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B7C0E" w14:textId="12F29CBB" w:rsidR="00C27AA5" w:rsidRPr="004556A1" w:rsidRDefault="004715BA" w:rsidP="00C27AA5">
      <w:pPr>
        <w:jc w:val="center"/>
        <w:rPr>
          <w:rFonts w:cs="Arial"/>
          <w:color w:val="0000FF"/>
          <w:sz w:val="40"/>
          <w:szCs w:val="40"/>
        </w:rPr>
      </w:pPr>
      <w:bookmarkStart w:id="0" w:name="_Toc203884616"/>
      <w:r>
        <w:rPr>
          <w:rFonts w:cs="Arial"/>
          <w:color w:val="0000FF"/>
          <w:sz w:val="40"/>
          <w:szCs w:val="40"/>
        </w:rPr>
        <w:t xml:space="preserve"> </w:t>
      </w:r>
      <w:r w:rsidR="00C27AA5" w:rsidRPr="004556A1">
        <w:rPr>
          <w:rFonts w:cs="Arial"/>
          <w:color w:val="0000FF"/>
          <w:sz w:val="40"/>
          <w:szCs w:val="40"/>
        </w:rPr>
        <w:t>Republika Slovenija</w:t>
      </w:r>
      <w:bookmarkEnd w:id="0"/>
    </w:p>
    <w:p w14:paraId="38930ECF" w14:textId="77777777" w:rsidR="00C27AA5" w:rsidRPr="004556A1" w:rsidRDefault="00AC0FA1" w:rsidP="00C27AA5">
      <w:pPr>
        <w:jc w:val="center"/>
        <w:rPr>
          <w:rFonts w:cs="Arial"/>
          <w:color w:val="0000FF"/>
          <w:sz w:val="40"/>
          <w:szCs w:val="40"/>
        </w:rPr>
      </w:pPr>
      <w:r w:rsidRPr="004556A1">
        <w:rPr>
          <w:rFonts w:cs="Arial"/>
          <w:noProof/>
          <w:color w:val="0000FF"/>
          <w:sz w:val="40"/>
          <w:szCs w:val="40"/>
          <w:lang w:eastAsia="sl-SI"/>
        </w:rPr>
        <w:drawing>
          <wp:inline distT="0" distB="0" distL="0" distR="0" wp14:anchorId="655216EA" wp14:editId="78FE9B68">
            <wp:extent cx="1447800" cy="1438275"/>
            <wp:effectExtent l="0" t="0" r="0" b="9525"/>
            <wp:docPr id="1" name="Slika 1" title="Grb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438275"/>
                    </a:xfrm>
                    <a:prstGeom prst="rect">
                      <a:avLst/>
                    </a:prstGeom>
                    <a:noFill/>
                    <a:ln>
                      <a:noFill/>
                    </a:ln>
                  </pic:spPr>
                </pic:pic>
              </a:graphicData>
            </a:graphic>
          </wp:inline>
        </w:drawing>
      </w:r>
    </w:p>
    <w:p w14:paraId="7CAC0059" w14:textId="77777777" w:rsidR="00C27AA5" w:rsidRPr="004556A1" w:rsidRDefault="00C27AA5" w:rsidP="00C27AA5">
      <w:pPr>
        <w:jc w:val="center"/>
        <w:rPr>
          <w:rFonts w:cs="Arial"/>
          <w:color w:val="0000FF"/>
        </w:rPr>
      </w:pPr>
    </w:p>
    <w:p w14:paraId="6D965EC6" w14:textId="77777777" w:rsidR="00C27AA5" w:rsidRPr="004556A1" w:rsidRDefault="00C27AA5" w:rsidP="00C27AA5">
      <w:pPr>
        <w:jc w:val="center"/>
        <w:rPr>
          <w:rFonts w:cs="Arial"/>
          <w:color w:val="0000FF"/>
        </w:rPr>
      </w:pPr>
    </w:p>
    <w:p w14:paraId="3CBEC94A" w14:textId="77777777" w:rsidR="00C27AA5" w:rsidRPr="004556A1" w:rsidRDefault="00C27AA5" w:rsidP="00C27AA5">
      <w:pPr>
        <w:jc w:val="center"/>
        <w:rPr>
          <w:rFonts w:cs="Arial"/>
          <w:color w:val="0000FF"/>
        </w:rPr>
      </w:pPr>
    </w:p>
    <w:p w14:paraId="7E3D035B" w14:textId="2453D815" w:rsidR="00C27AA5" w:rsidRPr="004556A1" w:rsidRDefault="00511485" w:rsidP="00511485">
      <w:pPr>
        <w:jc w:val="left"/>
        <w:rPr>
          <w:rFonts w:cs="Arial"/>
          <w:color w:val="000000" w:themeColor="text1"/>
          <w:sz w:val="32"/>
          <w:szCs w:val="32"/>
        </w:rPr>
      </w:pPr>
      <w:r w:rsidRPr="004556A1">
        <w:rPr>
          <w:rFonts w:cs="Arial"/>
          <w:color w:val="000000" w:themeColor="text1"/>
          <w:sz w:val="32"/>
          <w:szCs w:val="32"/>
        </w:rPr>
        <w:t xml:space="preserve">Številka: </w:t>
      </w:r>
      <w:r w:rsidR="008A4F9E" w:rsidRPr="00A66856">
        <w:rPr>
          <w:rFonts w:cs="Arial"/>
          <w:color w:val="000000" w:themeColor="text1"/>
          <w:sz w:val="32"/>
          <w:szCs w:val="32"/>
        </w:rPr>
        <w:t>U010</w:t>
      </w:r>
      <w:r w:rsidR="00EF6E68" w:rsidRPr="00A66856">
        <w:rPr>
          <w:rFonts w:cs="Arial"/>
          <w:color w:val="000000" w:themeColor="text1"/>
          <w:sz w:val="32"/>
          <w:szCs w:val="32"/>
        </w:rPr>
        <w:t>-</w:t>
      </w:r>
      <w:r w:rsidR="00A66856" w:rsidRPr="00A66856">
        <w:rPr>
          <w:rFonts w:cs="Arial"/>
          <w:color w:val="000000" w:themeColor="text1"/>
          <w:sz w:val="32"/>
          <w:szCs w:val="32"/>
        </w:rPr>
        <w:t>5/2018</w:t>
      </w:r>
    </w:p>
    <w:p w14:paraId="05B6B458" w14:textId="77777777" w:rsidR="00C27AA5" w:rsidRPr="004556A1" w:rsidRDefault="00C27AA5" w:rsidP="00C27AA5">
      <w:pPr>
        <w:jc w:val="center"/>
        <w:rPr>
          <w:rFonts w:cs="Arial"/>
          <w:color w:val="0000FF"/>
        </w:rPr>
      </w:pPr>
    </w:p>
    <w:p w14:paraId="4D31583A" w14:textId="77777777" w:rsidR="00C27AA5" w:rsidRPr="004556A1" w:rsidRDefault="00C27AA5" w:rsidP="00C27AA5">
      <w:pPr>
        <w:jc w:val="center"/>
        <w:rPr>
          <w:rFonts w:cs="Arial"/>
          <w:color w:val="0000FF"/>
        </w:rPr>
      </w:pPr>
    </w:p>
    <w:p w14:paraId="7912951D" w14:textId="77777777" w:rsidR="00C27AA5" w:rsidRPr="004556A1" w:rsidRDefault="00C27AA5" w:rsidP="00C27AA5">
      <w:pPr>
        <w:jc w:val="center"/>
        <w:rPr>
          <w:rFonts w:cs="Arial"/>
          <w:b/>
          <w:color w:val="0000FF"/>
          <w:sz w:val="48"/>
          <w:szCs w:val="48"/>
        </w:rPr>
      </w:pPr>
    </w:p>
    <w:p w14:paraId="58EF76E4" w14:textId="77777777" w:rsidR="00C27AA5" w:rsidRPr="004556A1" w:rsidRDefault="00C27AA5" w:rsidP="00C27AA5">
      <w:pPr>
        <w:jc w:val="center"/>
        <w:rPr>
          <w:rFonts w:cs="Arial"/>
          <w:b/>
          <w:color w:val="0000FF"/>
          <w:sz w:val="48"/>
          <w:szCs w:val="48"/>
        </w:rPr>
      </w:pPr>
      <w:r w:rsidRPr="004556A1">
        <w:rPr>
          <w:rFonts w:cs="Arial"/>
          <w:b/>
          <w:color w:val="0000FF"/>
          <w:sz w:val="48"/>
          <w:szCs w:val="48"/>
        </w:rPr>
        <w:t xml:space="preserve">POROČILO O IZVAJANJU VEČLETNEGA NACIONALNEGA NAČRTA URADNEGA NADZORA </w:t>
      </w:r>
    </w:p>
    <w:p w14:paraId="75B0DE51" w14:textId="77777777" w:rsidR="00C27AA5" w:rsidRPr="004556A1" w:rsidRDefault="00C27AA5" w:rsidP="00C27AA5">
      <w:pPr>
        <w:jc w:val="center"/>
        <w:rPr>
          <w:rFonts w:cs="Arial"/>
          <w:b/>
          <w:color w:val="0000FF"/>
          <w:sz w:val="48"/>
          <w:szCs w:val="48"/>
        </w:rPr>
      </w:pPr>
    </w:p>
    <w:p w14:paraId="1D4DD34C" w14:textId="69E5F232" w:rsidR="00C27AA5" w:rsidRPr="004556A1" w:rsidRDefault="00263278" w:rsidP="00C27AA5">
      <w:pPr>
        <w:jc w:val="center"/>
        <w:rPr>
          <w:rFonts w:cs="Arial"/>
          <w:b/>
          <w:color w:val="0000FF"/>
          <w:sz w:val="48"/>
          <w:szCs w:val="48"/>
        </w:rPr>
      </w:pPr>
      <w:r w:rsidRPr="004556A1">
        <w:rPr>
          <w:rFonts w:cs="Arial"/>
          <w:b/>
          <w:color w:val="0000FF"/>
          <w:sz w:val="48"/>
          <w:szCs w:val="48"/>
        </w:rPr>
        <w:t>LETO 201</w:t>
      </w:r>
      <w:r w:rsidR="004715BA">
        <w:rPr>
          <w:rFonts w:cs="Arial"/>
          <w:b/>
          <w:color w:val="0000FF"/>
          <w:sz w:val="48"/>
          <w:szCs w:val="48"/>
        </w:rPr>
        <w:t>8</w:t>
      </w:r>
    </w:p>
    <w:p w14:paraId="4DAFC67A" w14:textId="77777777" w:rsidR="001F182F" w:rsidRPr="004556A1" w:rsidRDefault="001F182F" w:rsidP="006C50C4">
      <w:pPr>
        <w:jc w:val="center"/>
        <w:rPr>
          <w:rFonts w:cs="Arial"/>
          <w:color w:val="0000FF"/>
          <w:sz w:val="40"/>
          <w:szCs w:val="40"/>
        </w:rPr>
      </w:pPr>
    </w:p>
    <w:p w14:paraId="6B5E152D" w14:textId="77777777" w:rsidR="006C50C4" w:rsidRPr="004556A1" w:rsidRDefault="006C50C4" w:rsidP="006C50C4">
      <w:pPr>
        <w:jc w:val="center"/>
        <w:rPr>
          <w:rFonts w:cs="Arial"/>
          <w:color w:val="0000FF"/>
        </w:rPr>
      </w:pPr>
    </w:p>
    <w:p w14:paraId="135F5DE8" w14:textId="77777777" w:rsidR="006C50C4" w:rsidRPr="004556A1" w:rsidRDefault="006C50C4" w:rsidP="006C50C4">
      <w:pPr>
        <w:jc w:val="center"/>
        <w:rPr>
          <w:rFonts w:cs="Arial"/>
          <w:color w:val="0000FF"/>
        </w:rPr>
      </w:pPr>
    </w:p>
    <w:p w14:paraId="4CA238D0" w14:textId="77777777" w:rsidR="006C50C4" w:rsidRPr="004556A1" w:rsidRDefault="006C50C4" w:rsidP="006C50C4">
      <w:pPr>
        <w:jc w:val="center"/>
        <w:rPr>
          <w:rFonts w:cs="Arial"/>
          <w:color w:val="0000FF"/>
        </w:rPr>
      </w:pPr>
    </w:p>
    <w:p w14:paraId="066A71DC" w14:textId="77777777" w:rsidR="006C50C4" w:rsidRPr="004556A1" w:rsidRDefault="006C50C4" w:rsidP="006C50C4">
      <w:pPr>
        <w:jc w:val="center"/>
        <w:rPr>
          <w:rFonts w:cs="Arial"/>
          <w:color w:val="0000FF"/>
        </w:rPr>
      </w:pPr>
    </w:p>
    <w:p w14:paraId="3C9EC6C9" w14:textId="77777777" w:rsidR="006C50C4" w:rsidRPr="004556A1" w:rsidRDefault="006C50C4" w:rsidP="006C50C4">
      <w:pPr>
        <w:jc w:val="center"/>
        <w:rPr>
          <w:rFonts w:cs="Arial"/>
          <w:color w:val="0000FF"/>
        </w:rPr>
      </w:pPr>
    </w:p>
    <w:p w14:paraId="323CD9E6" w14:textId="77777777" w:rsidR="006C50C4" w:rsidRPr="004556A1" w:rsidRDefault="006C50C4" w:rsidP="006C50C4">
      <w:pPr>
        <w:jc w:val="center"/>
        <w:rPr>
          <w:rFonts w:cs="Arial"/>
          <w:color w:val="0000FF"/>
        </w:rPr>
      </w:pPr>
    </w:p>
    <w:p w14:paraId="63800DF7" w14:textId="77777777" w:rsidR="006C50C4" w:rsidRPr="004556A1" w:rsidRDefault="006C50C4" w:rsidP="006C50C4">
      <w:pPr>
        <w:jc w:val="center"/>
        <w:rPr>
          <w:rFonts w:cs="Arial"/>
          <w:b/>
          <w:color w:val="0000FF"/>
          <w:sz w:val="48"/>
          <w:szCs w:val="48"/>
        </w:rPr>
      </w:pPr>
    </w:p>
    <w:p w14:paraId="42A4AC86" w14:textId="36C70F1D" w:rsidR="00C27AA5" w:rsidRPr="004556A1" w:rsidRDefault="002577D3" w:rsidP="006E2162">
      <w:pPr>
        <w:rPr>
          <w:rFonts w:cs="Arial"/>
          <w:b/>
          <w:color w:val="0000FF"/>
          <w:szCs w:val="24"/>
        </w:rPr>
      </w:pPr>
      <w:r w:rsidRPr="004556A1">
        <w:rPr>
          <w:rFonts w:cs="Arial"/>
          <w:b/>
          <w:color w:val="0000FF"/>
          <w:szCs w:val="24"/>
        </w:rPr>
        <w:t xml:space="preserve">Ljubljana, </w:t>
      </w:r>
      <w:r w:rsidR="008A19B4">
        <w:rPr>
          <w:rFonts w:cs="Arial"/>
          <w:b/>
          <w:color w:val="0000FF"/>
          <w:szCs w:val="24"/>
        </w:rPr>
        <w:t>avgust</w:t>
      </w:r>
      <w:r w:rsidR="00263278" w:rsidRPr="004556A1">
        <w:rPr>
          <w:rFonts w:cs="Arial"/>
          <w:b/>
          <w:color w:val="0000FF"/>
          <w:szCs w:val="24"/>
        </w:rPr>
        <w:t xml:space="preserve"> 201</w:t>
      </w:r>
      <w:r w:rsidR="008A19B4">
        <w:rPr>
          <w:rFonts w:cs="Arial"/>
          <w:b/>
          <w:color w:val="0000FF"/>
          <w:szCs w:val="24"/>
        </w:rPr>
        <w:t>9</w:t>
      </w:r>
    </w:p>
    <w:p w14:paraId="427B6AD2" w14:textId="77777777" w:rsidR="00920075" w:rsidRPr="004556A1" w:rsidRDefault="00920075" w:rsidP="006E2162">
      <w:pPr>
        <w:rPr>
          <w:rFonts w:cs="Arial"/>
          <w:b/>
          <w:color w:val="0000FF"/>
          <w:szCs w:val="24"/>
        </w:rPr>
      </w:pPr>
    </w:p>
    <w:p w14:paraId="13BDC179" w14:textId="77777777" w:rsidR="00E00552" w:rsidRPr="004556A1" w:rsidRDefault="00E00552" w:rsidP="006E2162">
      <w:pPr>
        <w:rPr>
          <w:rFonts w:cs="Arial"/>
          <w:b/>
          <w:color w:val="0000FF"/>
          <w:szCs w:val="24"/>
        </w:rPr>
      </w:pPr>
    </w:p>
    <w:p w14:paraId="71B407DC" w14:textId="77777777" w:rsidR="00E00552" w:rsidRPr="004556A1" w:rsidRDefault="00E00552" w:rsidP="006E2162">
      <w:pPr>
        <w:rPr>
          <w:rFonts w:cs="Arial"/>
          <w:b/>
          <w:color w:val="0000FF"/>
          <w:szCs w:val="24"/>
        </w:rPr>
      </w:pPr>
    </w:p>
    <w:p w14:paraId="1F373BD8" w14:textId="77777777" w:rsidR="00CB0B24" w:rsidRDefault="00525849">
      <w:pPr>
        <w:pStyle w:val="Kazalovsebine1"/>
        <w:tabs>
          <w:tab w:val="left" w:pos="400"/>
          <w:tab w:val="right" w:leader="dot" w:pos="9062"/>
        </w:tabs>
        <w:rPr>
          <w:rFonts w:eastAsiaTheme="minorEastAsia" w:cstheme="minorBidi"/>
          <w:b w:val="0"/>
          <w:bCs w:val="0"/>
          <w:caps w:val="0"/>
          <w:noProof/>
          <w:sz w:val="22"/>
          <w:szCs w:val="22"/>
          <w:lang w:eastAsia="sl-SI"/>
        </w:rPr>
      </w:pPr>
      <w:r w:rsidRPr="004556A1">
        <w:rPr>
          <w:rFonts w:cs="Arial"/>
          <w:b w:val="0"/>
          <w:bCs w:val="0"/>
          <w:caps w:val="0"/>
          <w:szCs w:val="24"/>
        </w:rPr>
        <w:lastRenderedPageBreak/>
        <w:fldChar w:fldCharType="begin"/>
      </w:r>
      <w:r w:rsidRPr="004556A1">
        <w:rPr>
          <w:rFonts w:cs="Arial"/>
          <w:b w:val="0"/>
          <w:bCs w:val="0"/>
          <w:caps w:val="0"/>
          <w:szCs w:val="24"/>
        </w:rPr>
        <w:instrText xml:space="preserve"> TOC \o "1-3" \h \z \u </w:instrText>
      </w:r>
      <w:r w:rsidRPr="004556A1">
        <w:rPr>
          <w:rFonts w:cs="Arial"/>
          <w:b w:val="0"/>
          <w:bCs w:val="0"/>
          <w:caps w:val="0"/>
          <w:szCs w:val="24"/>
        </w:rPr>
        <w:fldChar w:fldCharType="separate"/>
      </w:r>
      <w:hyperlink w:anchor="_Toc34139500" w:history="1">
        <w:r w:rsidR="00CB0B24" w:rsidRPr="006C4EE8">
          <w:rPr>
            <w:rStyle w:val="Hiperpovezava"/>
            <w:noProof/>
          </w:rPr>
          <w:t>1</w:t>
        </w:r>
        <w:r w:rsidR="00CB0B24">
          <w:rPr>
            <w:rFonts w:eastAsiaTheme="minorEastAsia" w:cstheme="minorBidi"/>
            <w:b w:val="0"/>
            <w:bCs w:val="0"/>
            <w:caps w:val="0"/>
            <w:noProof/>
            <w:sz w:val="22"/>
            <w:szCs w:val="22"/>
            <w:lang w:eastAsia="sl-SI"/>
          </w:rPr>
          <w:tab/>
        </w:r>
        <w:r w:rsidR="00CB0B24" w:rsidRPr="006C4EE8">
          <w:rPr>
            <w:rStyle w:val="Hiperpovezava"/>
            <w:noProof/>
          </w:rPr>
          <w:t>ZDRAVSTVENO VARSTVO ŽIVALI</w:t>
        </w:r>
        <w:r w:rsidR="00CB0B24">
          <w:rPr>
            <w:noProof/>
            <w:webHidden/>
          </w:rPr>
          <w:tab/>
        </w:r>
        <w:r w:rsidR="00CB0B24">
          <w:rPr>
            <w:noProof/>
            <w:webHidden/>
          </w:rPr>
          <w:fldChar w:fldCharType="begin"/>
        </w:r>
        <w:r w:rsidR="00CB0B24">
          <w:rPr>
            <w:noProof/>
            <w:webHidden/>
          </w:rPr>
          <w:instrText xml:space="preserve"> PAGEREF _Toc34139500 \h </w:instrText>
        </w:r>
        <w:r w:rsidR="00CB0B24">
          <w:rPr>
            <w:noProof/>
            <w:webHidden/>
          </w:rPr>
        </w:r>
        <w:r w:rsidR="00CB0B24">
          <w:rPr>
            <w:noProof/>
            <w:webHidden/>
          </w:rPr>
          <w:fldChar w:fldCharType="separate"/>
        </w:r>
        <w:r w:rsidR="00532D92">
          <w:rPr>
            <w:noProof/>
            <w:webHidden/>
          </w:rPr>
          <w:t>6</w:t>
        </w:r>
        <w:r w:rsidR="00CB0B24">
          <w:rPr>
            <w:noProof/>
            <w:webHidden/>
          </w:rPr>
          <w:fldChar w:fldCharType="end"/>
        </w:r>
      </w:hyperlink>
    </w:p>
    <w:p w14:paraId="24FF91F5"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01" w:history="1">
        <w:r w:rsidR="00CB0B24" w:rsidRPr="006C4EE8">
          <w:rPr>
            <w:rStyle w:val="Hiperpovezava"/>
            <w:noProof/>
          </w:rPr>
          <w:t>1.1.1</w:t>
        </w:r>
        <w:r w:rsidR="00CB0B24">
          <w:rPr>
            <w:rFonts w:eastAsiaTheme="minorEastAsia" w:cstheme="minorBidi"/>
            <w:i w:val="0"/>
            <w:iCs w:val="0"/>
            <w:noProof/>
            <w:sz w:val="22"/>
            <w:szCs w:val="22"/>
            <w:lang w:eastAsia="sl-SI"/>
          </w:rPr>
          <w:tab/>
        </w:r>
        <w:r w:rsidR="00CB0B24" w:rsidRPr="006C4EE8">
          <w:rPr>
            <w:rStyle w:val="Hiperpovezava"/>
            <w:noProof/>
          </w:rPr>
          <w:t>Izvajanje uradnega nadzora</w:t>
        </w:r>
        <w:r w:rsidR="00CB0B24">
          <w:rPr>
            <w:noProof/>
            <w:webHidden/>
          </w:rPr>
          <w:tab/>
        </w:r>
        <w:r w:rsidR="00CB0B24">
          <w:rPr>
            <w:noProof/>
            <w:webHidden/>
          </w:rPr>
          <w:fldChar w:fldCharType="begin"/>
        </w:r>
        <w:r w:rsidR="00CB0B24">
          <w:rPr>
            <w:noProof/>
            <w:webHidden/>
          </w:rPr>
          <w:instrText xml:space="preserve"> PAGEREF _Toc34139501 \h </w:instrText>
        </w:r>
        <w:r w:rsidR="00CB0B24">
          <w:rPr>
            <w:noProof/>
            <w:webHidden/>
          </w:rPr>
        </w:r>
        <w:r w:rsidR="00CB0B24">
          <w:rPr>
            <w:noProof/>
            <w:webHidden/>
          </w:rPr>
          <w:fldChar w:fldCharType="separate"/>
        </w:r>
        <w:r w:rsidR="00532D92">
          <w:rPr>
            <w:noProof/>
            <w:webHidden/>
          </w:rPr>
          <w:t>6</w:t>
        </w:r>
        <w:r w:rsidR="00CB0B24">
          <w:rPr>
            <w:noProof/>
            <w:webHidden/>
          </w:rPr>
          <w:fldChar w:fldCharType="end"/>
        </w:r>
      </w:hyperlink>
    </w:p>
    <w:p w14:paraId="7B8F183A"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02" w:history="1">
        <w:r w:rsidR="00CB0B24" w:rsidRPr="006C4EE8">
          <w:rPr>
            <w:rStyle w:val="Hiperpovezava"/>
            <w:noProof/>
          </w:rPr>
          <w:t>1.1.2</w:t>
        </w:r>
        <w:r w:rsidR="00CB0B24">
          <w:rPr>
            <w:rFonts w:eastAsiaTheme="minorEastAsia" w:cstheme="minorBidi"/>
            <w:i w:val="0"/>
            <w:iCs w:val="0"/>
            <w:noProof/>
            <w:sz w:val="22"/>
            <w:szCs w:val="22"/>
            <w:lang w:eastAsia="sl-SI"/>
          </w:rPr>
          <w:tab/>
        </w:r>
        <w:r w:rsidR="00CB0B24" w:rsidRPr="006C4EE8">
          <w:rPr>
            <w:rStyle w:val="Hiperpovezava"/>
            <w:noProof/>
          </w:rPr>
          <w:t>Splošna skladnost v zvezi z nosilci dejavnosti in proizvodi</w:t>
        </w:r>
        <w:r w:rsidR="00CB0B24">
          <w:rPr>
            <w:noProof/>
            <w:webHidden/>
          </w:rPr>
          <w:tab/>
        </w:r>
        <w:r w:rsidR="00CB0B24">
          <w:rPr>
            <w:noProof/>
            <w:webHidden/>
          </w:rPr>
          <w:fldChar w:fldCharType="begin"/>
        </w:r>
        <w:r w:rsidR="00CB0B24">
          <w:rPr>
            <w:noProof/>
            <w:webHidden/>
          </w:rPr>
          <w:instrText xml:space="preserve"> PAGEREF _Toc34139502 \h </w:instrText>
        </w:r>
        <w:r w:rsidR="00CB0B24">
          <w:rPr>
            <w:noProof/>
            <w:webHidden/>
          </w:rPr>
        </w:r>
        <w:r w:rsidR="00CB0B24">
          <w:rPr>
            <w:noProof/>
            <w:webHidden/>
          </w:rPr>
          <w:fldChar w:fldCharType="separate"/>
        </w:r>
        <w:r w:rsidR="00532D92">
          <w:rPr>
            <w:noProof/>
            <w:webHidden/>
          </w:rPr>
          <w:t>7</w:t>
        </w:r>
        <w:r w:rsidR="00CB0B24">
          <w:rPr>
            <w:noProof/>
            <w:webHidden/>
          </w:rPr>
          <w:fldChar w:fldCharType="end"/>
        </w:r>
      </w:hyperlink>
    </w:p>
    <w:p w14:paraId="3BA15A10"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03" w:history="1">
        <w:r w:rsidR="00CB0B24" w:rsidRPr="006C4EE8">
          <w:rPr>
            <w:rStyle w:val="Hiperpovezava"/>
            <w:noProof/>
          </w:rPr>
          <w:t>1.1.3</w:t>
        </w:r>
        <w:r w:rsidR="00CB0B24">
          <w:rPr>
            <w:rFonts w:eastAsiaTheme="minorEastAsia" w:cstheme="minorBidi"/>
            <w:i w:val="0"/>
            <w:iCs w:val="0"/>
            <w:noProof/>
            <w:sz w:val="22"/>
            <w:szCs w:val="22"/>
            <w:lang w:eastAsia="sl-SI"/>
          </w:rPr>
          <w:tab/>
        </w:r>
        <w:r w:rsidR="00CB0B24" w:rsidRPr="006C4EE8">
          <w:rPr>
            <w:rStyle w:val="Hiperpovezava"/>
            <w:noProof/>
          </w:rPr>
          <w:t>Analiza neskladnosti</w:t>
        </w:r>
        <w:r w:rsidR="00CB0B24">
          <w:rPr>
            <w:noProof/>
            <w:webHidden/>
          </w:rPr>
          <w:tab/>
        </w:r>
        <w:r w:rsidR="00CB0B24">
          <w:rPr>
            <w:noProof/>
            <w:webHidden/>
          </w:rPr>
          <w:fldChar w:fldCharType="begin"/>
        </w:r>
        <w:r w:rsidR="00CB0B24">
          <w:rPr>
            <w:noProof/>
            <w:webHidden/>
          </w:rPr>
          <w:instrText xml:space="preserve"> PAGEREF _Toc34139503 \h </w:instrText>
        </w:r>
        <w:r w:rsidR="00CB0B24">
          <w:rPr>
            <w:noProof/>
            <w:webHidden/>
          </w:rPr>
        </w:r>
        <w:r w:rsidR="00CB0B24">
          <w:rPr>
            <w:noProof/>
            <w:webHidden/>
          </w:rPr>
          <w:fldChar w:fldCharType="separate"/>
        </w:r>
        <w:r w:rsidR="00532D92">
          <w:rPr>
            <w:noProof/>
            <w:webHidden/>
          </w:rPr>
          <w:t>7</w:t>
        </w:r>
        <w:r w:rsidR="00CB0B24">
          <w:rPr>
            <w:noProof/>
            <w:webHidden/>
          </w:rPr>
          <w:fldChar w:fldCharType="end"/>
        </w:r>
      </w:hyperlink>
    </w:p>
    <w:p w14:paraId="3808EE5B"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04" w:history="1">
        <w:r w:rsidR="00CB0B24" w:rsidRPr="006C4EE8">
          <w:rPr>
            <w:rStyle w:val="Hiperpovezava"/>
            <w:noProof/>
          </w:rPr>
          <w:t>1.1.4</w:t>
        </w:r>
        <w:r w:rsidR="00CB0B24">
          <w:rPr>
            <w:rFonts w:eastAsiaTheme="minorEastAsia" w:cstheme="minorBidi"/>
            <w:i w:val="0"/>
            <w:iCs w:val="0"/>
            <w:noProof/>
            <w:sz w:val="22"/>
            <w:szCs w:val="22"/>
            <w:lang w:eastAsia="sl-SI"/>
          </w:rPr>
          <w:tab/>
        </w:r>
        <w:r w:rsidR="00CB0B24" w:rsidRPr="006C4EE8">
          <w:rPr>
            <w:rStyle w:val="Hiperpovezava"/>
            <w:noProof/>
          </w:rPr>
          <w:t>Revizije</w:t>
        </w:r>
        <w:r w:rsidR="00CB0B24">
          <w:rPr>
            <w:noProof/>
            <w:webHidden/>
          </w:rPr>
          <w:tab/>
        </w:r>
        <w:r w:rsidR="00CB0B24">
          <w:rPr>
            <w:noProof/>
            <w:webHidden/>
          </w:rPr>
          <w:fldChar w:fldCharType="begin"/>
        </w:r>
        <w:r w:rsidR="00CB0B24">
          <w:rPr>
            <w:noProof/>
            <w:webHidden/>
          </w:rPr>
          <w:instrText xml:space="preserve"> PAGEREF _Toc34139504 \h </w:instrText>
        </w:r>
        <w:r w:rsidR="00CB0B24">
          <w:rPr>
            <w:noProof/>
            <w:webHidden/>
          </w:rPr>
        </w:r>
        <w:r w:rsidR="00CB0B24">
          <w:rPr>
            <w:noProof/>
            <w:webHidden/>
          </w:rPr>
          <w:fldChar w:fldCharType="separate"/>
        </w:r>
        <w:r w:rsidR="00532D92">
          <w:rPr>
            <w:noProof/>
            <w:webHidden/>
          </w:rPr>
          <w:t>7</w:t>
        </w:r>
        <w:r w:rsidR="00CB0B24">
          <w:rPr>
            <w:noProof/>
            <w:webHidden/>
          </w:rPr>
          <w:fldChar w:fldCharType="end"/>
        </w:r>
      </w:hyperlink>
    </w:p>
    <w:p w14:paraId="49ACEB08"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05" w:history="1">
        <w:r w:rsidR="00CB0B24" w:rsidRPr="006C4EE8">
          <w:rPr>
            <w:rStyle w:val="Hiperpovezava"/>
            <w:noProof/>
          </w:rPr>
          <w:t>1.1.5</w:t>
        </w:r>
        <w:r w:rsidR="00CB0B24">
          <w:rPr>
            <w:rFonts w:eastAsiaTheme="minorEastAsia" w:cstheme="minorBidi"/>
            <w:i w:val="0"/>
            <w:iCs w:val="0"/>
            <w:noProof/>
            <w:sz w:val="22"/>
            <w:szCs w:val="22"/>
            <w:lang w:eastAsia="sl-SI"/>
          </w:rPr>
          <w:tab/>
        </w:r>
        <w:r w:rsidR="00CB0B24" w:rsidRPr="006C4EE8">
          <w:rPr>
            <w:rStyle w:val="Hiperpovezava"/>
            <w:noProof/>
          </w:rPr>
          <w:t>Ukrepi za zagotavljanje učinkovitosti</w:t>
        </w:r>
        <w:r w:rsidR="00CB0B24">
          <w:rPr>
            <w:noProof/>
            <w:webHidden/>
          </w:rPr>
          <w:tab/>
        </w:r>
        <w:r w:rsidR="00CB0B24">
          <w:rPr>
            <w:noProof/>
            <w:webHidden/>
          </w:rPr>
          <w:fldChar w:fldCharType="begin"/>
        </w:r>
        <w:r w:rsidR="00CB0B24">
          <w:rPr>
            <w:noProof/>
            <w:webHidden/>
          </w:rPr>
          <w:instrText xml:space="preserve"> PAGEREF _Toc34139505 \h </w:instrText>
        </w:r>
        <w:r w:rsidR="00CB0B24">
          <w:rPr>
            <w:noProof/>
            <w:webHidden/>
          </w:rPr>
        </w:r>
        <w:r w:rsidR="00CB0B24">
          <w:rPr>
            <w:noProof/>
            <w:webHidden/>
          </w:rPr>
          <w:fldChar w:fldCharType="separate"/>
        </w:r>
        <w:r w:rsidR="00532D92">
          <w:rPr>
            <w:noProof/>
            <w:webHidden/>
          </w:rPr>
          <w:t>7</w:t>
        </w:r>
        <w:r w:rsidR="00CB0B24">
          <w:rPr>
            <w:noProof/>
            <w:webHidden/>
          </w:rPr>
          <w:fldChar w:fldCharType="end"/>
        </w:r>
      </w:hyperlink>
    </w:p>
    <w:p w14:paraId="09C160CF" w14:textId="77777777" w:rsidR="00CB0B24" w:rsidRDefault="000D06E9">
      <w:pPr>
        <w:pStyle w:val="Kazalovsebine1"/>
        <w:tabs>
          <w:tab w:val="left" w:pos="400"/>
          <w:tab w:val="right" w:leader="dot" w:pos="9062"/>
        </w:tabs>
        <w:rPr>
          <w:rFonts w:eastAsiaTheme="minorEastAsia" w:cstheme="minorBidi"/>
          <w:b w:val="0"/>
          <w:bCs w:val="0"/>
          <w:caps w:val="0"/>
          <w:noProof/>
          <w:sz w:val="22"/>
          <w:szCs w:val="22"/>
          <w:lang w:eastAsia="sl-SI"/>
        </w:rPr>
      </w:pPr>
      <w:hyperlink w:anchor="_Toc34139506" w:history="1">
        <w:r w:rsidR="00CB0B24" w:rsidRPr="006C4EE8">
          <w:rPr>
            <w:rStyle w:val="Hiperpovezava"/>
            <w:noProof/>
          </w:rPr>
          <w:t>2</w:t>
        </w:r>
        <w:r w:rsidR="00CB0B24">
          <w:rPr>
            <w:rFonts w:eastAsiaTheme="minorEastAsia" w:cstheme="minorBidi"/>
            <w:b w:val="0"/>
            <w:bCs w:val="0"/>
            <w:caps w:val="0"/>
            <w:noProof/>
            <w:sz w:val="22"/>
            <w:szCs w:val="22"/>
            <w:lang w:eastAsia="sl-SI"/>
          </w:rPr>
          <w:tab/>
        </w:r>
        <w:r w:rsidR="00CB0B24" w:rsidRPr="006C4EE8">
          <w:rPr>
            <w:rStyle w:val="Hiperpovezava"/>
            <w:noProof/>
          </w:rPr>
          <w:t>REGISTRACIJA IN IDENTIFIKACIJA ŽIVALI</w:t>
        </w:r>
        <w:r w:rsidR="00CB0B24">
          <w:rPr>
            <w:noProof/>
            <w:webHidden/>
          </w:rPr>
          <w:tab/>
        </w:r>
        <w:r w:rsidR="00CB0B24">
          <w:rPr>
            <w:noProof/>
            <w:webHidden/>
          </w:rPr>
          <w:fldChar w:fldCharType="begin"/>
        </w:r>
        <w:r w:rsidR="00CB0B24">
          <w:rPr>
            <w:noProof/>
            <w:webHidden/>
          </w:rPr>
          <w:instrText xml:space="preserve"> PAGEREF _Toc34139506 \h </w:instrText>
        </w:r>
        <w:r w:rsidR="00CB0B24">
          <w:rPr>
            <w:noProof/>
            <w:webHidden/>
          </w:rPr>
        </w:r>
        <w:r w:rsidR="00CB0B24">
          <w:rPr>
            <w:noProof/>
            <w:webHidden/>
          </w:rPr>
          <w:fldChar w:fldCharType="separate"/>
        </w:r>
        <w:r w:rsidR="00532D92">
          <w:rPr>
            <w:noProof/>
            <w:webHidden/>
          </w:rPr>
          <w:t>8</w:t>
        </w:r>
        <w:r w:rsidR="00CB0B24">
          <w:rPr>
            <w:noProof/>
            <w:webHidden/>
          </w:rPr>
          <w:fldChar w:fldCharType="end"/>
        </w:r>
      </w:hyperlink>
    </w:p>
    <w:p w14:paraId="5AABA2F0"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07" w:history="1">
        <w:r w:rsidR="00CB0B24" w:rsidRPr="006C4EE8">
          <w:rPr>
            <w:rStyle w:val="Hiperpovezava"/>
            <w:noProof/>
          </w:rPr>
          <w:t>2.1.1</w:t>
        </w:r>
        <w:r w:rsidR="00CB0B24">
          <w:rPr>
            <w:rFonts w:eastAsiaTheme="minorEastAsia" w:cstheme="minorBidi"/>
            <w:i w:val="0"/>
            <w:iCs w:val="0"/>
            <w:noProof/>
            <w:sz w:val="22"/>
            <w:szCs w:val="22"/>
            <w:lang w:eastAsia="sl-SI"/>
          </w:rPr>
          <w:tab/>
        </w:r>
        <w:r w:rsidR="00CB0B24" w:rsidRPr="006C4EE8">
          <w:rPr>
            <w:rStyle w:val="Hiperpovezava"/>
            <w:noProof/>
          </w:rPr>
          <w:t>Izvajanje uradnega nadzora UVHVVR</w:t>
        </w:r>
        <w:r w:rsidR="00CB0B24">
          <w:rPr>
            <w:noProof/>
            <w:webHidden/>
          </w:rPr>
          <w:tab/>
        </w:r>
        <w:r w:rsidR="00CB0B24">
          <w:rPr>
            <w:noProof/>
            <w:webHidden/>
          </w:rPr>
          <w:fldChar w:fldCharType="begin"/>
        </w:r>
        <w:r w:rsidR="00CB0B24">
          <w:rPr>
            <w:noProof/>
            <w:webHidden/>
          </w:rPr>
          <w:instrText xml:space="preserve"> PAGEREF _Toc34139507 \h </w:instrText>
        </w:r>
        <w:r w:rsidR="00CB0B24">
          <w:rPr>
            <w:noProof/>
            <w:webHidden/>
          </w:rPr>
        </w:r>
        <w:r w:rsidR="00CB0B24">
          <w:rPr>
            <w:noProof/>
            <w:webHidden/>
          </w:rPr>
          <w:fldChar w:fldCharType="separate"/>
        </w:r>
        <w:r w:rsidR="00532D92">
          <w:rPr>
            <w:noProof/>
            <w:webHidden/>
          </w:rPr>
          <w:t>8</w:t>
        </w:r>
        <w:r w:rsidR="00CB0B24">
          <w:rPr>
            <w:noProof/>
            <w:webHidden/>
          </w:rPr>
          <w:fldChar w:fldCharType="end"/>
        </w:r>
      </w:hyperlink>
    </w:p>
    <w:p w14:paraId="0596C4CE"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08" w:history="1">
        <w:r w:rsidR="00CB0B24" w:rsidRPr="006C4EE8">
          <w:rPr>
            <w:rStyle w:val="Hiperpovezava"/>
            <w:noProof/>
          </w:rPr>
          <w:t>2.1.2</w:t>
        </w:r>
        <w:r w:rsidR="00CB0B24">
          <w:rPr>
            <w:rFonts w:eastAsiaTheme="minorEastAsia" w:cstheme="minorBidi"/>
            <w:i w:val="0"/>
            <w:iCs w:val="0"/>
            <w:noProof/>
            <w:sz w:val="22"/>
            <w:szCs w:val="22"/>
            <w:lang w:eastAsia="sl-SI"/>
          </w:rPr>
          <w:tab/>
        </w:r>
        <w:r w:rsidR="00CB0B24" w:rsidRPr="006C4EE8">
          <w:rPr>
            <w:rStyle w:val="Hiperpovezava"/>
            <w:noProof/>
          </w:rPr>
          <w:t>Stanje skladnosti</w:t>
        </w:r>
        <w:r w:rsidR="00CB0B24">
          <w:rPr>
            <w:noProof/>
            <w:webHidden/>
          </w:rPr>
          <w:tab/>
        </w:r>
        <w:r w:rsidR="00CB0B24">
          <w:rPr>
            <w:noProof/>
            <w:webHidden/>
          </w:rPr>
          <w:fldChar w:fldCharType="begin"/>
        </w:r>
        <w:r w:rsidR="00CB0B24">
          <w:rPr>
            <w:noProof/>
            <w:webHidden/>
          </w:rPr>
          <w:instrText xml:space="preserve"> PAGEREF _Toc34139508 \h </w:instrText>
        </w:r>
        <w:r w:rsidR="00CB0B24">
          <w:rPr>
            <w:noProof/>
            <w:webHidden/>
          </w:rPr>
        </w:r>
        <w:r w:rsidR="00CB0B24">
          <w:rPr>
            <w:noProof/>
            <w:webHidden/>
          </w:rPr>
          <w:fldChar w:fldCharType="separate"/>
        </w:r>
        <w:r w:rsidR="00532D92">
          <w:rPr>
            <w:noProof/>
            <w:webHidden/>
          </w:rPr>
          <w:t>8</w:t>
        </w:r>
        <w:r w:rsidR="00CB0B24">
          <w:rPr>
            <w:noProof/>
            <w:webHidden/>
          </w:rPr>
          <w:fldChar w:fldCharType="end"/>
        </w:r>
      </w:hyperlink>
    </w:p>
    <w:p w14:paraId="0408D0BB"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09" w:history="1">
        <w:r w:rsidR="00CB0B24" w:rsidRPr="006C4EE8">
          <w:rPr>
            <w:rStyle w:val="Hiperpovezava"/>
            <w:noProof/>
          </w:rPr>
          <w:t>2.1.3</w:t>
        </w:r>
        <w:r w:rsidR="00CB0B24">
          <w:rPr>
            <w:rFonts w:eastAsiaTheme="minorEastAsia" w:cstheme="minorBidi"/>
            <w:i w:val="0"/>
            <w:iCs w:val="0"/>
            <w:noProof/>
            <w:sz w:val="22"/>
            <w:szCs w:val="22"/>
            <w:lang w:eastAsia="sl-SI"/>
          </w:rPr>
          <w:tab/>
        </w:r>
        <w:r w:rsidR="00CB0B24" w:rsidRPr="006C4EE8">
          <w:rPr>
            <w:rStyle w:val="Hiperpovezava"/>
            <w:noProof/>
          </w:rPr>
          <w:t>Analiza neskladnosti</w:t>
        </w:r>
        <w:r w:rsidR="00CB0B24">
          <w:rPr>
            <w:noProof/>
            <w:webHidden/>
          </w:rPr>
          <w:tab/>
        </w:r>
        <w:r w:rsidR="00CB0B24">
          <w:rPr>
            <w:noProof/>
            <w:webHidden/>
          </w:rPr>
          <w:fldChar w:fldCharType="begin"/>
        </w:r>
        <w:r w:rsidR="00CB0B24">
          <w:rPr>
            <w:noProof/>
            <w:webHidden/>
          </w:rPr>
          <w:instrText xml:space="preserve"> PAGEREF _Toc34139509 \h </w:instrText>
        </w:r>
        <w:r w:rsidR="00CB0B24">
          <w:rPr>
            <w:noProof/>
            <w:webHidden/>
          </w:rPr>
        </w:r>
        <w:r w:rsidR="00CB0B24">
          <w:rPr>
            <w:noProof/>
            <w:webHidden/>
          </w:rPr>
          <w:fldChar w:fldCharType="separate"/>
        </w:r>
        <w:r w:rsidR="00532D92">
          <w:rPr>
            <w:noProof/>
            <w:webHidden/>
          </w:rPr>
          <w:t>10</w:t>
        </w:r>
        <w:r w:rsidR="00CB0B24">
          <w:rPr>
            <w:noProof/>
            <w:webHidden/>
          </w:rPr>
          <w:fldChar w:fldCharType="end"/>
        </w:r>
      </w:hyperlink>
    </w:p>
    <w:p w14:paraId="613C4AC2"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10" w:history="1">
        <w:r w:rsidR="00CB0B24" w:rsidRPr="006C4EE8">
          <w:rPr>
            <w:rStyle w:val="Hiperpovezava"/>
            <w:noProof/>
          </w:rPr>
          <w:t>2.1.4</w:t>
        </w:r>
        <w:r w:rsidR="00CB0B24">
          <w:rPr>
            <w:rFonts w:eastAsiaTheme="minorEastAsia" w:cstheme="minorBidi"/>
            <w:i w:val="0"/>
            <w:iCs w:val="0"/>
            <w:noProof/>
            <w:sz w:val="22"/>
            <w:szCs w:val="22"/>
            <w:lang w:eastAsia="sl-SI"/>
          </w:rPr>
          <w:tab/>
        </w:r>
        <w:r w:rsidR="00CB0B24" w:rsidRPr="006C4EE8">
          <w:rPr>
            <w:rStyle w:val="Hiperpovezava"/>
            <w:noProof/>
          </w:rPr>
          <w:t>Revizije</w:t>
        </w:r>
        <w:r w:rsidR="00CB0B24">
          <w:rPr>
            <w:noProof/>
            <w:webHidden/>
          </w:rPr>
          <w:tab/>
        </w:r>
        <w:r w:rsidR="00CB0B24">
          <w:rPr>
            <w:noProof/>
            <w:webHidden/>
          </w:rPr>
          <w:fldChar w:fldCharType="begin"/>
        </w:r>
        <w:r w:rsidR="00CB0B24">
          <w:rPr>
            <w:noProof/>
            <w:webHidden/>
          </w:rPr>
          <w:instrText xml:space="preserve"> PAGEREF _Toc34139510 \h </w:instrText>
        </w:r>
        <w:r w:rsidR="00CB0B24">
          <w:rPr>
            <w:noProof/>
            <w:webHidden/>
          </w:rPr>
        </w:r>
        <w:r w:rsidR="00CB0B24">
          <w:rPr>
            <w:noProof/>
            <w:webHidden/>
          </w:rPr>
          <w:fldChar w:fldCharType="separate"/>
        </w:r>
        <w:r w:rsidR="00532D92">
          <w:rPr>
            <w:noProof/>
            <w:webHidden/>
          </w:rPr>
          <w:t>10</w:t>
        </w:r>
        <w:r w:rsidR="00CB0B24">
          <w:rPr>
            <w:noProof/>
            <w:webHidden/>
          </w:rPr>
          <w:fldChar w:fldCharType="end"/>
        </w:r>
      </w:hyperlink>
    </w:p>
    <w:p w14:paraId="610CD07D"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11" w:history="1">
        <w:r w:rsidR="00CB0B24" w:rsidRPr="006C4EE8">
          <w:rPr>
            <w:rStyle w:val="Hiperpovezava"/>
            <w:noProof/>
          </w:rPr>
          <w:t>2.1.5</w:t>
        </w:r>
        <w:r w:rsidR="00CB0B24">
          <w:rPr>
            <w:rFonts w:eastAsiaTheme="minorEastAsia" w:cstheme="minorBidi"/>
            <w:i w:val="0"/>
            <w:iCs w:val="0"/>
            <w:noProof/>
            <w:sz w:val="22"/>
            <w:szCs w:val="22"/>
            <w:lang w:eastAsia="sl-SI"/>
          </w:rPr>
          <w:tab/>
        </w:r>
        <w:r w:rsidR="00CB0B24" w:rsidRPr="006C4EE8">
          <w:rPr>
            <w:rStyle w:val="Hiperpovezava"/>
            <w:noProof/>
          </w:rPr>
          <w:t>Ukrepi za zagotavljanje učinkovitosti</w:t>
        </w:r>
        <w:r w:rsidR="00CB0B24">
          <w:rPr>
            <w:noProof/>
            <w:webHidden/>
          </w:rPr>
          <w:tab/>
        </w:r>
        <w:r w:rsidR="00CB0B24">
          <w:rPr>
            <w:noProof/>
            <w:webHidden/>
          </w:rPr>
          <w:fldChar w:fldCharType="begin"/>
        </w:r>
        <w:r w:rsidR="00CB0B24">
          <w:rPr>
            <w:noProof/>
            <w:webHidden/>
          </w:rPr>
          <w:instrText xml:space="preserve"> PAGEREF _Toc34139511 \h </w:instrText>
        </w:r>
        <w:r w:rsidR="00CB0B24">
          <w:rPr>
            <w:noProof/>
            <w:webHidden/>
          </w:rPr>
        </w:r>
        <w:r w:rsidR="00CB0B24">
          <w:rPr>
            <w:noProof/>
            <w:webHidden/>
          </w:rPr>
          <w:fldChar w:fldCharType="separate"/>
        </w:r>
        <w:r w:rsidR="00532D92">
          <w:rPr>
            <w:noProof/>
            <w:webHidden/>
          </w:rPr>
          <w:t>10</w:t>
        </w:r>
        <w:r w:rsidR="00CB0B24">
          <w:rPr>
            <w:noProof/>
            <w:webHidden/>
          </w:rPr>
          <w:fldChar w:fldCharType="end"/>
        </w:r>
      </w:hyperlink>
    </w:p>
    <w:p w14:paraId="43A72759" w14:textId="77777777" w:rsidR="00CB0B24" w:rsidRDefault="000D06E9">
      <w:pPr>
        <w:pStyle w:val="Kazalovsebine1"/>
        <w:tabs>
          <w:tab w:val="left" w:pos="400"/>
          <w:tab w:val="right" w:leader="dot" w:pos="9062"/>
        </w:tabs>
        <w:rPr>
          <w:rFonts w:eastAsiaTheme="minorEastAsia" w:cstheme="minorBidi"/>
          <w:b w:val="0"/>
          <w:bCs w:val="0"/>
          <w:caps w:val="0"/>
          <w:noProof/>
          <w:sz w:val="22"/>
          <w:szCs w:val="22"/>
          <w:lang w:eastAsia="sl-SI"/>
        </w:rPr>
      </w:pPr>
      <w:hyperlink w:anchor="_Toc34139512" w:history="1">
        <w:r w:rsidR="00CB0B24" w:rsidRPr="006C4EE8">
          <w:rPr>
            <w:rStyle w:val="Hiperpovezava"/>
            <w:noProof/>
          </w:rPr>
          <w:t>3</w:t>
        </w:r>
        <w:r w:rsidR="00CB0B24">
          <w:rPr>
            <w:rFonts w:eastAsiaTheme="minorEastAsia" w:cstheme="minorBidi"/>
            <w:b w:val="0"/>
            <w:bCs w:val="0"/>
            <w:caps w:val="0"/>
            <w:noProof/>
            <w:sz w:val="22"/>
            <w:szCs w:val="22"/>
            <w:lang w:eastAsia="sl-SI"/>
          </w:rPr>
          <w:tab/>
        </w:r>
        <w:r w:rsidR="00CB0B24" w:rsidRPr="006C4EE8">
          <w:rPr>
            <w:rStyle w:val="Hiperpovezava"/>
            <w:noProof/>
          </w:rPr>
          <w:t>MEJNI VETERINARSKI NADZOR IZVOZA IN UVOZA POŠILJK ŽIVIH ŽIVALI</w:t>
        </w:r>
        <w:r w:rsidR="00CB0B24">
          <w:rPr>
            <w:noProof/>
            <w:webHidden/>
          </w:rPr>
          <w:tab/>
        </w:r>
        <w:r w:rsidR="00CB0B24">
          <w:rPr>
            <w:noProof/>
            <w:webHidden/>
          </w:rPr>
          <w:fldChar w:fldCharType="begin"/>
        </w:r>
        <w:r w:rsidR="00CB0B24">
          <w:rPr>
            <w:noProof/>
            <w:webHidden/>
          </w:rPr>
          <w:instrText xml:space="preserve"> PAGEREF _Toc34139512 \h </w:instrText>
        </w:r>
        <w:r w:rsidR="00CB0B24">
          <w:rPr>
            <w:noProof/>
            <w:webHidden/>
          </w:rPr>
        </w:r>
        <w:r w:rsidR="00CB0B24">
          <w:rPr>
            <w:noProof/>
            <w:webHidden/>
          </w:rPr>
          <w:fldChar w:fldCharType="separate"/>
        </w:r>
        <w:r w:rsidR="00532D92">
          <w:rPr>
            <w:noProof/>
            <w:webHidden/>
          </w:rPr>
          <w:t>11</w:t>
        </w:r>
        <w:r w:rsidR="00CB0B24">
          <w:rPr>
            <w:noProof/>
            <w:webHidden/>
          </w:rPr>
          <w:fldChar w:fldCharType="end"/>
        </w:r>
      </w:hyperlink>
    </w:p>
    <w:p w14:paraId="7E9D564C" w14:textId="77777777" w:rsidR="00CB0B24" w:rsidRDefault="000D06E9">
      <w:pPr>
        <w:pStyle w:val="Kazalovsebine1"/>
        <w:tabs>
          <w:tab w:val="left" w:pos="400"/>
          <w:tab w:val="right" w:leader="dot" w:pos="9062"/>
        </w:tabs>
        <w:rPr>
          <w:rFonts w:eastAsiaTheme="minorEastAsia" w:cstheme="minorBidi"/>
          <w:b w:val="0"/>
          <w:bCs w:val="0"/>
          <w:caps w:val="0"/>
          <w:noProof/>
          <w:sz w:val="22"/>
          <w:szCs w:val="22"/>
          <w:lang w:eastAsia="sl-SI"/>
        </w:rPr>
      </w:pPr>
      <w:hyperlink w:anchor="_Toc34139513" w:history="1">
        <w:r w:rsidR="00CB0B24" w:rsidRPr="006C4EE8">
          <w:rPr>
            <w:rStyle w:val="Hiperpovezava"/>
            <w:noProof/>
          </w:rPr>
          <w:t>4</w:t>
        </w:r>
        <w:r w:rsidR="00CB0B24">
          <w:rPr>
            <w:rFonts w:eastAsiaTheme="minorEastAsia" w:cstheme="minorBidi"/>
            <w:b w:val="0"/>
            <w:bCs w:val="0"/>
            <w:caps w:val="0"/>
            <w:noProof/>
            <w:sz w:val="22"/>
            <w:szCs w:val="22"/>
            <w:lang w:eastAsia="sl-SI"/>
          </w:rPr>
          <w:tab/>
        </w:r>
        <w:r w:rsidR="00CB0B24" w:rsidRPr="006C4EE8">
          <w:rPr>
            <w:rStyle w:val="Hiperpovezava"/>
            <w:noProof/>
          </w:rPr>
          <w:t>ZAŠČITA ŽIVALI</w:t>
        </w:r>
        <w:r w:rsidR="00CB0B24">
          <w:rPr>
            <w:noProof/>
            <w:webHidden/>
          </w:rPr>
          <w:tab/>
        </w:r>
        <w:r w:rsidR="00CB0B24">
          <w:rPr>
            <w:noProof/>
            <w:webHidden/>
          </w:rPr>
          <w:fldChar w:fldCharType="begin"/>
        </w:r>
        <w:r w:rsidR="00CB0B24">
          <w:rPr>
            <w:noProof/>
            <w:webHidden/>
          </w:rPr>
          <w:instrText xml:space="preserve"> PAGEREF _Toc34139513 \h </w:instrText>
        </w:r>
        <w:r w:rsidR="00CB0B24">
          <w:rPr>
            <w:noProof/>
            <w:webHidden/>
          </w:rPr>
        </w:r>
        <w:r w:rsidR="00CB0B24">
          <w:rPr>
            <w:noProof/>
            <w:webHidden/>
          </w:rPr>
          <w:fldChar w:fldCharType="separate"/>
        </w:r>
        <w:r w:rsidR="00532D92">
          <w:rPr>
            <w:noProof/>
            <w:webHidden/>
          </w:rPr>
          <w:t>12</w:t>
        </w:r>
        <w:r w:rsidR="00CB0B24">
          <w:rPr>
            <w:noProof/>
            <w:webHidden/>
          </w:rPr>
          <w:fldChar w:fldCharType="end"/>
        </w:r>
      </w:hyperlink>
    </w:p>
    <w:p w14:paraId="7504A10F"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514" w:history="1">
        <w:r w:rsidR="00CB0B24" w:rsidRPr="006C4EE8">
          <w:rPr>
            <w:rStyle w:val="Hiperpovezava"/>
            <w:noProof/>
          </w:rPr>
          <w:t>4.1</w:t>
        </w:r>
        <w:r w:rsidR="00CB0B24">
          <w:rPr>
            <w:rFonts w:eastAsiaTheme="minorEastAsia" w:cstheme="minorBidi"/>
            <w:smallCaps w:val="0"/>
            <w:noProof/>
            <w:sz w:val="22"/>
            <w:szCs w:val="22"/>
            <w:lang w:eastAsia="sl-SI"/>
          </w:rPr>
          <w:tab/>
        </w:r>
        <w:r w:rsidR="00CB0B24" w:rsidRPr="006C4EE8">
          <w:rPr>
            <w:rStyle w:val="Hiperpovezava"/>
            <w:noProof/>
          </w:rPr>
          <w:t>Izvajanje uradnega nadzora  preverjanja skladnosti nosilcev dejavnosti</w:t>
        </w:r>
        <w:r w:rsidR="00CB0B24">
          <w:rPr>
            <w:noProof/>
            <w:webHidden/>
          </w:rPr>
          <w:tab/>
        </w:r>
        <w:r w:rsidR="00CB0B24">
          <w:rPr>
            <w:noProof/>
            <w:webHidden/>
          </w:rPr>
          <w:fldChar w:fldCharType="begin"/>
        </w:r>
        <w:r w:rsidR="00CB0B24">
          <w:rPr>
            <w:noProof/>
            <w:webHidden/>
          </w:rPr>
          <w:instrText xml:space="preserve"> PAGEREF _Toc34139514 \h </w:instrText>
        </w:r>
        <w:r w:rsidR="00CB0B24">
          <w:rPr>
            <w:noProof/>
            <w:webHidden/>
          </w:rPr>
        </w:r>
        <w:r w:rsidR="00CB0B24">
          <w:rPr>
            <w:noProof/>
            <w:webHidden/>
          </w:rPr>
          <w:fldChar w:fldCharType="separate"/>
        </w:r>
        <w:r w:rsidR="00532D92">
          <w:rPr>
            <w:noProof/>
            <w:webHidden/>
          </w:rPr>
          <w:t>12</w:t>
        </w:r>
        <w:r w:rsidR="00CB0B24">
          <w:rPr>
            <w:noProof/>
            <w:webHidden/>
          </w:rPr>
          <w:fldChar w:fldCharType="end"/>
        </w:r>
      </w:hyperlink>
    </w:p>
    <w:p w14:paraId="4DA3BB9A"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515" w:history="1">
        <w:r w:rsidR="00CB0B24" w:rsidRPr="006C4EE8">
          <w:rPr>
            <w:rStyle w:val="Hiperpovezava"/>
            <w:noProof/>
          </w:rPr>
          <w:t>4.2</w:t>
        </w:r>
        <w:r w:rsidR="00CB0B24">
          <w:rPr>
            <w:rFonts w:eastAsiaTheme="minorEastAsia" w:cstheme="minorBidi"/>
            <w:smallCaps w:val="0"/>
            <w:noProof/>
            <w:sz w:val="22"/>
            <w:szCs w:val="22"/>
            <w:lang w:eastAsia="sl-SI"/>
          </w:rPr>
          <w:tab/>
        </w:r>
        <w:r w:rsidR="00CB0B24" w:rsidRPr="006C4EE8">
          <w:rPr>
            <w:rStyle w:val="Hiperpovezava"/>
            <w:noProof/>
          </w:rPr>
          <w:t>Zaščita živali med prevozom</w:t>
        </w:r>
        <w:r w:rsidR="00CB0B24">
          <w:rPr>
            <w:noProof/>
            <w:webHidden/>
          </w:rPr>
          <w:tab/>
        </w:r>
        <w:r w:rsidR="00CB0B24">
          <w:rPr>
            <w:noProof/>
            <w:webHidden/>
          </w:rPr>
          <w:fldChar w:fldCharType="begin"/>
        </w:r>
        <w:r w:rsidR="00CB0B24">
          <w:rPr>
            <w:noProof/>
            <w:webHidden/>
          </w:rPr>
          <w:instrText xml:space="preserve"> PAGEREF _Toc34139515 \h </w:instrText>
        </w:r>
        <w:r w:rsidR="00CB0B24">
          <w:rPr>
            <w:noProof/>
            <w:webHidden/>
          </w:rPr>
        </w:r>
        <w:r w:rsidR="00CB0B24">
          <w:rPr>
            <w:noProof/>
            <w:webHidden/>
          </w:rPr>
          <w:fldChar w:fldCharType="separate"/>
        </w:r>
        <w:r w:rsidR="00532D92">
          <w:rPr>
            <w:noProof/>
            <w:webHidden/>
          </w:rPr>
          <w:t>12</w:t>
        </w:r>
        <w:r w:rsidR="00CB0B24">
          <w:rPr>
            <w:noProof/>
            <w:webHidden/>
          </w:rPr>
          <w:fldChar w:fldCharType="end"/>
        </w:r>
      </w:hyperlink>
    </w:p>
    <w:p w14:paraId="1D60E63A"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516" w:history="1">
        <w:r w:rsidR="00CB0B24" w:rsidRPr="006C4EE8">
          <w:rPr>
            <w:rStyle w:val="Hiperpovezava"/>
            <w:noProof/>
          </w:rPr>
          <w:t>4.3</w:t>
        </w:r>
        <w:r w:rsidR="00CB0B24">
          <w:rPr>
            <w:rFonts w:eastAsiaTheme="minorEastAsia" w:cstheme="minorBidi"/>
            <w:smallCaps w:val="0"/>
            <w:noProof/>
            <w:sz w:val="22"/>
            <w:szCs w:val="22"/>
            <w:lang w:eastAsia="sl-SI"/>
          </w:rPr>
          <w:tab/>
        </w:r>
        <w:r w:rsidR="00CB0B24" w:rsidRPr="006C4EE8">
          <w:rPr>
            <w:rStyle w:val="Hiperpovezava"/>
            <w:noProof/>
          </w:rPr>
          <w:t>Zaščita rejnih živali</w:t>
        </w:r>
        <w:r w:rsidR="00CB0B24">
          <w:rPr>
            <w:noProof/>
            <w:webHidden/>
          </w:rPr>
          <w:tab/>
        </w:r>
        <w:r w:rsidR="00CB0B24">
          <w:rPr>
            <w:noProof/>
            <w:webHidden/>
          </w:rPr>
          <w:fldChar w:fldCharType="begin"/>
        </w:r>
        <w:r w:rsidR="00CB0B24">
          <w:rPr>
            <w:noProof/>
            <w:webHidden/>
          </w:rPr>
          <w:instrText xml:space="preserve"> PAGEREF _Toc34139516 \h </w:instrText>
        </w:r>
        <w:r w:rsidR="00CB0B24">
          <w:rPr>
            <w:noProof/>
            <w:webHidden/>
          </w:rPr>
        </w:r>
        <w:r w:rsidR="00CB0B24">
          <w:rPr>
            <w:noProof/>
            <w:webHidden/>
          </w:rPr>
          <w:fldChar w:fldCharType="separate"/>
        </w:r>
        <w:r w:rsidR="00532D92">
          <w:rPr>
            <w:noProof/>
            <w:webHidden/>
          </w:rPr>
          <w:t>15</w:t>
        </w:r>
        <w:r w:rsidR="00CB0B24">
          <w:rPr>
            <w:noProof/>
            <w:webHidden/>
          </w:rPr>
          <w:fldChar w:fldCharType="end"/>
        </w:r>
      </w:hyperlink>
    </w:p>
    <w:p w14:paraId="296D0C66"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517" w:history="1">
        <w:r w:rsidR="00CB0B24" w:rsidRPr="006C4EE8">
          <w:rPr>
            <w:rStyle w:val="Hiperpovezava"/>
            <w:noProof/>
          </w:rPr>
          <w:t>4.4</w:t>
        </w:r>
        <w:r w:rsidR="00CB0B24">
          <w:rPr>
            <w:rFonts w:eastAsiaTheme="minorEastAsia" w:cstheme="minorBidi"/>
            <w:smallCaps w:val="0"/>
            <w:noProof/>
            <w:sz w:val="22"/>
            <w:szCs w:val="22"/>
            <w:lang w:eastAsia="sl-SI"/>
          </w:rPr>
          <w:tab/>
        </w:r>
        <w:r w:rsidR="00CB0B24" w:rsidRPr="006C4EE8">
          <w:rPr>
            <w:rStyle w:val="Hiperpovezava"/>
            <w:noProof/>
          </w:rPr>
          <w:t>ANALIZA NESKLADNOSTI</w:t>
        </w:r>
        <w:r w:rsidR="00CB0B24">
          <w:rPr>
            <w:noProof/>
            <w:webHidden/>
          </w:rPr>
          <w:tab/>
        </w:r>
        <w:r w:rsidR="00CB0B24">
          <w:rPr>
            <w:noProof/>
            <w:webHidden/>
          </w:rPr>
          <w:fldChar w:fldCharType="begin"/>
        </w:r>
        <w:r w:rsidR="00CB0B24">
          <w:rPr>
            <w:noProof/>
            <w:webHidden/>
          </w:rPr>
          <w:instrText xml:space="preserve"> PAGEREF _Toc34139517 \h </w:instrText>
        </w:r>
        <w:r w:rsidR="00CB0B24">
          <w:rPr>
            <w:noProof/>
            <w:webHidden/>
          </w:rPr>
        </w:r>
        <w:r w:rsidR="00CB0B24">
          <w:rPr>
            <w:noProof/>
            <w:webHidden/>
          </w:rPr>
          <w:fldChar w:fldCharType="separate"/>
        </w:r>
        <w:r w:rsidR="00532D92">
          <w:rPr>
            <w:noProof/>
            <w:webHidden/>
          </w:rPr>
          <w:t>17</w:t>
        </w:r>
        <w:r w:rsidR="00CB0B24">
          <w:rPr>
            <w:noProof/>
            <w:webHidden/>
          </w:rPr>
          <w:fldChar w:fldCharType="end"/>
        </w:r>
      </w:hyperlink>
    </w:p>
    <w:p w14:paraId="578169EA"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18" w:history="1">
        <w:r w:rsidR="00CB0B24" w:rsidRPr="006C4EE8">
          <w:rPr>
            <w:rStyle w:val="Hiperpovezava"/>
            <w:noProof/>
          </w:rPr>
          <w:t>4.4.1</w:t>
        </w:r>
        <w:r w:rsidR="00CB0B24">
          <w:rPr>
            <w:rFonts w:eastAsiaTheme="minorEastAsia" w:cstheme="minorBidi"/>
            <w:i w:val="0"/>
            <w:iCs w:val="0"/>
            <w:noProof/>
            <w:sz w:val="22"/>
            <w:szCs w:val="22"/>
            <w:lang w:eastAsia="sl-SI"/>
          </w:rPr>
          <w:tab/>
        </w:r>
        <w:r w:rsidR="00CB0B24" w:rsidRPr="006C4EE8">
          <w:rPr>
            <w:rStyle w:val="Hiperpovezava"/>
            <w:noProof/>
          </w:rPr>
          <w:t>Reje telet</w:t>
        </w:r>
        <w:r w:rsidR="00CB0B24">
          <w:rPr>
            <w:noProof/>
            <w:webHidden/>
          </w:rPr>
          <w:tab/>
        </w:r>
        <w:r w:rsidR="00CB0B24">
          <w:rPr>
            <w:noProof/>
            <w:webHidden/>
          </w:rPr>
          <w:fldChar w:fldCharType="begin"/>
        </w:r>
        <w:r w:rsidR="00CB0B24">
          <w:rPr>
            <w:noProof/>
            <w:webHidden/>
          </w:rPr>
          <w:instrText xml:space="preserve"> PAGEREF _Toc34139518 \h </w:instrText>
        </w:r>
        <w:r w:rsidR="00CB0B24">
          <w:rPr>
            <w:noProof/>
            <w:webHidden/>
          </w:rPr>
        </w:r>
        <w:r w:rsidR="00CB0B24">
          <w:rPr>
            <w:noProof/>
            <w:webHidden/>
          </w:rPr>
          <w:fldChar w:fldCharType="separate"/>
        </w:r>
        <w:r w:rsidR="00532D92">
          <w:rPr>
            <w:noProof/>
            <w:webHidden/>
          </w:rPr>
          <w:t>17</w:t>
        </w:r>
        <w:r w:rsidR="00CB0B24">
          <w:rPr>
            <w:noProof/>
            <w:webHidden/>
          </w:rPr>
          <w:fldChar w:fldCharType="end"/>
        </w:r>
      </w:hyperlink>
    </w:p>
    <w:p w14:paraId="1AC90D14"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19" w:history="1">
        <w:r w:rsidR="00CB0B24" w:rsidRPr="006C4EE8">
          <w:rPr>
            <w:rStyle w:val="Hiperpovezava"/>
            <w:noProof/>
          </w:rPr>
          <w:t>4.4.2</w:t>
        </w:r>
        <w:r w:rsidR="00CB0B24">
          <w:rPr>
            <w:rFonts w:eastAsiaTheme="minorEastAsia" w:cstheme="minorBidi"/>
            <w:i w:val="0"/>
            <w:iCs w:val="0"/>
            <w:noProof/>
            <w:sz w:val="22"/>
            <w:szCs w:val="22"/>
            <w:lang w:eastAsia="sl-SI"/>
          </w:rPr>
          <w:tab/>
        </w:r>
        <w:r w:rsidR="00CB0B24" w:rsidRPr="006C4EE8">
          <w:rPr>
            <w:rStyle w:val="Hiperpovezava"/>
            <w:noProof/>
          </w:rPr>
          <w:t>Reje prašičev</w:t>
        </w:r>
        <w:r w:rsidR="00CB0B24">
          <w:rPr>
            <w:noProof/>
            <w:webHidden/>
          </w:rPr>
          <w:tab/>
        </w:r>
        <w:r w:rsidR="00CB0B24">
          <w:rPr>
            <w:noProof/>
            <w:webHidden/>
          </w:rPr>
          <w:fldChar w:fldCharType="begin"/>
        </w:r>
        <w:r w:rsidR="00CB0B24">
          <w:rPr>
            <w:noProof/>
            <w:webHidden/>
          </w:rPr>
          <w:instrText xml:space="preserve"> PAGEREF _Toc34139519 \h </w:instrText>
        </w:r>
        <w:r w:rsidR="00CB0B24">
          <w:rPr>
            <w:noProof/>
            <w:webHidden/>
          </w:rPr>
        </w:r>
        <w:r w:rsidR="00CB0B24">
          <w:rPr>
            <w:noProof/>
            <w:webHidden/>
          </w:rPr>
          <w:fldChar w:fldCharType="separate"/>
        </w:r>
        <w:r w:rsidR="00532D92">
          <w:rPr>
            <w:noProof/>
            <w:webHidden/>
          </w:rPr>
          <w:t>17</w:t>
        </w:r>
        <w:r w:rsidR="00CB0B24">
          <w:rPr>
            <w:noProof/>
            <w:webHidden/>
          </w:rPr>
          <w:fldChar w:fldCharType="end"/>
        </w:r>
      </w:hyperlink>
    </w:p>
    <w:p w14:paraId="2E076E4A"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20" w:history="1">
        <w:r w:rsidR="00CB0B24" w:rsidRPr="006C4EE8">
          <w:rPr>
            <w:rStyle w:val="Hiperpovezava"/>
            <w:noProof/>
          </w:rPr>
          <w:t>4.4.3</w:t>
        </w:r>
        <w:r w:rsidR="00CB0B24">
          <w:rPr>
            <w:rFonts w:eastAsiaTheme="minorEastAsia" w:cstheme="minorBidi"/>
            <w:i w:val="0"/>
            <w:iCs w:val="0"/>
            <w:noProof/>
            <w:sz w:val="22"/>
            <w:szCs w:val="22"/>
            <w:lang w:eastAsia="sl-SI"/>
          </w:rPr>
          <w:tab/>
        </w:r>
        <w:r w:rsidR="00CB0B24" w:rsidRPr="006C4EE8">
          <w:rPr>
            <w:rStyle w:val="Hiperpovezava"/>
            <w:noProof/>
          </w:rPr>
          <w:t>Reje kokoši nesnic</w:t>
        </w:r>
        <w:r w:rsidR="00CB0B24">
          <w:rPr>
            <w:noProof/>
            <w:webHidden/>
          </w:rPr>
          <w:tab/>
        </w:r>
        <w:r w:rsidR="00CB0B24">
          <w:rPr>
            <w:noProof/>
            <w:webHidden/>
          </w:rPr>
          <w:fldChar w:fldCharType="begin"/>
        </w:r>
        <w:r w:rsidR="00CB0B24">
          <w:rPr>
            <w:noProof/>
            <w:webHidden/>
          </w:rPr>
          <w:instrText xml:space="preserve"> PAGEREF _Toc34139520 \h </w:instrText>
        </w:r>
        <w:r w:rsidR="00CB0B24">
          <w:rPr>
            <w:noProof/>
            <w:webHidden/>
          </w:rPr>
        </w:r>
        <w:r w:rsidR="00CB0B24">
          <w:rPr>
            <w:noProof/>
            <w:webHidden/>
          </w:rPr>
          <w:fldChar w:fldCharType="separate"/>
        </w:r>
        <w:r w:rsidR="00532D92">
          <w:rPr>
            <w:noProof/>
            <w:webHidden/>
          </w:rPr>
          <w:t>17</w:t>
        </w:r>
        <w:r w:rsidR="00CB0B24">
          <w:rPr>
            <w:noProof/>
            <w:webHidden/>
          </w:rPr>
          <w:fldChar w:fldCharType="end"/>
        </w:r>
      </w:hyperlink>
    </w:p>
    <w:p w14:paraId="6E1EE54C"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21" w:history="1">
        <w:r w:rsidR="00CB0B24" w:rsidRPr="006C4EE8">
          <w:rPr>
            <w:rStyle w:val="Hiperpovezava"/>
            <w:noProof/>
          </w:rPr>
          <w:t>4.4.4</w:t>
        </w:r>
        <w:r w:rsidR="00CB0B24">
          <w:rPr>
            <w:rFonts w:eastAsiaTheme="minorEastAsia" w:cstheme="minorBidi"/>
            <w:i w:val="0"/>
            <w:iCs w:val="0"/>
            <w:noProof/>
            <w:sz w:val="22"/>
            <w:szCs w:val="22"/>
            <w:lang w:eastAsia="sl-SI"/>
          </w:rPr>
          <w:tab/>
        </w:r>
        <w:r w:rsidR="00CB0B24" w:rsidRPr="006C4EE8">
          <w:rPr>
            <w:rStyle w:val="Hiperpovezava"/>
            <w:noProof/>
          </w:rPr>
          <w:t>Reje piščancev za prirejo mesa</w:t>
        </w:r>
        <w:r w:rsidR="00CB0B24">
          <w:rPr>
            <w:noProof/>
            <w:webHidden/>
          </w:rPr>
          <w:tab/>
        </w:r>
        <w:r w:rsidR="00CB0B24">
          <w:rPr>
            <w:noProof/>
            <w:webHidden/>
          </w:rPr>
          <w:fldChar w:fldCharType="begin"/>
        </w:r>
        <w:r w:rsidR="00CB0B24">
          <w:rPr>
            <w:noProof/>
            <w:webHidden/>
          </w:rPr>
          <w:instrText xml:space="preserve"> PAGEREF _Toc34139521 \h </w:instrText>
        </w:r>
        <w:r w:rsidR="00CB0B24">
          <w:rPr>
            <w:noProof/>
            <w:webHidden/>
          </w:rPr>
        </w:r>
        <w:r w:rsidR="00CB0B24">
          <w:rPr>
            <w:noProof/>
            <w:webHidden/>
          </w:rPr>
          <w:fldChar w:fldCharType="separate"/>
        </w:r>
        <w:r w:rsidR="00532D92">
          <w:rPr>
            <w:noProof/>
            <w:webHidden/>
          </w:rPr>
          <w:t>17</w:t>
        </w:r>
        <w:r w:rsidR="00CB0B24">
          <w:rPr>
            <w:noProof/>
            <w:webHidden/>
          </w:rPr>
          <w:fldChar w:fldCharType="end"/>
        </w:r>
      </w:hyperlink>
    </w:p>
    <w:p w14:paraId="324F7B56"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22" w:history="1">
        <w:r w:rsidR="00CB0B24" w:rsidRPr="006C4EE8">
          <w:rPr>
            <w:rStyle w:val="Hiperpovezava"/>
            <w:noProof/>
          </w:rPr>
          <w:t>4.4.5</w:t>
        </w:r>
        <w:r w:rsidR="00CB0B24">
          <w:rPr>
            <w:rFonts w:eastAsiaTheme="minorEastAsia" w:cstheme="minorBidi"/>
            <w:i w:val="0"/>
            <w:iCs w:val="0"/>
            <w:noProof/>
            <w:sz w:val="22"/>
            <w:szCs w:val="22"/>
            <w:lang w:eastAsia="sl-SI"/>
          </w:rPr>
          <w:tab/>
        </w:r>
        <w:r w:rsidR="00CB0B24" w:rsidRPr="006C4EE8">
          <w:rPr>
            <w:rStyle w:val="Hiperpovezava"/>
            <w:noProof/>
          </w:rPr>
          <w:t>Vzroki za ugotovljene neskladnosti</w:t>
        </w:r>
        <w:r w:rsidR="00CB0B24">
          <w:rPr>
            <w:noProof/>
            <w:webHidden/>
          </w:rPr>
          <w:tab/>
        </w:r>
        <w:r w:rsidR="00CB0B24">
          <w:rPr>
            <w:noProof/>
            <w:webHidden/>
          </w:rPr>
          <w:fldChar w:fldCharType="begin"/>
        </w:r>
        <w:r w:rsidR="00CB0B24">
          <w:rPr>
            <w:noProof/>
            <w:webHidden/>
          </w:rPr>
          <w:instrText xml:space="preserve"> PAGEREF _Toc34139522 \h </w:instrText>
        </w:r>
        <w:r w:rsidR="00CB0B24">
          <w:rPr>
            <w:noProof/>
            <w:webHidden/>
          </w:rPr>
        </w:r>
        <w:r w:rsidR="00CB0B24">
          <w:rPr>
            <w:noProof/>
            <w:webHidden/>
          </w:rPr>
          <w:fldChar w:fldCharType="separate"/>
        </w:r>
        <w:r w:rsidR="00532D92">
          <w:rPr>
            <w:noProof/>
            <w:webHidden/>
          </w:rPr>
          <w:t>17</w:t>
        </w:r>
        <w:r w:rsidR="00CB0B24">
          <w:rPr>
            <w:noProof/>
            <w:webHidden/>
          </w:rPr>
          <w:fldChar w:fldCharType="end"/>
        </w:r>
      </w:hyperlink>
    </w:p>
    <w:p w14:paraId="2E3B6D48"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23" w:history="1">
        <w:r w:rsidR="00CB0B24" w:rsidRPr="006C4EE8">
          <w:rPr>
            <w:rStyle w:val="Hiperpovezava"/>
            <w:noProof/>
          </w:rPr>
          <w:t>4.4.6</w:t>
        </w:r>
        <w:r w:rsidR="00CB0B24">
          <w:rPr>
            <w:rFonts w:eastAsiaTheme="minorEastAsia" w:cstheme="minorBidi"/>
            <w:i w:val="0"/>
            <w:iCs w:val="0"/>
            <w:noProof/>
            <w:sz w:val="22"/>
            <w:szCs w:val="22"/>
            <w:lang w:eastAsia="sl-SI"/>
          </w:rPr>
          <w:tab/>
        </w:r>
        <w:r w:rsidR="00CB0B24" w:rsidRPr="006C4EE8">
          <w:rPr>
            <w:rStyle w:val="Hiperpovezava"/>
            <w:noProof/>
          </w:rPr>
          <w:t>Hišne živali</w:t>
        </w:r>
        <w:r w:rsidR="00CB0B24">
          <w:rPr>
            <w:noProof/>
            <w:webHidden/>
          </w:rPr>
          <w:tab/>
        </w:r>
        <w:r w:rsidR="00CB0B24">
          <w:rPr>
            <w:noProof/>
            <w:webHidden/>
          </w:rPr>
          <w:fldChar w:fldCharType="begin"/>
        </w:r>
        <w:r w:rsidR="00CB0B24">
          <w:rPr>
            <w:noProof/>
            <w:webHidden/>
          </w:rPr>
          <w:instrText xml:space="preserve"> PAGEREF _Toc34139523 \h </w:instrText>
        </w:r>
        <w:r w:rsidR="00CB0B24">
          <w:rPr>
            <w:noProof/>
            <w:webHidden/>
          </w:rPr>
        </w:r>
        <w:r w:rsidR="00CB0B24">
          <w:rPr>
            <w:noProof/>
            <w:webHidden/>
          </w:rPr>
          <w:fldChar w:fldCharType="separate"/>
        </w:r>
        <w:r w:rsidR="00532D92">
          <w:rPr>
            <w:noProof/>
            <w:webHidden/>
          </w:rPr>
          <w:t>17</w:t>
        </w:r>
        <w:r w:rsidR="00CB0B24">
          <w:rPr>
            <w:noProof/>
            <w:webHidden/>
          </w:rPr>
          <w:fldChar w:fldCharType="end"/>
        </w:r>
      </w:hyperlink>
    </w:p>
    <w:p w14:paraId="38DC313B"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524" w:history="1">
        <w:r w:rsidR="00CB0B24" w:rsidRPr="006C4EE8">
          <w:rPr>
            <w:rStyle w:val="Hiperpovezava"/>
            <w:noProof/>
          </w:rPr>
          <w:t>4.5</w:t>
        </w:r>
        <w:r w:rsidR="00CB0B24">
          <w:rPr>
            <w:rFonts w:eastAsiaTheme="minorEastAsia" w:cstheme="minorBidi"/>
            <w:smallCaps w:val="0"/>
            <w:noProof/>
            <w:sz w:val="22"/>
            <w:szCs w:val="22"/>
            <w:lang w:eastAsia="sl-SI"/>
          </w:rPr>
          <w:tab/>
        </w:r>
        <w:r w:rsidR="00CB0B24" w:rsidRPr="006C4EE8">
          <w:rPr>
            <w:rStyle w:val="Hiperpovezava"/>
            <w:noProof/>
          </w:rPr>
          <w:t>UKREPI ZA ZAGOTAVLJANJE UČINKOVITOSTI</w:t>
        </w:r>
        <w:r w:rsidR="00CB0B24">
          <w:rPr>
            <w:noProof/>
            <w:webHidden/>
          </w:rPr>
          <w:tab/>
        </w:r>
        <w:r w:rsidR="00CB0B24">
          <w:rPr>
            <w:noProof/>
            <w:webHidden/>
          </w:rPr>
          <w:fldChar w:fldCharType="begin"/>
        </w:r>
        <w:r w:rsidR="00CB0B24">
          <w:rPr>
            <w:noProof/>
            <w:webHidden/>
          </w:rPr>
          <w:instrText xml:space="preserve"> PAGEREF _Toc34139524 \h </w:instrText>
        </w:r>
        <w:r w:rsidR="00CB0B24">
          <w:rPr>
            <w:noProof/>
            <w:webHidden/>
          </w:rPr>
        </w:r>
        <w:r w:rsidR="00CB0B24">
          <w:rPr>
            <w:noProof/>
            <w:webHidden/>
          </w:rPr>
          <w:fldChar w:fldCharType="separate"/>
        </w:r>
        <w:r w:rsidR="00532D92">
          <w:rPr>
            <w:noProof/>
            <w:webHidden/>
          </w:rPr>
          <w:t>18</w:t>
        </w:r>
        <w:r w:rsidR="00CB0B24">
          <w:rPr>
            <w:noProof/>
            <w:webHidden/>
          </w:rPr>
          <w:fldChar w:fldCharType="end"/>
        </w:r>
      </w:hyperlink>
    </w:p>
    <w:p w14:paraId="7259889C"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525" w:history="1">
        <w:r w:rsidR="00CB0B24" w:rsidRPr="006C4EE8">
          <w:rPr>
            <w:rStyle w:val="Hiperpovezava"/>
            <w:noProof/>
          </w:rPr>
          <w:t>4.6</w:t>
        </w:r>
        <w:r w:rsidR="00CB0B24">
          <w:rPr>
            <w:rFonts w:eastAsiaTheme="minorEastAsia" w:cstheme="minorBidi"/>
            <w:smallCaps w:val="0"/>
            <w:noProof/>
            <w:sz w:val="22"/>
            <w:szCs w:val="22"/>
            <w:lang w:eastAsia="sl-SI"/>
          </w:rPr>
          <w:tab/>
        </w:r>
        <w:r w:rsidR="00CB0B24" w:rsidRPr="006C4EE8">
          <w:rPr>
            <w:rStyle w:val="Hiperpovezava"/>
            <w:noProof/>
          </w:rPr>
          <w:t>REVIZIJE</w:t>
        </w:r>
        <w:r w:rsidR="00CB0B24">
          <w:rPr>
            <w:noProof/>
            <w:webHidden/>
          </w:rPr>
          <w:tab/>
        </w:r>
        <w:r w:rsidR="00CB0B24">
          <w:rPr>
            <w:noProof/>
            <w:webHidden/>
          </w:rPr>
          <w:fldChar w:fldCharType="begin"/>
        </w:r>
        <w:r w:rsidR="00CB0B24">
          <w:rPr>
            <w:noProof/>
            <w:webHidden/>
          </w:rPr>
          <w:instrText xml:space="preserve"> PAGEREF _Toc34139525 \h </w:instrText>
        </w:r>
        <w:r w:rsidR="00CB0B24">
          <w:rPr>
            <w:noProof/>
            <w:webHidden/>
          </w:rPr>
        </w:r>
        <w:r w:rsidR="00CB0B24">
          <w:rPr>
            <w:noProof/>
            <w:webHidden/>
          </w:rPr>
          <w:fldChar w:fldCharType="separate"/>
        </w:r>
        <w:r w:rsidR="00532D92">
          <w:rPr>
            <w:noProof/>
            <w:webHidden/>
          </w:rPr>
          <w:t>18</w:t>
        </w:r>
        <w:r w:rsidR="00CB0B24">
          <w:rPr>
            <w:noProof/>
            <w:webHidden/>
          </w:rPr>
          <w:fldChar w:fldCharType="end"/>
        </w:r>
      </w:hyperlink>
    </w:p>
    <w:p w14:paraId="6FDAC341" w14:textId="77777777" w:rsidR="00CB0B24" w:rsidRDefault="000D06E9">
      <w:pPr>
        <w:pStyle w:val="Kazalovsebine1"/>
        <w:tabs>
          <w:tab w:val="left" w:pos="400"/>
          <w:tab w:val="right" w:leader="dot" w:pos="9062"/>
        </w:tabs>
        <w:rPr>
          <w:rFonts w:eastAsiaTheme="minorEastAsia" w:cstheme="minorBidi"/>
          <w:b w:val="0"/>
          <w:bCs w:val="0"/>
          <w:caps w:val="0"/>
          <w:noProof/>
          <w:sz w:val="22"/>
          <w:szCs w:val="22"/>
          <w:lang w:eastAsia="sl-SI"/>
        </w:rPr>
      </w:pPr>
      <w:hyperlink w:anchor="_Toc34139526" w:history="1">
        <w:r w:rsidR="00CB0B24" w:rsidRPr="006C4EE8">
          <w:rPr>
            <w:rStyle w:val="Hiperpovezava"/>
            <w:noProof/>
          </w:rPr>
          <w:t>5</w:t>
        </w:r>
        <w:r w:rsidR="00CB0B24">
          <w:rPr>
            <w:rFonts w:eastAsiaTheme="minorEastAsia" w:cstheme="minorBidi"/>
            <w:b w:val="0"/>
            <w:bCs w:val="0"/>
            <w:caps w:val="0"/>
            <w:noProof/>
            <w:sz w:val="22"/>
            <w:szCs w:val="22"/>
            <w:lang w:eastAsia="sl-SI"/>
          </w:rPr>
          <w:tab/>
        </w:r>
        <w:r w:rsidR="00CB0B24" w:rsidRPr="006C4EE8">
          <w:rPr>
            <w:rStyle w:val="Hiperpovezava"/>
            <w:noProof/>
          </w:rPr>
          <w:t>PODROČJE ZDRAVSTVENEGA VARSTVA RASTLIN</w:t>
        </w:r>
        <w:r w:rsidR="00CB0B24">
          <w:rPr>
            <w:noProof/>
            <w:webHidden/>
          </w:rPr>
          <w:tab/>
        </w:r>
        <w:r w:rsidR="00CB0B24">
          <w:rPr>
            <w:noProof/>
            <w:webHidden/>
          </w:rPr>
          <w:fldChar w:fldCharType="begin"/>
        </w:r>
        <w:r w:rsidR="00CB0B24">
          <w:rPr>
            <w:noProof/>
            <w:webHidden/>
          </w:rPr>
          <w:instrText xml:space="preserve"> PAGEREF _Toc34139526 \h </w:instrText>
        </w:r>
        <w:r w:rsidR="00CB0B24">
          <w:rPr>
            <w:noProof/>
            <w:webHidden/>
          </w:rPr>
        </w:r>
        <w:r w:rsidR="00CB0B24">
          <w:rPr>
            <w:noProof/>
            <w:webHidden/>
          </w:rPr>
          <w:fldChar w:fldCharType="separate"/>
        </w:r>
        <w:r w:rsidR="00532D92">
          <w:rPr>
            <w:noProof/>
            <w:webHidden/>
          </w:rPr>
          <w:t>19</w:t>
        </w:r>
        <w:r w:rsidR="00CB0B24">
          <w:rPr>
            <w:noProof/>
            <w:webHidden/>
          </w:rPr>
          <w:fldChar w:fldCharType="end"/>
        </w:r>
      </w:hyperlink>
    </w:p>
    <w:p w14:paraId="368174BF"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527" w:history="1">
        <w:r w:rsidR="00CB0B24" w:rsidRPr="006C4EE8">
          <w:rPr>
            <w:rStyle w:val="Hiperpovezava"/>
            <w:noProof/>
          </w:rPr>
          <w:t>5.1</w:t>
        </w:r>
        <w:r w:rsidR="00CB0B24">
          <w:rPr>
            <w:rFonts w:eastAsiaTheme="minorEastAsia" w:cstheme="minorBidi"/>
            <w:smallCaps w:val="0"/>
            <w:noProof/>
            <w:sz w:val="22"/>
            <w:szCs w:val="22"/>
            <w:lang w:eastAsia="sl-SI"/>
          </w:rPr>
          <w:tab/>
        </w:r>
        <w:r w:rsidR="00CB0B24" w:rsidRPr="006C4EE8">
          <w:rPr>
            <w:rStyle w:val="Hiperpovezava"/>
            <w:noProof/>
          </w:rPr>
          <w:t>ZDRAVSTVENO VARSTVO RASTLIN</w:t>
        </w:r>
        <w:r w:rsidR="00CB0B24">
          <w:rPr>
            <w:noProof/>
            <w:webHidden/>
          </w:rPr>
          <w:tab/>
        </w:r>
        <w:r w:rsidR="00CB0B24">
          <w:rPr>
            <w:noProof/>
            <w:webHidden/>
          </w:rPr>
          <w:fldChar w:fldCharType="begin"/>
        </w:r>
        <w:r w:rsidR="00CB0B24">
          <w:rPr>
            <w:noProof/>
            <w:webHidden/>
          </w:rPr>
          <w:instrText xml:space="preserve"> PAGEREF _Toc34139527 \h </w:instrText>
        </w:r>
        <w:r w:rsidR="00CB0B24">
          <w:rPr>
            <w:noProof/>
            <w:webHidden/>
          </w:rPr>
        </w:r>
        <w:r w:rsidR="00CB0B24">
          <w:rPr>
            <w:noProof/>
            <w:webHidden/>
          </w:rPr>
          <w:fldChar w:fldCharType="separate"/>
        </w:r>
        <w:r w:rsidR="00532D92">
          <w:rPr>
            <w:noProof/>
            <w:webHidden/>
          </w:rPr>
          <w:t>19</w:t>
        </w:r>
        <w:r w:rsidR="00CB0B24">
          <w:rPr>
            <w:noProof/>
            <w:webHidden/>
          </w:rPr>
          <w:fldChar w:fldCharType="end"/>
        </w:r>
      </w:hyperlink>
    </w:p>
    <w:p w14:paraId="1F689F07"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28" w:history="1">
        <w:r w:rsidR="00CB0B24" w:rsidRPr="006C4EE8">
          <w:rPr>
            <w:rStyle w:val="Hiperpovezava"/>
            <w:noProof/>
          </w:rPr>
          <w:t>5.1.1</w:t>
        </w:r>
        <w:r w:rsidR="00CB0B24">
          <w:rPr>
            <w:rFonts w:eastAsiaTheme="minorEastAsia" w:cstheme="minorBidi"/>
            <w:i w:val="0"/>
            <w:iCs w:val="0"/>
            <w:noProof/>
            <w:sz w:val="22"/>
            <w:szCs w:val="22"/>
            <w:lang w:eastAsia="sl-SI"/>
          </w:rPr>
          <w:tab/>
        </w:r>
        <w:r w:rsidR="00CB0B24" w:rsidRPr="006C4EE8">
          <w:rPr>
            <w:rStyle w:val="Hiperpovezava"/>
            <w:noProof/>
          </w:rPr>
          <w:t>Izvajanje uradnega nadzora</w:t>
        </w:r>
        <w:r w:rsidR="00CB0B24">
          <w:rPr>
            <w:noProof/>
            <w:webHidden/>
          </w:rPr>
          <w:tab/>
        </w:r>
        <w:r w:rsidR="00CB0B24">
          <w:rPr>
            <w:noProof/>
            <w:webHidden/>
          </w:rPr>
          <w:fldChar w:fldCharType="begin"/>
        </w:r>
        <w:r w:rsidR="00CB0B24">
          <w:rPr>
            <w:noProof/>
            <w:webHidden/>
          </w:rPr>
          <w:instrText xml:space="preserve"> PAGEREF _Toc34139528 \h </w:instrText>
        </w:r>
        <w:r w:rsidR="00CB0B24">
          <w:rPr>
            <w:noProof/>
            <w:webHidden/>
          </w:rPr>
        </w:r>
        <w:r w:rsidR="00CB0B24">
          <w:rPr>
            <w:noProof/>
            <w:webHidden/>
          </w:rPr>
          <w:fldChar w:fldCharType="separate"/>
        </w:r>
        <w:r w:rsidR="00532D92">
          <w:rPr>
            <w:noProof/>
            <w:webHidden/>
          </w:rPr>
          <w:t>19</w:t>
        </w:r>
        <w:r w:rsidR="00CB0B24">
          <w:rPr>
            <w:noProof/>
            <w:webHidden/>
          </w:rPr>
          <w:fldChar w:fldCharType="end"/>
        </w:r>
      </w:hyperlink>
    </w:p>
    <w:p w14:paraId="0BA988A4"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29" w:history="1">
        <w:r w:rsidR="00CB0B24" w:rsidRPr="006C4EE8">
          <w:rPr>
            <w:rStyle w:val="Hiperpovezava"/>
            <w:noProof/>
          </w:rPr>
          <w:t>5.1.2</w:t>
        </w:r>
        <w:r w:rsidR="00CB0B24">
          <w:rPr>
            <w:rFonts w:eastAsiaTheme="minorEastAsia" w:cstheme="minorBidi"/>
            <w:i w:val="0"/>
            <w:iCs w:val="0"/>
            <w:noProof/>
            <w:sz w:val="22"/>
            <w:szCs w:val="22"/>
            <w:lang w:eastAsia="sl-SI"/>
          </w:rPr>
          <w:tab/>
        </w:r>
        <w:r w:rsidR="00CB0B24" w:rsidRPr="006C4EE8">
          <w:rPr>
            <w:rStyle w:val="Hiperpovezava"/>
            <w:noProof/>
          </w:rPr>
          <w:t>Splošna skladnost glede ŠO v zvezi z nosilci dejavnosti in proizvodi</w:t>
        </w:r>
        <w:r w:rsidR="00CB0B24">
          <w:rPr>
            <w:noProof/>
            <w:webHidden/>
          </w:rPr>
          <w:tab/>
        </w:r>
        <w:r w:rsidR="00CB0B24">
          <w:rPr>
            <w:noProof/>
            <w:webHidden/>
          </w:rPr>
          <w:fldChar w:fldCharType="begin"/>
        </w:r>
        <w:r w:rsidR="00CB0B24">
          <w:rPr>
            <w:noProof/>
            <w:webHidden/>
          </w:rPr>
          <w:instrText xml:space="preserve"> PAGEREF _Toc34139529 \h </w:instrText>
        </w:r>
        <w:r w:rsidR="00CB0B24">
          <w:rPr>
            <w:noProof/>
            <w:webHidden/>
          </w:rPr>
        </w:r>
        <w:r w:rsidR="00CB0B24">
          <w:rPr>
            <w:noProof/>
            <w:webHidden/>
          </w:rPr>
          <w:fldChar w:fldCharType="separate"/>
        </w:r>
        <w:r w:rsidR="00532D92">
          <w:rPr>
            <w:noProof/>
            <w:webHidden/>
          </w:rPr>
          <w:t>24</w:t>
        </w:r>
        <w:r w:rsidR="00CB0B24">
          <w:rPr>
            <w:noProof/>
            <w:webHidden/>
          </w:rPr>
          <w:fldChar w:fldCharType="end"/>
        </w:r>
      </w:hyperlink>
    </w:p>
    <w:p w14:paraId="01EBBECB"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30" w:history="1">
        <w:r w:rsidR="00CB0B24" w:rsidRPr="006C4EE8">
          <w:rPr>
            <w:rStyle w:val="Hiperpovezava"/>
            <w:noProof/>
          </w:rPr>
          <w:t>5.1.3</w:t>
        </w:r>
        <w:r w:rsidR="00CB0B24">
          <w:rPr>
            <w:rFonts w:eastAsiaTheme="minorEastAsia" w:cstheme="minorBidi"/>
            <w:i w:val="0"/>
            <w:iCs w:val="0"/>
            <w:noProof/>
            <w:sz w:val="22"/>
            <w:szCs w:val="22"/>
            <w:lang w:eastAsia="sl-SI"/>
          </w:rPr>
          <w:tab/>
        </w:r>
        <w:r w:rsidR="00CB0B24" w:rsidRPr="006C4EE8">
          <w:rPr>
            <w:rStyle w:val="Hiperpovezava"/>
            <w:noProof/>
          </w:rPr>
          <w:t>Analiza neskladnosti</w:t>
        </w:r>
        <w:r w:rsidR="00CB0B24">
          <w:rPr>
            <w:noProof/>
            <w:webHidden/>
          </w:rPr>
          <w:tab/>
        </w:r>
        <w:r w:rsidR="00CB0B24">
          <w:rPr>
            <w:noProof/>
            <w:webHidden/>
          </w:rPr>
          <w:fldChar w:fldCharType="begin"/>
        </w:r>
        <w:r w:rsidR="00CB0B24">
          <w:rPr>
            <w:noProof/>
            <w:webHidden/>
          </w:rPr>
          <w:instrText xml:space="preserve"> PAGEREF _Toc34139530 \h </w:instrText>
        </w:r>
        <w:r w:rsidR="00CB0B24">
          <w:rPr>
            <w:noProof/>
            <w:webHidden/>
          </w:rPr>
        </w:r>
        <w:r w:rsidR="00CB0B24">
          <w:rPr>
            <w:noProof/>
            <w:webHidden/>
          </w:rPr>
          <w:fldChar w:fldCharType="separate"/>
        </w:r>
        <w:r w:rsidR="00532D92">
          <w:rPr>
            <w:noProof/>
            <w:webHidden/>
          </w:rPr>
          <w:t>25</w:t>
        </w:r>
        <w:r w:rsidR="00CB0B24">
          <w:rPr>
            <w:noProof/>
            <w:webHidden/>
          </w:rPr>
          <w:fldChar w:fldCharType="end"/>
        </w:r>
      </w:hyperlink>
    </w:p>
    <w:p w14:paraId="4C032299"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31" w:history="1">
        <w:r w:rsidR="00CB0B24" w:rsidRPr="006C4EE8">
          <w:rPr>
            <w:rStyle w:val="Hiperpovezava"/>
            <w:noProof/>
          </w:rPr>
          <w:t>5.1.4</w:t>
        </w:r>
        <w:r w:rsidR="00CB0B24">
          <w:rPr>
            <w:rFonts w:eastAsiaTheme="minorEastAsia" w:cstheme="minorBidi"/>
            <w:i w:val="0"/>
            <w:iCs w:val="0"/>
            <w:noProof/>
            <w:sz w:val="22"/>
            <w:szCs w:val="22"/>
            <w:lang w:eastAsia="sl-SI"/>
          </w:rPr>
          <w:tab/>
        </w:r>
        <w:r w:rsidR="00CB0B24" w:rsidRPr="006C4EE8">
          <w:rPr>
            <w:rStyle w:val="Hiperpovezava"/>
            <w:noProof/>
          </w:rPr>
          <w:t>Analiza neskladij zaradi okužbe s ŠO</w:t>
        </w:r>
        <w:r w:rsidR="00CB0B24">
          <w:rPr>
            <w:noProof/>
            <w:webHidden/>
          </w:rPr>
          <w:tab/>
        </w:r>
        <w:r w:rsidR="00CB0B24">
          <w:rPr>
            <w:noProof/>
            <w:webHidden/>
          </w:rPr>
          <w:fldChar w:fldCharType="begin"/>
        </w:r>
        <w:r w:rsidR="00CB0B24">
          <w:rPr>
            <w:noProof/>
            <w:webHidden/>
          </w:rPr>
          <w:instrText xml:space="preserve"> PAGEREF _Toc34139531 \h </w:instrText>
        </w:r>
        <w:r w:rsidR="00CB0B24">
          <w:rPr>
            <w:noProof/>
            <w:webHidden/>
          </w:rPr>
        </w:r>
        <w:r w:rsidR="00CB0B24">
          <w:rPr>
            <w:noProof/>
            <w:webHidden/>
          </w:rPr>
          <w:fldChar w:fldCharType="separate"/>
        </w:r>
        <w:r w:rsidR="00532D92">
          <w:rPr>
            <w:noProof/>
            <w:webHidden/>
          </w:rPr>
          <w:t>28</w:t>
        </w:r>
        <w:r w:rsidR="00CB0B24">
          <w:rPr>
            <w:noProof/>
            <w:webHidden/>
          </w:rPr>
          <w:fldChar w:fldCharType="end"/>
        </w:r>
      </w:hyperlink>
    </w:p>
    <w:p w14:paraId="2F5331E9"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532" w:history="1">
        <w:r w:rsidR="00CB0B24" w:rsidRPr="006C4EE8">
          <w:rPr>
            <w:rStyle w:val="Hiperpovezava"/>
            <w:noProof/>
          </w:rPr>
          <w:t>5.2</w:t>
        </w:r>
        <w:r w:rsidR="00CB0B24">
          <w:rPr>
            <w:rFonts w:eastAsiaTheme="minorEastAsia" w:cstheme="minorBidi"/>
            <w:smallCaps w:val="0"/>
            <w:noProof/>
            <w:sz w:val="22"/>
            <w:szCs w:val="22"/>
            <w:lang w:eastAsia="sl-SI"/>
          </w:rPr>
          <w:tab/>
        </w:r>
        <w:r w:rsidR="00CB0B24" w:rsidRPr="006C4EE8">
          <w:rPr>
            <w:rStyle w:val="Hiperpovezava"/>
            <w:noProof/>
          </w:rPr>
          <w:t>NADZOR V NOTRANJOSTI DRŽAVE</w:t>
        </w:r>
        <w:r w:rsidR="00CB0B24">
          <w:rPr>
            <w:noProof/>
            <w:webHidden/>
          </w:rPr>
          <w:tab/>
        </w:r>
        <w:r w:rsidR="00CB0B24">
          <w:rPr>
            <w:noProof/>
            <w:webHidden/>
          </w:rPr>
          <w:fldChar w:fldCharType="begin"/>
        </w:r>
        <w:r w:rsidR="00CB0B24">
          <w:rPr>
            <w:noProof/>
            <w:webHidden/>
          </w:rPr>
          <w:instrText xml:space="preserve"> PAGEREF _Toc34139532 \h </w:instrText>
        </w:r>
        <w:r w:rsidR="00CB0B24">
          <w:rPr>
            <w:noProof/>
            <w:webHidden/>
          </w:rPr>
        </w:r>
        <w:r w:rsidR="00CB0B24">
          <w:rPr>
            <w:noProof/>
            <w:webHidden/>
          </w:rPr>
          <w:fldChar w:fldCharType="separate"/>
        </w:r>
        <w:r w:rsidR="00532D92">
          <w:rPr>
            <w:noProof/>
            <w:webHidden/>
          </w:rPr>
          <w:t>29</w:t>
        </w:r>
        <w:r w:rsidR="00CB0B24">
          <w:rPr>
            <w:noProof/>
            <w:webHidden/>
          </w:rPr>
          <w:fldChar w:fldCharType="end"/>
        </w:r>
      </w:hyperlink>
    </w:p>
    <w:p w14:paraId="25AE7876"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33" w:history="1">
        <w:r w:rsidR="00CB0B24" w:rsidRPr="006C4EE8">
          <w:rPr>
            <w:rStyle w:val="Hiperpovezava"/>
            <w:noProof/>
          </w:rPr>
          <w:t>5.2.1</w:t>
        </w:r>
        <w:r w:rsidR="00CB0B24">
          <w:rPr>
            <w:rFonts w:eastAsiaTheme="minorEastAsia" w:cstheme="minorBidi"/>
            <w:i w:val="0"/>
            <w:iCs w:val="0"/>
            <w:noProof/>
            <w:sz w:val="22"/>
            <w:szCs w:val="22"/>
            <w:lang w:eastAsia="sl-SI"/>
          </w:rPr>
          <w:tab/>
        </w:r>
        <w:r w:rsidR="00CB0B24" w:rsidRPr="006C4EE8">
          <w:rPr>
            <w:rStyle w:val="Hiperpovezava"/>
            <w:noProof/>
          </w:rPr>
          <w:t>Izvajanje uradnega nadzora</w:t>
        </w:r>
        <w:r w:rsidR="00CB0B24">
          <w:rPr>
            <w:noProof/>
            <w:webHidden/>
          </w:rPr>
          <w:tab/>
        </w:r>
        <w:r w:rsidR="00CB0B24">
          <w:rPr>
            <w:noProof/>
            <w:webHidden/>
          </w:rPr>
          <w:fldChar w:fldCharType="begin"/>
        </w:r>
        <w:r w:rsidR="00CB0B24">
          <w:rPr>
            <w:noProof/>
            <w:webHidden/>
          </w:rPr>
          <w:instrText xml:space="preserve"> PAGEREF _Toc34139533 \h </w:instrText>
        </w:r>
        <w:r w:rsidR="00CB0B24">
          <w:rPr>
            <w:noProof/>
            <w:webHidden/>
          </w:rPr>
        </w:r>
        <w:r w:rsidR="00CB0B24">
          <w:rPr>
            <w:noProof/>
            <w:webHidden/>
          </w:rPr>
          <w:fldChar w:fldCharType="separate"/>
        </w:r>
        <w:r w:rsidR="00532D92">
          <w:rPr>
            <w:noProof/>
            <w:webHidden/>
          </w:rPr>
          <w:t>29</w:t>
        </w:r>
        <w:r w:rsidR="00CB0B24">
          <w:rPr>
            <w:noProof/>
            <w:webHidden/>
          </w:rPr>
          <w:fldChar w:fldCharType="end"/>
        </w:r>
      </w:hyperlink>
    </w:p>
    <w:p w14:paraId="314FFEEA"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34" w:history="1">
        <w:r w:rsidR="00CB0B24" w:rsidRPr="006C4EE8">
          <w:rPr>
            <w:rStyle w:val="Hiperpovezava"/>
            <w:noProof/>
          </w:rPr>
          <w:t>5.2.2</w:t>
        </w:r>
        <w:r w:rsidR="00CB0B24">
          <w:rPr>
            <w:rFonts w:eastAsiaTheme="minorEastAsia" w:cstheme="minorBidi"/>
            <w:i w:val="0"/>
            <w:iCs w:val="0"/>
            <w:noProof/>
            <w:sz w:val="22"/>
            <w:szCs w:val="22"/>
            <w:lang w:eastAsia="sl-SI"/>
          </w:rPr>
          <w:tab/>
        </w:r>
        <w:r w:rsidR="00CB0B24" w:rsidRPr="006C4EE8">
          <w:rPr>
            <w:rStyle w:val="Hiperpovezava"/>
            <w:noProof/>
          </w:rPr>
          <w:t>Splošna skladnost v zvezi z nosilci dejavnosti in proizvodi</w:t>
        </w:r>
        <w:r w:rsidR="00CB0B24">
          <w:rPr>
            <w:noProof/>
            <w:webHidden/>
          </w:rPr>
          <w:tab/>
        </w:r>
        <w:r w:rsidR="00CB0B24">
          <w:rPr>
            <w:noProof/>
            <w:webHidden/>
          </w:rPr>
          <w:fldChar w:fldCharType="begin"/>
        </w:r>
        <w:r w:rsidR="00CB0B24">
          <w:rPr>
            <w:noProof/>
            <w:webHidden/>
          </w:rPr>
          <w:instrText xml:space="preserve"> PAGEREF _Toc34139534 \h </w:instrText>
        </w:r>
        <w:r w:rsidR="00CB0B24">
          <w:rPr>
            <w:noProof/>
            <w:webHidden/>
          </w:rPr>
        </w:r>
        <w:r w:rsidR="00CB0B24">
          <w:rPr>
            <w:noProof/>
            <w:webHidden/>
          </w:rPr>
          <w:fldChar w:fldCharType="separate"/>
        </w:r>
        <w:r w:rsidR="00532D92">
          <w:rPr>
            <w:noProof/>
            <w:webHidden/>
          </w:rPr>
          <w:t>31</w:t>
        </w:r>
        <w:r w:rsidR="00CB0B24">
          <w:rPr>
            <w:noProof/>
            <w:webHidden/>
          </w:rPr>
          <w:fldChar w:fldCharType="end"/>
        </w:r>
      </w:hyperlink>
    </w:p>
    <w:p w14:paraId="64F32BC0"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35" w:history="1">
        <w:r w:rsidR="00CB0B24" w:rsidRPr="006C4EE8">
          <w:rPr>
            <w:rStyle w:val="Hiperpovezava"/>
            <w:noProof/>
            <w:lang w:val="pl-PL"/>
          </w:rPr>
          <w:t>5.2.3</w:t>
        </w:r>
        <w:r w:rsidR="00CB0B24">
          <w:rPr>
            <w:rFonts w:eastAsiaTheme="minorEastAsia" w:cstheme="minorBidi"/>
            <w:i w:val="0"/>
            <w:iCs w:val="0"/>
            <w:noProof/>
            <w:sz w:val="22"/>
            <w:szCs w:val="22"/>
            <w:lang w:eastAsia="sl-SI"/>
          </w:rPr>
          <w:tab/>
        </w:r>
        <w:r w:rsidR="00CB0B24" w:rsidRPr="006C4EE8">
          <w:rPr>
            <w:rStyle w:val="Hiperpovezava"/>
            <w:noProof/>
            <w:lang w:val="pl-PL"/>
          </w:rPr>
          <w:t>Analiza neskladnosti</w:t>
        </w:r>
        <w:r w:rsidR="00CB0B24">
          <w:rPr>
            <w:noProof/>
            <w:webHidden/>
          </w:rPr>
          <w:tab/>
        </w:r>
        <w:r w:rsidR="00CB0B24">
          <w:rPr>
            <w:noProof/>
            <w:webHidden/>
          </w:rPr>
          <w:fldChar w:fldCharType="begin"/>
        </w:r>
        <w:r w:rsidR="00CB0B24">
          <w:rPr>
            <w:noProof/>
            <w:webHidden/>
          </w:rPr>
          <w:instrText xml:space="preserve"> PAGEREF _Toc34139535 \h </w:instrText>
        </w:r>
        <w:r w:rsidR="00CB0B24">
          <w:rPr>
            <w:noProof/>
            <w:webHidden/>
          </w:rPr>
        </w:r>
        <w:r w:rsidR="00CB0B24">
          <w:rPr>
            <w:noProof/>
            <w:webHidden/>
          </w:rPr>
          <w:fldChar w:fldCharType="separate"/>
        </w:r>
        <w:r w:rsidR="00532D92">
          <w:rPr>
            <w:noProof/>
            <w:webHidden/>
          </w:rPr>
          <w:t>32</w:t>
        </w:r>
        <w:r w:rsidR="00CB0B24">
          <w:rPr>
            <w:noProof/>
            <w:webHidden/>
          </w:rPr>
          <w:fldChar w:fldCharType="end"/>
        </w:r>
      </w:hyperlink>
    </w:p>
    <w:p w14:paraId="5FE24F4C"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36" w:history="1">
        <w:r w:rsidR="00CB0B24" w:rsidRPr="006C4EE8">
          <w:rPr>
            <w:rStyle w:val="Hiperpovezava"/>
            <w:noProof/>
            <w:lang w:val="pl-PL"/>
          </w:rPr>
          <w:t>5.2.4</w:t>
        </w:r>
        <w:r w:rsidR="00CB0B24">
          <w:rPr>
            <w:rFonts w:eastAsiaTheme="minorEastAsia" w:cstheme="minorBidi"/>
            <w:i w:val="0"/>
            <w:iCs w:val="0"/>
            <w:noProof/>
            <w:sz w:val="22"/>
            <w:szCs w:val="22"/>
            <w:lang w:eastAsia="sl-SI"/>
          </w:rPr>
          <w:tab/>
        </w:r>
        <w:r w:rsidR="00CB0B24" w:rsidRPr="006C4EE8">
          <w:rPr>
            <w:rStyle w:val="Hiperpovezava"/>
            <w:noProof/>
            <w:lang w:val="pl-PL"/>
          </w:rPr>
          <w:t>Ukrepi za zagotavljanje učinkovitosti</w:t>
        </w:r>
        <w:r w:rsidR="00CB0B24">
          <w:rPr>
            <w:noProof/>
            <w:webHidden/>
          </w:rPr>
          <w:tab/>
        </w:r>
        <w:r w:rsidR="00CB0B24">
          <w:rPr>
            <w:noProof/>
            <w:webHidden/>
          </w:rPr>
          <w:fldChar w:fldCharType="begin"/>
        </w:r>
        <w:r w:rsidR="00CB0B24">
          <w:rPr>
            <w:noProof/>
            <w:webHidden/>
          </w:rPr>
          <w:instrText xml:space="preserve"> PAGEREF _Toc34139536 \h </w:instrText>
        </w:r>
        <w:r w:rsidR="00CB0B24">
          <w:rPr>
            <w:noProof/>
            <w:webHidden/>
          </w:rPr>
        </w:r>
        <w:r w:rsidR="00CB0B24">
          <w:rPr>
            <w:noProof/>
            <w:webHidden/>
          </w:rPr>
          <w:fldChar w:fldCharType="separate"/>
        </w:r>
        <w:r w:rsidR="00532D92">
          <w:rPr>
            <w:noProof/>
            <w:webHidden/>
          </w:rPr>
          <w:t>34</w:t>
        </w:r>
        <w:r w:rsidR="00CB0B24">
          <w:rPr>
            <w:noProof/>
            <w:webHidden/>
          </w:rPr>
          <w:fldChar w:fldCharType="end"/>
        </w:r>
      </w:hyperlink>
    </w:p>
    <w:p w14:paraId="0808FBB1"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537" w:history="1">
        <w:r w:rsidR="00CB0B24" w:rsidRPr="006C4EE8">
          <w:rPr>
            <w:rStyle w:val="Hiperpovezava"/>
            <w:noProof/>
          </w:rPr>
          <w:t>5.3</w:t>
        </w:r>
        <w:r w:rsidR="00CB0B24">
          <w:rPr>
            <w:rFonts w:eastAsiaTheme="minorEastAsia" w:cstheme="minorBidi"/>
            <w:smallCaps w:val="0"/>
            <w:noProof/>
            <w:sz w:val="22"/>
            <w:szCs w:val="22"/>
            <w:lang w:eastAsia="sl-SI"/>
          </w:rPr>
          <w:tab/>
        </w:r>
        <w:r w:rsidR="00CB0B24" w:rsidRPr="006C4EE8">
          <w:rPr>
            <w:rStyle w:val="Hiperpovezava"/>
            <w:noProof/>
          </w:rPr>
          <w:t>NADZOR UVOZA IN IZVOZA</w:t>
        </w:r>
        <w:r w:rsidR="00CB0B24">
          <w:rPr>
            <w:noProof/>
            <w:webHidden/>
          </w:rPr>
          <w:tab/>
        </w:r>
        <w:r w:rsidR="00CB0B24">
          <w:rPr>
            <w:noProof/>
            <w:webHidden/>
          </w:rPr>
          <w:fldChar w:fldCharType="begin"/>
        </w:r>
        <w:r w:rsidR="00CB0B24">
          <w:rPr>
            <w:noProof/>
            <w:webHidden/>
          </w:rPr>
          <w:instrText xml:space="preserve"> PAGEREF _Toc34139537 \h </w:instrText>
        </w:r>
        <w:r w:rsidR="00CB0B24">
          <w:rPr>
            <w:noProof/>
            <w:webHidden/>
          </w:rPr>
        </w:r>
        <w:r w:rsidR="00CB0B24">
          <w:rPr>
            <w:noProof/>
            <w:webHidden/>
          </w:rPr>
          <w:fldChar w:fldCharType="separate"/>
        </w:r>
        <w:r w:rsidR="00532D92">
          <w:rPr>
            <w:noProof/>
            <w:webHidden/>
          </w:rPr>
          <w:t>34</w:t>
        </w:r>
        <w:r w:rsidR="00CB0B24">
          <w:rPr>
            <w:noProof/>
            <w:webHidden/>
          </w:rPr>
          <w:fldChar w:fldCharType="end"/>
        </w:r>
      </w:hyperlink>
    </w:p>
    <w:p w14:paraId="5BAC6A0D"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38" w:history="1">
        <w:r w:rsidR="00CB0B24" w:rsidRPr="006C4EE8">
          <w:rPr>
            <w:rStyle w:val="Hiperpovezava"/>
            <w:noProof/>
            <w:lang w:val="pl-PL"/>
          </w:rPr>
          <w:t>5.3.1</w:t>
        </w:r>
        <w:r w:rsidR="00CB0B24">
          <w:rPr>
            <w:rFonts w:eastAsiaTheme="minorEastAsia" w:cstheme="minorBidi"/>
            <w:i w:val="0"/>
            <w:iCs w:val="0"/>
            <w:noProof/>
            <w:sz w:val="22"/>
            <w:szCs w:val="22"/>
            <w:lang w:eastAsia="sl-SI"/>
          </w:rPr>
          <w:tab/>
        </w:r>
        <w:r w:rsidR="00CB0B24" w:rsidRPr="006C4EE8">
          <w:rPr>
            <w:rStyle w:val="Hiperpovezava"/>
            <w:noProof/>
            <w:lang w:val="pl-PL"/>
          </w:rPr>
          <w:t>Izvajanje uradnega nadzora</w:t>
        </w:r>
        <w:r w:rsidR="00CB0B24">
          <w:rPr>
            <w:noProof/>
            <w:webHidden/>
          </w:rPr>
          <w:tab/>
        </w:r>
        <w:r w:rsidR="00CB0B24">
          <w:rPr>
            <w:noProof/>
            <w:webHidden/>
          </w:rPr>
          <w:fldChar w:fldCharType="begin"/>
        </w:r>
        <w:r w:rsidR="00CB0B24">
          <w:rPr>
            <w:noProof/>
            <w:webHidden/>
          </w:rPr>
          <w:instrText xml:space="preserve"> PAGEREF _Toc34139538 \h </w:instrText>
        </w:r>
        <w:r w:rsidR="00CB0B24">
          <w:rPr>
            <w:noProof/>
            <w:webHidden/>
          </w:rPr>
        </w:r>
        <w:r w:rsidR="00CB0B24">
          <w:rPr>
            <w:noProof/>
            <w:webHidden/>
          </w:rPr>
          <w:fldChar w:fldCharType="separate"/>
        </w:r>
        <w:r w:rsidR="00532D92">
          <w:rPr>
            <w:noProof/>
            <w:webHidden/>
          </w:rPr>
          <w:t>34</w:t>
        </w:r>
        <w:r w:rsidR="00CB0B24">
          <w:rPr>
            <w:noProof/>
            <w:webHidden/>
          </w:rPr>
          <w:fldChar w:fldCharType="end"/>
        </w:r>
      </w:hyperlink>
    </w:p>
    <w:p w14:paraId="006D49C5"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39" w:history="1">
        <w:r w:rsidR="00CB0B24" w:rsidRPr="006C4EE8">
          <w:rPr>
            <w:rStyle w:val="Hiperpovezava"/>
            <w:noProof/>
            <w:lang w:val="pl-PL"/>
          </w:rPr>
          <w:t>5.3.2</w:t>
        </w:r>
        <w:r w:rsidR="00CB0B24">
          <w:rPr>
            <w:rFonts w:eastAsiaTheme="minorEastAsia" w:cstheme="minorBidi"/>
            <w:i w:val="0"/>
            <w:iCs w:val="0"/>
            <w:noProof/>
            <w:sz w:val="22"/>
            <w:szCs w:val="22"/>
            <w:lang w:eastAsia="sl-SI"/>
          </w:rPr>
          <w:tab/>
        </w:r>
        <w:r w:rsidR="00CB0B24" w:rsidRPr="006C4EE8">
          <w:rPr>
            <w:rStyle w:val="Hiperpovezava"/>
            <w:noProof/>
            <w:lang w:val="pl-PL"/>
          </w:rPr>
          <w:t>Splošna skladnost v zvezi z nosilci dejavnosti in proizvodi</w:t>
        </w:r>
        <w:r w:rsidR="00CB0B24">
          <w:rPr>
            <w:noProof/>
            <w:webHidden/>
          </w:rPr>
          <w:tab/>
        </w:r>
        <w:r w:rsidR="00CB0B24">
          <w:rPr>
            <w:noProof/>
            <w:webHidden/>
          </w:rPr>
          <w:fldChar w:fldCharType="begin"/>
        </w:r>
        <w:r w:rsidR="00CB0B24">
          <w:rPr>
            <w:noProof/>
            <w:webHidden/>
          </w:rPr>
          <w:instrText xml:space="preserve"> PAGEREF _Toc34139539 \h </w:instrText>
        </w:r>
        <w:r w:rsidR="00CB0B24">
          <w:rPr>
            <w:noProof/>
            <w:webHidden/>
          </w:rPr>
        </w:r>
        <w:r w:rsidR="00CB0B24">
          <w:rPr>
            <w:noProof/>
            <w:webHidden/>
          </w:rPr>
          <w:fldChar w:fldCharType="separate"/>
        </w:r>
        <w:r w:rsidR="00532D92">
          <w:rPr>
            <w:noProof/>
            <w:webHidden/>
          </w:rPr>
          <w:t>35</w:t>
        </w:r>
        <w:r w:rsidR="00CB0B24">
          <w:rPr>
            <w:noProof/>
            <w:webHidden/>
          </w:rPr>
          <w:fldChar w:fldCharType="end"/>
        </w:r>
      </w:hyperlink>
    </w:p>
    <w:p w14:paraId="7BB3C442"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40" w:history="1">
        <w:r w:rsidR="00CB0B24" w:rsidRPr="006C4EE8">
          <w:rPr>
            <w:rStyle w:val="Hiperpovezava"/>
            <w:noProof/>
            <w:lang w:val="pl-PL"/>
          </w:rPr>
          <w:t>5.3.3</w:t>
        </w:r>
        <w:r w:rsidR="00CB0B24">
          <w:rPr>
            <w:rFonts w:eastAsiaTheme="minorEastAsia" w:cstheme="minorBidi"/>
            <w:i w:val="0"/>
            <w:iCs w:val="0"/>
            <w:noProof/>
            <w:sz w:val="22"/>
            <w:szCs w:val="22"/>
            <w:lang w:eastAsia="sl-SI"/>
          </w:rPr>
          <w:tab/>
        </w:r>
        <w:r w:rsidR="00CB0B24" w:rsidRPr="006C4EE8">
          <w:rPr>
            <w:rStyle w:val="Hiperpovezava"/>
            <w:noProof/>
            <w:lang w:val="pl-PL"/>
          </w:rPr>
          <w:t>Analiza neskladnosti</w:t>
        </w:r>
        <w:r w:rsidR="00CB0B24">
          <w:rPr>
            <w:noProof/>
            <w:webHidden/>
          </w:rPr>
          <w:tab/>
        </w:r>
        <w:r w:rsidR="00CB0B24">
          <w:rPr>
            <w:noProof/>
            <w:webHidden/>
          </w:rPr>
          <w:fldChar w:fldCharType="begin"/>
        </w:r>
        <w:r w:rsidR="00CB0B24">
          <w:rPr>
            <w:noProof/>
            <w:webHidden/>
          </w:rPr>
          <w:instrText xml:space="preserve"> PAGEREF _Toc34139540 \h </w:instrText>
        </w:r>
        <w:r w:rsidR="00CB0B24">
          <w:rPr>
            <w:noProof/>
            <w:webHidden/>
          </w:rPr>
        </w:r>
        <w:r w:rsidR="00CB0B24">
          <w:rPr>
            <w:noProof/>
            <w:webHidden/>
          </w:rPr>
          <w:fldChar w:fldCharType="separate"/>
        </w:r>
        <w:r w:rsidR="00532D92">
          <w:rPr>
            <w:noProof/>
            <w:webHidden/>
          </w:rPr>
          <w:t>36</w:t>
        </w:r>
        <w:r w:rsidR="00CB0B24">
          <w:rPr>
            <w:noProof/>
            <w:webHidden/>
          </w:rPr>
          <w:fldChar w:fldCharType="end"/>
        </w:r>
      </w:hyperlink>
    </w:p>
    <w:p w14:paraId="3A7D12F0"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41" w:history="1">
        <w:r w:rsidR="00CB0B24" w:rsidRPr="006C4EE8">
          <w:rPr>
            <w:rStyle w:val="Hiperpovezava"/>
            <w:noProof/>
            <w:lang w:val="pl-PL"/>
          </w:rPr>
          <w:t>5.3.4</w:t>
        </w:r>
        <w:r w:rsidR="00CB0B24">
          <w:rPr>
            <w:rFonts w:eastAsiaTheme="minorEastAsia" w:cstheme="minorBidi"/>
            <w:i w:val="0"/>
            <w:iCs w:val="0"/>
            <w:noProof/>
            <w:sz w:val="22"/>
            <w:szCs w:val="22"/>
            <w:lang w:eastAsia="sl-SI"/>
          </w:rPr>
          <w:tab/>
        </w:r>
        <w:r w:rsidR="00CB0B24" w:rsidRPr="006C4EE8">
          <w:rPr>
            <w:rStyle w:val="Hiperpovezava"/>
            <w:noProof/>
            <w:lang w:val="pl-PL"/>
          </w:rPr>
          <w:t>Ukrepi za zagotavljanje učinkovitosti</w:t>
        </w:r>
        <w:r w:rsidR="00CB0B24">
          <w:rPr>
            <w:noProof/>
            <w:webHidden/>
          </w:rPr>
          <w:tab/>
        </w:r>
        <w:r w:rsidR="00CB0B24">
          <w:rPr>
            <w:noProof/>
            <w:webHidden/>
          </w:rPr>
          <w:fldChar w:fldCharType="begin"/>
        </w:r>
        <w:r w:rsidR="00CB0B24">
          <w:rPr>
            <w:noProof/>
            <w:webHidden/>
          </w:rPr>
          <w:instrText xml:space="preserve"> PAGEREF _Toc34139541 \h </w:instrText>
        </w:r>
        <w:r w:rsidR="00CB0B24">
          <w:rPr>
            <w:noProof/>
            <w:webHidden/>
          </w:rPr>
        </w:r>
        <w:r w:rsidR="00CB0B24">
          <w:rPr>
            <w:noProof/>
            <w:webHidden/>
          </w:rPr>
          <w:fldChar w:fldCharType="separate"/>
        </w:r>
        <w:r w:rsidR="00532D92">
          <w:rPr>
            <w:noProof/>
            <w:webHidden/>
          </w:rPr>
          <w:t>36</w:t>
        </w:r>
        <w:r w:rsidR="00CB0B24">
          <w:rPr>
            <w:noProof/>
            <w:webHidden/>
          </w:rPr>
          <w:fldChar w:fldCharType="end"/>
        </w:r>
      </w:hyperlink>
    </w:p>
    <w:p w14:paraId="6B4C430C" w14:textId="77777777" w:rsidR="00CB0B24" w:rsidRDefault="000D06E9">
      <w:pPr>
        <w:pStyle w:val="Kazalovsebine1"/>
        <w:tabs>
          <w:tab w:val="left" w:pos="400"/>
          <w:tab w:val="right" w:leader="dot" w:pos="9062"/>
        </w:tabs>
        <w:rPr>
          <w:rFonts w:eastAsiaTheme="minorEastAsia" w:cstheme="minorBidi"/>
          <w:b w:val="0"/>
          <w:bCs w:val="0"/>
          <w:caps w:val="0"/>
          <w:noProof/>
          <w:sz w:val="22"/>
          <w:szCs w:val="22"/>
          <w:lang w:eastAsia="sl-SI"/>
        </w:rPr>
      </w:pPr>
      <w:hyperlink w:anchor="_Toc34139542" w:history="1">
        <w:r w:rsidR="00CB0B24" w:rsidRPr="006C4EE8">
          <w:rPr>
            <w:rStyle w:val="Hiperpovezava"/>
            <w:noProof/>
          </w:rPr>
          <w:t>6</w:t>
        </w:r>
        <w:r w:rsidR="00CB0B24">
          <w:rPr>
            <w:rFonts w:eastAsiaTheme="minorEastAsia" w:cstheme="minorBidi"/>
            <w:b w:val="0"/>
            <w:bCs w:val="0"/>
            <w:caps w:val="0"/>
            <w:noProof/>
            <w:sz w:val="22"/>
            <w:szCs w:val="22"/>
            <w:lang w:eastAsia="sl-SI"/>
          </w:rPr>
          <w:tab/>
        </w:r>
        <w:r w:rsidR="00CB0B24" w:rsidRPr="006C4EE8">
          <w:rPr>
            <w:rStyle w:val="Hiperpovezava"/>
            <w:noProof/>
          </w:rPr>
          <w:t>PODROČJE RASTLINSKEGA SEMENSKEGA MATERIALA</w:t>
        </w:r>
        <w:r w:rsidR="00CB0B24">
          <w:rPr>
            <w:noProof/>
            <w:webHidden/>
          </w:rPr>
          <w:tab/>
        </w:r>
        <w:r w:rsidR="00CB0B24">
          <w:rPr>
            <w:noProof/>
            <w:webHidden/>
          </w:rPr>
          <w:fldChar w:fldCharType="begin"/>
        </w:r>
        <w:r w:rsidR="00CB0B24">
          <w:rPr>
            <w:noProof/>
            <w:webHidden/>
          </w:rPr>
          <w:instrText xml:space="preserve"> PAGEREF _Toc34139542 \h </w:instrText>
        </w:r>
        <w:r w:rsidR="00CB0B24">
          <w:rPr>
            <w:noProof/>
            <w:webHidden/>
          </w:rPr>
        </w:r>
        <w:r w:rsidR="00CB0B24">
          <w:rPr>
            <w:noProof/>
            <w:webHidden/>
          </w:rPr>
          <w:fldChar w:fldCharType="separate"/>
        </w:r>
        <w:r w:rsidR="00532D92">
          <w:rPr>
            <w:noProof/>
            <w:webHidden/>
          </w:rPr>
          <w:t>37</w:t>
        </w:r>
        <w:r w:rsidR="00CB0B24">
          <w:rPr>
            <w:noProof/>
            <w:webHidden/>
          </w:rPr>
          <w:fldChar w:fldCharType="end"/>
        </w:r>
      </w:hyperlink>
    </w:p>
    <w:p w14:paraId="67B51699" w14:textId="77777777" w:rsidR="00CB0B24" w:rsidRDefault="000D06E9">
      <w:pPr>
        <w:pStyle w:val="Kazalovsebine1"/>
        <w:tabs>
          <w:tab w:val="left" w:pos="400"/>
          <w:tab w:val="right" w:leader="dot" w:pos="9062"/>
        </w:tabs>
        <w:rPr>
          <w:rFonts w:eastAsiaTheme="minorEastAsia" w:cstheme="minorBidi"/>
          <w:b w:val="0"/>
          <w:bCs w:val="0"/>
          <w:caps w:val="0"/>
          <w:noProof/>
          <w:sz w:val="22"/>
          <w:szCs w:val="22"/>
          <w:lang w:eastAsia="sl-SI"/>
        </w:rPr>
      </w:pPr>
      <w:hyperlink w:anchor="_Toc34139543" w:history="1">
        <w:r w:rsidR="00CB0B24" w:rsidRPr="006C4EE8">
          <w:rPr>
            <w:rStyle w:val="Hiperpovezava"/>
            <w:noProof/>
          </w:rPr>
          <w:t>7</w:t>
        </w:r>
        <w:r w:rsidR="00CB0B24">
          <w:rPr>
            <w:rFonts w:eastAsiaTheme="minorEastAsia" w:cstheme="minorBidi"/>
            <w:b w:val="0"/>
            <w:bCs w:val="0"/>
            <w:caps w:val="0"/>
            <w:noProof/>
            <w:sz w:val="22"/>
            <w:szCs w:val="22"/>
            <w:lang w:eastAsia="sl-SI"/>
          </w:rPr>
          <w:tab/>
        </w:r>
        <w:r w:rsidR="00CB0B24" w:rsidRPr="006C4EE8">
          <w:rPr>
            <w:rStyle w:val="Hiperpovezava"/>
            <w:noProof/>
          </w:rPr>
          <w:t>PODROČJE FITOFARMACEVTSKIH SREDSTEV (FFS)</w:t>
        </w:r>
        <w:r w:rsidR="00CB0B24">
          <w:rPr>
            <w:noProof/>
            <w:webHidden/>
          </w:rPr>
          <w:tab/>
        </w:r>
        <w:r w:rsidR="00CB0B24">
          <w:rPr>
            <w:noProof/>
            <w:webHidden/>
          </w:rPr>
          <w:fldChar w:fldCharType="begin"/>
        </w:r>
        <w:r w:rsidR="00CB0B24">
          <w:rPr>
            <w:noProof/>
            <w:webHidden/>
          </w:rPr>
          <w:instrText xml:space="preserve"> PAGEREF _Toc34139543 \h </w:instrText>
        </w:r>
        <w:r w:rsidR="00CB0B24">
          <w:rPr>
            <w:noProof/>
            <w:webHidden/>
          </w:rPr>
        </w:r>
        <w:r w:rsidR="00CB0B24">
          <w:rPr>
            <w:noProof/>
            <w:webHidden/>
          </w:rPr>
          <w:fldChar w:fldCharType="separate"/>
        </w:r>
        <w:r w:rsidR="00532D92">
          <w:rPr>
            <w:noProof/>
            <w:webHidden/>
          </w:rPr>
          <w:t>38</w:t>
        </w:r>
        <w:r w:rsidR="00CB0B24">
          <w:rPr>
            <w:noProof/>
            <w:webHidden/>
          </w:rPr>
          <w:fldChar w:fldCharType="end"/>
        </w:r>
      </w:hyperlink>
    </w:p>
    <w:p w14:paraId="2930D382"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544" w:history="1">
        <w:r w:rsidR="00CB0B24" w:rsidRPr="006C4EE8">
          <w:rPr>
            <w:rStyle w:val="Hiperpovezava"/>
            <w:noProof/>
          </w:rPr>
          <w:t>7.1</w:t>
        </w:r>
        <w:r w:rsidR="00CB0B24">
          <w:rPr>
            <w:rFonts w:eastAsiaTheme="minorEastAsia" w:cstheme="minorBidi"/>
            <w:smallCaps w:val="0"/>
            <w:noProof/>
            <w:sz w:val="22"/>
            <w:szCs w:val="22"/>
            <w:lang w:eastAsia="sl-SI"/>
          </w:rPr>
          <w:tab/>
        </w:r>
        <w:r w:rsidR="00CB0B24" w:rsidRPr="006C4EE8">
          <w:rPr>
            <w:rStyle w:val="Hiperpovezava"/>
            <w:noProof/>
          </w:rPr>
          <w:t>OCENJEVANJE AKTIVNIH SNOVI, REGISTRACIJA FFS,  DOVOLJENJA ZA FFS IN PREPOVEDI</w:t>
        </w:r>
        <w:r w:rsidR="00CB0B24">
          <w:rPr>
            <w:noProof/>
            <w:webHidden/>
          </w:rPr>
          <w:tab/>
        </w:r>
        <w:r w:rsidR="00CB0B24">
          <w:rPr>
            <w:noProof/>
            <w:webHidden/>
          </w:rPr>
          <w:fldChar w:fldCharType="begin"/>
        </w:r>
        <w:r w:rsidR="00CB0B24">
          <w:rPr>
            <w:noProof/>
            <w:webHidden/>
          </w:rPr>
          <w:instrText xml:space="preserve"> PAGEREF _Toc34139544 \h </w:instrText>
        </w:r>
        <w:r w:rsidR="00CB0B24">
          <w:rPr>
            <w:noProof/>
            <w:webHidden/>
          </w:rPr>
        </w:r>
        <w:r w:rsidR="00CB0B24">
          <w:rPr>
            <w:noProof/>
            <w:webHidden/>
          </w:rPr>
          <w:fldChar w:fldCharType="separate"/>
        </w:r>
        <w:r w:rsidR="00532D92">
          <w:rPr>
            <w:noProof/>
            <w:webHidden/>
          </w:rPr>
          <w:t>38</w:t>
        </w:r>
        <w:r w:rsidR="00CB0B24">
          <w:rPr>
            <w:noProof/>
            <w:webHidden/>
          </w:rPr>
          <w:fldChar w:fldCharType="end"/>
        </w:r>
      </w:hyperlink>
    </w:p>
    <w:p w14:paraId="512EF998"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545" w:history="1">
        <w:r w:rsidR="00CB0B24" w:rsidRPr="006C4EE8">
          <w:rPr>
            <w:rStyle w:val="Hiperpovezava"/>
            <w:noProof/>
          </w:rPr>
          <w:t>7.2</w:t>
        </w:r>
        <w:r w:rsidR="00CB0B24">
          <w:rPr>
            <w:rFonts w:eastAsiaTheme="minorEastAsia" w:cstheme="minorBidi"/>
            <w:smallCaps w:val="0"/>
            <w:noProof/>
            <w:sz w:val="22"/>
            <w:szCs w:val="22"/>
            <w:lang w:eastAsia="sl-SI"/>
          </w:rPr>
          <w:tab/>
        </w:r>
        <w:r w:rsidR="00CB0B24" w:rsidRPr="006C4EE8">
          <w:rPr>
            <w:rStyle w:val="Hiperpovezava"/>
            <w:noProof/>
          </w:rPr>
          <w:t>Uradni nadzor</w:t>
        </w:r>
        <w:r w:rsidR="00CB0B24">
          <w:rPr>
            <w:noProof/>
            <w:webHidden/>
          </w:rPr>
          <w:tab/>
        </w:r>
        <w:r w:rsidR="00CB0B24">
          <w:rPr>
            <w:noProof/>
            <w:webHidden/>
          </w:rPr>
          <w:fldChar w:fldCharType="begin"/>
        </w:r>
        <w:r w:rsidR="00CB0B24">
          <w:rPr>
            <w:noProof/>
            <w:webHidden/>
          </w:rPr>
          <w:instrText xml:space="preserve"> PAGEREF _Toc34139545 \h </w:instrText>
        </w:r>
        <w:r w:rsidR="00CB0B24">
          <w:rPr>
            <w:noProof/>
            <w:webHidden/>
          </w:rPr>
        </w:r>
        <w:r w:rsidR="00CB0B24">
          <w:rPr>
            <w:noProof/>
            <w:webHidden/>
          </w:rPr>
          <w:fldChar w:fldCharType="separate"/>
        </w:r>
        <w:r w:rsidR="00532D92">
          <w:rPr>
            <w:noProof/>
            <w:webHidden/>
          </w:rPr>
          <w:t>40</w:t>
        </w:r>
        <w:r w:rsidR="00CB0B24">
          <w:rPr>
            <w:noProof/>
            <w:webHidden/>
          </w:rPr>
          <w:fldChar w:fldCharType="end"/>
        </w:r>
      </w:hyperlink>
    </w:p>
    <w:p w14:paraId="122A0E1E"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46" w:history="1">
        <w:r w:rsidR="00CB0B24" w:rsidRPr="006C4EE8">
          <w:rPr>
            <w:rStyle w:val="Hiperpovezava"/>
            <w:noProof/>
          </w:rPr>
          <w:t>7.2.1</w:t>
        </w:r>
        <w:r w:rsidR="00CB0B24">
          <w:rPr>
            <w:rFonts w:eastAsiaTheme="minorEastAsia" w:cstheme="minorBidi"/>
            <w:i w:val="0"/>
            <w:iCs w:val="0"/>
            <w:noProof/>
            <w:sz w:val="22"/>
            <w:szCs w:val="22"/>
            <w:lang w:eastAsia="sl-SI"/>
          </w:rPr>
          <w:tab/>
        </w:r>
        <w:r w:rsidR="00CB0B24" w:rsidRPr="006C4EE8">
          <w:rPr>
            <w:rStyle w:val="Hiperpovezava"/>
            <w:noProof/>
          </w:rPr>
          <w:t>Stanje skladnosti</w:t>
        </w:r>
        <w:r w:rsidR="00CB0B24">
          <w:rPr>
            <w:noProof/>
            <w:webHidden/>
          </w:rPr>
          <w:tab/>
        </w:r>
        <w:r w:rsidR="00CB0B24">
          <w:rPr>
            <w:noProof/>
            <w:webHidden/>
          </w:rPr>
          <w:fldChar w:fldCharType="begin"/>
        </w:r>
        <w:r w:rsidR="00CB0B24">
          <w:rPr>
            <w:noProof/>
            <w:webHidden/>
          </w:rPr>
          <w:instrText xml:space="preserve"> PAGEREF _Toc34139546 \h </w:instrText>
        </w:r>
        <w:r w:rsidR="00CB0B24">
          <w:rPr>
            <w:noProof/>
            <w:webHidden/>
          </w:rPr>
        </w:r>
        <w:r w:rsidR="00CB0B24">
          <w:rPr>
            <w:noProof/>
            <w:webHidden/>
          </w:rPr>
          <w:fldChar w:fldCharType="separate"/>
        </w:r>
        <w:r w:rsidR="00532D92">
          <w:rPr>
            <w:noProof/>
            <w:webHidden/>
          </w:rPr>
          <w:t>40</w:t>
        </w:r>
        <w:r w:rsidR="00CB0B24">
          <w:rPr>
            <w:noProof/>
            <w:webHidden/>
          </w:rPr>
          <w:fldChar w:fldCharType="end"/>
        </w:r>
      </w:hyperlink>
    </w:p>
    <w:p w14:paraId="726C5CD4"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47" w:history="1">
        <w:r w:rsidR="00CB0B24" w:rsidRPr="006C4EE8">
          <w:rPr>
            <w:rStyle w:val="Hiperpovezava"/>
            <w:noProof/>
          </w:rPr>
          <w:t>7.2.2</w:t>
        </w:r>
        <w:r w:rsidR="00CB0B24">
          <w:rPr>
            <w:rFonts w:eastAsiaTheme="minorEastAsia" w:cstheme="minorBidi"/>
            <w:i w:val="0"/>
            <w:iCs w:val="0"/>
            <w:noProof/>
            <w:sz w:val="22"/>
            <w:szCs w:val="22"/>
            <w:lang w:eastAsia="sl-SI"/>
          </w:rPr>
          <w:tab/>
        </w:r>
        <w:r w:rsidR="00CB0B24" w:rsidRPr="006C4EE8">
          <w:rPr>
            <w:rStyle w:val="Hiperpovezava"/>
            <w:noProof/>
          </w:rPr>
          <w:t>Analiza neskladnosti</w:t>
        </w:r>
        <w:r w:rsidR="00CB0B24">
          <w:rPr>
            <w:noProof/>
            <w:webHidden/>
          </w:rPr>
          <w:tab/>
        </w:r>
        <w:r w:rsidR="00CB0B24">
          <w:rPr>
            <w:noProof/>
            <w:webHidden/>
          </w:rPr>
          <w:fldChar w:fldCharType="begin"/>
        </w:r>
        <w:r w:rsidR="00CB0B24">
          <w:rPr>
            <w:noProof/>
            <w:webHidden/>
          </w:rPr>
          <w:instrText xml:space="preserve"> PAGEREF _Toc34139547 \h </w:instrText>
        </w:r>
        <w:r w:rsidR="00CB0B24">
          <w:rPr>
            <w:noProof/>
            <w:webHidden/>
          </w:rPr>
        </w:r>
        <w:r w:rsidR="00CB0B24">
          <w:rPr>
            <w:noProof/>
            <w:webHidden/>
          </w:rPr>
          <w:fldChar w:fldCharType="separate"/>
        </w:r>
        <w:r w:rsidR="00532D92">
          <w:rPr>
            <w:noProof/>
            <w:webHidden/>
          </w:rPr>
          <w:t>41</w:t>
        </w:r>
        <w:r w:rsidR="00CB0B24">
          <w:rPr>
            <w:noProof/>
            <w:webHidden/>
          </w:rPr>
          <w:fldChar w:fldCharType="end"/>
        </w:r>
      </w:hyperlink>
    </w:p>
    <w:p w14:paraId="4232193E"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48" w:history="1">
        <w:r w:rsidR="00CB0B24" w:rsidRPr="006C4EE8">
          <w:rPr>
            <w:rStyle w:val="Hiperpovezava"/>
            <w:noProof/>
          </w:rPr>
          <w:t>7.2.3</w:t>
        </w:r>
        <w:r w:rsidR="00CB0B24">
          <w:rPr>
            <w:rFonts w:eastAsiaTheme="minorEastAsia" w:cstheme="minorBidi"/>
            <w:i w:val="0"/>
            <w:iCs w:val="0"/>
            <w:noProof/>
            <w:sz w:val="22"/>
            <w:szCs w:val="22"/>
            <w:lang w:eastAsia="sl-SI"/>
          </w:rPr>
          <w:tab/>
        </w:r>
        <w:r w:rsidR="00CB0B24" w:rsidRPr="006C4EE8">
          <w:rPr>
            <w:rStyle w:val="Hiperpovezava"/>
            <w:noProof/>
          </w:rPr>
          <w:t>Ukrepi za zagotavljanje učinkovitosti</w:t>
        </w:r>
        <w:r w:rsidR="00CB0B24">
          <w:rPr>
            <w:noProof/>
            <w:webHidden/>
          </w:rPr>
          <w:tab/>
        </w:r>
        <w:r w:rsidR="00CB0B24">
          <w:rPr>
            <w:noProof/>
            <w:webHidden/>
          </w:rPr>
          <w:fldChar w:fldCharType="begin"/>
        </w:r>
        <w:r w:rsidR="00CB0B24">
          <w:rPr>
            <w:noProof/>
            <w:webHidden/>
          </w:rPr>
          <w:instrText xml:space="preserve"> PAGEREF _Toc34139548 \h </w:instrText>
        </w:r>
        <w:r w:rsidR="00CB0B24">
          <w:rPr>
            <w:noProof/>
            <w:webHidden/>
          </w:rPr>
        </w:r>
        <w:r w:rsidR="00CB0B24">
          <w:rPr>
            <w:noProof/>
            <w:webHidden/>
          </w:rPr>
          <w:fldChar w:fldCharType="separate"/>
        </w:r>
        <w:r w:rsidR="00532D92">
          <w:rPr>
            <w:noProof/>
            <w:webHidden/>
          </w:rPr>
          <w:t>42</w:t>
        </w:r>
        <w:r w:rsidR="00CB0B24">
          <w:rPr>
            <w:noProof/>
            <w:webHidden/>
          </w:rPr>
          <w:fldChar w:fldCharType="end"/>
        </w:r>
      </w:hyperlink>
    </w:p>
    <w:p w14:paraId="16FF2C7A"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549" w:history="1">
        <w:r w:rsidR="00CB0B24" w:rsidRPr="006C4EE8">
          <w:rPr>
            <w:rStyle w:val="Hiperpovezava"/>
            <w:noProof/>
          </w:rPr>
          <w:t>7.3</w:t>
        </w:r>
        <w:r w:rsidR="00CB0B24">
          <w:rPr>
            <w:rFonts w:eastAsiaTheme="minorEastAsia" w:cstheme="minorBidi"/>
            <w:smallCaps w:val="0"/>
            <w:noProof/>
            <w:sz w:val="22"/>
            <w:szCs w:val="22"/>
            <w:lang w:eastAsia="sl-SI"/>
          </w:rPr>
          <w:tab/>
        </w:r>
        <w:r w:rsidR="00CB0B24" w:rsidRPr="006C4EE8">
          <w:rPr>
            <w:rStyle w:val="Hiperpovezava"/>
            <w:noProof/>
          </w:rPr>
          <w:t>PROMET IN UPORABA FFS, USPOSABLJANJE O FFS IN NAPRAVE ZA NANAŠANJE</w:t>
        </w:r>
        <w:r w:rsidR="00CB0B24">
          <w:rPr>
            <w:noProof/>
            <w:webHidden/>
          </w:rPr>
          <w:tab/>
        </w:r>
        <w:r w:rsidR="00CB0B24">
          <w:rPr>
            <w:noProof/>
            <w:webHidden/>
          </w:rPr>
          <w:fldChar w:fldCharType="begin"/>
        </w:r>
        <w:r w:rsidR="00CB0B24">
          <w:rPr>
            <w:noProof/>
            <w:webHidden/>
          </w:rPr>
          <w:instrText xml:space="preserve"> PAGEREF _Toc34139549 \h </w:instrText>
        </w:r>
        <w:r w:rsidR="00CB0B24">
          <w:rPr>
            <w:noProof/>
            <w:webHidden/>
          </w:rPr>
        </w:r>
        <w:r w:rsidR="00CB0B24">
          <w:rPr>
            <w:noProof/>
            <w:webHidden/>
          </w:rPr>
          <w:fldChar w:fldCharType="separate"/>
        </w:r>
        <w:r w:rsidR="00532D92">
          <w:rPr>
            <w:noProof/>
            <w:webHidden/>
          </w:rPr>
          <w:t>42</w:t>
        </w:r>
        <w:r w:rsidR="00CB0B24">
          <w:rPr>
            <w:noProof/>
            <w:webHidden/>
          </w:rPr>
          <w:fldChar w:fldCharType="end"/>
        </w:r>
      </w:hyperlink>
    </w:p>
    <w:p w14:paraId="565A0CB3"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50" w:history="1">
        <w:r w:rsidR="00CB0B24" w:rsidRPr="006C4EE8">
          <w:rPr>
            <w:rStyle w:val="Hiperpovezava"/>
            <w:noProof/>
          </w:rPr>
          <w:t>7.3.1</w:t>
        </w:r>
        <w:r w:rsidR="00CB0B24">
          <w:rPr>
            <w:rFonts w:eastAsiaTheme="minorEastAsia" w:cstheme="minorBidi"/>
            <w:i w:val="0"/>
            <w:iCs w:val="0"/>
            <w:noProof/>
            <w:sz w:val="22"/>
            <w:szCs w:val="22"/>
            <w:lang w:eastAsia="sl-SI"/>
          </w:rPr>
          <w:tab/>
        </w:r>
        <w:r w:rsidR="00CB0B24" w:rsidRPr="006C4EE8">
          <w:rPr>
            <w:rStyle w:val="Hiperpovezava"/>
            <w:noProof/>
          </w:rPr>
          <w:t>Uradni nadzor</w:t>
        </w:r>
        <w:r w:rsidR="00CB0B24">
          <w:rPr>
            <w:noProof/>
            <w:webHidden/>
          </w:rPr>
          <w:tab/>
        </w:r>
        <w:r w:rsidR="00CB0B24">
          <w:rPr>
            <w:noProof/>
            <w:webHidden/>
          </w:rPr>
          <w:fldChar w:fldCharType="begin"/>
        </w:r>
        <w:r w:rsidR="00CB0B24">
          <w:rPr>
            <w:noProof/>
            <w:webHidden/>
          </w:rPr>
          <w:instrText xml:space="preserve"> PAGEREF _Toc34139550 \h </w:instrText>
        </w:r>
        <w:r w:rsidR="00CB0B24">
          <w:rPr>
            <w:noProof/>
            <w:webHidden/>
          </w:rPr>
        </w:r>
        <w:r w:rsidR="00CB0B24">
          <w:rPr>
            <w:noProof/>
            <w:webHidden/>
          </w:rPr>
          <w:fldChar w:fldCharType="separate"/>
        </w:r>
        <w:r w:rsidR="00532D92">
          <w:rPr>
            <w:noProof/>
            <w:webHidden/>
          </w:rPr>
          <w:t>44</w:t>
        </w:r>
        <w:r w:rsidR="00CB0B24">
          <w:rPr>
            <w:noProof/>
            <w:webHidden/>
          </w:rPr>
          <w:fldChar w:fldCharType="end"/>
        </w:r>
      </w:hyperlink>
    </w:p>
    <w:p w14:paraId="57A61AB3"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51" w:history="1">
        <w:r w:rsidR="00CB0B24" w:rsidRPr="006C4EE8">
          <w:rPr>
            <w:rStyle w:val="Hiperpovezava"/>
            <w:noProof/>
          </w:rPr>
          <w:t>7.3.2</w:t>
        </w:r>
        <w:r w:rsidR="00CB0B24">
          <w:rPr>
            <w:rFonts w:eastAsiaTheme="minorEastAsia" w:cstheme="minorBidi"/>
            <w:i w:val="0"/>
            <w:iCs w:val="0"/>
            <w:noProof/>
            <w:sz w:val="22"/>
            <w:szCs w:val="22"/>
            <w:lang w:eastAsia="sl-SI"/>
          </w:rPr>
          <w:tab/>
        </w:r>
        <w:r w:rsidR="00CB0B24" w:rsidRPr="006C4EE8">
          <w:rPr>
            <w:rStyle w:val="Hiperpovezava"/>
            <w:noProof/>
          </w:rPr>
          <w:t>Analiza neskladnosti</w:t>
        </w:r>
        <w:r w:rsidR="00CB0B24">
          <w:rPr>
            <w:noProof/>
            <w:webHidden/>
          </w:rPr>
          <w:tab/>
        </w:r>
        <w:r w:rsidR="00CB0B24">
          <w:rPr>
            <w:noProof/>
            <w:webHidden/>
          </w:rPr>
          <w:fldChar w:fldCharType="begin"/>
        </w:r>
        <w:r w:rsidR="00CB0B24">
          <w:rPr>
            <w:noProof/>
            <w:webHidden/>
          </w:rPr>
          <w:instrText xml:space="preserve"> PAGEREF _Toc34139551 \h </w:instrText>
        </w:r>
        <w:r w:rsidR="00CB0B24">
          <w:rPr>
            <w:noProof/>
            <w:webHidden/>
          </w:rPr>
        </w:r>
        <w:r w:rsidR="00CB0B24">
          <w:rPr>
            <w:noProof/>
            <w:webHidden/>
          </w:rPr>
          <w:fldChar w:fldCharType="separate"/>
        </w:r>
        <w:r w:rsidR="00532D92">
          <w:rPr>
            <w:noProof/>
            <w:webHidden/>
          </w:rPr>
          <w:t>47</w:t>
        </w:r>
        <w:r w:rsidR="00CB0B24">
          <w:rPr>
            <w:noProof/>
            <w:webHidden/>
          </w:rPr>
          <w:fldChar w:fldCharType="end"/>
        </w:r>
      </w:hyperlink>
    </w:p>
    <w:p w14:paraId="1A5B1F8B"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52" w:history="1">
        <w:r w:rsidR="00CB0B24" w:rsidRPr="006C4EE8">
          <w:rPr>
            <w:rStyle w:val="Hiperpovezava"/>
            <w:noProof/>
          </w:rPr>
          <w:t>7.3.3</w:t>
        </w:r>
        <w:r w:rsidR="00CB0B24">
          <w:rPr>
            <w:rFonts w:eastAsiaTheme="minorEastAsia" w:cstheme="minorBidi"/>
            <w:i w:val="0"/>
            <w:iCs w:val="0"/>
            <w:noProof/>
            <w:sz w:val="22"/>
            <w:szCs w:val="22"/>
            <w:lang w:eastAsia="sl-SI"/>
          </w:rPr>
          <w:tab/>
        </w:r>
        <w:r w:rsidR="00CB0B24" w:rsidRPr="006C4EE8">
          <w:rPr>
            <w:rStyle w:val="Hiperpovezava"/>
            <w:noProof/>
          </w:rPr>
          <w:t>Ukrepi za zagotavljanje učinkovitosti</w:t>
        </w:r>
        <w:r w:rsidR="00CB0B24">
          <w:rPr>
            <w:noProof/>
            <w:webHidden/>
          </w:rPr>
          <w:tab/>
        </w:r>
        <w:r w:rsidR="00CB0B24">
          <w:rPr>
            <w:noProof/>
            <w:webHidden/>
          </w:rPr>
          <w:fldChar w:fldCharType="begin"/>
        </w:r>
        <w:r w:rsidR="00CB0B24">
          <w:rPr>
            <w:noProof/>
            <w:webHidden/>
          </w:rPr>
          <w:instrText xml:space="preserve"> PAGEREF _Toc34139552 \h </w:instrText>
        </w:r>
        <w:r w:rsidR="00CB0B24">
          <w:rPr>
            <w:noProof/>
            <w:webHidden/>
          </w:rPr>
        </w:r>
        <w:r w:rsidR="00CB0B24">
          <w:rPr>
            <w:noProof/>
            <w:webHidden/>
          </w:rPr>
          <w:fldChar w:fldCharType="separate"/>
        </w:r>
        <w:r w:rsidR="00532D92">
          <w:rPr>
            <w:noProof/>
            <w:webHidden/>
          </w:rPr>
          <w:t>47</w:t>
        </w:r>
        <w:r w:rsidR="00CB0B24">
          <w:rPr>
            <w:noProof/>
            <w:webHidden/>
          </w:rPr>
          <w:fldChar w:fldCharType="end"/>
        </w:r>
      </w:hyperlink>
    </w:p>
    <w:p w14:paraId="34D5DB28"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553" w:history="1">
        <w:r w:rsidR="00CB0B24" w:rsidRPr="006C4EE8">
          <w:rPr>
            <w:rStyle w:val="Hiperpovezava"/>
            <w:noProof/>
          </w:rPr>
          <w:t>7.4</w:t>
        </w:r>
        <w:r w:rsidR="00CB0B24">
          <w:rPr>
            <w:rFonts w:eastAsiaTheme="minorEastAsia" w:cstheme="minorBidi"/>
            <w:smallCaps w:val="0"/>
            <w:noProof/>
            <w:sz w:val="22"/>
            <w:szCs w:val="22"/>
            <w:lang w:eastAsia="sl-SI"/>
          </w:rPr>
          <w:tab/>
        </w:r>
        <w:r w:rsidR="00CB0B24" w:rsidRPr="006C4EE8">
          <w:rPr>
            <w:rStyle w:val="Hiperpovezava"/>
            <w:noProof/>
          </w:rPr>
          <w:t>NACIONALNI AKCIJSKI PROGRAM ZA DOSEGANJE TRAJNOSTNE RABE FITOFARMACEVTSKIH SREDSTEV</w:t>
        </w:r>
        <w:r w:rsidR="00CB0B24">
          <w:rPr>
            <w:noProof/>
            <w:webHidden/>
          </w:rPr>
          <w:tab/>
        </w:r>
        <w:r w:rsidR="00CB0B24">
          <w:rPr>
            <w:noProof/>
            <w:webHidden/>
          </w:rPr>
          <w:fldChar w:fldCharType="begin"/>
        </w:r>
        <w:r w:rsidR="00CB0B24">
          <w:rPr>
            <w:noProof/>
            <w:webHidden/>
          </w:rPr>
          <w:instrText xml:space="preserve"> PAGEREF _Toc34139553 \h </w:instrText>
        </w:r>
        <w:r w:rsidR="00CB0B24">
          <w:rPr>
            <w:noProof/>
            <w:webHidden/>
          </w:rPr>
        </w:r>
        <w:r w:rsidR="00CB0B24">
          <w:rPr>
            <w:noProof/>
            <w:webHidden/>
          </w:rPr>
          <w:fldChar w:fldCharType="separate"/>
        </w:r>
        <w:r w:rsidR="00532D92">
          <w:rPr>
            <w:noProof/>
            <w:webHidden/>
          </w:rPr>
          <w:t>47</w:t>
        </w:r>
        <w:r w:rsidR="00CB0B24">
          <w:rPr>
            <w:noProof/>
            <w:webHidden/>
          </w:rPr>
          <w:fldChar w:fldCharType="end"/>
        </w:r>
      </w:hyperlink>
    </w:p>
    <w:p w14:paraId="0B456833"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54" w:history="1">
        <w:r w:rsidR="00CB0B24" w:rsidRPr="006C4EE8">
          <w:rPr>
            <w:rStyle w:val="Hiperpovezava"/>
            <w:noProof/>
          </w:rPr>
          <w:t>7.4.1</w:t>
        </w:r>
        <w:r w:rsidR="00CB0B24">
          <w:rPr>
            <w:rFonts w:eastAsiaTheme="minorEastAsia" w:cstheme="minorBidi"/>
            <w:i w:val="0"/>
            <w:iCs w:val="0"/>
            <w:noProof/>
            <w:sz w:val="22"/>
            <w:szCs w:val="22"/>
            <w:lang w:eastAsia="sl-SI"/>
          </w:rPr>
          <w:tab/>
        </w:r>
        <w:r w:rsidR="00CB0B24" w:rsidRPr="006C4EE8">
          <w:rPr>
            <w:rStyle w:val="Hiperpovezava"/>
            <w:noProof/>
          </w:rPr>
          <w:t>Administrativni nadzor</w:t>
        </w:r>
        <w:r w:rsidR="00CB0B24">
          <w:rPr>
            <w:noProof/>
            <w:webHidden/>
          </w:rPr>
          <w:tab/>
        </w:r>
        <w:r w:rsidR="00CB0B24">
          <w:rPr>
            <w:noProof/>
            <w:webHidden/>
          </w:rPr>
          <w:fldChar w:fldCharType="begin"/>
        </w:r>
        <w:r w:rsidR="00CB0B24">
          <w:rPr>
            <w:noProof/>
            <w:webHidden/>
          </w:rPr>
          <w:instrText xml:space="preserve"> PAGEREF _Toc34139554 \h </w:instrText>
        </w:r>
        <w:r w:rsidR="00CB0B24">
          <w:rPr>
            <w:noProof/>
            <w:webHidden/>
          </w:rPr>
        </w:r>
        <w:r w:rsidR="00CB0B24">
          <w:rPr>
            <w:noProof/>
            <w:webHidden/>
          </w:rPr>
          <w:fldChar w:fldCharType="separate"/>
        </w:r>
        <w:r w:rsidR="00532D92">
          <w:rPr>
            <w:noProof/>
            <w:webHidden/>
          </w:rPr>
          <w:t>47</w:t>
        </w:r>
        <w:r w:rsidR="00CB0B24">
          <w:rPr>
            <w:noProof/>
            <w:webHidden/>
          </w:rPr>
          <w:fldChar w:fldCharType="end"/>
        </w:r>
      </w:hyperlink>
    </w:p>
    <w:p w14:paraId="00BB17C4"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55" w:history="1">
        <w:r w:rsidR="00CB0B24" w:rsidRPr="006C4EE8">
          <w:rPr>
            <w:rStyle w:val="Hiperpovezava"/>
            <w:noProof/>
          </w:rPr>
          <w:t>7.4.2</w:t>
        </w:r>
        <w:r w:rsidR="00CB0B24">
          <w:rPr>
            <w:rFonts w:eastAsiaTheme="minorEastAsia" w:cstheme="minorBidi"/>
            <w:i w:val="0"/>
            <w:iCs w:val="0"/>
            <w:noProof/>
            <w:sz w:val="22"/>
            <w:szCs w:val="22"/>
            <w:lang w:eastAsia="sl-SI"/>
          </w:rPr>
          <w:tab/>
        </w:r>
        <w:r w:rsidR="00CB0B24" w:rsidRPr="006C4EE8">
          <w:rPr>
            <w:rStyle w:val="Hiperpovezava"/>
            <w:noProof/>
          </w:rPr>
          <w:t>Uradni nadzor</w:t>
        </w:r>
        <w:r w:rsidR="00CB0B24">
          <w:rPr>
            <w:noProof/>
            <w:webHidden/>
          </w:rPr>
          <w:tab/>
        </w:r>
        <w:r w:rsidR="00CB0B24">
          <w:rPr>
            <w:noProof/>
            <w:webHidden/>
          </w:rPr>
          <w:fldChar w:fldCharType="begin"/>
        </w:r>
        <w:r w:rsidR="00CB0B24">
          <w:rPr>
            <w:noProof/>
            <w:webHidden/>
          </w:rPr>
          <w:instrText xml:space="preserve"> PAGEREF _Toc34139555 \h </w:instrText>
        </w:r>
        <w:r w:rsidR="00CB0B24">
          <w:rPr>
            <w:noProof/>
            <w:webHidden/>
          </w:rPr>
        </w:r>
        <w:r w:rsidR="00CB0B24">
          <w:rPr>
            <w:noProof/>
            <w:webHidden/>
          </w:rPr>
          <w:fldChar w:fldCharType="separate"/>
        </w:r>
        <w:r w:rsidR="00532D92">
          <w:rPr>
            <w:noProof/>
            <w:webHidden/>
          </w:rPr>
          <w:t>48</w:t>
        </w:r>
        <w:r w:rsidR="00CB0B24">
          <w:rPr>
            <w:noProof/>
            <w:webHidden/>
          </w:rPr>
          <w:fldChar w:fldCharType="end"/>
        </w:r>
      </w:hyperlink>
    </w:p>
    <w:p w14:paraId="248B6643" w14:textId="77777777" w:rsidR="00CB0B24" w:rsidRDefault="000D06E9">
      <w:pPr>
        <w:pStyle w:val="Kazalovsebine1"/>
        <w:tabs>
          <w:tab w:val="left" w:pos="400"/>
          <w:tab w:val="right" w:leader="dot" w:pos="9062"/>
        </w:tabs>
        <w:rPr>
          <w:rFonts w:eastAsiaTheme="minorEastAsia" w:cstheme="minorBidi"/>
          <w:b w:val="0"/>
          <w:bCs w:val="0"/>
          <w:caps w:val="0"/>
          <w:noProof/>
          <w:sz w:val="22"/>
          <w:szCs w:val="22"/>
          <w:lang w:eastAsia="sl-SI"/>
        </w:rPr>
      </w:pPr>
      <w:hyperlink w:anchor="_Toc34139556" w:history="1">
        <w:r w:rsidR="00CB0B24" w:rsidRPr="006C4EE8">
          <w:rPr>
            <w:rStyle w:val="Hiperpovezava"/>
            <w:noProof/>
          </w:rPr>
          <w:t>8</w:t>
        </w:r>
        <w:r w:rsidR="00CB0B24">
          <w:rPr>
            <w:rFonts w:eastAsiaTheme="minorEastAsia" w:cstheme="minorBidi"/>
            <w:b w:val="0"/>
            <w:bCs w:val="0"/>
            <w:caps w:val="0"/>
            <w:noProof/>
            <w:sz w:val="22"/>
            <w:szCs w:val="22"/>
            <w:lang w:eastAsia="sl-SI"/>
          </w:rPr>
          <w:tab/>
        </w:r>
        <w:r w:rsidR="00CB0B24" w:rsidRPr="006C4EE8">
          <w:rPr>
            <w:rStyle w:val="Hiperpovezava"/>
            <w:noProof/>
          </w:rPr>
          <w:t>ŽIVILA</w:t>
        </w:r>
        <w:r w:rsidR="00CB0B24">
          <w:rPr>
            <w:noProof/>
            <w:webHidden/>
          </w:rPr>
          <w:tab/>
        </w:r>
        <w:r w:rsidR="00CB0B24">
          <w:rPr>
            <w:noProof/>
            <w:webHidden/>
          </w:rPr>
          <w:fldChar w:fldCharType="begin"/>
        </w:r>
        <w:r w:rsidR="00CB0B24">
          <w:rPr>
            <w:noProof/>
            <w:webHidden/>
          </w:rPr>
          <w:instrText xml:space="preserve"> PAGEREF _Toc34139556 \h </w:instrText>
        </w:r>
        <w:r w:rsidR="00CB0B24">
          <w:rPr>
            <w:noProof/>
            <w:webHidden/>
          </w:rPr>
        </w:r>
        <w:r w:rsidR="00CB0B24">
          <w:rPr>
            <w:noProof/>
            <w:webHidden/>
          </w:rPr>
          <w:fldChar w:fldCharType="separate"/>
        </w:r>
        <w:r w:rsidR="00532D92">
          <w:rPr>
            <w:noProof/>
            <w:webHidden/>
          </w:rPr>
          <w:t>49</w:t>
        </w:r>
        <w:r w:rsidR="00CB0B24">
          <w:rPr>
            <w:noProof/>
            <w:webHidden/>
          </w:rPr>
          <w:fldChar w:fldCharType="end"/>
        </w:r>
      </w:hyperlink>
    </w:p>
    <w:p w14:paraId="12DEEAB1"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557" w:history="1">
        <w:r w:rsidR="00CB0B24" w:rsidRPr="006C4EE8">
          <w:rPr>
            <w:rStyle w:val="Hiperpovezava"/>
            <w:noProof/>
          </w:rPr>
          <w:t>8.1</w:t>
        </w:r>
        <w:r w:rsidR="00CB0B24">
          <w:rPr>
            <w:rFonts w:eastAsiaTheme="minorEastAsia" w:cstheme="minorBidi"/>
            <w:smallCaps w:val="0"/>
            <w:noProof/>
            <w:sz w:val="22"/>
            <w:szCs w:val="22"/>
            <w:lang w:eastAsia="sl-SI"/>
          </w:rPr>
          <w:tab/>
        </w:r>
        <w:r w:rsidR="00CB0B24" w:rsidRPr="006C4EE8">
          <w:rPr>
            <w:rStyle w:val="Hiperpovezava"/>
            <w:noProof/>
          </w:rPr>
          <w:t>URADNI NADZOR ŽIVIL NEŽIVALSKEGA IZVORA</w:t>
        </w:r>
        <w:r w:rsidR="00CB0B24">
          <w:rPr>
            <w:noProof/>
            <w:webHidden/>
          </w:rPr>
          <w:tab/>
        </w:r>
        <w:r w:rsidR="00CB0B24">
          <w:rPr>
            <w:noProof/>
            <w:webHidden/>
          </w:rPr>
          <w:fldChar w:fldCharType="begin"/>
        </w:r>
        <w:r w:rsidR="00CB0B24">
          <w:rPr>
            <w:noProof/>
            <w:webHidden/>
          </w:rPr>
          <w:instrText xml:space="preserve"> PAGEREF _Toc34139557 \h </w:instrText>
        </w:r>
        <w:r w:rsidR="00CB0B24">
          <w:rPr>
            <w:noProof/>
            <w:webHidden/>
          </w:rPr>
        </w:r>
        <w:r w:rsidR="00CB0B24">
          <w:rPr>
            <w:noProof/>
            <w:webHidden/>
          </w:rPr>
          <w:fldChar w:fldCharType="separate"/>
        </w:r>
        <w:r w:rsidR="00532D92">
          <w:rPr>
            <w:noProof/>
            <w:webHidden/>
          </w:rPr>
          <w:t>49</w:t>
        </w:r>
        <w:r w:rsidR="00CB0B24">
          <w:rPr>
            <w:noProof/>
            <w:webHidden/>
          </w:rPr>
          <w:fldChar w:fldCharType="end"/>
        </w:r>
      </w:hyperlink>
    </w:p>
    <w:p w14:paraId="0CDE38D2"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58" w:history="1">
        <w:r w:rsidR="00CB0B24" w:rsidRPr="006C4EE8">
          <w:rPr>
            <w:rStyle w:val="Hiperpovezava"/>
            <w:noProof/>
          </w:rPr>
          <w:t>8.1.1</w:t>
        </w:r>
        <w:r w:rsidR="00CB0B24">
          <w:rPr>
            <w:rFonts w:eastAsiaTheme="minorEastAsia" w:cstheme="minorBidi"/>
            <w:i w:val="0"/>
            <w:iCs w:val="0"/>
            <w:noProof/>
            <w:sz w:val="22"/>
            <w:szCs w:val="22"/>
            <w:lang w:eastAsia="sl-SI"/>
          </w:rPr>
          <w:tab/>
        </w:r>
        <w:r w:rsidR="00CB0B24" w:rsidRPr="006C4EE8">
          <w:rPr>
            <w:rStyle w:val="Hiperpovezava"/>
            <w:noProof/>
          </w:rPr>
          <w:t>Notranji trg</w:t>
        </w:r>
        <w:r w:rsidR="00CB0B24">
          <w:rPr>
            <w:noProof/>
            <w:webHidden/>
          </w:rPr>
          <w:tab/>
        </w:r>
        <w:r w:rsidR="00CB0B24">
          <w:rPr>
            <w:noProof/>
            <w:webHidden/>
          </w:rPr>
          <w:fldChar w:fldCharType="begin"/>
        </w:r>
        <w:r w:rsidR="00CB0B24">
          <w:rPr>
            <w:noProof/>
            <w:webHidden/>
          </w:rPr>
          <w:instrText xml:space="preserve"> PAGEREF _Toc34139558 \h </w:instrText>
        </w:r>
        <w:r w:rsidR="00CB0B24">
          <w:rPr>
            <w:noProof/>
            <w:webHidden/>
          </w:rPr>
        </w:r>
        <w:r w:rsidR="00CB0B24">
          <w:rPr>
            <w:noProof/>
            <w:webHidden/>
          </w:rPr>
          <w:fldChar w:fldCharType="separate"/>
        </w:r>
        <w:r w:rsidR="00532D92">
          <w:rPr>
            <w:noProof/>
            <w:webHidden/>
          </w:rPr>
          <w:t>49</w:t>
        </w:r>
        <w:r w:rsidR="00CB0B24">
          <w:rPr>
            <w:noProof/>
            <w:webHidden/>
          </w:rPr>
          <w:fldChar w:fldCharType="end"/>
        </w:r>
      </w:hyperlink>
    </w:p>
    <w:p w14:paraId="44368813"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59" w:history="1">
        <w:r w:rsidR="00CB0B24" w:rsidRPr="006C4EE8">
          <w:rPr>
            <w:rStyle w:val="Hiperpovezava"/>
            <w:noProof/>
          </w:rPr>
          <w:t>8.1.2</w:t>
        </w:r>
        <w:r w:rsidR="00CB0B24">
          <w:rPr>
            <w:rFonts w:eastAsiaTheme="minorEastAsia" w:cstheme="minorBidi"/>
            <w:i w:val="0"/>
            <w:iCs w:val="0"/>
            <w:noProof/>
            <w:sz w:val="22"/>
            <w:szCs w:val="22"/>
            <w:lang w:eastAsia="sl-SI"/>
          </w:rPr>
          <w:tab/>
        </w:r>
        <w:r w:rsidR="00CB0B24" w:rsidRPr="006C4EE8">
          <w:rPr>
            <w:rStyle w:val="Hiperpovezava"/>
            <w:noProof/>
          </w:rPr>
          <w:t>Nadzor nad pošiljkami živil iz tretjih držav (nadzor ob uvozu)</w:t>
        </w:r>
        <w:r w:rsidR="00CB0B24">
          <w:rPr>
            <w:noProof/>
            <w:webHidden/>
          </w:rPr>
          <w:tab/>
        </w:r>
        <w:r w:rsidR="00CB0B24">
          <w:rPr>
            <w:noProof/>
            <w:webHidden/>
          </w:rPr>
          <w:fldChar w:fldCharType="begin"/>
        </w:r>
        <w:r w:rsidR="00CB0B24">
          <w:rPr>
            <w:noProof/>
            <w:webHidden/>
          </w:rPr>
          <w:instrText xml:space="preserve"> PAGEREF _Toc34139559 \h </w:instrText>
        </w:r>
        <w:r w:rsidR="00CB0B24">
          <w:rPr>
            <w:noProof/>
            <w:webHidden/>
          </w:rPr>
        </w:r>
        <w:r w:rsidR="00CB0B24">
          <w:rPr>
            <w:noProof/>
            <w:webHidden/>
          </w:rPr>
          <w:fldChar w:fldCharType="separate"/>
        </w:r>
        <w:r w:rsidR="00532D92">
          <w:rPr>
            <w:noProof/>
            <w:webHidden/>
          </w:rPr>
          <w:t>50</w:t>
        </w:r>
        <w:r w:rsidR="00CB0B24">
          <w:rPr>
            <w:noProof/>
            <w:webHidden/>
          </w:rPr>
          <w:fldChar w:fldCharType="end"/>
        </w:r>
      </w:hyperlink>
    </w:p>
    <w:p w14:paraId="7B0F106F"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60" w:history="1">
        <w:r w:rsidR="00CB0B24" w:rsidRPr="006C4EE8">
          <w:rPr>
            <w:rStyle w:val="Hiperpovezava"/>
            <w:noProof/>
          </w:rPr>
          <w:t>8.1.3</w:t>
        </w:r>
        <w:r w:rsidR="00CB0B24">
          <w:rPr>
            <w:rFonts w:eastAsiaTheme="minorEastAsia" w:cstheme="minorBidi"/>
            <w:i w:val="0"/>
            <w:iCs w:val="0"/>
            <w:noProof/>
            <w:sz w:val="22"/>
            <w:szCs w:val="22"/>
            <w:lang w:eastAsia="sl-SI"/>
          </w:rPr>
          <w:tab/>
        </w:r>
        <w:r w:rsidR="00CB0B24" w:rsidRPr="006C4EE8">
          <w:rPr>
            <w:rStyle w:val="Hiperpovezava"/>
            <w:noProof/>
          </w:rPr>
          <w:t>Realizacija vzorčenj uvoza živil neživalskega izvora, ki sodijo pod  Splošni nadzor – MONITORING UVOZ 2018</w:t>
        </w:r>
        <w:r w:rsidR="00CB0B24">
          <w:rPr>
            <w:noProof/>
            <w:webHidden/>
          </w:rPr>
          <w:tab/>
        </w:r>
        <w:r w:rsidR="00CB0B24">
          <w:rPr>
            <w:noProof/>
            <w:webHidden/>
          </w:rPr>
          <w:fldChar w:fldCharType="begin"/>
        </w:r>
        <w:r w:rsidR="00CB0B24">
          <w:rPr>
            <w:noProof/>
            <w:webHidden/>
          </w:rPr>
          <w:instrText xml:space="preserve"> PAGEREF _Toc34139560 \h </w:instrText>
        </w:r>
        <w:r w:rsidR="00CB0B24">
          <w:rPr>
            <w:noProof/>
            <w:webHidden/>
          </w:rPr>
        </w:r>
        <w:r w:rsidR="00CB0B24">
          <w:rPr>
            <w:noProof/>
            <w:webHidden/>
          </w:rPr>
          <w:fldChar w:fldCharType="separate"/>
        </w:r>
        <w:r w:rsidR="00532D92">
          <w:rPr>
            <w:noProof/>
            <w:webHidden/>
          </w:rPr>
          <w:t>56</w:t>
        </w:r>
        <w:r w:rsidR="00CB0B24">
          <w:rPr>
            <w:noProof/>
            <w:webHidden/>
          </w:rPr>
          <w:fldChar w:fldCharType="end"/>
        </w:r>
      </w:hyperlink>
    </w:p>
    <w:p w14:paraId="0BF67E72"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61" w:history="1">
        <w:r w:rsidR="00CB0B24" w:rsidRPr="006C4EE8">
          <w:rPr>
            <w:rStyle w:val="Hiperpovezava"/>
            <w:noProof/>
          </w:rPr>
          <w:t>8.1.4</w:t>
        </w:r>
        <w:r w:rsidR="00CB0B24">
          <w:rPr>
            <w:rFonts w:eastAsiaTheme="minorEastAsia" w:cstheme="minorBidi"/>
            <w:i w:val="0"/>
            <w:iCs w:val="0"/>
            <w:noProof/>
            <w:sz w:val="22"/>
            <w:szCs w:val="22"/>
            <w:lang w:eastAsia="sl-SI"/>
          </w:rPr>
          <w:tab/>
        </w:r>
        <w:r w:rsidR="00CB0B24" w:rsidRPr="006C4EE8">
          <w:rPr>
            <w:rStyle w:val="Hiperpovezava"/>
            <w:noProof/>
          </w:rPr>
          <w:t>Ugotovljene neskladnosti</w:t>
        </w:r>
        <w:r w:rsidR="00CB0B24">
          <w:rPr>
            <w:noProof/>
            <w:webHidden/>
          </w:rPr>
          <w:tab/>
        </w:r>
        <w:r w:rsidR="00CB0B24">
          <w:rPr>
            <w:noProof/>
            <w:webHidden/>
          </w:rPr>
          <w:fldChar w:fldCharType="begin"/>
        </w:r>
        <w:r w:rsidR="00CB0B24">
          <w:rPr>
            <w:noProof/>
            <w:webHidden/>
          </w:rPr>
          <w:instrText xml:space="preserve"> PAGEREF _Toc34139561 \h </w:instrText>
        </w:r>
        <w:r w:rsidR="00CB0B24">
          <w:rPr>
            <w:noProof/>
            <w:webHidden/>
          </w:rPr>
        </w:r>
        <w:r w:rsidR="00CB0B24">
          <w:rPr>
            <w:noProof/>
            <w:webHidden/>
          </w:rPr>
          <w:fldChar w:fldCharType="separate"/>
        </w:r>
        <w:r w:rsidR="00532D92">
          <w:rPr>
            <w:noProof/>
            <w:webHidden/>
          </w:rPr>
          <w:t>59</w:t>
        </w:r>
        <w:r w:rsidR="00CB0B24">
          <w:rPr>
            <w:noProof/>
            <w:webHidden/>
          </w:rPr>
          <w:fldChar w:fldCharType="end"/>
        </w:r>
      </w:hyperlink>
    </w:p>
    <w:p w14:paraId="0A5D824E"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562" w:history="1">
        <w:r w:rsidR="00CB0B24" w:rsidRPr="006C4EE8">
          <w:rPr>
            <w:rStyle w:val="Hiperpovezava"/>
            <w:noProof/>
          </w:rPr>
          <w:t>8.2</w:t>
        </w:r>
        <w:r w:rsidR="00CB0B24">
          <w:rPr>
            <w:rFonts w:eastAsiaTheme="minorEastAsia" w:cstheme="minorBidi"/>
            <w:smallCaps w:val="0"/>
            <w:noProof/>
            <w:sz w:val="22"/>
            <w:szCs w:val="22"/>
            <w:lang w:eastAsia="sl-SI"/>
          </w:rPr>
          <w:tab/>
        </w:r>
        <w:r w:rsidR="00CB0B24" w:rsidRPr="006C4EE8">
          <w:rPr>
            <w:rStyle w:val="Hiperpovezava"/>
            <w:noProof/>
          </w:rPr>
          <w:t>Uradni nadzor v primarni proizvodnji živil rastlinskega izvora</w:t>
        </w:r>
        <w:r w:rsidR="00CB0B24">
          <w:rPr>
            <w:noProof/>
            <w:webHidden/>
          </w:rPr>
          <w:tab/>
        </w:r>
        <w:r w:rsidR="00CB0B24">
          <w:rPr>
            <w:noProof/>
            <w:webHidden/>
          </w:rPr>
          <w:fldChar w:fldCharType="begin"/>
        </w:r>
        <w:r w:rsidR="00CB0B24">
          <w:rPr>
            <w:noProof/>
            <w:webHidden/>
          </w:rPr>
          <w:instrText xml:space="preserve"> PAGEREF _Toc34139562 \h </w:instrText>
        </w:r>
        <w:r w:rsidR="00CB0B24">
          <w:rPr>
            <w:noProof/>
            <w:webHidden/>
          </w:rPr>
        </w:r>
        <w:r w:rsidR="00CB0B24">
          <w:rPr>
            <w:noProof/>
            <w:webHidden/>
          </w:rPr>
          <w:fldChar w:fldCharType="separate"/>
        </w:r>
        <w:r w:rsidR="00532D92">
          <w:rPr>
            <w:noProof/>
            <w:webHidden/>
          </w:rPr>
          <w:t>60</w:t>
        </w:r>
        <w:r w:rsidR="00CB0B24">
          <w:rPr>
            <w:noProof/>
            <w:webHidden/>
          </w:rPr>
          <w:fldChar w:fldCharType="end"/>
        </w:r>
      </w:hyperlink>
    </w:p>
    <w:p w14:paraId="405CA83A"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63" w:history="1">
        <w:r w:rsidR="00CB0B24" w:rsidRPr="006C4EE8">
          <w:rPr>
            <w:rStyle w:val="Hiperpovezava"/>
            <w:noProof/>
          </w:rPr>
          <w:t>8.2.1</w:t>
        </w:r>
        <w:r w:rsidR="00CB0B24">
          <w:rPr>
            <w:rFonts w:eastAsiaTheme="minorEastAsia" w:cstheme="minorBidi"/>
            <w:i w:val="0"/>
            <w:iCs w:val="0"/>
            <w:noProof/>
            <w:sz w:val="22"/>
            <w:szCs w:val="22"/>
            <w:lang w:eastAsia="sl-SI"/>
          </w:rPr>
          <w:tab/>
        </w:r>
        <w:r w:rsidR="00CB0B24" w:rsidRPr="006C4EE8">
          <w:rPr>
            <w:rStyle w:val="Hiperpovezava"/>
            <w:noProof/>
          </w:rPr>
          <w:t>Število zavezancev</w:t>
        </w:r>
        <w:r w:rsidR="00CB0B24">
          <w:rPr>
            <w:noProof/>
            <w:webHidden/>
          </w:rPr>
          <w:tab/>
        </w:r>
        <w:r w:rsidR="00CB0B24">
          <w:rPr>
            <w:noProof/>
            <w:webHidden/>
          </w:rPr>
          <w:fldChar w:fldCharType="begin"/>
        </w:r>
        <w:r w:rsidR="00CB0B24">
          <w:rPr>
            <w:noProof/>
            <w:webHidden/>
          </w:rPr>
          <w:instrText xml:space="preserve"> PAGEREF _Toc34139563 \h </w:instrText>
        </w:r>
        <w:r w:rsidR="00CB0B24">
          <w:rPr>
            <w:noProof/>
            <w:webHidden/>
          </w:rPr>
        </w:r>
        <w:r w:rsidR="00CB0B24">
          <w:rPr>
            <w:noProof/>
            <w:webHidden/>
          </w:rPr>
          <w:fldChar w:fldCharType="separate"/>
        </w:r>
        <w:r w:rsidR="00532D92">
          <w:rPr>
            <w:noProof/>
            <w:webHidden/>
          </w:rPr>
          <w:t>60</w:t>
        </w:r>
        <w:r w:rsidR="00CB0B24">
          <w:rPr>
            <w:noProof/>
            <w:webHidden/>
          </w:rPr>
          <w:fldChar w:fldCharType="end"/>
        </w:r>
      </w:hyperlink>
    </w:p>
    <w:p w14:paraId="3DAE9442"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64" w:history="1">
        <w:r w:rsidR="00CB0B24" w:rsidRPr="006C4EE8">
          <w:rPr>
            <w:rStyle w:val="Hiperpovezava"/>
            <w:noProof/>
          </w:rPr>
          <w:t>8.2.2</w:t>
        </w:r>
        <w:r w:rsidR="00CB0B24">
          <w:rPr>
            <w:rFonts w:eastAsiaTheme="minorEastAsia" w:cstheme="minorBidi"/>
            <w:i w:val="0"/>
            <w:iCs w:val="0"/>
            <w:noProof/>
            <w:sz w:val="22"/>
            <w:szCs w:val="22"/>
            <w:lang w:eastAsia="sl-SI"/>
          </w:rPr>
          <w:tab/>
        </w:r>
        <w:r w:rsidR="00CB0B24" w:rsidRPr="006C4EE8">
          <w:rPr>
            <w:rStyle w:val="Hiperpovezava"/>
            <w:noProof/>
          </w:rPr>
          <w:t>Higiena živil v povezavi s spoštovanjem dobre kmetijske in higienske prakse v primarni proizvodnji</w:t>
        </w:r>
        <w:r w:rsidR="00CB0B24">
          <w:rPr>
            <w:noProof/>
            <w:webHidden/>
          </w:rPr>
          <w:tab/>
        </w:r>
        <w:r w:rsidR="00CB0B24">
          <w:rPr>
            <w:noProof/>
            <w:webHidden/>
          </w:rPr>
          <w:fldChar w:fldCharType="begin"/>
        </w:r>
        <w:r w:rsidR="00CB0B24">
          <w:rPr>
            <w:noProof/>
            <w:webHidden/>
          </w:rPr>
          <w:instrText xml:space="preserve"> PAGEREF _Toc34139564 \h </w:instrText>
        </w:r>
        <w:r w:rsidR="00CB0B24">
          <w:rPr>
            <w:noProof/>
            <w:webHidden/>
          </w:rPr>
        </w:r>
        <w:r w:rsidR="00CB0B24">
          <w:rPr>
            <w:noProof/>
            <w:webHidden/>
          </w:rPr>
          <w:fldChar w:fldCharType="separate"/>
        </w:r>
        <w:r w:rsidR="00532D92">
          <w:rPr>
            <w:noProof/>
            <w:webHidden/>
          </w:rPr>
          <w:t>64</w:t>
        </w:r>
        <w:r w:rsidR="00CB0B24">
          <w:rPr>
            <w:noProof/>
            <w:webHidden/>
          </w:rPr>
          <w:fldChar w:fldCharType="end"/>
        </w:r>
      </w:hyperlink>
    </w:p>
    <w:p w14:paraId="6D7A83FC"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65" w:history="1">
        <w:r w:rsidR="00CB0B24" w:rsidRPr="006C4EE8">
          <w:rPr>
            <w:rStyle w:val="Hiperpovezava"/>
            <w:noProof/>
          </w:rPr>
          <w:t>8.2.3</w:t>
        </w:r>
        <w:r w:rsidR="00CB0B24">
          <w:rPr>
            <w:rFonts w:eastAsiaTheme="minorEastAsia" w:cstheme="minorBidi"/>
            <w:i w:val="0"/>
            <w:iCs w:val="0"/>
            <w:noProof/>
            <w:sz w:val="22"/>
            <w:szCs w:val="22"/>
            <w:lang w:eastAsia="sl-SI"/>
          </w:rPr>
          <w:tab/>
        </w:r>
        <w:r w:rsidR="00CB0B24" w:rsidRPr="006C4EE8">
          <w:rPr>
            <w:rStyle w:val="Hiperpovezava"/>
            <w:noProof/>
          </w:rPr>
          <w:t>Uradni nadzor živil rastlinskega izvora v naslednjih stopnjah živilske verige</w:t>
        </w:r>
        <w:r w:rsidR="00CB0B24">
          <w:rPr>
            <w:noProof/>
            <w:webHidden/>
          </w:rPr>
          <w:tab/>
        </w:r>
        <w:r w:rsidR="00CB0B24">
          <w:rPr>
            <w:noProof/>
            <w:webHidden/>
          </w:rPr>
          <w:fldChar w:fldCharType="begin"/>
        </w:r>
        <w:r w:rsidR="00CB0B24">
          <w:rPr>
            <w:noProof/>
            <w:webHidden/>
          </w:rPr>
          <w:instrText xml:space="preserve"> PAGEREF _Toc34139565 \h </w:instrText>
        </w:r>
        <w:r w:rsidR="00CB0B24">
          <w:rPr>
            <w:noProof/>
            <w:webHidden/>
          </w:rPr>
        </w:r>
        <w:r w:rsidR="00CB0B24">
          <w:rPr>
            <w:noProof/>
            <w:webHidden/>
          </w:rPr>
          <w:fldChar w:fldCharType="separate"/>
        </w:r>
        <w:r w:rsidR="00532D92">
          <w:rPr>
            <w:noProof/>
            <w:webHidden/>
          </w:rPr>
          <w:t>65</w:t>
        </w:r>
        <w:r w:rsidR="00CB0B24">
          <w:rPr>
            <w:noProof/>
            <w:webHidden/>
          </w:rPr>
          <w:fldChar w:fldCharType="end"/>
        </w:r>
      </w:hyperlink>
    </w:p>
    <w:p w14:paraId="10265CDA"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66" w:history="1">
        <w:r w:rsidR="00CB0B24" w:rsidRPr="006C4EE8">
          <w:rPr>
            <w:rStyle w:val="Hiperpovezava"/>
            <w:noProof/>
          </w:rPr>
          <w:t>8.2.4</w:t>
        </w:r>
        <w:r w:rsidR="00CB0B24">
          <w:rPr>
            <w:rFonts w:eastAsiaTheme="minorEastAsia" w:cstheme="minorBidi"/>
            <w:i w:val="0"/>
            <w:iCs w:val="0"/>
            <w:noProof/>
            <w:sz w:val="22"/>
            <w:szCs w:val="22"/>
            <w:lang w:eastAsia="sl-SI"/>
          </w:rPr>
          <w:tab/>
        </w:r>
        <w:r w:rsidR="00CB0B24" w:rsidRPr="006C4EE8">
          <w:rPr>
            <w:rStyle w:val="Hiperpovezava"/>
            <w:noProof/>
          </w:rPr>
          <w:t>Kemijska varnost</w:t>
        </w:r>
        <w:r w:rsidR="00CB0B24">
          <w:rPr>
            <w:noProof/>
            <w:webHidden/>
          </w:rPr>
          <w:tab/>
        </w:r>
        <w:r w:rsidR="00CB0B24">
          <w:rPr>
            <w:noProof/>
            <w:webHidden/>
          </w:rPr>
          <w:fldChar w:fldCharType="begin"/>
        </w:r>
        <w:r w:rsidR="00CB0B24">
          <w:rPr>
            <w:noProof/>
            <w:webHidden/>
          </w:rPr>
          <w:instrText xml:space="preserve"> PAGEREF _Toc34139566 \h </w:instrText>
        </w:r>
        <w:r w:rsidR="00CB0B24">
          <w:rPr>
            <w:noProof/>
            <w:webHidden/>
          </w:rPr>
        </w:r>
        <w:r w:rsidR="00CB0B24">
          <w:rPr>
            <w:noProof/>
            <w:webHidden/>
          </w:rPr>
          <w:fldChar w:fldCharType="separate"/>
        </w:r>
        <w:r w:rsidR="00532D92">
          <w:rPr>
            <w:noProof/>
            <w:webHidden/>
          </w:rPr>
          <w:t>67</w:t>
        </w:r>
        <w:r w:rsidR="00CB0B24">
          <w:rPr>
            <w:noProof/>
            <w:webHidden/>
          </w:rPr>
          <w:fldChar w:fldCharType="end"/>
        </w:r>
      </w:hyperlink>
    </w:p>
    <w:p w14:paraId="2AC4C5E1"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567" w:history="1">
        <w:r w:rsidR="00CB0B24" w:rsidRPr="006C4EE8">
          <w:rPr>
            <w:rStyle w:val="Hiperpovezava"/>
            <w:noProof/>
          </w:rPr>
          <w:t>8.3</w:t>
        </w:r>
        <w:r w:rsidR="00CB0B24">
          <w:rPr>
            <w:rFonts w:eastAsiaTheme="minorEastAsia" w:cstheme="minorBidi"/>
            <w:smallCaps w:val="0"/>
            <w:noProof/>
            <w:sz w:val="22"/>
            <w:szCs w:val="22"/>
            <w:lang w:eastAsia="sl-SI"/>
          </w:rPr>
          <w:tab/>
        </w:r>
        <w:r w:rsidR="00CB0B24" w:rsidRPr="006C4EE8">
          <w:rPr>
            <w:rStyle w:val="Hiperpovezava"/>
            <w:noProof/>
          </w:rPr>
          <w:t>Kakovost živil, označevanje živil, vključno s shemami kakovost</w:t>
        </w:r>
        <w:r w:rsidR="00CB0B24">
          <w:rPr>
            <w:noProof/>
            <w:webHidden/>
          </w:rPr>
          <w:tab/>
        </w:r>
        <w:r w:rsidR="00CB0B24">
          <w:rPr>
            <w:noProof/>
            <w:webHidden/>
          </w:rPr>
          <w:fldChar w:fldCharType="begin"/>
        </w:r>
        <w:r w:rsidR="00CB0B24">
          <w:rPr>
            <w:noProof/>
            <w:webHidden/>
          </w:rPr>
          <w:instrText xml:space="preserve"> PAGEREF _Toc34139567 \h </w:instrText>
        </w:r>
        <w:r w:rsidR="00CB0B24">
          <w:rPr>
            <w:noProof/>
            <w:webHidden/>
          </w:rPr>
        </w:r>
        <w:r w:rsidR="00CB0B24">
          <w:rPr>
            <w:noProof/>
            <w:webHidden/>
          </w:rPr>
          <w:fldChar w:fldCharType="separate"/>
        </w:r>
        <w:r w:rsidR="00532D92">
          <w:rPr>
            <w:noProof/>
            <w:webHidden/>
          </w:rPr>
          <w:t>69</w:t>
        </w:r>
        <w:r w:rsidR="00CB0B24">
          <w:rPr>
            <w:noProof/>
            <w:webHidden/>
          </w:rPr>
          <w:fldChar w:fldCharType="end"/>
        </w:r>
      </w:hyperlink>
    </w:p>
    <w:p w14:paraId="59E8026F"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68" w:history="1">
        <w:r w:rsidR="00CB0B24" w:rsidRPr="006C4EE8">
          <w:rPr>
            <w:rStyle w:val="Hiperpovezava"/>
            <w:noProof/>
          </w:rPr>
          <w:t>8.3.1</w:t>
        </w:r>
        <w:r w:rsidR="00CB0B24">
          <w:rPr>
            <w:rFonts w:eastAsiaTheme="minorEastAsia" w:cstheme="minorBidi"/>
            <w:i w:val="0"/>
            <w:iCs w:val="0"/>
            <w:noProof/>
            <w:sz w:val="22"/>
            <w:szCs w:val="22"/>
            <w:lang w:eastAsia="sl-SI"/>
          </w:rPr>
          <w:tab/>
        </w:r>
        <w:r w:rsidR="00CB0B24" w:rsidRPr="006C4EE8">
          <w:rPr>
            <w:rStyle w:val="Hiperpovezava"/>
            <w:noProof/>
          </w:rPr>
          <w:t>Sheme kakovosti</w:t>
        </w:r>
        <w:r w:rsidR="00CB0B24">
          <w:rPr>
            <w:noProof/>
            <w:webHidden/>
          </w:rPr>
          <w:tab/>
        </w:r>
        <w:r w:rsidR="00CB0B24">
          <w:rPr>
            <w:noProof/>
            <w:webHidden/>
          </w:rPr>
          <w:fldChar w:fldCharType="begin"/>
        </w:r>
        <w:r w:rsidR="00CB0B24">
          <w:rPr>
            <w:noProof/>
            <w:webHidden/>
          </w:rPr>
          <w:instrText xml:space="preserve"> PAGEREF _Toc34139568 \h </w:instrText>
        </w:r>
        <w:r w:rsidR="00CB0B24">
          <w:rPr>
            <w:noProof/>
            <w:webHidden/>
          </w:rPr>
        </w:r>
        <w:r w:rsidR="00CB0B24">
          <w:rPr>
            <w:noProof/>
            <w:webHidden/>
          </w:rPr>
          <w:fldChar w:fldCharType="separate"/>
        </w:r>
        <w:r w:rsidR="00532D92">
          <w:rPr>
            <w:noProof/>
            <w:webHidden/>
          </w:rPr>
          <w:t>70</w:t>
        </w:r>
        <w:r w:rsidR="00CB0B24">
          <w:rPr>
            <w:noProof/>
            <w:webHidden/>
          </w:rPr>
          <w:fldChar w:fldCharType="end"/>
        </w:r>
      </w:hyperlink>
    </w:p>
    <w:p w14:paraId="34B230EB"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569" w:history="1">
        <w:r w:rsidR="00CB0B24" w:rsidRPr="006C4EE8">
          <w:rPr>
            <w:rStyle w:val="Hiperpovezava"/>
            <w:noProof/>
          </w:rPr>
          <w:t>8.4</w:t>
        </w:r>
        <w:r w:rsidR="00CB0B24">
          <w:rPr>
            <w:rFonts w:eastAsiaTheme="minorEastAsia" w:cstheme="minorBidi"/>
            <w:smallCaps w:val="0"/>
            <w:noProof/>
            <w:sz w:val="22"/>
            <w:szCs w:val="22"/>
            <w:lang w:eastAsia="sl-SI"/>
          </w:rPr>
          <w:tab/>
        </w:r>
        <w:r w:rsidR="00CB0B24" w:rsidRPr="006C4EE8">
          <w:rPr>
            <w:rStyle w:val="Hiperpovezava"/>
            <w:noProof/>
          </w:rPr>
          <w:t>Biotehnologija – gensko spremenjena živila rastlinskega porekla</w:t>
        </w:r>
        <w:r w:rsidR="00CB0B24">
          <w:rPr>
            <w:noProof/>
            <w:webHidden/>
          </w:rPr>
          <w:tab/>
        </w:r>
        <w:r w:rsidR="00CB0B24">
          <w:rPr>
            <w:noProof/>
            <w:webHidden/>
          </w:rPr>
          <w:fldChar w:fldCharType="begin"/>
        </w:r>
        <w:r w:rsidR="00CB0B24">
          <w:rPr>
            <w:noProof/>
            <w:webHidden/>
          </w:rPr>
          <w:instrText xml:space="preserve"> PAGEREF _Toc34139569 \h </w:instrText>
        </w:r>
        <w:r w:rsidR="00CB0B24">
          <w:rPr>
            <w:noProof/>
            <w:webHidden/>
          </w:rPr>
        </w:r>
        <w:r w:rsidR="00CB0B24">
          <w:rPr>
            <w:noProof/>
            <w:webHidden/>
          </w:rPr>
          <w:fldChar w:fldCharType="separate"/>
        </w:r>
        <w:r w:rsidR="00532D92">
          <w:rPr>
            <w:noProof/>
            <w:webHidden/>
          </w:rPr>
          <w:t>74</w:t>
        </w:r>
        <w:r w:rsidR="00CB0B24">
          <w:rPr>
            <w:noProof/>
            <w:webHidden/>
          </w:rPr>
          <w:fldChar w:fldCharType="end"/>
        </w:r>
      </w:hyperlink>
    </w:p>
    <w:p w14:paraId="330B83FC"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570" w:history="1">
        <w:r w:rsidR="00CB0B24" w:rsidRPr="006C4EE8">
          <w:rPr>
            <w:rStyle w:val="Hiperpovezava"/>
            <w:noProof/>
          </w:rPr>
          <w:t>8.5</w:t>
        </w:r>
        <w:r w:rsidR="00CB0B24">
          <w:rPr>
            <w:rFonts w:eastAsiaTheme="minorEastAsia" w:cstheme="minorBidi"/>
            <w:smallCaps w:val="0"/>
            <w:noProof/>
            <w:sz w:val="22"/>
            <w:szCs w:val="22"/>
            <w:lang w:eastAsia="sl-SI"/>
          </w:rPr>
          <w:tab/>
        </w:r>
        <w:r w:rsidR="00CB0B24" w:rsidRPr="006C4EE8">
          <w:rPr>
            <w:rStyle w:val="Hiperpovezava"/>
            <w:noProof/>
          </w:rPr>
          <w:t>Kakovost živil – pregledi</w:t>
        </w:r>
        <w:r w:rsidR="00CB0B24">
          <w:rPr>
            <w:noProof/>
            <w:webHidden/>
          </w:rPr>
          <w:tab/>
        </w:r>
        <w:r w:rsidR="00CB0B24">
          <w:rPr>
            <w:noProof/>
            <w:webHidden/>
          </w:rPr>
          <w:fldChar w:fldCharType="begin"/>
        </w:r>
        <w:r w:rsidR="00CB0B24">
          <w:rPr>
            <w:noProof/>
            <w:webHidden/>
          </w:rPr>
          <w:instrText xml:space="preserve"> PAGEREF _Toc34139570 \h </w:instrText>
        </w:r>
        <w:r w:rsidR="00CB0B24">
          <w:rPr>
            <w:noProof/>
            <w:webHidden/>
          </w:rPr>
        </w:r>
        <w:r w:rsidR="00CB0B24">
          <w:rPr>
            <w:noProof/>
            <w:webHidden/>
          </w:rPr>
          <w:fldChar w:fldCharType="separate"/>
        </w:r>
        <w:r w:rsidR="00532D92">
          <w:rPr>
            <w:noProof/>
            <w:webHidden/>
          </w:rPr>
          <w:t>74</w:t>
        </w:r>
        <w:r w:rsidR="00CB0B24">
          <w:rPr>
            <w:noProof/>
            <w:webHidden/>
          </w:rPr>
          <w:fldChar w:fldCharType="end"/>
        </w:r>
      </w:hyperlink>
    </w:p>
    <w:p w14:paraId="5BD32181"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71" w:history="1">
        <w:r w:rsidR="00CB0B24" w:rsidRPr="006C4EE8">
          <w:rPr>
            <w:rStyle w:val="Hiperpovezava"/>
            <w:noProof/>
          </w:rPr>
          <w:t>8.5.1</w:t>
        </w:r>
        <w:r w:rsidR="00CB0B24">
          <w:rPr>
            <w:rFonts w:eastAsiaTheme="minorEastAsia" w:cstheme="minorBidi"/>
            <w:i w:val="0"/>
            <w:iCs w:val="0"/>
            <w:noProof/>
            <w:sz w:val="22"/>
            <w:szCs w:val="22"/>
            <w:lang w:eastAsia="sl-SI"/>
          </w:rPr>
          <w:tab/>
        </w:r>
        <w:r w:rsidR="00CB0B24" w:rsidRPr="006C4EE8">
          <w:rPr>
            <w:rStyle w:val="Hiperpovezava"/>
            <w:noProof/>
          </w:rPr>
          <w:t>Nadzor nad govejim mesom</w:t>
        </w:r>
        <w:r w:rsidR="00CB0B24">
          <w:rPr>
            <w:noProof/>
            <w:webHidden/>
          </w:rPr>
          <w:tab/>
        </w:r>
        <w:r w:rsidR="00CB0B24">
          <w:rPr>
            <w:noProof/>
            <w:webHidden/>
          </w:rPr>
          <w:fldChar w:fldCharType="begin"/>
        </w:r>
        <w:r w:rsidR="00CB0B24">
          <w:rPr>
            <w:noProof/>
            <w:webHidden/>
          </w:rPr>
          <w:instrText xml:space="preserve"> PAGEREF _Toc34139571 \h </w:instrText>
        </w:r>
        <w:r w:rsidR="00CB0B24">
          <w:rPr>
            <w:noProof/>
            <w:webHidden/>
          </w:rPr>
        </w:r>
        <w:r w:rsidR="00CB0B24">
          <w:rPr>
            <w:noProof/>
            <w:webHidden/>
          </w:rPr>
          <w:fldChar w:fldCharType="separate"/>
        </w:r>
        <w:r w:rsidR="00532D92">
          <w:rPr>
            <w:noProof/>
            <w:webHidden/>
          </w:rPr>
          <w:t>74</w:t>
        </w:r>
        <w:r w:rsidR="00CB0B24">
          <w:rPr>
            <w:noProof/>
            <w:webHidden/>
          </w:rPr>
          <w:fldChar w:fldCharType="end"/>
        </w:r>
      </w:hyperlink>
    </w:p>
    <w:p w14:paraId="4DB92C3A"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72" w:history="1">
        <w:r w:rsidR="00CB0B24" w:rsidRPr="006C4EE8">
          <w:rPr>
            <w:rStyle w:val="Hiperpovezava"/>
            <w:noProof/>
          </w:rPr>
          <w:t>8.5.2</w:t>
        </w:r>
        <w:r w:rsidR="00CB0B24">
          <w:rPr>
            <w:rFonts w:eastAsiaTheme="minorEastAsia" w:cstheme="minorBidi"/>
            <w:i w:val="0"/>
            <w:iCs w:val="0"/>
            <w:noProof/>
            <w:sz w:val="22"/>
            <w:szCs w:val="22"/>
            <w:lang w:eastAsia="sl-SI"/>
          </w:rPr>
          <w:tab/>
        </w:r>
        <w:r w:rsidR="00CB0B24" w:rsidRPr="006C4EE8">
          <w:rPr>
            <w:rStyle w:val="Hiperpovezava"/>
            <w:noProof/>
          </w:rPr>
          <w:t>Nadzor nad svinjskim mesom</w:t>
        </w:r>
        <w:r w:rsidR="00CB0B24">
          <w:rPr>
            <w:noProof/>
            <w:webHidden/>
          </w:rPr>
          <w:tab/>
        </w:r>
        <w:r w:rsidR="00CB0B24">
          <w:rPr>
            <w:noProof/>
            <w:webHidden/>
          </w:rPr>
          <w:fldChar w:fldCharType="begin"/>
        </w:r>
        <w:r w:rsidR="00CB0B24">
          <w:rPr>
            <w:noProof/>
            <w:webHidden/>
          </w:rPr>
          <w:instrText xml:space="preserve"> PAGEREF _Toc34139572 \h </w:instrText>
        </w:r>
        <w:r w:rsidR="00CB0B24">
          <w:rPr>
            <w:noProof/>
            <w:webHidden/>
          </w:rPr>
        </w:r>
        <w:r w:rsidR="00CB0B24">
          <w:rPr>
            <w:noProof/>
            <w:webHidden/>
          </w:rPr>
          <w:fldChar w:fldCharType="separate"/>
        </w:r>
        <w:r w:rsidR="00532D92">
          <w:rPr>
            <w:noProof/>
            <w:webHidden/>
          </w:rPr>
          <w:t>75</w:t>
        </w:r>
        <w:r w:rsidR="00CB0B24">
          <w:rPr>
            <w:noProof/>
            <w:webHidden/>
          </w:rPr>
          <w:fldChar w:fldCharType="end"/>
        </w:r>
      </w:hyperlink>
    </w:p>
    <w:p w14:paraId="53E28928"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73" w:history="1">
        <w:r w:rsidR="00CB0B24" w:rsidRPr="006C4EE8">
          <w:rPr>
            <w:rStyle w:val="Hiperpovezava"/>
            <w:noProof/>
          </w:rPr>
          <w:t>8.5.3</w:t>
        </w:r>
        <w:r w:rsidR="00CB0B24">
          <w:rPr>
            <w:rFonts w:eastAsiaTheme="minorEastAsia" w:cstheme="minorBidi"/>
            <w:i w:val="0"/>
            <w:iCs w:val="0"/>
            <w:noProof/>
            <w:sz w:val="22"/>
            <w:szCs w:val="22"/>
            <w:lang w:eastAsia="sl-SI"/>
          </w:rPr>
          <w:tab/>
        </w:r>
        <w:r w:rsidR="00CB0B24" w:rsidRPr="006C4EE8">
          <w:rPr>
            <w:rStyle w:val="Hiperpovezava"/>
            <w:noProof/>
          </w:rPr>
          <w:t>Nadzor nad perutninskim mesom</w:t>
        </w:r>
        <w:r w:rsidR="00CB0B24">
          <w:rPr>
            <w:noProof/>
            <w:webHidden/>
          </w:rPr>
          <w:tab/>
        </w:r>
        <w:r w:rsidR="00CB0B24">
          <w:rPr>
            <w:noProof/>
            <w:webHidden/>
          </w:rPr>
          <w:fldChar w:fldCharType="begin"/>
        </w:r>
        <w:r w:rsidR="00CB0B24">
          <w:rPr>
            <w:noProof/>
            <w:webHidden/>
          </w:rPr>
          <w:instrText xml:space="preserve"> PAGEREF _Toc34139573 \h </w:instrText>
        </w:r>
        <w:r w:rsidR="00CB0B24">
          <w:rPr>
            <w:noProof/>
            <w:webHidden/>
          </w:rPr>
        </w:r>
        <w:r w:rsidR="00CB0B24">
          <w:rPr>
            <w:noProof/>
            <w:webHidden/>
          </w:rPr>
          <w:fldChar w:fldCharType="separate"/>
        </w:r>
        <w:r w:rsidR="00532D92">
          <w:rPr>
            <w:noProof/>
            <w:webHidden/>
          </w:rPr>
          <w:t>75</w:t>
        </w:r>
        <w:r w:rsidR="00CB0B24">
          <w:rPr>
            <w:noProof/>
            <w:webHidden/>
          </w:rPr>
          <w:fldChar w:fldCharType="end"/>
        </w:r>
      </w:hyperlink>
    </w:p>
    <w:p w14:paraId="34B4A670"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74" w:history="1">
        <w:r w:rsidR="00CB0B24" w:rsidRPr="006C4EE8">
          <w:rPr>
            <w:rStyle w:val="Hiperpovezava"/>
            <w:noProof/>
          </w:rPr>
          <w:t>8.5.4</w:t>
        </w:r>
        <w:r w:rsidR="00CB0B24">
          <w:rPr>
            <w:rFonts w:eastAsiaTheme="minorEastAsia" w:cstheme="minorBidi"/>
            <w:i w:val="0"/>
            <w:iCs w:val="0"/>
            <w:noProof/>
            <w:sz w:val="22"/>
            <w:szCs w:val="22"/>
            <w:lang w:eastAsia="sl-SI"/>
          </w:rPr>
          <w:tab/>
        </w:r>
        <w:r w:rsidR="00CB0B24" w:rsidRPr="006C4EE8">
          <w:rPr>
            <w:rStyle w:val="Hiperpovezava"/>
            <w:noProof/>
          </w:rPr>
          <w:t>Izvajanje uradnega nadzora: Certificiranje hmelja</w:t>
        </w:r>
        <w:r w:rsidR="00CB0B24">
          <w:rPr>
            <w:noProof/>
            <w:webHidden/>
          </w:rPr>
          <w:tab/>
        </w:r>
        <w:r w:rsidR="00CB0B24">
          <w:rPr>
            <w:noProof/>
            <w:webHidden/>
          </w:rPr>
          <w:fldChar w:fldCharType="begin"/>
        </w:r>
        <w:r w:rsidR="00CB0B24">
          <w:rPr>
            <w:noProof/>
            <w:webHidden/>
          </w:rPr>
          <w:instrText xml:space="preserve"> PAGEREF _Toc34139574 \h </w:instrText>
        </w:r>
        <w:r w:rsidR="00CB0B24">
          <w:rPr>
            <w:noProof/>
            <w:webHidden/>
          </w:rPr>
        </w:r>
        <w:r w:rsidR="00CB0B24">
          <w:rPr>
            <w:noProof/>
            <w:webHidden/>
          </w:rPr>
          <w:fldChar w:fldCharType="separate"/>
        </w:r>
        <w:r w:rsidR="00532D92">
          <w:rPr>
            <w:noProof/>
            <w:webHidden/>
          </w:rPr>
          <w:t>75</w:t>
        </w:r>
        <w:r w:rsidR="00CB0B24">
          <w:rPr>
            <w:noProof/>
            <w:webHidden/>
          </w:rPr>
          <w:fldChar w:fldCharType="end"/>
        </w:r>
      </w:hyperlink>
    </w:p>
    <w:p w14:paraId="1161E78A"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75" w:history="1">
        <w:r w:rsidR="00CB0B24" w:rsidRPr="006C4EE8">
          <w:rPr>
            <w:rStyle w:val="Hiperpovezava"/>
            <w:noProof/>
          </w:rPr>
          <w:t>8.5.5</w:t>
        </w:r>
        <w:r w:rsidR="00CB0B24">
          <w:rPr>
            <w:rFonts w:eastAsiaTheme="minorEastAsia" w:cstheme="minorBidi"/>
            <w:i w:val="0"/>
            <w:iCs w:val="0"/>
            <w:noProof/>
            <w:sz w:val="22"/>
            <w:szCs w:val="22"/>
            <w:lang w:eastAsia="sl-SI"/>
          </w:rPr>
          <w:tab/>
        </w:r>
        <w:r w:rsidR="00CB0B24" w:rsidRPr="006C4EE8">
          <w:rPr>
            <w:rStyle w:val="Hiperpovezava"/>
            <w:noProof/>
          </w:rPr>
          <w:t>Ugotavljanje metanola v žganih pijačah</w:t>
        </w:r>
        <w:r w:rsidR="00CB0B24">
          <w:rPr>
            <w:noProof/>
            <w:webHidden/>
          </w:rPr>
          <w:tab/>
        </w:r>
        <w:r w:rsidR="00CB0B24">
          <w:rPr>
            <w:noProof/>
            <w:webHidden/>
          </w:rPr>
          <w:fldChar w:fldCharType="begin"/>
        </w:r>
        <w:r w:rsidR="00CB0B24">
          <w:rPr>
            <w:noProof/>
            <w:webHidden/>
          </w:rPr>
          <w:instrText xml:space="preserve"> PAGEREF _Toc34139575 \h </w:instrText>
        </w:r>
        <w:r w:rsidR="00CB0B24">
          <w:rPr>
            <w:noProof/>
            <w:webHidden/>
          </w:rPr>
        </w:r>
        <w:r w:rsidR="00CB0B24">
          <w:rPr>
            <w:noProof/>
            <w:webHidden/>
          </w:rPr>
          <w:fldChar w:fldCharType="separate"/>
        </w:r>
        <w:r w:rsidR="00532D92">
          <w:rPr>
            <w:noProof/>
            <w:webHidden/>
          </w:rPr>
          <w:t>75</w:t>
        </w:r>
        <w:r w:rsidR="00CB0B24">
          <w:rPr>
            <w:noProof/>
            <w:webHidden/>
          </w:rPr>
          <w:fldChar w:fldCharType="end"/>
        </w:r>
      </w:hyperlink>
    </w:p>
    <w:p w14:paraId="73FC4C3B"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76" w:history="1">
        <w:r w:rsidR="00CB0B24" w:rsidRPr="006C4EE8">
          <w:rPr>
            <w:rStyle w:val="Hiperpovezava"/>
            <w:noProof/>
          </w:rPr>
          <w:t>8.5.6</w:t>
        </w:r>
        <w:r w:rsidR="00CB0B24">
          <w:rPr>
            <w:rFonts w:eastAsiaTheme="minorEastAsia" w:cstheme="minorBidi"/>
            <w:i w:val="0"/>
            <w:iCs w:val="0"/>
            <w:noProof/>
            <w:sz w:val="22"/>
            <w:szCs w:val="22"/>
            <w:lang w:eastAsia="sl-SI"/>
          </w:rPr>
          <w:tab/>
        </w:r>
        <w:r w:rsidR="00CB0B24" w:rsidRPr="006C4EE8">
          <w:rPr>
            <w:rStyle w:val="Hiperpovezava"/>
            <w:noProof/>
          </w:rPr>
          <w:t>Vsebnost vode v perutninskem mesu</w:t>
        </w:r>
        <w:r w:rsidR="00CB0B24">
          <w:rPr>
            <w:noProof/>
            <w:webHidden/>
          </w:rPr>
          <w:tab/>
        </w:r>
        <w:r w:rsidR="00CB0B24">
          <w:rPr>
            <w:noProof/>
            <w:webHidden/>
          </w:rPr>
          <w:fldChar w:fldCharType="begin"/>
        </w:r>
        <w:r w:rsidR="00CB0B24">
          <w:rPr>
            <w:noProof/>
            <w:webHidden/>
          </w:rPr>
          <w:instrText xml:space="preserve"> PAGEREF _Toc34139576 \h </w:instrText>
        </w:r>
        <w:r w:rsidR="00CB0B24">
          <w:rPr>
            <w:noProof/>
            <w:webHidden/>
          </w:rPr>
        </w:r>
        <w:r w:rsidR="00CB0B24">
          <w:rPr>
            <w:noProof/>
            <w:webHidden/>
          </w:rPr>
          <w:fldChar w:fldCharType="separate"/>
        </w:r>
        <w:r w:rsidR="00532D92">
          <w:rPr>
            <w:noProof/>
            <w:webHidden/>
          </w:rPr>
          <w:t>75</w:t>
        </w:r>
        <w:r w:rsidR="00CB0B24">
          <w:rPr>
            <w:noProof/>
            <w:webHidden/>
          </w:rPr>
          <w:fldChar w:fldCharType="end"/>
        </w:r>
      </w:hyperlink>
    </w:p>
    <w:p w14:paraId="31056EFE"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77" w:history="1">
        <w:r w:rsidR="00CB0B24" w:rsidRPr="006C4EE8">
          <w:rPr>
            <w:rStyle w:val="Hiperpovezava"/>
            <w:noProof/>
          </w:rPr>
          <w:t>8.5.7</w:t>
        </w:r>
        <w:r w:rsidR="00CB0B24">
          <w:rPr>
            <w:rFonts w:eastAsiaTheme="minorEastAsia" w:cstheme="minorBidi"/>
            <w:i w:val="0"/>
            <w:iCs w:val="0"/>
            <w:noProof/>
            <w:sz w:val="22"/>
            <w:szCs w:val="22"/>
            <w:lang w:eastAsia="sl-SI"/>
          </w:rPr>
          <w:tab/>
        </w:r>
        <w:r w:rsidR="00CB0B24" w:rsidRPr="006C4EE8">
          <w:rPr>
            <w:rStyle w:val="Hiperpovezava"/>
            <w:noProof/>
          </w:rPr>
          <w:t>Kakovost in pristnost oljčnega olja</w:t>
        </w:r>
        <w:r w:rsidR="00CB0B24">
          <w:rPr>
            <w:noProof/>
            <w:webHidden/>
          </w:rPr>
          <w:tab/>
        </w:r>
        <w:r w:rsidR="00CB0B24">
          <w:rPr>
            <w:noProof/>
            <w:webHidden/>
          </w:rPr>
          <w:fldChar w:fldCharType="begin"/>
        </w:r>
        <w:r w:rsidR="00CB0B24">
          <w:rPr>
            <w:noProof/>
            <w:webHidden/>
          </w:rPr>
          <w:instrText xml:space="preserve"> PAGEREF _Toc34139577 \h </w:instrText>
        </w:r>
        <w:r w:rsidR="00CB0B24">
          <w:rPr>
            <w:noProof/>
            <w:webHidden/>
          </w:rPr>
        </w:r>
        <w:r w:rsidR="00CB0B24">
          <w:rPr>
            <w:noProof/>
            <w:webHidden/>
          </w:rPr>
          <w:fldChar w:fldCharType="separate"/>
        </w:r>
        <w:r w:rsidR="00532D92">
          <w:rPr>
            <w:noProof/>
            <w:webHidden/>
          </w:rPr>
          <w:t>75</w:t>
        </w:r>
        <w:r w:rsidR="00CB0B24">
          <w:rPr>
            <w:noProof/>
            <w:webHidden/>
          </w:rPr>
          <w:fldChar w:fldCharType="end"/>
        </w:r>
      </w:hyperlink>
    </w:p>
    <w:p w14:paraId="387FCDFB"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78" w:history="1">
        <w:r w:rsidR="00CB0B24" w:rsidRPr="006C4EE8">
          <w:rPr>
            <w:rStyle w:val="Hiperpovezava"/>
            <w:noProof/>
          </w:rPr>
          <w:t>8.5.8</w:t>
        </w:r>
        <w:r w:rsidR="00CB0B24">
          <w:rPr>
            <w:rFonts w:eastAsiaTheme="minorEastAsia" w:cstheme="minorBidi"/>
            <w:i w:val="0"/>
            <w:iCs w:val="0"/>
            <w:noProof/>
            <w:sz w:val="22"/>
            <w:szCs w:val="22"/>
            <w:lang w:eastAsia="sl-SI"/>
          </w:rPr>
          <w:tab/>
        </w:r>
        <w:r w:rsidR="00CB0B24" w:rsidRPr="006C4EE8">
          <w:rPr>
            <w:rStyle w:val="Hiperpovezava"/>
            <w:noProof/>
          </w:rPr>
          <w:t>Ugotavljanje skladnosti medu</w:t>
        </w:r>
        <w:r w:rsidR="00CB0B24">
          <w:rPr>
            <w:noProof/>
            <w:webHidden/>
          </w:rPr>
          <w:tab/>
        </w:r>
        <w:r w:rsidR="00CB0B24">
          <w:rPr>
            <w:noProof/>
            <w:webHidden/>
          </w:rPr>
          <w:fldChar w:fldCharType="begin"/>
        </w:r>
        <w:r w:rsidR="00CB0B24">
          <w:rPr>
            <w:noProof/>
            <w:webHidden/>
          </w:rPr>
          <w:instrText xml:space="preserve"> PAGEREF _Toc34139578 \h </w:instrText>
        </w:r>
        <w:r w:rsidR="00CB0B24">
          <w:rPr>
            <w:noProof/>
            <w:webHidden/>
          </w:rPr>
        </w:r>
        <w:r w:rsidR="00CB0B24">
          <w:rPr>
            <w:noProof/>
            <w:webHidden/>
          </w:rPr>
          <w:fldChar w:fldCharType="separate"/>
        </w:r>
        <w:r w:rsidR="00532D92">
          <w:rPr>
            <w:noProof/>
            <w:webHidden/>
          </w:rPr>
          <w:t>75</w:t>
        </w:r>
        <w:r w:rsidR="00CB0B24">
          <w:rPr>
            <w:noProof/>
            <w:webHidden/>
          </w:rPr>
          <w:fldChar w:fldCharType="end"/>
        </w:r>
      </w:hyperlink>
    </w:p>
    <w:p w14:paraId="1A0DE982"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79" w:history="1">
        <w:r w:rsidR="00CB0B24" w:rsidRPr="006C4EE8">
          <w:rPr>
            <w:rStyle w:val="Hiperpovezava"/>
            <w:noProof/>
          </w:rPr>
          <w:t>8.5.9</w:t>
        </w:r>
        <w:r w:rsidR="00CB0B24">
          <w:rPr>
            <w:rFonts w:eastAsiaTheme="minorEastAsia" w:cstheme="minorBidi"/>
            <w:i w:val="0"/>
            <w:iCs w:val="0"/>
            <w:noProof/>
            <w:sz w:val="22"/>
            <w:szCs w:val="22"/>
            <w:lang w:eastAsia="sl-SI"/>
          </w:rPr>
          <w:tab/>
        </w:r>
        <w:r w:rsidR="00CB0B24" w:rsidRPr="006C4EE8">
          <w:rPr>
            <w:rStyle w:val="Hiperpovezava"/>
            <w:noProof/>
          </w:rPr>
          <w:t>Analiza neskladnosti</w:t>
        </w:r>
        <w:r w:rsidR="00CB0B24">
          <w:rPr>
            <w:noProof/>
            <w:webHidden/>
          </w:rPr>
          <w:tab/>
        </w:r>
        <w:r w:rsidR="00CB0B24">
          <w:rPr>
            <w:noProof/>
            <w:webHidden/>
          </w:rPr>
          <w:fldChar w:fldCharType="begin"/>
        </w:r>
        <w:r w:rsidR="00CB0B24">
          <w:rPr>
            <w:noProof/>
            <w:webHidden/>
          </w:rPr>
          <w:instrText xml:space="preserve"> PAGEREF _Toc34139579 \h </w:instrText>
        </w:r>
        <w:r w:rsidR="00CB0B24">
          <w:rPr>
            <w:noProof/>
            <w:webHidden/>
          </w:rPr>
        </w:r>
        <w:r w:rsidR="00CB0B24">
          <w:rPr>
            <w:noProof/>
            <w:webHidden/>
          </w:rPr>
          <w:fldChar w:fldCharType="separate"/>
        </w:r>
        <w:r w:rsidR="00532D92">
          <w:rPr>
            <w:noProof/>
            <w:webHidden/>
          </w:rPr>
          <w:t>77</w:t>
        </w:r>
        <w:r w:rsidR="00CB0B24">
          <w:rPr>
            <w:noProof/>
            <w:webHidden/>
          </w:rPr>
          <w:fldChar w:fldCharType="end"/>
        </w:r>
      </w:hyperlink>
    </w:p>
    <w:p w14:paraId="22C3D31B"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80" w:history="1">
        <w:r w:rsidR="00CB0B24" w:rsidRPr="006C4EE8">
          <w:rPr>
            <w:rStyle w:val="Hiperpovezava"/>
            <w:noProof/>
          </w:rPr>
          <w:t>8.5.10</w:t>
        </w:r>
        <w:r w:rsidR="00CB0B24">
          <w:rPr>
            <w:rFonts w:eastAsiaTheme="minorEastAsia" w:cstheme="minorBidi"/>
            <w:i w:val="0"/>
            <w:iCs w:val="0"/>
            <w:noProof/>
            <w:sz w:val="22"/>
            <w:szCs w:val="22"/>
            <w:lang w:eastAsia="sl-SI"/>
          </w:rPr>
          <w:tab/>
        </w:r>
        <w:r w:rsidR="00CB0B24" w:rsidRPr="006C4EE8">
          <w:rPr>
            <w:rStyle w:val="Hiperpovezava"/>
            <w:noProof/>
          </w:rPr>
          <w:t>Ukrepi za zagotavljanje učinkovitosti</w:t>
        </w:r>
        <w:r w:rsidR="00CB0B24">
          <w:rPr>
            <w:noProof/>
            <w:webHidden/>
          </w:rPr>
          <w:tab/>
        </w:r>
        <w:r w:rsidR="00CB0B24">
          <w:rPr>
            <w:noProof/>
            <w:webHidden/>
          </w:rPr>
          <w:fldChar w:fldCharType="begin"/>
        </w:r>
        <w:r w:rsidR="00CB0B24">
          <w:rPr>
            <w:noProof/>
            <w:webHidden/>
          </w:rPr>
          <w:instrText xml:space="preserve"> PAGEREF _Toc34139580 \h </w:instrText>
        </w:r>
        <w:r w:rsidR="00CB0B24">
          <w:rPr>
            <w:noProof/>
            <w:webHidden/>
          </w:rPr>
        </w:r>
        <w:r w:rsidR="00CB0B24">
          <w:rPr>
            <w:noProof/>
            <w:webHidden/>
          </w:rPr>
          <w:fldChar w:fldCharType="separate"/>
        </w:r>
        <w:r w:rsidR="00532D92">
          <w:rPr>
            <w:noProof/>
            <w:webHidden/>
          </w:rPr>
          <w:t>77</w:t>
        </w:r>
        <w:r w:rsidR="00CB0B24">
          <w:rPr>
            <w:noProof/>
            <w:webHidden/>
          </w:rPr>
          <w:fldChar w:fldCharType="end"/>
        </w:r>
      </w:hyperlink>
    </w:p>
    <w:p w14:paraId="4D867319"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581" w:history="1">
        <w:r w:rsidR="00CB0B24" w:rsidRPr="006C4EE8">
          <w:rPr>
            <w:rStyle w:val="Hiperpovezava"/>
            <w:noProof/>
          </w:rPr>
          <w:t>8.6</w:t>
        </w:r>
        <w:r w:rsidR="00CB0B24">
          <w:rPr>
            <w:rFonts w:eastAsiaTheme="minorEastAsia" w:cstheme="minorBidi"/>
            <w:smallCaps w:val="0"/>
            <w:noProof/>
            <w:sz w:val="22"/>
            <w:szCs w:val="22"/>
            <w:lang w:eastAsia="sl-SI"/>
          </w:rPr>
          <w:tab/>
        </w:r>
        <w:r w:rsidR="00CB0B24" w:rsidRPr="006C4EE8">
          <w:rPr>
            <w:rStyle w:val="Hiperpovezava"/>
            <w:noProof/>
          </w:rPr>
          <w:t>URADNI NADZOR V PRISTOJNOSTI ZIRS</w:t>
        </w:r>
        <w:r w:rsidR="00CB0B24">
          <w:rPr>
            <w:noProof/>
            <w:webHidden/>
          </w:rPr>
          <w:tab/>
        </w:r>
        <w:r w:rsidR="00CB0B24">
          <w:rPr>
            <w:noProof/>
            <w:webHidden/>
          </w:rPr>
          <w:fldChar w:fldCharType="begin"/>
        </w:r>
        <w:r w:rsidR="00CB0B24">
          <w:rPr>
            <w:noProof/>
            <w:webHidden/>
          </w:rPr>
          <w:instrText xml:space="preserve"> PAGEREF _Toc34139581 \h </w:instrText>
        </w:r>
        <w:r w:rsidR="00CB0B24">
          <w:rPr>
            <w:noProof/>
            <w:webHidden/>
          </w:rPr>
        </w:r>
        <w:r w:rsidR="00CB0B24">
          <w:rPr>
            <w:noProof/>
            <w:webHidden/>
          </w:rPr>
          <w:fldChar w:fldCharType="separate"/>
        </w:r>
        <w:r w:rsidR="00532D92">
          <w:rPr>
            <w:noProof/>
            <w:webHidden/>
          </w:rPr>
          <w:t>78</w:t>
        </w:r>
        <w:r w:rsidR="00CB0B24">
          <w:rPr>
            <w:noProof/>
            <w:webHidden/>
          </w:rPr>
          <w:fldChar w:fldCharType="end"/>
        </w:r>
      </w:hyperlink>
    </w:p>
    <w:p w14:paraId="39FA5A14"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82" w:history="1">
        <w:r w:rsidR="00CB0B24" w:rsidRPr="006C4EE8">
          <w:rPr>
            <w:rStyle w:val="Hiperpovezava"/>
            <w:noProof/>
          </w:rPr>
          <w:t>8.6.1</w:t>
        </w:r>
        <w:r w:rsidR="00CB0B24">
          <w:rPr>
            <w:rFonts w:eastAsiaTheme="minorEastAsia" w:cstheme="minorBidi"/>
            <w:i w:val="0"/>
            <w:iCs w:val="0"/>
            <w:noProof/>
            <w:sz w:val="22"/>
            <w:szCs w:val="22"/>
            <w:lang w:eastAsia="sl-SI"/>
          </w:rPr>
          <w:tab/>
        </w:r>
        <w:r w:rsidR="00CB0B24" w:rsidRPr="006C4EE8">
          <w:rPr>
            <w:rStyle w:val="Hiperpovezava"/>
            <w:noProof/>
          </w:rPr>
          <w:t>Izvajanje uradnega nadzora</w:t>
        </w:r>
        <w:r w:rsidR="00CB0B24">
          <w:rPr>
            <w:noProof/>
            <w:webHidden/>
          </w:rPr>
          <w:tab/>
        </w:r>
        <w:r w:rsidR="00CB0B24">
          <w:rPr>
            <w:noProof/>
            <w:webHidden/>
          </w:rPr>
          <w:fldChar w:fldCharType="begin"/>
        </w:r>
        <w:r w:rsidR="00CB0B24">
          <w:rPr>
            <w:noProof/>
            <w:webHidden/>
          </w:rPr>
          <w:instrText xml:space="preserve"> PAGEREF _Toc34139582 \h </w:instrText>
        </w:r>
        <w:r w:rsidR="00CB0B24">
          <w:rPr>
            <w:noProof/>
            <w:webHidden/>
          </w:rPr>
        </w:r>
        <w:r w:rsidR="00CB0B24">
          <w:rPr>
            <w:noProof/>
            <w:webHidden/>
          </w:rPr>
          <w:fldChar w:fldCharType="separate"/>
        </w:r>
        <w:r w:rsidR="00532D92">
          <w:rPr>
            <w:noProof/>
            <w:webHidden/>
          </w:rPr>
          <w:t>78</w:t>
        </w:r>
        <w:r w:rsidR="00CB0B24">
          <w:rPr>
            <w:noProof/>
            <w:webHidden/>
          </w:rPr>
          <w:fldChar w:fldCharType="end"/>
        </w:r>
      </w:hyperlink>
    </w:p>
    <w:p w14:paraId="545E7C7E"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83" w:history="1">
        <w:r w:rsidR="00CB0B24" w:rsidRPr="006C4EE8">
          <w:rPr>
            <w:rStyle w:val="Hiperpovezava"/>
            <w:noProof/>
          </w:rPr>
          <w:t>8.6.2</w:t>
        </w:r>
        <w:r w:rsidR="00CB0B24">
          <w:rPr>
            <w:rFonts w:eastAsiaTheme="minorEastAsia" w:cstheme="minorBidi"/>
            <w:i w:val="0"/>
            <w:iCs w:val="0"/>
            <w:noProof/>
            <w:sz w:val="22"/>
            <w:szCs w:val="22"/>
            <w:lang w:eastAsia="sl-SI"/>
          </w:rPr>
          <w:tab/>
        </w:r>
        <w:r w:rsidR="00CB0B24" w:rsidRPr="006C4EE8">
          <w:rPr>
            <w:rStyle w:val="Hiperpovezava"/>
            <w:noProof/>
          </w:rPr>
          <w:t>Stanje skladnosti in analiza neskladnosti</w:t>
        </w:r>
        <w:r w:rsidR="00CB0B24">
          <w:rPr>
            <w:noProof/>
            <w:webHidden/>
          </w:rPr>
          <w:tab/>
        </w:r>
        <w:r w:rsidR="00CB0B24">
          <w:rPr>
            <w:noProof/>
            <w:webHidden/>
          </w:rPr>
          <w:fldChar w:fldCharType="begin"/>
        </w:r>
        <w:r w:rsidR="00CB0B24">
          <w:rPr>
            <w:noProof/>
            <w:webHidden/>
          </w:rPr>
          <w:instrText xml:space="preserve"> PAGEREF _Toc34139583 \h </w:instrText>
        </w:r>
        <w:r w:rsidR="00CB0B24">
          <w:rPr>
            <w:noProof/>
            <w:webHidden/>
          </w:rPr>
        </w:r>
        <w:r w:rsidR="00CB0B24">
          <w:rPr>
            <w:noProof/>
            <w:webHidden/>
          </w:rPr>
          <w:fldChar w:fldCharType="separate"/>
        </w:r>
        <w:r w:rsidR="00532D92">
          <w:rPr>
            <w:noProof/>
            <w:webHidden/>
          </w:rPr>
          <w:t>79</w:t>
        </w:r>
        <w:r w:rsidR="00CB0B24">
          <w:rPr>
            <w:noProof/>
            <w:webHidden/>
          </w:rPr>
          <w:fldChar w:fldCharType="end"/>
        </w:r>
      </w:hyperlink>
    </w:p>
    <w:p w14:paraId="47DAD5B3"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584" w:history="1">
        <w:r w:rsidR="00CB0B24" w:rsidRPr="006C4EE8">
          <w:rPr>
            <w:rStyle w:val="Hiperpovezava"/>
            <w:noProof/>
          </w:rPr>
          <w:t>8.7</w:t>
        </w:r>
        <w:r w:rsidR="00CB0B24">
          <w:rPr>
            <w:rFonts w:eastAsiaTheme="minorEastAsia" w:cstheme="minorBidi"/>
            <w:smallCaps w:val="0"/>
            <w:noProof/>
            <w:sz w:val="22"/>
            <w:szCs w:val="22"/>
            <w:lang w:eastAsia="sl-SI"/>
          </w:rPr>
          <w:tab/>
        </w:r>
        <w:r w:rsidR="00CB0B24" w:rsidRPr="006C4EE8">
          <w:rPr>
            <w:rStyle w:val="Hiperpovezava"/>
            <w:noProof/>
          </w:rPr>
          <w:t>URADNI NADZOR  ŽIVIL ŽIVALSKEGA IZVORA</w:t>
        </w:r>
        <w:r w:rsidR="00CB0B24">
          <w:rPr>
            <w:noProof/>
            <w:webHidden/>
          </w:rPr>
          <w:tab/>
        </w:r>
        <w:r w:rsidR="00CB0B24">
          <w:rPr>
            <w:noProof/>
            <w:webHidden/>
          </w:rPr>
          <w:fldChar w:fldCharType="begin"/>
        </w:r>
        <w:r w:rsidR="00CB0B24">
          <w:rPr>
            <w:noProof/>
            <w:webHidden/>
          </w:rPr>
          <w:instrText xml:space="preserve"> PAGEREF _Toc34139584 \h </w:instrText>
        </w:r>
        <w:r w:rsidR="00CB0B24">
          <w:rPr>
            <w:noProof/>
            <w:webHidden/>
          </w:rPr>
        </w:r>
        <w:r w:rsidR="00CB0B24">
          <w:rPr>
            <w:noProof/>
            <w:webHidden/>
          </w:rPr>
          <w:fldChar w:fldCharType="separate"/>
        </w:r>
        <w:r w:rsidR="00532D92">
          <w:rPr>
            <w:noProof/>
            <w:webHidden/>
          </w:rPr>
          <w:t>83</w:t>
        </w:r>
        <w:r w:rsidR="00CB0B24">
          <w:rPr>
            <w:noProof/>
            <w:webHidden/>
          </w:rPr>
          <w:fldChar w:fldCharType="end"/>
        </w:r>
      </w:hyperlink>
    </w:p>
    <w:p w14:paraId="31450B65"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85" w:history="1">
        <w:r w:rsidR="00CB0B24" w:rsidRPr="006C4EE8">
          <w:rPr>
            <w:rStyle w:val="Hiperpovezava"/>
            <w:noProof/>
          </w:rPr>
          <w:t>8.7.1</w:t>
        </w:r>
        <w:r w:rsidR="00CB0B24">
          <w:rPr>
            <w:rFonts w:eastAsiaTheme="minorEastAsia" w:cstheme="minorBidi"/>
            <w:i w:val="0"/>
            <w:iCs w:val="0"/>
            <w:noProof/>
            <w:sz w:val="22"/>
            <w:szCs w:val="22"/>
            <w:lang w:eastAsia="sl-SI"/>
          </w:rPr>
          <w:tab/>
        </w:r>
        <w:r w:rsidR="00CB0B24" w:rsidRPr="006C4EE8">
          <w:rPr>
            <w:rStyle w:val="Hiperpovezava"/>
            <w:noProof/>
          </w:rPr>
          <w:t>Splošna zakonodaja o hrani</w:t>
        </w:r>
        <w:r w:rsidR="00CB0B24">
          <w:rPr>
            <w:noProof/>
            <w:webHidden/>
          </w:rPr>
          <w:tab/>
        </w:r>
        <w:r w:rsidR="00CB0B24">
          <w:rPr>
            <w:noProof/>
            <w:webHidden/>
          </w:rPr>
          <w:fldChar w:fldCharType="begin"/>
        </w:r>
        <w:r w:rsidR="00CB0B24">
          <w:rPr>
            <w:noProof/>
            <w:webHidden/>
          </w:rPr>
          <w:instrText xml:space="preserve"> PAGEREF _Toc34139585 \h </w:instrText>
        </w:r>
        <w:r w:rsidR="00CB0B24">
          <w:rPr>
            <w:noProof/>
            <w:webHidden/>
          </w:rPr>
        </w:r>
        <w:r w:rsidR="00CB0B24">
          <w:rPr>
            <w:noProof/>
            <w:webHidden/>
          </w:rPr>
          <w:fldChar w:fldCharType="separate"/>
        </w:r>
        <w:r w:rsidR="00532D92">
          <w:rPr>
            <w:noProof/>
            <w:webHidden/>
          </w:rPr>
          <w:t>83</w:t>
        </w:r>
        <w:r w:rsidR="00CB0B24">
          <w:rPr>
            <w:noProof/>
            <w:webHidden/>
          </w:rPr>
          <w:fldChar w:fldCharType="end"/>
        </w:r>
      </w:hyperlink>
    </w:p>
    <w:p w14:paraId="40D2F397"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86" w:history="1">
        <w:r w:rsidR="00CB0B24" w:rsidRPr="006C4EE8">
          <w:rPr>
            <w:rStyle w:val="Hiperpovezava"/>
            <w:noProof/>
          </w:rPr>
          <w:t>8.7.2</w:t>
        </w:r>
        <w:r w:rsidR="00CB0B24">
          <w:rPr>
            <w:rFonts w:eastAsiaTheme="minorEastAsia" w:cstheme="minorBidi"/>
            <w:i w:val="0"/>
            <w:iCs w:val="0"/>
            <w:noProof/>
            <w:sz w:val="22"/>
            <w:szCs w:val="22"/>
            <w:lang w:eastAsia="sl-SI"/>
          </w:rPr>
          <w:tab/>
        </w:r>
        <w:r w:rsidR="00CB0B24" w:rsidRPr="006C4EE8">
          <w:rPr>
            <w:rStyle w:val="Hiperpovezava"/>
            <w:noProof/>
          </w:rPr>
          <w:t>Izvajanje uradnega nadzora</w:t>
        </w:r>
        <w:r w:rsidR="00CB0B24">
          <w:rPr>
            <w:noProof/>
            <w:webHidden/>
          </w:rPr>
          <w:tab/>
        </w:r>
        <w:r w:rsidR="00CB0B24">
          <w:rPr>
            <w:noProof/>
            <w:webHidden/>
          </w:rPr>
          <w:fldChar w:fldCharType="begin"/>
        </w:r>
        <w:r w:rsidR="00CB0B24">
          <w:rPr>
            <w:noProof/>
            <w:webHidden/>
          </w:rPr>
          <w:instrText xml:space="preserve"> PAGEREF _Toc34139586 \h </w:instrText>
        </w:r>
        <w:r w:rsidR="00CB0B24">
          <w:rPr>
            <w:noProof/>
            <w:webHidden/>
          </w:rPr>
        </w:r>
        <w:r w:rsidR="00CB0B24">
          <w:rPr>
            <w:noProof/>
            <w:webHidden/>
          </w:rPr>
          <w:fldChar w:fldCharType="separate"/>
        </w:r>
        <w:r w:rsidR="00532D92">
          <w:rPr>
            <w:noProof/>
            <w:webHidden/>
          </w:rPr>
          <w:t>83</w:t>
        </w:r>
        <w:r w:rsidR="00CB0B24">
          <w:rPr>
            <w:noProof/>
            <w:webHidden/>
          </w:rPr>
          <w:fldChar w:fldCharType="end"/>
        </w:r>
      </w:hyperlink>
    </w:p>
    <w:p w14:paraId="77D7AFC9"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87" w:history="1">
        <w:r w:rsidR="00CB0B24" w:rsidRPr="006C4EE8">
          <w:rPr>
            <w:rStyle w:val="Hiperpovezava"/>
            <w:noProof/>
          </w:rPr>
          <w:t>8.7.3</w:t>
        </w:r>
        <w:r w:rsidR="00CB0B24">
          <w:rPr>
            <w:rFonts w:eastAsiaTheme="minorEastAsia" w:cstheme="minorBidi"/>
            <w:i w:val="0"/>
            <w:iCs w:val="0"/>
            <w:noProof/>
            <w:sz w:val="22"/>
            <w:szCs w:val="22"/>
            <w:lang w:eastAsia="sl-SI"/>
          </w:rPr>
          <w:tab/>
        </w:r>
        <w:r w:rsidR="00CB0B24" w:rsidRPr="006C4EE8">
          <w:rPr>
            <w:rStyle w:val="Hiperpovezava"/>
            <w:noProof/>
          </w:rPr>
          <w:t>Stanje skladnosti</w:t>
        </w:r>
        <w:r w:rsidR="00CB0B24">
          <w:rPr>
            <w:noProof/>
            <w:webHidden/>
          </w:rPr>
          <w:tab/>
        </w:r>
        <w:r w:rsidR="00CB0B24">
          <w:rPr>
            <w:noProof/>
            <w:webHidden/>
          </w:rPr>
          <w:fldChar w:fldCharType="begin"/>
        </w:r>
        <w:r w:rsidR="00CB0B24">
          <w:rPr>
            <w:noProof/>
            <w:webHidden/>
          </w:rPr>
          <w:instrText xml:space="preserve"> PAGEREF _Toc34139587 \h </w:instrText>
        </w:r>
        <w:r w:rsidR="00CB0B24">
          <w:rPr>
            <w:noProof/>
            <w:webHidden/>
          </w:rPr>
        </w:r>
        <w:r w:rsidR="00CB0B24">
          <w:rPr>
            <w:noProof/>
            <w:webHidden/>
          </w:rPr>
          <w:fldChar w:fldCharType="separate"/>
        </w:r>
        <w:r w:rsidR="00532D92">
          <w:rPr>
            <w:noProof/>
            <w:webHidden/>
          </w:rPr>
          <w:t>88</w:t>
        </w:r>
        <w:r w:rsidR="00CB0B24">
          <w:rPr>
            <w:noProof/>
            <w:webHidden/>
          </w:rPr>
          <w:fldChar w:fldCharType="end"/>
        </w:r>
      </w:hyperlink>
    </w:p>
    <w:p w14:paraId="287F9A3F"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88" w:history="1">
        <w:r w:rsidR="00CB0B24" w:rsidRPr="006C4EE8">
          <w:rPr>
            <w:rStyle w:val="Hiperpovezava"/>
            <w:noProof/>
          </w:rPr>
          <w:t>8.7.4</w:t>
        </w:r>
        <w:r w:rsidR="00CB0B24">
          <w:rPr>
            <w:rFonts w:eastAsiaTheme="minorEastAsia" w:cstheme="minorBidi"/>
            <w:i w:val="0"/>
            <w:iCs w:val="0"/>
            <w:noProof/>
            <w:sz w:val="22"/>
            <w:szCs w:val="22"/>
            <w:lang w:eastAsia="sl-SI"/>
          </w:rPr>
          <w:tab/>
        </w:r>
        <w:r w:rsidR="00CB0B24" w:rsidRPr="006C4EE8">
          <w:rPr>
            <w:rStyle w:val="Hiperpovezava"/>
            <w:noProof/>
          </w:rPr>
          <w:t>Analiza neskladnosti</w:t>
        </w:r>
        <w:r w:rsidR="00CB0B24">
          <w:rPr>
            <w:noProof/>
            <w:webHidden/>
          </w:rPr>
          <w:tab/>
        </w:r>
        <w:r w:rsidR="00CB0B24">
          <w:rPr>
            <w:noProof/>
            <w:webHidden/>
          </w:rPr>
          <w:fldChar w:fldCharType="begin"/>
        </w:r>
        <w:r w:rsidR="00CB0B24">
          <w:rPr>
            <w:noProof/>
            <w:webHidden/>
          </w:rPr>
          <w:instrText xml:space="preserve"> PAGEREF _Toc34139588 \h </w:instrText>
        </w:r>
        <w:r w:rsidR="00CB0B24">
          <w:rPr>
            <w:noProof/>
            <w:webHidden/>
          </w:rPr>
        </w:r>
        <w:r w:rsidR="00CB0B24">
          <w:rPr>
            <w:noProof/>
            <w:webHidden/>
          </w:rPr>
          <w:fldChar w:fldCharType="separate"/>
        </w:r>
        <w:r w:rsidR="00532D92">
          <w:rPr>
            <w:noProof/>
            <w:webHidden/>
          </w:rPr>
          <w:t>88</w:t>
        </w:r>
        <w:r w:rsidR="00CB0B24">
          <w:rPr>
            <w:noProof/>
            <w:webHidden/>
          </w:rPr>
          <w:fldChar w:fldCharType="end"/>
        </w:r>
      </w:hyperlink>
    </w:p>
    <w:p w14:paraId="424D2FD7"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89" w:history="1">
        <w:r w:rsidR="00CB0B24" w:rsidRPr="006C4EE8">
          <w:rPr>
            <w:rStyle w:val="Hiperpovezava"/>
            <w:noProof/>
          </w:rPr>
          <w:t>8.7.5</w:t>
        </w:r>
        <w:r w:rsidR="00CB0B24">
          <w:rPr>
            <w:rFonts w:eastAsiaTheme="minorEastAsia" w:cstheme="minorBidi"/>
            <w:i w:val="0"/>
            <w:iCs w:val="0"/>
            <w:noProof/>
            <w:sz w:val="22"/>
            <w:szCs w:val="22"/>
            <w:lang w:eastAsia="sl-SI"/>
          </w:rPr>
          <w:tab/>
        </w:r>
        <w:r w:rsidR="00CB0B24" w:rsidRPr="006C4EE8">
          <w:rPr>
            <w:rStyle w:val="Hiperpovezava"/>
            <w:noProof/>
          </w:rPr>
          <w:t>Biološka varnost</w:t>
        </w:r>
        <w:r w:rsidR="00CB0B24">
          <w:rPr>
            <w:noProof/>
            <w:webHidden/>
          </w:rPr>
          <w:tab/>
        </w:r>
        <w:r w:rsidR="00CB0B24">
          <w:rPr>
            <w:noProof/>
            <w:webHidden/>
          </w:rPr>
          <w:fldChar w:fldCharType="begin"/>
        </w:r>
        <w:r w:rsidR="00CB0B24">
          <w:rPr>
            <w:noProof/>
            <w:webHidden/>
          </w:rPr>
          <w:instrText xml:space="preserve"> PAGEREF _Toc34139589 \h </w:instrText>
        </w:r>
        <w:r w:rsidR="00CB0B24">
          <w:rPr>
            <w:noProof/>
            <w:webHidden/>
          </w:rPr>
        </w:r>
        <w:r w:rsidR="00CB0B24">
          <w:rPr>
            <w:noProof/>
            <w:webHidden/>
          </w:rPr>
          <w:fldChar w:fldCharType="separate"/>
        </w:r>
        <w:r w:rsidR="00532D92">
          <w:rPr>
            <w:noProof/>
            <w:webHidden/>
          </w:rPr>
          <w:t>88</w:t>
        </w:r>
        <w:r w:rsidR="00CB0B24">
          <w:rPr>
            <w:noProof/>
            <w:webHidden/>
          </w:rPr>
          <w:fldChar w:fldCharType="end"/>
        </w:r>
      </w:hyperlink>
    </w:p>
    <w:p w14:paraId="2631137D"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90" w:history="1">
        <w:r w:rsidR="00CB0B24" w:rsidRPr="006C4EE8">
          <w:rPr>
            <w:rStyle w:val="Hiperpovezava"/>
            <w:noProof/>
          </w:rPr>
          <w:t>8.7.6</w:t>
        </w:r>
        <w:r w:rsidR="00CB0B24">
          <w:rPr>
            <w:rFonts w:eastAsiaTheme="minorEastAsia" w:cstheme="minorBidi"/>
            <w:i w:val="0"/>
            <w:iCs w:val="0"/>
            <w:noProof/>
            <w:sz w:val="22"/>
            <w:szCs w:val="22"/>
            <w:lang w:eastAsia="sl-SI"/>
          </w:rPr>
          <w:tab/>
        </w:r>
        <w:r w:rsidR="00CB0B24" w:rsidRPr="006C4EE8">
          <w:rPr>
            <w:rStyle w:val="Hiperpovezava"/>
            <w:noProof/>
          </w:rPr>
          <w:t>Transmisivne spongiformne encefalopatije (TSE)</w:t>
        </w:r>
        <w:r w:rsidR="00CB0B24">
          <w:rPr>
            <w:noProof/>
            <w:webHidden/>
          </w:rPr>
          <w:tab/>
        </w:r>
        <w:r w:rsidR="00CB0B24">
          <w:rPr>
            <w:noProof/>
            <w:webHidden/>
          </w:rPr>
          <w:fldChar w:fldCharType="begin"/>
        </w:r>
        <w:r w:rsidR="00CB0B24">
          <w:rPr>
            <w:noProof/>
            <w:webHidden/>
          </w:rPr>
          <w:instrText xml:space="preserve"> PAGEREF _Toc34139590 \h </w:instrText>
        </w:r>
        <w:r w:rsidR="00CB0B24">
          <w:rPr>
            <w:noProof/>
            <w:webHidden/>
          </w:rPr>
        </w:r>
        <w:r w:rsidR="00CB0B24">
          <w:rPr>
            <w:noProof/>
            <w:webHidden/>
          </w:rPr>
          <w:fldChar w:fldCharType="separate"/>
        </w:r>
        <w:r w:rsidR="00532D92">
          <w:rPr>
            <w:noProof/>
            <w:webHidden/>
          </w:rPr>
          <w:t>101</w:t>
        </w:r>
        <w:r w:rsidR="00CB0B24">
          <w:rPr>
            <w:noProof/>
            <w:webHidden/>
          </w:rPr>
          <w:fldChar w:fldCharType="end"/>
        </w:r>
      </w:hyperlink>
    </w:p>
    <w:p w14:paraId="43C567B8"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591" w:history="1">
        <w:r w:rsidR="00CB0B24" w:rsidRPr="006C4EE8">
          <w:rPr>
            <w:rStyle w:val="Hiperpovezava"/>
            <w:noProof/>
          </w:rPr>
          <w:t>8.8</w:t>
        </w:r>
        <w:r w:rsidR="00CB0B24">
          <w:rPr>
            <w:rFonts w:eastAsiaTheme="minorEastAsia" w:cstheme="minorBidi"/>
            <w:smallCaps w:val="0"/>
            <w:noProof/>
            <w:sz w:val="22"/>
            <w:szCs w:val="22"/>
            <w:lang w:eastAsia="sl-SI"/>
          </w:rPr>
          <w:tab/>
        </w:r>
        <w:r w:rsidR="00CB0B24" w:rsidRPr="006C4EE8">
          <w:rPr>
            <w:rStyle w:val="Hiperpovezava"/>
            <w:noProof/>
          </w:rPr>
          <w:t>Živalski stranski proizvodi</w:t>
        </w:r>
        <w:r w:rsidR="00CB0B24">
          <w:rPr>
            <w:noProof/>
            <w:webHidden/>
          </w:rPr>
          <w:tab/>
        </w:r>
        <w:r w:rsidR="00CB0B24">
          <w:rPr>
            <w:noProof/>
            <w:webHidden/>
          </w:rPr>
          <w:fldChar w:fldCharType="begin"/>
        </w:r>
        <w:r w:rsidR="00CB0B24">
          <w:rPr>
            <w:noProof/>
            <w:webHidden/>
          </w:rPr>
          <w:instrText xml:space="preserve"> PAGEREF _Toc34139591 \h </w:instrText>
        </w:r>
        <w:r w:rsidR="00CB0B24">
          <w:rPr>
            <w:noProof/>
            <w:webHidden/>
          </w:rPr>
        </w:r>
        <w:r w:rsidR="00CB0B24">
          <w:rPr>
            <w:noProof/>
            <w:webHidden/>
          </w:rPr>
          <w:fldChar w:fldCharType="separate"/>
        </w:r>
        <w:r w:rsidR="00532D92">
          <w:rPr>
            <w:noProof/>
            <w:webHidden/>
          </w:rPr>
          <w:t>101</w:t>
        </w:r>
        <w:r w:rsidR="00CB0B24">
          <w:rPr>
            <w:noProof/>
            <w:webHidden/>
          </w:rPr>
          <w:fldChar w:fldCharType="end"/>
        </w:r>
      </w:hyperlink>
    </w:p>
    <w:p w14:paraId="0728D85C"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92" w:history="1">
        <w:r w:rsidR="00CB0B24" w:rsidRPr="006C4EE8">
          <w:rPr>
            <w:rStyle w:val="Hiperpovezava"/>
            <w:noProof/>
          </w:rPr>
          <w:t>8.8.1</w:t>
        </w:r>
        <w:r w:rsidR="00CB0B24">
          <w:rPr>
            <w:rFonts w:eastAsiaTheme="minorEastAsia" w:cstheme="minorBidi"/>
            <w:i w:val="0"/>
            <w:iCs w:val="0"/>
            <w:noProof/>
            <w:sz w:val="22"/>
            <w:szCs w:val="22"/>
            <w:lang w:eastAsia="sl-SI"/>
          </w:rPr>
          <w:tab/>
        </w:r>
        <w:r w:rsidR="00CB0B24" w:rsidRPr="006C4EE8">
          <w:rPr>
            <w:rStyle w:val="Hiperpovezava"/>
            <w:noProof/>
          </w:rPr>
          <w:t>Uradni nadzor</w:t>
        </w:r>
        <w:r w:rsidR="00CB0B24">
          <w:rPr>
            <w:noProof/>
            <w:webHidden/>
          </w:rPr>
          <w:tab/>
        </w:r>
        <w:r w:rsidR="00CB0B24">
          <w:rPr>
            <w:noProof/>
            <w:webHidden/>
          </w:rPr>
          <w:fldChar w:fldCharType="begin"/>
        </w:r>
        <w:r w:rsidR="00CB0B24">
          <w:rPr>
            <w:noProof/>
            <w:webHidden/>
          </w:rPr>
          <w:instrText xml:space="preserve"> PAGEREF _Toc34139592 \h </w:instrText>
        </w:r>
        <w:r w:rsidR="00CB0B24">
          <w:rPr>
            <w:noProof/>
            <w:webHidden/>
          </w:rPr>
        </w:r>
        <w:r w:rsidR="00CB0B24">
          <w:rPr>
            <w:noProof/>
            <w:webHidden/>
          </w:rPr>
          <w:fldChar w:fldCharType="separate"/>
        </w:r>
        <w:r w:rsidR="00532D92">
          <w:rPr>
            <w:noProof/>
            <w:webHidden/>
          </w:rPr>
          <w:t>102</w:t>
        </w:r>
        <w:r w:rsidR="00CB0B24">
          <w:rPr>
            <w:noProof/>
            <w:webHidden/>
          </w:rPr>
          <w:fldChar w:fldCharType="end"/>
        </w:r>
      </w:hyperlink>
    </w:p>
    <w:p w14:paraId="45010515"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93" w:history="1">
        <w:r w:rsidR="00CB0B24" w:rsidRPr="006C4EE8">
          <w:rPr>
            <w:rStyle w:val="Hiperpovezava"/>
            <w:noProof/>
          </w:rPr>
          <w:t>8.8.2</w:t>
        </w:r>
        <w:r w:rsidR="00CB0B24">
          <w:rPr>
            <w:rFonts w:eastAsiaTheme="minorEastAsia" w:cstheme="minorBidi"/>
            <w:i w:val="0"/>
            <w:iCs w:val="0"/>
            <w:noProof/>
            <w:sz w:val="22"/>
            <w:szCs w:val="22"/>
            <w:lang w:eastAsia="sl-SI"/>
          </w:rPr>
          <w:tab/>
        </w:r>
        <w:r w:rsidR="00CB0B24" w:rsidRPr="006C4EE8">
          <w:rPr>
            <w:rStyle w:val="Hiperpovezava"/>
            <w:noProof/>
          </w:rPr>
          <w:t>Stanje skladnosti</w:t>
        </w:r>
        <w:r w:rsidR="00CB0B24">
          <w:rPr>
            <w:noProof/>
            <w:webHidden/>
          </w:rPr>
          <w:tab/>
        </w:r>
        <w:r w:rsidR="00CB0B24">
          <w:rPr>
            <w:noProof/>
            <w:webHidden/>
          </w:rPr>
          <w:fldChar w:fldCharType="begin"/>
        </w:r>
        <w:r w:rsidR="00CB0B24">
          <w:rPr>
            <w:noProof/>
            <w:webHidden/>
          </w:rPr>
          <w:instrText xml:space="preserve"> PAGEREF _Toc34139593 \h </w:instrText>
        </w:r>
        <w:r w:rsidR="00CB0B24">
          <w:rPr>
            <w:noProof/>
            <w:webHidden/>
          </w:rPr>
        </w:r>
        <w:r w:rsidR="00CB0B24">
          <w:rPr>
            <w:noProof/>
            <w:webHidden/>
          </w:rPr>
          <w:fldChar w:fldCharType="separate"/>
        </w:r>
        <w:r w:rsidR="00532D92">
          <w:rPr>
            <w:noProof/>
            <w:webHidden/>
          </w:rPr>
          <w:t>103</w:t>
        </w:r>
        <w:r w:rsidR="00CB0B24">
          <w:rPr>
            <w:noProof/>
            <w:webHidden/>
          </w:rPr>
          <w:fldChar w:fldCharType="end"/>
        </w:r>
      </w:hyperlink>
    </w:p>
    <w:p w14:paraId="532CD14B"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94" w:history="1">
        <w:r w:rsidR="00CB0B24" w:rsidRPr="006C4EE8">
          <w:rPr>
            <w:rStyle w:val="Hiperpovezava"/>
            <w:noProof/>
          </w:rPr>
          <w:t>8.8.3</w:t>
        </w:r>
        <w:r w:rsidR="00CB0B24">
          <w:rPr>
            <w:rFonts w:eastAsiaTheme="minorEastAsia" w:cstheme="minorBidi"/>
            <w:i w:val="0"/>
            <w:iCs w:val="0"/>
            <w:noProof/>
            <w:sz w:val="22"/>
            <w:szCs w:val="22"/>
            <w:lang w:eastAsia="sl-SI"/>
          </w:rPr>
          <w:tab/>
        </w:r>
        <w:r w:rsidR="00CB0B24" w:rsidRPr="006C4EE8">
          <w:rPr>
            <w:rStyle w:val="Hiperpovezava"/>
            <w:noProof/>
          </w:rPr>
          <w:t>Analiza neskladnosti</w:t>
        </w:r>
        <w:r w:rsidR="00CB0B24">
          <w:rPr>
            <w:noProof/>
            <w:webHidden/>
          </w:rPr>
          <w:tab/>
        </w:r>
        <w:r w:rsidR="00CB0B24">
          <w:rPr>
            <w:noProof/>
            <w:webHidden/>
          </w:rPr>
          <w:fldChar w:fldCharType="begin"/>
        </w:r>
        <w:r w:rsidR="00CB0B24">
          <w:rPr>
            <w:noProof/>
            <w:webHidden/>
          </w:rPr>
          <w:instrText xml:space="preserve"> PAGEREF _Toc34139594 \h </w:instrText>
        </w:r>
        <w:r w:rsidR="00CB0B24">
          <w:rPr>
            <w:noProof/>
            <w:webHidden/>
          </w:rPr>
        </w:r>
        <w:r w:rsidR="00CB0B24">
          <w:rPr>
            <w:noProof/>
            <w:webHidden/>
          </w:rPr>
          <w:fldChar w:fldCharType="separate"/>
        </w:r>
        <w:r w:rsidR="00532D92">
          <w:rPr>
            <w:noProof/>
            <w:webHidden/>
          </w:rPr>
          <w:t>103</w:t>
        </w:r>
        <w:r w:rsidR="00CB0B24">
          <w:rPr>
            <w:noProof/>
            <w:webHidden/>
          </w:rPr>
          <w:fldChar w:fldCharType="end"/>
        </w:r>
      </w:hyperlink>
    </w:p>
    <w:p w14:paraId="7965FBD7"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95" w:history="1">
        <w:r w:rsidR="00CB0B24" w:rsidRPr="006C4EE8">
          <w:rPr>
            <w:rStyle w:val="Hiperpovezava"/>
            <w:noProof/>
          </w:rPr>
          <w:t>8.8.4</w:t>
        </w:r>
        <w:r w:rsidR="00CB0B24">
          <w:rPr>
            <w:rFonts w:eastAsiaTheme="minorEastAsia" w:cstheme="minorBidi"/>
            <w:i w:val="0"/>
            <w:iCs w:val="0"/>
            <w:noProof/>
            <w:sz w:val="22"/>
            <w:szCs w:val="22"/>
            <w:lang w:eastAsia="sl-SI"/>
          </w:rPr>
          <w:tab/>
        </w:r>
        <w:r w:rsidR="00CB0B24" w:rsidRPr="006C4EE8">
          <w:rPr>
            <w:rStyle w:val="Hiperpovezava"/>
            <w:noProof/>
          </w:rPr>
          <w:t>Revizije</w:t>
        </w:r>
        <w:r w:rsidR="00CB0B24">
          <w:rPr>
            <w:noProof/>
            <w:webHidden/>
          </w:rPr>
          <w:tab/>
        </w:r>
        <w:r w:rsidR="00CB0B24">
          <w:rPr>
            <w:noProof/>
            <w:webHidden/>
          </w:rPr>
          <w:fldChar w:fldCharType="begin"/>
        </w:r>
        <w:r w:rsidR="00CB0B24">
          <w:rPr>
            <w:noProof/>
            <w:webHidden/>
          </w:rPr>
          <w:instrText xml:space="preserve"> PAGEREF _Toc34139595 \h </w:instrText>
        </w:r>
        <w:r w:rsidR="00CB0B24">
          <w:rPr>
            <w:noProof/>
            <w:webHidden/>
          </w:rPr>
        </w:r>
        <w:r w:rsidR="00CB0B24">
          <w:rPr>
            <w:noProof/>
            <w:webHidden/>
          </w:rPr>
          <w:fldChar w:fldCharType="separate"/>
        </w:r>
        <w:r w:rsidR="00532D92">
          <w:rPr>
            <w:noProof/>
            <w:webHidden/>
          </w:rPr>
          <w:t>103</w:t>
        </w:r>
        <w:r w:rsidR="00CB0B24">
          <w:rPr>
            <w:noProof/>
            <w:webHidden/>
          </w:rPr>
          <w:fldChar w:fldCharType="end"/>
        </w:r>
      </w:hyperlink>
    </w:p>
    <w:p w14:paraId="587B5FE4"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96" w:history="1">
        <w:r w:rsidR="00CB0B24" w:rsidRPr="006C4EE8">
          <w:rPr>
            <w:rStyle w:val="Hiperpovezava"/>
            <w:noProof/>
          </w:rPr>
          <w:t>8.8.5</w:t>
        </w:r>
        <w:r w:rsidR="00CB0B24">
          <w:rPr>
            <w:rFonts w:eastAsiaTheme="minorEastAsia" w:cstheme="minorBidi"/>
            <w:i w:val="0"/>
            <w:iCs w:val="0"/>
            <w:noProof/>
            <w:sz w:val="22"/>
            <w:szCs w:val="22"/>
            <w:lang w:eastAsia="sl-SI"/>
          </w:rPr>
          <w:tab/>
        </w:r>
        <w:r w:rsidR="00CB0B24" w:rsidRPr="006C4EE8">
          <w:rPr>
            <w:rStyle w:val="Hiperpovezava"/>
            <w:noProof/>
          </w:rPr>
          <w:t>Ukrepi za zagotavljanje učinkovitosti</w:t>
        </w:r>
        <w:r w:rsidR="00CB0B24">
          <w:rPr>
            <w:noProof/>
            <w:webHidden/>
          </w:rPr>
          <w:tab/>
        </w:r>
        <w:r w:rsidR="00CB0B24">
          <w:rPr>
            <w:noProof/>
            <w:webHidden/>
          </w:rPr>
          <w:fldChar w:fldCharType="begin"/>
        </w:r>
        <w:r w:rsidR="00CB0B24">
          <w:rPr>
            <w:noProof/>
            <w:webHidden/>
          </w:rPr>
          <w:instrText xml:space="preserve"> PAGEREF _Toc34139596 \h </w:instrText>
        </w:r>
        <w:r w:rsidR="00CB0B24">
          <w:rPr>
            <w:noProof/>
            <w:webHidden/>
          </w:rPr>
        </w:r>
        <w:r w:rsidR="00CB0B24">
          <w:rPr>
            <w:noProof/>
            <w:webHidden/>
          </w:rPr>
          <w:fldChar w:fldCharType="separate"/>
        </w:r>
        <w:r w:rsidR="00532D92">
          <w:rPr>
            <w:noProof/>
            <w:webHidden/>
          </w:rPr>
          <w:t>103</w:t>
        </w:r>
        <w:r w:rsidR="00CB0B24">
          <w:rPr>
            <w:noProof/>
            <w:webHidden/>
          </w:rPr>
          <w:fldChar w:fldCharType="end"/>
        </w:r>
      </w:hyperlink>
    </w:p>
    <w:p w14:paraId="101A802D"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597" w:history="1">
        <w:r w:rsidR="00CB0B24" w:rsidRPr="006C4EE8">
          <w:rPr>
            <w:rStyle w:val="Hiperpovezava"/>
            <w:noProof/>
          </w:rPr>
          <w:t>8.9</w:t>
        </w:r>
        <w:r w:rsidR="00CB0B24">
          <w:rPr>
            <w:rFonts w:eastAsiaTheme="minorEastAsia" w:cstheme="minorBidi"/>
            <w:smallCaps w:val="0"/>
            <w:noProof/>
            <w:sz w:val="22"/>
            <w:szCs w:val="22"/>
            <w:lang w:eastAsia="sl-SI"/>
          </w:rPr>
          <w:tab/>
        </w:r>
        <w:r w:rsidR="00CB0B24" w:rsidRPr="006C4EE8">
          <w:rPr>
            <w:rStyle w:val="Hiperpovezava"/>
            <w:noProof/>
          </w:rPr>
          <w:t>Kemijska varnost</w:t>
        </w:r>
        <w:r w:rsidR="00CB0B24">
          <w:rPr>
            <w:noProof/>
            <w:webHidden/>
          </w:rPr>
          <w:tab/>
        </w:r>
        <w:r w:rsidR="00CB0B24">
          <w:rPr>
            <w:noProof/>
            <w:webHidden/>
          </w:rPr>
          <w:fldChar w:fldCharType="begin"/>
        </w:r>
        <w:r w:rsidR="00CB0B24">
          <w:rPr>
            <w:noProof/>
            <w:webHidden/>
          </w:rPr>
          <w:instrText xml:space="preserve"> PAGEREF _Toc34139597 \h </w:instrText>
        </w:r>
        <w:r w:rsidR="00CB0B24">
          <w:rPr>
            <w:noProof/>
            <w:webHidden/>
          </w:rPr>
        </w:r>
        <w:r w:rsidR="00CB0B24">
          <w:rPr>
            <w:noProof/>
            <w:webHidden/>
          </w:rPr>
          <w:fldChar w:fldCharType="separate"/>
        </w:r>
        <w:r w:rsidR="00532D92">
          <w:rPr>
            <w:noProof/>
            <w:webHidden/>
          </w:rPr>
          <w:t>103</w:t>
        </w:r>
        <w:r w:rsidR="00CB0B24">
          <w:rPr>
            <w:noProof/>
            <w:webHidden/>
          </w:rPr>
          <w:fldChar w:fldCharType="end"/>
        </w:r>
      </w:hyperlink>
    </w:p>
    <w:p w14:paraId="63B409B9"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98" w:history="1">
        <w:r w:rsidR="00CB0B24" w:rsidRPr="006C4EE8">
          <w:rPr>
            <w:rStyle w:val="Hiperpovezava"/>
            <w:noProof/>
          </w:rPr>
          <w:t>8.9.1</w:t>
        </w:r>
        <w:r w:rsidR="00CB0B24">
          <w:rPr>
            <w:rFonts w:eastAsiaTheme="minorEastAsia" w:cstheme="minorBidi"/>
            <w:i w:val="0"/>
            <w:iCs w:val="0"/>
            <w:noProof/>
            <w:sz w:val="22"/>
            <w:szCs w:val="22"/>
            <w:lang w:eastAsia="sl-SI"/>
          </w:rPr>
          <w:tab/>
        </w:r>
        <w:r w:rsidR="00CB0B24" w:rsidRPr="006C4EE8">
          <w:rPr>
            <w:rStyle w:val="Hiperpovezava"/>
            <w:noProof/>
          </w:rPr>
          <w:t>Onesnaževala, pesticidi, ostanki zdravil za uporabo v veterinarski medicini, nedovoljene in prepovedane snovi v živilih živalskega izvora</w:t>
        </w:r>
        <w:r w:rsidR="00CB0B24">
          <w:rPr>
            <w:noProof/>
            <w:webHidden/>
          </w:rPr>
          <w:tab/>
        </w:r>
        <w:r w:rsidR="00CB0B24">
          <w:rPr>
            <w:noProof/>
            <w:webHidden/>
          </w:rPr>
          <w:fldChar w:fldCharType="begin"/>
        </w:r>
        <w:r w:rsidR="00CB0B24">
          <w:rPr>
            <w:noProof/>
            <w:webHidden/>
          </w:rPr>
          <w:instrText xml:space="preserve"> PAGEREF _Toc34139598 \h </w:instrText>
        </w:r>
        <w:r w:rsidR="00CB0B24">
          <w:rPr>
            <w:noProof/>
            <w:webHidden/>
          </w:rPr>
        </w:r>
        <w:r w:rsidR="00CB0B24">
          <w:rPr>
            <w:noProof/>
            <w:webHidden/>
          </w:rPr>
          <w:fldChar w:fldCharType="separate"/>
        </w:r>
        <w:r w:rsidR="00532D92">
          <w:rPr>
            <w:noProof/>
            <w:webHidden/>
          </w:rPr>
          <w:t>103</w:t>
        </w:r>
        <w:r w:rsidR="00CB0B24">
          <w:rPr>
            <w:noProof/>
            <w:webHidden/>
          </w:rPr>
          <w:fldChar w:fldCharType="end"/>
        </w:r>
      </w:hyperlink>
    </w:p>
    <w:p w14:paraId="0CE5F413"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599" w:history="1">
        <w:r w:rsidR="00CB0B24" w:rsidRPr="006C4EE8">
          <w:rPr>
            <w:rStyle w:val="Hiperpovezava"/>
            <w:noProof/>
          </w:rPr>
          <w:t>8.9.2</w:t>
        </w:r>
        <w:r w:rsidR="00CB0B24">
          <w:rPr>
            <w:rFonts w:eastAsiaTheme="minorEastAsia" w:cstheme="minorBidi"/>
            <w:i w:val="0"/>
            <w:iCs w:val="0"/>
            <w:noProof/>
            <w:sz w:val="22"/>
            <w:szCs w:val="22"/>
            <w:lang w:eastAsia="sl-SI"/>
          </w:rPr>
          <w:tab/>
        </w:r>
        <w:r w:rsidR="00CB0B24" w:rsidRPr="006C4EE8">
          <w:rPr>
            <w:rStyle w:val="Hiperpovezava"/>
            <w:noProof/>
          </w:rPr>
          <w:t>Biotehnologija – gensko spremenjena živila</w:t>
        </w:r>
        <w:r w:rsidR="00CB0B24">
          <w:rPr>
            <w:noProof/>
            <w:webHidden/>
          </w:rPr>
          <w:tab/>
        </w:r>
        <w:r w:rsidR="00CB0B24">
          <w:rPr>
            <w:noProof/>
            <w:webHidden/>
          </w:rPr>
          <w:fldChar w:fldCharType="begin"/>
        </w:r>
        <w:r w:rsidR="00CB0B24">
          <w:rPr>
            <w:noProof/>
            <w:webHidden/>
          </w:rPr>
          <w:instrText xml:space="preserve"> PAGEREF _Toc34139599 \h </w:instrText>
        </w:r>
        <w:r w:rsidR="00CB0B24">
          <w:rPr>
            <w:noProof/>
            <w:webHidden/>
          </w:rPr>
        </w:r>
        <w:r w:rsidR="00CB0B24">
          <w:rPr>
            <w:noProof/>
            <w:webHidden/>
          </w:rPr>
          <w:fldChar w:fldCharType="separate"/>
        </w:r>
        <w:r w:rsidR="00532D92">
          <w:rPr>
            <w:noProof/>
            <w:webHidden/>
          </w:rPr>
          <w:t>110</w:t>
        </w:r>
        <w:r w:rsidR="00CB0B24">
          <w:rPr>
            <w:noProof/>
            <w:webHidden/>
          </w:rPr>
          <w:fldChar w:fldCharType="end"/>
        </w:r>
      </w:hyperlink>
    </w:p>
    <w:p w14:paraId="6CD125A9"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600" w:history="1">
        <w:r w:rsidR="00CB0B24" w:rsidRPr="006C4EE8">
          <w:rPr>
            <w:rStyle w:val="Hiperpovezava"/>
            <w:noProof/>
          </w:rPr>
          <w:t>8.10</w:t>
        </w:r>
        <w:r w:rsidR="00CB0B24">
          <w:rPr>
            <w:rFonts w:eastAsiaTheme="minorEastAsia" w:cstheme="minorBidi"/>
            <w:smallCaps w:val="0"/>
            <w:noProof/>
            <w:sz w:val="22"/>
            <w:szCs w:val="22"/>
            <w:lang w:eastAsia="sl-SI"/>
          </w:rPr>
          <w:tab/>
        </w:r>
        <w:r w:rsidR="00CB0B24" w:rsidRPr="006C4EE8">
          <w:rPr>
            <w:rStyle w:val="Hiperpovezava"/>
            <w:noProof/>
          </w:rPr>
          <w:t>Mejni veterinarski nadzor uvoza pošiljk živalskih proizvodov in krme</w:t>
        </w:r>
        <w:r w:rsidR="00CB0B24">
          <w:rPr>
            <w:noProof/>
            <w:webHidden/>
          </w:rPr>
          <w:tab/>
        </w:r>
        <w:r w:rsidR="00CB0B24">
          <w:rPr>
            <w:noProof/>
            <w:webHidden/>
          </w:rPr>
          <w:fldChar w:fldCharType="begin"/>
        </w:r>
        <w:r w:rsidR="00CB0B24">
          <w:rPr>
            <w:noProof/>
            <w:webHidden/>
          </w:rPr>
          <w:instrText xml:space="preserve"> PAGEREF _Toc34139600 \h </w:instrText>
        </w:r>
        <w:r w:rsidR="00CB0B24">
          <w:rPr>
            <w:noProof/>
            <w:webHidden/>
          </w:rPr>
        </w:r>
        <w:r w:rsidR="00CB0B24">
          <w:rPr>
            <w:noProof/>
            <w:webHidden/>
          </w:rPr>
          <w:fldChar w:fldCharType="separate"/>
        </w:r>
        <w:r w:rsidR="00532D92">
          <w:rPr>
            <w:noProof/>
            <w:webHidden/>
          </w:rPr>
          <w:t>111</w:t>
        </w:r>
        <w:r w:rsidR="00CB0B24">
          <w:rPr>
            <w:noProof/>
            <w:webHidden/>
          </w:rPr>
          <w:fldChar w:fldCharType="end"/>
        </w:r>
      </w:hyperlink>
    </w:p>
    <w:p w14:paraId="2E9EBD68"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601" w:history="1">
        <w:r w:rsidR="00CB0B24" w:rsidRPr="006C4EE8">
          <w:rPr>
            <w:rStyle w:val="Hiperpovezava"/>
            <w:noProof/>
          </w:rPr>
          <w:t>8.10.1</w:t>
        </w:r>
        <w:r w:rsidR="00CB0B24">
          <w:rPr>
            <w:rFonts w:eastAsiaTheme="minorEastAsia" w:cstheme="minorBidi"/>
            <w:i w:val="0"/>
            <w:iCs w:val="0"/>
            <w:noProof/>
            <w:sz w:val="22"/>
            <w:szCs w:val="22"/>
            <w:lang w:eastAsia="sl-SI"/>
          </w:rPr>
          <w:tab/>
        </w:r>
        <w:r w:rsidR="00CB0B24" w:rsidRPr="006C4EE8">
          <w:rPr>
            <w:rStyle w:val="Hiperpovezava"/>
            <w:noProof/>
          </w:rPr>
          <w:t>Izvajanje uradnega nadzora</w:t>
        </w:r>
        <w:r w:rsidR="00CB0B24">
          <w:rPr>
            <w:noProof/>
            <w:webHidden/>
          </w:rPr>
          <w:tab/>
        </w:r>
        <w:r w:rsidR="00CB0B24">
          <w:rPr>
            <w:noProof/>
            <w:webHidden/>
          </w:rPr>
          <w:fldChar w:fldCharType="begin"/>
        </w:r>
        <w:r w:rsidR="00CB0B24">
          <w:rPr>
            <w:noProof/>
            <w:webHidden/>
          </w:rPr>
          <w:instrText xml:space="preserve"> PAGEREF _Toc34139601 \h </w:instrText>
        </w:r>
        <w:r w:rsidR="00CB0B24">
          <w:rPr>
            <w:noProof/>
            <w:webHidden/>
          </w:rPr>
        </w:r>
        <w:r w:rsidR="00CB0B24">
          <w:rPr>
            <w:noProof/>
            <w:webHidden/>
          </w:rPr>
          <w:fldChar w:fldCharType="separate"/>
        </w:r>
        <w:r w:rsidR="00532D92">
          <w:rPr>
            <w:noProof/>
            <w:webHidden/>
          </w:rPr>
          <w:t>111</w:t>
        </w:r>
        <w:r w:rsidR="00CB0B24">
          <w:rPr>
            <w:noProof/>
            <w:webHidden/>
          </w:rPr>
          <w:fldChar w:fldCharType="end"/>
        </w:r>
      </w:hyperlink>
    </w:p>
    <w:p w14:paraId="1AD4FFBF"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602" w:history="1">
        <w:r w:rsidR="00CB0B24" w:rsidRPr="006C4EE8">
          <w:rPr>
            <w:rStyle w:val="Hiperpovezava"/>
            <w:noProof/>
          </w:rPr>
          <w:t>8.11</w:t>
        </w:r>
        <w:r w:rsidR="00CB0B24">
          <w:rPr>
            <w:rFonts w:eastAsiaTheme="minorEastAsia" w:cstheme="minorBidi"/>
            <w:smallCaps w:val="0"/>
            <w:noProof/>
            <w:sz w:val="22"/>
            <w:szCs w:val="22"/>
            <w:lang w:eastAsia="sl-SI"/>
          </w:rPr>
          <w:tab/>
        </w:r>
        <w:r w:rsidR="00CB0B24" w:rsidRPr="006C4EE8">
          <w:rPr>
            <w:rStyle w:val="Hiperpovezava"/>
            <w:noProof/>
          </w:rPr>
          <w:t>URADNI NADZOR V DISTRIBUCIJI - OBRATI JAVNE PREHRANE</w:t>
        </w:r>
        <w:r w:rsidR="00CB0B24">
          <w:rPr>
            <w:noProof/>
            <w:webHidden/>
          </w:rPr>
          <w:tab/>
        </w:r>
        <w:r w:rsidR="00CB0B24">
          <w:rPr>
            <w:noProof/>
            <w:webHidden/>
          </w:rPr>
          <w:fldChar w:fldCharType="begin"/>
        </w:r>
        <w:r w:rsidR="00CB0B24">
          <w:rPr>
            <w:noProof/>
            <w:webHidden/>
          </w:rPr>
          <w:instrText xml:space="preserve"> PAGEREF _Toc34139602 \h </w:instrText>
        </w:r>
        <w:r w:rsidR="00CB0B24">
          <w:rPr>
            <w:noProof/>
            <w:webHidden/>
          </w:rPr>
        </w:r>
        <w:r w:rsidR="00CB0B24">
          <w:rPr>
            <w:noProof/>
            <w:webHidden/>
          </w:rPr>
          <w:fldChar w:fldCharType="separate"/>
        </w:r>
        <w:r w:rsidR="00532D92">
          <w:rPr>
            <w:noProof/>
            <w:webHidden/>
          </w:rPr>
          <w:t>116</w:t>
        </w:r>
        <w:r w:rsidR="00CB0B24">
          <w:rPr>
            <w:noProof/>
            <w:webHidden/>
          </w:rPr>
          <w:fldChar w:fldCharType="end"/>
        </w:r>
      </w:hyperlink>
    </w:p>
    <w:p w14:paraId="7864085E"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603" w:history="1">
        <w:r w:rsidR="00CB0B24" w:rsidRPr="006C4EE8">
          <w:rPr>
            <w:rStyle w:val="Hiperpovezava"/>
            <w:noProof/>
          </w:rPr>
          <w:t>8.11.1</w:t>
        </w:r>
        <w:r w:rsidR="00CB0B24">
          <w:rPr>
            <w:rFonts w:eastAsiaTheme="minorEastAsia" w:cstheme="minorBidi"/>
            <w:i w:val="0"/>
            <w:iCs w:val="0"/>
            <w:noProof/>
            <w:sz w:val="22"/>
            <w:szCs w:val="22"/>
            <w:lang w:eastAsia="sl-SI"/>
          </w:rPr>
          <w:tab/>
        </w:r>
        <w:r w:rsidR="00CB0B24" w:rsidRPr="006C4EE8">
          <w:rPr>
            <w:rStyle w:val="Hiperpovezava"/>
            <w:noProof/>
          </w:rPr>
          <w:t>Izvajanje uradnega nadzora</w:t>
        </w:r>
        <w:r w:rsidR="00CB0B24">
          <w:rPr>
            <w:noProof/>
            <w:webHidden/>
          </w:rPr>
          <w:tab/>
        </w:r>
        <w:r w:rsidR="00CB0B24">
          <w:rPr>
            <w:noProof/>
            <w:webHidden/>
          </w:rPr>
          <w:fldChar w:fldCharType="begin"/>
        </w:r>
        <w:r w:rsidR="00CB0B24">
          <w:rPr>
            <w:noProof/>
            <w:webHidden/>
          </w:rPr>
          <w:instrText xml:space="preserve"> PAGEREF _Toc34139603 \h </w:instrText>
        </w:r>
        <w:r w:rsidR="00CB0B24">
          <w:rPr>
            <w:noProof/>
            <w:webHidden/>
          </w:rPr>
        </w:r>
        <w:r w:rsidR="00CB0B24">
          <w:rPr>
            <w:noProof/>
            <w:webHidden/>
          </w:rPr>
          <w:fldChar w:fldCharType="separate"/>
        </w:r>
        <w:r w:rsidR="00532D92">
          <w:rPr>
            <w:noProof/>
            <w:webHidden/>
          </w:rPr>
          <w:t>116</w:t>
        </w:r>
        <w:r w:rsidR="00CB0B24">
          <w:rPr>
            <w:noProof/>
            <w:webHidden/>
          </w:rPr>
          <w:fldChar w:fldCharType="end"/>
        </w:r>
      </w:hyperlink>
    </w:p>
    <w:p w14:paraId="30A1F104"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604" w:history="1">
        <w:r w:rsidR="00CB0B24" w:rsidRPr="006C4EE8">
          <w:rPr>
            <w:rStyle w:val="Hiperpovezava"/>
            <w:noProof/>
          </w:rPr>
          <w:t>8.11.2</w:t>
        </w:r>
        <w:r w:rsidR="00CB0B24">
          <w:rPr>
            <w:rFonts w:eastAsiaTheme="minorEastAsia" w:cstheme="minorBidi"/>
            <w:i w:val="0"/>
            <w:iCs w:val="0"/>
            <w:noProof/>
            <w:sz w:val="22"/>
            <w:szCs w:val="22"/>
            <w:lang w:eastAsia="sl-SI"/>
          </w:rPr>
          <w:tab/>
        </w:r>
        <w:r w:rsidR="00CB0B24" w:rsidRPr="006C4EE8">
          <w:rPr>
            <w:rStyle w:val="Hiperpovezava"/>
            <w:noProof/>
          </w:rPr>
          <w:t>Splošna skladnost v zvezi z nosilci dejavnosti in proizvodi</w:t>
        </w:r>
        <w:r w:rsidR="00CB0B24">
          <w:rPr>
            <w:noProof/>
            <w:webHidden/>
          </w:rPr>
          <w:tab/>
        </w:r>
        <w:r w:rsidR="00CB0B24">
          <w:rPr>
            <w:noProof/>
            <w:webHidden/>
          </w:rPr>
          <w:fldChar w:fldCharType="begin"/>
        </w:r>
        <w:r w:rsidR="00CB0B24">
          <w:rPr>
            <w:noProof/>
            <w:webHidden/>
          </w:rPr>
          <w:instrText xml:space="preserve"> PAGEREF _Toc34139604 \h </w:instrText>
        </w:r>
        <w:r w:rsidR="00CB0B24">
          <w:rPr>
            <w:noProof/>
            <w:webHidden/>
          </w:rPr>
        </w:r>
        <w:r w:rsidR="00CB0B24">
          <w:rPr>
            <w:noProof/>
            <w:webHidden/>
          </w:rPr>
          <w:fldChar w:fldCharType="separate"/>
        </w:r>
        <w:r w:rsidR="00532D92">
          <w:rPr>
            <w:noProof/>
            <w:webHidden/>
          </w:rPr>
          <w:t>116</w:t>
        </w:r>
        <w:r w:rsidR="00CB0B24">
          <w:rPr>
            <w:noProof/>
            <w:webHidden/>
          </w:rPr>
          <w:fldChar w:fldCharType="end"/>
        </w:r>
      </w:hyperlink>
    </w:p>
    <w:p w14:paraId="4FA7EB76"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605" w:history="1">
        <w:r w:rsidR="00CB0B24" w:rsidRPr="006C4EE8">
          <w:rPr>
            <w:rStyle w:val="Hiperpovezava"/>
            <w:noProof/>
          </w:rPr>
          <w:t>8.11.3</w:t>
        </w:r>
        <w:r w:rsidR="00CB0B24">
          <w:rPr>
            <w:rFonts w:eastAsiaTheme="minorEastAsia" w:cstheme="minorBidi"/>
            <w:i w:val="0"/>
            <w:iCs w:val="0"/>
            <w:noProof/>
            <w:sz w:val="22"/>
            <w:szCs w:val="22"/>
            <w:lang w:eastAsia="sl-SI"/>
          </w:rPr>
          <w:tab/>
        </w:r>
        <w:r w:rsidR="00CB0B24" w:rsidRPr="006C4EE8">
          <w:rPr>
            <w:rStyle w:val="Hiperpovezava"/>
            <w:noProof/>
          </w:rPr>
          <w:t>Analiza neskladnosti</w:t>
        </w:r>
        <w:r w:rsidR="00CB0B24">
          <w:rPr>
            <w:noProof/>
            <w:webHidden/>
          </w:rPr>
          <w:tab/>
        </w:r>
        <w:r w:rsidR="00CB0B24">
          <w:rPr>
            <w:noProof/>
            <w:webHidden/>
          </w:rPr>
          <w:fldChar w:fldCharType="begin"/>
        </w:r>
        <w:r w:rsidR="00CB0B24">
          <w:rPr>
            <w:noProof/>
            <w:webHidden/>
          </w:rPr>
          <w:instrText xml:space="preserve"> PAGEREF _Toc34139605 \h </w:instrText>
        </w:r>
        <w:r w:rsidR="00CB0B24">
          <w:rPr>
            <w:noProof/>
            <w:webHidden/>
          </w:rPr>
        </w:r>
        <w:r w:rsidR="00CB0B24">
          <w:rPr>
            <w:noProof/>
            <w:webHidden/>
          </w:rPr>
          <w:fldChar w:fldCharType="separate"/>
        </w:r>
        <w:r w:rsidR="00532D92">
          <w:rPr>
            <w:noProof/>
            <w:webHidden/>
          </w:rPr>
          <w:t>119</w:t>
        </w:r>
        <w:r w:rsidR="00CB0B24">
          <w:rPr>
            <w:noProof/>
            <w:webHidden/>
          </w:rPr>
          <w:fldChar w:fldCharType="end"/>
        </w:r>
      </w:hyperlink>
    </w:p>
    <w:p w14:paraId="7800F2DE"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606" w:history="1">
        <w:r w:rsidR="00CB0B24" w:rsidRPr="006C4EE8">
          <w:rPr>
            <w:rStyle w:val="Hiperpovezava"/>
            <w:noProof/>
          </w:rPr>
          <w:t>8.11.4</w:t>
        </w:r>
        <w:r w:rsidR="00CB0B24">
          <w:rPr>
            <w:rFonts w:eastAsiaTheme="minorEastAsia" w:cstheme="minorBidi"/>
            <w:i w:val="0"/>
            <w:iCs w:val="0"/>
            <w:noProof/>
            <w:sz w:val="22"/>
            <w:szCs w:val="22"/>
            <w:lang w:eastAsia="sl-SI"/>
          </w:rPr>
          <w:tab/>
        </w:r>
        <w:r w:rsidR="00CB0B24" w:rsidRPr="006C4EE8">
          <w:rPr>
            <w:rStyle w:val="Hiperpovezava"/>
            <w:noProof/>
          </w:rPr>
          <w:t>Revizije</w:t>
        </w:r>
        <w:r w:rsidR="00CB0B24">
          <w:rPr>
            <w:noProof/>
            <w:webHidden/>
          </w:rPr>
          <w:tab/>
        </w:r>
        <w:r w:rsidR="00CB0B24">
          <w:rPr>
            <w:noProof/>
            <w:webHidden/>
          </w:rPr>
          <w:fldChar w:fldCharType="begin"/>
        </w:r>
        <w:r w:rsidR="00CB0B24">
          <w:rPr>
            <w:noProof/>
            <w:webHidden/>
          </w:rPr>
          <w:instrText xml:space="preserve"> PAGEREF _Toc34139606 \h </w:instrText>
        </w:r>
        <w:r w:rsidR="00CB0B24">
          <w:rPr>
            <w:noProof/>
            <w:webHidden/>
          </w:rPr>
        </w:r>
        <w:r w:rsidR="00CB0B24">
          <w:rPr>
            <w:noProof/>
            <w:webHidden/>
          </w:rPr>
          <w:fldChar w:fldCharType="separate"/>
        </w:r>
        <w:r w:rsidR="00532D92">
          <w:rPr>
            <w:noProof/>
            <w:webHidden/>
          </w:rPr>
          <w:t>119</w:t>
        </w:r>
        <w:r w:rsidR="00CB0B24">
          <w:rPr>
            <w:noProof/>
            <w:webHidden/>
          </w:rPr>
          <w:fldChar w:fldCharType="end"/>
        </w:r>
      </w:hyperlink>
    </w:p>
    <w:p w14:paraId="57722928"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607" w:history="1">
        <w:r w:rsidR="00CB0B24" w:rsidRPr="006C4EE8">
          <w:rPr>
            <w:rStyle w:val="Hiperpovezava"/>
            <w:noProof/>
          </w:rPr>
          <w:t>8.11.5</w:t>
        </w:r>
        <w:r w:rsidR="00CB0B24">
          <w:rPr>
            <w:rFonts w:eastAsiaTheme="minorEastAsia" w:cstheme="minorBidi"/>
            <w:i w:val="0"/>
            <w:iCs w:val="0"/>
            <w:noProof/>
            <w:sz w:val="22"/>
            <w:szCs w:val="22"/>
            <w:lang w:eastAsia="sl-SI"/>
          </w:rPr>
          <w:tab/>
        </w:r>
        <w:r w:rsidR="00CB0B24" w:rsidRPr="006C4EE8">
          <w:rPr>
            <w:rStyle w:val="Hiperpovezava"/>
            <w:noProof/>
          </w:rPr>
          <w:t>Ukrepi za zagotavljanje učinkovitosti</w:t>
        </w:r>
        <w:r w:rsidR="00CB0B24">
          <w:rPr>
            <w:noProof/>
            <w:webHidden/>
          </w:rPr>
          <w:tab/>
        </w:r>
        <w:r w:rsidR="00CB0B24">
          <w:rPr>
            <w:noProof/>
            <w:webHidden/>
          </w:rPr>
          <w:fldChar w:fldCharType="begin"/>
        </w:r>
        <w:r w:rsidR="00CB0B24">
          <w:rPr>
            <w:noProof/>
            <w:webHidden/>
          </w:rPr>
          <w:instrText xml:space="preserve"> PAGEREF _Toc34139607 \h </w:instrText>
        </w:r>
        <w:r w:rsidR="00CB0B24">
          <w:rPr>
            <w:noProof/>
            <w:webHidden/>
          </w:rPr>
        </w:r>
        <w:r w:rsidR="00CB0B24">
          <w:rPr>
            <w:noProof/>
            <w:webHidden/>
          </w:rPr>
          <w:fldChar w:fldCharType="separate"/>
        </w:r>
        <w:r w:rsidR="00532D92">
          <w:rPr>
            <w:noProof/>
            <w:webHidden/>
          </w:rPr>
          <w:t>119</w:t>
        </w:r>
        <w:r w:rsidR="00CB0B24">
          <w:rPr>
            <w:noProof/>
            <w:webHidden/>
          </w:rPr>
          <w:fldChar w:fldCharType="end"/>
        </w:r>
      </w:hyperlink>
    </w:p>
    <w:p w14:paraId="51A1BCC5" w14:textId="77777777" w:rsidR="00CB0B24" w:rsidRDefault="000D06E9">
      <w:pPr>
        <w:pStyle w:val="Kazalovsebine1"/>
        <w:tabs>
          <w:tab w:val="left" w:pos="400"/>
          <w:tab w:val="right" w:leader="dot" w:pos="9062"/>
        </w:tabs>
        <w:rPr>
          <w:rFonts w:eastAsiaTheme="minorEastAsia" w:cstheme="minorBidi"/>
          <w:b w:val="0"/>
          <w:bCs w:val="0"/>
          <w:caps w:val="0"/>
          <w:noProof/>
          <w:sz w:val="22"/>
          <w:szCs w:val="22"/>
          <w:lang w:eastAsia="sl-SI"/>
        </w:rPr>
      </w:pPr>
      <w:hyperlink w:anchor="_Toc34139608" w:history="1">
        <w:r w:rsidR="00CB0B24" w:rsidRPr="006C4EE8">
          <w:rPr>
            <w:rStyle w:val="Hiperpovezava"/>
            <w:noProof/>
          </w:rPr>
          <w:t>9</w:t>
        </w:r>
        <w:r w:rsidR="00CB0B24">
          <w:rPr>
            <w:rFonts w:eastAsiaTheme="minorEastAsia" w:cstheme="minorBidi"/>
            <w:b w:val="0"/>
            <w:bCs w:val="0"/>
            <w:caps w:val="0"/>
            <w:noProof/>
            <w:sz w:val="22"/>
            <w:szCs w:val="22"/>
            <w:lang w:eastAsia="sl-SI"/>
          </w:rPr>
          <w:tab/>
        </w:r>
        <w:r w:rsidR="00CB0B24" w:rsidRPr="006C4EE8">
          <w:rPr>
            <w:rStyle w:val="Hiperpovezava"/>
            <w:noProof/>
          </w:rPr>
          <w:t>KRMA</w:t>
        </w:r>
        <w:r w:rsidR="00CB0B24">
          <w:rPr>
            <w:noProof/>
            <w:webHidden/>
          </w:rPr>
          <w:tab/>
        </w:r>
        <w:r w:rsidR="00CB0B24">
          <w:rPr>
            <w:noProof/>
            <w:webHidden/>
          </w:rPr>
          <w:fldChar w:fldCharType="begin"/>
        </w:r>
        <w:r w:rsidR="00CB0B24">
          <w:rPr>
            <w:noProof/>
            <w:webHidden/>
          </w:rPr>
          <w:instrText xml:space="preserve"> PAGEREF _Toc34139608 \h </w:instrText>
        </w:r>
        <w:r w:rsidR="00CB0B24">
          <w:rPr>
            <w:noProof/>
            <w:webHidden/>
          </w:rPr>
        </w:r>
        <w:r w:rsidR="00CB0B24">
          <w:rPr>
            <w:noProof/>
            <w:webHidden/>
          </w:rPr>
          <w:fldChar w:fldCharType="separate"/>
        </w:r>
        <w:r w:rsidR="00532D92">
          <w:rPr>
            <w:noProof/>
            <w:webHidden/>
          </w:rPr>
          <w:t>120</w:t>
        </w:r>
        <w:r w:rsidR="00CB0B24">
          <w:rPr>
            <w:noProof/>
            <w:webHidden/>
          </w:rPr>
          <w:fldChar w:fldCharType="end"/>
        </w:r>
      </w:hyperlink>
    </w:p>
    <w:p w14:paraId="44D3B838"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609" w:history="1">
        <w:r w:rsidR="00CB0B24" w:rsidRPr="006C4EE8">
          <w:rPr>
            <w:rStyle w:val="Hiperpovezava"/>
            <w:noProof/>
          </w:rPr>
          <w:t>9.1</w:t>
        </w:r>
        <w:r w:rsidR="00CB0B24">
          <w:rPr>
            <w:rFonts w:eastAsiaTheme="minorEastAsia" w:cstheme="minorBidi"/>
            <w:smallCaps w:val="0"/>
            <w:noProof/>
            <w:sz w:val="22"/>
            <w:szCs w:val="22"/>
            <w:lang w:eastAsia="sl-SI"/>
          </w:rPr>
          <w:tab/>
        </w:r>
        <w:r w:rsidR="00CB0B24" w:rsidRPr="006C4EE8">
          <w:rPr>
            <w:rStyle w:val="Hiperpovezava"/>
            <w:noProof/>
          </w:rPr>
          <w:t>Uradni nadzor</w:t>
        </w:r>
        <w:r w:rsidR="00CB0B24">
          <w:rPr>
            <w:noProof/>
            <w:webHidden/>
          </w:rPr>
          <w:tab/>
        </w:r>
        <w:r w:rsidR="00CB0B24">
          <w:rPr>
            <w:noProof/>
            <w:webHidden/>
          </w:rPr>
          <w:fldChar w:fldCharType="begin"/>
        </w:r>
        <w:r w:rsidR="00CB0B24">
          <w:rPr>
            <w:noProof/>
            <w:webHidden/>
          </w:rPr>
          <w:instrText xml:space="preserve"> PAGEREF _Toc34139609 \h </w:instrText>
        </w:r>
        <w:r w:rsidR="00CB0B24">
          <w:rPr>
            <w:noProof/>
            <w:webHidden/>
          </w:rPr>
        </w:r>
        <w:r w:rsidR="00CB0B24">
          <w:rPr>
            <w:noProof/>
            <w:webHidden/>
          </w:rPr>
          <w:fldChar w:fldCharType="separate"/>
        </w:r>
        <w:r w:rsidR="00532D92">
          <w:rPr>
            <w:noProof/>
            <w:webHidden/>
          </w:rPr>
          <w:t>120</w:t>
        </w:r>
        <w:r w:rsidR="00CB0B24">
          <w:rPr>
            <w:noProof/>
            <w:webHidden/>
          </w:rPr>
          <w:fldChar w:fldCharType="end"/>
        </w:r>
      </w:hyperlink>
    </w:p>
    <w:p w14:paraId="094F1058"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610" w:history="1">
        <w:r w:rsidR="00CB0B24" w:rsidRPr="006C4EE8">
          <w:rPr>
            <w:rStyle w:val="Hiperpovezava"/>
            <w:noProof/>
          </w:rPr>
          <w:t>9.1.1</w:t>
        </w:r>
        <w:r w:rsidR="00CB0B24">
          <w:rPr>
            <w:rFonts w:eastAsiaTheme="minorEastAsia" w:cstheme="minorBidi"/>
            <w:i w:val="0"/>
            <w:iCs w:val="0"/>
            <w:noProof/>
            <w:sz w:val="22"/>
            <w:szCs w:val="22"/>
            <w:lang w:eastAsia="sl-SI"/>
          </w:rPr>
          <w:tab/>
        </w:r>
        <w:r w:rsidR="00CB0B24" w:rsidRPr="006C4EE8">
          <w:rPr>
            <w:rStyle w:val="Hiperpovezava"/>
            <w:noProof/>
          </w:rPr>
          <w:t>Registracija in odobritev obratov NDPK</w:t>
        </w:r>
        <w:r w:rsidR="00CB0B24">
          <w:rPr>
            <w:noProof/>
            <w:webHidden/>
          </w:rPr>
          <w:tab/>
        </w:r>
        <w:r w:rsidR="00CB0B24">
          <w:rPr>
            <w:noProof/>
            <w:webHidden/>
          </w:rPr>
          <w:fldChar w:fldCharType="begin"/>
        </w:r>
        <w:r w:rsidR="00CB0B24">
          <w:rPr>
            <w:noProof/>
            <w:webHidden/>
          </w:rPr>
          <w:instrText xml:space="preserve"> PAGEREF _Toc34139610 \h </w:instrText>
        </w:r>
        <w:r w:rsidR="00CB0B24">
          <w:rPr>
            <w:noProof/>
            <w:webHidden/>
          </w:rPr>
        </w:r>
        <w:r w:rsidR="00CB0B24">
          <w:rPr>
            <w:noProof/>
            <w:webHidden/>
          </w:rPr>
          <w:fldChar w:fldCharType="separate"/>
        </w:r>
        <w:r w:rsidR="00532D92">
          <w:rPr>
            <w:noProof/>
            <w:webHidden/>
          </w:rPr>
          <w:t>120</w:t>
        </w:r>
        <w:r w:rsidR="00CB0B24">
          <w:rPr>
            <w:noProof/>
            <w:webHidden/>
          </w:rPr>
          <w:fldChar w:fldCharType="end"/>
        </w:r>
      </w:hyperlink>
    </w:p>
    <w:p w14:paraId="3932A4D6"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611" w:history="1">
        <w:r w:rsidR="00CB0B24" w:rsidRPr="006C4EE8">
          <w:rPr>
            <w:rStyle w:val="Hiperpovezava"/>
            <w:noProof/>
          </w:rPr>
          <w:t>9.1.2</w:t>
        </w:r>
        <w:r w:rsidR="00CB0B24">
          <w:rPr>
            <w:rFonts w:eastAsiaTheme="minorEastAsia" w:cstheme="minorBidi"/>
            <w:i w:val="0"/>
            <w:iCs w:val="0"/>
            <w:noProof/>
            <w:sz w:val="22"/>
            <w:szCs w:val="22"/>
            <w:lang w:eastAsia="sl-SI"/>
          </w:rPr>
          <w:tab/>
        </w:r>
        <w:r w:rsidR="00CB0B24" w:rsidRPr="006C4EE8">
          <w:rPr>
            <w:rStyle w:val="Hiperpovezava"/>
            <w:noProof/>
          </w:rPr>
          <w:t>Nadzor nad označevanjem krme</w:t>
        </w:r>
        <w:r w:rsidR="00CB0B24">
          <w:rPr>
            <w:noProof/>
            <w:webHidden/>
          </w:rPr>
          <w:tab/>
        </w:r>
        <w:r w:rsidR="00CB0B24">
          <w:rPr>
            <w:noProof/>
            <w:webHidden/>
          </w:rPr>
          <w:fldChar w:fldCharType="begin"/>
        </w:r>
        <w:r w:rsidR="00CB0B24">
          <w:rPr>
            <w:noProof/>
            <w:webHidden/>
          </w:rPr>
          <w:instrText xml:space="preserve"> PAGEREF _Toc34139611 \h </w:instrText>
        </w:r>
        <w:r w:rsidR="00CB0B24">
          <w:rPr>
            <w:noProof/>
            <w:webHidden/>
          </w:rPr>
        </w:r>
        <w:r w:rsidR="00CB0B24">
          <w:rPr>
            <w:noProof/>
            <w:webHidden/>
          </w:rPr>
          <w:fldChar w:fldCharType="separate"/>
        </w:r>
        <w:r w:rsidR="00532D92">
          <w:rPr>
            <w:noProof/>
            <w:webHidden/>
          </w:rPr>
          <w:t>121</w:t>
        </w:r>
        <w:r w:rsidR="00CB0B24">
          <w:rPr>
            <w:noProof/>
            <w:webHidden/>
          </w:rPr>
          <w:fldChar w:fldCharType="end"/>
        </w:r>
      </w:hyperlink>
    </w:p>
    <w:p w14:paraId="66EA674D"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612" w:history="1">
        <w:r w:rsidR="00CB0B24" w:rsidRPr="006C4EE8">
          <w:rPr>
            <w:rStyle w:val="Hiperpovezava"/>
            <w:noProof/>
          </w:rPr>
          <w:t>9.1.3</w:t>
        </w:r>
        <w:r w:rsidR="00CB0B24">
          <w:rPr>
            <w:rFonts w:eastAsiaTheme="minorEastAsia" w:cstheme="minorBidi"/>
            <w:i w:val="0"/>
            <w:iCs w:val="0"/>
            <w:noProof/>
            <w:sz w:val="22"/>
            <w:szCs w:val="22"/>
            <w:lang w:eastAsia="sl-SI"/>
          </w:rPr>
          <w:tab/>
        </w:r>
        <w:r w:rsidR="00CB0B24" w:rsidRPr="006C4EE8">
          <w:rPr>
            <w:rStyle w:val="Hiperpovezava"/>
            <w:noProof/>
          </w:rPr>
          <w:t>Medicirana krma</w:t>
        </w:r>
        <w:r w:rsidR="00CB0B24">
          <w:rPr>
            <w:noProof/>
            <w:webHidden/>
          </w:rPr>
          <w:tab/>
        </w:r>
        <w:r w:rsidR="00CB0B24">
          <w:rPr>
            <w:noProof/>
            <w:webHidden/>
          </w:rPr>
          <w:fldChar w:fldCharType="begin"/>
        </w:r>
        <w:r w:rsidR="00CB0B24">
          <w:rPr>
            <w:noProof/>
            <w:webHidden/>
          </w:rPr>
          <w:instrText xml:space="preserve"> PAGEREF _Toc34139612 \h </w:instrText>
        </w:r>
        <w:r w:rsidR="00CB0B24">
          <w:rPr>
            <w:noProof/>
            <w:webHidden/>
          </w:rPr>
        </w:r>
        <w:r w:rsidR="00CB0B24">
          <w:rPr>
            <w:noProof/>
            <w:webHidden/>
          </w:rPr>
          <w:fldChar w:fldCharType="separate"/>
        </w:r>
        <w:r w:rsidR="00532D92">
          <w:rPr>
            <w:noProof/>
            <w:webHidden/>
          </w:rPr>
          <w:t>121</w:t>
        </w:r>
        <w:r w:rsidR="00CB0B24">
          <w:rPr>
            <w:noProof/>
            <w:webHidden/>
          </w:rPr>
          <w:fldChar w:fldCharType="end"/>
        </w:r>
      </w:hyperlink>
    </w:p>
    <w:p w14:paraId="4989F2B4"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613" w:history="1">
        <w:r w:rsidR="00CB0B24" w:rsidRPr="006C4EE8">
          <w:rPr>
            <w:rStyle w:val="Hiperpovezava"/>
            <w:noProof/>
          </w:rPr>
          <w:t>9.1.4</w:t>
        </w:r>
        <w:r w:rsidR="00CB0B24">
          <w:rPr>
            <w:rFonts w:eastAsiaTheme="minorEastAsia" w:cstheme="minorBidi"/>
            <w:i w:val="0"/>
            <w:iCs w:val="0"/>
            <w:noProof/>
            <w:sz w:val="22"/>
            <w:szCs w:val="22"/>
            <w:lang w:eastAsia="sl-SI"/>
          </w:rPr>
          <w:tab/>
        </w:r>
        <w:r w:rsidR="00CB0B24" w:rsidRPr="006C4EE8">
          <w:rPr>
            <w:rStyle w:val="Hiperpovezava"/>
            <w:noProof/>
          </w:rPr>
          <w:t>Nezaželene  in prepovedane substance, ter druge snovi</w:t>
        </w:r>
        <w:r w:rsidR="00CB0B24">
          <w:rPr>
            <w:noProof/>
            <w:webHidden/>
          </w:rPr>
          <w:tab/>
        </w:r>
        <w:r w:rsidR="00CB0B24">
          <w:rPr>
            <w:noProof/>
            <w:webHidden/>
          </w:rPr>
          <w:fldChar w:fldCharType="begin"/>
        </w:r>
        <w:r w:rsidR="00CB0B24">
          <w:rPr>
            <w:noProof/>
            <w:webHidden/>
          </w:rPr>
          <w:instrText xml:space="preserve"> PAGEREF _Toc34139613 \h </w:instrText>
        </w:r>
        <w:r w:rsidR="00CB0B24">
          <w:rPr>
            <w:noProof/>
            <w:webHidden/>
          </w:rPr>
        </w:r>
        <w:r w:rsidR="00CB0B24">
          <w:rPr>
            <w:noProof/>
            <w:webHidden/>
          </w:rPr>
          <w:fldChar w:fldCharType="separate"/>
        </w:r>
        <w:r w:rsidR="00532D92">
          <w:rPr>
            <w:noProof/>
            <w:webHidden/>
          </w:rPr>
          <w:t>122</w:t>
        </w:r>
        <w:r w:rsidR="00CB0B24">
          <w:rPr>
            <w:noProof/>
            <w:webHidden/>
          </w:rPr>
          <w:fldChar w:fldCharType="end"/>
        </w:r>
      </w:hyperlink>
    </w:p>
    <w:p w14:paraId="4C30B549"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614" w:history="1">
        <w:r w:rsidR="00CB0B24" w:rsidRPr="006C4EE8">
          <w:rPr>
            <w:rStyle w:val="Hiperpovezava"/>
            <w:noProof/>
          </w:rPr>
          <w:t>9.1.5</w:t>
        </w:r>
        <w:r w:rsidR="00CB0B24">
          <w:rPr>
            <w:rFonts w:eastAsiaTheme="minorEastAsia" w:cstheme="minorBidi"/>
            <w:i w:val="0"/>
            <w:iCs w:val="0"/>
            <w:noProof/>
            <w:sz w:val="22"/>
            <w:szCs w:val="22"/>
            <w:lang w:eastAsia="sl-SI"/>
          </w:rPr>
          <w:tab/>
        </w:r>
        <w:r w:rsidR="00CB0B24" w:rsidRPr="006C4EE8">
          <w:rPr>
            <w:rStyle w:val="Hiperpovezava"/>
            <w:noProof/>
          </w:rPr>
          <w:t>Mikrobiološki kriteriji krme</w:t>
        </w:r>
        <w:r w:rsidR="00CB0B24">
          <w:rPr>
            <w:noProof/>
            <w:webHidden/>
          </w:rPr>
          <w:tab/>
        </w:r>
        <w:r w:rsidR="00CB0B24">
          <w:rPr>
            <w:noProof/>
            <w:webHidden/>
          </w:rPr>
          <w:fldChar w:fldCharType="begin"/>
        </w:r>
        <w:r w:rsidR="00CB0B24">
          <w:rPr>
            <w:noProof/>
            <w:webHidden/>
          </w:rPr>
          <w:instrText xml:space="preserve"> PAGEREF _Toc34139614 \h </w:instrText>
        </w:r>
        <w:r w:rsidR="00CB0B24">
          <w:rPr>
            <w:noProof/>
            <w:webHidden/>
          </w:rPr>
        </w:r>
        <w:r w:rsidR="00CB0B24">
          <w:rPr>
            <w:noProof/>
            <w:webHidden/>
          </w:rPr>
          <w:fldChar w:fldCharType="separate"/>
        </w:r>
        <w:r w:rsidR="00532D92">
          <w:rPr>
            <w:noProof/>
            <w:webHidden/>
          </w:rPr>
          <w:t>122</w:t>
        </w:r>
        <w:r w:rsidR="00CB0B24">
          <w:rPr>
            <w:noProof/>
            <w:webHidden/>
          </w:rPr>
          <w:fldChar w:fldCharType="end"/>
        </w:r>
      </w:hyperlink>
    </w:p>
    <w:p w14:paraId="03A79FD1"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615" w:history="1">
        <w:r w:rsidR="00CB0B24" w:rsidRPr="006C4EE8">
          <w:rPr>
            <w:rStyle w:val="Hiperpovezava"/>
            <w:noProof/>
          </w:rPr>
          <w:t>9.1.6</w:t>
        </w:r>
        <w:r w:rsidR="00CB0B24">
          <w:rPr>
            <w:rFonts w:eastAsiaTheme="minorEastAsia" w:cstheme="minorBidi"/>
            <w:i w:val="0"/>
            <w:iCs w:val="0"/>
            <w:noProof/>
            <w:sz w:val="22"/>
            <w:szCs w:val="22"/>
            <w:lang w:eastAsia="sl-SI"/>
          </w:rPr>
          <w:tab/>
        </w:r>
        <w:r w:rsidR="00CB0B24" w:rsidRPr="006C4EE8">
          <w:rPr>
            <w:rStyle w:val="Hiperpovezava"/>
            <w:noProof/>
          </w:rPr>
          <w:t>Prepoved krmljenja živalskih beljakovin</w:t>
        </w:r>
        <w:r w:rsidR="00CB0B24">
          <w:rPr>
            <w:noProof/>
            <w:webHidden/>
          </w:rPr>
          <w:tab/>
        </w:r>
        <w:r w:rsidR="00CB0B24">
          <w:rPr>
            <w:noProof/>
            <w:webHidden/>
          </w:rPr>
          <w:fldChar w:fldCharType="begin"/>
        </w:r>
        <w:r w:rsidR="00CB0B24">
          <w:rPr>
            <w:noProof/>
            <w:webHidden/>
          </w:rPr>
          <w:instrText xml:space="preserve"> PAGEREF _Toc34139615 \h </w:instrText>
        </w:r>
        <w:r w:rsidR="00CB0B24">
          <w:rPr>
            <w:noProof/>
            <w:webHidden/>
          </w:rPr>
        </w:r>
        <w:r w:rsidR="00CB0B24">
          <w:rPr>
            <w:noProof/>
            <w:webHidden/>
          </w:rPr>
          <w:fldChar w:fldCharType="separate"/>
        </w:r>
        <w:r w:rsidR="00532D92">
          <w:rPr>
            <w:noProof/>
            <w:webHidden/>
          </w:rPr>
          <w:t>122</w:t>
        </w:r>
        <w:r w:rsidR="00CB0B24">
          <w:rPr>
            <w:noProof/>
            <w:webHidden/>
          </w:rPr>
          <w:fldChar w:fldCharType="end"/>
        </w:r>
      </w:hyperlink>
    </w:p>
    <w:p w14:paraId="50AAD6C9"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616" w:history="1">
        <w:r w:rsidR="00CB0B24" w:rsidRPr="006C4EE8">
          <w:rPr>
            <w:rStyle w:val="Hiperpovezava"/>
            <w:noProof/>
          </w:rPr>
          <w:t>9.1.7</w:t>
        </w:r>
        <w:r w:rsidR="00CB0B24">
          <w:rPr>
            <w:rFonts w:eastAsiaTheme="minorEastAsia" w:cstheme="minorBidi"/>
            <w:i w:val="0"/>
            <w:iCs w:val="0"/>
            <w:noProof/>
            <w:sz w:val="22"/>
            <w:szCs w:val="22"/>
            <w:lang w:eastAsia="sl-SI"/>
          </w:rPr>
          <w:tab/>
        </w:r>
        <w:r w:rsidR="00CB0B24" w:rsidRPr="006C4EE8">
          <w:rPr>
            <w:rStyle w:val="Hiperpovezava"/>
            <w:noProof/>
          </w:rPr>
          <w:t>Nadzor nad izpolnjevanjem zahtev glede higiene krme</w:t>
        </w:r>
        <w:r w:rsidR="00CB0B24">
          <w:rPr>
            <w:noProof/>
            <w:webHidden/>
          </w:rPr>
          <w:tab/>
        </w:r>
        <w:r w:rsidR="00CB0B24">
          <w:rPr>
            <w:noProof/>
            <w:webHidden/>
          </w:rPr>
          <w:fldChar w:fldCharType="begin"/>
        </w:r>
        <w:r w:rsidR="00CB0B24">
          <w:rPr>
            <w:noProof/>
            <w:webHidden/>
          </w:rPr>
          <w:instrText xml:space="preserve"> PAGEREF _Toc34139616 \h </w:instrText>
        </w:r>
        <w:r w:rsidR="00CB0B24">
          <w:rPr>
            <w:noProof/>
            <w:webHidden/>
          </w:rPr>
        </w:r>
        <w:r w:rsidR="00CB0B24">
          <w:rPr>
            <w:noProof/>
            <w:webHidden/>
          </w:rPr>
          <w:fldChar w:fldCharType="separate"/>
        </w:r>
        <w:r w:rsidR="00532D92">
          <w:rPr>
            <w:noProof/>
            <w:webHidden/>
          </w:rPr>
          <w:t>123</w:t>
        </w:r>
        <w:r w:rsidR="00CB0B24">
          <w:rPr>
            <w:noProof/>
            <w:webHidden/>
          </w:rPr>
          <w:fldChar w:fldCharType="end"/>
        </w:r>
      </w:hyperlink>
    </w:p>
    <w:p w14:paraId="44FED042"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617" w:history="1">
        <w:r w:rsidR="00CB0B24" w:rsidRPr="006C4EE8">
          <w:rPr>
            <w:rStyle w:val="Hiperpovezava"/>
            <w:noProof/>
          </w:rPr>
          <w:t>9.2</w:t>
        </w:r>
        <w:r w:rsidR="00CB0B24">
          <w:rPr>
            <w:rFonts w:eastAsiaTheme="minorEastAsia" w:cstheme="minorBidi"/>
            <w:smallCaps w:val="0"/>
            <w:noProof/>
            <w:sz w:val="22"/>
            <w:szCs w:val="22"/>
            <w:lang w:eastAsia="sl-SI"/>
          </w:rPr>
          <w:tab/>
        </w:r>
        <w:r w:rsidR="00CB0B24" w:rsidRPr="006C4EE8">
          <w:rPr>
            <w:rStyle w:val="Hiperpovezava"/>
            <w:noProof/>
          </w:rPr>
          <w:t>Stanje skladnosti</w:t>
        </w:r>
        <w:r w:rsidR="00CB0B24">
          <w:rPr>
            <w:noProof/>
            <w:webHidden/>
          </w:rPr>
          <w:tab/>
        </w:r>
        <w:r w:rsidR="00CB0B24">
          <w:rPr>
            <w:noProof/>
            <w:webHidden/>
          </w:rPr>
          <w:fldChar w:fldCharType="begin"/>
        </w:r>
        <w:r w:rsidR="00CB0B24">
          <w:rPr>
            <w:noProof/>
            <w:webHidden/>
          </w:rPr>
          <w:instrText xml:space="preserve"> PAGEREF _Toc34139617 \h </w:instrText>
        </w:r>
        <w:r w:rsidR="00CB0B24">
          <w:rPr>
            <w:noProof/>
            <w:webHidden/>
          </w:rPr>
        </w:r>
        <w:r w:rsidR="00CB0B24">
          <w:rPr>
            <w:noProof/>
            <w:webHidden/>
          </w:rPr>
          <w:fldChar w:fldCharType="separate"/>
        </w:r>
        <w:r w:rsidR="00532D92">
          <w:rPr>
            <w:noProof/>
            <w:webHidden/>
          </w:rPr>
          <w:t>124</w:t>
        </w:r>
        <w:r w:rsidR="00CB0B24">
          <w:rPr>
            <w:noProof/>
            <w:webHidden/>
          </w:rPr>
          <w:fldChar w:fldCharType="end"/>
        </w:r>
      </w:hyperlink>
    </w:p>
    <w:p w14:paraId="7E885BC0"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618" w:history="1">
        <w:r w:rsidR="00CB0B24" w:rsidRPr="006C4EE8">
          <w:rPr>
            <w:rStyle w:val="Hiperpovezava"/>
            <w:noProof/>
          </w:rPr>
          <w:t>9.3</w:t>
        </w:r>
        <w:r w:rsidR="00CB0B24">
          <w:rPr>
            <w:rFonts w:eastAsiaTheme="minorEastAsia" w:cstheme="minorBidi"/>
            <w:smallCaps w:val="0"/>
            <w:noProof/>
            <w:sz w:val="22"/>
            <w:szCs w:val="22"/>
            <w:lang w:eastAsia="sl-SI"/>
          </w:rPr>
          <w:tab/>
        </w:r>
        <w:r w:rsidR="00CB0B24" w:rsidRPr="006C4EE8">
          <w:rPr>
            <w:rStyle w:val="Hiperpovezava"/>
            <w:noProof/>
          </w:rPr>
          <w:t>Analiza neskladnosti</w:t>
        </w:r>
        <w:r w:rsidR="00CB0B24">
          <w:rPr>
            <w:noProof/>
            <w:webHidden/>
          </w:rPr>
          <w:tab/>
        </w:r>
        <w:r w:rsidR="00CB0B24">
          <w:rPr>
            <w:noProof/>
            <w:webHidden/>
          </w:rPr>
          <w:fldChar w:fldCharType="begin"/>
        </w:r>
        <w:r w:rsidR="00CB0B24">
          <w:rPr>
            <w:noProof/>
            <w:webHidden/>
          </w:rPr>
          <w:instrText xml:space="preserve"> PAGEREF _Toc34139618 \h </w:instrText>
        </w:r>
        <w:r w:rsidR="00CB0B24">
          <w:rPr>
            <w:noProof/>
            <w:webHidden/>
          </w:rPr>
        </w:r>
        <w:r w:rsidR="00CB0B24">
          <w:rPr>
            <w:noProof/>
            <w:webHidden/>
          </w:rPr>
          <w:fldChar w:fldCharType="separate"/>
        </w:r>
        <w:r w:rsidR="00532D92">
          <w:rPr>
            <w:noProof/>
            <w:webHidden/>
          </w:rPr>
          <w:t>125</w:t>
        </w:r>
        <w:r w:rsidR="00CB0B24">
          <w:rPr>
            <w:noProof/>
            <w:webHidden/>
          </w:rPr>
          <w:fldChar w:fldCharType="end"/>
        </w:r>
      </w:hyperlink>
    </w:p>
    <w:p w14:paraId="5034C48B"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619" w:history="1">
        <w:r w:rsidR="00CB0B24" w:rsidRPr="006C4EE8">
          <w:rPr>
            <w:rStyle w:val="Hiperpovezava"/>
            <w:noProof/>
          </w:rPr>
          <w:t>9.4</w:t>
        </w:r>
        <w:r w:rsidR="00CB0B24">
          <w:rPr>
            <w:rFonts w:eastAsiaTheme="minorEastAsia" w:cstheme="minorBidi"/>
            <w:smallCaps w:val="0"/>
            <w:noProof/>
            <w:sz w:val="22"/>
            <w:szCs w:val="22"/>
            <w:lang w:eastAsia="sl-SI"/>
          </w:rPr>
          <w:tab/>
        </w:r>
        <w:r w:rsidR="00CB0B24" w:rsidRPr="006C4EE8">
          <w:rPr>
            <w:rStyle w:val="Hiperpovezava"/>
            <w:noProof/>
          </w:rPr>
          <w:t>Ukrepi za ugotavljanje učinkovitosti</w:t>
        </w:r>
        <w:r w:rsidR="00CB0B24">
          <w:rPr>
            <w:noProof/>
            <w:webHidden/>
          </w:rPr>
          <w:tab/>
        </w:r>
        <w:r w:rsidR="00CB0B24">
          <w:rPr>
            <w:noProof/>
            <w:webHidden/>
          </w:rPr>
          <w:fldChar w:fldCharType="begin"/>
        </w:r>
        <w:r w:rsidR="00CB0B24">
          <w:rPr>
            <w:noProof/>
            <w:webHidden/>
          </w:rPr>
          <w:instrText xml:space="preserve"> PAGEREF _Toc34139619 \h </w:instrText>
        </w:r>
        <w:r w:rsidR="00CB0B24">
          <w:rPr>
            <w:noProof/>
            <w:webHidden/>
          </w:rPr>
        </w:r>
        <w:r w:rsidR="00CB0B24">
          <w:rPr>
            <w:noProof/>
            <w:webHidden/>
          </w:rPr>
          <w:fldChar w:fldCharType="separate"/>
        </w:r>
        <w:r w:rsidR="00532D92">
          <w:rPr>
            <w:noProof/>
            <w:webHidden/>
          </w:rPr>
          <w:t>126</w:t>
        </w:r>
        <w:r w:rsidR="00CB0B24">
          <w:rPr>
            <w:noProof/>
            <w:webHidden/>
          </w:rPr>
          <w:fldChar w:fldCharType="end"/>
        </w:r>
      </w:hyperlink>
    </w:p>
    <w:p w14:paraId="1364E2A3"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620" w:history="1">
        <w:r w:rsidR="00CB0B24" w:rsidRPr="006C4EE8">
          <w:rPr>
            <w:rStyle w:val="Hiperpovezava"/>
            <w:noProof/>
          </w:rPr>
          <w:t>9.5</w:t>
        </w:r>
        <w:r w:rsidR="00CB0B24">
          <w:rPr>
            <w:rFonts w:eastAsiaTheme="minorEastAsia" w:cstheme="minorBidi"/>
            <w:smallCaps w:val="0"/>
            <w:noProof/>
            <w:sz w:val="22"/>
            <w:szCs w:val="22"/>
            <w:lang w:eastAsia="sl-SI"/>
          </w:rPr>
          <w:tab/>
        </w:r>
        <w:r w:rsidR="00CB0B24" w:rsidRPr="006C4EE8">
          <w:rPr>
            <w:rStyle w:val="Hiperpovezava"/>
            <w:noProof/>
          </w:rPr>
          <w:t>Revizije</w:t>
        </w:r>
        <w:r w:rsidR="00CB0B24">
          <w:rPr>
            <w:noProof/>
            <w:webHidden/>
          </w:rPr>
          <w:tab/>
        </w:r>
        <w:r w:rsidR="00CB0B24">
          <w:rPr>
            <w:noProof/>
            <w:webHidden/>
          </w:rPr>
          <w:fldChar w:fldCharType="begin"/>
        </w:r>
        <w:r w:rsidR="00CB0B24">
          <w:rPr>
            <w:noProof/>
            <w:webHidden/>
          </w:rPr>
          <w:instrText xml:space="preserve"> PAGEREF _Toc34139620 \h </w:instrText>
        </w:r>
        <w:r w:rsidR="00CB0B24">
          <w:rPr>
            <w:noProof/>
            <w:webHidden/>
          </w:rPr>
        </w:r>
        <w:r w:rsidR="00CB0B24">
          <w:rPr>
            <w:noProof/>
            <w:webHidden/>
          </w:rPr>
          <w:fldChar w:fldCharType="separate"/>
        </w:r>
        <w:r w:rsidR="00532D92">
          <w:rPr>
            <w:noProof/>
            <w:webHidden/>
          </w:rPr>
          <w:t>127</w:t>
        </w:r>
        <w:r w:rsidR="00CB0B24">
          <w:rPr>
            <w:noProof/>
            <w:webHidden/>
          </w:rPr>
          <w:fldChar w:fldCharType="end"/>
        </w:r>
      </w:hyperlink>
    </w:p>
    <w:p w14:paraId="20574E66" w14:textId="77777777" w:rsidR="00CB0B24" w:rsidRDefault="000D06E9">
      <w:pPr>
        <w:pStyle w:val="Kazalovsebine1"/>
        <w:tabs>
          <w:tab w:val="left" w:pos="600"/>
          <w:tab w:val="right" w:leader="dot" w:pos="9062"/>
        </w:tabs>
        <w:rPr>
          <w:rFonts w:eastAsiaTheme="minorEastAsia" w:cstheme="minorBidi"/>
          <w:b w:val="0"/>
          <w:bCs w:val="0"/>
          <w:caps w:val="0"/>
          <w:noProof/>
          <w:sz w:val="22"/>
          <w:szCs w:val="22"/>
          <w:lang w:eastAsia="sl-SI"/>
        </w:rPr>
      </w:pPr>
      <w:hyperlink w:anchor="_Toc34139621" w:history="1">
        <w:r w:rsidR="00CB0B24" w:rsidRPr="006C4EE8">
          <w:rPr>
            <w:rStyle w:val="Hiperpovezava"/>
            <w:noProof/>
          </w:rPr>
          <w:t>10</w:t>
        </w:r>
        <w:r w:rsidR="00CB0B24">
          <w:rPr>
            <w:rFonts w:eastAsiaTheme="minorEastAsia" w:cstheme="minorBidi"/>
            <w:b w:val="0"/>
            <w:bCs w:val="0"/>
            <w:caps w:val="0"/>
            <w:noProof/>
            <w:sz w:val="22"/>
            <w:szCs w:val="22"/>
            <w:lang w:eastAsia="sl-SI"/>
          </w:rPr>
          <w:tab/>
        </w:r>
        <w:r w:rsidR="00CB0B24" w:rsidRPr="006C4EE8">
          <w:rPr>
            <w:rStyle w:val="Hiperpovezava"/>
            <w:noProof/>
          </w:rPr>
          <w:t>NOTRANJA PRESOJA</w:t>
        </w:r>
        <w:r w:rsidR="00CB0B24">
          <w:rPr>
            <w:noProof/>
            <w:webHidden/>
          </w:rPr>
          <w:tab/>
        </w:r>
        <w:r w:rsidR="00CB0B24">
          <w:rPr>
            <w:noProof/>
            <w:webHidden/>
          </w:rPr>
          <w:fldChar w:fldCharType="begin"/>
        </w:r>
        <w:r w:rsidR="00CB0B24">
          <w:rPr>
            <w:noProof/>
            <w:webHidden/>
          </w:rPr>
          <w:instrText xml:space="preserve"> PAGEREF _Toc34139621 \h </w:instrText>
        </w:r>
        <w:r w:rsidR="00CB0B24">
          <w:rPr>
            <w:noProof/>
            <w:webHidden/>
          </w:rPr>
        </w:r>
        <w:r w:rsidR="00CB0B24">
          <w:rPr>
            <w:noProof/>
            <w:webHidden/>
          </w:rPr>
          <w:fldChar w:fldCharType="separate"/>
        </w:r>
        <w:r w:rsidR="00532D92">
          <w:rPr>
            <w:noProof/>
            <w:webHidden/>
          </w:rPr>
          <w:t>128</w:t>
        </w:r>
        <w:r w:rsidR="00CB0B24">
          <w:rPr>
            <w:noProof/>
            <w:webHidden/>
          </w:rPr>
          <w:fldChar w:fldCharType="end"/>
        </w:r>
      </w:hyperlink>
    </w:p>
    <w:p w14:paraId="506767F6"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622" w:history="1">
        <w:r w:rsidR="00CB0B24" w:rsidRPr="006C4EE8">
          <w:rPr>
            <w:rStyle w:val="Hiperpovezava"/>
            <w:noProof/>
          </w:rPr>
          <w:t>10.1</w:t>
        </w:r>
        <w:r w:rsidR="00CB0B24">
          <w:rPr>
            <w:rFonts w:eastAsiaTheme="minorEastAsia" w:cstheme="minorBidi"/>
            <w:smallCaps w:val="0"/>
            <w:noProof/>
            <w:sz w:val="22"/>
            <w:szCs w:val="22"/>
            <w:lang w:eastAsia="sl-SI"/>
          </w:rPr>
          <w:tab/>
        </w:r>
        <w:r w:rsidR="00CB0B24" w:rsidRPr="006C4EE8">
          <w:rPr>
            <w:rStyle w:val="Hiperpovezava"/>
            <w:noProof/>
          </w:rPr>
          <w:t>NOTRANJA PRESOJA V ZIRS</w:t>
        </w:r>
        <w:r w:rsidR="00CB0B24">
          <w:rPr>
            <w:noProof/>
            <w:webHidden/>
          </w:rPr>
          <w:tab/>
        </w:r>
        <w:r w:rsidR="00CB0B24">
          <w:rPr>
            <w:noProof/>
            <w:webHidden/>
          </w:rPr>
          <w:fldChar w:fldCharType="begin"/>
        </w:r>
        <w:r w:rsidR="00CB0B24">
          <w:rPr>
            <w:noProof/>
            <w:webHidden/>
          </w:rPr>
          <w:instrText xml:space="preserve"> PAGEREF _Toc34139622 \h </w:instrText>
        </w:r>
        <w:r w:rsidR="00CB0B24">
          <w:rPr>
            <w:noProof/>
            <w:webHidden/>
          </w:rPr>
        </w:r>
        <w:r w:rsidR="00CB0B24">
          <w:rPr>
            <w:noProof/>
            <w:webHidden/>
          </w:rPr>
          <w:fldChar w:fldCharType="separate"/>
        </w:r>
        <w:r w:rsidR="00532D92">
          <w:rPr>
            <w:noProof/>
            <w:webHidden/>
          </w:rPr>
          <w:t>128</w:t>
        </w:r>
        <w:r w:rsidR="00CB0B24">
          <w:rPr>
            <w:noProof/>
            <w:webHidden/>
          </w:rPr>
          <w:fldChar w:fldCharType="end"/>
        </w:r>
      </w:hyperlink>
    </w:p>
    <w:p w14:paraId="2A0C1818"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623" w:history="1">
        <w:r w:rsidR="00CB0B24" w:rsidRPr="006C4EE8">
          <w:rPr>
            <w:rStyle w:val="Hiperpovezava"/>
            <w:noProof/>
          </w:rPr>
          <w:t>10.1.1</w:t>
        </w:r>
        <w:r w:rsidR="00CB0B24">
          <w:rPr>
            <w:rFonts w:eastAsiaTheme="minorEastAsia" w:cstheme="minorBidi"/>
            <w:i w:val="0"/>
            <w:iCs w:val="0"/>
            <w:noProof/>
            <w:sz w:val="22"/>
            <w:szCs w:val="22"/>
            <w:lang w:eastAsia="sl-SI"/>
          </w:rPr>
          <w:tab/>
        </w:r>
        <w:r w:rsidR="00CB0B24" w:rsidRPr="006C4EE8">
          <w:rPr>
            <w:rStyle w:val="Hiperpovezava"/>
            <w:noProof/>
          </w:rPr>
          <w:t>Presoja izvajalcev, na katere je ZIRS prenesel določene naloge uradnega nadzora</w:t>
        </w:r>
        <w:r w:rsidR="00CB0B24">
          <w:rPr>
            <w:noProof/>
            <w:webHidden/>
          </w:rPr>
          <w:tab/>
        </w:r>
        <w:r w:rsidR="00CB0B24">
          <w:rPr>
            <w:noProof/>
            <w:webHidden/>
          </w:rPr>
          <w:fldChar w:fldCharType="begin"/>
        </w:r>
        <w:r w:rsidR="00CB0B24">
          <w:rPr>
            <w:noProof/>
            <w:webHidden/>
          </w:rPr>
          <w:instrText xml:space="preserve"> PAGEREF _Toc34139623 \h </w:instrText>
        </w:r>
        <w:r w:rsidR="00CB0B24">
          <w:rPr>
            <w:noProof/>
            <w:webHidden/>
          </w:rPr>
        </w:r>
        <w:r w:rsidR="00CB0B24">
          <w:rPr>
            <w:noProof/>
            <w:webHidden/>
          </w:rPr>
          <w:fldChar w:fldCharType="separate"/>
        </w:r>
        <w:r w:rsidR="00532D92">
          <w:rPr>
            <w:noProof/>
            <w:webHidden/>
          </w:rPr>
          <w:t>128</w:t>
        </w:r>
        <w:r w:rsidR="00CB0B24">
          <w:rPr>
            <w:noProof/>
            <w:webHidden/>
          </w:rPr>
          <w:fldChar w:fldCharType="end"/>
        </w:r>
      </w:hyperlink>
    </w:p>
    <w:p w14:paraId="2D050E63"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624" w:history="1">
        <w:r w:rsidR="00CB0B24" w:rsidRPr="006C4EE8">
          <w:rPr>
            <w:rStyle w:val="Hiperpovezava"/>
            <w:noProof/>
          </w:rPr>
          <w:t>10.1.2</w:t>
        </w:r>
        <w:r w:rsidR="00CB0B24">
          <w:rPr>
            <w:rFonts w:eastAsiaTheme="minorEastAsia" w:cstheme="minorBidi"/>
            <w:i w:val="0"/>
            <w:iCs w:val="0"/>
            <w:noProof/>
            <w:sz w:val="22"/>
            <w:szCs w:val="22"/>
            <w:lang w:eastAsia="sl-SI"/>
          </w:rPr>
          <w:tab/>
        </w:r>
        <w:r w:rsidR="00CB0B24" w:rsidRPr="006C4EE8">
          <w:rPr>
            <w:rStyle w:val="Hiperpovezava"/>
            <w:noProof/>
          </w:rPr>
          <w:t>Zunanja presoja v ZIRS</w:t>
        </w:r>
        <w:r w:rsidR="00CB0B24">
          <w:rPr>
            <w:noProof/>
            <w:webHidden/>
          </w:rPr>
          <w:tab/>
        </w:r>
        <w:r w:rsidR="00CB0B24">
          <w:rPr>
            <w:noProof/>
            <w:webHidden/>
          </w:rPr>
          <w:fldChar w:fldCharType="begin"/>
        </w:r>
        <w:r w:rsidR="00CB0B24">
          <w:rPr>
            <w:noProof/>
            <w:webHidden/>
          </w:rPr>
          <w:instrText xml:space="preserve"> PAGEREF _Toc34139624 \h </w:instrText>
        </w:r>
        <w:r w:rsidR="00CB0B24">
          <w:rPr>
            <w:noProof/>
            <w:webHidden/>
          </w:rPr>
        </w:r>
        <w:r w:rsidR="00CB0B24">
          <w:rPr>
            <w:noProof/>
            <w:webHidden/>
          </w:rPr>
          <w:fldChar w:fldCharType="separate"/>
        </w:r>
        <w:r w:rsidR="00532D92">
          <w:rPr>
            <w:noProof/>
            <w:webHidden/>
          </w:rPr>
          <w:t>128</w:t>
        </w:r>
        <w:r w:rsidR="00CB0B24">
          <w:rPr>
            <w:noProof/>
            <w:webHidden/>
          </w:rPr>
          <w:fldChar w:fldCharType="end"/>
        </w:r>
      </w:hyperlink>
    </w:p>
    <w:p w14:paraId="3605B240"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625" w:history="1">
        <w:r w:rsidR="00CB0B24" w:rsidRPr="006C4EE8">
          <w:rPr>
            <w:rStyle w:val="Hiperpovezava"/>
            <w:noProof/>
          </w:rPr>
          <w:t>10.2</w:t>
        </w:r>
        <w:r w:rsidR="00CB0B24">
          <w:rPr>
            <w:rFonts w:eastAsiaTheme="minorEastAsia" w:cstheme="minorBidi"/>
            <w:smallCaps w:val="0"/>
            <w:noProof/>
            <w:sz w:val="22"/>
            <w:szCs w:val="22"/>
            <w:lang w:eastAsia="sl-SI"/>
          </w:rPr>
          <w:tab/>
        </w:r>
        <w:r w:rsidR="00CB0B24" w:rsidRPr="006C4EE8">
          <w:rPr>
            <w:rStyle w:val="Hiperpovezava"/>
            <w:noProof/>
          </w:rPr>
          <w:t>NOTRANJA PRESOJA V UVHVVR</w:t>
        </w:r>
        <w:r w:rsidR="00CB0B24">
          <w:rPr>
            <w:noProof/>
            <w:webHidden/>
          </w:rPr>
          <w:tab/>
        </w:r>
        <w:r w:rsidR="00CB0B24">
          <w:rPr>
            <w:noProof/>
            <w:webHidden/>
          </w:rPr>
          <w:fldChar w:fldCharType="begin"/>
        </w:r>
        <w:r w:rsidR="00CB0B24">
          <w:rPr>
            <w:noProof/>
            <w:webHidden/>
          </w:rPr>
          <w:instrText xml:space="preserve"> PAGEREF _Toc34139625 \h </w:instrText>
        </w:r>
        <w:r w:rsidR="00CB0B24">
          <w:rPr>
            <w:noProof/>
            <w:webHidden/>
          </w:rPr>
        </w:r>
        <w:r w:rsidR="00CB0B24">
          <w:rPr>
            <w:noProof/>
            <w:webHidden/>
          </w:rPr>
          <w:fldChar w:fldCharType="separate"/>
        </w:r>
        <w:r w:rsidR="00532D92">
          <w:rPr>
            <w:noProof/>
            <w:webHidden/>
          </w:rPr>
          <w:t>128</w:t>
        </w:r>
        <w:r w:rsidR="00CB0B24">
          <w:rPr>
            <w:noProof/>
            <w:webHidden/>
          </w:rPr>
          <w:fldChar w:fldCharType="end"/>
        </w:r>
      </w:hyperlink>
    </w:p>
    <w:p w14:paraId="13940344" w14:textId="77777777" w:rsidR="00CB0B24" w:rsidRDefault="000D06E9">
      <w:pPr>
        <w:pStyle w:val="Kazalovsebine1"/>
        <w:tabs>
          <w:tab w:val="left" w:pos="600"/>
          <w:tab w:val="right" w:leader="dot" w:pos="9062"/>
        </w:tabs>
        <w:rPr>
          <w:rFonts w:eastAsiaTheme="minorEastAsia" w:cstheme="minorBidi"/>
          <w:b w:val="0"/>
          <w:bCs w:val="0"/>
          <w:caps w:val="0"/>
          <w:noProof/>
          <w:sz w:val="22"/>
          <w:szCs w:val="22"/>
          <w:lang w:eastAsia="sl-SI"/>
        </w:rPr>
      </w:pPr>
      <w:hyperlink w:anchor="_Toc34139626" w:history="1">
        <w:r w:rsidR="00CB0B24" w:rsidRPr="006C4EE8">
          <w:rPr>
            <w:rStyle w:val="Hiperpovezava"/>
            <w:noProof/>
          </w:rPr>
          <w:t>11</w:t>
        </w:r>
        <w:r w:rsidR="00CB0B24">
          <w:rPr>
            <w:rFonts w:eastAsiaTheme="minorEastAsia" w:cstheme="minorBidi"/>
            <w:b w:val="0"/>
            <w:bCs w:val="0"/>
            <w:caps w:val="0"/>
            <w:noProof/>
            <w:sz w:val="22"/>
            <w:szCs w:val="22"/>
            <w:lang w:eastAsia="sl-SI"/>
          </w:rPr>
          <w:tab/>
        </w:r>
        <w:r w:rsidR="00CB0B24" w:rsidRPr="006C4EE8">
          <w:rPr>
            <w:rStyle w:val="Hiperpovezava"/>
            <w:noProof/>
          </w:rPr>
          <w:t>IZJAVA O SPLOŠNI USPEŠNOSTI</w:t>
        </w:r>
        <w:r w:rsidR="00CB0B24">
          <w:rPr>
            <w:noProof/>
            <w:webHidden/>
          </w:rPr>
          <w:tab/>
        </w:r>
        <w:r w:rsidR="00CB0B24">
          <w:rPr>
            <w:noProof/>
            <w:webHidden/>
          </w:rPr>
          <w:fldChar w:fldCharType="begin"/>
        </w:r>
        <w:r w:rsidR="00CB0B24">
          <w:rPr>
            <w:noProof/>
            <w:webHidden/>
          </w:rPr>
          <w:instrText xml:space="preserve"> PAGEREF _Toc34139626 \h </w:instrText>
        </w:r>
        <w:r w:rsidR="00CB0B24">
          <w:rPr>
            <w:noProof/>
            <w:webHidden/>
          </w:rPr>
        </w:r>
        <w:r w:rsidR="00CB0B24">
          <w:rPr>
            <w:noProof/>
            <w:webHidden/>
          </w:rPr>
          <w:fldChar w:fldCharType="separate"/>
        </w:r>
        <w:r w:rsidR="00532D92">
          <w:rPr>
            <w:noProof/>
            <w:webHidden/>
          </w:rPr>
          <w:t>129</w:t>
        </w:r>
        <w:r w:rsidR="00CB0B24">
          <w:rPr>
            <w:noProof/>
            <w:webHidden/>
          </w:rPr>
          <w:fldChar w:fldCharType="end"/>
        </w:r>
      </w:hyperlink>
    </w:p>
    <w:p w14:paraId="304DFC27" w14:textId="77777777" w:rsidR="00CB0B24" w:rsidRDefault="000D06E9">
      <w:pPr>
        <w:pStyle w:val="Kazalovsebine1"/>
        <w:tabs>
          <w:tab w:val="left" w:pos="600"/>
          <w:tab w:val="right" w:leader="dot" w:pos="9062"/>
        </w:tabs>
        <w:rPr>
          <w:rFonts w:eastAsiaTheme="minorEastAsia" w:cstheme="minorBidi"/>
          <w:b w:val="0"/>
          <w:bCs w:val="0"/>
          <w:caps w:val="0"/>
          <w:noProof/>
          <w:sz w:val="22"/>
          <w:szCs w:val="22"/>
          <w:lang w:eastAsia="sl-SI"/>
        </w:rPr>
      </w:pPr>
      <w:hyperlink w:anchor="_Toc34139627" w:history="1">
        <w:r w:rsidR="00CB0B24" w:rsidRPr="006C4EE8">
          <w:rPr>
            <w:rStyle w:val="Hiperpovezava"/>
            <w:noProof/>
          </w:rPr>
          <w:t>12</w:t>
        </w:r>
        <w:r w:rsidR="00CB0B24">
          <w:rPr>
            <w:rFonts w:eastAsiaTheme="minorEastAsia" w:cstheme="minorBidi"/>
            <w:b w:val="0"/>
            <w:bCs w:val="0"/>
            <w:caps w:val="0"/>
            <w:noProof/>
            <w:sz w:val="22"/>
            <w:szCs w:val="22"/>
            <w:lang w:eastAsia="sl-SI"/>
          </w:rPr>
          <w:tab/>
        </w:r>
        <w:r w:rsidR="00CB0B24" w:rsidRPr="006C4EE8">
          <w:rPr>
            <w:rStyle w:val="Hiperpovezava"/>
            <w:noProof/>
          </w:rPr>
          <w:t>UKREPI ZA ZAGOTAVLJANJE UČINKOVITOSTI</w:t>
        </w:r>
        <w:r w:rsidR="00CB0B24">
          <w:rPr>
            <w:noProof/>
            <w:webHidden/>
          </w:rPr>
          <w:tab/>
        </w:r>
        <w:r w:rsidR="00CB0B24">
          <w:rPr>
            <w:noProof/>
            <w:webHidden/>
          </w:rPr>
          <w:fldChar w:fldCharType="begin"/>
        </w:r>
        <w:r w:rsidR="00CB0B24">
          <w:rPr>
            <w:noProof/>
            <w:webHidden/>
          </w:rPr>
          <w:instrText xml:space="preserve"> PAGEREF _Toc34139627 \h </w:instrText>
        </w:r>
        <w:r w:rsidR="00CB0B24">
          <w:rPr>
            <w:noProof/>
            <w:webHidden/>
          </w:rPr>
        </w:r>
        <w:r w:rsidR="00CB0B24">
          <w:rPr>
            <w:noProof/>
            <w:webHidden/>
          </w:rPr>
          <w:fldChar w:fldCharType="separate"/>
        </w:r>
        <w:r w:rsidR="00532D92">
          <w:rPr>
            <w:noProof/>
            <w:webHidden/>
          </w:rPr>
          <w:t>130</w:t>
        </w:r>
        <w:r w:rsidR="00CB0B24">
          <w:rPr>
            <w:noProof/>
            <w:webHidden/>
          </w:rPr>
          <w:fldChar w:fldCharType="end"/>
        </w:r>
      </w:hyperlink>
    </w:p>
    <w:p w14:paraId="3ACF43B4"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628" w:history="1">
        <w:r w:rsidR="00CB0B24" w:rsidRPr="006C4EE8">
          <w:rPr>
            <w:rStyle w:val="Hiperpovezava"/>
            <w:noProof/>
          </w:rPr>
          <w:t>12.1</w:t>
        </w:r>
        <w:r w:rsidR="00CB0B24">
          <w:rPr>
            <w:rFonts w:eastAsiaTheme="minorEastAsia" w:cstheme="minorBidi"/>
            <w:smallCaps w:val="0"/>
            <w:noProof/>
            <w:sz w:val="22"/>
            <w:szCs w:val="22"/>
            <w:lang w:eastAsia="sl-SI"/>
          </w:rPr>
          <w:tab/>
        </w:r>
        <w:r w:rsidR="00CB0B24" w:rsidRPr="006C4EE8">
          <w:rPr>
            <w:rStyle w:val="Hiperpovezava"/>
            <w:noProof/>
          </w:rPr>
          <w:t>RASFF 2018</w:t>
        </w:r>
        <w:r w:rsidR="00CB0B24">
          <w:rPr>
            <w:noProof/>
            <w:webHidden/>
          </w:rPr>
          <w:tab/>
        </w:r>
        <w:r w:rsidR="00CB0B24">
          <w:rPr>
            <w:noProof/>
            <w:webHidden/>
          </w:rPr>
          <w:fldChar w:fldCharType="begin"/>
        </w:r>
        <w:r w:rsidR="00CB0B24">
          <w:rPr>
            <w:noProof/>
            <w:webHidden/>
          </w:rPr>
          <w:instrText xml:space="preserve"> PAGEREF _Toc34139628 \h </w:instrText>
        </w:r>
        <w:r w:rsidR="00CB0B24">
          <w:rPr>
            <w:noProof/>
            <w:webHidden/>
          </w:rPr>
        </w:r>
        <w:r w:rsidR="00CB0B24">
          <w:rPr>
            <w:noProof/>
            <w:webHidden/>
          </w:rPr>
          <w:fldChar w:fldCharType="separate"/>
        </w:r>
        <w:r w:rsidR="00532D92">
          <w:rPr>
            <w:noProof/>
            <w:webHidden/>
          </w:rPr>
          <w:t>130</w:t>
        </w:r>
        <w:r w:rsidR="00CB0B24">
          <w:rPr>
            <w:noProof/>
            <w:webHidden/>
          </w:rPr>
          <w:fldChar w:fldCharType="end"/>
        </w:r>
      </w:hyperlink>
    </w:p>
    <w:p w14:paraId="3C651A92"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629" w:history="1">
        <w:r w:rsidR="00CB0B24" w:rsidRPr="006C4EE8">
          <w:rPr>
            <w:rStyle w:val="Hiperpovezava"/>
            <w:noProof/>
          </w:rPr>
          <w:t>12.2</w:t>
        </w:r>
        <w:r w:rsidR="00CB0B24">
          <w:rPr>
            <w:rFonts w:eastAsiaTheme="minorEastAsia" w:cstheme="minorBidi"/>
            <w:smallCaps w:val="0"/>
            <w:noProof/>
            <w:sz w:val="22"/>
            <w:szCs w:val="22"/>
            <w:lang w:eastAsia="sl-SI"/>
          </w:rPr>
          <w:tab/>
        </w:r>
        <w:r w:rsidR="00CB0B24" w:rsidRPr="006C4EE8">
          <w:rPr>
            <w:rStyle w:val="Hiperpovezava"/>
            <w:noProof/>
          </w:rPr>
          <w:t>UKREPI ZIRS</w:t>
        </w:r>
        <w:r w:rsidR="00CB0B24">
          <w:rPr>
            <w:noProof/>
            <w:webHidden/>
          </w:rPr>
          <w:tab/>
        </w:r>
        <w:r w:rsidR="00CB0B24">
          <w:rPr>
            <w:noProof/>
            <w:webHidden/>
          </w:rPr>
          <w:fldChar w:fldCharType="begin"/>
        </w:r>
        <w:r w:rsidR="00CB0B24">
          <w:rPr>
            <w:noProof/>
            <w:webHidden/>
          </w:rPr>
          <w:instrText xml:space="preserve"> PAGEREF _Toc34139629 \h </w:instrText>
        </w:r>
        <w:r w:rsidR="00CB0B24">
          <w:rPr>
            <w:noProof/>
            <w:webHidden/>
          </w:rPr>
        </w:r>
        <w:r w:rsidR="00CB0B24">
          <w:rPr>
            <w:noProof/>
            <w:webHidden/>
          </w:rPr>
          <w:fldChar w:fldCharType="separate"/>
        </w:r>
        <w:r w:rsidR="00532D92">
          <w:rPr>
            <w:noProof/>
            <w:webHidden/>
          </w:rPr>
          <w:t>136</w:t>
        </w:r>
        <w:r w:rsidR="00CB0B24">
          <w:rPr>
            <w:noProof/>
            <w:webHidden/>
          </w:rPr>
          <w:fldChar w:fldCharType="end"/>
        </w:r>
      </w:hyperlink>
    </w:p>
    <w:p w14:paraId="0DB92623"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630" w:history="1">
        <w:r w:rsidR="00CB0B24" w:rsidRPr="006C4EE8">
          <w:rPr>
            <w:rStyle w:val="Hiperpovezava"/>
            <w:noProof/>
          </w:rPr>
          <w:t>12.2.1</w:t>
        </w:r>
        <w:r w:rsidR="00CB0B24">
          <w:rPr>
            <w:rFonts w:eastAsiaTheme="minorEastAsia" w:cstheme="minorBidi"/>
            <w:i w:val="0"/>
            <w:iCs w:val="0"/>
            <w:noProof/>
            <w:sz w:val="22"/>
            <w:szCs w:val="22"/>
            <w:lang w:eastAsia="sl-SI"/>
          </w:rPr>
          <w:tab/>
        </w:r>
        <w:r w:rsidR="00CB0B24" w:rsidRPr="006C4EE8">
          <w:rPr>
            <w:rStyle w:val="Hiperpovezava"/>
            <w:noProof/>
          </w:rPr>
          <w:t>Sistem vodenja v skladu z zahtevami standarda SIST ISO 9001</w:t>
        </w:r>
        <w:r w:rsidR="00CB0B24">
          <w:rPr>
            <w:noProof/>
            <w:webHidden/>
          </w:rPr>
          <w:tab/>
        </w:r>
        <w:r w:rsidR="00CB0B24">
          <w:rPr>
            <w:noProof/>
            <w:webHidden/>
          </w:rPr>
          <w:fldChar w:fldCharType="begin"/>
        </w:r>
        <w:r w:rsidR="00CB0B24">
          <w:rPr>
            <w:noProof/>
            <w:webHidden/>
          </w:rPr>
          <w:instrText xml:space="preserve"> PAGEREF _Toc34139630 \h </w:instrText>
        </w:r>
        <w:r w:rsidR="00CB0B24">
          <w:rPr>
            <w:noProof/>
            <w:webHidden/>
          </w:rPr>
        </w:r>
        <w:r w:rsidR="00CB0B24">
          <w:rPr>
            <w:noProof/>
            <w:webHidden/>
          </w:rPr>
          <w:fldChar w:fldCharType="separate"/>
        </w:r>
        <w:r w:rsidR="00532D92">
          <w:rPr>
            <w:noProof/>
            <w:webHidden/>
          </w:rPr>
          <w:t>136</w:t>
        </w:r>
        <w:r w:rsidR="00CB0B24">
          <w:rPr>
            <w:noProof/>
            <w:webHidden/>
          </w:rPr>
          <w:fldChar w:fldCharType="end"/>
        </w:r>
      </w:hyperlink>
    </w:p>
    <w:p w14:paraId="12F8D10D"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631" w:history="1">
        <w:r w:rsidR="00CB0B24" w:rsidRPr="006C4EE8">
          <w:rPr>
            <w:rStyle w:val="Hiperpovezava"/>
            <w:noProof/>
          </w:rPr>
          <w:t>12.2.2</w:t>
        </w:r>
        <w:r w:rsidR="00CB0B24">
          <w:rPr>
            <w:rFonts w:eastAsiaTheme="minorEastAsia" w:cstheme="minorBidi"/>
            <w:i w:val="0"/>
            <w:iCs w:val="0"/>
            <w:noProof/>
            <w:sz w:val="22"/>
            <w:szCs w:val="22"/>
            <w:lang w:eastAsia="sl-SI"/>
          </w:rPr>
          <w:tab/>
        </w:r>
        <w:r w:rsidR="00CB0B24" w:rsidRPr="006C4EE8">
          <w:rPr>
            <w:rStyle w:val="Hiperpovezava"/>
            <w:noProof/>
          </w:rPr>
          <w:t>Izpopolnjevanje in usposabljanje vključenih v izvajanje uradnega nadzora</w:t>
        </w:r>
        <w:r w:rsidR="00CB0B24">
          <w:rPr>
            <w:noProof/>
            <w:webHidden/>
          </w:rPr>
          <w:tab/>
        </w:r>
        <w:r w:rsidR="00CB0B24">
          <w:rPr>
            <w:noProof/>
            <w:webHidden/>
          </w:rPr>
          <w:fldChar w:fldCharType="begin"/>
        </w:r>
        <w:r w:rsidR="00CB0B24">
          <w:rPr>
            <w:noProof/>
            <w:webHidden/>
          </w:rPr>
          <w:instrText xml:space="preserve"> PAGEREF _Toc34139631 \h </w:instrText>
        </w:r>
        <w:r w:rsidR="00CB0B24">
          <w:rPr>
            <w:noProof/>
            <w:webHidden/>
          </w:rPr>
        </w:r>
        <w:r w:rsidR="00CB0B24">
          <w:rPr>
            <w:noProof/>
            <w:webHidden/>
          </w:rPr>
          <w:fldChar w:fldCharType="separate"/>
        </w:r>
        <w:r w:rsidR="00532D92">
          <w:rPr>
            <w:noProof/>
            <w:webHidden/>
          </w:rPr>
          <w:t>137</w:t>
        </w:r>
        <w:r w:rsidR="00CB0B24">
          <w:rPr>
            <w:noProof/>
            <w:webHidden/>
          </w:rPr>
          <w:fldChar w:fldCharType="end"/>
        </w:r>
      </w:hyperlink>
    </w:p>
    <w:p w14:paraId="6E78AC5F"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632" w:history="1">
        <w:r w:rsidR="00CB0B24" w:rsidRPr="006C4EE8">
          <w:rPr>
            <w:rStyle w:val="Hiperpovezava"/>
            <w:noProof/>
          </w:rPr>
          <w:t>12.2.3</w:t>
        </w:r>
        <w:r w:rsidR="00CB0B24">
          <w:rPr>
            <w:rFonts w:eastAsiaTheme="minorEastAsia" w:cstheme="minorBidi"/>
            <w:i w:val="0"/>
            <w:iCs w:val="0"/>
            <w:noProof/>
            <w:sz w:val="22"/>
            <w:szCs w:val="22"/>
            <w:lang w:eastAsia="sl-SI"/>
          </w:rPr>
          <w:tab/>
        </w:r>
        <w:r w:rsidR="00CB0B24" w:rsidRPr="006C4EE8">
          <w:rPr>
            <w:rStyle w:val="Hiperpovezava"/>
            <w:noProof/>
          </w:rPr>
          <w:t>Komunikacija z zainteresiranimi</w:t>
        </w:r>
        <w:r w:rsidR="00CB0B24">
          <w:rPr>
            <w:noProof/>
            <w:webHidden/>
          </w:rPr>
          <w:tab/>
        </w:r>
        <w:r w:rsidR="00CB0B24">
          <w:rPr>
            <w:noProof/>
            <w:webHidden/>
          </w:rPr>
          <w:fldChar w:fldCharType="begin"/>
        </w:r>
        <w:r w:rsidR="00CB0B24">
          <w:rPr>
            <w:noProof/>
            <w:webHidden/>
          </w:rPr>
          <w:instrText xml:space="preserve"> PAGEREF _Toc34139632 \h </w:instrText>
        </w:r>
        <w:r w:rsidR="00CB0B24">
          <w:rPr>
            <w:noProof/>
            <w:webHidden/>
          </w:rPr>
        </w:r>
        <w:r w:rsidR="00CB0B24">
          <w:rPr>
            <w:noProof/>
            <w:webHidden/>
          </w:rPr>
          <w:fldChar w:fldCharType="separate"/>
        </w:r>
        <w:r w:rsidR="00532D92">
          <w:rPr>
            <w:noProof/>
            <w:webHidden/>
          </w:rPr>
          <w:t>137</w:t>
        </w:r>
        <w:r w:rsidR="00CB0B24">
          <w:rPr>
            <w:noProof/>
            <w:webHidden/>
          </w:rPr>
          <w:fldChar w:fldCharType="end"/>
        </w:r>
      </w:hyperlink>
    </w:p>
    <w:p w14:paraId="2679B1BF" w14:textId="77777777" w:rsidR="00CB0B24" w:rsidRDefault="000D06E9">
      <w:pPr>
        <w:pStyle w:val="Kazalovsebine2"/>
        <w:tabs>
          <w:tab w:val="left" w:pos="800"/>
          <w:tab w:val="right" w:leader="dot" w:pos="9062"/>
        </w:tabs>
        <w:rPr>
          <w:rFonts w:eastAsiaTheme="minorEastAsia" w:cstheme="minorBidi"/>
          <w:smallCaps w:val="0"/>
          <w:noProof/>
          <w:sz w:val="22"/>
          <w:szCs w:val="22"/>
          <w:lang w:eastAsia="sl-SI"/>
        </w:rPr>
      </w:pPr>
      <w:hyperlink w:anchor="_Toc34139633" w:history="1">
        <w:r w:rsidR="00CB0B24" w:rsidRPr="006C4EE8">
          <w:rPr>
            <w:rStyle w:val="Hiperpovezava"/>
            <w:noProof/>
          </w:rPr>
          <w:t>12.3</w:t>
        </w:r>
        <w:r w:rsidR="00CB0B24">
          <w:rPr>
            <w:rFonts w:eastAsiaTheme="minorEastAsia" w:cstheme="minorBidi"/>
            <w:smallCaps w:val="0"/>
            <w:noProof/>
            <w:sz w:val="22"/>
            <w:szCs w:val="22"/>
            <w:lang w:eastAsia="sl-SI"/>
          </w:rPr>
          <w:tab/>
        </w:r>
        <w:r w:rsidR="00CB0B24" w:rsidRPr="006C4EE8">
          <w:rPr>
            <w:rStyle w:val="Hiperpovezava"/>
            <w:noProof/>
          </w:rPr>
          <w:t>UKREPI UVHVVR</w:t>
        </w:r>
        <w:r w:rsidR="00CB0B24">
          <w:rPr>
            <w:noProof/>
            <w:webHidden/>
          </w:rPr>
          <w:tab/>
        </w:r>
        <w:r w:rsidR="00CB0B24">
          <w:rPr>
            <w:noProof/>
            <w:webHidden/>
          </w:rPr>
          <w:fldChar w:fldCharType="begin"/>
        </w:r>
        <w:r w:rsidR="00CB0B24">
          <w:rPr>
            <w:noProof/>
            <w:webHidden/>
          </w:rPr>
          <w:instrText xml:space="preserve"> PAGEREF _Toc34139633 \h </w:instrText>
        </w:r>
        <w:r w:rsidR="00CB0B24">
          <w:rPr>
            <w:noProof/>
            <w:webHidden/>
          </w:rPr>
        </w:r>
        <w:r w:rsidR="00CB0B24">
          <w:rPr>
            <w:noProof/>
            <w:webHidden/>
          </w:rPr>
          <w:fldChar w:fldCharType="separate"/>
        </w:r>
        <w:r w:rsidR="00532D92">
          <w:rPr>
            <w:noProof/>
            <w:webHidden/>
          </w:rPr>
          <w:t>137</w:t>
        </w:r>
        <w:r w:rsidR="00CB0B24">
          <w:rPr>
            <w:noProof/>
            <w:webHidden/>
          </w:rPr>
          <w:fldChar w:fldCharType="end"/>
        </w:r>
      </w:hyperlink>
    </w:p>
    <w:p w14:paraId="25A4C255" w14:textId="77777777" w:rsidR="00CB0B24" w:rsidRDefault="000D06E9">
      <w:pPr>
        <w:pStyle w:val="Kazalovsebine3"/>
        <w:tabs>
          <w:tab w:val="left" w:pos="1200"/>
          <w:tab w:val="right" w:leader="dot" w:pos="9062"/>
        </w:tabs>
        <w:rPr>
          <w:rFonts w:eastAsiaTheme="minorEastAsia" w:cstheme="minorBidi"/>
          <w:i w:val="0"/>
          <w:iCs w:val="0"/>
          <w:noProof/>
          <w:sz w:val="22"/>
          <w:szCs w:val="22"/>
          <w:lang w:eastAsia="sl-SI"/>
        </w:rPr>
      </w:pPr>
      <w:hyperlink w:anchor="_Toc34139634" w:history="1">
        <w:r w:rsidR="00CB0B24" w:rsidRPr="006C4EE8">
          <w:rPr>
            <w:rStyle w:val="Hiperpovezava"/>
            <w:noProof/>
          </w:rPr>
          <w:t>12.3.1</w:t>
        </w:r>
        <w:r w:rsidR="00CB0B24">
          <w:rPr>
            <w:rFonts w:eastAsiaTheme="minorEastAsia" w:cstheme="minorBidi"/>
            <w:i w:val="0"/>
            <w:iCs w:val="0"/>
            <w:noProof/>
            <w:sz w:val="22"/>
            <w:szCs w:val="22"/>
            <w:lang w:eastAsia="sl-SI"/>
          </w:rPr>
          <w:tab/>
        </w:r>
        <w:r w:rsidR="00CB0B24" w:rsidRPr="006C4EE8">
          <w:rPr>
            <w:rStyle w:val="Hiperpovezava"/>
            <w:noProof/>
          </w:rPr>
          <w:t>Ukrepi za zagotavljanje učinkovitega uradnega nadzora</w:t>
        </w:r>
        <w:r w:rsidR="00CB0B24">
          <w:rPr>
            <w:noProof/>
            <w:webHidden/>
          </w:rPr>
          <w:tab/>
        </w:r>
        <w:r w:rsidR="00CB0B24">
          <w:rPr>
            <w:noProof/>
            <w:webHidden/>
          </w:rPr>
          <w:fldChar w:fldCharType="begin"/>
        </w:r>
        <w:r w:rsidR="00CB0B24">
          <w:rPr>
            <w:noProof/>
            <w:webHidden/>
          </w:rPr>
          <w:instrText xml:space="preserve"> PAGEREF _Toc34139634 \h </w:instrText>
        </w:r>
        <w:r w:rsidR="00CB0B24">
          <w:rPr>
            <w:noProof/>
            <w:webHidden/>
          </w:rPr>
        </w:r>
        <w:r w:rsidR="00CB0B24">
          <w:rPr>
            <w:noProof/>
            <w:webHidden/>
          </w:rPr>
          <w:fldChar w:fldCharType="separate"/>
        </w:r>
        <w:r w:rsidR="00532D92">
          <w:rPr>
            <w:noProof/>
            <w:webHidden/>
          </w:rPr>
          <w:t>137</w:t>
        </w:r>
        <w:r w:rsidR="00CB0B24">
          <w:rPr>
            <w:noProof/>
            <w:webHidden/>
          </w:rPr>
          <w:fldChar w:fldCharType="end"/>
        </w:r>
      </w:hyperlink>
    </w:p>
    <w:p w14:paraId="3CBFF778" w14:textId="77777777" w:rsidR="00CB0B24" w:rsidRDefault="000D06E9">
      <w:pPr>
        <w:pStyle w:val="Kazalovsebine1"/>
        <w:tabs>
          <w:tab w:val="left" w:pos="600"/>
          <w:tab w:val="right" w:leader="dot" w:pos="9062"/>
        </w:tabs>
        <w:rPr>
          <w:rFonts w:eastAsiaTheme="minorEastAsia" w:cstheme="minorBidi"/>
          <w:b w:val="0"/>
          <w:bCs w:val="0"/>
          <w:caps w:val="0"/>
          <w:noProof/>
          <w:sz w:val="22"/>
          <w:szCs w:val="22"/>
          <w:lang w:eastAsia="sl-SI"/>
        </w:rPr>
      </w:pPr>
      <w:hyperlink w:anchor="_Toc34139635" w:history="1">
        <w:r w:rsidR="00CB0B24" w:rsidRPr="006C4EE8">
          <w:rPr>
            <w:rStyle w:val="Hiperpovezava"/>
            <w:noProof/>
          </w:rPr>
          <w:t>13</w:t>
        </w:r>
        <w:r w:rsidR="00CB0B24">
          <w:rPr>
            <w:rFonts w:eastAsiaTheme="minorEastAsia" w:cstheme="minorBidi"/>
            <w:b w:val="0"/>
            <w:bCs w:val="0"/>
            <w:caps w:val="0"/>
            <w:noProof/>
            <w:sz w:val="22"/>
            <w:szCs w:val="22"/>
            <w:lang w:eastAsia="sl-SI"/>
          </w:rPr>
          <w:tab/>
        </w:r>
        <w:r w:rsidR="00CB0B24" w:rsidRPr="006C4EE8">
          <w:rPr>
            <w:rStyle w:val="Hiperpovezava"/>
            <w:noProof/>
          </w:rPr>
          <w:t>DOPOLNITVE VEČLETNEGA NACIONALNEGA NAČRTA NADZORA</w:t>
        </w:r>
        <w:r w:rsidR="00CB0B24">
          <w:rPr>
            <w:noProof/>
            <w:webHidden/>
          </w:rPr>
          <w:tab/>
        </w:r>
        <w:r w:rsidR="00CB0B24">
          <w:rPr>
            <w:noProof/>
            <w:webHidden/>
          </w:rPr>
          <w:fldChar w:fldCharType="begin"/>
        </w:r>
        <w:r w:rsidR="00CB0B24">
          <w:rPr>
            <w:noProof/>
            <w:webHidden/>
          </w:rPr>
          <w:instrText xml:space="preserve"> PAGEREF _Toc34139635 \h </w:instrText>
        </w:r>
        <w:r w:rsidR="00CB0B24">
          <w:rPr>
            <w:noProof/>
            <w:webHidden/>
          </w:rPr>
        </w:r>
        <w:r w:rsidR="00CB0B24">
          <w:rPr>
            <w:noProof/>
            <w:webHidden/>
          </w:rPr>
          <w:fldChar w:fldCharType="separate"/>
        </w:r>
        <w:r w:rsidR="00532D92">
          <w:rPr>
            <w:noProof/>
            <w:webHidden/>
          </w:rPr>
          <w:t>137</w:t>
        </w:r>
        <w:r w:rsidR="00CB0B24">
          <w:rPr>
            <w:noProof/>
            <w:webHidden/>
          </w:rPr>
          <w:fldChar w:fldCharType="end"/>
        </w:r>
      </w:hyperlink>
    </w:p>
    <w:p w14:paraId="5BF1C6B1" w14:textId="77777777" w:rsidR="00E808C5" w:rsidRDefault="00525849" w:rsidP="004444BE">
      <w:pPr>
        <w:rPr>
          <w:rFonts w:cs="Arial"/>
        </w:rPr>
        <w:sectPr w:rsidR="00E808C5" w:rsidSect="00F11B45">
          <w:headerReference w:type="default" r:id="rId9"/>
          <w:footerReference w:type="even" r:id="rId10"/>
          <w:footerReference w:type="default" r:id="rId11"/>
          <w:headerReference w:type="first" r:id="rId12"/>
          <w:pgSz w:w="11906" w:h="16838"/>
          <w:pgMar w:top="1417" w:right="1417" w:bottom="1417" w:left="1417" w:header="708" w:footer="708" w:gutter="0"/>
          <w:pgNumType w:start="1"/>
          <w:cols w:space="708"/>
          <w:titlePg/>
          <w:docGrid w:linePitch="360"/>
        </w:sectPr>
      </w:pPr>
      <w:r w:rsidRPr="004556A1">
        <w:rPr>
          <w:rFonts w:asciiTheme="minorHAnsi" w:hAnsiTheme="minorHAnsi" w:cs="Arial"/>
          <w:b/>
          <w:bCs/>
          <w:caps/>
          <w:szCs w:val="24"/>
        </w:rPr>
        <w:fldChar w:fldCharType="end"/>
      </w:r>
    </w:p>
    <w:p w14:paraId="7C8CDAB8" w14:textId="575FAE49" w:rsidR="00BE4634" w:rsidRDefault="00BE4634" w:rsidP="00721338">
      <w:pPr>
        <w:rPr>
          <w:rFonts w:cs="Arial"/>
        </w:rPr>
      </w:pPr>
      <w:bookmarkStart w:id="1" w:name="_Toc240422904"/>
      <w:bookmarkStart w:id="2" w:name="_Toc265151396"/>
      <w:bookmarkStart w:id="3" w:name="_Toc265485313"/>
      <w:bookmarkStart w:id="4" w:name="_Toc265583807"/>
      <w:bookmarkStart w:id="5" w:name="_Toc326657906"/>
      <w:bookmarkStart w:id="6" w:name="_Toc427062556"/>
      <w:bookmarkStart w:id="7" w:name="_Toc240422909"/>
      <w:bookmarkStart w:id="8" w:name="_Toc265151402"/>
      <w:bookmarkStart w:id="9" w:name="_Toc265485318"/>
      <w:bookmarkStart w:id="10" w:name="_Toc265583812"/>
      <w:bookmarkStart w:id="11" w:name="_Toc326657912"/>
      <w:r>
        <w:rPr>
          <w:rFonts w:cs="Arial"/>
        </w:rPr>
        <w:lastRenderedPageBreak/>
        <w:t xml:space="preserve">Pristojni organi v zvezi z izvajanjem uradnega nadzora v skladu z Uredbo 882/2004 so: </w:t>
      </w:r>
    </w:p>
    <w:p w14:paraId="091F61B7" w14:textId="038E9C7D" w:rsidR="00721338" w:rsidRPr="00425763" w:rsidRDefault="0038218F" w:rsidP="00721338">
      <w:pPr>
        <w:rPr>
          <w:rFonts w:cs="Arial"/>
        </w:rPr>
      </w:pPr>
      <w:r>
        <w:rPr>
          <w:rFonts w:cs="Arial"/>
        </w:rPr>
        <w:t xml:space="preserve">Uprava za varno hrano, veterinarstvo in varstvo rastlin </w:t>
      </w:r>
      <w:r w:rsidR="00721338" w:rsidRPr="00425763">
        <w:rPr>
          <w:rFonts w:cs="Arial"/>
        </w:rPr>
        <w:t>opravlja upravne in strokovne naloge ter naloge uradnega nadzora na področju  varnosti, kakovosti in označevanja kmetijskih pridelkov in živil, vključno z gensko spremenjenimi živili, na področju varnosti, kakovosti in označevanja krme, vključno z gensko spremenjeno krmo. Opravlja tudi upravne, strokovne ter naloge uradnega nadzora na področju varstva prebivalstva pred zoonozami, zaščite živali, varstva rastlin, semenskega materiala kmetijskih rastlin. UVHVVR opravlja naloge ocenjevanja aktivnih snovi ter ocenjevanja in registracije fitofarmacevtskih sredstev ter upravne, strokovne in naloge uradnega nadzora prometa in uporabe fitofarmacevtskih sredstev in testiranja naprav za nanašanje fitofarmacevtskih sredstev,  izvaja procese analize tveganja, in naloge inšpekcijskega nadzora na področju varstva novih sort kmetijskih rastlin.</w:t>
      </w:r>
    </w:p>
    <w:p w14:paraId="13F461FB" w14:textId="77777777" w:rsidR="00721338" w:rsidRPr="00425763" w:rsidRDefault="00721338" w:rsidP="00721338">
      <w:pPr>
        <w:rPr>
          <w:rFonts w:cs="Arial"/>
        </w:rPr>
      </w:pPr>
      <w:r w:rsidRPr="00425763">
        <w:rPr>
          <w:rFonts w:cs="Arial"/>
        </w:rPr>
        <w:t>Inšpekcijski nadzor znotraj Uprave Republike Slovenije za varno hrano, veterinarstvo in varstvo rastlin izvaja inšpekcija za varno hrano, veterinarstvo in varstvo rastlin v skladu s pristojnostmi, ki so določene za inšpektorje za hrano, uradne veterinarje in fitosanitarne inšpektorje po področnih zakonih.</w:t>
      </w:r>
    </w:p>
    <w:p w14:paraId="6B1F94F0" w14:textId="1E9456E1" w:rsidR="00721338" w:rsidRDefault="005F698A" w:rsidP="005F698A">
      <w:r>
        <w:t>Zdravstveni inšpektorat Republike Slovenije naloge povezane z hrano na naslednjih področjih: opravlja naloge inšpekcijskega nadzora na področju prehranskih dopolnil, živil za posebne prehranske oziroma zdravstvene namene;  opravlja naloge inšpekcijskega nadzora nad proizvodnjo in prometom materialov ter izdelkov, namenjenih za stik z živili, in njihove uporabe v postopkih proizvodnje in distribucije prehranskih dopolnil ter živili za posebne prehranske oziroma zdravstvene namene; opravlja naloge inšpekcijskega nadzora nad pitno vodo.</w:t>
      </w:r>
    </w:p>
    <w:p w14:paraId="7A22A802" w14:textId="7BB4E195" w:rsidR="005F698A" w:rsidRDefault="00D942F1" w:rsidP="00D942F1">
      <w:r>
        <w:t>Inšpektorat Republike Slovenije za kmetijstvo, gozdarstvo, lovstvo in ribištvo med drugim opravlja naloge inšpekcijskega nadzora vključno z nalogami uradnega nadzora na področju varnosti, kakovosti in označevanja vina in drugih proizvodov iz grozdja in vina; opravlja naloge inšpekcijskega nadzora na področju identifikacije in registracije živali.</w:t>
      </w:r>
    </w:p>
    <w:p w14:paraId="3BD5BCD9" w14:textId="77777777" w:rsidR="005F698A" w:rsidRDefault="005F698A" w:rsidP="005F698A"/>
    <w:p w14:paraId="179FF253" w14:textId="77777777" w:rsidR="00816183" w:rsidRDefault="00816183" w:rsidP="005F698A"/>
    <w:p w14:paraId="0DD63B83" w14:textId="77777777" w:rsidR="00816183" w:rsidRDefault="00816183" w:rsidP="005F698A"/>
    <w:p w14:paraId="6EB5C14A" w14:textId="77777777" w:rsidR="00816183" w:rsidRDefault="00816183" w:rsidP="005F698A"/>
    <w:p w14:paraId="4DC536A2" w14:textId="77777777" w:rsidR="00816183" w:rsidRDefault="00816183" w:rsidP="005F698A"/>
    <w:p w14:paraId="21CDBD58" w14:textId="77777777" w:rsidR="00816183" w:rsidRDefault="00816183" w:rsidP="005F698A"/>
    <w:p w14:paraId="6CE5A04C" w14:textId="77777777" w:rsidR="00816183" w:rsidRDefault="00816183" w:rsidP="005F698A"/>
    <w:p w14:paraId="404380D1" w14:textId="77777777" w:rsidR="00816183" w:rsidRDefault="00816183" w:rsidP="005F698A"/>
    <w:p w14:paraId="78B1997B" w14:textId="77777777" w:rsidR="00816183" w:rsidRDefault="00816183" w:rsidP="005F698A"/>
    <w:p w14:paraId="1DAC04B2" w14:textId="77777777" w:rsidR="00816183" w:rsidRDefault="00816183" w:rsidP="005F698A"/>
    <w:p w14:paraId="6B3CF375" w14:textId="77777777" w:rsidR="00816183" w:rsidRDefault="00816183" w:rsidP="005F698A"/>
    <w:p w14:paraId="1C54C4B2" w14:textId="77777777" w:rsidR="00816183" w:rsidRDefault="00816183" w:rsidP="005F698A"/>
    <w:p w14:paraId="7B0A976F" w14:textId="77777777" w:rsidR="00816183" w:rsidRDefault="00816183" w:rsidP="005F698A"/>
    <w:p w14:paraId="6060750F" w14:textId="77777777" w:rsidR="00816183" w:rsidRDefault="00816183" w:rsidP="005F698A"/>
    <w:p w14:paraId="6F77A47A" w14:textId="77777777" w:rsidR="00816183" w:rsidRDefault="00816183" w:rsidP="005F698A"/>
    <w:p w14:paraId="5BEDC8F7" w14:textId="77777777" w:rsidR="00816183" w:rsidRDefault="00816183" w:rsidP="005F698A"/>
    <w:p w14:paraId="4C439441" w14:textId="77777777" w:rsidR="00816183" w:rsidRDefault="00816183" w:rsidP="005F698A"/>
    <w:p w14:paraId="579B6A5D" w14:textId="77777777" w:rsidR="00816183" w:rsidRPr="00721338" w:rsidRDefault="00816183" w:rsidP="005F698A"/>
    <w:p w14:paraId="57AA50AB" w14:textId="27EE19CE" w:rsidR="001C2E03" w:rsidRPr="005D3D35" w:rsidRDefault="001C2E03" w:rsidP="00810E31">
      <w:pPr>
        <w:pStyle w:val="Naslov1"/>
      </w:pPr>
      <w:bookmarkStart w:id="12" w:name="_Toc34139500"/>
      <w:r w:rsidRPr="00CC651E">
        <w:lastRenderedPageBreak/>
        <w:t>ZDRAVSTVENO VARSTVO ŽIVALI</w:t>
      </w:r>
      <w:bookmarkEnd w:id="1"/>
      <w:bookmarkEnd w:id="2"/>
      <w:bookmarkEnd w:id="3"/>
      <w:bookmarkEnd w:id="4"/>
      <w:bookmarkEnd w:id="5"/>
      <w:bookmarkEnd w:id="6"/>
      <w:bookmarkEnd w:id="12"/>
    </w:p>
    <w:p w14:paraId="3BE5A1B7" w14:textId="78E7B097" w:rsidR="001C2E03" w:rsidRPr="00755CC0" w:rsidRDefault="001C2E03" w:rsidP="00C82A57">
      <w:pPr>
        <w:pStyle w:val="Naslov3"/>
      </w:pPr>
      <w:bookmarkStart w:id="13" w:name="_Toc265485314"/>
      <w:bookmarkStart w:id="14" w:name="_Toc265583808"/>
      <w:bookmarkStart w:id="15" w:name="_Toc326657907"/>
      <w:bookmarkStart w:id="16" w:name="_Toc427062557"/>
      <w:bookmarkStart w:id="17" w:name="_Toc34139501"/>
      <w:bookmarkStart w:id="18" w:name="_Toc294862059"/>
      <w:r w:rsidRPr="00A82D79">
        <w:t>Izvajanje uradnega nadzora</w:t>
      </w:r>
      <w:bookmarkEnd w:id="13"/>
      <w:bookmarkEnd w:id="14"/>
      <w:bookmarkEnd w:id="15"/>
      <w:bookmarkEnd w:id="16"/>
      <w:bookmarkEnd w:id="17"/>
      <w:r w:rsidRPr="00A82D79">
        <w:t xml:space="preserve"> </w:t>
      </w:r>
      <w:bookmarkEnd w:id="18"/>
    </w:p>
    <w:p w14:paraId="7379AB0A" w14:textId="0C5673AB" w:rsidR="001C2E03" w:rsidRPr="00723F20" w:rsidRDefault="001C2E03" w:rsidP="00723F20">
      <w:r w:rsidRPr="00723F20">
        <w:t>Spremljanje zdravstvenega stanja živali in izvajanje programov zdravstvenega varstva</w:t>
      </w:r>
    </w:p>
    <w:p w14:paraId="5151D5C5" w14:textId="77777777" w:rsidR="003E182B" w:rsidRDefault="003E182B" w:rsidP="003E182B">
      <w:pPr>
        <w:rPr>
          <w:lang w:eastAsia="sl-SI"/>
        </w:rPr>
      </w:pPr>
      <w:r>
        <w:rPr>
          <w:lang w:eastAsia="sl-SI"/>
        </w:rPr>
        <w:t xml:space="preserve">Vsako leto pripravi Uprava program sistematičnega spremljanja zdravstvenega stanja in cepljenj živali (letna odredba), ki predstavlja najmanjši obseg zdravstvenega varstva živali, zagotovljen s strani države. Letno odredbo izda minister, pristojen za veterinarstvo. Določene naloge iz odredbe (odvzem vzorcev in cepljenja) je Uprava prenesla na veterinarske organizacije s koncesijo in druge izvajalce del po odredbi. Diagnostične preiskave izvajajo imenovani oziroma nacionalni referenčni laboratoriji. Predpisani programi se izvajajo na celotnem območju Republike Slovenije. </w:t>
      </w:r>
    </w:p>
    <w:p w14:paraId="75AB5E74" w14:textId="77777777" w:rsidR="003E182B" w:rsidRDefault="003E182B" w:rsidP="003E182B">
      <w:pPr>
        <w:rPr>
          <w:lang w:eastAsia="sl-SI"/>
        </w:rPr>
      </w:pPr>
      <w:r>
        <w:rPr>
          <w:lang w:eastAsia="sl-SI"/>
        </w:rPr>
        <w:t xml:space="preserve">Republika Slovenija ima z odločbo Evropske komisije priznane statuse države, proste naslednjih bolezni: tuberkuloza govedi, </w:t>
      </w:r>
      <w:proofErr w:type="spellStart"/>
      <w:r>
        <w:rPr>
          <w:lang w:eastAsia="sl-SI"/>
        </w:rPr>
        <w:t>enzootska</w:t>
      </w:r>
      <w:proofErr w:type="spellEnd"/>
      <w:r>
        <w:rPr>
          <w:lang w:eastAsia="sl-SI"/>
        </w:rPr>
        <w:t xml:space="preserve"> goveja </w:t>
      </w:r>
      <w:proofErr w:type="spellStart"/>
      <w:r>
        <w:rPr>
          <w:lang w:eastAsia="sl-SI"/>
        </w:rPr>
        <w:t>leukoza</w:t>
      </w:r>
      <w:proofErr w:type="spellEnd"/>
      <w:r>
        <w:rPr>
          <w:lang w:eastAsia="sl-SI"/>
        </w:rPr>
        <w:t xml:space="preserve">, bruceloza govedi in bruceloza drobnice (B. </w:t>
      </w:r>
      <w:proofErr w:type="spellStart"/>
      <w:r>
        <w:rPr>
          <w:lang w:eastAsia="sl-SI"/>
        </w:rPr>
        <w:t>melitensis</w:t>
      </w:r>
      <w:proofErr w:type="spellEnd"/>
      <w:r>
        <w:rPr>
          <w:lang w:eastAsia="sl-SI"/>
        </w:rPr>
        <w:t xml:space="preserve">). Za bolezen </w:t>
      </w:r>
      <w:proofErr w:type="spellStart"/>
      <w:r>
        <w:rPr>
          <w:lang w:eastAsia="sl-SI"/>
        </w:rPr>
        <w:t>Aujeszkega</w:t>
      </w:r>
      <w:proofErr w:type="spellEnd"/>
      <w:r>
        <w:rPr>
          <w:lang w:eastAsia="sl-SI"/>
        </w:rPr>
        <w:t xml:space="preserve"> Republika Slovenija na podlagi odločbe Evropske komisije uveljavlja dodatne garancije, glede BSE pa ima priznan status države z zanemarljivim tveganjem. </w:t>
      </w:r>
    </w:p>
    <w:p w14:paraId="4A5385DF" w14:textId="77777777" w:rsidR="003E182B" w:rsidRDefault="003E182B" w:rsidP="003E182B">
      <w:pPr>
        <w:rPr>
          <w:lang w:eastAsia="sl-SI"/>
        </w:rPr>
      </w:pPr>
      <w:r>
        <w:rPr>
          <w:lang w:eastAsia="sl-SI"/>
        </w:rPr>
        <w:t xml:space="preserve">Republika Slovenija se je v letu 2016 v skladu z določili </w:t>
      </w:r>
      <w:proofErr w:type="spellStart"/>
      <w:r>
        <w:rPr>
          <w:lang w:eastAsia="sl-SI"/>
        </w:rPr>
        <w:t>zoosanitarnega</w:t>
      </w:r>
      <w:proofErr w:type="spellEnd"/>
      <w:r>
        <w:rPr>
          <w:lang w:eastAsia="sl-SI"/>
        </w:rPr>
        <w:t xml:space="preserve"> kodeksa Svetovne organizacije za zdravje živali (OIE) proglasila za državo, prosto stekline. Proglasitev je bila objavljena v OIE </w:t>
      </w:r>
      <w:proofErr w:type="spellStart"/>
      <w:r>
        <w:rPr>
          <w:lang w:eastAsia="sl-SI"/>
        </w:rPr>
        <w:t>Bulletin</w:t>
      </w:r>
      <w:proofErr w:type="spellEnd"/>
      <w:r>
        <w:rPr>
          <w:lang w:eastAsia="sl-SI"/>
        </w:rPr>
        <w:t xml:space="preserve"> 2/2016 in velja od 1. maja 2016 dalje.</w:t>
      </w:r>
    </w:p>
    <w:p w14:paraId="17ADAB52" w14:textId="77777777" w:rsidR="003E182B" w:rsidRDefault="003E182B" w:rsidP="003E182B">
      <w:pPr>
        <w:rPr>
          <w:lang w:eastAsia="sl-SI"/>
        </w:rPr>
      </w:pPr>
      <w:r>
        <w:rPr>
          <w:lang w:eastAsia="sl-SI"/>
        </w:rPr>
        <w:t xml:space="preserve">V skladu z Uredbo (EU) št. 652/2014 (CFF – finančna uredba) so bili s strani Evropske komisije za leto 2018 odobreni in sofinancirani naslednji programi za spremljanje, nadzor ali izkoreninjenje bolezni: steklina, </w:t>
      </w:r>
      <w:proofErr w:type="spellStart"/>
      <w:r>
        <w:rPr>
          <w:lang w:eastAsia="sl-SI"/>
        </w:rPr>
        <w:t>aviarna</w:t>
      </w:r>
      <w:proofErr w:type="spellEnd"/>
      <w:r>
        <w:rPr>
          <w:lang w:eastAsia="sl-SI"/>
        </w:rPr>
        <w:t xml:space="preserve"> influenca, bolezen modrikastega jezika, salmonele in razne oblike TSE.  </w:t>
      </w:r>
    </w:p>
    <w:p w14:paraId="0D3EEF46" w14:textId="77777777" w:rsidR="003E182B" w:rsidRDefault="003E182B" w:rsidP="003E182B">
      <w:pPr>
        <w:rPr>
          <w:lang w:eastAsia="sl-SI"/>
        </w:rPr>
      </w:pPr>
      <w:r>
        <w:rPr>
          <w:lang w:eastAsia="sl-SI"/>
        </w:rPr>
        <w:t>Celotno območje Republike Slovenije je opredeljeno kot območje z omejitvami zaradi bolezni modrikastega jezika (</w:t>
      </w:r>
      <w:proofErr w:type="spellStart"/>
      <w:r>
        <w:rPr>
          <w:lang w:eastAsia="sl-SI"/>
        </w:rPr>
        <w:t>serotip</w:t>
      </w:r>
      <w:proofErr w:type="spellEnd"/>
      <w:r>
        <w:rPr>
          <w:lang w:eastAsia="sl-SI"/>
        </w:rPr>
        <w:t xml:space="preserve"> BTV4). Na tem območju se izvaja program cepljenja govedi in drobnice. V letu 2018 je bilo proti bolezni modrikastega jezika cepljenih 435.246 govedi in 109.276 drobnice.</w:t>
      </w:r>
    </w:p>
    <w:p w14:paraId="426E197C" w14:textId="77777777" w:rsidR="003E182B" w:rsidRPr="000A4F29" w:rsidRDefault="003E182B" w:rsidP="003E182B">
      <w:pPr>
        <w:spacing w:after="0"/>
      </w:pPr>
      <w:r>
        <w:t>Tabela</w:t>
      </w:r>
      <w:r w:rsidRPr="000A4F29">
        <w:t>: Število preiska</w:t>
      </w:r>
      <w:r>
        <w:t>nih živali</w:t>
      </w:r>
      <w:r w:rsidRPr="000A4F29">
        <w:t xml:space="preserve"> za vzdrževanje statusov, programe spremljanja in izkoreninjenja v letu 201</w:t>
      </w:r>
      <w:r>
        <w:t>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42"/>
        <w:gridCol w:w="1475"/>
        <w:gridCol w:w="2758"/>
        <w:gridCol w:w="3268"/>
      </w:tblGrid>
      <w:tr w:rsidR="003E182B" w:rsidRPr="004E7644" w14:paraId="45AA2160" w14:textId="77777777" w:rsidTr="00245A88">
        <w:trPr>
          <w:trHeight w:val="427"/>
          <w:jc w:val="center"/>
        </w:trPr>
        <w:tc>
          <w:tcPr>
            <w:tcW w:w="1675" w:type="pct"/>
            <w:gridSpan w:val="3"/>
            <w:shd w:val="clear" w:color="auto" w:fill="E0E0E0"/>
          </w:tcPr>
          <w:p w14:paraId="14D487B6" w14:textId="77777777" w:rsidR="003E182B" w:rsidRPr="004E7644" w:rsidRDefault="003E182B" w:rsidP="00245A88">
            <w:pPr>
              <w:rPr>
                <w:lang w:eastAsia="sl-SI"/>
              </w:rPr>
            </w:pPr>
            <w:r w:rsidRPr="004E7644">
              <w:rPr>
                <w:lang w:eastAsia="sl-SI"/>
              </w:rPr>
              <w:t>Bolezen</w:t>
            </w:r>
          </w:p>
        </w:tc>
        <w:tc>
          <w:tcPr>
            <w:tcW w:w="1522" w:type="pct"/>
            <w:shd w:val="clear" w:color="auto" w:fill="E0E0E0"/>
          </w:tcPr>
          <w:p w14:paraId="3867068B" w14:textId="77777777" w:rsidR="003E182B" w:rsidRPr="004E7644" w:rsidRDefault="003E182B" w:rsidP="00245A88">
            <w:pPr>
              <w:rPr>
                <w:lang w:eastAsia="sl-SI"/>
              </w:rPr>
            </w:pPr>
            <w:r w:rsidRPr="004E7644">
              <w:rPr>
                <w:lang w:eastAsia="sl-SI"/>
              </w:rPr>
              <w:t xml:space="preserve">Št. preiskanih živali </w:t>
            </w:r>
          </w:p>
        </w:tc>
        <w:tc>
          <w:tcPr>
            <w:tcW w:w="1803" w:type="pct"/>
            <w:shd w:val="clear" w:color="auto" w:fill="E0E0E0"/>
          </w:tcPr>
          <w:p w14:paraId="6372C987" w14:textId="77777777" w:rsidR="003E182B" w:rsidRPr="004E7644" w:rsidRDefault="003E182B" w:rsidP="00245A88">
            <w:pPr>
              <w:rPr>
                <w:lang w:eastAsia="sl-SI"/>
              </w:rPr>
            </w:pPr>
            <w:r w:rsidRPr="004E7644">
              <w:rPr>
                <w:lang w:eastAsia="sl-SI"/>
              </w:rPr>
              <w:t>Št. pozitivnih</w:t>
            </w:r>
          </w:p>
        </w:tc>
      </w:tr>
      <w:tr w:rsidR="003E182B" w:rsidRPr="004E7644" w14:paraId="086605E1" w14:textId="77777777" w:rsidTr="00245A88">
        <w:trPr>
          <w:trHeight w:val="325"/>
          <w:jc w:val="center"/>
        </w:trPr>
        <w:tc>
          <w:tcPr>
            <w:tcW w:w="861" w:type="pct"/>
            <w:gridSpan w:val="2"/>
            <w:vMerge w:val="restart"/>
            <w:vAlign w:val="center"/>
          </w:tcPr>
          <w:p w14:paraId="2ACF37D8" w14:textId="77777777" w:rsidR="003E182B" w:rsidRPr="004E7644" w:rsidRDefault="003E182B" w:rsidP="00245A88">
            <w:pPr>
              <w:rPr>
                <w:lang w:eastAsia="sl-SI"/>
              </w:rPr>
            </w:pPr>
            <w:proofErr w:type="spellStart"/>
            <w:r w:rsidRPr="004E7644">
              <w:rPr>
                <w:lang w:eastAsia="sl-SI"/>
              </w:rPr>
              <w:t>Aviarna</w:t>
            </w:r>
            <w:proofErr w:type="spellEnd"/>
            <w:r w:rsidRPr="004E7644">
              <w:rPr>
                <w:lang w:eastAsia="sl-SI"/>
              </w:rPr>
              <w:t xml:space="preserve"> influenca</w:t>
            </w:r>
          </w:p>
        </w:tc>
        <w:tc>
          <w:tcPr>
            <w:tcW w:w="814" w:type="pct"/>
            <w:vAlign w:val="center"/>
          </w:tcPr>
          <w:p w14:paraId="6A9E1662" w14:textId="77777777" w:rsidR="003E182B" w:rsidRPr="004E7644" w:rsidRDefault="003E182B" w:rsidP="00245A88">
            <w:pPr>
              <w:rPr>
                <w:lang w:eastAsia="sl-SI"/>
              </w:rPr>
            </w:pPr>
            <w:r w:rsidRPr="004E7644">
              <w:rPr>
                <w:lang w:eastAsia="sl-SI"/>
              </w:rPr>
              <w:t>- perutnina</w:t>
            </w:r>
          </w:p>
        </w:tc>
        <w:tc>
          <w:tcPr>
            <w:tcW w:w="1522" w:type="pct"/>
            <w:vAlign w:val="center"/>
          </w:tcPr>
          <w:p w14:paraId="4DCDA14A" w14:textId="77777777" w:rsidR="003E182B" w:rsidRPr="004E7644" w:rsidRDefault="003E182B" w:rsidP="00245A88">
            <w:pPr>
              <w:rPr>
                <w:lang w:eastAsia="sl-SI"/>
              </w:rPr>
            </w:pPr>
            <w:r w:rsidRPr="004E7644">
              <w:rPr>
                <w:lang w:eastAsia="sl-SI"/>
              </w:rPr>
              <w:t>3.270</w:t>
            </w:r>
          </w:p>
        </w:tc>
        <w:tc>
          <w:tcPr>
            <w:tcW w:w="1803" w:type="pct"/>
            <w:vAlign w:val="center"/>
          </w:tcPr>
          <w:p w14:paraId="64B17F1A" w14:textId="77777777" w:rsidR="003E182B" w:rsidRPr="004E7644" w:rsidRDefault="003E182B" w:rsidP="00245A88">
            <w:pPr>
              <w:rPr>
                <w:lang w:eastAsia="sl-SI"/>
              </w:rPr>
            </w:pPr>
            <w:r w:rsidRPr="004E7644">
              <w:rPr>
                <w:lang w:eastAsia="sl-SI"/>
              </w:rPr>
              <w:t>0</w:t>
            </w:r>
          </w:p>
        </w:tc>
      </w:tr>
      <w:tr w:rsidR="003E182B" w:rsidRPr="004E7644" w14:paraId="22383326" w14:textId="77777777" w:rsidTr="00245A88">
        <w:trPr>
          <w:trHeight w:val="325"/>
          <w:jc w:val="center"/>
        </w:trPr>
        <w:tc>
          <w:tcPr>
            <w:tcW w:w="861" w:type="pct"/>
            <w:gridSpan w:val="2"/>
            <w:vMerge/>
            <w:vAlign w:val="center"/>
          </w:tcPr>
          <w:p w14:paraId="4CFC3EC3" w14:textId="77777777" w:rsidR="003E182B" w:rsidRPr="004E7644" w:rsidRDefault="003E182B" w:rsidP="00245A88">
            <w:pPr>
              <w:rPr>
                <w:lang w:eastAsia="sl-SI"/>
              </w:rPr>
            </w:pPr>
          </w:p>
        </w:tc>
        <w:tc>
          <w:tcPr>
            <w:tcW w:w="814" w:type="pct"/>
            <w:vAlign w:val="center"/>
          </w:tcPr>
          <w:p w14:paraId="04009742" w14:textId="77777777" w:rsidR="003E182B" w:rsidRPr="004E7644" w:rsidRDefault="003E182B" w:rsidP="00245A88">
            <w:pPr>
              <w:rPr>
                <w:lang w:eastAsia="sl-SI"/>
              </w:rPr>
            </w:pPr>
            <w:r w:rsidRPr="004E7644">
              <w:rPr>
                <w:lang w:eastAsia="sl-SI"/>
              </w:rPr>
              <w:t>- divje ptice</w:t>
            </w:r>
          </w:p>
        </w:tc>
        <w:tc>
          <w:tcPr>
            <w:tcW w:w="1522" w:type="pct"/>
            <w:vAlign w:val="center"/>
          </w:tcPr>
          <w:p w14:paraId="25B77F58" w14:textId="77777777" w:rsidR="003E182B" w:rsidRPr="004E7644" w:rsidRDefault="003E182B" w:rsidP="00245A88">
            <w:pPr>
              <w:rPr>
                <w:lang w:eastAsia="sl-SI"/>
              </w:rPr>
            </w:pPr>
            <w:r w:rsidRPr="004E7644">
              <w:rPr>
                <w:lang w:eastAsia="sl-SI"/>
              </w:rPr>
              <w:t>178</w:t>
            </w:r>
          </w:p>
        </w:tc>
        <w:tc>
          <w:tcPr>
            <w:tcW w:w="1803" w:type="pct"/>
            <w:vAlign w:val="center"/>
          </w:tcPr>
          <w:p w14:paraId="0B9D0792" w14:textId="77777777" w:rsidR="003E182B" w:rsidRPr="004E7644" w:rsidRDefault="003E182B" w:rsidP="00245A88">
            <w:pPr>
              <w:rPr>
                <w:lang w:eastAsia="sl-SI"/>
              </w:rPr>
            </w:pPr>
            <w:r w:rsidRPr="004E7644">
              <w:rPr>
                <w:lang w:eastAsia="sl-SI"/>
              </w:rPr>
              <w:t>1 LPAI H5N2</w:t>
            </w:r>
          </w:p>
        </w:tc>
      </w:tr>
      <w:tr w:rsidR="003E182B" w:rsidRPr="004E7644" w14:paraId="4AD68BB2" w14:textId="77777777" w:rsidTr="00245A88">
        <w:trPr>
          <w:trHeight w:val="325"/>
          <w:jc w:val="center"/>
        </w:trPr>
        <w:tc>
          <w:tcPr>
            <w:tcW w:w="861" w:type="pct"/>
            <w:gridSpan w:val="2"/>
            <w:vMerge w:val="restart"/>
            <w:vAlign w:val="center"/>
          </w:tcPr>
          <w:p w14:paraId="610EFABD" w14:textId="77777777" w:rsidR="003E182B" w:rsidRPr="004E7644" w:rsidRDefault="003E182B" w:rsidP="00245A88">
            <w:pPr>
              <w:rPr>
                <w:lang w:eastAsia="sl-SI"/>
              </w:rPr>
            </w:pPr>
            <w:r w:rsidRPr="004E7644">
              <w:rPr>
                <w:lang w:eastAsia="sl-SI"/>
              </w:rPr>
              <w:t>Bolezen modrikastega jezika</w:t>
            </w:r>
          </w:p>
        </w:tc>
        <w:tc>
          <w:tcPr>
            <w:tcW w:w="814" w:type="pct"/>
            <w:vAlign w:val="center"/>
          </w:tcPr>
          <w:p w14:paraId="16B61EDF" w14:textId="77777777" w:rsidR="003E182B" w:rsidRPr="004E7644" w:rsidRDefault="003E182B" w:rsidP="00245A88">
            <w:pPr>
              <w:rPr>
                <w:lang w:eastAsia="sl-SI"/>
              </w:rPr>
            </w:pPr>
            <w:r w:rsidRPr="004E7644">
              <w:rPr>
                <w:lang w:eastAsia="sl-SI"/>
              </w:rPr>
              <w:t>- govedo</w:t>
            </w:r>
          </w:p>
        </w:tc>
        <w:tc>
          <w:tcPr>
            <w:tcW w:w="1522" w:type="pct"/>
            <w:vAlign w:val="center"/>
          </w:tcPr>
          <w:p w14:paraId="63CB0E4D" w14:textId="77777777" w:rsidR="003E182B" w:rsidRPr="004E7644" w:rsidRDefault="003E182B" w:rsidP="00245A88">
            <w:pPr>
              <w:rPr>
                <w:lang w:eastAsia="sl-SI"/>
              </w:rPr>
            </w:pPr>
            <w:r w:rsidRPr="004E7644">
              <w:rPr>
                <w:lang w:eastAsia="sl-SI"/>
              </w:rPr>
              <w:t>1.084</w:t>
            </w:r>
          </w:p>
        </w:tc>
        <w:tc>
          <w:tcPr>
            <w:tcW w:w="1803" w:type="pct"/>
            <w:vAlign w:val="center"/>
          </w:tcPr>
          <w:p w14:paraId="7FF09023" w14:textId="77777777" w:rsidR="003E182B" w:rsidRPr="004E7644" w:rsidRDefault="003E182B" w:rsidP="00245A88">
            <w:pPr>
              <w:rPr>
                <w:lang w:eastAsia="sl-SI"/>
              </w:rPr>
            </w:pPr>
            <w:r w:rsidRPr="004E7644">
              <w:rPr>
                <w:lang w:eastAsia="sl-SI"/>
              </w:rPr>
              <w:t>0</w:t>
            </w:r>
          </w:p>
        </w:tc>
      </w:tr>
      <w:tr w:rsidR="003E182B" w:rsidRPr="004E7644" w14:paraId="5C7F9B96" w14:textId="77777777" w:rsidTr="00245A88">
        <w:trPr>
          <w:trHeight w:val="323"/>
          <w:jc w:val="center"/>
        </w:trPr>
        <w:tc>
          <w:tcPr>
            <w:tcW w:w="861" w:type="pct"/>
            <w:gridSpan w:val="2"/>
            <w:vMerge/>
            <w:vAlign w:val="center"/>
          </w:tcPr>
          <w:p w14:paraId="23BA049B" w14:textId="77777777" w:rsidR="003E182B" w:rsidRPr="004E7644" w:rsidRDefault="003E182B" w:rsidP="00245A88">
            <w:pPr>
              <w:rPr>
                <w:lang w:eastAsia="sl-SI"/>
              </w:rPr>
            </w:pPr>
          </w:p>
        </w:tc>
        <w:tc>
          <w:tcPr>
            <w:tcW w:w="814" w:type="pct"/>
            <w:vAlign w:val="center"/>
          </w:tcPr>
          <w:p w14:paraId="324F7917" w14:textId="77777777" w:rsidR="003E182B" w:rsidRPr="004E7644" w:rsidRDefault="003E182B" w:rsidP="00245A88">
            <w:pPr>
              <w:rPr>
                <w:lang w:eastAsia="sl-SI"/>
              </w:rPr>
            </w:pPr>
            <w:r w:rsidRPr="004E7644">
              <w:rPr>
                <w:lang w:eastAsia="sl-SI"/>
              </w:rPr>
              <w:t>- drobnica</w:t>
            </w:r>
          </w:p>
        </w:tc>
        <w:tc>
          <w:tcPr>
            <w:tcW w:w="1522" w:type="pct"/>
            <w:vAlign w:val="center"/>
          </w:tcPr>
          <w:p w14:paraId="2DE52579" w14:textId="77777777" w:rsidR="003E182B" w:rsidRPr="004E7644" w:rsidRDefault="003E182B" w:rsidP="00245A88">
            <w:pPr>
              <w:rPr>
                <w:lang w:eastAsia="sl-SI"/>
              </w:rPr>
            </w:pPr>
            <w:r w:rsidRPr="004E7644">
              <w:rPr>
                <w:lang w:eastAsia="sl-SI"/>
              </w:rPr>
              <w:t>0</w:t>
            </w:r>
          </w:p>
        </w:tc>
        <w:tc>
          <w:tcPr>
            <w:tcW w:w="1803" w:type="pct"/>
            <w:vAlign w:val="center"/>
          </w:tcPr>
          <w:p w14:paraId="4ADB5CB0" w14:textId="77777777" w:rsidR="003E182B" w:rsidRPr="004E7644" w:rsidRDefault="003E182B" w:rsidP="00245A88">
            <w:pPr>
              <w:rPr>
                <w:lang w:eastAsia="sl-SI"/>
              </w:rPr>
            </w:pPr>
            <w:r w:rsidRPr="004E7644">
              <w:rPr>
                <w:lang w:eastAsia="sl-SI"/>
              </w:rPr>
              <w:t>32</w:t>
            </w:r>
          </w:p>
        </w:tc>
      </w:tr>
      <w:tr w:rsidR="003E182B" w:rsidRPr="004E7644" w14:paraId="7B3506F5" w14:textId="77777777" w:rsidTr="00245A88">
        <w:trPr>
          <w:trHeight w:val="335"/>
          <w:jc w:val="center"/>
        </w:trPr>
        <w:tc>
          <w:tcPr>
            <w:tcW w:w="861" w:type="pct"/>
            <w:gridSpan w:val="2"/>
            <w:vAlign w:val="center"/>
          </w:tcPr>
          <w:p w14:paraId="07CB0A5F" w14:textId="77777777" w:rsidR="00721338" w:rsidRDefault="003E182B" w:rsidP="00245A88">
            <w:pPr>
              <w:rPr>
                <w:lang w:eastAsia="sl-SI"/>
              </w:rPr>
            </w:pPr>
            <w:r w:rsidRPr="004E7644">
              <w:rPr>
                <w:lang w:eastAsia="sl-SI"/>
              </w:rPr>
              <w:t xml:space="preserve">Bolezen </w:t>
            </w:r>
            <w:proofErr w:type="spellStart"/>
            <w:r w:rsidRPr="004E7644">
              <w:rPr>
                <w:lang w:eastAsia="sl-SI"/>
              </w:rPr>
              <w:t>Auj</w:t>
            </w:r>
            <w:proofErr w:type="spellEnd"/>
          </w:p>
          <w:p w14:paraId="2680A68E" w14:textId="13599104" w:rsidR="003E182B" w:rsidRPr="004E7644" w:rsidRDefault="003E182B" w:rsidP="00245A88">
            <w:pPr>
              <w:rPr>
                <w:lang w:eastAsia="sl-SI"/>
              </w:rPr>
            </w:pPr>
            <w:proofErr w:type="spellStart"/>
            <w:r w:rsidRPr="004E7644">
              <w:rPr>
                <w:lang w:eastAsia="sl-SI"/>
              </w:rPr>
              <w:t>eszkega</w:t>
            </w:r>
            <w:proofErr w:type="spellEnd"/>
          </w:p>
        </w:tc>
        <w:tc>
          <w:tcPr>
            <w:tcW w:w="814" w:type="pct"/>
            <w:vAlign w:val="center"/>
          </w:tcPr>
          <w:p w14:paraId="30825FFE" w14:textId="77777777" w:rsidR="003E182B" w:rsidRPr="004E7644" w:rsidRDefault="003E182B" w:rsidP="00245A88">
            <w:pPr>
              <w:rPr>
                <w:lang w:eastAsia="sl-SI"/>
              </w:rPr>
            </w:pPr>
            <w:r w:rsidRPr="004E7644">
              <w:rPr>
                <w:lang w:eastAsia="sl-SI"/>
              </w:rPr>
              <w:t>- domači</w:t>
            </w:r>
          </w:p>
        </w:tc>
        <w:tc>
          <w:tcPr>
            <w:tcW w:w="1522" w:type="pct"/>
            <w:vAlign w:val="center"/>
          </w:tcPr>
          <w:p w14:paraId="14A954EA" w14:textId="77777777" w:rsidR="003E182B" w:rsidRPr="004E7644" w:rsidRDefault="003E182B" w:rsidP="00245A88">
            <w:pPr>
              <w:rPr>
                <w:lang w:eastAsia="sl-SI"/>
              </w:rPr>
            </w:pPr>
            <w:r w:rsidRPr="004E7644">
              <w:rPr>
                <w:lang w:eastAsia="sl-SI"/>
              </w:rPr>
              <w:t>4.605</w:t>
            </w:r>
          </w:p>
        </w:tc>
        <w:tc>
          <w:tcPr>
            <w:tcW w:w="1803" w:type="pct"/>
            <w:vAlign w:val="center"/>
          </w:tcPr>
          <w:p w14:paraId="3F2B4CFB" w14:textId="77777777" w:rsidR="003E182B" w:rsidRPr="004E7644" w:rsidRDefault="003E182B" w:rsidP="00245A88">
            <w:pPr>
              <w:rPr>
                <w:lang w:eastAsia="sl-SI"/>
              </w:rPr>
            </w:pPr>
            <w:r w:rsidRPr="004E7644">
              <w:rPr>
                <w:lang w:eastAsia="sl-SI"/>
              </w:rPr>
              <w:t>0</w:t>
            </w:r>
          </w:p>
        </w:tc>
      </w:tr>
      <w:tr w:rsidR="003E182B" w:rsidRPr="004E7644" w14:paraId="482F3814" w14:textId="77777777" w:rsidTr="00245A88">
        <w:trPr>
          <w:trHeight w:val="323"/>
          <w:jc w:val="center"/>
        </w:trPr>
        <w:tc>
          <w:tcPr>
            <w:tcW w:w="1675" w:type="pct"/>
            <w:gridSpan w:val="3"/>
            <w:vAlign w:val="center"/>
          </w:tcPr>
          <w:p w14:paraId="3C58D3AC" w14:textId="77777777" w:rsidR="003E182B" w:rsidRPr="004E7644" w:rsidRDefault="003E182B" w:rsidP="00245A88">
            <w:pPr>
              <w:rPr>
                <w:lang w:eastAsia="sl-SI"/>
              </w:rPr>
            </w:pPr>
            <w:r w:rsidRPr="004E7644">
              <w:rPr>
                <w:lang w:eastAsia="sl-SI"/>
              </w:rPr>
              <w:t>Steklina</w:t>
            </w:r>
          </w:p>
        </w:tc>
        <w:tc>
          <w:tcPr>
            <w:tcW w:w="1522" w:type="pct"/>
            <w:vAlign w:val="center"/>
          </w:tcPr>
          <w:p w14:paraId="36BD5244" w14:textId="77777777" w:rsidR="003E182B" w:rsidRPr="004E7644" w:rsidRDefault="003E182B" w:rsidP="00245A88">
            <w:pPr>
              <w:rPr>
                <w:lang w:eastAsia="sl-SI"/>
              </w:rPr>
            </w:pPr>
            <w:r w:rsidRPr="004E7644">
              <w:rPr>
                <w:lang w:eastAsia="sl-SI"/>
              </w:rPr>
              <w:t>1.308</w:t>
            </w:r>
          </w:p>
        </w:tc>
        <w:tc>
          <w:tcPr>
            <w:tcW w:w="1803" w:type="pct"/>
            <w:vAlign w:val="center"/>
          </w:tcPr>
          <w:p w14:paraId="1809B9F2" w14:textId="77777777" w:rsidR="003E182B" w:rsidRPr="004E7644" w:rsidRDefault="003E182B" w:rsidP="00245A88">
            <w:pPr>
              <w:rPr>
                <w:lang w:eastAsia="sl-SI"/>
              </w:rPr>
            </w:pPr>
            <w:r w:rsidRPr="004E7644">
              <w:rPr>
                <w:lang w:eastAsia="sl-SI"/>
              </w:rPr>
              <w:t>0</w:t>
            </w:r>
          </w:p>
        </w:tc>
      </w:tr>
      <w:tr w:rsidR="003E182B" w:rsidRPr="004E7644" w14:paraId="323705E7" w14:textId="77777777" w:rsidTr="00245A88">
        <w:trPr>
          <w:trHeight w:val="323"/>
          <w:jc w:val="center"/>
        </w:trPr>
        <w:tc>
          <w:tcPr>
            <w:tcW w:w="1675" w:type="pct"/>
            <w:gridSpan w:val="3"/>
            <w:vAlign w:val="center"/>
          </w:tcPr>
          <w:p w14:paraId="568735D3" w14:textId="77777777" w:rsidR="003E182B" w:rsidRPr="004E7644" w:rsidRDefault="003E182B" w:rsidP="00245A88">
            <w:pPr>
              <w:rPr>
                <w:lang w:eastAsia="sl-SI"/>
              </w:rPr>
            </w:pPr>
            <w:r w:rsidRPr="004E7644">
              <w:rPr>
                <w:lang w:eastAsia="sl-SI"/>
              </w:rPr>
              <w:t>Tuberkuloza</w:t>
            </w:r>
          </w:p>
        </w:tc>
        <w:tc>
          <w:tcPr>
            <w:tcW w:w="1522" w:type="pct"/>
            <w:vAlign w:val="center"/>
          </w:tcPr>
          <w:p w14:paraId="1C28C256" w14:textId="77777777" w:rsidR="003E182B" w:rsidRPr="004E7644" w:rsidRDefault="003E182B" w:rsidP="00245A88">
            <w:pPr>
              <w:rPr>
                <w:lang w:eastAsia="sl-SI"/>
              </w:rPr>
            </w:pPr>
            <w:r w:rsidRPr="004E7644">
              <w:rPr>
                <w:lang w:eastAsia="sl-SI"/>
              </w:rPr>
              <w:t>103.046</w:t>
            </w:r>
          </w:p>
        </w:tc>
        <w:tc>
          <w:tcPr>
            <w:tcW w:w="1803" w:type="pct"/>
            <w:vAlign w:val="center"/>
          </w:tcPr>
          <w:p w14:paraId="62B4192F" w14:textId="77777777" w:rsidR="003E182B" w:rsidRPr="004E7644" w:rsidRDefault="003E182B" w:rsidP="00245A88">
            <w:pPr>
              <w:rPr>
                <w:lang w:eastAsia="sl-SI"/>
              </w:rPr>
            </w:pPr>
            <w:r w:rsidRPr="004E7644">
              <w:rPr>
                <w:lang w:eastAsia="sl-SI"/>
              </w:rPr>
              <w:t>0</w:t>
            </w:r>
          </w:p>
        </w:tc>
      </w:tr>
      <w:tr w:rsidR="003E182B" w:rsidRPr="004E7644" w14:paraId="048A17C8" w14:textId="77777777" w:rsidTr="00245A88">
        <w:trPr>
          <w:trHeight w:val="210"/>
          <w:jc w:val="center"/>
        </w:trPr>
        <w:tc>
          <w:tcPr>
            <w:tcW w:w="1675" w:type="pct"/>
            <w:gridSpan w:val="3"/>
            <w:vMerge w:val="restart"/>
            <w:vAlign w:val="center"/>
          </w:tcPr>
          <w:p w14:paraId="03EA42FE" w14:textId="77777777" w:rsidR="003E182B" w:rsidRPr="004E7644" w:rsidRDefault="003E182B" w:rsidP="00245A88">
            <w:pPr>
              <w:rPr>
                <w:lang w:eastAsia="sl-SI"/>
              </w:rPr>
            </w:pPr>
            <w:proofErr w:type="spellStart"/>
            <w:r w:rsidRPr="004E7644">
              <w:rPr>
                <w:lang w:eastAsia="sl-SI"/>
              </w:rPr>
              <w:t>Enzootska</w:t>
            </w:r>
            <w:proofErr w:type="spellEnd"/>
            <w:r w:rsidRPr="004E7644">
              <w:rPr>
                <w:lang w:eastAsia="sl-SI"/>
              </w:rPr>
              <w:t xml:space="preserve"> goveja </w:t>
            </w:r>
            <w:proofErr w:type="spellStart"/>
            <w:r w:rsidRPr="004E7644">
              <w:rPr>
                <w:lang w:eastAsia="sl-SI"/>
              </w:rPr>
              <w:t>leukoza</w:t>
            </w:r>
            <w:proofErr w:type="spellEnd"/>
          </w:p>
        </w:tc>
        <w:tc>
          <w:tcPr>
            <w:tcW w:w="1522" w:type="pct"/>
            <w:vAlign w:val="center"/>
          </w:tcPr>
          <w:p w14:paraId="4D18B61B" w14:textId="77777777" w:rsidR="003E182B" w:rsidRPr="004E7644" w:rsidRDefault="003E182B" w:rsidP="00245A88">
            <w:pPr>
              <w:rPr>
                <w:lang w:eastAsia="sl-SI"/>
              </w:rPr>
            </w:pPr>
            <w:r w:rsidRPr="004E7644">
              <w:rPr>
                <w:lang w:eastAsia="sl-SI"/>
              </w:rPr>
              <w:t>2.414</w:t>
            </w:r>
          </w:p>
        </w:tc>
        <w:tc>
          <w:tcPr>
            <w:tcW w:w="1803" w:type="pct"/>
            <w:vAlign w:val="center"/>
          </w:tcPr>
          <w:p w14:paraId="480F0D9D" w14:textId="77777777" w:rsidR="003E182B" w:rsidRPr="004E7644" w:rsidRDefault="003E182B" w:rsidP="00245A88">
            <w:pPr>
              <w:rPr>
                <w:lang w:eastAsia="sl-SI"/>
              </w:rPr>
            </w:pPr>
            <w:r w:rsidRPr="004E7644">
              <w:rPr>
                <w:lang w:eastAsia="sl-SI"/>
              </w:rPr>
              <w:t>1</w:t>
            </w:r>
          </w:p>
        </w:tc>
      </w:tr>
      <w:tr w:rsidR="003E182B" w:rsidRPr="004E7644" w14:paraId="57E5003D" w14:textId="77777777" w:rsidTr="00245A88">
        <w:trPr>
          <w:trHeight w:val="210"/>
          <w:jc w:val="center"/>
        </w:trPr>
        <w:tc>
          <w:tcPr>
            <w:tcW w:w="1675" w:type="pct"/>
            <w:gridSpan w:val="3"/>
            <w:vMerge/>
            <w:vAlign w:val="center"/>
          </w:tcPr>
          <w:p w14:paraId="40BEFBAB" w14:textId="77777777" w:rsidR="003E182B" w:rsidRPr="004E7644" w:rsidRDefault="003E182B" w:rsidP="00245A88">
            <w:pPr>
              <w:rPr>
                <w:lang w:eastAsia="sl-SI"/>
              </w:rPr>
            </w:pPr>
          </w:p>
        </w:tc>
        <w:tc>
          <w:tcPr>
            <w:tcW w:w="1522" w:type="pct"/>
            <w:vAlign w:val="center"/>
          </w:tcPr>
          <w:p w14:paraId="79C9A8CF" w14:textId="77777777" w:rsidR="003E182B" w:rsidRPr="004E7644" w:rsidDel="00CB48C2" w:rsidRDefault="003E182B" w:rsidP="00245A88">
            <w:pPr>
              <w:rPr>
                <w:lang w:eastAsia="sl-SI"/>
              </w:rPr>
            </w:pPr>
            <w:r w:rsidRPr="004E7644">
              <w:rPr>
                <w:lang w:eastAsia="sl-SI"/>
              </w:rPr>
              <w:t>3 (tumorozne spremembe)</w:t>
            </w:r>
          </w:p>
        </w:tc>
        <w:tc>
          <w:tcPr>
            <w:tcW w:w="1803" w:type="pct"/>
            <w:vAlign w:val="center"/>
          </w:tcPr>
          <w:p w14:paraId="485DF74C" w14:textId="77777777" w:rsidR="003E182B" w:rsidRPr="004E7644" w:rsidDel="00CB48C2" w:rsidRDefault="003E182B" w:rsidP="00245A88">
            <w:pPr>
              <w:rPr>
                <w:lang w:eastAsia="sl-SI"/>
              </w:rPr>
            </w:pPr>
            <w:r w:rsidRPr="004E7644">
              <w:rPr>
                <w:lang w:eastAsia="sl-SI"/>
              </w:rPr>
              <w:t>0</w:t>
            </w:r>
          </w:p>
        </w:tc>
      </w:tr>
      <w:tr w:rsidR="003E182B" w:rsidRPr="004E7644" w14:paraId="5D7F99D0" w14:textId="77777777" w:rsidTr="00245A88">
        <w:trPr>
          <w:trHeight w:val="221"/>
          <w:jc w:val="center"/>
        </w:trPr>
        <w:tc>
          <w:tcPr>
            <w:tcW w:w="838" w:type="pct"/>
            <w:vMerge w:val="restart"/>
            <w:vAlign w:val="center"/>
          </w:tcPr>
          <w:p w14:paraId="07471801" w14:textId="77777777" w:rsidR="003E182B" w:rsidRPr="004E7644" w:rsidRDefault="003E182B" w:rsidP="00245A88">
            <w:pPr>
              <w:rPr>
                <w:lang w:eastAsia="sl-SI"/>
              </w:rPr>
            </w:pPr>
            <w:r w:rsidRPr="004E7644">
              <w:rPr>
                <w:lang w:eastAsia="sl-SI"/>
              </w:rPr>
              <w:t>Bruceloza</w:t>
            </w:r>
          </w:p>
        </w:tc>
        <w:tc>
          <w:tcPr>
            <w:tcW w:w="837" w:type="pct"/>
            <w:gridSpan w:val="2"/>
            <w:vAlign w:val="center"/>
          </w:tcPr>
          <w:p w14:paraId="4D708ACC" w14:textId="77777777" w:rsidR="003E182B" w:rsidRPr="004E7644" w:rsidRDefault="003E182B" w:rsidP="00245A88">
            <w:pPr>
              <w:rPr>
                <w:lang w:eastAsia="sl-SI"/>
              </w:rPr>
            </w:pPr>
            <w:r w:rsidRPr="004E7644">
              <w:rPr>
                <w:lang w:eastAsia="sl-SI"/>
              </w:rPr>
              <w:t>- govedo</w:t>
            </w:r>
          </w:p>
        </w:tc>
        <w:tc>
          <w:tcPr>
            <w:tcW w:w="1522" w:type="pct"/>
            <w:shd w:val="clear" w:color="auto" w:fill="auto"/>
            <w:vAlign w:val="center"/>
          </w:tcPr>
          <w:p w14:paraId="718982EE" w14:textId="77777777" w:rsidR="003E182B" w:rsidRPr="004E7644" w:rsidRDefault="003E182B" w:rsidP="00245A88">
            <w:pPr>
              <w:rPr>
                <w:lang w:eastAsia="sl-SI"/>
              </w:rPr>
            </w:pPr>
            <w:r w:rsidRPr="004E7644">
              <w:rPr>
                <w:lang w:eastAsia="sl-SI"/>
              </w:rPr>
              <w:t xml:space="preserve">1 </w:t>
            </w:r>
          </w:p>
        </w:tc>
        <w:tc>
          <w:tcPr>
            <w:tcW w:w="1803" w:type="pct"/>
            <w:shd w:val="clear" w:color="auto" w:fill="auto"/>
            <w:vAlign w:val="center"/>
          </w:tcPr>
          <w:p w14:paraId="4370E7F6" w14:textId="77777777" w:rsidR="003E182B" w:rsidRPr="004E7644" w:rsidRDefault="003E182B" w:rsidP="00245A88">
            <w:pPr>
              <w:rPr>
                <w:lang w:eastAsia="sl-SI"/>
              </w:rPr>
            </w:pPr>
            <w:r w:rsidRPr="004E7644">
              <w:rPr>
                <w:lang w:eastAsia="sl-SI"/>
              </w:rPr>
              <w:t>0</w:t>
            </w:r>
          </w:p>
        </w:tc>
      </w:tr>
      <w:tr w:rsidR="003E182B" w:rsidRPr="004E7644" w14:paraId="335F3ED9" w14:textId="77777777" w:rsidTr="00245A88">
        <w:trPr>
          <w:trHeight w:val="220"/>
          <w:jc w:val="center"/>
        </w:trPr>
        <w:tc>
          <w:tcPr>
            <w:tcW w:w="838" w:type="pct"/>
            <w:vMerge/>
            <w:vAlign w:val="center"/>
          </w:tcPr>
          <w:p w14:paraId="033CAB6A" w14:textId="77777777" w:rsidR="003E182B" w:rsidRPr="004E7644" w:rsidRDefault="003E182B" w:rsidP="00245A88">
            <w:pPr>
              <w:rPr>
                <w:lang w:eastAsia="sl-SI"/>
              </w:rPr>
            </w:pPr>
          </w:p>
        </w:tc>
        <w:tc>
          <w:tcPr>
            <w:tcW w:w="837" w:type="pct"/>
            <w:gridSpan w:val="2"/>
            <w:vAlign w:val="center"/>
          </w:tcPr>
          <w:p w14:paraId="4988B5BC" w14:textId="77777777" w:rsidR="003E182B" w:rsidRPr="004E7644" w:rsidRDefault="003E182B" w:rsidP="00245A88">
            <w:pPr>
              <w:rPr>
                <w:lang w:eastAsia="sl-SI"/>
              </w:rPr>
            </w:pPr>
            <w:r w:rsidRPr="004E7644">
              <w:rPr>
                <w:lang w:eastAsia="sl-SI"/>
              </w:rPr>
              <w:t>- drobnica</w:t>
            </w:r>
          </w:p>
        </w:tc>
        <w:tc>
          <w:tcPr>
            <w:tcW w:w="1522" w:type="pct"/>
            <w:shd w:val="clear" w:color="auto" w:fill="auto"/>
            <w:vAlign w:val="center"/>
          </w:tcPr>
          <w:p w14:paraId="1CB0B7EE" w14:textId="77777777" w:rsidR="003E182B" w:rsidRPr="004E7644" w:rsidRDefault="003E182B" w:rsidP="00245A88">
            <w:pPr>
              <w:rPr>
                <w:lang w:eastAsia="sl-SI"/>
              </w:rPr>
            </w:pPr>
            <w:r w:rsidRPr="004E7644">
              <w:rPr>
                <w:lang w:eastAsia="sl-SI"/>
              </w:rPr>
              <w:t>3.136</w:t>
            </w:r>
          </w:p>
        </w:tc>
        <w:tc>
          <w:tcPr>
            <w:tcW w:w="1803" w:type="pct"/>
            <w:shd w:val="clear" w:color="auto" w:fill="auto"/>
            <w:vAlign w:val="center"/>
          </w:tcPr>
          <w:p w14:paraId="428CECA5" w14:textId="77777777" w:rsidR="003E182B" w:rsidRPr="004E7644" w:rsidRDefault="003E182B" w:rsidP="00245A88">
            <w:pPr>
              <w:rPr>
                <w:lang w:eastAsia="sl-SI"/>
              </w:rPr>
            </w:pPr>
            <w:r w:rsidRPr="004E7644">
              <w:rPr>
                <w:lang w:eastAsia="sl-SI"/>
              </w:rPr>
              <w:t>0</w:t>
            </w:r>
          </w:p>
        </w:tc>
      </w:tr>
      <w:tr w:rsidR="003E182B" w:rsidRPr="004E7644" w14:paraId="02D8A04F" w14:textId="77777777" w:rsidTr="00245A88">
        <w:trPr>
          <w:trHeight w:val="220"/>
          <w:jc w:val="center"/>
        </w:trPr>
        <w:tc>
          <w:tcPr>
            <w:tcW w:w="838" w:type="pct"/>
            <w:vAlign w:val="center"/>
          </w:tcPr>
          <w:p w14:paraId="67FADA8E" w14:textId="77777777" w:rsidR="003E182B" w:rsidRPr="004E7644" w:rsidRDefault="003E182B" w:rsidP="00245A88">
            <w:pPr>
              <w:rPr>
                <w:lang w:eastAsia="sl-SI"/>
              </w:rPr>
            </w:pPr>
            <w:r w:rsidRPr="004E7644">
              <w:rPr>
                <w:lang w:eastAsia="sl-SI"/>
              </w:rPr>
              <w:t>BSE</w:t>
            </w:r>
          </w:p>
        </w:tc>
        <w:tc>
          <w:tcPr>
            <w:tcW w:w="837" w:type="pct"/>
            <w:gridSpan w:val="2"/>
            <w:vAlign w:val="center"/>
          </w:tcPr>
          <w:p w14:paraId="1D9F5D9E" w14:textId="77777777" w:rsidR="003E182B" w:rsidRPr="004E7644" w:rsidRDefault="003E182B" w:rsidP="00245A88">
            <w:pPr>
              <w:rPr>
                <w:lang w:eastAsia="sl-SI"/>
              </w:rPr>
            </w:pPr>
            <w:r w:rsidRPr="004E7644">
              <w:rPr>
                <w:lang w:eastAsia="sl-SI"/>
              </w:rPr>
              <w:t>- govedo</w:t>
            </w:r>
          </w:p>
        </w:tc>
        <w:tc>
          <w:tcPr>
            <w:tcW w:w="1522" w:type="pct"/>
            <w:shd w:val="clear" w:color="auto" w:fill="auto"/>
            <w:vAlign w:val="center"/>
          </w:tcPr>
          <w:p w14:paraId="05D73CAF" w14:textId="77777777" w:rsidR="003E182B" w:rsidRPr="004E7644" w:rsidRDefault="003E182B" w:rsidP="00245A88">
            <w:pPr>
              <w:rPr>
                <w:lang w:eastAsia="sl-SI"/>
              </w:rPr>
            </w:pPr>
            <w:r w:rsidRPr="004E7644">
              <w:rPr>
                <w:lang w:eastAsia="sl-SI"/>
              </w:rPr>
              <w:t>6.698</w:t>
            </w:r>
          </w:p>
        </w:tc>
        <w:tc>
          <w:tcPr>
            <w:tcW w:w="1803" w:type="pct"/>
            <w:shd w:val="clear" w:color="auto" w:fill="auto"/>
            <w:vAlign w:val="center"/>
          </w:tcPr>
          <w:p w14:paraId="2D3FC796" w14:textId="77777777" w:rsidR="003E182B" w:rsidRPr="004E7644" w:rsidRDefault="003E182B" w:rsidP="00245A88">
            <w:pPr>
              <w:rPr>
                <w:lang w:eastAsia="sl-SI"/>
              </w:rPr>
            </w:pPr>
            <w:r w:rsidRPr="004E7644">
              <w:rPr>
                <w:lang w:eastAsia="sl-SI"/>
              </w:rPr>
              <w:t>0</w:t>
            </w:r>
          </w:p>
        </w:tc>
      </w:tr>
      <w:tr w:rsidR="003E182B" w:rsidRPr="004E7644" w14:paraId="615244E9" w14:textId="77777777" w:rsidTr="00245A88">
        <w:trPr>
          <w:trHeight w:val="107"/>
          <w:jc w:val="center"/>
        </w:trPr>
        <w:tc>
          <w:tcPr>
            <w:tcW w:w="838" w:type="pct"/>
            <w:vMerge w:val="restart"/>
            <w:vAlign w:val="center"/>
          </w:tcPr>
          <w:p w14:paraId="4B8AAFDE" w14:textId="77777777" w:rsidR="003E182B" w:rsidRPr="004E7644" w:rsidRDefault="003E182B" w:rsidP="00245A88">
            <w:pPr>
              <w:rPr>
                <w:lang w:eastAsia="sl-SI"/>
              </w:rPr>
            </w:pPr>
            <w:r w:rsidRPr="004E7644">
              <w:rPr>
                <w:lang w:eastAsia="sl-SI"/>
              </w:rPr>
              <w:t>TSE</w:t>
            </w:r>
          </w:p>
        </w:tc>
        <w:tc>
          <w:tcPr>
            <w:tcW w:w="837" w:type="pct"/>
            <w:gridSpan w:val="2"/>
            <w:vAlign w:val="center"/>
          </w:tcPr>
          <w:p w14:paraId="2289C832" w14:textId="77777777" w:rsidR="003E182B" w:rsidRPr="004E7644" w:rsidRDefault="003E182B" w:rsidP="00245A88">
            <w:pPr>
              <w:rPr>
                <w:lang w:eastAsia="sl-SI"/>
              </w:rPr>
            </w:pPr>
            <w:r w:rsidRPr="004E7644">
              <w:rPr>
                <w:lang w:eastAsia="sl-SI"/>
              </w:rPr>
              <w:t>- ovce</w:t>
            </w:r>
          </w:p>
        </w:tc>
        <w:tc>
          <w:tcPr>
            <w:tcW w:w="1522" w:type="pct"/>
            <w:vAlign w:val="center"/>
          </w:tcPr>
          <w:p w14:paraId="1AD1E9E7" w14:textId="77777777" w:rsidR="003E182B" w:rsidRPr="004E7644" w:rsidRDefault="003E182B" w:rsidP="00245A88">
            <w:pPr>
              <w:rPr>
                <w:lang w:eastAsia="sl-SI"/>
              </w:rPr>
            </w:pPr>
            <w:r w:rsidRPr="004E7644">
              <w:rPr>
                <w:lang w:eastAsia="sl-SI"/>
              </w:rPr>
              <w:t>2.532</w:t>
            </w:r>
          </w:p>
        </w:tc>
        <w:tc>
          <w:tcPr>
            <w:tcW w:w="1803" w:type="pct"/>
            <w:vAlign w:val="center"/>
          </w:tcPr>
          <w:p w14:paraId="0206FE31" w14:textId="77777777" w:rsidR="003E182B" w:rsidRPr="004E7644" w:rsidRDefault="003E182B" w:rsidP="00245A88">
            <w:pPr>
              <w:rPr>
                <w:lang w:eastAsia="sl-SI"/>
              </w:rPr>
            </w:pPr>
            <w:r w:rsidRPr="004E7644">
              <w:rPr>
                <w:lang w:eastAsia="sl-SI"/>
              </w:rPr>
              <w:t>0</w:t>
            </w:r>
          </w:p>
        </w:tc>
      </w:tr>
      <w:tr w:rsidR="003E182B" w:rsidRPr="004E7644" w14:paraId="7A242629" w14:textId="77777777" w:rsidTr="00245A88">
        <w:trPr>
          <w:trHeight w:val="106"/>
          <w:jc w:val="center"/>
        </w:trPr>
        <w:tc>
          <w:tcPr>
            <w:tcW w:w="838" w:type="pct"/>
            <w:vMerge/>
            <w:vAlign w:val="center"/>
          </w:tcPr>
          <w:p w14:paraId="2C2A97CF" w14:textId="77777777" w:rsidR="003E182B" w:rsidRPr="004E7644" w:rsidRDefault="003E182B" w:rsidP="00245A88">
            <w:pPr>
              <w:rPr>
                <w:lang w:eastAsia="sl-SI"/>
              </w:rPr>
            </w:pPr>
          </w:p>
        </w:tc>
        <w:tc>
          <w:tcPr>
            <w:tcW w:w="837" w:type="pct"/>
            <w:gridSpan w:val="2"/>
            <w:vAlign w:val="center"/>
          </w:tcPr>
          <w:p w14:paraId="790E9FA9" w14:textId="77777777" w:rsidR="003E182B" w:rsidRPr="004E7644" w:rsidRDefault="003E182B" w:rsidP="00245A88">
            <w:pPr>
              <w:rPr>
                <w:lang w:eastAsia="sl-SI"/>
              </w:rPr>
            </w:pPr>
            <w:r w:rsidRPr="004E7644">
              <w:rPr>
                <w:lang w:eastAsia="sl-SI"/>
              </w:rPr>
              <w:t>- koze</w:t>
            </w:r>
          </w:p>
        </w:tc>
        <w:tc>
          <w:tcPr>
            <w:tcW w:w="1522" w:type="pct"/>
            <w:vAlign w:val="center"/>
          </w:tcPr>
          <w:p w14:paraId="411010D4" w14:textId="77777777" w:rsidR="003E182B" w:rsidRPr="004E7644" w:rsidRDefault="003E182B" w:rsidP="00245A88">
            <w:pPr>
              <w:rPr>
                <w:lang w:eastAsia="sl-SI"/>
              </w:rPr>
            </w:pPr>
            <w:r w:rsidRPr="004E7644">
              <w:rPr>
                <w:lang w:eastAsia="sl-SI"/>
              </w:rPr>
              <w:t>604</w:t>
            </w:r>
          </w:p>
        </w:tc>
        <w:tc>
          <w:tcPr>
            <w:tcW w:w="1803" w:type="pct"/>
            <w:vAlign w:val="center"/>
          </w:tcPr>
          <w:p w14:paraId="2062675D" w14:textId="77777777" w:rsidR="003E182B" w:rsidRPr="004E7644" w:rsidRDefault="003E182B" w:rsidP="00245A88">
            <w:pPr>
              <w:rPr>
                <w:lang w:eastAsia="sl-SI"/>
              </w:rPr>
            </w:pPr>
            <w:r w:rsidRPr="004E7644">
              <w:rPr>
                <w:lang w:eastAsia="sl-SI"/>
              </w:rPr>
              <w:t>0</w:t>
            </w:r>
          </w:p>
        </w:tc>
      </w:tr>
    </w:tbl>
    <w:p w14:paraId="177A7E74" w14:textId="77777777" w:rsidR="003E182B" w:rsidRPr="003E182B" w:rsidRDefault="003E182B" w:rsidP="003E182B">
      <w:pPr>
        <w:rPr>
          <w:lang w:eastAsia="sl-SI"/>
        </w:rPr>
      </w:pPr>
    </w:p>
    <w:p w14:paraId="4E1AFD5B" w14:textId="6B6E8105" w:rsidR="001C2E03" w:rsidRDefault="001C2E03" w:rsidP="00723F20">
      <w:pPr>
        <w:pStyle w:val="Naslov3"/>
      </w:pPr>
      <w:bookmarkStart w:id="19" w:name="_Toc240422905"/>
      <w:bookmarkStart w:id="20" w:name="_Toc265151398"/>
      <w:bookmarkStart w:id="21" w:name="_Toc265485315"/>
      <w:bookmarkStart w:id="22" w:name="_Toc265583809"/>
      <w:bookmarkStart w:id="23" w:name="_Toc294862060"/>
      <w:bookmarkStart w:id="24" w:name="_Toc326657908"/>
      <w:bookmarkStart w:id="25" w:name="_Toc427062558"/>
      <w:bookmarkStart w:id="26" w:name="_Toc34139502"/>
      <w:r w:rsidRPr="00723F20">
        <w:t>Splošna skladnost v zvezi z nosilci dejavnosti in proizvodi</w:t>
      </w:r>
      <w:bookmarkEnd w:id="19"/>
      <w:bookmarkEnd w:id="20"/>
      <w:bookmarkEnd w:id="21"/>
      <w:bookmarkEnd w:id="22"/>
      <w:bookmarkEnd w:id="23"/>
      <w:bookmarkEnd w:id="24"/>
      <w:bookmarkEnd w:id="25"/>
      <w:bookmarkEnd w:id="26"/>
    </w:p>
    <w:p w14:paraId="42077076" w14:textId="160032C7" w:rsidR="002546FA" w:rsidRDefault="002546FA" w:rsidP="002546FA">
      <w:pPr>
        <w:rPr>
          <w:lang w:eastAsia="sl-SI"/>
        </w:rPr>
      </w:pPr>
      <w:r>
        <w:rPr>
          <w:lang w:eastAsia="sl-SI"/>
        </w:rPr>
        <w:t xml:space="preserve">Imetniki živali morajo zagotavljati imunost perutnine proti atipični kokošji kugi, kar je določeno v Odredbi. Nadzor nad tem izvaja Uprava preko kontrole imunosti v matičnih jatah, jatah nesnic, pitovne perutnine in matičnih jatah fazanov in jerebic. Namen kontrole imunosti je zagotoviti ustrezno imunost v populaciji perutnine, ki zagotavlja zaščito pred pojavom bolezni. V primeru nezadostne imunosti mora v skladu z obveznim navodilom za izvajanje Odredbe veterinarska organizacija preveriti program in izvedbo cepljenja ter druge okoliščine, ki bi lahko vplivale na višino </w:t>
      </w:r>
      <w:proofErr w:type="spellStart"/>
      <w:r>
        <w:rPr>
          <w:lang w:eastAsia="sl-SI"/>
        </w:rPr>
        <w:t>titra</w:t>
      </w:r>
      <w:proofErr w:type="spellEnd"/>
      <w:r>
        <w:rPr>
          <w:lang w:eastAsia="sl-SI"/>
        </w:rPr>
        <w:t xml:space="preserve"> protiteles, ponovno cepiti perutnino, ter pripraviti poročilo za OU Uprave. Na podlagi ugotovitev iz poročila veterinarske organizacije OU Uprave, če je potrebno, v rejah opravi uradni nadzor, s katerim preveri izvedbo korektivnih ukrepov. V primerjavi z letom 2017  je dosežen </w:t>
      </w:r>
      <w:proofErr w:type="spellStart"/>
      <w:r>
        <w:rPr>
          <w:lang w:eastAsia="sl-SI"/>
        </w:rPr>
        <w:t>titer</w:t>
      </w:r>
      <w:proofErr w:type="spellEnd"/>
      <w:r>
        <w:rPr>
          <w:lang w:eastAsia="sl-SI"/>
        </w:rPr>
        <w:t xml:space="preserve"> protiteles pri pitovni perutnini občutno višji, prav tako se je izboljšal tudi odstotek aktivno zaščitenih živali v jatah. To kaže na uspešnost ukrepa.</w:t>
      </w:r>
    </w:p>
    <w:p w14:paraId="65438EE9" w14:textId="3E3533D2" w:rsidR="002546FA" w:rsidRDefault="002546FA" w:rsidP="002546FA">
      <w:pPr>
        <w:rPr>
          <w:lang w:eastAsia="sl-SI"/>
        </w:rPr>
      </w:pPr>
      <w:r>
        <w:rPr>
          <w:lang w:eastAsia="sl-SI"/>
        </w:rPr>
        <w:t>Vsak objekt akvakulture mora biti registriran in vpisan v Centralni register objektov akvakulture (CRA), ki se vodi na Upravi. Trenutno je v registru 343 objektov akvakulture in komercialnih ribnikov, od tega 316 sladkovodnih. Vsaka proizvodnja akvakulture mora biti tudi odobrena s strani pristojnega Območnega urada Uprave. Izjemoma se lahko registrirajo objekti, kjer živali iz akvakulture niso namenjene dajanju na trg, športno-komercialni ribniki in proizvodnja akvakulture, ki daje na trg izključno za prehrano ljudi manjše količine (do 3 tone) primarnih proizvodov. Število odobrenih proizvodenj akvakulture je 114.</w:t>
      </w:r>
    </w:p>
    <w:p w14:paraId="6BCE7F92" w14:textId="47F7A3D6" w:rsidR="002546FA" w:rsidRDefault="002546FA" w:rsidP="002546FA">
      <w:pPr>
        <w:rPr>
          <w:lang w:eastAsia="sl-SI"/>
        </w:rPr>
      </w:pPr>
      <w:r>
        <w:rPr>
          <w:lang w:eastAsia="sl-SI"/>
        </w:rPr>
        <w:t>V skladu s programom dela, ki ga vsako leto pripravi Uprava, je bilo v letu 2018 pregledanih 20 % registriranih objektov akvakulture.</w:t>
      </w:r>
    </w:p>
    <w:p w14:paraId="18FF6A14" w14:textId="6AE5D352" w:rsidR="002546FA" w:rsidRDefault="002546FA" w:rsidP="002546FA">
      <w:pPr>
        <w:rPr>
          <w:lang w:eastAsia="sl-SI"/>
        </w:rPr>
      </w:pPr>
      <w:r>
        <w:t xml:space="preserve">Po letu 2018 je  v odprte vode mogoče vlagati ribe le iz prostih ribogojnic </w:t>
      </w:r>
      <w:r>
        <w:rPr>
          <w:lang w:eastAsia="sl-SI"/>
        </w:rPr>
        <w:t>VHS in IHN.</w:t>
      </w:r>
    </w:p>
    <w:p w14:paraId="1EE0B7B5" w14:textId="095899E0" w:rsidR="001C2E03" w:rsidRDefault="001C2E03" w:rsidP="00723F20">
      <w:pPr>
        <w:pStyle w:val="Naslov3"/>
      </w:pPr>
      <w:bookmarkStart w:id="27" w:name="_Toc240422906"/>
      <w:bookmarkStart w:id="28" w:name="_Toc265151399"/>
      <w:bookmarkStart w:id="29" w:name="_Toc265485316"/>
      <w:bookmarkStart w:id="30" w:name="_Toc265583810"/>
      <w:bookmarkStart w:id="31" w:name="_Toc294862061"/>
      <w:bookmarkStart w:id="32" w:name="_Toc326657909"/>
      <w:bookmarkStart w:id="33" w:name="_Toc427062559"/>
      <w:bookmarkStart w:id="34" w:name="_Toc34139503"/>
      <w:bookmarkStart w:id="35" w:name="_Toc427062560"/>
      <w:r w:rsidRPr="00723F20">
        <w:t>Analiza neskladnosti</w:t>
      </w:r>
      <w:bookmarkEnd w:id="27"/>
      <w:bookmarkEnd w:id="28"/>
      <w:bookmarkEnd w:id="29"/>
      <w:bookmarkEnd w:id="30"/>
      <w:bookmarkEnd w:id="31"/>
      <w:bookmarkEnd w:id="32"/>
      <w:bookmarkEnd w:id="33"/>
      <w:bookmarkEnd w:id="34"/>
    </w:p>
    <w:p w14:paraId="4523C15E" w14:textId="50EB94A8" w:rsidR="002546FA" w:rsidRPr="002546FA" w:rsidRDefault="002546FA" w:rsidP="002546FA">
      <w:pPr>
        <w:rPr>
          <w:rFonts w:cs="Arial"/>
          <w:color w:val="000000" w:themeColor="text1"/>
        </w:rPr>
      </w:pPr>
      <w:r>
        <w:rPr>
          <w:rFonts w:cs="Arial"/>
          <w:color w:val="000000" w:themeColor="text1"/>
        </w:rPr>
        <w:t>V letu 2018</w:t>
      </w:r>
      <w:r w:rsidRPr="00F8061D">
        <w:rPr>
          <w:rFonts w:cs="Arial"/>
          <w:color w:val="000000" w:themeColor="text1"/>
        </w:rPr>
        <w:t xml:space="preserve"> so bili doseženi pričakovani rezultati glede spremljanja stanja bolezni in s tem doseženi cilji glede ohranjanja zdravstvenih statusov. Izvedeno je bilo več nadzora od planiranega zlasti na področju odrejenih veterinarskih ukrepov, s katerimi se preprečujejo, odkrivajo in zatirajo bolezni živali. </w:t>
      </w:r>
    </w:p>
    <w:p w14:paraId="3F059B05" w14:textId="3899E711" w:rsidR="001C2E03" w:rsidRPr="00723F20" w:rsidRDefault="001C2E03" w:rsidP="00723F20">
      <w:pPr>
        <w:pStyle w:val="Naslov3"/>
      </w:pPr>
      <w:bookmarkStart w:id="36" w:name="_Toc34139504"/>
      <w:r w:rsidRPr="00723F20">
        <w:t>Revizije</w:t>
      </w:r>
      <w:bookmarkEnd w:id="35"/>
      <w:bookmarkEnd w:id="36"/>
    </w:p>
    <w:p w14:paraId="6BFD310D" w14:textId="752CDE58" w:rsidR="00A319E7" w:rsidRPr="00A319E7" w:rsidRDefault="00A319E7" w:rsidP="00A319E7">
      <w:pPr>
        <w:rPr>
          <w:lang w:eastAsia="sl-SI"/>
        </w:rPr>
      </w:pPr>
      <w:r>
        <w:rPr>
          <w:lang w:eastAsia="sl-SI"/>
        </w:rPr>
        <w:t>Na tem področju v letu 2018 ni bilo revizij.</w:t>
      </w:r>
    </w:p>
    <w:p w14:paraId="377CE863" w14:textId="40850743" w:rsidR="001C2E03" w:rsidRDefault="001C2E03" w:rsidP="00C82A57">
      <w:pPr>
        <w:pStyle w:val="Naslov3"/>
      </w:pPr>
      <w:bookmarkStart w:id="37" w:name="_Toc294862063"/>
      <w:bookmarkStart w:id="38" w:name="_Toc326657911"/>
      <w:bookmarkStart w:id="39" w:name="_Toc427062561"/>
      <w:bookmarkStart w:id="40" w:name="_Toc34139505"/>
      <w:r w:rsidRPr="00210120">
        <w:t>Ukrepi za zagotavljanje učinkovitosti</w:t>
      </w:r>
      <w:bookmarkEnd w:id="37"/>
      <w:bookmarkEnd w:id="38"/>
      <w:bookmarkEnd w:id="39"/>
      <w:bookmarkEnd w:id="40"/>
    </w:p>
    <w:p w14:paraId="469F88A0" w14:textId="1BFA98D3" w:rsidR="00A319E7" w:rsidRDefault="00A319E7" w:rsidP="00A319E7">
      <w:pPr>
        <w:rPr>
          <w:lang w:eastAsia="sl-SI"/>
        </w:rPr>
      </w:pPr>
      <w:r>
        <w:rPr>
          <w:lang w:eastAsia="sl-SI"/>
        </w:rPr>
        <w:t xml:space="preserve">Za izvajanje nalog uradnega nadzora na tem področju so bile izvedene dve koordinacije uradnih </w:t>
      </w:r>
      <w:proofErr w:type="spellStart"/>
      <w:r>
        <w:rPr>
          <w:lang w:eastAsia="sl-SI"/>
        </w:rPr>
        <w:t>vetrinarjev</w:t>
      </w:r>
      <w:proofErr w:type="spellEnd"/>
      <w:r>
        <w:rPr>
          <w:lang w:eastAsia="sl-SI"/>
        </w:rPr>
        <w:t>, kjer se je predstavilo aktualne teme, prediskutiralo odprta vprašanja v zvezi z področjem in izvedlo usposabljanje zlasti glede novih pojavov bolezni.</w:t>
      </w:r>
    </w:p>
    <w:p w14:paraId="429FB8A6" w14:textId="77777777" w:rsidR="00A319E7" w:rsidRPr="00A319E7" w:rsidRDefault="00A319E7" w:rsidP="00A319E7">
      <w:pPr>
        <w:rPr>
          <w:lang w:eastAsia="sl-SI"/>
        </w:rPr>
      </w:pPr>
    </w:p>
    <w:p w14:paraId="28E3A8EB" w14:textId="6329904B" w:rsidR="0020630F" w:rsidRPr="00A02FE3" w:rsidRDefault="00C64E28" w:rsidP="00A37569">
      <w:pPr>
        <w:pStyle w:val="Naslov1"/>
      </w:pPr>
      <w:bookmarkStart w:id="41" w:name="_Toc34139506"/>
      <w:r w:rsidRPr="00A02FE3">
        <w:lastRenderedPageBreak/>
        <w:t>REGISTRACIJA IN IDENTIFIKACIJA ŽIVAL</w:t>
      </w:r>
      <w:bookmarkEnd w:id="7"/>
      <w:bookmarkEnd w:id="8"/>
      <w:bookmarkEnd w:id="9"/>
      <w:bookmarkEnd w:id="10"/>
      <w:r w:rsidRPr="00A02FE3">
        <w:t>I</w:t>
      </w:r>
      <w:bookmarkEnd w:id="11"/>
      <w:bookmarkEnd w:id="41"/>
      <w:r w:rsidR="00F85059" w:rsidRPr="00A02FE3">
        <w:t xml:space="preserve"> </w:t>
      </w:r>
    </w:p>
    <w:p w14:paraId="4A393B28" w14:textId="70E27D7B" w:rsidR="00827F42" w:rsidRDefault="002B06FC" w:rsidP="00C82A57">
      <w:pPr>
        <w:pStyle w:val="Naslov3"/>
      </w:pPr>
      <w:bookmarkStart w:id="42" w:name="_Toc34139507"/>
      <w:bookmarkStart w:id="43" w:name="_Toc240422911"/>
      <w:bookmarkStart w:id="44" w:name="_Toc326657917"/>
      <w:r w:rsidRPr="00B5144F">
        <w:t>Izvajanje uradnega nadzora UVHVVR</w:t>
      </w:r>
      <w:bookmarkEnd w:id="42"/>
    </w:p>
    <w:p w14:paraId="7C9041B2" w14:textId="549294A7" w:rsidR="000E7CC8" w:rsidRPr="00BC0D64" w:rsidRDefault="000E7CC8" w:rsidP="000E7CC8">
      <w:pPr>
        <w:rPr>
          <w:rFonts w:cs="Arial"/>
          <w:color w:val="FF0000"/>
        </w:rPr>
      </w:pPr>
      <w:r>
        <w:rPr>
          <w:rFonts w:cs="Arial"/>
          <w:color w:val="000000" w:themeColor="text1"/>
        </w:rPr>
        <w:t>Uprava je v letu 2018</w:t>
      </w:r>
      <w:r w:rsidRPr="0034270F">
        <w:rPr>
          <w:rFonts w:cs="Arial"/>
          <w:color w:val="000000" w:themeColor="text1"/>
        </w:rPr>
        <w:t xml:space="preserve"> izvajala nadzor nad identifikacijo in registracijo </w:t>
      </w:r>
      <w:r w:rsidRPr="0034270F">
        <w:rPr>
          <w:rFonts w:cs="Arial"/>
          <w:b/>
          <w:color w:val="000000" w:themeColor="text1"/>
        </w:rPr>
        <w:t>govedi</w:t>
      </w:r>
      <w:r w:rsidRPr="0034270F">
        <w:rPr>
          <w:rFonts w:cs="Arial"/>
          <w:color w:val="000000" w:themeColor="text1"/>
        </w:rPr>
        <w:t xml:space="preserve">  na podlagi kriterijev na podlagi katerih je izbrala 155 gospodarstev. Na regionalni ravni so dodano izbrali še dodatn</w:t>
      </w:r>
      <w:r>
        <w:rPr>
          <w:rFonts w:cs="Arial"/>
          <w:color w:val="000000" w:themeColor="text1"/>
        </w:rPr>
        <w:t>ih 3</w:t>
      </w:r>
      <w:r w:rsidRPr="0034270F">
        <w:rPr>
          <w:rFonts w:cs="Arial"/>
          <w:color w:val="000000" w:themeColor="text1"/>
        </w:rPr>
        <w:t xml:space="preserve">0 % gospodarstev. Ostali organi ( IRSKG in AKRTP) so </w:t>
      </w:r>
      <w:proofErr w:type="spellStart"/>
      <w:r w:rsidRPr="0034270F">
        <w:rPr>
          <w:rFonts w:cs="Arial"/>
          <w:color w:val="000000" w:themeColor="text1"/>
        </w:rPr>
        <w:t>nizvajali</w:t>
      </w:r>
      <w:proofErr w:type="spellEnd"/>
      <w:r w:rsidRPr="0034270F">
        <w:rPr>
          <w:rFonts w:cs="Arial"/>
          <w:color w:val="000000" w:themeColor="text1"/>
        </w:rPr>
        <w:t xml:space="preserve"> </w:t>
      </w:r>
      <w:proofErr w:type="spellStart"/>
      <w:r w:rsidRPr="0034270F">
        <w:rPr>
          <w:rFonts w:cs="Arial"/>
          <w:color w:val="000000" w:themeColor="text1"/>
        </w:rPr>
        <w:t>andzor</w:t>
      </w:r>
      <w:proofErr w:type="spellEnd"/>
      <w:r w:rsidRPr="0034270F">
        <w:rPr>
          <w:rFonts w:cs="Arial"/>
          <w:color w:val="000000" w:themeColor="text1"/>
        </w:rPr>
        <w:t xml:space="preserve"> </w:t>
      </w:r>
      <w:r>
        <w:rPr>
          <w:rFonts w:cs="Arial"/>
          <w:color w:val="000000" w:themeColor="text1"/>
        </w:rPr>
        <w:t xml:space="preserve">tudi </w:t>
      </w:r>
      <w:r w:rsidRPr="0034270F">
        <w:rPr>
          <w:rFonts w:cs="Arial"/>
          <w:color w:val="000000" w:themeColor="text1"/>
        </w:rPr>
        <w:t xml:space="preserve">na podlagi analize tveganja. </w:t>
      </w:r>
    </w:p>
    <w:p w14:paraId="45353D5A" w14:textId="77777777" w:rsidR="000E7CC8" w:rsidRPr="00B5144F" w:rsidRDefault="000E7CC8" w:rsidP="000E7CC8">
      <w:pPr>
        <w:pStyle w:val="Napis"/>
        <w:jc w:val="both"/>
        <w:rPr>
          <w:rFonts w:cs="Arial"/>
          <w:b w:val="0"/>
          <w:lang w:eastAsia="sl-SI"/>
        </w:rPr>
      </w:pPr>
      <w:r>
        <w:t xml:space="preserve">Preglednica </w:t>
      </w:r>
      <w:fldSimple w:instr=" SEQ Preglednica \* ARABIC ">
        <w:r w:rsidR="00532D92">
          <w:rPr>
            <w:noProof/>
          </w:rPr>
          <w:t>1</w:t>
        </w:r>
      </w:fldSimple>
      <w:r>
        <w:t xml:space="preserve">: </w:t>
      </w:r>
      <w:r w:rsidRPr="00B5144F">
        <w:rPr>
          <w:rFonts w:cs="Arial"/>
          <w:lang w:eastAsia="sl-SI"/>
        </w:rPr>
        <w:t xml:space="preserve"> Število gospodarstev določenih za pregled glede identifikacije govedi.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1294"/>
      </w:tblGrid>
      <w:tr w:rsidR="000E7CC8" w:rsidRPr="00B5144F" w14:paraId="751ECB12" w14:textId="77777777" w:rsidTr="000E7CC8">
        <w:trPr>
          <w:trHeight w:val="386"/>
        </w:trPr>
        <w:tc>
          <w:tcPr>
            <w:tcW w:w="0" w:type="auto"/>
            <w:shd w:val="clear" w:color="auto" w:fill="auto"/>
            <w:noWrap/>
            <w:vAlign w:val="center"/>
          </w:tcPr>
          <w:p w14:paraId="267F90EB" w14:textId="77777777" w:rsidR="000E7CC8" w:rsidRPr="00B5144F" w:rsidRDefault="000E7CC8" w:rsidP="000E7CC8">
            <w:pPr>
              <w:spacing w:before="60" w:after="60"/>
              <w:jc w:val="center"/>
              <w:rPr>
                <w:rFonts w:cs="Arial"/>
                <w:b/>
              </w:rPr>
            </w:pPr>
            <w:r w:rsidRPr="00B5144F">
              <w:rPr>
                <w:rFonts w:cs="Arial"/>
                <w:b/>
              </w:rPr>
              <w:t>Število predvidenih pregledov</w:t>
            </w:r>
            <w:r>
              <w:rPr>
                <w:rFonts w:cs="Arial"/>
                <w:b/>
              </w:rPr>
              <w:t xml:space="preserve"> UVHVVR </w:t>
            </w:r>
          </w:p>
        </w:tc>
        <w:tc>
          <w:tcPr>
            <w:tcW w:w="0" w:type="auto"/>
            <w:shd w:val="clear" w:color="auto" w:fill="auto"/>
            <w:noWrap/>
            <w:vAlign w:val="center"/>
          </w:tcPr>
          <w:p w14:paraId="06E75E71" w14:textId="77777777" w:rsidR="000E7CC8" w:rsidRPr="00B5144F" w:rsidRDefault="000E7CC8" w:rsidP="000E7CC8">
            <w:pPr>
              <w:spacing w:before="60" w:after="60"/>
              <w:jc w:val="center"/>
              <w:rPr>
                <w:rFonts w:cs="Arial"/>
                <w:b/>
              </w:rPr>
            </w:pPr>
            <w:r w:rsidRPr="00B5144F">
              <w:rPr>
                <w:rFonts w:cs="Arial"/>
                <w:b/>
              </w:rPr>
              <w:t>Določili OU</w:t>
            </w:r>
          </w:p>
        </w:tc>
      </w:tr>
      <w:tr w:rsidR="000E7CC8" w:rsidRPr="003802F8" w14:paraId="37D84522" w14:textId="77777777" w:rsidTr="000E7CC8">
        <w:trPr>
          <w:trHeight w:val="386"/>
        </w:trPr>
        <w:tc>
          <w:tcPr>
            <w:tcW w:w="0" w:type="auto"/>
            <w:shd w:val="clear" w:color="auto" w:fill="auto"/>
            <w:noWrap/>
            <w:vAlign w:val="center"/>
          </w:tcPr>
          <w:p w14:paraId="39617052" w14:textId="77777777" w:rsidR="000E7CC8" w:rsidRPr="0034270F" w:rsidRDefault="000E7CC8" w:rsidP="000E7CC8">
            <w:pPr>
              <w:spacing w:before="60" w:after="60"/>
              <w:jc w:val="center"/>
              <w:rPr>
                <w:rFonts w:cs="Arial"/>
                <w:b/>
                <w:color w:val="000000" w:themeColor="text1"/>
              </w:rPr>
            </w:pPr>
            <w:r w:rsidRPr="0034270F">
              <w:rPr>
                <w:rFonts w:cs="Arial"/>
                <w:b/>
                <w:color w:val="000000" w:themeColor="text1"/>
              </w:rPr>
              <w:t>155</w:t>
            </w:r>
          </w:p>
        </w:tc>
        <w:tc>
          <w:tcPr>
            <w:tcW w:w="0" w:type="auto"/>
            <w:shd w:val="clear" w:color="auto" w:fill="auto"/>
            <w:noWrap/>
            <w:vAlign w:val="center"/>
          </w:tcPr>
          <w:p w14:paraId="6A1EBA26" w14:textId="77777777" w:rsidR="000E7CC8" w:rsidRPr="0034270F" w:rsidRDefault="000E7CC8" w:rsidP="000E7CC8">
            <w:pPr>
              <w:spacing w:before="60" w:after="60"/>
              <w:jc w:val="center"/>
              <w:rPr>
                <w:rFonts w:cs="Arial"/>
                <w:b/>
                <w:color w:val="000000" w:themeColor="text1"/>
              </w:rPr>
            </w:pPr>
            <w:r w:rsidRPr="0034270F">
              <w:rPr>
                <w:rFonts w:cs="Arial"/>
                <w:b/>
                <w:color w:val="000000" w:themeColor="text1"/>
              </w:rPr>
              <w:t>30</w:t>
            </w:r>
          </w:p>
        </w:tc>
      </w:tr>
    </w:tbl>
    <w:p w14:paraId="7EE0F074" w14:textId="77777777" w:rsidR="000E7CC8" w:rsidRPr="00B5144F" w:rsidRDefault="000E7CC8" w:rsidP="000E7CC8">
      <w:pPr>
        <w:rPr>
          <w:rFonts w:cs="Arial"/>
        </w:rPr>
      </w:pPr>
      <w:r w:rsidRPr="00B5144F">
        <w:rPr>
          <w:rFonts w:cs="Arial"/>
        </w:rPr>
        <w:t xml:space="preserve">Seznam rej </w:t>
      </w:r>
      <w:r w:rsidRPr="00B5144F">
        <w:rPr>
          <w:rFonts w:cs="Arial"/>
          <w:b/>
        </w:rPr>
        <w:t>drobnice</w:t>
      </w:r>
      <w:r w:rsidRPr="00B5144F">
        <w:rPr>
          <w:rFonts w:cs="Arial"/>
        </w:rPr>
        <w:t xml:space="preserve"> za preverjanje skladnosti je pripravila Služba za identifikacijo, registracijo in informacijske sisteme (SIRIS) na podlagi lastne analize tveganja. Uprava je izvajala preverjanje skladnosti tudi v tistih rejah prašičev, ki so bili izbrani za preverjanje pogojev dobrobiti živali. Označevanje ostalih živalskih vrst je bilo preverjeno naključno ob izvajanju pregledov za drug namen.</w:t>
      </w:r>
    </w:p>
    <w:p w14:paraId="1675A0CF" w14:textId="165DB6A4" w:rsidR="000E7CC8" w:rsidRPr="00B5144F" w:rsidRDefault="000E7CC8" w:rsidP="000E7CC8">
      <w:pPr>
        <w:rPr>
          <w:rFonts w:cs="Arial"/>
        </w:rPr>
      </w:pPr>
      <w:r w:rsidRPr="00B5144F">
        <w:rPr>
          <w:rFonts w:cs="Arial"/>
        </w:rPr>
        <w:t xml:space="preserve">Pregledi glede označenosti </w:t>
      </w:r>
      <w:r w:rsidRPr="00B5144F">
        <w:rPr>
          <w:rFonts w:cs="Arial"/>
          <w:b/>
        </w:rPr>
        <w:t>prašičev</w:t>
      </w:r>
      <w:r w:rsidRPr="00B5144F">
        <w:rPr>
          <w:rFonts w:cs="Arial"/>
        </w:rPr>
        <w:t xml:space="preserve"> se izvajajo na tistih prašičerejskih obratih, kjer se kontrolira izvajanje stanje glede izpolnjevanja zahtev glede dobrobiti </w:t>
      </w:r>
      <w:proofErr w:type="spellStart"/>
      <w:r w:rsidRPr="00B5144F">
        <w:rPr>
          <w:rFonts w:cs="Arial"/>
        </w:rPr>
        <w:t>živali.</w:t>
      </w:r>
      <w:r>
        <w:rPr>
          <w:rFonts w:cs="Arial"/>
        </w:rPr>
        <w:t>Vedno</w:t>
      </w:r>
      <w:proofErr w:type="spellEnd"/>
      <w:r>
        <w:rPr>
          <w:rFonts w:cs="Arial"/>
        </w:rPr>
        <w:t xml:space="preserve"> se preverja tudi označitev prašičev pri premikih in v klavnicah.</w:t>
      </w:r>
    </w:p>
    <w:p w14:paraId="39A6D2AE" w14:textId="2434819B" w:rsidR="000E7CC8" w:rsidRPr="00B5144F" w:rsidRDefault="000E7CC8" w:rsidP="000E7CC8">
      <w:pPr>
        <w:rPr>
          <w:rFonts w:cs="Arial"/>
        </w:rPr>
      </w:pPr>
      <w:r w:rsidRPr="00B5144F">
        <w:rPr>
          <w:rFonts w:cs="Arial"/>
        </w:rPr>
        <w:t xml:space="preserve">Naloga uradnega nadzora glede označenosti </w:t>
      </w:r>
      <w:r w:rsidRPr="00B5144F">
        <w:rPr>
          <w:rFonts w:cs="Arial"/>
          <w:b/>
        </w:rPr>
        <w:t>kopitarjev</w:t>
      </w:r>
      <w:r w:rsidRPr="00B5144F">
        <w:rPr>
          <w:rFonts w:cs="Arial"/>
        </w:rPr>
        <w:t xml:space="preserve"> se izvaja ob potrjevanju veterinarskih spričeval </w:t>
      </w:r>
      <w:r>
        <w:rPr>
          <w:rFonts w:cs="Arial"/>
        </w:rPr>
        <w:t xml:space="preserve">za premike med državami članicami </w:t>
      </w:r>
      <w:r w:rsidRPr="00B5144F">
        <w:rPr>
          <w:rFonts w:cs="Arial"/>
        </w:rPr>
        <w:t>in ob zakolu kopitarjev v klavnicah. Predvideno je  pregled vseh kopitarjev pri zakolu.</w:t>
      </w:r>
    </w:p>
    <w:p w14:paraId="19E3F8B8" w14:textId="77777777" w:rsidR="000E7CC8" w:rsidRDefault="000E7CC8" w:rsidP="000E7CC8">
      <w:pPr>
        <w:rPr>
          <w:rFonts w:cs="Arial"/>
        </w:rPr>
      </w:pPr>
      <w:r w:rsidRPr="00B5144F">
        <w:rPr>
          <w:rFonts w:cs="Arial"/>
        </w:rPr>
        <w:t>Uradni nadzor administrativno izvaja Sektor za identifikacijo in registracijo ter informacijske sisteme, ki je odgovorna za vodenje elektronske baze podatkov. Njihova mesečna poročila o ujemanju sporočenih prihodov in odhodov za goveda iz gospodarstev v klavnice in v vmesne obrate za zbiranje trupel obravnavajo uradni veterinarji območnih uradov UVHVVR.</w:t>
      </w:r>
    </w:p>
    <w:p w14:paraId="5BDE4E74" w14:textId="59C95E51" w:rsidR="000E7CC8" w:rsidRDefault="000E7CC8" w:rsidP="000E7CC8">
      <w:pPr>
        <w:rPr>
          <w:rFonts w:cs="Arial"/>
        </w:rPr>
      </w:pPr>
      <w:r w:rsidRPr="00B5144F">
        <w:rPr>
          <w:rFonts w:cs="Arial"/>
        </w:rPr>
        <w:t xml:space="preserve">UVHVVR je izvajal tudi nadzor v zvezi s poročanjem prihodov in odhodov govedi na Nacionalnem veterinarskem inštitutu, ki sprejema kadavre živali in v zbirnih centrih ter klavnicah. </w:t>
      </w:r>
    </w:p>
    <w:p w14:paraId="4E98B3F5" w14:textId="77777777" w:rsidR="00FD6281" w:rsidRPr="00FD6281" w:rsidRDefault="00FD6281" w:rsidP="00FD6281">
      <w:pPr>
        <w:pStyle w:val="Naslov3"/>
      </w:pPr>
      <w:bookmarkStart w:id="45" w:name="_Toc34139508"/>
      <w:r w:rsidRPr="00FD6281">
        <w:t>Stanje skladnosti</w:t>
      </w:r>
      <w:bookmarkEnd w:id="45"/>
    </w:p>
    <w:p w14:paraId="244A39D0" w14:textId="77777777" w:rsidR="00FD6281" w:rsidRDefault="00FD6281" w:rsidP="000E7CC8">
      <w:pPr>
        <w:rPr>
          <w:rFonts w:cs="Arial"/>
        </w:rPr>
      </w:pPr>
    </w:p>
    <w:p w14:paraId="52829DD6" w14:textId="7E622333" w:rsidR="000E7CC8" w:rsidRPr="000E7CC8" w:rsidRDefault="000E7CC8" w:rsidP="000E7CC8">
      <w:pPr>
        <w:rPr>
          <w:rFonts w:cs="Arial"/>
        </w:rPr>
      </w:pPr>
      <w:r>
        <w:rPr>
          <w:rFonts w:cs="Arial"/>
        </w:rPr>
        <w:t>Tabela: skupni podatki o rezultatih nadzora - govedo:</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5220"/>
        <w:gridCol w:w="1971"/>
        <w:gridCol w:w="1418"/>
      </w:tblGrid>
      <w:tr w:rsidR="0002688E" w:rsidRPr="00D40792" w14:paraId="063C10B1" w14:textId="77777777" w:rsidTr="00245A88">
        <w:tc>
          <w:tcPr>
            <w:tcW w:w="288" w:type="dxa"/>
            <w:shd w:val="clear" w:color="auto" w:fill="E6E6E6"/>
          </w:tcPr>
          <w:p w14:paraId="05508590" w14:textId="77777777" w:rsidR="0002688E" w:rsidRPr="00D40792" w:rsidRDefault="0002688E" w:rsidP="00245A88">
            <w:pPr>
              <w:rPr>
                <w:lang w:eastAsia="ar-SA"/>
              </w:rPr>
            </w:pPr>
            <w:r w:rsidRPr="00D40792">
              <w:rPr>
                <w:lang w:eastAsia="ar-SA"/>
              </w:rPr>
              <w:t>1</w:t>
            </w:r>
          </w:p>
        </w:tc>
        <w:tc>
          <w:tcPr>
            <w:tcW w:w="8609" w:type="dxa"/>
            <w:gridSpan w:val="3"/>
            <w:shd w:val="clear" w:color="auto" w:fill="E6E6E6"/>
          </w:tcPr>
          <w:p w14:paraId="7D2096B0" w14:textId="77777777" w:rsidR="0002688E" w:rsidRPr="00D40792" w:rsidRDefault="0002688E" w:rsidP="00245A88">
            <w:pPr>
              <w:rPr>
                <w:lang w:val="pl-PL" w:eastAsia="ar-SA"/>
              </w:rPr>
            </w:pPr>
            <w:r w:rsidRPr="00D40792">
              <w:rPr>
                <w:lang w:val="pl-PL" w:eastAsia="ar-SA"/>
              </w:rPr>
              <w:t>SPLOŠNI PODATKI O GOSPODARSRVIH IN ŽIVALIH</w:t>
            </w:r>
          </w:p>
          <w:p w14:paraId="6641D2AC" w14:textId="77777777" w:rsidR="0002688E" w:rsidRPr="00D40792" w:rsidRDefault="0002688E" w:rsidP="00245A88">
            <w:pPr>
              <w:rPr>
                <w:rFonts w:eastAsia="MS Mincho"/>
                <w:lang w:val="en-US" w:eastAsia="en-US"/>
              </w:rPr>
            </w:pPr>
            <w:r w:rsidRPr="00D40792">
              <w:rPr>
                <w:rFonts w:cs="Arial"/>
                <w:lang w:val="en-US" w:eastAsia="en-US"/>
              </w:rPr>
              <w:t>General information on holdings and animals</w:t>
            </w:r>
          </w:p>
        </w:tc>
      </w:tr>
      <w:tr w:rsidR="0002688E" w:rsidRPr="00D40792" w14:paraId="46D8A7F1" w14:textId="77777777" w:rsidTr="00245A88">
        <w:tc>
          <w:tcPr>
            <w:tcW w:w="288" w:type="dxa"/>
            <w:shd w:val="clear" w:color="auto" w:fill="auto"/>
          </w:tcPr>
          <w:p w14:paraId="4959019C" w14:textId="77777777" w:rsidR="0002688E" w:rsidRPr="00D40792" w:rsidRDefault="0002688E" w:rsidP="00245A88">
            <w:pPr>
              <w:rPr>
                <w:rFonts w:ascii="Arial Narrow" w:hAnsi="Arial Narrow" w:cs="Arial"/>
                <w:lang w:val="en-US" w:eastAsia="en-US"/>
              </w:rPr>
            </w:pPr>
          </w:p>
        </w:tc>
        <w:tc>
          <w:tcPr>
            <w:tcW w:w="7191" w:type="dxa"/>
            <w:gridSpan w:val="2"/>
            <w:shd w:val="clear" w:color="auto" w:fill="auto"/>
          </w:tcPr>
          <w:p w14:paraId="769F970F" w14:textId="77777777" w:rsidR="0002688E" w:rsidRPr="00D40792" w:rsidRDefault="0002688E" w:rsidP="00245A88">
            <w:pPr>
              <w:rPr>
                <w:rFonts w:ascii="Arial Narrow" w:hAnsi="Arial Narrow" w:cs="Arial"/>
                <w:lang w:val="en-US" w:eastAsia="en-US"/>
              </w:rPr>
            </w:pPr>
            <w:proofErr w:type="spellStart"/>
            <w:r w:rsidRPr="00D40792">
              <w:rPr>
                <w:rFonts w:ascii="Arial Narrow" w:hAnsi="Arial Narrow" w:cs="Arial"/>
                <w:lang w:val="en-US" w:eastAsia="en-US"/>
              </w:rPr>
              <w:t>Skupno</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število</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gospodarstev</w:t>
            </w:r>
            <w:proofErr w:type="spellEnd"/>
            <w:r w:rsidRPr="00D40792">
              <w:rPr>
                <w:rFonts w:ascii="Arial Narrow" w:hAnsi="Arial Narrow" w:cs="Arial"/>
                <w:lang w:val="en-US" w:eastAsia="en-US"/>
              </w:rPr>
              <w:t xml:space="preserve"> v </w:t>
            </w:r>
            <w:proofErr w:type="spellStart"/>
            <w:r w:rsidRPr="00D40792">
              <w:rPr>
                <w:rFonts w:ascii="Arial Narrow" w:hAnsi="Arial Narrow" w:cs="Arial"/>
                <w:lang w:val="en-US" w:eastAsia="en-US"/>
              </w:rPr>
              <w:t>državi</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članici</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na</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začetku</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obdobja</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poročanja</w:t>
            </w:r>
            <w:proofErr w:type="spellEnd"/>
            <w:r w:rsidRPr="00D40792">
              <w:rPr>
                <w:rFonts w:ascii="Arial Narrow" w:hAnsi="Arial Narrow" w:cs="Arial"/>
                <w:lang w:val="en-US" w:eastAsia="en-US"/>
              </w:rPr>
              <w:t xml:space="preserve"> </w:t>
            </w:r>
          </w:p>
          <w:p w14:paraId="63730F09" w14:textId="77777777" w:rsidR="0002688E" w:rsidRPr="00D40792" w:rsidRDefault="0002688E" w:rsidP="00245A88">
            <w:pPr>
              <w:rPr>
                <w:rFonts w:ascii="Arial Narrow" w:hAnsi="Arial Narrow" w:cs="Arial"/>
                <w:lang w:val="en-US" w:eastAsia="en-US"/>
              </w:rPr>
            </w:pPr>
            <w:r w:rsidRPr="00D40792">
              <w:rPr>
                <w:rFonts w:ascii="Arial Narrow" w:hAnsi="Arial Narrow" w:cs="Arial"/>
                <w:lang w:val="en-US" w:eastAsia="en-US"/>
              </w:rPr>
              <w:t>Total number of holdings in the Member State at the beginning of the reporting period </w:t>
            </w:r>
          </w:p>
        </w:tc>
        <w:tc>
          <w:tcPr>
            <w:tcW w:w="1418" w:type="dxa"/>
            <w:shd w:val="clear" w:color="auto" w:fill="auto"/>
          </w:tcPr>
          <w:p w14:paraId="5014BE62" w14:textId="77777777" w:rsidR="0002688E" w:rsidRPr="00D40792" w:rsidRDefault="0002688E" w:rsidP="0002688E">
            <w:pPr>
              <w:jc w:val="right"/>
              <w:rPr>
                <w:rFonts w:ascii="Arial Narrow" w:hAnsi="Arial Narrow" w:cs="Arial"/>
                <w:lang w:val="en-US" w:eastAsia="en-US"/>
              </w:rPr>
            </w:pPr>
            <w:r w:rsidRPr="00D40792">
              <w:rPr>
                <w:rFonts w:ascii="Arial Narrow" w:hAnsi="Arial Narrow" w:cs="Arial"/>
                <w:lang w:val="en-US" w:eastAsia="en-US"/>
              </w:rPr>
              <w:t>31.424</w:t>
            </w:r>
          </w:p>
        </w:tc>
      </w:tr>
      <w:tr w:rsidR="0002688E" w:rsidRPr="00D40792" w14:paraId="295ABEFB" w14:textId="77777777" w:rsidTr="00245A88">
        <w:tc>
          <w:tcPr>
            <w:tcW w:w="288" w:type="dxa"/>
            <w:shd w:val="clear" w:color="auto" w:fill="auto"/>
          </w:tcPr>
          <w:p w14:paraId="00AFA970" w14:textId="77777777" w:rsidR="0002688E" w:rsidRPr="00D40792" w:rsidRDefault="0002688E" w:rsidP="00245A88">
            <w:pPr>
              <w:rPr>
                <w:rFonts w:ascii="Arial Narrow" w:hAnsi="Arial Narrow" w:cs="Arial"/>
                <w:lang w:val="en-US" w:eastAsia="en-US"/>
              </w:rPr>
            </w:pPr>
          </w:p>
        </w:tc>
        <w:tc>
          <w:tcPr>
            <w:tcW w:w="7191" w:type="dxa"/>
            <w:gridSpan w:val="2"/>
            <w:shd w:val="clear" w:color="auto" w:fill="auto"/>
          </w:tcPr>
          <w:p w14:paraId="6E03DBD7" w14:textId="77777777" w:rsidR="0002688E" w:rsidRPr="00D40792" w:rsidRDefault="0002688E" w:rsidP="00245A88">
            <w:pPr>
              <w:rPr>
                <w:rFonts w:ascii="Arial Narrow" w:hAnsi="Arial Narrow" w:cs="Arial"/>
                <w:lang w:val="en-US" w:eastAsia="en-US"/>
              </w:rPr>
            </w:pPr>
            <w:proofErr w:type="spellStart"/>
            <w:r w:rsidRPr="00D40792">
              <w:rPr>
                <w:rFonts w:ascii="Arial Narrow" w:hAnsi="Arial Narrow" w:cs="Arial"/>
                <w:lang w:val="en-US" w:eastAsia="en-US"/>
              </w:rPr>
              <w:t>Skupno</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število</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gospodarstev</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pregledanih</w:t>
            </w:r>
            <w:proofErr w:type="spellEnd"/>
            <w:r w:rsidRPr="00D40792">
              <w:rPr>
                <w:rFonts w:ascii="Arial Narrow" w:hAnsi="Arial Narrow" w:cs="Arial"/>
                <w:lang w:val="en-US" w:eastAsia="en-US"/>
              </w:rPr>
              <w:t xml:space="preserve"> v </w:t>
            </w:r>
            <w:proofErr w:type="spellStart"/>
            <w:r w:rsidRPr="00D40792">
              <w:rPr>
                <w:rFonts w:ascii="Arial Narrow" w:hAnsi="Arial Narrow" w:cs="Arial"/>
                <w:lang w:val="en-US" w:eastAsia="en-US"/>
              </w:rPr>
              <w:t>obdobju</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poročanja</w:t>
            </w:r>
            <w:proofErr w:type="spellEnd"/>
            <w:r w:rsidRPr="00D40792">
              <w:rPr>
                <w:rFonts w:ascii="Arial Narrow" w:hAnsi="Arial Narrow" w:cs="Arial"/>
                <w:lang w:val="en-US" w:eastAsia="en-US"/>
              </w:rPr>
              <w:t xml:space="preserve"> </w:t>
            </w:r>
          </w:p>
          <w:p w14:paraId="2515C31D" w14:textId="77777777" w:rsidR="0002688E" w:rsidRPr="00D40792" w:rsidRDefault="0002688E" w:rsidP="00245A88">
            <w:pPr>
              <w:rPr>
                <w:rFonts w:ascii="Arial Narrow" w:hAnsi="Arial Narrow" w:cs="Arial"/>
                <w:lang w:val="en-US" w:eastAsia="en-US"/>
              </w:rPr>
            </w:pPr>
            <w:r w:rsidRPr="00D40792">
              <w:rPr>
                <w:rFonts w:ascii="Arial Narrow" w:hAnsi="Arial Narrow" w:cs="Arial"/>
                <w:lang w:val="en-US" w:eastAsia="en-US"/>
              </w:rPr>
              <w:t>Total number of holdings checked during the reporting period </w:t>
            </w:r>
          </w:p>
        </w:tc>
        <w:tc>
          <w:tcPr>
            <w:tcW w:w="1418" w:type="dxa"/>
            <w:shd w:val="clear" w:color="auto" w:fill="auto"/>
          </w:tcPr>
          <w:p w14:paraId="4EEB063A" w14:textId="77777777" w:rsidR="0002688E" w:rsidRPr="00D40792" w:rsidRDefault="0002688E" w:rsidP="0002688E">
            <w:pPr>
              <w:jc w:val="right"/>
              <w:rPr>
                <w:rFonts w:ascii="Arial Narrow" w:hAnsi="Arial Narrow" w:cs="Arial"/>
                <w:lang w:val="en-US" w:eastAsia="en-US"/>
              </w:rPr>
            </w:pPr>
            <w:r w:rsidRPr="00D40792">
              <w:rPr>
                <w:rFonts w:ascii="Arial Narrow" w:hAnsi="Arial Narrow" w:cs="Arial"/>
                <w:lang w:val="en-US" w:eastAsia="en-US"/>
              </w:rPr>
              <w:t>2.823</w:t>
            </w:r>
          </w:p>
        </w:tc>
      </w:tr>
      <w:tr w:rsidR="0002688E" w:rsidRPr="00D40792" w14:paraId="05DD6C23" w14:textId="77777777" w:rsidTr="00245A88">
        <w:tc>
          <w:tcPr>
            <w:tcW w:w="288" w:type="dxa"/>
            <w:shd w:val="clear" w:color="auto" w:fill="auto"/>
          </w:tcPr>
          <w:p w14:paraId="195D69D8" w14:textId="77777777" w:rsidR="0002688E" w:rsidRPr="00D40792" w:rsidRDefault="0002688E" w:rsidP="00245A88">
            <w:pPr>
              <w:rPr>
                <w:rFonts w:ascii="Arial Narrow" w:hAnsi="Arial Narrow" w:cs="Arial"/>
                <w:lang w:val="en-US" w:eastAsia="en-US"/>
              </w:rPr>
            </w:pPr>
          </w:p>
        </w:tc>
        <w:tc>
          <w:tcPr>
            <w:tcW w:w="7191" w:type="dxa"/>
            <w:gridSpan w:val="2"/>
            <w:shd w:val="clear" w:color="auto" w:fill="auto"/>
          </w:tcPr>
          <w:p w14:paraId="2FB241F6" w14:textId="77777777" w:rsidR="0002688E" w:rsidRPr="00D40792" w:rsidRDefault="0002688E" w:rsidP="00245A88">
            <w:pPr>
              <w:rPr>
                <w:rFonts w:ascii="Arial Narrow" w:hAnsi="Arial Narrow" w:cs="Arial"/>
                <w:lang w:val="en-US" w:eastAsia="en-US"/>
              </w:rPr>
            </w:pPr>
            <w:proofErr w:type="spellStart"/>
            <w:r w:rsidRPr="00D40792">
              <w:rPr>
                <w:rFonts w:ascii="Arial Narrow" w:hAnsi="Arial Narrow" w:cs="Arial"/>
                <w:lang w:val="en-US" w:eastAsia="en-US"/>
              </w:rPr>
              <w:t>Skupno</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število</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živali</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registriranih</w:t>
            </w:r>
            <w:proofErr w:type="spellEnd"/>
            <w:r w:rsidRPr="00D40792">
              <w:rPr>
                <w:rFonts w:ascii="Arial Narrow" w:hAnsi="Arial Narrow" w:cs="Arial"/>
                <w:lang w:val="en-US" w:eastAsia="en-US"/>
              </w:rPr>
              <w:t xml:space="preserve"> v </w:t>
            </w:r>
            <w:proofErr w:type="spellStart"/>
            <w:r w:rsidRPr="00D40792">
              <w:rPr>
                <w:rFonts w:ascii="Arial Narrow" w:hAnsi="Arial Narrow" w:cs="Arial"/>
                <w:lang w:val="en-US" w:eastAsia="en-US"/>
              </w:rPr>
              <w:t>državi</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članici</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na</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začetku</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obdobja</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poročanja</w:t>
            </w:r>
            <w:proofErr w:type="spellEnd"/>
          </w:p>
          <w:p w14:paraId="64994093" w14:textId="77777777" w:rsidR="0002688E" w:rsidRPr="00D40792" w:rsidRDefault="0002688E" w:rsidP="00245A88">
            <w:pPr>
              <w:rPr>
                <w:rFonts w:ascii="Arial Narrow" w:hAnsi="Arial Narrow" w:cs="Arial"/>
                <w:lang w:val="en-US" w:eastAsia="en-US"/>
              </w:rPr>
            </w:pPr>
            <w:r w:rsidRPr="00D40792">
              <w:rPr>
                <w:rFonts w:ascii="Arial Narrow" w:hAnsi="Arial Narrow" w:cs="Arial"/>
                <w:lang w:val="en-US" w:eastAsia="en-US"/>
              </w:rPr>
              <w:t>Total number of animals registered in the Member State at the beginning of the reporting period </w:t>
            </w:r>
          </w:p>
        </w:tc>
        <w:tc>
          <w:tcPr>
            <w:tcW w:w="1418" w:type="dxa"/>
            <w:shd w:val="clear" w:color="auto" w:fill="auto"/>
          </w:tcPr>
          <w:p w14:paraId="664F28CF" w14:textId="77777777" w:rsidR="0002688E" w:rsidRPr="00D40792" w:rsidRDefault="0002688E" w:rsidP="0002688E">
            <w:pPr>
              <w:jc w:val="right"/>
              <w:rPr>
                <w:rFonts w:ascii="Arial Narrow" w:hAnsi="Arial Narrow" w:cs="Arial"/>
                <w:lang w:val="en-US" w:eastAsia="en-US"/>
              </w:rPr>
            </w:pPr>
            <w:r w:rsidRPr="00D40792">
              <w:rPr>
                <w:rFonts w:ascii="Arial Narrow" w:hAnsi="Arial Narrow" w:cs="Arial"/>
                <w:lang w:val="en-US" w:eastAsia="en-US"/>
              </w:rPr>
              <w:t>477.450</w:t>
            </w:r>
          </w:p>
        </w:tc>
      </w:tr>
      <w:tr w:rsidR="0002688E" w:rsidRPr="00D40792" w14:paraId="30F576E7" w14:textId="77777777" w:rsidTr="00245A88">
        <w:tc>
          <w:tcPr>
            <w:tcW w:w="288" w:type="dxa"/>
            <w:shd w:val="clear" w:color="auto" w:fill="auto"/>
          </w:tcPr>
          <w:p w14:paraId="1A8A3383" w14:textId="77777777" w:rsidR="0002688E" w:rsidRPr="00D40792" w:rsidRDefault="0002688E" w:rsidP="00245A88">
            <w:pPr>
              <w:rPr>
                <w:rFonts w:ascii="Arial Narrow" w:hAnsi="Arial Narrow" w:cs="Arial"/>
                <w:lang w:val="en-US" w:eastAsia="en-US"/>
              </w:rPr>
            </w:pPr>
          </w:p>
        </w:tc>
        <w:tc>
          <w:tcPr>
            <w:tcW w:w="7191" w:type="dxa"/>
            <w:gridSpan w:val="2"/>
            <w:shd w:val="clear" w:color="auto" w:fill="auto"/>
          </w:tcPr>
          <w:p w14:paraId="42E6F64A" w14:textId="77777777" w:rsidR="0002688E" w:rsidRPr="00D40792" w:rsidRDefault="0002688E" w:rsidP="00245A88">
            <w:pPr>
              <w:rPr>
                <w:rFonts w:ascii="Arial Narrow" w:hAnsi="Arial Narrow" w:cs="Arial"/>
                <w:lang w:val="en-US" w:eastAsia="en-US"/>
              </w:rPr>
            </w:pPr>
            <w:proofErr w:type="spellStart"/>
            <w:r w:rsidRPr="00D40792">
              <w:rPr>
                <w:rFonts w:ascii="Arial Narrow" w:hAnsi="Arial Narrow" w:cs="Arial"/>
                <w:lang w:val="en-US" w:eastAsia="en-US"/>
              </w:rPr>
              <w:t>Skupno</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število</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živali</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pregledanih</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na</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gospodarstvih</w:t>
            </w:r>
            <w:proofErr w:type="spellEnd"/>
            <w:r w:rsidRPr="00D40792">
              <w:rPr>
                <w:rFonts w:ascii="Arial Narrow" w:hAnsi="Arial Narrow" w:cs="Arial"/>
                <w:lang w:val="en-US" w:eastAsia="en-US"/>
              </w:rPr>
              <w:t xml:space="preserve"> v </w:t>
            </w:r>
            <w:proofErr w:type="spellStart"/>
            <w:r w:rsidRPr="00D40792">
              <w:rPr>
                <w:rFonts w:ascii="Arial Narrow" w:hAnsi="Arial Narrow" w:cs="Arial"/>
                <w:lang w:val="en-US" w:eastAsia="en-US"/>
              </w:rPr>
              <w:t>obdobju</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poročanja</w:t>
            </w:r>
            <w:proofErr w:type="spellEnd"/>
            <w:r w:rsidRPr="00D40792">
              <w:rPr>
                <w:rFonts w:ascii="Arial Narrow" w:hAnsi="Arial Narrow" w:cs="Arial"/>
                <w:lang w:val="en-US" w:eastAsia="en-US"/>
              </w:rPr>
              <w:t xml:space="preserve"> </w:t>
            </w:r>
          </w:p>
          <w:p w14:paraId="31835C96" w14:textId="77777777" w:rsidR="0002688E" w:rsidRPr="00D40792" w:rsidRDefault="0002688E" w:rsidP="00245A88">
            <w:pPr>
              <w:rPr>
                <w:rFonts w:ascii="Arial Narrow" w:hAnsi="Arial Narrow" w:cs="Arial"/>
                <w:lang w:val="en-US" w:eastAsia="en-US"/>
              </w:rPr>
            </w:pPr>
            <w:r w:rsidRPr="00D40792">
              <w:rPr>
                <w:rFonts w:ascii="Arial Narrow" w:hAnsi="Arial Narrow" w:cs="Arial"/>
                <w:lang w:val="en-US" w:eastAsia="en-US"/>
              </w:rPr>
              <w:t xml:space="preserve">Total number of animals checked in holdings during the reporting period </w:t>
            </w:r>
          </w:p>
        </w:tc>
        <w:tc>
          <w:tcPr>
            <w:tcW w:w="1418" w:type="dxa"/>
            <w:shd w:val="clear" w:color="auto" w:fill="auto"/>
          </w:tcPr>
          <w:p w14:paraId="1783A8F5" w14:textId="77777777" w:rsidR="0002688E" w:rsidRPr="00D40792" w:rsidRDefault="0002688E" w:rsidP="0002688E">
            <w:pPr>
              <w:jc w:val="right"/>
              <w:rPr>
                <w:rFonts w:ascii="Arial Narrow" w:hAnsi="Arial Narrow" w:cs="Arial"/>
                <w:lang w:val="en-US" w:eastAsia="en-US"/>
              </w:rPr>
            </w:pPr>
            <w:r w:rsidRPr="00D40792">
              <w:rPr>
                <w:rFonts w:ascii="Arial Narrow" w:hAnsi="Arial Narrow" w:cs="Arial"/>
                <w:lang w:val="en-US" w:eastAsia="en-US"/>
              </w:rPr>
              <w:t>80.194</w:t>
            </w:r>
          </w:p>
        </w:tc>
      </w:tr>
      <w:tr w:rsidR="0002688E" w:rsidRPr="00D40792" w14:paraId="75B7E4E2" w14:textId="77777777" w:rsidTr="00245A88">
        <w:tc>
          <w:tcPr>
            <w:tcW w:w="288" w:type="dxa"/>
            <w:shd w:val="clear" w:color="auto" w:fill="E6E6E6"/>
          </w:tcPr>
          <w:p w14:paraId="53DF42B9" w14:textId="77777777" w:rsidR="0002688E" w:rsidRPr="00D40792" w:rsidRDefault="0002688E" w:rsidP="00245A88">
            <w:pPr>
              <w:rPr>
                <w:lang w:eastAsia="ar-SA"/>
              </w:rPr>
            </w:pPr>
            <w:r w:rsidRPr="00D40792">
              <w:rPr>
                <w:lang w:eastAsia="ar-SA"/>
              </w:rPr>
              <w:lastRenderedPageBreak/>
              <w:t>2</w:t>
            </w:r>
          </w:p>
        </w:tc>
        <w:tc>
          <w:tcPr>
            <w:tcW w:w="8609" w:type="dxa"/>
            <w:gridSpan w:val="3"/>
            <w:shd w:val="clear" w:color="auto" w:fill="E6E6E6"/>
          </w:tcPr>
          <w:p w14:paraId="370FA5FF" w14:textId="77777777" w:rsidR="0002688E" w:rsidRPr="00D40792" w:rsidRDefault="0002688E" w:rsidP="00245A88">
            <w:pPr>
              <w:rPr>
                <w:lang w:eastAsia="ar-SA"/>
              </w:rPr>
            </w:pPr>
            <w:r w:rsidRPr="00D40792">
              <w:rPr>
                <w:lang w:eastAsia="ar-SA"/>
              </w:rPr>
              <w:t xml:space="preserve">Neizpolnjevanje določb iz Uredbe (ES) št. 1760/2000 </w:t>
            </w:r>
          </w:p>
          <w:p w14:paraId="6E600BF7" w14:textId="77777777" w:rsidR="0002688E" w:rsidRPr="00D40792" w:rsidRDefault="0002688E" w:rsidP="00245A88">
            <w:pPr>
              <w:rPr>
                <w:lang w:eastAsia="ar-SA"/>
              </w:rPr>
            </w:pPr>
            <w:r w:rsidRPr="00D40792">
              <w:rPr>
                <w:lang w:eastAsia="ar-SA"/>
              </w:rPr>
              <w:t>Non-</w:t>
            </w:r>
            <w:proofErr w:type="spellStart"/>
            <w:r w:rsidRPr="00D40792">
              <w:rPr>
                <w:lang w:eastAsia="ar-SA"/>
              </w:rPr>
              <w:t>Compliance</w:t>
            </w:r>
            <w:proofErr w:type="spellEnd"/>
            <w:r w:rsidRPr="00D40792">
              <w:rPr>
                <w:lang w:eastAsia="ar-SA"/>
              </w:rPr>
              <w:t xml:space="preserve"> </w:t>
            </w:r>
            <w:proofErr w:type="spellStart"/>
            <w:r w:rsidRPr="00D40792">
              <w:rPr>
                <w:lang w:eastAsia="ar-SA"/>
              </w:rPr>
              <w:t>with</w:t>
            </w:r>
            <w:proofErr w:type="spellEnd"/>
            <w:r w:rsidRPr="00D40792">
              <w:rPr>
                <w:lang w:eastAsia="ar-SA"/>
              </w:rPr>
              <w:t xml:space="preserve"> </w:t>
            </w:r>
            <w:proofErr w:type="spellStart"/>
            <w:r w:rsidRPr="00D40792">
              <w:rPr>
                <w:lang w:eastAsia="ar-SA"/>
              </w:rPr>
              <w:t>Regulation</w:t>
            </w:r>
            <w:proofErr w:type="spellEnd"/>
            <w:r w:rsidRPr="00D40792">
              <w:rPr>
                <w:lang w:eastAsia="ar-SA"/>
              </w:rPr>
              <w:t xml:space="preserve"> (EC) No 1760/2000</w:t>
            </w:r>
          </w:p>
        </w:tc>
      </w:tr>
      <w:tr w:rsidR="0002688E" w:rsidRPr="00D40792" w14:paraId="50AF61B9" w14:textId="77777777" w:rsidTr="00245A88">
        <w:tc>
          <w:tcPr>
            <w:tcW w:w="288" w:type="dxa"/>
            <w:shd w:val="clear" w:color="auto" w:fill="auto"/>
          </w:tcPr>
          <w:p w14:paraId="2AD4B082" w14:textId="77777777" w:rsidR="0002688E" w:rsidRPr="00D40792" w:rsidRDefault="0002688E" w:rsidP="00245A88">
            <w:pPr>
              <w:rPr>
                <w:rFonts w:ascii="Arial Narrow" w:hAnsi="Arial Narrow" w:cs="Arial"/>
                <w:lang w:val="en-US" w:eastAsia="en-US"/>
              </w:rPr>
            </w:pPr>
          </w:p>
        </w:tc>
        <w:tc>
          <w:tcPr>
            <w:tcW w:w="7191" w:type="dxa"/>
            <w:gridSpan w:val="2"/>
            <w:shd w:val="clear" w:color="auto" w:fill="auto"/>
          </w:tcPr>
          <w:p w14:paraId="3C842F30" w14:textId="77777777" w:rsidR="0002688E" w:rsidRPr="00D40792" w:rsidRDefault="0002688E" w:rsidP="00245A88">
            <w:pPr>
              <w:rPr>
                <w:rFonts w:ascii="Arial Narrow" w:hAnsi="Arial Narrow" w:cs="Arial"/>
                <w:lang w:val="en-US" w:eastAsia="en-US"/>
              </w:rPr>
            </w:pPr>
            <w:proofErr w:type="spellStart"/>
            <w:r w:rsidRPr="00D40792">
              <w:rPr>
                <w:rFonts w:ascii="Arial Narrow" w:hAnsi="Arial Narrow" w:cs="Arial"/>
                <w:lang w:val="en-US" w:eastAsia="en-US"/>
              </w:rPr>
              <w:t>Gospodarstva</w:t>
            </w:r>
            <w:proofErr w:type="spellEnd"/>
            <w:r w:rsidRPr="00D40792">
              <w:rPr>
                <w:rFonts w:ascii="Arial Narrow" w:hAnsi="Arial Narrow" w:cs="Arial"/>
                <w:lang w:val="en-US" w:eastAsia="en-US"/>
              </w:rPr>
              <w:t xml:space="preserve">, ki ne </w:t>
            </w:r>
            <w:proofErr w:type="spellStart"/>
            <w:r w:rsidRPr="00D40792">
              <w:rPr>
                <w:rFonts w:ascii="Arial Narrow" w:hAnsi="Arial Narrow" w:cs="Arial"/>
                <w:lang w:val="en-US" w:eastAsia="en-US"/>
              </w:rPr>
              <w:t>izpolnjujejo</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določb</w:t>
            </w:r>
            <w:proofErr w:type="spellEnd"/>
            <w:r w:rsidRPr="00D40792">
              <w:rPr>
                <w:rFonts w:ascii="Arial Narrow" w:hAnsi="Arial Narrow" w:cs="Arial"/>
                <w:lang w:val="en-US" w:eastAsia="en-US"/>
              </w:rPr>
              <w:t xml:space="preserve"> </w:t>
            </w:r>
          </w:p>
          <w:p w14:paraId="3613149D" w14:textId="77777777" w:rsidR="0002688E" w:rsidRPr="00D40792" w:rsidRDefault="0002688E" w:rsidP="00245A88">
            <w:pPr>
              <w:rPr>
                <w:rFonts w:cs="Arial"/>
                <w:lang w:val="en-US" w:eastAsia="en-US"/>
              </w:rPr>
            </w:pPr>
            <w:r w:rsidRPr="00D40792">
              <w:rPr>
                <w:rFonts w:ascii="Arial Narrow" w:hAnsi="Arial Narrow" w:cs="Arial"/>
                <w:lang w:val="en-US" w:eastAsia="en-US"/>
              </w:rPr>
              <w:t>Holdings with non-compliance</w:t>
            </w:r>
            <w:r w:rsidRPr="00D40792">
              <w:rPr>
                <w:rFonts w:cs="Arial"/>
                <w:lang w:val="en-US" w:eastAsia="en-US"/>
              </w:rPr>
              <w:t xml:space="preserve">   </w:t>
            </w:r>
          </w:p>
        </w:tc>
        <w:tc>
          <w:tcPr>
            <w:tcW w:w="1418" w:type="dxa"/>
            <w:shd w:val="clear" w:color="auto" w:fill="auto"/>
            <w:vAlign w:val="bottom"/>
          </w:tcPr>
          <w:p w14:paraId="150A8C27" w14:textId="77777777" w:rsidR="0002688E" w:rsidRPr="00D40792" w:rsidRDefault="0002688E" w:rsidP="0002688E">
            <w:pPr>
              <w:jc w:val="right"/>
              <w:rPr>
                <w:rFonts w:ascii="Courier New" w:hAnsi="Courier New" w:cs="Courier New"/>
                <w:color w:val="000000"/>
                <w:lang w:val="en-US" w:eastAsia="en-US"/>
              </w:rPr>
            </w:pPr>
            <w:r w:rsidRPr="00D40792">
              <w:rPr>
                <w:rFonts w:ascii="Arial Narrow" w:hAnsi="Arial Narrow" w:cs="Arial"/>
                <w:lang w:val="en-US" w:eastAsia="en-US"/>
              </w:rPr>
              <w:t>699</w:t>
            </w:r>
          </w:p>
        </w:tc>
      </w:tr>
      <w:tr w:rsidR="0002688E" w:rsidRPr="00D40792" w14:paraId="3C0042EE" w14:textId="77777777" w:rsidTr="00245A88">
        <w:tc>
          <w:tcPr>
            <w:tcW w:w="288" w:type="dxa"/>
            <w:shd w:val="clear" w:color="auto" w:fill="E6E6E6"/>
          </w:tcPr>
          <w:p w14:paraId="7344E0D4" w14:textId="77777777" w:rsidR="0002688E" w:rsidRPr="00D40792" w:rsidRDefault="0002688E" w:rsidP="00245A88">
            <w:pPr>
              <w:rPr>
                <w:lang w:eastAsia="ar-SA"/>
              </w:rPr>
            </w:pPr>
          </w:p>
          <w:p w14:paraId="34721110" w14:textId="77777777" w:rsidR="0002688E" w:rsidRPr="00D40792" w:rsidRDefault="0002688E" w:rsidP="00245A88">
            <w:pPr>
              <w:rPr>
                <w:lang w:eastAsia="ar-SA"/>
              </w:rPr>
            </w:pPr>
            <w:r w:rsidRPr="00D40792">
              <w:rPr>
                <w:lang w:eastAsia="ar-SA"/>
              </w:rPr>
              <w:t>3</w:t>
            </w:r>
          </w:p>
        </w:tc>
        <w:tc>
          <w:tcPr>
            <w:tcW w:w="8609" w:type="dxa"/>
            <w:gridSpan w:val="3"/>
            <w:shd w:val="clear" w:color="auto" w:fill="E6E6E6"/>
          </w:tcPr>
          <w:p w14:paraId="170569F5" w14:textId="77777777" w:rsidR="0002688E" w:rsidRPr="00D40792" w:rsidRDefault="0002688E" w:rsidP="00245A88">
            <w:pPr>
              <w:rPr>
                <w:lang w:val="pl-PL" w:eastAsia="ar-SA"/>
              </w:rPr>
            </w:pPr>
            <w:r w:rsidRPr="00D40792">
              <w:rPr>
                <w:lang w:val="pl-PL" w:eastAsia="ar-SA"/>
              </w:rPr>
              <w:t xml:space="preserve">Sankcije, naložene v skladu z Uredbo Komisije (ES) št. 494/98 </w:t>
            </w:r>
          </w:p>
          <w:p w14:paraId="45BE98FF" w14:textId="77777777" w:rsidR="0002688E" w:rsidRPr="00D40792" w:rsidRDefault="0002688E" w:rsidP="00245A88">
            <w:pPr>
              <w:rPr>
                <w:rFonts w:cs="Arial"/>
                <w:lang w:val="en-US" w:eastAsia="en-US"/>
              </w:rPr>
            </w:pPr>
            <w:r w:rsidRPr="00D40792">
              <w:rPr>
                <w:rFonts w:cs="Arial"/>
                <w:lang w:val="en-US" w:eastAsia="en-US"/>
              </w:rPr>
              <w:t>Sanctions imposed in accordance with Commission Regulation (EC) No 494/98</w:t>
            </w:r>
          </w:p>
        </w:tc>
      </w:tr>
      <w:tr w:rsidR="0002688E" w:rsidRPr="00D40792" w14:paraId="116C00F0" w14:textId="77777777" w:rsidTr="00245A88">
        <w:tc>
          <w:tcPr>
            <w:tcW w:w="5508" w:type="dxa"/>
            <w:gridSpan w:val="2"/>
            <w:shd w:val="clear" w:color="auto" w:fill="E6E6E6"/>
          </w:tcPr>
          <w:p w14:paraId="71148B8F" w14:textId="77777777" w:rsidR="0002688E" w:rsidRPr="00D40792" w:rsidRDefault="0002688E" w:rsidP="00245A88">
            <w:pPr>
              <w:rPr>
                <w:rFonts w:ascii="Times New Roman" w:hAnsi="Times New Roman" w:cs="EUAlbertina"/>
                <w:color w:val="000000"/>
                <w:lang w:eastAsia="ar-SA"/>
              </w:rPr>
            </w:pPr>
          </w:p>
        </w:tc>
        <w:tc>
          <w:tcPr>
            <w:tcW w:w="1971" w:type="dxa"/>
            <w:shd w:val="clear" w:color="auto" w:fill="E6E6E6"/>
          </w:tcPr>
          <w:p w14:paraId="3C3AEAC1" w14:textId="77777777" w:rsidR="0002688E" w:rsidRPr="00D40792" w:rsidRDefault="0002688E" w:rsidP="00245A88">
            <w:pPr>
              <w:rPr>
                <w:lang w:eastAsia="ar-SA"/>
              </w:rPr>
            </w:pPr>
            <w:r w:rsidRPr="00D40792">
              <w:rPr>
                <w:lang w:eastAsia="ar-SA"/>
              </w:rPr>
              <w:t>Prizadete živali</w:t>
            </w:r>
          </w:p>
          <w:p w14:paraId="3B4CC70E" w14:textId="77777777" w:rsidR="0002688E" w:rsidRPr="00D40792" w:rsidRDefault="0002688E" w:rsidP="00245A88">
            <w:pPr>
              <w:rPr>
                <w:lang w:eastAsia="ar-SA"/>
              </w:rPr>
            </w:pPr>
            <w:proofErr w:type="spellStart"/>
            <w:r w:rsidRPr="00D40792">
              <w:rPr>
                <w:lang w:eastAsia="ar-SA"/>
              </w:rPr>
              <w:t>Affected</w:t>
            </w:r>
            <w:proofErr w:type="spellEnd"/>
            <w:r w:rsidRPr="00D40792">
              <w:rPr>
                <w:lang w:eastAsia="ar-SA"/>
              </w:rPr>
              <w:t xml:space="preserve"> </w:t>
            </w:r>
            <w:proofErr w:type="spellStart"/>
            <w:r w:rsidRPr="00D40792">
              <w:rPr>
                <w:lang w:eastAsia="ar-SA"/>
              </w:rPr>
              <w:t>animals</w:t>
            </w:r>
            <w:proofErr w:type="spellEnd"/>
            <w:r w:rsidRPr="00D40792">
              <w:rPr>
                <w:lang w:eastAsia="ar-SA"/>
              </w:rPr>
              <w:t> </w:t>
            </w:r>
          </w:p>
        </w:tc>
        <w:tc>
          <w:tcPr>
            <w:tcW w:w="1418" w:type="dxa"/>
            <w:shd w:val="clear" w:color="auto" w:fill="E6E6E6"/>
          </w:tcPr>
          <w:p w14:paraId="0B7D2EDE" w14:textId="77777777" w:rsidR="0002688E" w:rsidRPr="00D40792" w:rsidRDefault="0002688E" w:rsidP="00245A88">
            <w:pPr>
              <w:rPr>
                <w:lang w:eastAsia="ar-SA"/>
              </w:rPr>
            </w:pPr>
            <w:r w:rsidRPr="00D40792">
              <w:rPr>
                <w:lang w:eastAsia="ar-SA"/>
              </w:rPr>
              <w:t>Gospodarstva</w:t>
            </w:r>
          </w:p>
          <w:p w14:paraId="5C7BB8C3" w14:textId="77777777" w:rsidR="0002688E" w:rsidRPr="00D40792" w:rsidRDefault="0002688E" w:rsidP="00245A88">
            <w:pPr>
              <w:rPr>
                <w:lang w:eastAsia="ar-SA"/>
              </w:rPr>
            </w:pPr>
            <w:proofErr w:type="spellStart"/>
            <w:r w:rsidRPr="00D40792">
              <w:rPr>
                <w:lang w:eastAsia="ar-SA"/>
              </w:rPr>
              <w:t>Affected</w:t>
            </w:r>
            <w:proofErr w:type="spellEnd"/>
            <w:r w:rsidRPr="00D40792">
              <w:rPr>
                <w:lang w:eastAsia="ar-SA"/>
              </w:rPr>
              <w:t xml:space="preserve"> </w:t>
            </w:r>
            <w:proofErr w:type="spellStart"/>
            <w:r w:rsidRPr="00D40792">
              <w:rPr>
                <w:lang w:eastAsia="ar-SA"/>
              </w:rPr>
              <w:t>holdings</w:t>
            </w:r>
            <w:proofErr w:type="spellEnd"/>
          </w:p>
        </w:tc>
      </w:tr>
      <w:tr w:rsidR="0002688E" w:rsidRPr="00D40792" w14:paraId="741BE197" w14:textId="77777777" w:rsidTr="00245A88">
        <w:tc>
          <w:tcPr>
            <w:tcW w:w="288" w:type="dxa"/>
            <w:shd w:val="clear" w:color="auto" w:fill="auto"/>
          </w:tcPr>
          <w:p w14:paraId="776CA078" w14:textId="77777777" w:rsidR="0002688E" w:rsidRPr="00D40792" w:rsidRDefault="0002688E" w:rsidP="00245A88">
            <w:pPr>
              <w:rPr>
                <w:rFonts w:ascii="Arial Narrow" w:hAnsi="Arial Narrow" w:cs="Arial"/>
                <w:lang w:val="en-US" w:eastAsia="en-US"/>
              </w:rPr>
            </w:pPr>
            <w:r w:rsidRPr="00D40792">
              <w:rPr>
                <w:rFonts w:ascii="Arial Narrow" w:hAnsi="Arial Narrow" w:cs="Arial"/>
                <w:lang w:val="en-US" w:eastAsia="en-US"/>
              </w:rPr>
              <w:t>1</w:t>
            </w:r>
          </w:p>
        </w:tc>
        <w:tc>
          <w:tcPr>
            <w:tcW w:w="5220" w:type="dxa"/>
            <w:shd w:val="clear" w:color="auto" w:fill="auto"/>
          </w:tcPr>
          <w:p w14:paraId="1D551F05" w14:textId="77777777" w:rsidR="0002688E" w:rsidRPr="00D40792" w:rsidRDefault="0002688E" w:rsidP="00245A88">
            <w:pPr>
              <w:rPr>
                <w:rFonts w:ascii="Arial Narrow" w:hAnsi="Arial Narrow" w:cs="Arial"/>
                <w:lang w:val="en-US" w:eastAsia="en-US"/>
              </w:rPr>
            </w:pPr>
            <w:proofErr w:type="spellStart"/>
            <w:r w:rsidRPr="00D40792">
              <w:rPr>
                <w:rFonts w:ascii="Arial Narrow" w:hAnsi="Arial Narrow" w:cs="Arial"/>
                <w:lang w:val="en-US" w:eastAsia="en-US"/>
              </w:rPr>
              <w:t>Prepoved</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prometa</w:t>
            </w:r>
            <w:proofErr w:type="spellEnd"/>
            <w:r w:rsidRPr="00D40792">
              <w:rPr>
                <w:rFonts w:ascii="Arial Narrow" w:hAnsi="Arial Narrow" w:cs="Arial"/>
                <w:lang w:val="en-US" w:eastAsia="en-US"/>
              </w:rPr>
              <w:t xml:space="preserve"> za </w:t>
            </w:r>
            <w:proofErr w:type="spellStart"/>
            <w:r w:rsidRPr="00D40792">
              <w:rPr>
                <w:rFonts w:ascii="Arial Narrow" w:hAnsi="Arial Narrow" w:cs="Arial"/>
                <w:lang w:val="en-US" w:eastAsia="en-US"/>
              </w:rPr>
              <w:t>posamezne</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živali</w:t>
            </w:r>
            <w:proofErr w:type="spellEnd"/>
          </w:p>
          <w:p w14:paraId="6593CD5E" w14:textId="77777777" w:rsidR="0002688E" w:rsidRPr="00D40792" w:rsidRDefault="0002688E" w:rsidP="00245A88">
            <w:pPr>
              <w:rPr>
                <w:rFonts w:ascii="Arial Narrow" w:hAnsi="Arial Narrow" w:cs="Arial"/>
                <w:lang w:val="en-US" w:eastAsia="en-US"/>
              </w:rPr>
            </w:pPr>
            <w:r w:rsidRPr="00D40792">
              <w:rPr>
                <w:rFonts w:ascii="Arial Narrow" w:hAnsi="Arial Narrow" w:cs="Arial"/>
                <w:lang w:val="en-US" w:eastAsia="en-US"/>
              </w:rPr>
              <w:t>Restriction of movements of individual bovines</w:t>
            </w:r>
          </w:p>
        </w:tc>
        <w:tc>
          <w:tcPr>
            <w:tcW w:w="1971" w:type="dxa"/>
            <w:shd w:val="clear" w:color="auto" w:fill="auto"/>
          </w:tcPr>
          <w:p w14:paraId="723A8515" w14:textId="77777777" w:rsidR="0002688E" w:rsidRPr="00D40792" w:rsidRDefault="0002688E" w:rsidP="0002688E">
            <w:pPr>
              <w:jc w:val="right"/>
              <w:rPr>
                <w:rFonts w:ascii="Arial Narrow" w:hAnsi="Arial Narrow" w:cs="Arial"/>
                <w:lang w:val="en-US" w:eastAsia="en-US"/>
              </w:rPr>
            </w:pPr>
            <w:r w:rsidRPr="00D40792">
              <w:rPr>
                <w:rFonts w:ascii="Arial Narrow" w:hAnsi="Arial Narrow" w:cs="Arial"/>
                <w:lang w:val="en-US" w:eastAsia="en-US"/>
              </w:rPr>
              <w:t>59</w:t>
            </w:r>
          </w:p>
        </w:tc>
        <w:tc>
          <w:tcPr>
            <w:tcW w:w="1418" w:type="dxa"/>
            <w:shd w:val="clear" w:color="auto" w:fill="auto"/>
          </w:tcPr>
          <w:p w14:paraId="4A107316" w14:textId="77777777" w:rsidR="0002688E" w:rsidRPr="00D40792" w:rsidRDefault="0002688E" w:rsidP="0002688E">
            <w:pPr>
              <w:jc w:val="right"/>
              <w:rPr>
                <w:rFonts w:ascii="Arial Narrow" w:hAnsi="Arial Narrow" w:cs="Arial"/>
                <w:lang w:val="en-US" w:eastAsia="en-US"/>
              </w:rPr>
            </w:pPr>
            <w:r w:rsidRPr="00D40792">
              <w:rPr>
                <w:rFonts w:ascii="Arial Narrow" w:hAnsi="Arial Narrow" w:cs="Arial"/>
                <w:lang w:val="en-US" w:eastAsia="en-US"/>
              </w:rPr>
              <w:t>19</w:t>
            </w:r>
          </w:p>
        </w:tc>
      </w:tr>
      <w:tr w:rsidR="0002688E" w:rsidRPr="00D40792" w14:paraId="5EC6F214" w14:textId="77777777" w:rsidTr="00245A88">
        <w:tc>
          <w:tcPr>
            <w:tcW w:w="288" w:type="dxa"/>
            <w:shd w:val="clear" w:color="auto" w:fill="auto"/>
          </w:tcPr>
          <w:p w14:paraId="6CAA4C72" w14:textId="77777777" w:rsidR="0002688E" w:rsidRPr="00D40792" w:rsidRDefault="0002688E" w:rsidP="00245A88">
            <w:pPr>
              <w:rPr>
                <w:rFonts w:ascii="Arial Narrow" w:hAnsi="Arial Narrow" w:cs="Arial"/>
                <w:lang w:val="en-US" w:eastAsia="en-US"/>
              </w:rPr>
            </w:pPr>
            <w:r w:rsidRPr="00D40792">
              <w:rPr>
                <w:rFonts w:ascii="Arial Narrow" w:hAnsi="Arial Narrow" w:cs="Arial"/>
                <w:lang w:val="en-US" w:eastAsia="en-US"/>
              </w:rPr>
              <w:t>2</w:t>
            </w:r>
          </w:p>
        </w:tc>
        <w:tc>
          <w:tcPr>
            <w:tcW w:w="5220" w:type="dxa"/>
            <w:shd w:val="clear" w:color="auto" w:fill="auto"/>
          </w:tcPr>
          <w:p w14:paraId="5C43B583" w14:textId="77777777" w:rsidR="0002688E" w:rsidRPr="00D40792" w:rsidRDefault="0002688E" w:rsidP="00245A88">
            <w:pPr>
              <w:rPr>
                <w:rFonts w:ascii="Arial Narrow" w:hAnsi="Arial Narrow" w:cs="Arial"/>
                <w:lang w:val="pl-PL" w:eastAsia="en-US"/>
              </w:rPr>
            </w:pPr>
            <w:r w:rsidRPr="00D40792">
              <w:rPr>
                <w:rFonts w:ascii="Arial Narrow" w:hAnsi="Arial Narrow" w:cs="Arial"/>
                <w:lang w:val="pl-PL" w:eastAsia="en-US"/>
              </w:rPr>
              <w:t>Prepoved prometa za vse živali na gospodarstvu</w:t>
            </w:r>
          </w:p>
          <w:p w14:paraId="2C97456C" w14:textId="77777777" w:rsidR="0002688E" w:rsidRPr="00D40792" w:rsidRDefault="0002688E" w:rsidP="00245A88">
            <w:pPr>
              <w:rPr>
                <w:rFonts w:ascii="Arial Narrow" w:hAnsi="Arial Narrow" w:cs="Arial"/>
                <w:lang w:val="en-US" w:eastAsia="en-US"/>
              </w:rPr>
            </w:pPr>
            <w:r w:rsidRPr="00D40792">
              <w:rPr>
                <w:rFonts w:ascii="Arial Narrow" w:hAnsi="Arial Narrow" w:cs="Arial"/>
                <w:lang w:val="en-US" w:eastAsia="en-US"/>
              </w:rPr>
              <w:t>Restriction of movements of all bovines on the holdings</w:t>
            </w:r>
          </w:p>
        </w:tc>
        <w:tc>
          <w:tcPr>
            <w:tcW w:w="1971" w:type="dxa"/>
            <w:shd w:val="clear" w:color="auto" w:fill="auto"/>
          </w:tcPr>
          <w:p w14:paraId="424F0A1D" w14:textId="77777777" w:rsidR="0002688E" w:rsidRPr="00D40792" w:rsidRDefault="0002688E" w:rsidP="0002688E">
            <w:pPr>
              <w:jc w:val="right"/>
              <w:rPr>
                <w:rFonts w:ascii="Arial Narrow" w:hAnsi="Arial Narrow" w:cs="Arial"/>
                <w:lang w:val="en-US" w:eastAsia="en-US"/>
              </w:rPr>
            </w:pPr>
            <w:r w:rsidRPr="00D40792">
              <w:rPr>
                <w:rFonts w:ascii="Arial Narrow" w:hAnsi="Arial Narrow" w:cs="Arial"/>
                <w:lang w:val="en-US" w:eastAsia="en-US"/>
              </w:rPr>
              <w:t>11</w:t>
            </w:r>
          </w:p>
        </w:tc>
        <w:tc>
          <w:tcPr>
            <w:tcW w:w="1418" w:type="dxa"/>
            <w:shd w:val="clear" w:color="auto" w:fill="auto"/>
          </w:tcPr>
          <w:p w14:paraId="6D43D81E" w14:textId="77777777" w:rsidR="0002688E" w:rsidRPr="00D40792" w:rsidRDefault="0002688E" w:rsidP="0002688E">
            <w:pPr>
              <w:jc w:val="right"/>
              <w:rPr>
                <w:rFonts w:ascii="Arial Narrow" w:hAnsi="Arial Narrow" w:cs="Arial"/>
                <w:lang w:val="en-US" w:eastAsia="en-US"/>
              </w:rPr>
            </w:pPr>
            <w:r w:rsidRPr="00D40792">
              <w:rPr>
                <w:rFonts w:ascii="Arial Narrow" w:hAnsi="Arial Narrow" w:cs="Arial"/>
                <w:lang w:val="en-US" w:eastAsia="en-US"/>
              </w:rPr>
              <w:t>1</w:t>
            </w:r>
          </w:p>
        </w:tc>
      </w:tr>
      <w:tr w:rsidR="0002688E" w:rsidRPr="00D40792" w14:paraId="7819FF6F" w14:textId="77777777" w:rsidTr="00245A88">
        <w:tc>
          <w:tcPr>
            <w:tcW w:w="288" w:type="dxa"/>
            <w:tcBorders>
              <w:bottom w:val="single" w:sz="4" w:space="0" w:color="auto"/>
            </w:tcBorders>
            <w:shd w:val="clear" w:color="auto" w:fill="auto"/>
          </w:tcPr>
          <w:p w14:paraId="1141DAC9" w14:textId="77777777" w:rsidR="0002688E" w:rsidRPr="00D40792" w:rsidRDefault="0002688E" w:rsidP="00245A88">
            <w:pPr>
              <w:rPr>
                <w:rFonts w:ascii="Arial Narrow" w:hAnsi="Arial Narrow" w:cs="Arial"/>
                <w:lang w:val="en-US" w:eastAsia="en-US"/>
              </w:rPr>
            </w:pPr>
            <w:r w:rsidRPr="00D40792">
              <w:rPr>
                <w:rFonts w:ascii="Arial Narrow" w:hAnsi="Arial Narrow" w:cs="Arial"/>
                <w:lang w:val="en-US" w:eastAsia="en-US"/>
              </w:rPr>
              <w:t>3</w:t>
            </w:r>
          </w:p>
        </w:tc>
        <w:tc>
          <w:tcPr>
            <w:tcW w:w="5220" w:type="dxa"/>
            <w:tcBorders>
              <w:bottom w:val="single" w:sz="4" w:space="0" w:color="auto"/>
            </w:tcBorders>
            <w:shd w:val="clear" w:color="auto" w:fill="auto"/>
          </w:tcPr>
          <w:p w14:paraId="26730B9E" w14:textId="77777777" w:rsidR="0002688E" w:rsidRPr="00D40792" w:rsidRDefault="0002688E" w:rsidP="00245A88">
            <w:pPr>
              <w:rPr>
                <w:rFonts w:ascii="Arial Narrow" w:hAnsi="Arial Narrow" w:cs="Arial"/>
                <w:lang w:val="en-US" w:eastAsia="en-US"/>
              </w:rPr>
            </w:pPr>
            <w:proofErr w:type="spellStart"/>
            <w:r w:rsidRPr="00D40792">
              <w:rPr>
                <w:rFonts w:ascii="Arial Narrow" w:hAnsi="Arial Narrow" w:cs="Arial"/>
                <w:lang w:val="en-US" w:eastAsia="en-US"/>
              </w:rPr>
              <w:t>Uničenje</w:t>
            </w:r>
            <w:proofErr w:type="spellEnd"/>
            <w:r w:rsidRPr="00D40792">
              <w:rPr>
                <w:rFonts w:ascii="Arial Narrow" w:hAnsi="Arial Narrow" w:cs="Arial"/>
                <w:lang w:val="en-US" w:eastAsia="en-US"/>
              </w:rPr>
              <w:t xml:space="preserve"> </w:t>
            </w:r>
            <w:proofErr w:type="spellStart"/>
            <w:r w:rsidRPr="00D40792">
              <w:rPr>
                <w:rFonts w:ascii="Arial Narrow" w:hAnsi="Arial Narrow" w:cs="Arial"/>
                <w:lang w:val="en-US" w:eastAsia="en-US"/>
              </w:rPr>
              <w:t>živali</w:t>
            </w:r>
            <w:proofErr w:type="spellEnd"/>
          </w:p>
          <w:p w14:paraId="26916186" w14:textId="77777777" w:rsidR="0002688E" w:rsidRPr="00D40792" w:rsidRDefault="0002688E" w:rsidP="00245A88">
            <w:pPr>
              <w:rPr>
                <w:rFonts w:ascii="Arial Narrow" w:hAnsi="Arial Narrow" w:cs="Arial"/>
                <w:lang w:val="en-US" w:eastAsia="en-US"/>
              </w:rPr>
            </w:pPr>
            <w:r w:rsidRPr="00D40792">
              <w:rPr>
                <w:rFonts w:ascii="Arial Narrow" w:hAnsi="Arial Narrow" w:cs="Arial"/>
                <w:lang w:val="en-US" w:eastAsia="en-US"/>
              </w:rPr>
              <w:t>Destruction of animals</w:t>
            </w:r>
          </w:p>
        </w:tc>
        <w:tc>
          <w:tcPr>
            <w:tcW w:w="1971" w:type="dxa"/>
            <w:tcBorders>
              <w:bottom w:val="single" w:sz="4" w:space="0" w:color="auto"/>
            </w:tcBorders>
            <w:shd w:val="clear" w:color="auto" w:fill="auto"/>
            <w:vAlign w:val="center"/>
          </w:tcPr>
          <w:p w14:paraId="32572334" w14:textId="77777777" w:rsidR="0002688E" w:rsidRPr="00D40792" w:rsidRDefault="0002688E" w:rsidP="0002688E">
            <w:pPr>
              <w:jc w:val="right"/>
              <w:rPr>
                <w:rFonts w:ascii="Arial Narrow" w:hAnsi="Arial Narrow" w:cs="Arial"/>
                <w:lang w:val="en-US" w:eastAsia="en-US"/>
              </w:rPr>
            </w:pPr>
            <w:r w:rsidRPr="00D40792">
              <w:rPr>
                <w:rFonts w:ascii="Arial Narrow" w:hAnsi="Arial Narrow" w:cs="Arial"/>
                <w:lang w:val="en-US" w:eastAsia="en-US"/>
              </w:rPr>
              <w:t>0</w:t>
            </w:r>
          </w:p>
        </w:tc>
        <w:tc>
          <w:tcPr>
            <w:tcW w:w="1418" w:type="dxa"/>
            <w:tcBorders>
              <w:bottom w:val="single" w:sz="4" w:space="0" w:color="auto"/>
            </w:tcBorders>
            <w:shd w:val="clear" w:color="auto" w:fill="auto"/>
            <w:vAlign w:val="center"/>
          </w:tcPr>
          <w:p w14:paraId="53EE4D58" w14:textId="77777777" w:rsidR="0002688E" w:rsidRPr="00D40792" w:rsidRDefault="0002688E" w:rsidP="0002688E">
            <w:pPr>
              <w:jc w:val="right"/>
              <w:rPr>
                <w:rFonts w:ascii="Arial Narrow" w:hAnsi="Arial Narrow" w:cs="Arial"/>
                <w:lang w:val="en-US" w:eastAsia="en-US"/>
              </w:rPr>
            </w:pPr>
            <w:r w:rsidRPr="00D40792">
              <w:rPr>
                <w:rFonts w:ascii="Arial Narrow" w:hAnsi="Arial Narrow" w:cs="Arial"/>
                <w:lang w:val="en-US" w:eastAsia="en-US"/>
              </w:rPr>
              <w:t>0</w:t>
            </w:r>
          </w:p>
        </w:tc>
      </w:tr>
      <w:tr w:rsidR="0002688E" w:rsidRPr="00D40792" w14:paraId="562E6EC0" w14:textId="77777777" w:rsidTr="00245A88">
        <w:tc>
          <w:tcPr>
            <w:tcW w:w="288" w:type="dxa"/>
            <w:tcBorders>
              <w:bottom w:val="single" w:sz="4" w:space="0" w:color="auto"/>
            </w:tcBorders>
            <w:shd w:val="clear" w:color="auto" w:fill="auto"/>
          </w:tcPr>
          <w:p w14:paraId="186936B2" w14:textId="77777777" w:rsidR="0002688E" w:rsidRPr="00D40792" w:rsidRDefault="0002688E" w:rsidP="00245A88">
            <w:pPr>
              <w:rPr>
                <w:rFonts w:ascii="Arial Narrow" w:hAnsi="Arial Narrow" w:cs="Arial"/>
                <w:lang w:val="en-US" w:eastAsia="en-US"/>
              </w:rPr>
            </w:pPr>
          </w:p>
        </w:tc>
        <w:tc>
          <w:tcPr>
            <w:tcW w:w="5220" w:type="dxa"/>
            <w:tcBorders>
              <w:bottom w:val="single" w:sz="4" w:space="0" w:color="auto"/>
            </w:tcBorders>
            <w:shd w:val="clear" w:color="auto" w:fill="auto"/>
          </w:tcPr>
          <w:p w14:paraId="1763F766" w14:textId="77777777" w:rsidR="0002688E" w:rsidRPr="00D40792" w:rsidRDefault="0002688E" w:rsidP="00245A88">
            <w:pPr>
              <w:rPr>
                <w:rFonts w:ascii="Arial Narrow" w:hAnsi="Arial Narrow" w:cs="Arial"/>
                <w:lang w:val="en-US" w:eastAsia="en-US"/>
              </w:rPr>
            </w:pPr>
            <w:proofErr w:type="spellStart"/>
            <w:r w:rsidRPr="00D40792">
              <w:rPr>
                <w:rFonts w:ascii="Arial Narrow" w:hAnsi="Arial Narrow" w:cs="Arial"/>
                <w:lang w:val="en-US" w:eastAsia="en-US"/>
              </w:rPr>
              <w:t>Skupaj</w:t>
            </w:r>
            <w:proofErr w:type="spellEnd"/>
          </w:p>
          <w:p w14:paraId="7116C863" w14:textId="77777777" w:rsidR="0002688E" w:rsidRPr="00D40792" w:rsidRDefault="0002688E" w:rsidP="00245A88">
            <w:pPr>
              <w:rPr>
                <w:rFonts w:ascii="Arial Narrow" w:hAnsi="Arial Narrow" w:cs="Arial"/>
                <w:lang w:val="en-US" w:eastAsia="en-US"/>
              </w:rPr>
            </w:pPr>
            <w:r w:rsidRPr="00D40792">
              <w:rPr>
                <w:rFonts w:ascii="Arial Narrow" w:hAnsi="Arial Narrow" w:cs="Arial"/>
                <w:lang w:val="en-US" w:eastAsia="en-US"/>
              </w:rPr>
              <w:t>In total</w:t>
            </w:r>
          </w:p>
        </w:tc>
        <w:tc>
          <w:tcPr>
            <w:tcW w:w="1971" w:type="dxa"/>
            <w:tcBorders>
              <w:bottom w:val="single" w:sz="4" w:space="0" w:color="auto"/>
            </w:tcBorders>
            <w:shd w:val="clear" w:color="auto" w:fill="auto"/>
            <w:vAlign w:val="center"/>
          </w:tcPr>
          <w:p w14:paraId="121270FC" w14:textId="77777777" w:rsidR="0002688E" w:rsidRPr="00D40792" w:rsidRDefault="0002688E" w:rsidP="0002688E">
            <w:pPr>
              <w:jc w:val="right"/>
              <w:rPr>
                <w:rFonts w:ascii="Arial Narrow" w:hAnsi="Arial Narrow" w:cs="Arial"/>
                <w:lang w:val="en-US" w:eastAsia="en-US"/>
              </w:rPr>
            </w:pPr>
            <w:r w:rsidRPr="00D40792">
              <w:rPr>
                <w:rFonts w:ascii="Arial Narrow" w:hAnsi="Arial Narrow" w:cs="Arial"/>
                <w:lang w:val="en-US" w:eastAsia="en-US"/>
              </w:rPr>
              <w:t>70</w:t>
            </w:r>
          </w:p>
        </w:tc>
        <w:tc>
          <w:tcPr>
            <w:tcW w:w="1418" w:type="dxa"/>
            <w:tcBorders>
              <w:bottom w:val="single" w:sz="4" w:space="0" w:color="auto"/>
            </w:tcBorders>
            <w:shd w:val="clear" w:color="auto" w:fill="auto"/>
            <w:vAlign w:val="center"/>
          </w:tcPr>
          <w:p w14:paraId="68852021" w14:textId="77777777" w:rsidR="0002688E" w:rsidRPr="00D40792" w:rsidRDefault="0002688E" w:rsidP="0002688E">
            <w:pPr>
              <w:jc w:val="right"/>
              <w:rPr>
                <w:rFonts w:ascii="Arial Narrow" w:hAnsi="Arial Narrow" w:cs="Arial"/>
                <w:lang w:val="en-US" w:eastAsia="en-US"/>
              </w:rPr>
            </w:pPr>
            <w:r w:rsidRPr="00D40792">
              <w:rPr>
                <w:rFonts w:ascii="Arial Narrow" w:hAnsi="Arial Narrow" w:cs="Arial"/>
                <w:lang w:val="en-US" w:eastAsia="en-US"/>
              </w:rPr>
              <w:t>20</w:t>
            </w:r>
          </w:p>
        </w:tc>
      </w:tr>
    </w:tbl>
    <w:p w14:paraId="4E5B90A5" w14:textId="77777777" w:rsidR="0002688E" w:rsidRDefault="0002688E" w:rsidP="0002688E">
      <w:pPr>
        <w:rPr>
          <w:lang w:eastAsia="sl-SI"/>
        </w:rPr>
      </w:pPr>
    </w:p>
    <w:p w14:paraId="29C8DC11" w14:textId="77777777" w:rsidR="0002688E" w:rsidRDefault="0002688E" w:rsidP="0002688E">
      <w:pPr>
        <w:rPr>
          <w:rFonts w:cs="Arial"/>
          <w:color w:val="000000"/>
        </w:rPr>
      </w:pPr>
      <w:r w:rsidRPr="0058289F">
        <w:rPr>
          <w:rFonts w:cs="Arial"/>
          <w:color w:val="000000"/>
        </w:rPr>
        <w:t>Poročilo o rezultatih pregledov v sektorju ovc in koz glede zahtev za identifikacijo in registracijo navedenih živali v skladu z Uredbo (ES) št. 21/2004</w:t>
      </w:r>
    </w:p>
    <w:p w14:paraId="4BC87EFE" w14:textId="3BD91360" w:rsidR="000E7CC8" w:rsidRPr="0058289F" w:rsidRDefault="000E7CC8" w:rsidP="0002688E">
      <w:pPr>
        <w:rPr>
          <w:rFonts w:cs="Arial"/>
          <w:color w:val="000000"/>
        </w:rPr>
      </w:pPr>
      <w:r>
        <w:rPr>
          <w:rFonts w:cs="Arial"/>
        </w:rPr>
        <w:t>Tabela: skupni podatki o rezultatih nadzora – drobnica:</w:t>
      </w:r>
    </w:p>
    <w:tbl>
      <w:tblPr>
        <w:tblW w:w="9639" w:type="dxa"/>
        <w:tblLook w:val="01E0" w:firstRow="1" w:lastRow="1" w:firstColumn="1" w:lastColumn="1" w:noHBand="0" w:noVBand="0"/>
      </w:tblPr>
      <w:tblGrid>
        <w:gridCol w:w="6934"/>
        <w:gridCol w:w="2705"/>
      </w:tblGrid>
      <w:tr w:rsidR="0002688E" w:rsidRPr="009D170A" w14:paraId="6331A99F" w14:textId="77777777" w:rsidTr="000E7CC8">
        <w:tc>
          <w:tcPr>
            <w:tcW w:w="9639" w:type="dxa"/>
            <w:gridSpan w:val="2"/>
            <w:tcBorders>
              <w:top w:val="single" w:sz="4" w:space="0" w:color="auto"/>
              <w:left w:val="single" w:sz="4" w:space="0" w:color="auto"/>
              <w:bottom w:val="single" w:sz="4" w:space="0" w:color="auto"/>
              <w:right w:val="single" w:sz="4" w:space="0" w:color="auto"/>
            </w:tcBorders>
            <w:hideMark/>
          </w:tcPr>
          <w:p w14:paraId="709D722A" w14:textId="77777777" w:rsidR="0002688E" w:rsidRPr="00E94BB5" w:rsidRDefault="0002688E" w:rsidP="00245A88">
            <w:pPr>
              <w:rPr>
                <w:lang w:eastAsia="sl-SI"/>
              </w:rPr>
            </w:pPr>
            <w:r w:rsidRPr="00E94BB5">
              <w:rPr>
                <w:lang w:eastAsia="sl-SI"/>
              </w:rPr>
              <w:t xml:space="preserve">    Splošni podatki o gospodarstvih, živalih in pregledih      </w:t>
            </w:r>
          </w:p>
        </w:tc>
      </w:tr>
      <w:tr w:rsidR="0002688E" w:rsidRPr="009D170A" w14:paraId="01B368EF" w14:textId="77777777" w:rsidTr="000E7CC8">
        <w:tc>
          <w:tcPr>
            <w:tcW w:w="6934" w:type="dxa"/>
            <w:tcBorders>
              <w:top w:val="single" w:sz="4" w:space="0" w:color="auto"/>
              <w:left w:val="single" w:sz="4" w:space="0" w:color="auto"/>
              <w:bottom w:val="single" w:sz="4" w:space="0" w:color="auto"/>
              <w:right w:val="single" w:sz="4" w:space="0" w:color="auto"/>
            </w:tcBorders>
            <w:hideMark/>
          </w:tcPr>
          <w:p w14:paraId="0345160D" w14:textId="77777777" w:rsidR="0002688E" w:rsidRPr="009D170A" w:rsidRDefault="0002688E" w:rsidP="00245A88">
            <w:pPr>
              <w:rPr>
                <w:lang w:eastAsia="sl-SI"/>
              </w:rPr>
            </w:pPr>
            <w:r w:rsidRPr="009D170A">
              <w:rPr>
                <w:lang w:eastAsia="sl-SI"/>
              </w:rPr>
              <w:t xml:space="preserve">Total </w:t>
            </w:r>
            <w:proofErr w:type="spellStart"/>
            <w:r w:rsidRPr="009D170A">
              <w:rPr>
                <w:lang w:eastAsia="sl-SI"/>
              </w:rPr>
              <w:t>number</w:t>
            </w:r>
            <w:proofErr w:type="spellEnd"/>
            <w:r w:rsidRPr="009D170A">
              <w:rPr>
                <w:lang w:eastAsia="sl-SI"/>
              </w:rPr>
              <w:t xml:space="preserve"> </w:t>
            </w:r>
            <w:proofErr w:type="spellStart"/>
            <w:r w:rsidRPr="009D170A">
              <w:rPr>
                <w:lang w:eastAsia="sl-SI"/>
              </w:rPr>
              <w:t>of</w:t>
            </w:r>
            <w:proofErr w:type="spellEnd"/>
            <w:r w:rsidRPr="009D170A">
              <w:rPr>
                <w:lang w:eastAsia="sl-SI"/>
              </w:rPr>
              <w:t xml:space="preserve"> </w:t>
            </w:r>
            <w:proofErr w:type="spellStart"/>
            <w:r w:rsidRPr="009D170A">
              <w:rPr>
                <w:lang w:eastAsia="sl-SI"/>
              </w:rPr>
              <w:t>holdings</w:t>
            </w:r>
            <w:proofErr w:type="spellEnd"/>
            <w:r w:rsidRPr="009D170A">
              <w:rPr>
                <w:lang w:eastAsia="sl-SI"/>
              </w:rPr>
              <w:t xml:space="preserve"> in </w:t>
            </w:r>
            <w:proofErr w:type="spellStart"/>
            <w:r w:rsidRPr="009D170A">
              <w:rPr>
                <w:lang w:eastAsia="sl-SI"/>
              </w:rPr>
              <w:t>the</w:t>
            </w:r>
            <w:proofErr w:type="spellEnd"/>
            <w:r w:rsidRPr="009D170A">
              <w:rPr>
                <w:lang w:eastAsia="sl-SI"/>
              </w:rPr>
              <w:t xml:space="preserve"> </w:t>
            </w:r>
            <w:proofErr w:type="spellStart"/>
            <w:r w:rsidRPr="009D170A">
              <w:rPr>
                <w:lang w:eastAsia="sl-SI"/>
              </w:rPr>
              <w:t>Member</w:t>
            </w:r>
            <w:proofErr w:type="spellEnd"/>
            <w:r w:rsidRPr="009D170A">
              <w:rPr>
                <w:lang w:eastAsia="sl-SI"/>
              </w:rPr>
              <w:t xml:space="preserve"> </w:t>
            </w:r>
            <w:proofErr w:type="spellStart"/>
            <w:r w:rsidRPr="009D170A">
              <w:rPr>
                <w:lang w:eastAsia="sl-SI"/>
              </w:rPr>
              <w:t>State</w:t>
            </w:r>
            <w:proofErr w:type="spellEnd"/>
            <w:r w:rsidRPr="009D170A">
              <w:rPr>
                <w:lang w:eastAsia="sl-SI"/>
              </w:rPr>
              <w:t xml:space="preserve"> as </w:t>
            </w:r>
            <w:proofErr w:type="spellStart"/>
            <w:r w:rsidRPr="009D170A">
              <w:rPr>
                <w:lang w:eastAsia="sl-SI"/>
              </w:rPr>
              <w:t>registered</w:t>
            </w:r>
            <w:proofErr w:type="spellEnd"/>
            <w:r w:rsidRPr="009D170A">
              <w:rPr>
                <w:lang w:eastAsia="sl-SI"/>
              </w:rPr>
              <w:t xml:space="preserve"> at </w:t>
            </w:r>
            <w:proofErr w:type="spellStart"/>
            <w:r w:rsidRPr="009D170A">
              <w:rPr>
                <w:lang w:eastAsia="sl-SI"/>
              </w:rPr>
              <w:t>the</w:t>
            </w:r>
            <w:proofErr w:type="spellEnd"/>
            <w:r w:rsidRPr="009D170A">
              <w:rPr>
                <w:lang w:eastAsia="sl-SI"/>
              </w:rPr>
              <w:t xml:space="preserve"> </w:t>
            </w:r>
            <w:proofErr w:type="spellStart"/>
            <w:r w:rsidRPr="009D170A">
              <w:rPr>
                <w:lang w:eastAsia="sl-SI"/>
              </w:rPr>
              <w:t>beginning</w:t>
            </w:r>
            <w:proofErr w:type="spellEnd"/>
            <w:r w:rsidRPr="009D170A">
              <w:rPr>
                <w:lang w:eastAsia="sl-SI"/>
              </w:rPr>
              <w:t xml:space="preserve"> </w:t>
            </w:r>
            <w:proofErr w:type="spellStart"/>
            <w:r w:rsidRPr="009D170A">
              <w:rPr>
                <w:lang w:eastAsia="sl-SI"/>
              </w:rPr>
              <w:t>of</w:t>
            </w:r>
            <w:proofErr w:type="spellEnd"/>
            <w:r w:rsidRPr="009D170A">
              <w:rPr>
                <w:lang w:eastAsia="sl-SI"/>
              </w:rPr>
              <w:t xml:space="preserve"> </w:t>
            </w:r>
            <w:proofErr w:type="spellStart"/>
            <w:r w:rsidRPr="009D170A">
              <w:rPr>
                <w:lang w:eastAsia="sl-SI"/>
              </w:rPr>
              <w:t>the</w:t>
            </w:r>
            <w:proofErr w:type="spellEnd"/>
            <w:r w:rsidRPr="009D170A">
              <w:rPr>
                <w:lang w:eastAsia="sl-SI"/>
              </w:rPr>
              <w:t xml:space="preserve"> </w:t>
            </w:r>
            <w:proofErr w:type="spellStart"/>
            <w:r w:rsidRPr="009D170A">
              <w:rPr>
                <w:lang w:eastAsia="sl-SI"/>
              </w:rPr>
              <w:t>reporting</w:t>
            </w:r>
            <w:proofErr w:type="spellEnd"/>
            <w:r w:rsidRPr="009D170A">
              <w:rPr>
                <w:lang w:eastAsia="sl-SI"/>
              </w:rPr>
              <w:t xml:space="preserve"> period</w:t>
            </w:r>
          </w:p>
          <w:p w14:paraId="0C6BA9AC" w14:textId="77777777" w:rsidR="0002688E" w:rsidRPr="009D170A" w:rsidRDefault="0002688E" w:rsidP="00245A88">
            <w:pPr>
              <w:rPr>
                <w:lang w:eastAsia="sl-SI"/>
              </w:rPr>
            </w:pPr>
            <w:r w:rsidRPr="009D170A">
              <w:rPr>
                <w:lang w:eastAsia="sl-SI"/>
              </w:rPr>
              <w:t xml:space="preserve">Skupno število gospodarstev v državi članici na začetku leta v obdobju poročanja </w:t>
            </w:r>
          </w:p>
        </w:tc>
        <w:tc>
          <w:tcPr>
            <w:tcW w:w="2705" w:type="dxa"/>
            <w:tcBorders>
              <w:top w:val="single" w:sz="4" w:space="0" w:color="auto"/>
              <w:left w:val="single" w:sz="4" w:space="0" w:color="auto"/>
              <w:bottom w:val="single" w:sz="4" w:space="0" w:color="auto"/>
              <w:right w:val="single" w:sz="4" w:space="0" w:color="auto"/>
            </w:tcBorders>
          </w:tcPr>
          <w:p w14:paraId="1958E0C3" w14:textId="77777777" w:rsidR="0002688E" w:rsidRPr="009D170A" w:rsidRDefault="0002688E" w:rsidP="0002688E">
            <w:pPr>
              <w:jc w:val="right"/>
              <w:rPr>
                <w:lang w:eastAsia="sl-SI"/>
              </w:rPr>
            </w:pPr>
            <w:r w:rsidRPr="009D170A">
              <w:rPr>
                <w:lang w:eastAsia="sl-SI"/>
              </w:rPr>
              <w:t>8.221</w:t>
            </w:r>
          </w:p>
        </w:tc>
      </w:tr>
      <w:tr w:rsidR="0002688E" w:rsidRPr="009D170A" w14:paraId="49120A40" w14:textId="77777777" w:rsidTr="000E7CC8">
        <w:tc>
          <w:tcPr>
            <w:tcW w:w="6934" w:type="dxa"/>
            <w:tcBorders>
              <w:top w:val="single" w:sz="4" w:space="0" w:color="auto"/>
              <w:left w:val="single" w:sz="4" w:space="0" w:color="auto"/>
              <w:bottom w:val="single" w:sz="4" w:space="0" w:color="auto"/>
              <w:right w:val="single" w:sz="4" w:space="0" w:color="auto"/>
            </w:tcBorders>
            <w:hideMark/>
          </w:tcPr>
          <w:p w14:paraId="5ACD43B8" w14:textId="77777777" w:rsidR="0002688E" w:rsidRPr="009D170A" w:rsidRDefault="0002688E" w:rsidP="00245A88">
            <w:pPr>
              <w:rPr>
                <w:lang w:eastAsia="sl-SI"/>
              </w:rPr>
            </w:pPr>
            <w:r w:rsidRPr="009D170A">
              <w:rPr>
                <w:lang w:eastAsia="sl-SI"/>
              </w:rPr>
              <w:t xml:space="preserve">Total </w:t>
            </w:r>
            <w:proofErr w:type="spellStart"/>
            <w:r w:rsidRPr="009D170A">
              <w:rPr>
                <w:lang w:eastAsia="sl-SI"/>
              </w:rPr>
              <w:t>number</w:t>
            </w:r>
            <w:proofErr w:type="spellEnd"/>
            <w:r w:rsidRPr="009D170A">
              <w:rPr>
                <w:lang w:eastAsia="sl-SI"/>
              </w:rPr>
              <w:t xml:space="preserve"> </w:t>
            </w:r>
            <w:proofErr w:type="spellStart"/>
            <w:r w:rsidRPr="009D170A">
              <w:rPr>
                <w:lang w:eastAsia="sl-SI"/>
              </w:rPr>
              <w:t>of</w:t>
            </w:r>
            <w:proofErr w:type="spellEnd"/>
            <w:r w:rsidRPr="009D170A">
              <w:rPr>
                <w:lang w:eastAsia="sl-SI"/>
              </w:rPr>
              <w:t xml:space="preserve"> </w:t>
            </w:r>
            <w:proofErr w:type="spellStart"/>
            <w:r w:rsidRPr="009D170A">
              <w:rPr>
                <w:lang w:eastAsia="sl-SI"/>
              </w:rPr>
              <w:t>holdings</w:t>
            </w:r>
            <w:proofErr w:type="spellEnd"/>
            <w:r w:rsidRPr="009D170A">
              <w:rPr>
                <w:lang w:eastAsia="sl-SI"/>
              </w:rPr>
              <w:t xml:space="preserve"> </w:t>
            </w:r>
            <w:proofErr w:type="spellStart"/>
            <w:r w:rsidRPr="009D170A">
              <w:rPr>
                <w:lang w:eastAsia="sl-SI"/>
              </w:rPr>
              <w:t>checked</w:t>
            </w:r>
            <w:proofErr w:type="spellEnd"/>
            <w:r w:rsidRPr="009D170A">
              <w:rPr>
                <w:lang w:eastAsia="sl-SI"/>
              </w:rPr>
              <w:t xml:space="preserve"> </w:t>
            </w:r>
            <w:proofErr w:type="spellStart"/>
            <w:r w:rsidRPr="009D170A">
              <w:rPr>
                <w:lang w:eastAsia="sl-SI"/>
              </w:rPr>
              <w:t>during</w:t>
            </w:r>
            <w:proofErr w:type="spellEnd"/>
            <w:r w:rsidRPr="009D170A">
              <w:rPr>
                <w:lang w:eastAsia="sl-SI"/>
              </w:rPr>
              <w:t xml:space="preserve"> </w:t>
            </w:r>
            <w:proofErr w:type="spellStart"/>
            <w:r w:rsidRPr="009D170A">
              <w:rPr>
                <w:lang w:eastAsia="sl-SI"/>
              </w:rPr>
              <w:t>the</w:t>
            </w:r>
            <w:proofErr w:type="spellEnd"/>
            <w:r w:rsidRPr="009D170A">
              <w:rPr>
                <w:lang w:eastAsia="sl-SI"/>
              </w:rPr>
              <w:t xml:space="preserve"> </w:t>
            </w:r>
            <w:proofErr w:type="spellStart"/>
            <w:r w:rsidRPr="009D170A">
              <w:rPr>
                <w:lang w:eastAsia="sl-SI"/>
              </w:rPr>
              <w:t>year</w:t>
            </w:r>
            <w:proofErr w:type="spellEnd"/>
            <w:r w:rsidRPr="009D170A">
              <w:rPr>
                <w:lang w:eastAsia="sl-SI"/>
              </w:rPr>
              <w:t xml:space="preserve"> </w:t>
            </w:r>
            <w:proofErr w:type="spellStart"/>
            <w:r w:rsidRPr="009D170A">
              <w:rPr>
                <w:lang w:eastAsia="sl-SI"/>
              </w:rPr>
              <w:t>of</w:t>
            </w:r>
            <w:proofErr w:type="spellEnd"/>
            <w:r w:rsidRPr="009D170A">
              <w:rPr>
                <w:lang w:eastAsia="sl-SI"/>
              </w:rPr>
              <w:t xml:space="preserve"> </w:t>
            </w:r>
            <w:proofErr w:type="spellStart"/>
            <w:r w:rsidRPr="009D170A">
              <w:rPr>
                <w:lang w:eastAsia="sl-SI"/>
              </w:rPr>
              <w:t>the</w:t>
            </w:r>
            <w:proofErr w:type="spellEnd"/>
            <w:r w:rsidRPr="009D170A">
              <w:rPr>
                <w:lang w:eastAsia="sl-SI"/>
              </w:rPr>
              <w:t xml:space="preserve"> </w:t>
            </w:r>
            <w:proofErr w:type="spellStart"/>
            <w:r w:rsidRPr="009D170A">
              <w:rPr>
                <w:lang w:eastAsia="sl-SI"/>
              </w:rPr>
              <w:t>reporting</w:t>
            </w:r>
            <w:proofErr w:type="spellEnd"/>
            <w:r w:rsidRPr="009D170A">
              <w:rPr>
                <w:lang w:eastAsia="sl-SI"/>
              </w:rPr>
              <w:t xml:space="preserve"> period</w:t>
            </w:r>
          </w:p>
          <w:p w14:paraId="0FABD675" w14:textId="77777777" w:rsidR="0002688E" w:rsidRPr="009D170A" w:rsidRDefault="0002688E" w:rsidP="00245A88">
            <w:pPr>
              <w:rPr>
                <w:lang w:eastAsia="sl-SI"/>
              </w:rPr>
            </w:pPr>
            <w:r w:rsidRPr="009D170A">
              <w:rPr>
                <w:lang w:eastAsia="sl-SI"/>
              </w:rPr>
              <w:t>Skupno število gospodarstev, pregledanih v letu obdobja poročanja</w:t>
            </w:r>
          </w:p>
        </w:tc>
        <w:tc>
          <w:tcPr>
            <w:tcW w:w="2705" w:type="dxa"/>
            <w:tcBorders>
              <w:top w:val="single" w:sz="4" w:space="0" w:color="auto"/>
              <w:left w:val="single" w:sz="4" w:space="0" w:color="auto"/>
              <w:bottom w:val="single" w:sz="4" w:space="0" w:color="auto"/>
              <w:right w:val="single" w:sz="4" w:space="0" w:color="auto"/>
            </w:tcBorders>
            <w:hideMark/>
          </w:tcPr>
          <w:p w14:paraId="4E4F08D1" w14:textId="77777777" w:rsidR="0002688E" w:rsidRPr="009D170A" w:rsidRDefault="0002688E" w:rsidP="0002688E">
            <w:pPr>
              <w:jc w:val="right"/>
              <w:rPr>
                <w:lang w:eastAsia="sl-SI"/>
              </w:rPr>
            </w:pPr>
            <w:r w:rsidRPr="009D170A">
              <w:rPr>
                <w:lang w:eastAsia="sl-SI"/>
              </w:rPr>
              <w:t>557</w:t>
            </w:r>
          </w:p>
        </w:tc>
      </w:tr>
      <w:tr w:rsidR="0002688E" w:rsidRPr="009D170A" w14:paraId="7EBF75EC" w14:textId="77777777" w:rsidTr="000E7CC8">
        <w:tc>
          <w:tcPr>
            <w:tcW w:w="6934" w:type="dxa"/>
            <w:tcBorders>
              <w:top w:val="single" w:sz="4" w:space="0" w:color="auto"/>
              <w:left w:val="single" w:sz="4" w:space="0" w:color="auto"/>
              <w:bottom w:val="single" w:sz="4" w:space="0" w:color="auto"/>
              <w:right w:val="single" w:sz="4" w:space="0" w:color="auto"/>
            </w:tcBorders>
            <w:hideMark/>
          </w:tcPr>
          <w:p w14:paraId="5420084C" w14:textId="77777777" w:rsidR="0002688E" w:rsidRPr="009D170A" w:rsidRDefault="0002688E" w:rsidP="00245A88">
            <w:pPr>
              <w:rPr>
                <w:lang w:eastAsia="sl-SI"/>
              </w:rPr>
            </w:pPr>
            <w:r w:rsidRPr="009D170A">
              <w:rPr>
                <w:lang w:eastAsia="sl-SI"/>
              </w:rPr>
              <w:t xml:space="preserve">Total </w:t>
            </w:r>
            <w:proofErr w:type="spellStart"/>
            <w:r w:rsidRPr="009D170A">
              <w:rPr>
                <w:lang w:eastAsia="sl-SI"/>
              </w:rPr>
              <w:t>number</w:t>
            </w:r>
            <w:proofErr w:type="spellEnd"/>
            <w:r w:rsidRPr="009D170A">
              <w:rPr>
                <w:lang w:eastAsia="sl-SI"/>
              </w:rPr>
              <w:t xml:space="preserve"> </w:t>
            </w:r>
            <w:proofErr w:type="spellStart"/>
            <w:r w:rsidRPr="009D170A">
              <w:rPr>
                <w:lang w:eastAsia="sl-SI"/>
              </w:rPr>
              <w:t>of</w:t>
            </w:r>
            <w:proofErr w:type="spellEnd"/>
            <w:r w:rsidRPr="009D170A">
              <w:rPr>
                <w:lang w:eastAsia="sl-SI"/>
              </w:rPr>
              <w:t xml:space="preserve"> </w:t>
            </w:r>
            <w:proofErr w:type="spellStart"/>
            <w:r w:rsidRPr="009D170A">
              <w:rPr>
                <w:lang w:eastAsia="sl-SI"/>
              </w:rPr>
              <w:t>animals</w:t>
            </w:r>
            <w:proofErr w:type="spellEnd"/>
            <w:r w:rsidRPr="009D170A">
              <w:rPr>
                <w:lang w:eastAsia="sl-SI"/>
              </w:rPr>
              <w:t xml:space="preserve"> </w:t>
            </w:r>
            <w:proofErr w:type="spellStart"/>
            <w:r w:rsidRPr="009D170A">
              <w:rPr>
                <w:lang w:eastAsia="sl-SI"/>
              </w:rPr>
              <w:t>registered</w:t>
            </w:r>
            <w:proofErr w:type="spellEnd"/>
            <w:r w:rsidRPr="009D170A">
              <w:rPr>
                <w:lang w:eastAsia="sl-SI"/>
              </w:rPr>
              <w:t xml:space="preserve"> in </w:t>
            </w:r>
            <w:proofErr w:type="spellStart"/>
            <w:r w:rsidRPr="009D170A">
              <w:rPr>
                <w:lang w:eastAsia="sl-SI"/>
              </w:rPr>
              <w:t>the</w:t>
            </w:r>
            <w:proofErr w:type="spellEnd"/>
            <w:r w:rsidRPr="009D170A">
              <w:rPr>
                <w:lang w:eastAsia="sl-SI"/>
              </w:rPr>
              <w:t xml:space="preserve"> </w:t>
            </w:r>
            <w:proofErr w:type="spellStart"/>
            <w:r w:rsidRPr="009D170A">
              <w:rPr>
                <w:lang w:eastAsia="sl-SI"/>
              </w:rPr>
              <w:t>Member</w:t>
            </w:r>
            <w:proofErr w:type="spellEnd"/>
            <w:r w:rsidRPr="009D170A">
              <w:rPr>
                <w:lang w:eastAsia="sl-SI"/>
              </w:rPr>
              <w:t xml:space="preserve"> </w:t>
            </w:r>
            <w:proofErr w:type="spellStart"/>
            <w:r w:rsidRPr="009D170A">
              <w:rPr>
                <w:lang w:eastAsia="sl-SI"/>
              </w:rPr>
              <w:t>State</w:t>
            </w:r>
            <w:proofErr w:type="spellEnd"/>
            <w:r w:rsidRPr="009D170A">
              <w:rPr>
                <w:lang w:eastAsia="sl-SI"/>
              </w:rPr>
              <w:t xml:space="preserve"> at </w:t>
            </w:r>
            <w:proofErr w:type="spellStart"/>
            <w:r w:rsidRPr="009D170A">
              <w:rPr>
                <w:lang w:eastAsia="sl-SI"/>
              </w:rPr>
              <w:t>the</w:t>
            </w:r>
            <w:proofErr w:type="spellEnd"/>
            <w:r w:rsidRPr="009D170A">
              <w:rPr>
                <w:lang w:eastAsia="sl-SI"/>
              </w:rPr>
              <w:t xml:space="preserve"> </w:t>
            </w:r>
            <w:proofErr w:type="spellStart"/>
            <w:r w:rsidRPr="009D170A">
              <w:rPr>
                <w:lang w:eastAsia="sl-SI"/>
              </w:rPr>
              <w:t>beginning</w:t>
            </w:r>
            <w:proofErr w:type="spellEnd"/>
            <w:r w:rsidRPr="009D170A">
              <w:rPr>
                <w:lang w:eastAsia="sl-SI"/>
              </w:rPr>
              <w:t xml:space="preserve"> </w:t>
            </w:r>
            <w:proofErr w:type="spellStart"/>
            <w:r w:rsidRPr="009D170A">
              <w:rPr>
                <w:lang w:eastAsia="sl-SI"/>
              </w:rPr>
              <w:t>of</w:t>
            </w:r>
            <w:proofErr w:type="spellEnd"/>
            <w:r w:rsidRPr="009D170A">
              <w:rPr>
                <w:lang w:eastAsia="sl-SI"/>
              </w:rPr>
              <w:t xml:space="preserve"> </w:t>
            </w:r>
            <w:proofErr w:type="spellStart"/>
            <w:r w:rsidRPr="009D170A">
              <w:rPr>
                <w:lang w:eastAsia="sl-SI"/>
              </w:rPr>
              <w:t>the</w:t>
            </w:r>
            <w:proofErr w:type="spellEnd"/>
            <w:r w:rsidRPr="009D170A">
              <w:rPr>
                <w:lang w:eastAsia="sl-SI"/>
              </w:rPr>
              <w:t xml:space="preserve"> </w:t>
            </w:r>
            <w:proofErr w:type="spellStart"/>
            <w:r w:rsidRPr="009D170A">
              <w:rPr>
                <w:lang w:eastAsia="sl-SI"/>
              </w:rPr>
              <w:t>year</w:t>
            </w:r>
            <w:proofErr w:type="spellEnd"/>
            <w:r w:rsidRPr="009D170A">
              <w:rPr>
                <w:lang w:eastAsia="sl-SI"/>
              </w:rPr>
              <w:t xml:space="preserve"> </w:t>
            </w:r>
            <w:proofErr w:type="spellStart"/>
            <w:r w:rsidRPr="009D170A">
              <w:rPr>
                <w:lang w:eastAsia="sl-SI"/>
              </w:rPr>
              <w:t>of</w:t>
            </w:r>
            <w:proofErr w:type="spellEnd"/>
            <w:r w:rsidRPr="009D170A">
              <w:rPr>
                <w:lang w:eastAsia="sl-SI"/>
              </w:rPr>
              <w:t xml:space="preserve"> </w:t>
            </w:r>
            <w:proofErr w:type="spellStart"/>
            <w:r w:rsidRPr="009D170A">
              <w:rPr>
                <w:lang w:eastAsia="sl-SI"/>
              </w:rPr>
              <w:t>the</w:t>
            </w:r>
            <w:proofErr w:type="spellEnd"/>
            <w:r w:rsidRPr="009D170A">
              <w:rPr>
                <w:lang w:eastAsia="sl-SI"/>
              </w:rPr>
              <w:t xml:space="preserve"> </w:t>
            </w:r>
            <w:proofErr w:type="spellStart"/>
            <w:r w:rsidRPr="009D170A">
              <w:rPr>
                <w:lang w:eastAsia="sl-SI"/>
              </w:rPr>
              <w:t>reporting</w:t>
            </w:r>
            <w:proofErr w:type="spellEnd"/>
            <w:r w:rsidRPr="009D170A">
              <w:rPr>
                <w:lang w:eastAsia="sl-SI"/>
              </w:rPr>
              <w:t xml:space="preserve"> period </w:t>
            </w:r>
          </w:p>
          <w:p w14:paraId="6BEB3DA6" w14:textId="77777777" w:rsidR="0002688E" w:rsidRPr="009D170A" w:rsidRDefault="0002688E" w:rsidP="00245A88">
            <w:pPr>
              <w:rPr>
                <w:lang w:eastAsia="sl-SI"/>
              </w:rPr>
            </w:pPr>
            <w:r w:rsidRPr="009D170A">
              <w:rPr>
                <w:lang w:eastAsia="sl-SI"/>
              </w:rPr>
              <w:t>Skupno število živali, registriranih v državi članici na začetku leta v obdobju poročanja</w:t>
            </w:r>
            <w:r w:rsidRPr="009D170A">
              <w:rPr>
                <w:vertAlign w:val="superscript"/>
                <w:lang w:eastAsia="sl-SI"/>
              </w:rPr>
              <w:t xml:space="preserve"> </w:t>
            </w:r>
          </w:p>
        </w:tc>
        <w:tc>
          <w:tcPr>
            <w:tcW w:w="2705" w:type="dxa"/>
            <w:tcBorders>
              <w:top w:val="single" w:sz="4" w:space="0" w:color="auto"/>
              <w:left w:val="single" w:sz="4" w:space="0" w:color="auto"/>
              <w:bottom w:val="single" w:sz="4" w:space="0" w:color="auto"/>
              <w:right w:val="single" w:sz="4" w:space="0" w:color="auto"/>
            </w:tcBorders>
            <w:hideMark/>
          </w:tcPr>
          <w:p w14:paraId="3AA8F4AD" w14:textId="77777777" w:rsidR="0002688E" w:rsidRPr="009D170A" w:rsidRDefault="0002688E" w:rsidP="0002688E">
            <w:pPr>
              <w:jc w:val="right"/>
              <w:rPr>
                <w:lang w:eastAsia="sl-SI"/>
              </w:rPr>
            </w:pPr>
            <w:r w:rsidRPr="009D170A">
              <w:rPr>
                <w:lang w:eastAsia="sl-SI"/>
              </w:rPr>
              <w:t>148.806</w:t>
            </w:r>
          </w:p>
        </w:tc>
      </w:tr>
      <w:tr w:rsidR="0002688E" w:rsidRPr="009D170A" w14:paraId="2EC569BC" w14:textId="77777777" w:rsidTr="000E7CC8">
        <w:tc>
          <w:tcPr>
            <w:tcW w:w="6934" w:type="dxa"/>
            <w:tcBorders>
              <w:top w:val="single" w:sz="4" w:space="0" w:color="auto"/>
              <w:left w:val="single" w:sz="4" w:space="0" w:color="auto"/>
              <w:bottom w:val="single" w:sz="4" w:space="0" w:color="auto"/>
              <w:right w:val="single" w:sz="4" w:space="0" w:color="auto"/>
            </w:tcBorders>
            <w:hideMark/>
          </w:tcPr>
          <w:p w14:paraId="121BE037" w14:textId="77777777" w:rsidR="0002688E" w:rsidRPr="009D170A" w:rsidRDefault="0002688E" w:rsidP="00245A88">
            <w:pPr>
              <w:rPr>
                <w:lang w:eastAsia="sl-SI"/>
              </w:rPr>
            </w:pPr>
            <w:r w:rsidRPr="009D170A">
              <w:rPr>
                <w:lang w:eastAsia="sl-SI"/>
              </w:rPr>
              <w:t xml:space="preserve">Total </w:t>
            </w:r>
            <w:proofErr w:type="spellStart"/>
            <w:r w:rsidRPr="009D170A">
              <w:rPr>
                <w:lang w:eastAsia="sl-SI"/>
              </w:rPr>
              <w:t>number</w:t>
            </w:r>
            <w:proofErr w:type="spellEnd"/>
            <w:r w:rsidRPr="009D170A">
              <w:rPr>
                <w:lang w:eastAsia="sl-SI"/>
              </w:rPr>
              <w:t xml:space="preserve"> </w:t>
            </w:r>
            <w:proofErr w:type="spellStart"/>
            <w:r w:rsidRPr="009D170A">
              <w:rPr>
                <w:lang w:eastAsia="sl-SI"/>
              </w:rPr>
              <w:t>of</w:t>
            </w:r>
            <w:proofErr w:type="spellEnd"/>
            <w:r w:rsidRPr="009D170A">
              <w:rPr>
                <w:lang w:eastAsia="sl-SI"/>
              </w:rPr>
              <w:t xml:space="preserve"> </w:t>
            </w:r>
            <w:proofErr w:type="spellStart"/>
            <w:r w:rsidRPr="009D170A">
              <w:rPr>
                <w:lang w:eastAsia="sl-SI"/>
              </w:rPr>
              <w:t>animals</w:t>
            </w:r>
            <w:proofErr w:type="spellEnd"/>
            <w:r w:rsidRPr="009D170A">
              <w:rPr>
                <w:lang w:eastAsia="sl-SI"/>
              </w:rPr>
              <w:t xml:space="preserve"> </w:t>
            </w:r>
            <w:proofErr w:type="spellStart"/>
            <w:r w:rsidRPr="009D170A">
              <w:rPr>
                <w:lang w:eastAsia="sl-SI"/>
              </w:rPr>
              <w:t>checked</w:t>
            </w:r>
            <w:proofErr w:type="spellEnd"/>
            <w:r w:rsidRPr="009D170A">
              <w:rPr>
                <w:lang w:eastAsia="sl-SI"/>
              </w:rPr>
              <w:t xml:space="preserve"> in </w:t>
            </w:r>
            <w:proofErr w:type="spellStart"/>
            <w:r w:rsidRPr="009D170A">
              <w:rPr>
                <w:lang w:eastAsia="sl-SI"/>
              </w:rPr>
              <w:t>holdings</w:t>
            </w:r>
            <w:proofErr w:type="spellEnd"/>
            <w:r w:rsidRPr="009D170A">
              <w:rPr>
                <w:lang w:eastAsia="sl-SI"/>
              </w:rPr>
              <w:t xml:space="preserve"> </w:t>
            </w:r>
            <w:proofErr w:type="spellStart"/>
            <w:r w:rsidRPr="009D170A">
              <w:rPr>
                <w:lang w:eastAsia="sl-SI"/>
              </w:rPr>
              <w:t>during</w:t>
            </w:r>
            <w:proofErr w:type="spellEnd"/>
            <w:r w:rsidRPr="009D170A">
              <w:rPr>
                <w:lang w:eastAsia="sl-SI"/>
              </w:rPr>
              <w:t xml:space="preserve"> </w:t>
            </w:r>
            <w:proofErr w:type="spellStart"/>
            <w:r w:rsidRPr="009D170A">
              <w:rPr>
                <w:lang w:eastAsia="sl-SI"/>
              </w:rPr>
              <w:t>the</w:t>
            </w:r>
            <w:proofErr w:type="spellEnd"/>
            <w:r w:rsidRPr="009D170A">
              <w:rPr>
                <w:lang w:eastAsia="sl-SI"/>
              </w:rPr>
              <w:t xml:space="preserve"> </w:t>
            </w:r>
            <w:proofErr w:type="spellStart"/>
            <w:r w:rsidRPr="009D170A">
              <w:rPr>
                <w:lang w:eastAsia="sl-SI"/>
              </w:rPr>
              <w:t>reporting</w:t>
            </w:r>
            <w:proofErr w:type="spellEnd"/>
            <w:r w:rsidRPr="009D170A">
              <w:rPr>
                <w:lang w:eastAsia="sl-SI"/>
              </w:rPr>
              <w:t xml:space="preserve"> period </w:t>
            </w:r>
          </w:p>
          <w:p w14:paraId="52754CA9" w14:textId="77777777" w:rsidR="0002688E" w:rsidRPr="009D170A" w:rsidRDefault="0002688E" w:rsidP="00245A88">
            <w:pPr>
              <w:rPr>
                <w:lang w:eastAsia="sl-SI"/>
              </w:rPr>
            </w:pPr>
            <w:r w:rsidRPr="009D170A">
              <w:rPr>
                <w:lang w:eastAsia="sl-SI"/>
              </w:rPr>
              <w:lastRenderedPageBreak/>
              <w:t>Skupno število živali, pregledanih na gospodarstvih v obdobju poročanja</w:t>
            </w:r>
          </w:p>
        </w:tc>
        <w:tc>
          <w:tcPr>
            <w:tcW w:w="2705" w:type="dxa"/>
            <w:tcBorders>
              <w:top w:val="single" w:sz="4" w:space="0" w:color="auto"/>
              <w:left w:val="single" w:sz="4" w:space="0" w:color="auto"/>
              <w:bottom w:val="single" w:sz="4" w:space="0" w:color="auto"/>
              <w:right w:val="single" w:sz="4" w:space="0" w:color="auto"/>
            </w:tcBorders>
            <w:hideMark/>
          </w:tcPr>
          <w:p w14:paraId="790ACF73" w14:textId="77777777" w:rsidR="0002688E" w:rsidRPr="009D170A" w:rsidRDefault="0002688E" w:rsidP="0002688E">
            <w:pPr>
              <w:jc w:val="right"/>
              <w:rPr>
                <w:lang w:eastAsia="sl-SI"/>
              </w:rPr>
            </w:pPr>
            <w:r w:rsidRPr="009D170A">
              <w:rPr>
                <w:lang w:eastAsia="sl-SI"/>
              </w:rPr>
              <w:lastRenderedPageBreak/>
              <w:t>9.910</w:t>
            </w:r>
          </w:p>
        </w:tc>
      </w:tr>
      <w:tr w:rsidR="0002688E" w:rsidRPr="009D170A" w14:paraId="5ECEEA79" w14:textId="77777777" w:rsidTr="000E7CC8">
        <w:tc>
          <w:tcPr>
            <w:tcW w:w="9639" w:type="dxa"/>
            <w:gridSpan w:val="2"/>
            <w:tcBorders>
              <w:top w:val="single" w:sz="4" w:space="0" w:color="auto"/>
              <w:left w:val="nil"/>
              <w:bottom w:val="nil"/>
              <w:right w:val="nil"/>
            </w:tcBorders>
            <w:hideMark/>
          </w:tcPr>
          <w:p w14:paraId="66762DFB" w14:textId="77777777" w:rsidR="0002688E" w:rsidRPr="009D170A" w:rsidRDefault="0002688E" w:rsidP="00245A88">
            <w:pPr>
              <w:rPr>
                <w:lang w:eastAsia="sl-SI"/>
              </w:rPr>
            </w:pPr>
          </w:p>
        </w:tc>
      </w:tr>
    </w:tbl>
    <w:p w14:paraId="4305FA33" w14:textId="77777777" w:rsidR="0002688E" w:rsidRPr="009D170A" w:rsidRDefault="0002688E" w:rsidP="0002688E">
      <w:pPr>
        <w:rPr>
          <w:lang w:eastAsia="sl-SI"/>
        </w:rPr>
      </w:pPr>
    </w:p>
    <w:tbl>
      <w:tblPr>
        <w:tblW w:w="9639" w:type="dxa"/>
        <w:tblLook w:val="01E0" w:firstRow="1" w:lastRow="1" w:firstColumn="1" w:lastColumn="1" w:noHBand="0" w:noVBand="0"/>
      </w:tblPr>
      <w:tblGrid>
        <w:gridCol w:w="6934"/>
        <w:gridCol w:w="2705"/>
      </w:tblGrid>
      <w:tr w:rsidR="0002688E" w:rsidRPr="009D170A" w14:paraId="0BE8934C" w14:textId="77777777" w:rsidTr="006E594E">
        <w:tc>
          <w:tcPr>
            <w:tcW w:w="9639" w:type="dxa"/>
            <w:gridSpan w:val="2"/>
            <w:tcBorders>
              <w:top w:val="nil"/>
              <w:left w:val="nil"/>
              <w:bottom w:val="single" w:sz="4" w:space="0" w:color="auto"/>
              <w:right w:val="nil"/>
            </w:tcBorders>
            <w:hideMark/>
          </w:tcPr>
          <w:p w14:paraId="575C52FD" w14:textId="77777777" w:rsidR="0002688E" w:rsidRPr="009D170A" w:rsidRDefault="0002688E" w:rsidP="00245A88">
            <w:pPr>
              <w:rPr>
                <w:lang w:eastAsia="sl-SI"/>
              </w:rPr>
            </w:pPr>
            <w:r w:rsidRPr="009D170A">
              <w:rPr>
                <w:lang w:eastAsia="sl-SI"/>
              </w:rPr>
              <w:t xml:space="preserve">2. </w:t>
            </w:r>
            <w:proofErr w:type="spellStart"/>
            <w:r w:rsidRPr="009D170A">
              <w:rPr>
                <w:lang w:eastAsia="sl-SI"/>
              </w:rPr>
              <w:t>Findings</w:t>
            </w:r>
            <w:proofErr w:type="spellEnd"/>
            <w:r w:rsidRPr="009D170A">
              <w:rPr>
                <w:lang w:eastAsia="sl-SI"/>
              </w:rPr>
              <w:t xml:space="preserve"> </w:t>
            </w:r>
            <w:proofErr w:type="spellStart"/>
            <w:r w:rsidRPr="009D170A">
              <w:rPr>
                <w:lang w:eastAsia="sl-SI"/>
              </w:rPr>
              <w:t>of</w:t>
            </w:r>
            <w:proofErr w:type="spellEnd"/>
            <w:r w:rsidRPr="009D170A">
              <w:rPr>
                <w:lang w:eastAsia="sl-SI"/>
              </w:rPr>
              <w:t xml:space="preserve"> non-</w:t>
            </w:r>
            <w:proofErr w:type="spellStart"/>
            <w:r w:rsidRPr="009D170A">
              <w:rPr>
                <w:lang w:eastAsia="sl-SI"/>
              </w:rPr>
              <w:t>compliance</w:t>
            </w:r>
            <w:proofErr w:type="spellEnd"/>
            <w:r w:rsidRPr="009D170A">
              <w:rPr>
                <w:lang w:eastAsia="sl-SI"/>
              </w:rPr>
              <w:t xml:space="preserve"> / </w:t>
            </w:r>
            <w:proofErr w:type="spellStart"/>
            <w:r w:rsidRPr="009D170A">
              <w:rPr>
                <w:lang w:eastAsia="sl-SI"/>
              </w:rPr>
              <w:t>Findings</w:t>
            </w:r>
            <w:proofErr w:type="spellEnd"/>
            <w:r w:rsidRPr="009D170A">
              <w:rPr>
                <w:lang w:eastAsia="sl-SI"/>
              </w:rPr>
              <w:t xml:space="preserve"> </w:t>
            </w:r>
            <w:proofErr w:type="spellStart"/>
            <w:r w:rsidRPr="009D170A">
              <w:rPr>
                <w:lang w:eastAsia="sl-SI"/>
              </w:rPr>
              <w:t>of</w:t>
            </w:r>
            <w:proofErr w:type="spellEnd"/>
            <w:r w:rsidRPr="009D170A">
              <w:rPr>
                <w:lang w:eastAsia="sl-SI"/>
              </w:rPr>
              <w:t xml:space="preserve"> non-</w:t>
            </w:r>
            <w:proofErr w:type="spellStart"/>
            <w:r w:rsidRPr="009D170A">
              <w:rPr>
                <w:lang w:eastAsia="sl-SI"/>
              </w:rPr>
              <w:t>complianceUgotovitve</w:t>
            </w:r>
            <w:proofErr w:type="spellEnd"/>
            <w:r w:rsidRPr="009D170A">
              <w:rPr>
                <w:lang w:eastAsia="sl-SI"/>
              </w:rPr>
              <w:t xml:space="preserve"> o neskladnosti </w:t>
            </w:r>
          </w:p>
        </w:tc>
      </w:tr>
      <w:tr w:rsidR="0002688E" w:rsidRPr="009D170A" w14:paraId="6CB9699F" w14:textId="77777777" w:rsidTr="006E594E">
        <w:tc>
          <w:tcPr>
            <w:tcW w:w="6934" w:type="dxa"/>
            <w:tcBorders>
              <w:top w:val="single" w:sz="4" w:space="0" w:color="auto"/>
              <w:left w:val="single" w:sz="4" w:space="0" w:color="auto"/>
              <w:bottom w:val="single" w:sz="4" w:space="0" w:color="auto"/>
              <w:right w:val="single" w:sz="4" w:space="0" w:color="auto"/>
            </w:tcBorders>
            <w:hideMark/>
          </w:tcPr>
          <w:p w14:paraId="746786D9" w14:textId="77777777" w:rsidR="0002688E" w:rsidRPr="009D170A" w:rsidRDefault="0002688E" w:rsidP="00245A88">
            <w:pPr>
              <w:rPr>
                <w:lang w:eastAsia="sl-SI"/>
              </w:rPr>
            </w:pPr>
            <w:proofErr w:type="spellStart"/>
            <w:r w:rsidRPr="009D170A">
              <w:rPr>
                <w:lang w:eastAsia="sl-SI"/>
              </w:rPr>
              <w:t>Number</w:t>
            </w:r>
            <w:proofErr w:type="spellEnd"/>
            <w:r w:rsidRPr="009D170A">
              <w:rPr>
                <w:lang w:eastAsia="sl-SI"/>
              </w:rPr>
              <w:t xml:space="preserve"> </w:t>
            </w:r>
            <w:proofErr w:type="spellStart"/>
            <w:r w:rsidRPr="009D170A">
              <w:rPr>
                <w:lang w:eastAsia="sl-SI"/>
              </w:rPr>
              <w:t>of</w:t>
            </w:r>
            <w:proofErr w:type="spellEnd"/>
            <w:r w:rsidRPr="009D170A">
              <w:rPr>
                <w:lang w:eastAsia="sl-SI"/>
              </w:rPr>
              <w:t xml:space="preserve"> </w:t>
            </w:r>
            <w:proofErr w:type="spellStart"/>
            <w:r w:rsidRPr="009D170A">
              <w:rPr>
                <w:lang w:eastAsia="sl-SI"/>
              </w:rPr>
              <w:t>holdings</w:t>
            </w:r>
            <w:proofErr w:type="spellEnd"/>
            <w:r w:rsidRPr="009D170A">
              <w:rPr>
                <w:lang w:eastAsia="sl-SI"/>
              </w:rPr>
              <w:t xml:space="preserve"> </w:t>
            </w:r>
            <w:proofErr w:type="spellStart"/>
            <w:r w:rsidRPr="009D170A">
              <w:rPr>
                <w:lang w:eastAsia="sl-SI"/>
              </w:rPr>
              <w:t>with</w:t>
            </w:r>
            <w:proofErr w:type="spellEnd"/>
            <w:r w:rsidRPr="009D170A">
              <w:rPr>
                <w:lang w:eastAsia="sl-SI"/>
              </w:rPr>
              <w:t xml:space="preserve"> non-</w:t>
            </w:r>
            <w:proofErr w:type="spellStart"/>
            <w:r w:rsidRPr="009D170A">
              <w:rPr>
                <w:lang w:eastAsia="sl-SI"/>
              </w:rPr>
              <w:t>compliance</w:t>
            </w:r>
            <w:proofErr w:type="spellEnd"/>
          </w:p>
          <w:p w14:paraId="42AD3488" w14:textId="77777777" w:rsidR="0002688E" w:rsidRPr="009D170A" w:rsidRDefault="0002688E" w:rsidP="00245A88">
            <w:pPr>
              <w:rPr>
                <w:lang w:eastAsia="sl-SI"/>
              </w:rPr>
            </w:pPr>
            <w:r w:rsidRPr="009D170A">
              <w:rPr>
                <w:lang w:eastAsia="sl-SI"/>
              </w:rPr>
              <w:t>Število gospodarstev, ki ne izpolnjujejo zahtev</w:t>
            </w:r>
          </w:p>
        </w:tc>
        <w:tc>
          <w:tcPr>
            <w:tcW w:w="2705" w:type="dxa"/>
            <w:tcBorders>
              <w:top w:val="single" w:sz="4" w:space="0" w:color="auto"/>
              <w:left w:val="single" w:sz="4" w:space="0" w:color="auto"/>
              <w:bottom w:val="single" w:sz="4" w:space="0" w:color="auto"/>
              <w:right w:val="single" w:sz="4" w:space="0" w:color="auto"/>
            </w:tcBorders>
            <w:hideMark/>
          </w:tcPr>
          <w:p w14:paraId="09C52F6F" w14:textId="77777777" w:rsidR="0002688E" w:rsidRPr="009D170A" w:rsidRDefault="0002688E" w:rsidP="0002688E">
            <w:pPr>
              <w:jc w:val="right"/>
              <w:rPr>
                <w:lang w:eastAsia="sl-SI"/>
              </w:rPr>
            </w:pPr>
            <w:r w:rsidRPr="009D170A">
              <w:rPr>
                <w:lang w:eastAsia="sl-SI"/>
              </w:rPr>
              <w:t xml:space="preserve">159 </w:t>
            </w:r>
          </w:p>
        </w:tc>
      </w:tr>
      <w:tr w:rsidR="0002688E" w:rsidRPr="009D170A" w14:paraId="04C0BBB5" w14:textId="77777777" w:rsidTr="006E594E">
        <w:tc>
          <w:tcPr>
            <w:tcW w:w="9639" w:type="dxa"/>
            <w:gridSpan w:val="2"/>
            <w:tcBorders>
              <w:top w:val="single" w:sz="4" w:space="0" w:color="auto"/>
              <w:left w:val="nil"/>
              <w:bottom w:val="single" w:sz="4" w:space="0" w:color="auto"/>
              <w:right w:val="nil"/>
            </w:tcBorders>
          </w:tcPr>
          <w:p w14:paraId="2015F0B9" w14:textId="77777777" w:rsidR="0002688E" w:rsidRPr="009D170A" w:rsidRDefault="0002688E" w:rsidP="0002688E">
            <w:pPr>
              <w:jc w:val="right"/>
              <w:rPr>
                <w:lang w:eastAsia="sl-SI"/>
              </w:rPr>
            </w:pPr>
            <w:r w:rsidRPr="009D170A">
              <w:rPr>
                <w:lang w:eastAsia="sl-SI"/>
              </w:rPr>
              <w:t xml:space="preserve">3. </w:t>
            </w:r>
            <w:proofErr w:type="spellStart"/>
            <w:r w:rsidRPr="009D170A">
              <w:rPr>
                <w:lang w:eastAsia="sl-SI"/>
              </w:rPr>
              <w:t>Penalties</w:t>
            </w:r>
            <w:proofErr w:type="spellEnd"/>
            <w:r w:rsidRPr="009D170A">
              <w:rPr>
                <w:lang w:eastAsia="sl-SI"/>
              </w:rPr>
              <w:t xml:space="preserve"> </w:t>
            </w:r>
            <w:proofErr w:type="spellStart"/>
            <w:r w:rsidRPr="009D170A">
              <w:rPr>
                <w:lang w:eastAsia="sl-SI"/>
              </w:rPr>
              <w:t>imposed</w:t>
            </w:r>
            <w:proofErr w:type="spellEnd"/>
            <w:r w:rsidRPr="009D170A">
              <w:rPr>
                <w:lang w:eastAsia="sl-SI"/>
              </w:rPr>
              <w:t xml:space="preserve"> / Izrečene kazni</w:t>
            </w:r>
          </w:p>
        </w:tc>
      </w:tr>
      <w:tr w:rsidR="0002688E" w:rsidRPr="009D170A" w14:paraId="0E1DCD48" w14:textId="77777777" w:rsidTr="006E594E">
        <w:tc>
          <w:tcPr>
            <w:tcW w:w="6934" w:type="dxa"/>
            <w:tcBorders>
              <w:top w:val="single" w:sz="4" w:space="0" w:color="auto"/>
              <w:left w:val="single" w:sz="4" w:space="0" w:color="auto"/>
              <w:bottom w:val="single" w:sz="4" w:space="0" w:color="auto"/>
              <w:right w:val="single" w:sz="4" w:space="0" w:color="auto"/>
            </w:tcBorders>
            <w:hideMark/>
          </w:tcPr>
          <w:p w14:paraId="70EDC1B4" w14:textId="77777777" w:rsidR="0002688E" w:rsidRPr="009D170A" w:rsidRDefault="0002688E" w:rsidP="00245A88">
            <w:pPr>
              <w:rPr>
                <w:lang w:eastAsia="sl-SI"/>
              </w:rPr>
            </w:pPr>
            <w:proofErr w:type="spellStart"/>
            <w:r w:rsidRPr="009D170A">
              <w:rPr>
                <w:lang w:eastAsia="sl-SI"/>
              </w:rPr>
              <w:t>Number</w:t>
            </w:r>
            <w:proofErr w:type="spellEnd"/>
            <w:r w:rsidRPr="009D170A">
              <w:rPr>
                <w:lang w:eastAsia="sl-SI"/>
              </w:rPr>
              <w:t xml:space="preserve"> </w:t>
            </w:r>
            <w:proofErr w:type="spellStart"/>
            <w:r w:rsidRPr="009D170A">
              <w:rPr>
                <w:lang w:eastAsia="sl-SI"/>
              </w:rPr>
              <w:t>of</w:t>
            </w:r>
            <w:proofErr w:type="spellEnd"/>
            <w:r w:rsidRPr="009D170A">
              <w:rPr>
                <w:lang w:eastAsia="sl-SI"/>
              </w:rPr>
              <w:t xml:space="preserve"> </w:t>
            </w:r>
            <w:proofErr w:type="spellStart"/>
            <w:r w:rsidRPr="009D170A">
              <w:rPr>
                <w:lang w:eastAsia="sl-SI"/>
              </w:rPr>
              <w:t>holdings</w:t>
            </w:r>
            <w:proofErr w:type="spellEnd"/>
            <w:r w:rsidRPr="009D170A">
              <w:rPr>
                <w:lang w:eastAsia="sl-SI"/>
              </w:rPr>
              <w:t xml:space="preserve"> </w:t>
            </w:r>
            <w:proofErr w:type="spellStart"/>
            <w:r w:rsidRPr="009D170A">
              <w:rPr>
                <w:lang w:eastAsia="sl-SI"/>
              </w:rPr>
              <w:t>with</w:t>
            </w:r>
            <w:proofErr w:type="spellEnd"/>
            <w:r w:rsidRPr="009D170A">
              <w:rPr>
                <w:lang w:eastAsia="sl-SI"/>
              </w:rPr>
              <w:t xml:space="preserve"> </w:t>
            </w:r>
            <w:proofErr w:type="spellStart"/>
            <w:r w:rsidRPr="009D170A">
              <w:rPr>
                <w:lang w:eastAsia="sl-SI"/>
              </w:rPr>
              <w:t>penalties</w:t>
            </w:r>
            <w:proofErr w:type="spellEnd"/>
            <w:r w:rsidRPr="009D170A">
              <w:rPr>
                <w:lang w:eastAsia="sl-SI"/>
              </w:rPr>
              <w:t xml:space="preserve"> </w:t>
            </w:r>
            <w:proofErr w:type="spellStart"/>
            <w:r w:rsidRPr="009D170A">
              <w:rPr>
                <w:lang w:eastAsia="sl-SI"/>
              </w:rPr>
              <w:t>imposed</w:t>
            </w:r>
            <w:proofErr w:type="spellEnd"/>
            <w:r w:rsidRPr="009D170A">
              <w:rPr>
                <w:lang w:eastAsia="sl-SI"/>
              </w:rPr>
              <w:t>’</w:t>
            </w:r>
          </w:p>
          <w:p w14:paraId="6C2D0402" w14:textId="77777777" w:rsidR="0002688E" w:rsidRPr="009D170A" w:rsidRDefault="0002688E" w:rsidP="00245A88">
            <w:pPr>
              <w:rPr>
                <w:lang w:eastAsia="sl-SI"/>
              </w:rPr>
            </w:pPr>
            <w:r w:rsidRPr="009D170A">
              <w:rPr>
                <w:lang w:eastAsia="sl-SI"/>
              </w:rPr>
              <w:t>Število gospodarstev, ki so jim bile izrečene kazni</w:t>
            </w:r>
          </w:p>
        </w:tc>
        <w:tc>
          <w:tcPr>
            <w:tcW w:w="2705" w:type="dxa"/>
            <w:tcBorders>
              <w:top w:val="single" w:sz="4" w:space="0" w:color="auto"/>
              <w:left w:val="single" w:sz="4" w:space="0" w:color="auto"/>
              <w:bottom w:val="single" w:sz="4" w:space="0" w:color="auto"/>
              <w:right w:val="single" w:sz="4" w:space="0" w:color="auto"/>
            </w:tcBorders>
            <w:hideMark/>
          </w:tcPr>
          <w:p w14:paraId="15FFB70B" w14:textId="77777777" w:rsidR="0002688E" w:rsidRPr="009D170A" w:rsidRDefault="0002688E" w:rsidP="0002688E">
            <w:pPr>
              <w:jc w:val="right"/>
              <w:rPr>
                <w:lang w:eastAsia="sl-SI"/>
              </w:rPr>
            </w:pPr>
            <w:r w:rsidRPr="009D170A">
              <w:rPr>
                <w:lang w:eastAsia="sl-SI"/>
              </w:rPr>
              <w:t xml:space="preserve">100 </w:t>
            </w:r>
          </w:p>
        </w:tc>
      </w:tr>
      <w:bookmarkEnd w:id="43"/>
    </w:tbl>
    <w:p w14:paraId="3F1DCC40" w14:textId="77777777" w:rsidR="000E7CC8" w:rsidRPr="000E7CC8" w:rsidRDefault="000E7CC8" w:rsidP="000E7CC8">
      <w:pPr>
        <w:rPr>
          <w:highlight w:val="yellow"/>
          <w:lang w:eastAsia="sl-SI"/>
        </w:rPr>
      </w:pPr>
    </w:p>
    <w:p w14:paraId="1C4A5D7D" w14:textId="3BA62A3B" w:rsidR="007F7FD3" w:rsidRDefault="007F7FD3" w:rsidP="00FD6281">
      <w:pPr>
        <w:pStyle w:val="Naslov3"/>
      </w:pPr>
      <w:bookmarkStart w:id="46" w:name="_Toc240422912"/>
      <w:bookmarkStart w:id="47" w:name="_Toc265151405"/>
      <w:bookmarkStart w:id="48" w:name="_Toc265485321"/>
      <w:bookmarkStart w:id="49" w:name="_Toc265583815"/>
      <w:bookmarkStart w:id="50" w:name="_Toc326657915"/>
      <w:bookmarkStart w:id="51" w:name="_Toc393286961"/>
      <w:bookmarkStart w:id="52" w:name="_Toc34139509"/>
      <w:r w:rsidRPr="00FD6281">
        <w:t>Analiza neskladnosti</w:t>
      </w:r>
      <w:bookmarkEnd w:id="46"/>
      <w:bookmarkEnd w:id="47"/>
      <w:bookmarkEnd w:id="48"/>
      <w:bookmarkEnd w:id="49"/>
      <w:bookmarkEnd w:id="50"/>
      <w:bookmarkEnd w:id="51"/>
      <w:bookmarkEnd w:id="52"/>
    </w:p>
    <w:p w14:paraId="06BD27AB" w14:textId="2F05425C" w:rsidR="00FD6281" w:rsidRPr="00FD6281" w:rsidRDefault="007B6D91" w:rsidP="00FD6281">
      <w:pPr>
        <w:rPr>
          <w:lang w:eastAsia="sl-SI"/>
        </w:rPr>
      </w:pPr>
      <w:r>
        <w:rPr>
          <w:lang w:eastAsia="sl-SI"/>
        </w:rPr>
        <w:t>Še vedno je največ neskladnosti pri vodenju registrov na gospodarstvu, kar kaže na veliko administrativno obremenitev imetnikov živali</w:t>
      </w:r>
    </w:p>
    <w:p w14:paraId="365DD3A0" w14:textId="70AEDB11" w:rsidR="007F7FD3" w:rsidRPr="00FD6281" w:rsidRDefault="007F7FD3" w:rsidP="00FD6281">
      <w:pPr>
        <w:pStyle w:val="Naslov3"/>
      </w:pPr>
      <w:bookmarkStart w:id="53" w:name="_Toc326657916"/>
      <w:bookmarkStart w:id="54" w:name="_Toc393286962"/>
      <w:bookmarkStart w:id="55" w:name="_Toc34139510"/>
      <w:r w:rsidRPr="00FD6281">
        <w:t>Revizije</w:t>
      </w:r>
      <w:bookmarkEnd w:id="53"/>
      <w:bookmarkEnd w:id="54"/>
      <w:bookmarkEnd w:id="55"/>
    </w:p>
    <w:p w14:paraId="02BB5F06" w14:textId="6EC61391" w:rsidR="00FD6281" w:rsidRPr="00C47C01" w:rsidRDefault="00FD6281" w:rsidP="00FD6281">
      <w:pPr>
        <w:rPr>
          <w:rFonts w:cs="Arial"/>
        </w:rPr>
      </w:pPr>
      <w:r w:rsidRPr="00C47C01">
        <w:rPr>
          <w:rFonts w:cs="Arial"/>
        </w:rPr>
        <w:t>Na področju uradnega nadzora registracije in i</w:t>
      </w:r>
      <w:r w:rsidR="007B6D91">
        <w:rPr>
          <w:rFonts w:cs="Arial"/>
        </w:rPr>
        <w:t>dentifikacije živali v letu 2018</w:t>
      </w:r>
      <w:r w:rsidRPr="00C47C01">
        <w:rPr>
          <w:rFonts w:cs="Arial"/>
        </w:rPr>
        <w:t xml:space="preserve"> ni bilo izvedenih revizij.</w:t>
      </w:r>
    </w:p>
    <w:p w14:paraId="504BB068" w14:textId="77777777" w:rsidR="00FD6281" w:rsidRPr="00FD6281" w:rsidRDefault="00FD6281" w:rsidP="00FD6281">
      <w:pPr>
        <w:rPr>
          <w:highlight w:val="yellow"/>
          <w:lang w:eastAsia="sl-SI"/>
        </w:rPr>
      </w:pPr>
    </w:p>
    <w:p w14:paraId="4F02F6AA" w14:textId="7F171FDF" w:rsidR="00636C60" w:rsidRPr="00FD6281" w:rsidRDefault="00636C60" w:rsidP="00FD6281">
      <w:pPr>
        <w:pStyle w:val="Naslov3"/>
      </w:pPr>
      <w:bookmarkStart w:id="56" w:name="_Toc34139511"/>
      <w:r w:rsidRPr="00FD6281">
        <w:t>Ukrepi za zagotavljanje učinkovitosti</w:t>
      </w:r>
      <w:bookmarkEnd w:id="56"/>
    </w:p>
    <w:p w14:paraId="63D7EF29" w14:textId="3FE994FE" w:rsidR="004961A8" w:rsidRPr="00FD6281" w:rsidRDefault="00FD6281" w:rsidP="004961A8">
      <w:pPr>
        <w:rPr>
          <w:lang w:eastAsia="sl-SI"/>
        </w:rPr>
      </w:pPr>
      <w:r w:rsidRPr="00FD6281">
        <w:rPr>
          <w:lang w:eastAsia="sl-SI"/>
        </w:rPr>
        <w:t>Na področju identifikacije in registracije živali je trend skladnosti iz leta v leto višji.</w:t>
      </w:r>
      <w:r w:rsidR="007B6D91">
        <w:rPr>
          <w:lang w:eastAsia="sl-SI"/>
        </w:rPr>
        <w:t xml:space="preserve"> Smiselno bi bilo razmisliti o digitalizaciji registrov in procesov povezanih z njimi.</w:t>
      </w:r>
    </w:p>
    <w:p w14:paraId="25493380" w14:textId="77777777" w:rsidR="00A37569" w:rsidRDefault="00A37569" w:rsidP="00A37569">
      <w:bookmarkStart w:id="57" w:name="_Toc240422920"/>
      <w:bookmarkStart w:id="58" w:name="_Toc265151417"/>
      <w:bookmarkStart w:id="59" w:name="_Toc265485332"/>
      <w:bookmarkStart w:id="60" w:name="_Toc265583826"/>
      <w:bookmarkStart w:id="61" w:name="_Toc300741694"/>
      <w:bookmarkEnd w:id="44"/>
    </w:p>
    <w:p w14:paraId="534C06E8" w14:textId="77777777" w:rsidR="00E20DC1" w:rsidRDefault="00E20DC1" w:rsidP="00A37569"/>
    <w:p w14:paraId="26B1E42D" w14:textId="77777777" w:rsidR="00E20DC1" w:rsidRDefault="00E20DC1" w:rsidP="00A37569"/>
    <w:p w14:paraId="118B496C" w14:textId="77777777" w:rsidR="00E20DC1" w:rsidRDefault="00E20DC1" w:rsidP="00A37569"/>
    <w:p w14:paraId="0BAA7A75" w14:textId="77777777" w:rsidR="00E20DC1" w:rsidRDefault="00E20DC1" w:rsidP="00A37569"/>
    <w:p w14:paraId="262896AC" w14:textId="77777777" w:rsidR="00E20DC1" w:rsidRDefault="00E20DC1" w:rsidP="00A37569"/>
    <w:p w14:paraId="7E2918DA" w14:textId="77777777" w:rsidR="00E20DC1" w:rsidRDefault="00E20DC1" w:rsidP="00A37569"/>
    <w:p w14:paraId="09AB5145" w14:textId="77777777" w:rsidR="00E20DC1" w:rsidRDefault="00E20DC1" w:rsidP="00A37569"/>
    <w:p w14:paraId="0C59711A" w14:textId="77777777" w:rsidR="00E20DC1" w:rsidRDefault="00E20DC1" w:rsidP="00A37569"/>
    <w:p w14:paraId="5E54AC4A" w14:textId="77777777" w:rsidR="00E20DC1" w:rsidRDefault="00E20DC1" w:rsidP="00A37569"/>
    <w:p w14:paraId="04498228" w14:textId="77777777" w:rsidR="00A37569" w:rsidRPr="00A37569" w:rsidRDefault="00A37569" w:rsidP="00A37569"/>
    <w:p w14:paraId="1ABA1E88" w14:textId="47A779F4" w:rsidR="003E33C3" w:rsidRDefault="003E33C3" w:rsidP="00A37569">
      <w:pPr>
        <w:pStyle w:val="Naslov1"/>
      </w:pPr>
      <w:bookmarkStart w:id="62" w:name="_Toc427062576"/>
      <w:bookmarkStart w:id="63" w:name="_Toc34139512"/>
      <w:bookmarkEnd w:id="57"/>
      <w:bookmarkEnd w:id="58"/>
      <w:bookmarkEnd w:id="59"/>
      <w:bookmarkEnd w:id="60"/>
      <w:bookmarkEnd w:id="61"/>
      <w:r w:rsidRPr="00E26FF3">
        <w:lastRenderedPageBreak/>
        <w:t>MEJNI VETERINARSKI NADZOR IZVOZA IN UVOZA POŠILJK ŽIVIH ŽIVALI</w:t>
      </w:r>
      <w:bookmarkEnd w:id="62"/>
      <w:bookmarkEnd w:id="63"/>
      <w:r w:rsidRPr="00E26FF3">
        <w:t xml:space="preserve"> </w:t>
      </w:r>
    </w:p>
    <w:p w14:paraId="20021FBB" w14:textId="1312E50B" w:rsidR="0074553E" w:rsidRDefault="00E1480D" w:rsidP="00E1480D">
      <w:pPr>
        <w:rPr>
          <w:lang w:eastAsia="sl-SI"/>
        </w:rPr>
      </w:pPr>
      <w:r>
        <w:rPr>
          <w:lang w:eastAsia="sl-SI"/>
        </w:rPr>
        <w:t xml:space="preserve">Slovenija </w:t>
      </w:r>
      <w:proofErr w:type="spellStart"/>
      <w:r>
        <w:rPr>
          <w:lang w:eastAsia="sl-SI"/>
        </w:rPr>
        <w:t>im</w:t>
      </w:r>
      <w:proofErr w:type="spellEnd"/>
      <w:r w:rsidR="0074553E">
        <w:rPr>
          <w:lang w:eastAsia="sl-SI"/>
        </w:rPr>
        <w:t xml:space="preserve"> dve mejni </w:t>
      </w:r>
      <w:proofErr w:type="spellStart"/>
      <w:r w:rsidR="0074553E">
        <w:rPr>
          <w:lang w:eastAsia="sl-SI"/>
        </w:rPr>
        <w:t>vetrinarski</w:t>
      </w:r>
      <w:proofErr w:type="spellEnd"/>
      <w:r w:rsidR="0074553E">
        <w:rPr>
          <w:lang w:eastAsia="sl-SI"/>
        </w:rPr>
        <w:t xml:space="preserve"> postaji</w:t>
      </w:r>
      <w:r>
        <w:rPr>
          <w:lang w:eastAsia="sl-SI"/>
        </w:rPr>
        <w:t xml:space="preserve">, to sta Luka Koper in Letališče Brnik. </w:t>
      </w:r>
      <w:r w:rsidR="0074553E">
        <w:rPr>
          <w:lang w:eastAsia="sl-SI"/>
        </w:rPr>
        <w:t xml:space="preserve"> Samo letališče Brnik je </w:t>
      </w:r>
      <w:proofErr w:type="spellStart"/>
      <w:r w:rsidR="0074553E">
        <w:rPr>
          <w:lang w:eastAsia="sl-SI"/>
        </w:rPr>
        <w:t>odobrno</w:t>
      </w:r>
      <w:proofErr w:type="spellEnd"/>
      <w:r w:rsidR="0074553E">
        <w:rPr>
          <w:lang w:eastAsia="sl-SI"/>
        </w:rPr>
        <w:t xml:space="preserve"> za živali kategorije »drugo«.</w:t>
      </w:r>
      <w:r w:rsidR="00E26B97">
        <w:rPr>
          <w:lang w:eastAsia="sl-SI"/>
        </w:rPr>
        <w:t xml:space="preserve"> Gre predvsem za </w:t>
      </w:r>
      <w:r w:rsidR="00E26B97">
        <w:rPr>
          <w:rStyle w:val="tlid-translation"/>
        </w:rPr>
        <w:t xml:space="preserve">akvarijske ribe, raki, mehkužci za zaprte okrasne objekte, ribje ikre in hišne živali. V letu 2018 </w:t>
      </w:r>
      <w:r w:rsidR="00A37569">
        <w:rPr>
          <w:rStyle w:val="tlid-translation"/>
        </w:rPr>
        <w:t>sta bili dve pošiljki akvarijskih ribic.</w:t>
      </w:r>
    </w:p>
    <w:p w14:paraId="7A0702D1" w14:textId="57F0A267" w:rsidR="00201F6C" w:rsidRDefault="00201F6C" w:rsidP="00E1480D">
      <w:pPr>
        <w:rPr>
          <w:lang w:eastAsia="sl-SI"/>
        </w:rPr>
      </w:pPr>
      <w:r w:rsidRPr="00201F6C">
        <w:rPr>
          <w:noProof/>
          <w:lang w:eastAsia="sl-SI"/>
        </w:rPr>
        <w:drawing>
          <wp:inline distT="0" distB="0" distL="0" distR="0" wp14:anchorId="459328A7" wp14:editId="00B0C55D">
            <wp:extent cx="5760720" cy="2893060"/>
            <wp:effectExtent l="0" t="0" r="0" b="2540"/>
            <wp:docPr id="17" name="Slika 17" descr="V angleškem jeziku" title="Shema mejnih veterinarskih postaj in kategorij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2893060"/>
                    </a:xfrm>
                    <a:prstGeom prst="rect">
                      <a:avLst/>
                    </a:prstGeom>
                  </pic:spPr>
                </pic:pic>
              </a:graphicData>
            </a:graphic>
          </wp:inline>
        </w:drawing>
      </w:r>
    </w:p>
    <w:p w14:paraId="2DAD0E5C" w14:textId="77777777" w:rsidR="00201F6C" w:rsidRDefault="00201F6C" w:rsidP="00E1480D">
      <w:pPr>
        <w:rPr>
          <w:lang w:eastAsia="sl-SI"/>
        </w:rPr>
      </w:pPr>
    </w:p>
    <w:p w14:paraId="6A5A2C23" w14:textId="77777777" w:rsidR="0061693E" w:rsidRDefault="0061693E" w:rsidP="00E1480D">
      <w:pPr>
        <w:rPr>
          <w:lang w:eastAsia="sl-SI"/>
        </w:rPr>
      </w:pPr>
    </w:p>
    <w:p w14:paraId="79FE051C" w14:textId="77777777" w:rsidR="0061693E" w:rsidRDefault="0061693E" w:rsidP="00E1480D">
      <w:pPr>
        <w:rPr>
          <w:lang w:eastAsia="sl-SI"/>
        </w:rPr>
      </w:pPr>
    </w:p>
    <w:p w14:paraId="21170B2B" w14:textId="77777777" w:rsidR="0061693E" w:rsidRDefault="0061693E" w:rsidP="00E1480D">
      <w:pPr>
        <w:rPr>
          <w:lang w:eastAsia="sl-SI"/>
        </w:rPr>
      </w:pPr>
    </w:p>
    <w:p w14:paraId="0C143E2D" w14:textId="77777777" w:rsidR="0061693E" w:rsidRDefault="0061693E" w:rsidP="00E1480D">
      <w:pPr>
        <w:rPr>
          <w:lang w:eastAsia="sl-SI"/>
        </w:rPr>
      </w:pPr>
    </w:p>
    <w:p w14:paraId="7FA1F7BF" w14:textId="77777777" w:rsidR="0061693E" w:rsidRDefault="0061693E" w:rsidP="00E1480D">
      <w:pPr>
        <w:rPr>
          <w:lang w:eastAsia="sl-SI"/>
        </w:rPr>
      </w:pPr>
    </w:p>
    <w:p w14:paraId="03AA4B75" w14:textId="77777777" w:rsidR="0061693E" w:rsidRDefault="0061693E" w:rsidP="00E1480D">
      <w:pPr>
        <w:rPr>
          <w:lang w:eastAsia="sl-SI"/>
        </w:rPr>
      </w:pPr>
    </w:p>
    <w:p w14:paraId="371D7EBA" w14:textId="77777777" w:rsidR="0061693E" w:rsidRDefault="0061693E" w:rsidP="00E1480D">
      <w:pPr>
        <w:rPr>
          <w:lang w:eastAsia="sl-SI"/>
        </w:rPr>
      </w:pPr>
    </w:p>
    <w:p w14:paraId="01937A65" w14:textId="77777777" w:rsidR="0061693E" w:rsidRDefault="0061693E" w:rsidP="00E1480D">
      <w:pPr>
        <w:rPr>
          <w:lang w:eastAsia="sl-SI"/>
        </w:rPr>
      </w:pPr>
    </w:p>
    <w:p w14:paraId="11CB197C" w14:textId="77777777" w:rsidR="0061693E" w:rsidRDefault="0061693E" w:rsidP="00E1480D">
      <w:pPr>
        <w:rPr>
          <w:lang w:eastAsia="sl-SI"/>
        </w:rPr>
      </w:pPr>
    </w:p>
    <w:p w14:paraId="379D64A5" w14:textId="77777777" w:rsidR="0061693E" w:rsidRDefault="0061693E" w:rsidP="00E1480D">
      <w:pPr>
        <w:rPr>
          <w:lang w:eastAsia="sl-SI"/>
        </w:rPr>
      </w:pPr>
    </w:p>
    <w:p w14:paraId="2C2ACE92" w14:textId="77777777" w:rsidR="0061693E" w:rsidRDefault="0061693E" w:rsidP="00E1480D">
      <w:pPr>
        <w:rPr>
          <w:lang w:eastAsia="sl-SI"/>
        </w:rPr>
      </w:pPr>
    </w:p>
    <w:p w14:paraId="014370E3" w14:textId="77777777" w:rsidR="0061693E" w:rsidRDefault="0061693E" w:rsidP="00E1480D">
      <w:pPr>
        <w:rPr>
          <w:lang w:eastAsia="sl-SI"/>
        </w:rPr>
      </w:pPr>
    </w:p>
    <w:p w14:paraId="372E8166" w14:textId="0C88118B" w:rsidR="00E1480D" w:rsidRPr="00E1480D" w:rsidRDefault="00E1480D" w:rsidP="00E1480D">
      <w:pPr>
        <w:rPr>
          <w:lang w:eastAsia="sl-SI"/>
        </w:rPr>
      </w:pPr>
      <w:r>
        <w:rPr>
          <w:lang w:eastAsia="sl-SI"/>
        </w:rPr>
        <w:t xml:space="preserve"> </w:t>
      </w:r>
    </w:p>
    <w:p w14:paraId="2D28524D" w14:textId="6683D39D" w:rsidR="0086476D" w:rsidRPr="00661A3D" w:rsidRDefault="0061693E" w:rsidP="00BB5D2A">
      <w:pPr>
        <w:pStyle w:val="Naslov1"/>
      </w:pPr>
      <w:bookmarkStart w:id="64" w:name="_Toc34139513"/>
      <w:bookmarkStart w:id="65" w:name="_Toc240422932"/>
      <w:bookmarkStart w:id="66" w:name="_Toc265485346"/>
      <w:bookmarkStart w:id="67" w:name="_Toc265583840"/>
      <w:r>
        <w:lastRenderedPageBreak/>
        <w:t>ZAŠČITA ŽIVALI</w:t>
      </w:r>
      <w:bookmarkEnd w:id="64"/>
    </w:p>
    <w:p w14:paraId="7EEA232B" w14:textId="0EF42947" w:rsidR="0086476D" w:rsidRPr="009968C2" w:rsidRDefault="009968C2" w:rsidP="00096CF4">
      <w:pPr>
        <w:pStyle w:val="Naslov2"/>
      </w:pPr>
      <w:bookmarkStart w:id="68" w:name="_Toc34139514"/>
      <w:bookmarkStart w:id="69" w:name="_Toc294862083"/>
      <w:bookmarkStart w:id="70" w:name="_Toc326657936"/>
      <w:bookmarkStart w:id="71" w:name="_Toc427062581"/>
      <w:r>
        <w:t>I</w:t>
      </w:r>
      <w:r w:rsidRPr="009968C2">
        <w:t>zvajanje uradnega nadzora  preverjanja skladnosti nosilcev dejavnosti</w:t>
      </w:r>
      <w:bookmarkEnd w:id="68"/>
      <w:r>
        <w:t xml:space="preserve"> </w:t>
      </w:r>
      <w:bookmarkEnd w:id="69"/>
      <w:bookmarkEnd w:id="70"/>
      <w:bookmarkEnd w:id="71"/>
    </w:p>
    <w:p w14:paraId="2176A4EC" w14:textId="1BA16E50" w:rsidR="001F5658" w:rsidRDefault="001F5658" w:rsidP="001F5658">
      <w:pPr>
        <w:rPr>
          <w:lang w:eastAsia="sl-SI"/>
        </w:rPr>
      </w:pPr>
      <w:r>
        <w:rPr>
          <w:lang w:eastAsia="sl-SI"/>
        </w:rPr>
        <w:t xml:space="preserve">Zaščita živali se preverja v </w:t>
      </w:r>
      <w:proofErr w:type="spellStart"/>
      <w:r>
        <w:rPr>
          <w:lang w:eastAsia="sl-SI"/>
        </w:rPr>
        <w:t>skaldu</w:t>
      </w:r>
      <w:proofErr w:type="spellEnd"/>
      <w:r>
        <w:rPr>
          <w:lang w:eastAsia="sl-SI"/>
        </w:rPr>
        <w:t xml:space="preserve"> z Zakonom o zaščiti živali ter njegovimi podzakonskimi akti ter </w:t>
      </w:r>
      <w:r w:rsidR="006A3432">
        <w:rPr>
          <w:lang w:eastAsia="sl-SI"/>
        </w:rPr>
        <w:t>Uredbami EK, ki se nanašajo na prevoz živali in usmrtitev živali. Na tem področju poleg rednih, načrtovanih nadzorov tudi veliko prijav občanov in društev, ki se ukvarjajo z zaščito živali.</w:t>
      </w:r>
    </w:p>
    <w:p w14:paraId="2E0EF8D2" w14:textId="0ED38E27" w:rsidR="006A3432" w:rsidRDefault="006A3432" w:rsidP="001F5658">
      <w:pPr>
        <w:rPr>
          <w:lang w:eastAsia="sl-SI"/>
        </w:rPr>
      </w:pPr>
      <w:r>
        <w:rPr>
          <w:lang w:eastAsia="sl-SI"/>
        </w:rPr>
        <w:t xml:space="preserve">Zakon o zaščiti živali določa, da sme uradni </w:t>
      </w:r>
      <w:proofErr w:type="spellStart"/>
      <w:r>
        <w:rPr>
          <w:lang w:eastAsia="sl-SI"/>
        </w:rPr>
        <w:t>vetrinar</w:t>
      </w:r>
      <w:proofErr w:type="spellEnd"/>
      <w:r>
        <w:rPr>
          <w:lang w:eastAsia="sl-SI"/>
        </w:rPr>
        <w:t xml:space="preserve"> </w:t>
      </w:r>
      <w:r w:rsidRPr="006A3432">
        <w:rPr>
          <w:lang w:eastAsia="sl-SI"/>
        </w:rPr>
        <w:t xml:space="preserve">začasno ali trajno odvzeti žival in prepovedati stike dosedanjemu skrbniku živali, če je to potrebno za zaščito živali v primeru kršitve določb zakona. Za začasno odvzete </w:t>
      </w:r>
      <w:proofErr w:type="spellStart"/>
      <w:r w:rsidRPr="006A3432">
        <w:rPr>
          <w:lang w:eastAsia="sl-SI"/>
        </w:rPr>
        <w:t>rejne</w:t>
      </w:r>
      <w:proofErr w:type="spellEnd"/>
      <w:r w:rsidRPr="006A3432">
        <w:rPr>
          <w:lang w:eastAsia="sl-SI"/>
        </w:rPr>
        <w:t xml:space="preserve"> živali uradni veterinar odredi oskrbo na domu skrbnika živali, če pa to ni možno, se živali trajno odvzamejo in prodajo ali usmrtijo. Iz kupnine od prodane živali se pokrijejo stroški postopka, morebitna razlika pa se izplača skrbniku živali. Za odvzete hišne živali, razen za živali prosto živečih vrst, uradni veterinar odredi namestitev v zavetišče, ki lahko žival takoj odda primernemu skrbniku oziroma ravna v skladu z 31. členom tega zakona. Za začasno ali trajno odvzete živali prosto živečih vrst uradni veterinar odredi začasno oskrbo v zatočišču za živali prosto živečih vrst v skladu s predpisi, ki urejajo ohranjanje narave. Če je bila žival oddana novemu skrbniku, je v primeru pravnomočno odpravljene odločbe o odvzemu živali dosedanji skrbnik živali upravičen do odškodnine, ki jo uveljavlja pred pristojnim sodiščem;</w:t>
      </w:r>
    </w:p>
    <w:p w14:paraId="60544329" w14:textId="114855A0" w:rsidR="006A3432" w:rsidRDefault="006A3432" w:rsidP="001F5658">
      <w:pPr>
        <w:rPr>
          <w:lang w:eastAsia="sl-SI"/>
        </w:rPr>
      </w:pPr>
      <w:r>
        <w:rPr>
          <w:lang w:eastAsia="sl-SI"/>
        </w:rPr>
        <w:t xml:space="preserve">Tabela kaže število prijav, število </w:t>
      </w:r>
      <w:proofErr w:type="spellStart"/>
      <w:r>
        <w:rPr>
          <w:lang w:eastAsia="sl-SI"/>
        </w:rPr>
        <w:t>prekrškovnih</w:t>
      </w:r>
      <w:proofErr w:type="spellEnd"/>
      <w:r>
        <w:rPr>
          <w:lang w:eastAsia="sl-SI"/>
        </w:rPr>
        <w:t xml:space="preserve"> postopkov in število odvzemom živali zaradi </w:t>
      </w:r>
      <w:proofErr w:type="spellStart"/>
      <w:r>
        <w:rPr>
          <w:lang w:eastAsia="sl-SI"/>
        </w:rPr>
        <w:t>njohove</w:t>
      </w:r>
      <w:proofErr w:type="spellEnd"/>
      <w:r>
        <w:rPr>
          <w:lang w:eastAsia="sl-SI"/>
        </w:rPr>
        <w:t xml:space="preserve"> dobrobiti.</w:t>
      </w:r>
    </w:p>
    <w:tbl>
      <w:tblPr>
        <w:tblStyle w:val="Tabelamrea"/>
        <w:tblW w:w="0" w:type="auto"/>
        <w:tblLook w:val="04A0" w:firstRow="1" w:lastRow="0" w:firstColumn="1" w:lastColumn="0" w:noHBand="0" w:noVBand="1"/>
        <w:tblCaption w:val="Število prijav, število prekrškovnih postopkov in število odvzemom živali zaradi njohove dobrobiti."/>
      </w:tblPr>
      <w:tblGrid>
        <w:gridCol w:w="2563"/>
        <w:gridCol w:w="1299"/>
        <w:gridCol w:w="1300"/>
        <w:gridCol w:w="1300"/>
        <w:gridCol w:w="1300"/>
        <w:gridCol w:w="1300"/>
      </w:tblGrid>
      <w:tr w:rsidR="006A3432" w:rsidRPr="006A3432" w14:paraId="37AC9B37" w14:textId="77777777" w:rsidTr="00731B01">
        <w:trPr>
          <w:trHeight w:val="432"/>
          <w:tblHeader/>
        </w:trPr>
        <w:tc>
          <w:tcPr>
            <w:tcW w:w="3085" w:type="dxa"/>
            <w:shd w:val="clear" w:color="auto" w:fill="A6A6A6" w:themeFill="background1" w:themeFillShade="A6"/>
            <w:noWrap/>
            <w:hideMark/>
          </w:tcPr>
          <w:p w14:paraId="1F915FA7" w14:textId="77777777" w:rsidR="006A3432" w:rsidRPr="006A3432" w:rsidRDefault="006A3432" w:rsidP="006A3432">
            <w:pPr>
              <w:rPr>
                <w:lang w:eastAsia="sl-SI"/>
              </w:rPr>
            </w:pPr>
            <w:r w:rsidRPr="006A3432">
              <w:rPr>
                <w:lang w:eastAsia="sl-SI"/>
              </w:rPr>
              <w:t>ZAŠČITA ŽIVALI</w:t>
            </w:r>
          </w:p>
        </w:tc>
        <w:tc>
          <w:tcPr>
            <w:tcW w:w="1540" w:type="dxa"/>
            <w:shd w:val="clear" w:color="auto" w:fill="A6A6A6" w:themeFill="background1" w:themeFillShade="A6"/>
            <w:noWrap/>
            <w:hideMark/>
          </w:tcPr>
          <w:p w14:paraId="270F5EF0" w14:textId="77777777" w:rsidR="006A3432" w:rsidRPr="006A3432" w:rsidRDefault="006A3432" w:rsidP="006A3432">
            <w:pPr>
              <w:rPr>
                <w:lang w:eastAsia="sl-SI"/>
              </w:rPr>
            </w:pPr>
            <w:r w:rsidRPr="006A3432">
              <w:rPr>
                <w:lang w:eastAsia="sl-SI"/>
              </w:rPr>
              <w:t>2014</w:t>
            </w:r>
          </w:p>
        </w:tc>
        <w:tc>
          <w:tcPr>
            <w:tcW w:w="1540" w:type="dxa"/>
            <w:shd w:val="clear" w:color="auto" w:fill="A6A6A6" w:themeFill="background1" w:themeFillShade="A6"/>
            <w:noWrap/>
            <w:hideMark/>
          </w:tcPr>
          <w:p w14:paraId="13B9EBCA" w14:textId="77777777" w:rsidR="006A3432" w:rsidRPr="006A3432" w:rsidRDefault="006A3432" w:rsidP="006A3432">
            <w:pPr>
              <w:rPr>
                <w:lang w:eastAsia="sl-SI"/>
              </w:rPr>
            </w:pPr>
            <w:r w:rsidRPr="006A3432">
              <w:rPr>
                <w:lang w:eastAsia="sl-SI"/>
              </w:rPr>
              <w:t>2015</w:t>
            </w:r>
          </w:p>
        </w:tc>
        <w:tc>
          <w:tcPr>
            <w:tcW w:w="1540" w:type="dxa"/>
            <w:shd w:val="clear" w:color="auto" w:fill="A6A6A6" w:themeFill="background1" w:themeFillShade="A6"/>
            <w:noWrap/>
            <w:hideMark/>
          </w:tcPr>
          <w:p w14:paraId="5E976C9D" w14:textId="77777777" w:rsidR="006A3432" w:rsidRPr="006A3432" w:rsidRDefault="006A3432" w:rsidP="006A3432">
            <w:pPr>
              <w:rPr>
                <w:lang w:eastAsia="sl-SI"/>
              </w:rPr>
            </w:pPr>
            <w:r w:rsidRPr="006A3432">
              <w:rPr>
                <w:lang w:eastAsia="sl-SI"/>
              </w:rPr>
              <w:t>2016</w:t>
            </w:r>
          </w:p>
        </w:tc>
        <w:tc>
          <w:tcPr>
            <w:tcW w:w="1540" w:type="dxa"/>
            <w:shd w:val="clear" w:color="auto" w:fill="A6A6A6" w:themeFill="background1" w:themeFillShade="A6"/>
            <w:noWrap/>
            <w:hideMark/>
          </w:tcPr>
          <w:p w14:paraId="722EA0C5" w14:textId="77777777" w:rsidR="006A3432" w:rsidRPr="006A3432" w:rsidRDefault="006A3432" w:rsidP="006A3432">
            <w:pPr>
              <w:rPr>
                <w:lang w:eastAsia="sl-SI"/>
              </w:rPr>
            </w:pPr>
            <w:r w:rsidRPr="006A3432">
              <w:rPr>
                <w:lang w:eastAsia="sl-SI"/>
              </w:rPr>
              <w:t>2017</w:t>
            </w:r>
          </w:p>
        </w:tc>
        <w:tc>
          <w:tcPr>
            <w:tcW w:w="1540" w:type="dxa"/>
            <w:shd w:val="clear" w:color="auto" w:fill="A6A6A6" w:themeFill="background1" w:themeFillShade="A6"/>
            <w:noWrap/>
            <w:hideMark/>
          </w:tcPr>
          <w:p w14:paraId="01DA8853" w14:textId="77777777" w:rsidR="006A3432" w:rsidRPr="006A3432" w:rsidRDefault="006A3432" w:rsidP="006A3432">
            <w:pPr>
              <w:rPr>
                <w:lang w:eastAsia="sl-SI"/>
              </w:rPr>
            </w:pPr>
            <w:r w:rsidRPr="006A3432">
              <w:rPr>
                <w:lang w:eastAsia="sl-SI"/>
              </w:rPr>
              <w:t>2018</w:t>
            </w:r>
          </w:p>
        </w:tc>
      </w:tr>
      <w:tr w:rsidR="006A3432" w:rsidRPr="006A3432" w14:paraId="130FECC5" w14:textId="77777777" w:rsidTr="006A3432">
        <w:trPr>
          <w:trHeight w:val="420"/>
        </w:trPr>
        <w:tc>
          <w:tcPr>
            <w:tcW w:w="3085" w:type="dxa"/>
            <w:noWrap/>
            <w:hideMark/>
          </w:tcPr>
          <w:p w14:paraId="73CB5643" w14:textId="77777777" w:rsidR="006A3432" w:rsidRPr="006A3432" w:rsidRDefault="006A3432" w:rsidP="006A3432">
            <w:pPr>
              <w:rPr>
                <w:lang w:eastAsia="sl-SI"/>
              </w:rPr>
            </w:pPr>
            <w:r w:rsidRPr="006A3432">
              <w:rPr>
                <w:lang w:eastAsia="sl-SI"/>
              </w:rPr>
              <w:t>Število prijav</w:t>
            </w:r>
          </w:p>
        </w:tc>
        <w:tc>
          <w:tcPr>
            <w:tcW w:w="1540" w:type="dxa"/>
            <w:noWrap/>
            <w:hideMark/>
          </w:tcPr>
          <w:p w14:paraId="5AB92B8B" w14:textId="77777777" w:rsidR="006A3432" w:rsidRPr="006A3432" w:rsidRDefault="006A3432" w:rsidP="006A3432">
            <w:pPr>
              <w:rPr>
                <w:lang w:eastAsia="sl-SI"/>
              </w:rPr>
            </w:pPr>
            <w:r w:rsidRPr="006A3432">
              <w:rPr>
                <w:lang w:eastAsia="sl-SI"/>
              </w:rPr>
              <w:t>698</w:t>
            </w:r>
          </w:p>
        </w:tc>
        <w:tc>
          <w:tcPr>
            <w:tcW w:w="1540" w:type="dxa"/>
            <w:noWrap/>
            <w:hideMark/>
          </w:tcPr>
          <w:p w14:paraId="0CC86038" w14:textId="77777777" w:rsidR="006A3432" w:rsidRPr="006A3432" w:rsidRDefault="006A3432" w:rsidP="006A3432">
            <w:pPr>
              <w:rPr>
                <w:lang w:eastAsia="sl-SI"/>
              </w:rPr>
            </w:pPr>
            <w:r w:rsidRPr="006A3432">
              <w:rPr>
                <w:lang w:eastAsia="sl-SI"/>
              </w:rPr>
              <w:t>520</w:t>
            </w:r>
          </w:p>
        </w:tc>
        <w:tc>
          <w:tcPr>
            <w:tcW w:w="1540" w:type="dxa"/>
            <w:noWrap/>
            <w:hideMark/>
          </w:tcPr>
          <w:p w14:paraId="7E200D52" w14:textId="77777777" w:rsidR="006A3432" w:rsidRPr="006A3432" w:rsidRDefault="006A3432" w:rsidP="006A3432">
            <w:pPr>
              <w:rPr>
                <w:lang w:eastAsia="sl-SI"/>
              </w:rPr>
            </w:pPr>
            <w:r w:rsidRPr="006A3432">
              <w:rPr>
                <w:lang w:eastAsia="sl-SI"/>
              </w:rPr>
              <w:t>421</w:t>
            </w:r>
          </w:p>
        </w:tc>
        <w:tc>
          <w:tcPr>
            <w:tcW w:w="1540" w:type="dxa"/>
            <w:noWrap/>
            <w:hideMark/>
          </w:tcPr>
          <w:p w14:paraId="2EABFFD9" w14:textId="77777777" w:rsidR="006A3432" w:rsidRPr="006A3432" w:rsidRDefault="006A3432" w:rsidP="006A3432">
            <w:pPr>
              <w:rPr>
                <w:lang w:eastAsia="sl-SI"/>
              </w:rPr>
            </w:pPr>
            <w:r w:rsidRPr="006A3432">
              <w:rPr>
                <w:lang w:eastAsia="sl-SI"/>
              </w:rPr>
              <w:t>419</w:t>
            </w:r>
          </w:p>
        </w:tc>
        <w:tc>
          <w:tcPr>
            <w:tcW w:w="1540" w:type="dxa"/>
            <w:noWrap/>
            <w:hideMark/>
          </w:tcPr>
          <w:p w14:paraId="1782E174" w14:textId="77777777" w:rsidR="006A3432" w:rsidRPr="006A3432" w:rsidRDefault="006A3432" w:rsidP="006A3432">
            <w:pPr>
              <w:rPr>
                <w:lang w:eastAsia="sl-SI"/>
              </w:rPr>
            </w:pPr>
            <w:r w:rsidRPr="006A3432">
              <w:rPr>
                <w:lang w:eastAsia="sl-SI"/>
              </w:rPr>
              <w:t>441</w:t>
            </w:r>
          </w:p>
        </w:tc>
      </w:tr>
      <w:tr w:rsidR="006A3432" w:rsidRPr="006A3432" w14:paraId="3D99F488" w14:textId="77777777" w:rsidTr="006A3432">
        <w:trPr>
          <w:trHeight w:val="420"/>
        </w:trPr>
        <w:tc>
          <w:tcPr>
            <w:tcW w:w="3085" w:type="dxa"/>
            <w:noWrap/>
            <w:hideMark/>
          </w:tcPr>
          <w:p w14:paraId="64FAFBEF" w14:textId="77777777" w:rsidR="006A3432" w:rsidRPr="006A3432" w:rsidRDefault="006A3432" w:rsidP="006A3432">
            <w:pPr>
              <w:rPr>
                <w:lang w:eastAsia="sl-SI"/>
              </w:rPr>
            </w:pPr>
            <w:r w:rsidRPr="006A3432">
              <w:rPr>
                <w:lang w:eastAsia="sl-SI"/>
              </w:rPr>
              <w:t xml:space="preserve">Število </w:t>
            </w:r>
            <w:proofErr w:type="spellStart"/>
            <w:r w:rsidRPr="006A3432">
              <w:rPr>
                <w:lang w:eastAsia="sl-SI"/>
              </w:rPr>
              <w:t>prekrškovnih</w:t>
            </w:r>
            <w:proofErr w:type="spellEnd"/>
            <w:r w:rsidRPr="006A3432">
              <w:rPr>
                <w:lang w:eastAsia="sl-SI"/>
              </w:rPr>
              <w:t xml:space="preserve"> postopkov</w:t>
            </w:r>
          </w:p>
        </w:tc>
        <w:tc>
          <w:tcPr>
            <w:tcW w:w="1540" w:type="dxa"/>
            <w:noWrap/>
            <w:hideMark/>
          </w:tcPr>
          <w:p w14:paraId="0B9FECC6" w14:textId="77777777" w:rsidR="006A3432" w:rsidRPr="006A3432" w:rsidRDefault="006A3432" w:rsidP="006A3432">
            <w:pPr>
              <w:rPr>
                <w:lang w:eastAsia="sl-SI"/>
              </w:rPr>
            </w:pPr>
            <w:r w:rsidRPr="006A3432">
              <w:rPr>
                <w:lang w:eastAsia="sl-SI"/>
              </w:rPr>
              <w:t>632</w:t>
            </w:r>
          </w:p>
        </w:tc>
        <w:tc>
          <w:tcPr>
            <w:tcW w:w="1540" w:type="dxa"/>
            <w:noWrap/>
            <w:hideMark/>
          </w:tcPr>
          <w:p w14:paraId="114B1F74" w14:textId="77777777" w:rsidR="006A3432" w:rsidRPr="006A3432" w:rsidRDefault="006A3432" w:rsidP="006A3432">
            <w:pPr>
              <w:rPr>
                <w:lang w:eastAsia="sl-SI"/>
              </w:rPr>
            </w:pPr>
            <w:r w:rsidRPr="006A3432">
              <w:rPr>
                <w:lang w:eastAsia="sl-SI"/>
              </w:rPr>
              <w:t>577</w:t>
            </w:r>
          </w:p>
        </w:tc>
        <w:tc>
          <w:tcPr>
            <w:tcW w:w="1540" w:type="dxa"/>
            <w:noWrap/>
            <w:hideMark/>
          </w:tcPr>
          <w:p w14:paraId="0A026F79" w14:textId="77777777" w:rsidR="006A3432" w:rsidRPr="006A3432" w:rsidRDefault="006A3432" w:rsidP="006A3432">
            <w:pPr>
              <w:rPr>
                <w:lang w:eastAsia="sl-SI"/>
              </w:rPr>
            </w:pPr>
            <w:r w:rsidRPr="006A3432">
              <w:rPr>
                <w:lang w:eastAsia="sl-SI"/>
              </w:rPr>
              <w:t>530</w:t>
            </w:r>
          </w:p>
        </w:tc>
        <w:tc>
          <w:tcPr>
            <w:tcW w:w="1540" w:type="dxa"/>
            <w:noWrap/>
            <w:hideMark/>
          </w:tcPr>
          <w:p w14:paraId="1A7B2FA1" w14:textId="77777777" w:rsidR="006A3432" w:rsidRPr="006A3432" w:rsidRDefault="006A3432" w:rsidP="006A3432">
            <w:pPr>
              <w:rPr>
                <w:lang w:eastAsia="sl-SI"/>
              </w:rPr>
            </w:pPr>
            <w:r w:rsidRPr="006A3432">
              <w:rPr>
                <w:lang w:eastAsia="sl-SI"/>
              </w:rPr>
              <w:t>501</w:t>
            </w:r>
          </w:p>
        </w:tc>
        <w:tc>
          <w:tcPr>
            <w:tcW w:w="1540" w:type="dxa"/>
            <w:noWrap/>
            <w:hideMark/>
          </w:tcPr>
          <w:p w14:paraId="02DEEF96" w14:textId="77777777" w:rsidR="006A3432" w:rsidRPr="006A3432" w:rsidRDefault="006A3432" w:rsidP="006A3432">
            <w:pPr>
              <w:rPr>
                <w:lang w:eastAsia="sl-SI"/>
              </w:rPr>
            </w:pPr>
            <w:r w:rsidRPr="006A3432">
              <w:rPr>
                <w:lang w:eastAsia="sl-SI"/>
              </w:rPr>
              <w:t>518</w:t>
            </w:r>
          </w:p>
        </w:tc>
      </w:tr>
      <w:tr w:rsidR="006A3432" w:rsidRPr="006A3432" w14:paraId="4BA334FE" w14:textId="77777777" w:rsidTr="006A3432">
        <w:trPr>
          <w:trHeight w:val="432"/>
        </w:trPr>
        <w:tc>
          <w:tcPr>
            <w:tcW w:w="3085" w:type="dxa"/>
            <w:noWrap/>
            <w:hideMark/>
          </w:tcPr>
          <w:p w14:paraId="5646D13C" w14:textId="77777777" w:rsidR="006A3432" w:rsidRPr="006A3432" w:rsidRDefault="006A3432" w:rsidP="006A3432">
            <w:pPr>
              <w:rPr>
                <w:lang w:eastAsia="sl-SI"/>
              </w:rPr>
            </w:pPr>
            <w:r w:rsidRPr="006A3432">
              <w:rPr>
                <w:lang w:eastAsia="sl-SI"/>
              </w:rPr>
              <w:t>Število odvzemov</w:t>
            </w:r>
          </w:p>
        </w:tc>
        <w:tc>
          <w:tcPr>
            <w:tcW w:w="1540" w:type="dxa"/>
            <w:noWrap/>
            <w:hideMark/>
          </w:tcPr>
          <w:p w14:paraId="75D5D4BE" w14:textId="77777777" w:rsidR="006A3432" w:rsidRPr="006A3432" w:rsidRDefault="006A3432" w:rsidP="006A3432">
            <w:pPr>
              <w:rPr>
                <w:lang w:eastAsia="sl-SI"/>
              </w:rPr>
            </w:pPr>
            <w:r w:rsidRPr="006A3432">
              <w:rPr>
                <w:lang w:eastAsia="sl-SI"/>
              </w:rPr>
              <w:t>140</w:t>
            </w:r>
          </w:p>
        </w:tc>
        <w:tc>
          <w:tcPr>
            <w:tcW w:w="1540" w:type="dxa"/>
            <w:noWrap/>
            <w:hideMark/>
          </w:tcPr>
          <w:p w14:paraId="274F7715" w14:textId="77777777" w:rsidR="006A3432" w:rsidRPr="006A3432" w:rsidRDefault="006A3432" w:rsidP="006A3432">
            <w:pPr>
              <w:rPr>
                <w:lang w:eastAsia="sl-SI"/>
              </w:rPr>
            </w:pPr>
            <w:r w:rsidRPr="006A3432">
              <w:rPr>
                <w:lang w:eastAsia="sl-SI"/>
              </w:rPr>
              <w:t>223</w:t>
            </w:r>
          </w:p>
        </w:tc>
        <w:tc>
          <w:tcPr>
            <w:tcW w:w="1540" w:type="dxa"/>
            <w:noWrap/>
            <w:hideMark/>
          </w:tcPr>
          <w:p w14:paraId="2E98366C" w14:textId="77777777" w:rsidR="006A3432" w:rsidRPr="006A3432" w:rsidRDefault="006A3432" w:rsidP="006A3432">
            <w:pPr>
              <w:rPr>
                <w:lang w:eastAsia="sl-SI"/>
              </w:rPr>
            </w:pPr>
            <w:r w:rsidRPr="006A3432">
              <w:rPr>
                <w:lang w:eastAsia="sl-SI"/>
              </w:rPr>
              <w:t>156</w:t>
            </w:r>
          </w:p>
        </w:tc>
        <w:tc>
          <w:tcPr>
            <w:tcW w:w="1540" w:type="dxa"/>
            <w:noWrap/>
            <w:hideMark/>
          </w:tcPr>
          <w:p w14:paraId="206CA640" w14:textId="77777777" w:rsidR="006A3432" w:rsidRPr="006A3432" w:rsidRDefault="006A3432" w:rsidP="006A3432">
            <w:pPr>
              <w:rPr>
                <w:lang w:eastAsia="sl-SI"/>
              </w:rPr>
            </w:pPr>
            <w:r w:rsidRPr="006A3432">
              <w:rPr>
                <w:lang w:eastAsia="sl-SI"/>
              </w:rPr>
              <w:t>159</w:t>
            </w:r>
          </w:p>
        </w:tc>
        <w:tc>
          <w:tcPr>
            <w:tcW w:w="1540" w:type="dxa"/>
            <w:noWrap/>
            <w:hideMark/>
          </w:tcPr>
          <w:p w14:paraId="0332B700" w14:textId="77777777" w:rsidR="006A3432" w:rsidRPr="006A3432" w:rsidRDefault="006A3432" w:rsidP="006A3432">
            <w:pPr>
              <w:rPr>
                <w:lang w:eastAsia="sl-SI"/>
              </w:rPr>
            </w:pPr>
            <w:r w:rsidRPr="006A3432">
              <w:rPr>
                <w:lang w:eastAsia="sl-SI"/>
              </w:rPr>
              <w:t>143</w:t>
            </w:r>
          </w:p>
        </w:tc>
      </w:tr>
    </w:tbl>
    <w:p w14:paraId="1B11B48D" w14:textId="77777777" w:rsidR="006A3432" w:rsidRPr="001F5658" w:rsidRDefault="006A3432" w:rsidP="001F5658">
      <w:pPr>
        <w:rPr>
          <w:lang w:eastAsia="sl-SI"/>
        </w:rPr>
      </w:pPr>
    </w:p>
    <w:p w14:paraId="24B6DDE3" w14:textId="231962A4" w:rsidR="004467A2" w:rsidRDefault="0086476D" w:rsidP="00096CF4">
      <w:pPr>
        <w:pStyle w:val="Naslov2"/>
      </w:pPr>
      <w:bookmarkStart w:id="72" w:name="_Toc265485339"/>
      <w:bookmarkStart w:id="73" w:name="_Toc265583833"/>
      <w:bookmarkStart w:id="74" w:name="_Toc294862085"/>
      <w:bookmarkStart w:id="75" w:name="_Toc326657938"/>
      <w:bookmarkStart w:id="76" w:name="_Toc427062583"/>
      <w:bookmarkStart w:id="77" w:name="_Toc34139515"/>
      <w:r w:rsidRPr="00913DFE">
        <w:t xml:space="preserve">Zaščita živali </w:t>
      </w:r>
      <w:bookmarkEnd w:id="72"/>
      <w:bookmarkEnd w:id="73"/>
      <w:bookmarkEnd w:id="74"/>
      <w:bookmarkEnd w:id="75"/>
      <w:r>
        <w:t>med prevozom</w:t>
      </w:r>
      <w:bookmarkEnd w:id="76"/>
      <w:bookmarkEnd w:id="77"/>
    </w:p>
    <w:p w14:paraId="01196123" w14:textId="65A551BE" w:rsidR="00DD7763" w:rsidRPr="00DD7763" w:rsidRDefault="00DD7763" w:rsidP="00DD7763">
      <w:pPr>
        <w:rPr>
          <w:rFonts w:cs="Arial"/>
          <w:color w:val="000000"/>
        </w:rPr>
      </w:pPr>
      <w:r w:rsidRPr="00DD7763">
        <w:rPr>
          <w:rFonts w:cs="Arial"/>
          <w:color w:val="000000"/>
        </w:rPr>
        <w:t xml:space="preserve">V letu 2018 je kontaktna točka posredovala 114 obvestil. </w:t>
      </w:r>
      <w:r>
        <w:rPr>
          <w:rFonts w:cs="Arial"/>
          <w:color w:val="000000"/>
        </w:rPr>
        <w:t xml:space="preserve"> </w:t>
      </w:r>
      <w:r w:rsidRPr="00DD7763">
        <w:rPr>
          <w:rFonts w:cs="Arial"/>
          <w:color w:val="000000"/>
        </w:rPr>
        <w:t xml:space="preserve">Od tega je bilo 58 obvestil o kršitvah uredbe 1/2005 ugotovljenih s strani slovenskih UV, ter 4 obvestili o kršitvah prevoznikov registriranih v Sloveniji. </w:t>
      </w:r>
    </w:p>
    <w:p w14:paraId="45B01EDB" w14:textId="77777777" w:rsidR="00DD7763" w:rsidRDefault="00DD7763" w:rsidP="00DD7763">
      <w:r w:rsidRPr="00DD7763">
        <w:rPr>
          <w:rFonts w:cs="Arial"/>
          <w:color w:val="000000"/>
        </w:rPr>
        <w:t xml:space="preserve">Z enim obvestilom o kršitvah obveščamo več držav članic in sicer državo članico kraja odhoda, državo članico pri kateri je registriran prevoznik, državo članico ki je izdala certifikat o usposobljenosti voznika </w:t>
      </w:r>
      <w:r>
        <w:t xml:space="preserve">/ spremne osebe, državo članico, ki je odobrila cestno prevozno sredstvo za dolge vožnje ter državo članico namembnega kraja. </w:t>
      </w:r>
    </w:p>
    <w:p w14:paraId="109C98AC" w14:textId="77777777" w:rsidR="00DD7763" w:rsidRDefault="00DD7763" w:rsidP="00DD7763">
      <w:r>
        <w:t>Preostala obvestila so se nanašala na komunikacijo med NCP povezano z obvestili, ugotovitvah in ukrepih, ki jih je posamezna država članica sporočila v povezavi z določili 26. člena uredbe 1/2005.</w:t>
      </w:r>
    </w:p>
    <w:p w14:paraId="6299A6A5" w14:textId="77777777" w:rsidR="00DD7763" w:rsidRPr="0028633E" w:rsidRDefault="00DD7763" w:rsidP="00DD7763"/>
    <w:p w14:paraId="3B9AEF91" w14:textId="77777777" w:rsidR="00DD7763" w:rsidRPr="0028633E" w:rsidRDefault="00DD7763" w:rsidP="00DD7763">
      <w:pPr>
        <w:spacing w:after="0"/>
        <w:rPr>
          <w:b/>
          <w:u w:val="single"/>
        </w:rPr>
      </w:pPr>
      <w:r w:rsidRPr="0028633E">
        <w:rPr>
          <w:b/>
          <w:u w:val="single"/>
        </w:rPr>
        <w:t>Romunija (število obvestil, ki jih je prejela država članica kot):</w:t>
      </w:r>
    </w:p>
    <w:p w14:paraId="41E56F88" w14:textId="77777777" w:rsidR="00DD7763" w:rsidRPr="00993FB6" w:rsidRDefault="00DD7763" w:rsidP="00CB0B24">
      <w:pPr>
        <w:pStyle w:val="Odstavekseznama"/>
        <w:numPr>
          <w:ilvl w:val="0"/>
          <w:numId w:val="67"/>
        </w:numPr>
        <w:spacing w:before="0" w:after="0" w:line="259" w:lineRule="auto"/>
        <w:jc w:val="left"/>
        <w:rPr>
          <w:u w:val="single"/>
        </w:rPr>
      </w:pPr>
      <w:r>
        <w:t xml:space="preserve">Kraj odhoda: 9. </w:t>
      </w:r>
    </w:p>
    <w:p w14:paraId="19F496CA" w14:textId="77777777" w:rsidR="00DD7763" w:rsidRDefault="00DD7763" w:rsidP="00CB0B24">
      <w:pPr>
        <w:pStyle w:val="Odstavekseznama"/>
        <w:numPr>
          <w:ilvl w:val="0"/>
          <w:numId w:val="67"/>
        </w:numPr>
        <w:spacing w:before="0" w:after="0" w:line="259" w:lineRule="auto"/>
        <w:jc w:val="left"/>
      </w:pPr>
      <w:r>
        <w:t>Odobritev prevoznika TIP 2: 6.</w:t>
      </w:r>
    </w:p>
    <w:p w14:paraId="574989D0" w14:textId="77777777" w:rsidR="00DD7763" w:rsidRDefault="00DD7763" w:rsidP="00CB0B24">
      <w:pPr>
        <w:pStyle w:val="Odstavekseznama"/>
        <w:numPr>
          <w:ilvl w:val="0"/>
          <w:numId w:val="67"/>
        </w:numPr>
        <w:spacing w:before="0" w:after="0" w:line="259" w:lineRule="auto"/>
        <w:jc w:val="left"/>
      </w:pPr>
      <w:r>
        <w:t>Potrdilo o usposobljenosti za voznike / Oskrbnike: 5.</w:t>
      </w:r>
    </w:p>
    <w:p w14:paraId="3B38E6E0" w14:textId="77777777" w:rsidR="00DD7763" w:rsidRDefault="00DD7763" w:rsidP="00CB0B24">
      <w:pPr>
        <w:pStyle w:val="Odstavekseznama"/>
        <w:numPr>
          <w:ilvl w:val="0"/>
          <w:numId w:val="67"/>
        </w:numPr>
        <w:spacing w:before="0" w:after="0" w:line="259" w:lineRule="auto"/>
        <w:jc w:val="left"/>
      </w:pPr>
      <w:r>
        <w:t>Odobritev cestnega prevoznega sredstva: 4.</w:t>
      </w:r>
    </w:p>
    <w:p w14:paraId="10FDF1F3" w14:textId="77777777" w:rsidR="00DD7763" w:rsidRDefault="00DD7763" w:rsidP="00CB0B24">
      <w:pPr>
        <w:pStyle w:val="Odstavekseznama"/>
        <w:numPr>
          <w:ilvl w:val="0"/>
          <w:numId w:val="67"/>
        </w:numPr>
        <w:spacing w:before="0" w:after="0" w:line="259" w:lineRule="auto"/>
        <w:jc w:val="left"/>
      </w:pPr>
      <w:r>
        <w:t xml:space="preserve">Odobritev plovila: 2. </w:t>
      </w:r>
    </w:p>
    <w:p w14:paraId="7937B132" w14:textId="77777777" w:rsidR="00DD7763" w:rsidRDefault="00DD7763" w:rsidP="00CB0B24">
      <w:pPr>
        <w:pStyle w:val="Odstavekseznama"/>
        <w:numPr>
          <w:ilvl w:val="0"/>
          <w:numId w:val="67"/>
        </w:numPr>
        <w:spacing w:before="0" w:after="0" w:line="259" w:lineRule="auto"/>
        <w:jc w:val="left"/>
      </w:pPr>
      <w:r>
        <w:t>Pogin / Evtanazija  živali: 3.</w:t>
      </w:r>
    </w:p>
    <w:p w14:paraId="6895B4A9" w14:textId="77777777" w:rsidR="00DD7763" w:rsidRDefault="00DD7763" w:rsidP="00DD7763">
      <w:pPr>
        <w:spacing w:after="0"/>
      </w:pPr>
    </w:p>
    <w:p w14:paraId="5240AE01" w14:textId="77777777" w:rsidR="00DD7763" w:rsidRPr="0028633E" w:rsidRDefault="00DD7763" w:rsidP="00DD7763">
      <w:pPr>
        <w:spacing w:after="0"/>
        <w:rPr>
          <w:u w:val="single"/>
        </w:rPr>
      </w:pPr>
      <w:r w:rsidRPr="0028633E">
        <w:rPr>
          <w:u w:val="single"/>
        </w:rPr>
        <w:t>Obvestila o kršitvah v povezavi z:</w:t>
      </w:r>
    </w:p>
    <w:p w14:paraId="16604ACF" w14:textId="77777777" w:rsidR="00DD7763" w:rsidRDefault="00DD7763" w:rsidP="00CB0B24">
      <w:pPr>
        <w:pStyle w:val="Odstavekseznama"/>
        <w:numPr>
          <w:ilvl w:val="0"/>
          <w:numId w:val="68"/>
        </w:numPr>
        <w:spacing w:before="0" w:after="0" w:line="259" w:lineRule="auto"/>
        <w:jc w:val="left"/>
      </w:pPr>
      <w:r>
        <w:t>Prevozni postopki: 2.</w:t>
      </w:r>
    </w:p>
    <w:p w14:paraId="0722B700" w14:textId="77777777" w:rsidR="00DD7763" w:rsidRDefault="00DD7763" w:rsidP="00CB0B24">
      <w:pPr>
        <w:pStyle w:val="Odstavekseznama"/>
        <w:numPr>
          <w:ilvl w:val="0"/>
          <w:numId w:val="68"/>
        </w:numPr>
        <w:spacing w:before="0" w:after="0" w:line="259" w:lineRule="auto"/>
        <w:jc w:val="left"/>
      </w:pPr>
      <w:r>
        <w:t>Dodeljen prostor: 4.</w:t>
      </w:r>
    </w:p>
    <w:p w14:paraId="59D33FA2" w14:textId="77777777" w:rsidR="00DD7763" w:rsidRDefault="00DD7763" w:rsidP="00CB0B24">
      <w:pPr>
        <w:pStyle w:val="Odstavekseznama"/>
        <w:numPr>
          <w:ilvl w:val="0"/>
          <w:numId w:val="68"/>
        </w:numPr>
        <w:spacing w:before="0" w:after="0" w:line="259" w:lineRule="auto"/>
        <w:jc w:val="left"/>
      </w:pPr>
      <w:r>
        <w:t xml:space="preserve">Dodatne določbe za dolge vožnje: </w:t>
      </w:r>
    </w:p>
    <w:p w14:paraId="183D1261" w14:textId="77777777" w:rsidR="00DD7763" w:rsidRDefault="00DD7763" w:rsidP="00CB0B24">
      <w:pPr>
        <w:pStyle w:val="Odstavekseznama"/>
        <w:numPr>
          <w:ilvl w:val="0"/>
          <w:numId w:val="66"/>
        </w:numPr>
        <w:spacing w:before="0" w:after="0" w:line="259" w:lineRule="auto"/>
        <w:jc w:val="left"/>
      </w:pPr>
      <w:r>
        <w:t>Izpis temperature od začetka vožnje: 6.</w:t>
      </w:r>
    </w:p>
    <w:p w14:paraId="79F6D59F" w14:textId="77777777" w:rsidR="00DD7763" w:rsidRDefault="00DD7763" w:rsidP="00CB0B24">
      <w:pPr>
        <w:pStyle w:val="Odstavekseznama"/>
        <w:numPr>
          <w:ilvl w:val="0"/>
          <w:numId w:val="66"/>
        </w:numPr>
        <w:spacing w:before="0" w:after="160" w:line="259" w:lineRule="auto"/>
        <w:jc w:val="left"/>
      </w:pPr>
      <w:r>
        <w:t>Nepravilno izpolnjen dnevnik vožnje: 3.</w:t>
      </w:r>
    </w:p>
    <w:p w14:paraId="0D6E326B" w14:textId="77777777" w:rsidR="00DD7763" w:rsidRDefault="00DD7763" w:rsidP="00CB0B24">
      <w:pPr>
        <w:pStyle w:val="Odstavekseznama"/>
        <w:numPr>
          <w:ilvl w:val="0"/>
          <w:numId w:val="66"/>
        </w:numPr>
        <w:spacing w:before="0" w:after="160" w:line="259" w:lineRule="auto"/>
        <w:jc w:val="left"/>
      </w:pPr>
      <w:r>
        <w:t>Ni možnosti napajanja (pokvarjen napajalni sistem, neprimeren sistem za kategorijo živali): 4.</w:t>
      </w:r>
    </w:p>
    <w:p w14:paraId="5790FDE0" w14:textId="77777777" w:rsidR="00DD7763" w:rsidRPr="0028633E" w:rsidRDefault="00DD7763" w:rsidP="00DD7763">
      <w:pPr>
        <w:rPr>
          <w:b/>
          <w:u w:val="single"/>
        </w:rPr>
      </w:pPr>
      <w:r w:rsidRPr="0028633E">
        <w:rPr>
          <w:b/>
          <w:u w:val="single"/>
        </w:rPr>
        <w:t>Italija (število obvestil, ki jih je prejela država članica kot):</w:t>
      </w:r>
    </w:p>
    <w:p w14:paraId="70684D65" w14:textId="77777777" w:rsidR="00DD7763" w:rsidRDefault="00DD7763" w:rsidP="00CB0B24">
      <w:pPr>
        <w:pStyle w:val="Odstavekseznama"/>
        <w:numPr>
          <w:ilvl w:val="0"/>
          <w:numId w:val="69"/>
        </w:numPr>
        <w:spacing w:before="0" w:after="160" w:line="259" w:lineRule="auto"/>
        <w:jc w:val="left"/>
      </w:pPr>
      <w:r>
        <w:t>Namembni kraj: 11.</w:t>
      </w:r>
    </w:p>
    <w:p w14:paraId="6C6DFF6B" w14:textId="77777777" w:rsidR="00DD7763" w:rsidRDefault="00DD7763" w:rsidP="00CB0B24">
      <w:pPr>
        <w:pStyle w:val="Odstavekseznama"/>
        <w:numPr>
          <w:ilvl w:val="0"/>
          <w:numId w:val="69"/>
        </w:numPr>
        <w:spacing w:before="0" w:after="160" w:line="259" w:lineRule="auto"/>
        <w:jc w:val="left"/>
      </w:pPr>
      <w:r>
        <w:t>Kraj odhoda: 1.</w:t>
      </w:r>
    </w:p>
    <w:p w14:paraId="52ECA315" w14:textId="77777777" w:rsidR="00DD7763" w:rsidRDefault="00DD7763" w:rsidP="00CB0B24">
      <w:pPr>
        <w:pStyle w:val="Odstavekseznama"/>
        <w:numPr>
          <w:ilvl w:val="0"/>
          <w:numId w:val="69"/>
        </w:numPr>
        <w:spacing w:before="0" w:after="160" w:line="259" w:lineRule="auto"/>
        <w:jc w:val="left"/>
      </w:pPr>
      <w:r>
        <w:t>Odobritev prevoznika TIP 2: 1.</w:t>
      </w:r>
    </w:p>
    <w:p w14:paraId="5B39362B" w14:textId="77777777" w:rsidR="00DD7763" w:rsidRDefault="00DD7763" w:rsidP="00CB0B24">
      <w:pPr>
        <w:pStyle w:val="Odstavekseznama"/>
        <w:numPr>
          <w:ilvl w:val="0"/>
          <w:numId w:val="69"/>
        </w:numPr>
        <w:spacing w:before="0" w:after="160" w:line="259" w:lineRule="auto"/>
        <w:jc w:val="left"/>
      </w:pPr>
      <w:r>
        <w:t>Pogin / Evtanazija  živali: 1.</w:t>
      </w:r>
    </w:p>
    <w:p w14:paraId="3CDFEBC9" w14:textId="77777777" w:rsidR="00DD7763" w:rsidRPr="0028633E" w:rsidRDefault="00DD7763" w:rsidP="00DD7763">
      <w:pPr>
        <w:rPr>
          <w:b/>
          <w:u w:val="single"/>
        </w:rPr>
      </w:pPr>
      <w:r w:rsidRPr="0028633E">
        <w:rPr>
          <w:b/>
          <w:u w:val="single"/>
        </w:rPr>
        <w:t>Madžarska (število obvestil, ki jih je prejela država članica kot):</w:t>
      </w:r>
    </w:p>
    <w:p w14:paraId="75654187" w14:textId="77777777" w:rsidR="00DD7763" w:rsidRDefault="00DD7763" w:rsidP="00CB0B24">
      <w:pPr>
        <w:pStyle w:val="Odstavekseznama"/>
        <w:numPr>
          <w:ilvl w:val="0"/>
          <w:numId w:val="70"/>
        </w:numPr>
        <w:spacing w:before="0" w:after="160" w:line="259" w:lineRule="auto"/>
        <w:jc w:val="left"/>
      </w:pPr>
      <w:r>
        <w:t>Kraj odhoda: 12.</w:t>
      </w:r>
    </w:p>
    <w:p w14:paraId="488FCB22" w14:textId="77777777" w:rsidR="00DD7763" w:rsidRDefault="00DD7763" w:rsidP="00CB0B24">
      <w:pPr>
        <w:pStyle w:val="Odstavekseznama"/>
        <w:numPr>
          <w:ilvl w:val="0"/>
          <w:numId w:val="70"/>
        </w:numPr>
        <w:spacing w:before="0" w:after="160" w:line="259" w:lineRule="auto"/>
        <w:jc w:val="left"/>
      </w:pPr>
      <w:r>
        <w:t>Odobritev prevoznika TIP 2: 6.</w:t>
      </w:r>
    </w:p>
    <w:p w14:paraId="4F70B131" w14:textId="77777777" w:rsidR="00DD7763" w:rsidRDefault="00DD7763" w:rsidP="00CB0B24">
      <w:pPr>
        <w:pStyle w:val="Odstavekseznama"/>
        <w:numPr>
          <w:ilvl w:val="0"/>
          <w:numId w:val="70"/>
        </w:numPr>
        <w:spacing w:before="0" w:after="160" w:line="259" w:lineRule="auto"/>
        <w:jc w:val="left"/>
      </w:pPr>
      <w:r>
        <w:t>Potrdilo o usposobljenosti za voznike / Oskrbnike: 8.</w:t>
      </w:r>
    </w:p>
    <w:p w14:paraId="314A7679" w14:textId="77777777" w:rsidR="00DD7763" w:rsidRDefault="00DD7763" w:rsidP="00CB0B24">
      <w:pPr>
        <w:pStyle w:val="Odstavekseznama"/>
        <w:numPr>
          <w:ilvl w:val="0"/>
          <w:numId w:val="70"/>
        </w:numPr>
        <w:spacing w:before="0" w:after="160" w:line="259" w:lineRule="auto"/>
        <w:jc w:val="left"/>
      </w:pPr>
      <w:r>
        <w:t>Odobritev cestnega prevoznega sredstva: 5.</w:t>
      </w:r>
    </w:p>
    <w:p w14:paraId="10AFD95A" w14:textId="77777777" w:rsidR="00DD7763" w:rsidRPr="0028633E" w:rsidRDefault="00DD7763" w:rsidP="00DD7763">
      <w:pPr>
        <w:spacing w:after="0"/>
        <w:rPr>
          <w:u w:val="single"/>
        </w:rPr>
      </w:pPr>
      <w:r w:rsidRPr="0028633E">
        <w:rPr>
          <w:u w:val="single"/>
        </w:rPr>
        <w:t>Obvestila o kršitvah v povezavi z:</w:t>
      </w:r>
    </w:p>
    <w:p w14:paraId="4531F98F" w14:textId="77777777" w:rsidR="00DD7763" w:rsidRDefault="00DD7763" w:rsidP="00CB0B24">
      <w:pPr>
        <w:pStyle w:val="Odstavekseznama"/>
        <w:numPr>
          <w:ilvl w:val="0"/>
          <w:numId w:val="71"/>
        </w:numPr>
        <w:spacing w:before="0" w:after="160" w:line="259" w:lineRule="auto"/>
        <w:jc w:val="left"/>
      </w:pPr>
      <w:r>
        <w:t xml:space="preserve">Dodatne določbe za dolge vožnje: </w:t>
      </w:r>
    </w:p>
    <w:p w14:paraId="293FAEB4" w14:textId="77777777" w:rsidR="00DD7763" w:rsidRDefault="00DD7763" w:rsidP="00CB0B24">
      <w:pPr>
        <w:pStyle w:val="Odstavekseznama"/>
        <w:numPr>
          <w:ilvl w:val="0"/>
          <w:numId w:val="65"/>
        </w:numPr>
        <w:spacing w:before="0" w:after="160" w:line="259" w:lineRule="auto"/>
        <w:jc w:val="left"/>
      </w:pPr>
      <w:r>
        <w:t>Nima izpisa temperature od začetka vožnje: 2.</w:t>
      </w:r>
    </w:p>
    <w:p w14:paraId="0B1DFB5F" w14:textId="77777777" w:rsidR="00DD7763" w:rsidRDefault="00DD7763" w:rsidP="00CB0B24">
      <w:pPr>
        <w:pStyle w:val="Odstavekseznama"/>
        <w:numPr>
          <w:ilvl w:val="0"/>
          <w:numId w:val="65"/>
        </w:numPr>
        <w:spacing w:before="0" w:after="160" w:line="259" w:lineRule="auto"/>
        <w:jc w:val="left"/>
      </w:pPr>
      <w:r>
        <w:t>Ni možnosti napajanja (pokvarjen napajalni sistem): 2.</w:t>
      </w:r>
    </w:p>
    <w:p w14:paraId="18412609" w14:textId="77777777" w:rsidR="00DD7763" w:rsidRPr="00B83AC1" w:rsidRDefault="00DD7763" w:rsidP="00CB0B24">
      <w:pPr>
        <w:pStyle w:val="Odstavekseznama"/>
        <w:numPr>
          <w:ilvl w:val="0"/>
          <w:numId w:val="71"/>
        </w:numPr>
        <w:spacing w:before="0" w:after="160" w:line="259" w:lineRule="auto"/>
        <w:jc w:val="left"/>
      </w:pPr>
      <w:r>
        <w:t>Pogin / Evtanazija  živali: 8.</w:t>
      </w:r>
    </w:p>
    <w:p w14:paraId="165CD56E" w14:textId="77777777" w:rsidR="00DD7763" w:rsidRDefault="00DD7763" w:rsidP="00DD7763">
      <w:pPr>
        <w:rPr>
          <w:u w:val="single"/>
        </w:rPr>
      </w:pPr>
      <w:r w:rsidRPr="0028633E">
        <w:rPr>
          <w:b/>
          <w:u w:val="single"/>
        </w:rPr>
        <w:t>Francija (število obvestil, ki jih je prejela država članica kot)</w:t>
      </w:r>
      <w:r w:rsidRPr="00C71610">
        <w:rPr>
          <w:u w:val="single"/>
        </w:rPr>
        <w:t>:</w:t>
      </w:r>
    </w:p>
    <w:p w14:paraId="02748C3F" w14:textId="77777777" w:rsidR="00DD7763" w:rsidRPr="00A17FAB" w:rsidRDefault="00DD7763" w:rsidP="00CB0B24">
      <w:pPr>
        <w:pStyle w:val="Odstavekseznama"/>
        <w:numPr>
          <w:ilvl w:val="0"/>
          <w:numId w:val="71"/>
        </w:numPr>
        <w:spacing w:before="0" w:after="160" w:line="259" w:lineRule="auto"/>
        <w:jc w:val="left"/>
      </w:pPr>
      <w:r>
        <w:t>Kraj odhoda:6.</w:t>
      </w:r>
    </w:p>
    <w:p w14:paraId="4C34F19A" w14:textId="77777777" w:rsidR="00DD7763" w:rsidRDefault="00DD7763" w:rsidP="00CB0B24">
      <w:pPr>
        <w:pStyle w:val="Odstavekseznama"/>
        <w:numPr>
          <w:ilvl w:val="0"/>
          <w:numId w:val="71"/>
        </w:numPr>
        <w:spacing w:before="0" w:after="0" w:line="259" w:lineRule="auto"/>
        <w:jc w:val="left"/>
      </w:pPr>
      <w:r>
        <w:t>Odobritev cestnega prevoznega sredstva: 2.</w:t>
      </w:r>
    </w:p>
    <w:p w14:paraId="26257AF0" w14:textId="77777777" w:rsidR="00DD7763" w:rsidRDefault="00DD7763" w:rsidP="00CB0B24">
      <w:pPr>
        <w:pStyle w:val="Odstavekseznama"/>
        <w:numPr>
          <w:ilvl w:val="0"/>
          <w:numId w:val="71"/>
        </w:numPr>
        <w:spacing w:before="0" w:after="160" w:line="259" w:lineRule="auto"/>
        <w:jc w:val="left"/>
      </w:pPr>
      <w:r>
        <w:t>Pogin / Evtanazija  živali: 9.</w:t>
      </w:r>
    </w:p>
    <w:p w14:paraId="06EA1971" w14:textId="77777777" w:rsidR="00DD7763" w:rsidRDefault="00DD7763" w:rsidP="00CB0B24">
      <w:pPr>
        <w:pStyle w:val="Odstavekseznama"/>
        <w:numPr>
          <w:ilvl w:val="0"/>
          <w:numId w:val="71"/>
        </w:numPr>
        <w:spacing w:before="0" w:after="160" w:line="259" w:lineRule="auto"/>
        <w:jc w:val="left"/>
      </w:pPr>
      <w:r>
        <w:t>Odobritev plovila: 1.</w:t>
      </w:r>
    </w:p>
    <w:p w14:paraId="5DDEA5C4" w14:textId="77777777" w:rsidR="00DD7763" w:rsidRDefault="00DD7763" w:rsidP="00DD7763">
      <w:pPr>
        <w:rPr>
          <w:u w:val="single"/>
        </w:rPr>
      </w:pPr>
      <w:r w:rsidRPr="0028633E">
        <w:rPr>
          <w:b/>
          <w:u w:val="single"/>
        </w:rPr>
        <w:t>Poljska (število obvestil, ki jih je prejela država članica kot):</w:t>
      </w:r>
      <w:r w:rsidRPr="00F05B8E">
        <w:rPr>
          <w:u w:val="single"/>
        </w:rPr>
        <w:t>:</w:t>
      </w:r>
    </w:p>
    <w:p w14:paraId="418A465E" w14:textId="77777777" w:rsidR="00DD7763" w:rsidRPr="0028633E" w:rsidRDefault="00DD7763" w:rsidP="00CB0B24">
      <w:pPr>
        <w:pStyle w:val="Odstavekseznama"/>
        <w:numPr>
          <w:ilvl w:val="0"/>
          <w:numId w:val="71"/>
        </w:numPr>
        <w:spacing w:before="0" w:after="160" w:line="259" w:lineRule="auto"/>
        <w:jc w:val="left"/>
        <w:rPr>
          <w:u w:val="single"/>
        </w:rPr>
      </w:pPr>
      <w:r>
        <w:t>Kraj odhoda: 4.</w:t>
      </w:r>
    </w:p>
    <w:p w14:paraId="70BA48C8" w14:textId="77777777" w:rsidR="00DD7763" w:rsidRDefault="00DD7763" w:rsidP="00CB0B24">
      <w:pPr>
        <w:pStyle w:val="Odstavekseznama"/>
        <w:numPr>
          <w:ilvl w:val="0"/>
          <w:numId w:val="71"/>
        </w:numPr>
        <w:spacing w:before="0" w:after="160" w:line="259" w:lineRule="auto"/>
        <w:jc w:val="left"/>
      </w:pPr>
      <w:r>
        <w:t>Odobritev prevoznika TIP 2: 8.</w:t>
      </w:r>
    </w:p>
    <w:p w14:paraId="3587092F" w14:textId="77777777" w:rsidR="00DD7763" w:rsidRDefault="00DD7763" w:rsidP="00CB0B24">
      <w:pPr>
        <w:pStyle w:val="Odstavekseznama"/>
        <w:numPr>
          <w:ilvl w:val="0"/>
          <w:numId w:val="71"/>
        </w:numPr>
        <w:spacing w:before="0" w:after="160" w:line="259" w:lineRule="auto"/>
        <w:jc w:val="left"/>
      </w:pPr>
      <w:r>
        <w:t>Potrdilo o usposobljenosti za voznike / Oskrbnike: 8.</w:t>
      </w:r>
    </w:p>
    <w:p w14:paraId="1878128A" w14:textId="77777777" w:rsidR="00DD7763" w:rsidRDefault="00DD7763" w:rsidP="00CB0B24">
      <w:pPr>
        <w:pStyle w:val="Odstavekseznama"/>
        <w:numPr>
          <w:ilvl w:val="0"/>
          <w:numId w:val="71"/>
        </w:numPr>
        <w:spacing w:before="0" w:after="160" w:line="259" w:lineRule="auto"/>
        <w:jc w:val="left"/>
      </w:pPr>
      <w:r>
        <w:t>Pogin / Evtanazija  živali: 3.</w:t>
      </w:r>
    </w:p>
    <w:p w14:paraId="516BF007" w14:textId="77777777" w:rsidR="00DD7763" w:rsidRPr="0028633E" w:rsidRDefault="00DD7763" w:rsidP="00DD7763">
      <w:pPr>
        <w:spacing w:after="0"/>
        <w:rPr>
          <w:u w:val="single"/>
        </w:rPr>
      </w:pPr>
      <w:r w:rsidRPr="0028633E">
        <w:rPr>
          <w:u w:val="single"/>
        </w:rPr>
        <w:t>Obvestila o kršitvah v povezavi z:</w:t>
      </w:r>
    </w:p>
    <w:p w14:paraId="34E429B7" w14:textId="77777777" w:rsidR="00DD7763" w:rsidRDefault="00DD7763" w:rsidP="00CB0B24">
      <w:pPr>
        <w:pStyle w:val="Odstavekseznama"/>
        <w:numPr>
          <w:ilvl w:val="0"/>
          <w:numId w:val="72"/>
        </w:numPr>
        <w:spacing w:before="0" w:after="0" w:line="259" w:lineRule="auto"/>
        <w:jc w:val="left"/>
      </w:pPr>
      <w:r>
        <w:t>Dodatne določbe za dolge vožnje:</w:t>
      </w:r>
    </w:p>
    <w:p w14:paraId="30211DE9" w14:textId="77777777" w:rsidR="00DD7763" w:rsidRDefault="00DD7763" w:rsidP="00CB0B24">
      <w:pPr>
        <w:pStyle w:val="Odstavekseznama"/>
        <w:numPr>
          <w:ilvl w:val="0"/>
          <w:numId w:val="65"/>
        </w:numPr>
        <w:spacing w:before="0" w:after="160" w:line="259" w:lineRule="auto"/>
        <w:jc w:val="left"/>
      </w:pPr>
      <w:r>
        <w:t>Nima izpisa temperature od začetka vožnje: 1.</w:t>
      </w:r>
    </w:p>
    <w:p w14:paraId="0185319D" w14:textId="77777777" w:rsidR="00DD7763" w:rsidRDefault="00DD7763" w:rsidP="00CB0B24">
      <w:pPr>
        <w:pStyle w:val="Odstavekseznama"/>
        <w:numPr>
          <w:ilvl w:val="0"/>
          <w:numId w:val="65"/>
        </w:numPr>
        <w:spacing w:before="0" w:after="160" w:line="259" w:lineRule="auto"/>
        <w:jc w:val="left"/>
      </w:pPr>
      <w:r>
        <w:t>Prenizka temperatura v oddelku za živali med vožnjo: 1.</w:t>
      </w:r>
    </w:p>
    <w:p w14:paraId="6DCD0FD3" w14:textId="77777777" w:rsidR="00DD7763" w:rsidRDefault="00DD7763" w:rsidP="00CB0B24">
      <w:pPr>
        <w:pStyle w:val="Odstavekseznama"/>
        <w:numPr>
          <w:ilvl w:val="0"/>
          <w:numId w:val="65"/>
        </w:numPr>
        <w:spacing w:before="0" w:after="160" w:line="259" w:lineRule="auto"/>
        <w:jc w:val="left"/>
      </w:pPr>
      <w:r>
        <w:t>Nima potrdila o usposobljenosti za voznike: 1.</w:t>
      </w:r>
    </w:p>
    <w:p w14:paraId="6EE50FE8" w14:textId="77777777" w:rsidR="00DD7763" w:rsidRDefault="00DD7763" w:rsidP="00DD7763">
      <w:pPr>
        <w:pStyle w:val="Odstavekseznama"/>
        <w:ind w:left="1068"/>
      </w:pPr>
    </w:p>
    <w:p w14:paraId="64A01F34" w14:textId="77777777" w:rsidR="00DD7763" w:rsidRPr="00DD7763" w:rsidRDefault="00DD7763" w:rsidP="00DD7763">
      <w:pPr>
        <w:rPr>
          <w:b/>
          <w:u w:val="single"/>
        </w:rPr>
      </w:pPr>
      <w:r w:rsidRPr="00DD7763">
        <w:rPr>
          <w:b/>
          <w:u w:val="single"/>
        </w:rPr>
        <w:t>Republika Slovaška (število obvestil, ki jih je prejela država članica kot)</w:t>
      </w:r>
      <w:r w:rsidRPr="00DD7763">
        <w:rPr>
          <w:u w:val="single"/>
        </w:rPr>
        <w:t>:</w:t>
      </w:r>
    </w:p>
    <w:p w14:paraId="6DDA0BB1" w14:textId="77777777" w:rsidR="00DD7763" w:rsidRDefault="00DD7763" w:rsidP="00CB0B24">
      <w:pPr>
        <w:pStyle w:val="Odstavekseznama"/>
        <w:numPr>
          <w:ilvl w:val="0"/>
          <w:numId w:val="72"/>
        </w:numPr>
        <w:spacing w:before="0" w:after="160" w:line="259" w:lineRule="auto"/>
        <w:jc w:val="left"/>
      </w:pPr>
      <w:r>
        <w:t>Odobritev prevoznika TIP 2: 2.</w:t>
      </w:r>
    </w:p>
    <w:p w14:paraId="60FF8487" w14:textId="77777777" w:rsidR="00DD7763" w:rsidRDefault="00DD7763" w:rsidP="00CB0B24">
      <w:pPr>
        <w:pStyle w:val="Odstavekseznama"/>
        <w:numPr>
          <w:ilvl w:val="0"/>
          <w:numId w:val="72"/>
        </w:numPr>
        <w:spacing w:before="0" w:after="160" w:line="259" w:lineRule="auto"/>
        <w:jc w:val="left"/>
      </w:pPr>
      <w:r>
        <w:t>Potrdilo o usposobljenosti za voznike / Oskrbnike: 2,</w:t>
      </w:r>
    </w:p>
    <w:p w14:paraId="458C195E" w14:textId="77777777" w:rsidR="00DD7763" w:rsidRDefault="00DD7763" w:rsidP="00CB0B24">
      <w:pPr>
        <w:pStyle w:val="Odstavekseznama"/>
        <w:numPr>
          <w:ilvl w:val="0"/>
          <w:numId w:val="72"/>
        </w:numPr>
        <w:spacing w:before="0" w:after="0" w:line="259" w:lineRule="auto"/>
        <w:jc w:val="left"/>
      </w:pPr>
      <w:r>
        <w:t>Odobritev cestnega prevoznega sredstva: 2,</w:t>
      </w:r>
    </w:p>
    <w:p w14:paraId="2AB5FB53" w14:textId="77777777" w:rsidR="00DD7763" w:rsidRPr="00361409" w:rsidRDefault="00DD7763" w:rsidP="00DD7763">
      <w:pPr>
        <w:rPr>
          <w:b/>
        </w:rPr>
      </w:pPr>
    </w:p>
    <w:p w14:paraId="58B4E49F" w14:textId="680CC86A" w:rsidR="00DD7763" w:rsidRPr="00DD7763" w:rsidRDefault="00DD7763" w:rsidP="00DD7763">
      <w:pPr>
        <w:rPr>
          <w:u w:val="single"/>
        </w:rPr>
      </w:pPr>
      <w:r w:rsidRPr="00DD7763">
        <w:rPr>
          <w:b/>
        </w:rPr>
        <w:t>Republika Hrvaška</w:t>
      </w:r>
      <w:r>
        <w:t xml:space="preserve"> (</w:t>
      </w:r>
      <w:r w:rsidRPr="00DD7763">
        <w:rPr>
          <w:b/>
          <w:u w:val="single"/>
        </w:rPr>
        <w:t>število obvestil, ki jih je prejela država članica kot)</w:t>
      </w:r>
      <w:r w:rsidRPr="00DD7763">
        <w:rPr>
          <w:u w:val="single"/>
        </w:rPr>
        <w:t>:</w:t>
      </w:r>
    </w:p>
    <w:p w14:paraId="2EB39263" w14:textId="77777777" w:rsidR="00DD7763" w:rsidRDefault="00DD7763" w:rsidP="00CB0B24">
      <w:pPr>
        <w:pStyle w:val="Odstavekseznama"/>
        <w:numPr>
          <w:ilvl w:val="0"/>
          <w:numId w:val="75"/>
        </w:numPr>
        <w:spacing w:before="0" w:after="160" w:line="259" w:lineRule="auto"/>
        <w:jc w:val="left"/>
      </w:pPr>
      <w:r>
        <w:t>Kraj odhoda: 1,</w:t>
      </w:r>
    </w:p>
    <w:p w14:paraId="3A03A5A6" w14:textId="77777777" w:rsidR="00DD7763" w:rsidRDefault="00DD7763" w:rsidP="00CB0B24">
      <w:pPr>
        <w:pStyle w:val="Odstavekseznama"/>
        <w:numPr>
          <w:ilvl w:val="0"/>
          <w:numId w:val="75"/>
        </w:numPr>
        <w:spacing w:before="0" w:after="160" w:line="259" w:lineRule="auto"/>
        <w:jc w:val="left"/>
      </w:pPr>
      <w:r>
        <w:t>Odobritev prevoznika TIP 2: 1.</w:t>
      </w:r>
    </w:p>
    <w:p w14:paraId="38F6A84C" w14:textId="77777777" w:rsidR="00DD7763" w:rsidRDefault="00DD7763" w:rsidP="00CB0B24">
      <w:pPr>
        <w:pStyle w:val="Odstavekseznama"/>
        <w:numPr>
          <w:ilvl w:val="0"/>
          <w:numId w:val="75"/>
        </w:numPr>
        <w:spacing w:before="0" w:after="160" w:line="259" w:lineRule="auto"/>
        <w:jc w:val="left"/>
      </w:pPr>
      <w:r>
        <w:t>Potrdilo o usposobljenosti za voznike / Oskrbnike: 1.</w:t>
      </w:r>
    </w:p>
    <w:p w14:paraId="69A34107" w14:textId="77777777" w:rsidR="00DD7763" w:rsidRPr="00E51790" w:rsidRDefault="00DD7763" w:rsidP="00CB0B24">
      <w:pPr>
        <w:pStyle w:val="Odstavekseznama"/>
        <w:numPr>
          <w:ilvl w:val="0"/>
          <w:numId w:val="75"/>
        </w:numPr>
        <w:spacing w:before="0" w:after="0" w:line="259" w:lineRule="auto"/>
        <w:jc w:val="left"/>
      </w:pPr>
      <w:r>
        <w:t>Odobritev cestnega prevoznega sredstva: 1.</w:t>
      </w:r>
    </w:p>
    <w:p w14:paraId="37028615" w14:textId="77777777" w:rsidR="00DD7763" w:rsidRDefault="00DD7763" w:rsidP="00DD7763">
      <w:pPr>
        <w:pStyle w:val="Odstavekseznama"/>
        <w:ind w:left="1068"/>
        <w:jc w:val="center"/>
        <w:rPr>
          <w:b/>
          <w:u w:val="single"/>
        </w:rPr>
      </w:pPr>
    </w:p>
    <w:p w14:paraId="53D1F2E2" w14:textId="1B8BC612" w:rsidR="00DD7763" w:rsidRPr="00DD7763" w:rsidRDefault="00DD7763" w:rsidP="00DD7763">
      <w:pPr>
        <w:rPr>
          <w:u w:val="single"/>
        </w:rPr>
      </w:pPr>
      <w:r w:rsidRPr="00DD7763">
        <w:rPr>
          <w:b/>
          <w:u w:val="single"/>
        </w:rPr>
        <w:t>Republika Češka(število obvestil, ki jih je prejela država članica kot)</w:t>
      </w:r>
      <w:r w:rsidRPr="00DD7763">
        <w:rPr>
          <w:u w:val="single"/>
        </w:rPr>
        <w:t>:</w:t>
      </w:r>
    </w:p>
    <w:p w14:paraId="385FA3E4" w14:textId="77777777" w:rsidR="00DD7763" w:rsidRDefault="00DD7763" w:rsidP="00CB0B24">
      <w:pPr>
        <w:pStyle w:val="Odstavekseznama"/>
        <w:numPr>
          <w:ilvl w:val="0"/>
          <w:numId w:val="73"/>
        </w:numPr>
        <w:spacing w:before="0" w:after="160" w:line="259" w:lineRule="auto"/>
        <w:jc w:val="left"/>
      </w:pPr>
      <w:r>
        <w:t>Kraj odhoda: 2.</w:t>
      </w:r>
    </w:p>
    <w:p w14:paraId="481F28DC" w14:textId="77777777" w:rsidR="00DD7763" w:rsidRDefault="00DD7763" w:rsidP="00CB0B24">
      <w:pPr>
        <w:pStyle w:val="Odstavekseznama"/>
        <w:numPr>
          <w:ilvl w:val="0"/>
          <w:numId w:val="73"/>
        </w:numPr>
        <w:spacing w:before="0" w:after="0" w:line="259" w:lineRule="auto"/>
        <w:jc w:val="left"/>
      </w:pPr>
      <w:r>
        <w:t>Odobritev cestnega prevoznega sredstva: 1.</w:t>
      </w:r>
    </w:p>
    <w:p w14:paraId="6E6F6140" w14:textId="77777777" w:rsidR="00DD7763" w:rsidRPr="009166EF" w:rsidRDefault="00DD7763" w:rsidP="00DD7763">
      <w:pPr>
        <w:pStyle w:val="Odstavekseznama"/>
        <w:spacing w:after="0"/>
      </w:pPr>
    </w:p>
    <w:p w14:paraId="41F2D294" w14:textId="77777777" w:rsidR="00DD7763" w:rsidRPr="00F05B8E" w:rsidRDefault="00DD7763" w:rsidP="00DD7763">
      <w:pPr>
        <w:rPr>
          <w:u w:val="single"/>
        </w:rPr>
      </w:pPr>
      <w:r>
        <w:rPr>
          <w:b/>
          <w:u w:val="single"/>
        </w:rPr>
        <w:t>Latvija</w:t>
      </w:r>
      <w:r w:rsidRPr="0028633E">
        <w:rPr>
          <w:b/>
          <w:u w:val="single"/>
        </w:rPr>
        <w:t xml:space="preserve"> (število obvestil, ki jih je prejela država članica kot)</w:t>
      </w:r>
      <w:r w:rsidRPr="00F05B8E">
        <w:rPr>
          <w:u w:val="single"/>
        </w:rPr>
        <w:t>:</w:t>
      </w:r>
    </w:p>
    <w:p w14:paraId="5B4C3E8A" w14:textId="77777777" w:rsidR="00DD7763" w:rsidRPr="00DD7763" w:rsidRDefault="00DD7763" w:rsidP="00CB0B24">
      <w:pPr>
        <w:pStyle w:val="Odstavekseznama"/>
        <w:numPr>
          <w:ilvl w:val="0"/>
          <w:numId w:val="76"/>
        </w:numPr>
        <w:spacing w:before="0" w:after="0" w:line="259" w:lineRule="auto"/>
        <w:jc w:val="left"/>
        <w:rPr>
          <w:u w:val="single"/>
        </w:rPr>
      </w:pPr>
      <w:r>
        <w:t>Kraj odhoda: 1.</w:t>
      </w:r>
    </w:p>
    <w:p w14:paraId="6B9B0093" w14:textId="17081FF5" w:rsidR="00DD7763" w:rsidRPr="00DD7763" w:rsidRDefault="00DD7763" w:rsidP="00DD7763">
      <w:pPr>
        <w:spacing w:before="0" w:after="0" w:line="259" w:lineRule="auto"/>
        <w:ind w:left="360"/>
        <w:jc w:val="left"/>
        <w:rPr>
          <w:u w:val="single"/>
        </w:rPr>
      </w:pPr>
      <w:r w:rsidRPr="00DD7763">
        <w:rPr>
          <w:u w:val="single"/>
        </w:rPr>
        <w:t>Obvestila o kršitvah v povezavi z:</w:t>
      </w:r>
    </w:p>
    <w:p w14:paraId="34720595" w14:textId="77777777" w:rsidR="00DD7763" w:rsidRDefault="00DD7763" w:rsidP="00CB0B24">
      <w:pPr>
        <w:pStyle w:val="Odstavekseznama"/>
        <w:numPr>
          <w:ilvl w:val="0"/>
          <w:numId w:val="71"/>
        </w:numPr>
        <w:spacing w:before="0" w:after="160" w:line="259" w:lineRule="auto"/>
        <w:jc w:val="left"/>
      </w:pPr>
      <w:r>
        <w:t xml:space="preserve">Dodatne določbe za dolge vožnje: </w:t>
      </w:r>
    </w:p>
    <w:p w14:paraId="154CFA7A" w14:textId="77777777" w:rsidR="00DD7763" w:rsidRDefault="00DD7763" w:rsidP="00CB0B24">
      <w:pPr>
        <w:pStyle w:val="Odstavekseznama"/>
        <w:numPr>
          <w:ilvl w:val="0"/>
          <w:numId w:val="65"/>
        </w:numPr>
        <w:spacing w:before="0" w:after="160" w:line="259" w:lineRule="auto"/>
        <w:jc w:val="left"/>
      </w:pPr>
      <w:r>
        <w:t>Nima izpisa temperature od začetka vožnje: 1.</w:t>
      </w:r>
    </w:p>
    <w:p w14:paraId="4531C986" w14:textId="77777777" w:rsidR="00DD7763" w:rsidRDefault="00DD7763" w:rsidP="00CB0B24">
      <w:pPr>
        <w:pStyle w:val="Odstavekseznama"/>
        <w:numPr>
          <w:ilvl w:val="0"/>
          <w:numId w:val="65"/>
        </w:numPr>
        <w:spacing w:before="0" w:after="160" w:line="259" w:lineRule="auto"/>
        <w:jc w:val="left"/>
      </w:pPr>
      <w:r>
        <w:t>Nepravilno izpolnjen dnevnik vožnje: 1.</w:t>
      </w:r>
    </w:p>
    <w:p w14:paraId="220D0428" w14:textId="77777777" w:rsidR="00DD7763" w:rsidRDefault="00DD7763" w:rsidP="00CB0B24">
      <w:pPr>
        <w:pStyle w:val="Odstavekseznama"/>
        <w:numPr>
          <w:ilvl w:val="0"/>
          <w:numId w:val="65"/>
        </w:numPr>
        <w:spacing w:before="0" w:after="160" w:line="259" w:lineRule="auto"/>
        <w:jc w:val="left"/>
      </w:pPr>
      <w:r>
        <w:t>Ne planirani postanek za počitek / napajanje: 1.</w:t>
      </w:r>
    </w:p>
    <w:p w14:paraId="68652A47" w14:textId="77777777" w:rsidR="00DD7763" w:rsidRPr="00E51790" w:rsidRDefault="00DD7763" w:rsidP="00DD7763">
      <w:pPr>
        <w:pStyle w:val="Odstavekseznama"/>
      </w:pPr>
    </w:p>
    <w:p w14:paraId="0C13C508" w14:textId="77777777" w:rsidR="00DD7763" w:rsidRPr="00E51790" w:rsidRDefault="00DD7763" w:rsidP="00DD7763">
      <w:pPr>
        <w:pStyle w:val="Odstavekseznama"/>
        <w:ind w:left="1068"/>
        <w:jc w:val="center"/>
        <w:rPr>
          <w:b/>
          <w:u w:val="single"/>
        </w:rPr>
      </w:pPr>
    </w:p>
    <w:p w14:paraId="6D7A7236" w14:textId="77777777" w:rsidR="00DD7763" w:rsidRPr="00F05B8E" w:rsidRDefault="00DD7763" w:rsidP="00DD7763">
      <w:pPr>
        <w:rPr>
          <w:u w:val="single"/>
        </w:rPr>
      </w:pPr>
      <w:r>
        <w:rPr>
          <w:b/>
          <w:u w:val="single"/>
        </w:rPr>
        <w:t>Litva</w:t>
      </w:r>
      <w:r w:rsidRPr="0028633E">
        <w:rPr>
          <w:b/>
          <w:u w:val="single"/>
        </w:rPr>
        <w:t xml:space="preserve"> (število obvestil, ki jih je prejela država članica kot)</w:t>
      </w:r>
      <w:r w:rsidRPr="00F05B8E">
        <w:rPr>
          <w:u w:val="single"/>
        </w:rPr>
        <w:t>:</w:t>
      </w:r>
    </w:p>
    <w:p w14:paraId="0D7C6533" w14:textId="77777777" w:rsidR="00DD7763" w:rsidRDefault="00DD7763" w:rsidP="00CB0B24">
      <w:pPr>
        <w:pStyle w:val="Odstavekseznama"/>
        <w:numPr>
          <w:ilvl w:val="0"/>
          <w:numId w:val="72"/>
        </w:numPr>
        <w:spacing w:before="0" w:after="160" w:line="259" w:lineRule="auto"/>
        <w:jc w:val="left"/>
      </w:pPr>
      <w:r>
        <w:t>Kraj odhoda: 3.</w:t>
      </w:r>
    </w:p>
    <w:p w14:paraId="7843186F" w14:textId="77777777" w:rsidR="00DD7763" w:rsidRDefault="00DD7763" w:rsidP="00CB0B24">
      <w:pPr>
        <w:pStyle w:val="Odstavekseznama"/>
        <w:numPr>
          <w:ilvl w:val="0"/>
          <w:numId w:val="72"/>
        </w:numPr>
        <w:spacing w:before="0" w:after="160" w:line="259" w:lineRule="auto"/>
        <w:jc w:val="left"/>
      </w:pPr>
      <w:r>
        <w:t>Pogin / Evtanazija  živali: 2.</w:t>
      </w:r>
    </w:p>
    <w:p w14:paraId="410D6265" w14:textId="77777777" w:rsidR="00DD7763" w:rsidRDefault="00DD7763" w:rsidP="00CB0B24">
      <w:pPr>
        <w:pStyle w:val="Odstavekseznama"/>
        <w:numPr>
          <w:ilvl w:val="0"/>
          <w:numId w:val="72"/>
        </w:numPr>
        <w:spacing w:before="0" w:after="160" w:line="259" w:lineRule="auto"/>
        <w:jc w:val="left"/>
      </w:pPr>
      <w:r>
        <w:t>Odobritev prevoznika TIP 2: 1.</w:t>
      </w:r>
    </w:p>
    <w:p w14:paraId="39849123" w14:textId="77777777" w:rsidR="00DD7763" w:rsidRDefault="00DD7763" w:rsidP="00CB0B24">
      <w:pPr>
        <w:pStyle w:val="Odstavekseznama"/>
        <w:numPr>
          <w:ilvl w:val="0"/>
          <w:numId w:val="72"/>
        </w:numPr>
        <w:spacing w:before="0" w:after="160" w:line="259" w:lineRule="auto"/>
        <w:jc w:val="left"/>
      </w:pPr>
      <w:r>
        <w:t>Potrdilo o usposobljenosti za voznike / Oskrbnike: 1.</w:t>
      </w:r>
    </w:p>
    <w:p w14:paraId="2DC0BA64" w14:textId="77777777" w:rsidR="00DD7763" w:rsidRDefault="00DD7763" w:rsidP="00CB0B24">
      <w:pPr>
        <w:pStyle w:val="Odstavekseznama"/>
        <w:numPr>
          <w:ilvl w:val="0"/>
          <w:numId w:val="72"/>
        </w:numPr>
        <w:spacing w:before="0" w:after="160" w:line="259" w:lineRule="auto"/>
        <w:jc w:val="left"/>
      </w:pPr>
      <w:r>
        <w:t>Odobritev cestnega prevoznega sredstva: 1.</w:t>
      </w:r>
    </w:p>
    <w:p w14:paraId="55BB5D87" w14:textId="77777777" w:rsidR="00DD7763" w:rsidRDefault="00DD7763" w:rsidP="00CB0B24">
      <w:pPr>
        <w:pStyle w:val="Odstavekseznama"/>
        <w:numPr>
          <w:ilvl w:val="0"/>
          <w:numId w:val="72"/>
        </w:numPr>
        <w:spacing w:before="0" w:after="160" w:line="259" w:lineRule="auto"/>
        <w:jc w:val="left"/>
      </w:pPr>
      <w:r>
        <w:t>Pogin / Evtanazija  živali: 3.</w:t>
      </w:r>
    </w:p>
    <w:p w14:paraId="0FFFDDA9" w14:textId="77777777" w:rsidR="00DD7763" w:rsidRPr="0028633E" w:rsidRDefault="00DD7763" w:rsidP="00DD7763">
      <w:pPr>
        <w:spacing w:after="0"/>
        <w:rPr>
          <w:u w:val="single"/>
        </w:rPr>
      </w:pPr>
      <w:r w:rsidRPr="0028633E">
        <w:rPr>
          <w:u w:val="single"/>
        </w:rPr>
        <w:t>Obvestila o kršitvah v povezavi z:</w:t>
      </w:r>
    </w:p>
    <w:p w14:paraId="65E75929" w14:textId="77777777" w:rsidR="00DD7763" w:rsidRDefault="00DD7763" w:rsidP="00CB0B24">
      <w:pPr>
        <w:pStyle w:val="Odstavekseznama"/>
        <w:numPr>
          <w:ilvl w:val="0"/>
          <w:numId w:val="71"/>
        </w:numPr>
        <w:spacing w:before="0" w:after="160" w:line="259" w:lineRule="auto"/>
        <w:jc w:val="left"/>
      </w:pPr>
      <w:r>
        <w:t xml:space="preserve">Dodatne določbe za dolge vožnje: </w:t>
      </w:r>
    </w:p>
    <w:p w14:paraId="77545FA5" w14:textId="77777777" w:rsidR="00DD7763" w:rsidRDefault="00DD7763" w:rsidP="00CB0B24">
      <w:pPr>
        <w:pStyle w:val="Odstavekseznama"/>
        <w:numPr>
          <w:ilvl w:val="0"/>
          <w:numId w:val="65"/>
        </w:numPr>
        <w:spacing w:before="0" w:after="160" w:line="259" w:lineRule="auto"/>
        <w:jc w:val="left"/>
      </w:pPr>
      <w:r>
        <w:t>Nima izpisa temperature od začetka vožnje: 1.</w:t>
      </w:r>
    </w:p>
    <w:p w14:paraId="7AE63067" w14:textId="77777777" w:rsidR="00DD7763" w:rsidRDefault="00DD7763" w:rsidP="00CB0B24">
      <w:pPr>
        <w:pStyle w:val="Odstavekseznama"/>
        <w:numPr>
          <w:ilvl w:val="0"/>
          <w:numId w:val="65"/>
        </w:numPr>
        <w:spacing w:before="0" w:after="160" w:line="259" w:lineRule="auto"/>
        <w:jc w:val="left"/>
      </w:pPr>
      <w:r>
        <w:t>Nepravilno izpolnjen dnevnik vožnje: 1.</w:t>
      </w:r>
    </w:p>
    <w:p w14:paraId="6BDBDC2C" w14:textId="77777777" w:rsidR="00DD7763" w:rsidRDefault="00DD7763" w:rsidP="00CB0B24">
      <w:pPr>
        <w:pStyle w:val="Odstavekseznama"/>
        <w:numPr>
          <w:ilvl w:val="0"/>
          <w:numId w:val="65"/>
        </w:numPr>
        <w:spacing w:before="0" w:after="160" w:line="259" w:lineRule="auto"/>
        <w:jc w:val="left"/>
      </w:pPr>
      <w:r>
        <w:t>Ni možnosti napajanja (pokvarjen napajalni sistem): 1.</w:t>
      </w:r>
    </w:p>
    <w:p w14:paraId="6C9A6E75" w14:textId="77777777" w:rsidR="00DD7763" w:rsidRDefault="00DD7763" w:rsidP="00DD7763">
      <w:pPr>
        <w:pStyle w:val="Odstavekseznama"/>
      </w:pPr>
    </w:p>
    <w:p w14:paraId="7B8C5CAF" w14:textId="77777777" w:rsidR="00DD7763" w:rsidRDefault="00DD7763" w:rsidP="00DD7763">
      <w:pPr>
        <w:rPr>
          <w:u w:val="single"/>
        </w:rPr>
      </w:pPr>
      <w:r w:rsidRPr="00AE013B">
        <w:rPr>
          <w:b/>
          <w:u w:val="single"/>
        </w:rPr>
        <w:t>Hrvaška (</w:t>
      </w:r>
      <w:r w:rsidRPr="0028633E">
        <w:rPr>
          <w:b/>
          <w:u w:val="single"/>
        </w:rPr>
        <w:t>število obvestil, ki jih je prejela država članica kot)</w:t>
      </w:r>
      <w:r w:rsidRPr="00F05B8E">
        <w:rPr>
          <w:u w:val="single"/>
        </w:rPr>
        <w:t>:</w:t>
      </w:r>
    </w:p>
    <w:p w14:paraId="52CCB237" w14:textId="77777777" w:rsidR="00DD7763" w:rsidRPr="00E83876" w:rsidRDefault="00DD7763" w:rsidP="00CB0B24">
      <w:pPr>
        <w:pStyle w:val="Odstavekseznama"/>
        <w:numPr>
          <w:ilvl w:val="0"/>
          <w:numId w:val="72"/>
        </w:numPr>
        <w:spacing w:before="0" w:after="160" w:line="259" w:lineRule="auto"/>
        <w:jc w:val="left"/>
        <w:rPr>
          <w:u w:val="single"/>
        </w:rPr>
      </w:pPr>
      <w:r>
        <w:t>Kraj odhoda: 1.</w:t>
      </w:r>
    </w:p>
    <w:p w14:paraId="11DDBF93" w14:textId="77777777" w:rsidR="00DD7763" w:rsidRDefault="00DD7763" w:rsidP="00CB0B24">
      <w:pPr>
        <w:pStyle w:val="Odstavekseznama"/>
        <w:numPr>
          <w:ilvl w:val="0"/>
          <w:numId w:val="72"/>
        </w:numPr>
        <w:spacing w:before="0" w:after="160" w:line="259" w:lineRule="auto"/>
        <w:jc w:val="left"/>
      </w:pPr>
      <w:r>
        <w:t>Odobritev prevoznika TIP 2: 6.</w:t>
      </w:r>
    </w:p>
    <w:p w14:paraId="030B2AD8" w14:textId="77777777" w:rsidR="00DD7763" w:rsidRDefault="00DD7763" w:rsidP="00DD7763">
      <w:pPr>
        <w:pStyle w:val="Odstavekseznama"/>
      </w:pPr>
    </w:p>
    <w:p w14:paraId="5E775C09" w14:textId="77777777" w:rsidR="00DD7763" w:rsidRDefault="00DD7763" w:rsidP="00DD7763">
      <w:pPr>
        <w:ind w:left="360"/>
        <w:jc w:val="center"/>
      </w:pPr>
      <w:r w:rsidRPr="0090110C">
        <w:rPr>
          <w:b/>
        </w:rPr>
        <w:t xml:space="preserve">Nemčija </w:t>
      </w:r>
      <w:r w:rsidRPr="0090110C">
        <w:rPr>
          <w:b/>
          <w:u w:val="single"/>
        </w:rPr>
        <w:t>(število</w:t>
      </w:r>
      <w:r w:rsidRPr="0028633E">
        <w:rPr>
          <w:b/>
          <w:u w:val="single"/>
        </w:rPr>
        <w:t xml:space="preserve"> obvestil, ki jih je prejela država članica kot)</w:t>
      </w:r>
      <w:r w:rsidRPr="00F05B8E">
        <w:rPr>
          <w:u w:val="single"/>
        </w:rPr>
        <w:t>:</w:t>
      </w:r>
    </w:p>
    <w:p w14:paraId="2412AEA0" w14:textId="77777777" w:rsidR="00DD7763" w:rsidRDefault="00DD7763" w:rsidP="00CB0B24">
      <w:pPr>
        <w:pStyle w:val="Odstavekseznama"/>
        <w:numPr>
          <w:ilvl w:val="0"/>
          <w:numId w:val="72"/>
        </w:numPr>
        <w:spacing w:before="0" w:after="160" w:line="259" w:lineRule="auto"/>
        <w:jc w:val="left"/>
      </w:pPr>
      <w:r>
        <w:t>Kraj odhoda:3.</w:t>
      </w:r>
    </w:p>
    <w:p w14:paraId="7BC1E313" w14:textId="77777777" w:rsidR="00DD7763" w:rsidRDefault="00DD7763" w:rsidP="00CB0B24">
      <w:pPr>
        <w:pStyle w:val="Odstavekseznama"/>
        <w:numPr>
          <w:ilvl w:val="0"/>
          <w:numId w:val="72"/>
        </w:numPr>
        <w:spacing w:before="0" w:after="160" w:line="259" w:lineRule="auto"/>
        <w:jc w:val="left"/>
      </w:pPr>
      <w:r>
        <w:t>Odobritev prevoznika TIP 2: 2.</w:t>
      </w:r>
    </w:p>
    <w:p w14:paraId="58313D85" w14:textId="77777777" w:rsidR="00DD7763" w:rsidRDefault="00DD7763" w:rsidP="00CB0B24">
      <w:pPr>
        <w:pStyle w:val="Odstavekseznama"/>
        <w:numPr>
          <w:ilvl w:val="0"/>
          <w:numId w:val="72"/>
        </w:numPr>
        <w:spacing w:before="0" w:after="160" w:line="259" w:lineRule="auto"/>
        <w:jc w:val="left"/>
      </w:pPr>
      <w:r>
        <w:t>Pogin / Evtanazija  živali: 4.</w:t>
      </w:r>
    </w:p>
    <w:p w14:paraId="74120DA0" w14:textId="77777777" w:rsidR="00DD7763" w:rsidRPr="009166EF" w:rsidRDefault="00DD7763" w:rsidP="00DD7763">
      <w:pPr>
        <w:ind w:left="360"/>
        <w:jc w:val="center"/>
      </w:pPr>
      <w:r w:rsidRPr="00E51790">
        <w:rPr>
          <w:b/>
          <w:u w:val="single"/>
        </w:rPr>
        <w:t>Španija</w:t>
      </w:r>
      <w:r>
        <w:rPr>
          <w:b/>
          <w:u w:val="single"/>
        </w:rPr>
        <w:t xml:space="preserve"> </w:t>
      </w:r>
      <w:r w:rsidRPr="0090110C">
        <w:rPr>
          <w:b/>
          <w:u w:val="single"/>
        </w:rPr>
        <w:t>(število</w:t>
      </w:r>
      <w:r w:rsidRPr="0028633E">
        <w:rPr>
          <w:b/>
          <w:u w:val="single"/>
        </w:rPr>
        <w:t xml:space="preserve"> obvestil, ki jih je prejela država članica kot)</w:t>
      </w:r>
      <w:r w:rsidRPr="00F05B8E">
        <w:rPr>
          <w:u w:val="single"/>
        </w:rPr>
        <w:t>:</w:t>
      </w:r>
    </w:p>
    <w:p w14:paraId="73A1AC0E" w14:textId="77777777" w:rsidR="00DD7763" w:rsidRDefault="00DD7763" w:rsidP="00CB0B24">
      <w:pPr>
        <w:pStyle w:val="Odstavekseznama"/>
        <w:numPr>
          <w:ilvl w:val="0"/>
          <w:numId w:val="70"/>
        </w:numPr>
        <w:spacing w:before="0" w:after="160" w:line="259" w:lineRule="auto"/>
        <w:jc w:val="left"/>
      </w:pPr>
      <w:r>
        <w:t>Odobritev prevoznika TIP 2: 4.</w:t>
      </w:r>
    </w:p>
    <w:p w14:paraId="1C529BE2" w14:textId="77777777" w:rsidR="00DD7763" w:rsidRDefault="00DD7763" w:rsidP="00CB0B24">
      <w:pPr>
        <w:pStyle w:val="Odstavekseznama"/>
        <w:numPr>
          <w:ilvl w:val="0"/>
          <w:numId w:val="74"/>
        </w:numPr>
        <w:spacing w:before="0" w:after="160" w:line="259" w:lineRule="auto"/>
        <w:jc w:val="left"/>
      </w:pPr>
      <w:r>
        <w:t>Potrdilo o usposobljenosti za voznike / Oskrbnike: 2.</w:t>
      </w:r>
    </w:p>
    <w:p w14:paraId="2832FE40" w14:textId="77777777" w:rsidR="00DD7763" w:rsidRDefault="00DD7763" w:rsidP="00CB0B24">
      <w:pPr>
        <w:pStyle w:val="Odstavekseznama"/>
        <w:numPr>
          <w:ilvl w:val="0"/>
          <w:numId w:val="74"/>
        </w:numPr>
        <w:spacing w:before="0" w:after="160" w:line="259" w:lineRule="auto"/>
        <w:jc w:val="left"/>
      </w:pPr>
      <w:r>
        <w:lastRenderedPageBreak/>
        <w:t>Potrdilo o usposobljenosti za voznike / Oskrbnike: 1.</w:t>
      </w:r>
    </w:p>
    <w:p w14:paraId="4750AC39" w14:textId="77777777" w:rsidR="00DD7763" w:rsidRDefault="00DD7763" w:rsidP="00CB0B24">
      <w:pPr>
        <w:pStyle w:val="Odstavekseznama"/>
        <w:numPr>
          <w:ilvl w:val="0"/>
          <w:numId w:val="74"/>
        </w:numPr>
        <w:spacing w:before="0" w:after="0" w:line="259" w:lineRule="auto"/>
        <w:jc w:val="left"/>
      </w:pPr>
      <w:r>
        <w:t>Odobritev cestnega prevoznega sredstva: 1.</w:t>
      </w:r>
    </w:p>
    <w:p w14:paraId="7CEBF1C7" w14:textId="77777777" w:rsidR="00DD7763" w:rsidRDefault="00DD7763" w:rsidP="00CB0B24">
      <w:pPr>
        <w:pStyle w:val="Odstavekseznama"/>
        <w:numPr>
          <w:ilvl w:val="0"/>
          <w:numId w:val="74"/>
        </w:numPr>
        <w:spacing w:before="0" w:after="160" w:line="259" w:lineRule="auto"/>
        <w:jc w:val="left"/>
      </w:pPr>
      <w:r>
        <w:t>Namembni kraj: 1.</w:t>
      </w:r>
    </w:p>
    <w:p w14:paraId="02A74ECA" w14:textId="77777777" w:rsidR="00DD7763" w:rsidRDefault="00DD7763" w:rsidP="00DD7763">
      <w:pPr>
        <w:ind w:left="360"/>
        <w:jc w:val="center"/>
      </w:pPr>
      <w:r>
        <w:rPr>
          <w:b/>
          <w:u w:val="single"/>
        </w:rPr>
        <w:t xml:space="preserve">Nizozemska </w:t>
      </w:r>
      <w:r w:rsidRPr="0090110C">
        <w:rPr>
          <w:b/>
          <w:u w:val="single"/>
        </w:rPr>
        <w:t>(število</w:t>
      </w:r>
      <w:r w:rsidRPr="0028633E">
        <w:rPr>
          <w:b/>
          <w:u w:val="single"/>
        </w:rPr>
        <w:t xml:space="preserve"> obvestil, ki jih je prejela država članica kot)</w:t>
      </w:r>
      <w:r w:rsidRPr="00F05B8E">
        <w:rPr>
          <w:u w:val="single"/>
        </w:rPr>
        <w:t>:</w:t>
      </w:r>
    </w:p>
    <w:p w14:paraId="678659A5" w14:textId="77777777" w:rsidR="00DD7763" w:rsidRDefault="00DD7763" w:rsidP="00CB0B24">
      <w:pPr>
        <w:pStyle w:val="Odstavekseznama"/>
        <w:numPr>
          <w:ilvl w:val="0"/>
          <w:numId w:val="72"/>
        </w:numPr>
        <w:spacing w:before="0" w:after="160" w:line="259" w:lineRule="auto"/>
        <w:jc w:val="left"/>
      </w:pPr>
      <w:r>
        <w:t>Kraj odhoda: 1.</w:t>
      </w:r>
    </w:p>
    <w:p w14:paraId="282A0CFA" w14:textId="77777777" w:rsidR="00DD7763" w:rsidRPr="00F84297" w:rsidRDefault="00DD7763" w:rsidP="00CB0B24">
      <w:pPr>
        <w:pStyle w:val="Odstavekseznama"/>
        <w:numPr>
          <w:ilvl w:val="0"/>
          <w:numId w:val="72"/>
        </w:numPr>
        <w:spacing w:before="0" w:after="160" w:line="259" w:lineRule="auto"/>
        <w:jc w:val="left"/>
      </w:pPr>
      <w:r>
        <w:t>Pogin / Evtanazija  živali: 1.</w:t>
      </w:r>
    </w:p>
    <w:p w14:paraId="43695B19" w14:textId="7621071D" w:rsidR="00DD7763" w:rsidRDefault="00DD7763" w:rsidP="00DD7763">
      <w:pPr>
        <w:rPr>
          <w:lang w:eastAsia="sl-SI"/>
        </w:rPr>
      </w:pPr>
      <w:r>
        <w:rPr>
          <w:lang w:eastAsia="sl-SI"/>
        </w:rPr>
        <w:t>V zvezi s pregledi znotraj države je bilo posredovano poročilo, ki je v vezanem dokumentu.</w:t>
      </w:r>
    </w:p>
    <w:bookmarkStart w:id="78" w:name="_MON_1733044040"/>
    <w:bookmarkEnd w:id="78"/>
    <w:p w14:paraId="08C7DAC9" w14:textId="62F541EC" w:rsidR="00DD7763" w:rsidRPr="00DD7763" w:rsidRDefault="006362F3" w:rsidP="00DD7763">
      <w:pPr>
        <w:rPr>
          <w:lang w:eastAsia="sl-SI"/>
        </w:rPr>
      </w:pPr>
      <w:r>
        <w:rPr>
          <w:lang w:eastAsia="sl-SI"/>
        </w:rPr>
        <w:object w:dxaOrig="2556" w:dyaOrig="1663" w14:anchorId="56A7C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oročilo v zvezi s pregledi znotraj države" style="width:72.65pt;height:47.35pt" o:ole="">
            <v:imagedata r:id="rId14" o:title=""/>
          </v:shape>
          <o:OLEObject Type="Embed" ProgID="Excel.Sheet.8" ShapeID="_x0000_i1025" DrawAspect="Icon" ObjectID="_1743358889" r:id="rId15"/>
        </w:object>
      </w:r>
    </w:p>
    <w:p w14:paraId="4B0E5380" w14:textId="03AC8C63" w:rsidR="0086476D" w:rsidRDefault="00096CF4" w:rsidP="00207A2F">
      <w:pPr>
        <w:pStyle w:val="Naslov2"/>
      </w:pPr>
      <w:bookmarkStart w:id="79" w:name="_Toc34139516"/>
      <w:bookmarkStart w:id="80" w:name="_Toc240422931"/>
      <w:bookmarkStart w:id="81" w:name="_Toc265485344"/>
      <w:bookmarkStart w:id="82" w:name="_Toc265583838"/>
      <w:bookmarkStart w:id="83" w:name="_Toc294862090"/>
      <w:bookmarkStart w:id="84" w:name="_Toc326657943"/>
      <w:bookmarkStart w:id="85" w:name="_Toc427062588"/>
      <w:r>
        <w:t xml:space="preserve">Zaščita </w:t>
      </w:r>
      <w:proofErr w:type="spellStart"/>
      <w:r>
        <w:t>rejnih</w:t>
      </w:r>
      <w:proofErr w:type="spellEnd"/>
      <w:r>
        <w:t xml:space="preserve"> živali</w:t>
      </w:r>
      <w:bookmarkEnd w:id="79"/>
    </w:p>
    <w:p w14:paraId="348B8341" w14:textId="77777777" w:rsidR="00BE43A1" w:rsidRDefault="00BE43A1" w:rsidP="00BE43A1">
      <w:pPr>
        <w:rPr>
          <w:lang w:eastAsia="sl-SI"/>
        </w:rPr>
      </w:pPr>
      <w:r>
        <w:rPr>
          <w:lang w:eastAsia="sl-SI"/>
        </w:rPr>
        <w:t xml:space="preserve">Splošna analiza neskladnosti kaže, da stanje na področju zagotavljanja dobrobiti </w:t>
      </w:r>
      <w:proofErr w:type="spellStart"/>
      <w:r>
        <w:rPr>
          <w:lang w:eastAsia="sl-SI"/>
        </w:rPr>
        <w:t>rejnih</w:t>
      </w:r>
      <w:proofErr w:type="spellEnd"/>
      <w:r>
        <w:rPr>
          <w:lang w:eastAsia="sl-SI"/>
        </w:rPr>
        <w:t xml:space="preserve"> živali v letu 2018 ostaja enako prejšnjim letom, predvsem zato ker je nadzor ciljno usmerjen na nadzor tistih gospodarstev, kjer je na podlagi analiz prejšnjih let tveganje za kršitve višje. </w:t>
      </w:r>
    </w:p>
    <w:p w14:paraId="19F37920" w14:textId="67371DE4" w:rsidR="00BE43A1" w:rsidRDefault="00BE43A1" w:rsidP="00BE43A1">
      <w:pPr>
        <w:rPr>
          <w:lang w:eastAsia="sl-SI"/>
        </w:rPr>
      </w:pPr>
      <w:r>
        <w:rPr>
          <w:lang w:eastAsia="sl-SI"/>
        </w:rPr>
        <w:t>Od skupno 366 pregledanih rej, je bilo s predpisi skladnih 69 % rej.</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566"/>
        <w:gridCol w:w="2298"/>
        <w:gridCol w:w="992"/>
        <w:gridCol w:w="992"/>
        <w:gridCol w:w="1276"/>
        <w:gridCol w:w="992"/>
        <w:gridCol w:w="851"/>
        <w:gridCol w:w="992"/>
      </w:tblGrid>
      <w:tr w:rsidR="00813445" w:rsidRPr="00F1056A" w14:paraId="0A13D418" w14:textId="77777777" w:rsidTr="00606EFC">
        <w:trPr>
          <w:trHeight w:val="386"/>
        </w:trPr>
        <w:tc>
          <w:tcPr>
            <w:tcW w:w="566" w:type="dxa"/>
            <w:shd w:val="clear" w:color="auto" w:fill="B3B3B3"/>
            <w:noWrap/>
            <w:vAlign w:val="center"/>
          </w:tcPr>
          <w:p w14:paraId="05BB14FE" w14:textId="77777777" w:rsidR="00813445" w:rsidRPr="0037076F" w:rsidRDefault="00813445" w:rsidP="00606EFC">
            <w:pPr>
              <w:spacing w:before="60" w:after="60" w:line="259" w:lineRule="auto"/>
              <w:jc w:val="center"/>
              <w:rPr>
                <w:rFonts w:cs="Arial"/>
                <w:b/>
                <w:bCs/>
              </w:rPr>
            </w:pPr>
            <w:bookmarkStart w:id="86" w:name="_Hlk265043487"/>
          </w:p>
        </w:tc>
        <w:tc>
          <w:tcPr>
            <w:tcW w:w="2298" w:type="dxa"/>
            <w:tcBorders>
              <w:bottom w:val="single" w:sz="4" w:space="0" w:color="auto"/>
            </w:tcBorders>
            <w:shd w:val="clear" w:color="auto" w:fill="B3B3B3"/>
            <w:noWrap/>
            <w:vAlign w:val="center"/>
          </w:tcPr>
          <w:p w14:paraId="752117B5" w14:textId="77777777" w:rsidR="00813445" w:rsidRPr="0037076F" w:rsidRDefault="00813445" w:rsidP="00606EFC">
            <w:pPr>
              <w:spacing w:before="60" w:after="60" w:line="259" w:lineRule="auto"/>
              <w:jc w:val="center"/>
              <w:rPr>
                <w:rFonts w:cs="Arial"/>
                <w:b/>
                <w:bCs/>
              </w:rPr>
            </w:pPr>
            <w:r w:rsidRPr="0037076F">
              <w:rPr>
                <w:rFonts w:cs="Arial"/>
                <w:b/>
                <w:bCs/>
              </w:rPr>
              <w:t>Kategorija živali</w:t>
            </w:r>
          </w:p>
        </w:tc>
        <w:tc>
          <w:tcPr>
            <w:tcW w:w="992" w:type="dxa"/>
            <w:tcBorders>
              <w:bottom w:val="single" w:sz="4" w:space="0" w:color="auto"/>
            </w:tcBorders>
            <w:shd w:val="clear" w:color="auto" w:fill="B3B3B3"/>
            <w:noWrap/>
            <w:vAlign w:val="center"/>
          </w:tcPr>
          <w:p w14:paraId="119766E1" w14:textId="77777777" w:rsidR="00813445" w:rsidRPr="0037076F" w:rsidRDefault="00813445" w:rsidP="00606EFC">
            <w:pPr>
              <w:spacing w:before="60" w:after="60"/>
              <w:jc w:val="center"/>
              <w:rPr>
                <w:rFonts w:cs="Arial"/>
                <w:b/>
                <w:bCs/>
              </w:rPr>
            </w:pPr>
            <w:r w:rsidRPr="0037076F">
              <w:rPr>
                <w:rFonts w:cs="Arial"/>
                <w:b/>
                <w:bCs/>
              </w:rPr>
              <w:t>Kokoši nesnice</w:t>
            </w:r>
          </w:p>
        </w:tc>
        <w:tc>
          <w:tcPr>
            <w:tcW w:w="992" w:type="dxa"/>
            <w:tcBorders>
              <w:bottom w:val="single" w:sz="4" w:space="0" w:color="auto"/>
            </w:tcBorders>
            <w:shd w:val="clear" w:color="auto" w:fill="B3B3B3"/>
            <w:vAlign w:val="center"/>
          </w:tcPr>
          <w:p w14:paraId="78527D68" w14:textId="77777777" w:rsidR="00813445" w:rsidRPr="0037076F" w:rsidRDefault="00813445" w:rsidP="00606EFC">
            <w:pPr>
              <w:spacing w:before="60" w:after="60"/>
              <w:jc w:val="center"/>
              <w:rPr>
                <w:rFonts w:cs="Arial"/>
                <w:b/>
                <w:bCs/>
              </w:rPr>
            </w:pPr>
          </w:p>
        </w:tc>
        <w:tc>
          <w:tcPr>
            <w:tcW w:w="1276" w:type="dxa"/>
            <w:tcBorders>
              <w:bottom w:val="single" w:sz="4" w:space="0" w:color="auto"/>
            </w:tcBorders>
            <w:shd w:val="clear" w:color="auto" w:fill="B3B3B3"/>
            <w:vAlign w:val="center"/>
          </w:tcPr>
          <w:p w14:paraId="0FA1FD6A" w14:textId="77777777" w:rsidR="00813445" w:rsidRPr="0037076F" w:rsidRDefault="00813445" w:rsidP="00606EFC">
            <w:pPr>
              <w:spacing w:before="60" w:after="60"/>
              <w:jc w:val="center"/>
              <w:rPr>
                <w:rFonts w:cs="Arial"/>
                <w:b/>
                <w:bCs/>
              </w:rPr>
            </w:pPr>
          </w:p>
        </w:tc>
        <w:tc>
          <w:tcPr>
            <w:tcW w:w="992" w:type="dxa"/>
            <w:shd w:val="clear" w:color="auto" w:fill="B3B3B3"/>
            <w:vAlign w:val="center"/>
          </w:tcPr>
          <w:p w14:paraId="54837E15" w14:textId="77777777" w:rsidR="00813445" w:rsidRPr="0037076F" w:rsidRDefault="00813445" w:rsidP="00606EFC">
            <w:pPr>
              <w:spacing w:before="60" w:after="60" w:line="259" w:lineRule="auto"/>
              <w:jc w:val="center"/>
              <w:rPr>
                <w:rFonts w:cs="Arial"/>
                <w:b/>
                <w:bCs/>
              </w:rPr>
            </w:pPr>
            <w:proofErr w:type="spellStart"/>
            <w:r>
              <w:rPr>
                <w:rFonts w:cs="Arial"/>
                <w:b/>
                <w:bCs/>
              </w:rPr>
              <w:t>Brojlerji</w:t>
            </w:r>
            <w:proofErr w:type="spellEnd"/>
          </w:p>
        </w:tc>
        <w:tc>
          <w:tcPr>
            <w:tcW w:w="851" w:type="dxa"/>
            <w:shd w:val="clear" w:color="auto" w:fill="B3B3B3"/>
            <w:noWrap/>
            <w:vAlign w:val="center"/>
          </w:tcPr>
          <w:p w14:paraId="5388DCC5" w14:textId="77777777" w:rsidR="00813445" w:rsidRPr="0037076F" w:rsidRDefault="00813445" w:rsidP="00606EFC">
            <w:pPr>
              <w:spacing w:before="60" w:after="60" w:line="259" w:lineRule="auto"/>
              <w:jc w:val="center"/>
              <w:rPr>
                <w:rFonts w:cs="Arial"/>
                <w:b/>
                <w:bCs/>
              </w:rPr>
            </w:pPr>
            <w:r w:rsidRPr="0037076F">
              <w:rPr>
                <w:rFonts w:cs="Arial"/>
                <w:b/>
                <w:bCs/>
              </w:rPr>
              <w:t>Teleta</w:t>
            </w:r>
          </w:p>
        </w:tc>
        <w:tc>
          <w:tcPr>
            <w:tcW w:w="992" w:type="dxa"/>
            <w:shd w:val="clear" w:color="auto" w:fill="B3B3B3"/>
            <w:noWrap/>
            <w:vAlign w:val="center"/>
          </w:tcPr>
          <w:p w14:paraId="448A560C" w14:textId="77777777" w:rsidR="00813445" w:rsidRPr="0037076F" w:rsidRDefault="00813445" w:rsidP="00606EFC">
            <w:pPr>
              <w:spacing w:before="60" w:after="60" w:line="259" w:lineRule="auto"/>
              <w:jc w:val="center"/>
              <w:rPr>
                <w:rFonts w:cs="Arial"/>
                <w:b/>
                <w:bCs/>
              </w:rPr>
            </w:pPr>
            <w:r w:rsidRPr="0037076F">
              <w:rPr>
                <w:rFonts w:cs="Arial"/>
                <w:b/>
                <w:bCs/>
              </w:rPr>
              <w:t>Prašiči</w:t>
            </w:r>
          </w:p>
        </w:tc>
      </w:tr>
      <w:tr w:rsidR="00813445" w:rsidRPr="00F1056A" w14:paraId="1B2B4F5E" w14:textId="77777777" w:rsidTr="00606EFC">
        <w:trPr>
          <w:trHeight w:val="386"/>
        </w:trPr>
        <w:tc>
          <w:tcPr>
            <w:tcW w:w="566" w:type="dxa"/>
            <w:noWrap/>
            <w:vAlign w:val="center"/>
          </w:tcPr>
          <w:p w14:paraId="35BC4601" w14:textId="77777777" w:rsidR="00813445" w:rsidRPr="0037076F" w:rsidRDefault="00813445" w:rsidP="00606EFC">
            <w:pPr>
              <w:spacing w:before="60" w:after="60" w:line="259" w:lineRule="auto"/>
              <w:jc w:val="left"/>
              <w:rPr>
                <w:rFonts w:cs="Arial"/>
              </w:rPr>
            </w:pPr>
            <w:r w:rsidRPr="0037076F">
              <w:rPr>
                <w:rFonts w:cs="Arial"/>
              </w:rPr>
              <w:t> </w:t>
            </w:r>
          </w:p>
        </w:tc>
        <w:tc>
          <w:tcPr>
            <w:tcW w:w="2298" w:type="dxa"/>
            <w:shd w:val="clear" w:color="auto" w:fill="E0E0E0"/>
            <w:noWrap/>
            <w:vAlign w:val="center"/>
          </w:tcPr>
          <w:p w14:paraId="12D6716D" w14:textId="77777777" w:rsidR="00813445" w:rsidRPr="0037076F" w:rsidRDefault="00813445" w:rsidP="00606EFC">
            <w:pPr>
              <w:spacing w:before="60" w:after="60" w:line="259" w:lineRule="auto"/>
              <w:jc w:val="left"/>
              <w:rPr>
                <w:rFonts w:cs="Arial"/>
              </w:rPr>
            </w:pPr>
            <w:r w:rsidRPr="0037076F">
              <w:rPr>
                <w:rFonts w:cs="Arial"/>
              </w:rPr>
              <w:t>Način reje</w:t>
            </w:r>
          </w:p>
        </w:tc>
        <w:tc>
          <w:tcPr>
            <w:tcW w:w="992" w:type="dxa"/>
            <w:shd w:val="clear" w:color="auto" w:fill="E0E0E0"/>
            <w:noWrap/>
            <w:vAlign w:val="center"/>
          </w:tcPr>
          <w:p w14:paraId="47CA2D00" w14:textId="77777777" w:rsidR="00813445" w:rsidRPr="0037076F" w:rsidRDefault="00813445" w:rsidP="00606EFC">
            <w:pPr>
              <w:spacing w:before="60" w:after="60" w:line="259" w:lineRule="auto"/>
              <w:jc w:val="center"/>
              <w:rPr>
                <w:rFonts w:cs="Arial"/>
              </w:rPr>
            </w:pPr>
            <w:r w:rsidRPr="0037076F">
              <w:rPr>
                <w:rFonts w:cs="Arial"/>
              </w:rPr>
              <w:t>prosta reja*</w:t>
            </w:r>
          </w:p>
        </w:tc>
        <w:tc>
          <w:tcPr>
            <w:tcW w:w="992" w:type="dxa"/>
            <w:shd w:val="clear" w:color="auto" w:fill="E0E0E0"/>
            <w:noWrap/>
            <w:vAlign w:val="center"/>
          </w:tcPr>
          <w:p w14:paraId="322D4100" w14:textId="77777777" w:rsidR="00813445" w:rsidRPr="0037076F" w:rsidRDefault="00813445" w:rsidP="00606EFC">
            <w:pPr>
              <w:spacing w:before="60" w:after="60" w:line="259" w:lineRule="auto"/>
              <w:jc w:val="center"/>
              <w:rPr>
                <w:rFonts w:cs="Arial"/>
              </w:rPr>
            </w:pPr>
            <w:r w:rsidRPr="0037076F">
              <w:rPr>
                <w:rFonts w:cs="Arial"/>
              </w:rPr>
              <w:t>hlevska reja</w:t>
            </w:r>
          </w:p>
        </w:tc>
        <w:tc>
          <w:tcPr>
            <w:tcW w:w="1276" w:type="dxa"/>
            <w:shd w:val="clear" w:color="auto" w:fill="E0E0E0"/>
            <w:noWrap/>
            <w:vAlign w:val="center"/>
          </w:tcPr>
          <w:p w14:paraId="0D237B57" w14:textId="77777777" w:rsidR="00813445" w:rsidRPr="0037076F" w:rsidRDefault="00813445" w:rsidP="00606EFC">
            <w:pPr>
              <w:spacing w:before="60" w:after="60" w:line="259" w:lineRule="auto"/>
              <w:jc w:val="center"/>
              <w:rPr>
                <w:rFonts w:cs="Arial"/>
              </w:rPr>
            </w:pPr>
            <w:r w:rsidRPr="0037076F">
              <w:rPr>
                <w:rFonts w:cs="Arial"/>
              </w:rPr>
              <w:t>obogatene kletke</w:t>
            </w:r>
          </w:p>
        </w:tc>
        <w:tc>
          <w:tcPr>
            <w:tcW w:w="992" w:type="dxa"/>
          </w:tcPr>
          <w:p w14:paraId="253F6005" w14:textId="77777777" w:rsidR="00813445" w:rsidRPr="0037076F" w:rsidRDefault="00813445" w:rsidP="00606EFC">
            <w:pPr>
              <w:spacing w:before="60" w:after="60" w:line="259" w:lineRule="auto"/>
              <w:jc w:val="center"/>
              <w:rPr>
                <w:rFonts w:cs="Arial"/>
              </w:rPr>
            </w:pPr>
          </w:p>
        </w:tc>
        <w:tc>
          <w:tcPr>
            <w:tcW w:w="851" w:type="dxa"/>
            <w:noWrap/>
            <w:vAlign w:val="center"/>
          </w:tcPr>
          <w:p w14:paraId="0B536820" w14:textId="77777777" w:rsidR="00813445" w:rsidRPr="0037076F" w:rsidRDefault="00813445" w:rsidP="00606EFC">
            <w:pPr>
              <w:spacing w:before="60" w:after="60" w:line="259" w:lineRule="auto"/>
              <w:jc w:val="center"/>
              <w:rPr>
                <w:rFonts w:cs="Arial"/>
              </w:rPr>
            </w:pPr>
          </w:p>
        </w:tc>
        <w:tc>
          <w:tcPr>
            <w:tcW w:w="992" w:type="dxa"/>
            <w:noWrap/>
            <w:vAlign w:val="center"/>
          </w:tcPr>
          <w:p w14:paraId="19CE51F8" w14:textId="77777777" w:rsidR="00813445" w:rsidRPr="0037076F" w:rsidRDefault="00813445" w:rsidP="00606EFC">
            <w:pPr>
              <w:spacing w:before="60" w:after="60" w:line="259" w:lineRule="auto"/>
              <w:jc w:val="center"/>
              <w:rPr>
                <w:rFonts w:cs="Arial"/>
              </w:rPr>
            </w:pPr>
          </w:p>
        </w:tc>
      </w:tr>
      <w:tr w:rsidR="00813445" w:rsidRPr="00F1056A" w14:paraId="41418C64" w14:textId="77777777" w:rsidTr="00606EFC">
        <w:trPr>
          <w:trHeight w:val="386"/>
        </w:trPr>
        <w:tc>
          <w:tcPr>
            <w:tcW w:w="566" w:type="dxa"/>
            <w:noWrap/>
            <w:vAlign w:val="center"/>
          </w:tcPr>
          <w:p w14:paraId="67908C6F" w14:textId="77777777" w:rsidR="00813445" w:rsidRPr="0037076F" w:rsidRDefault="00813445" w:rsidP="00606EFC">
            <w:pPr>
              <w:spacing w:before="60" w:after="60" w:line="259" w:lineRule="auto"/>
              <w:jc w:val="left"/>
              <w:rPr>
                <w:rFonts w:cs="Arial"/>
              </w:rPr>
            </w:pPr>
            <w:r w:rsidRPr="0037076F">
              <w:rPr>
                <w:rFonts w:cs="Arial"/>
              </w:rPr>
              <w:t>1</w:t>
            </w:r>
          </w:p>
        </w:tc>
        <w:tc>
          <w:tcPr>
            <w:tcW w:w="2298" w:type="dxa"/>
            <w:noWrap/>
            <w:vAlign w:val="center"/>
          </w:tcPr>
          <w:p w14:paraId="2F685C83" w14:textId="77777777" w:rsidR="00813445" w:rsidRPr="0037076F" w:rsidRDefault="00813445" w:rsidP="00606EFC">
            <w:pPr>
              <w:spacing w:before="60" w:after="60" w:line="259" w:lineRule="auto"/>
              <w:jc w:val="left"/>
              <w:rPr>
                <w:rFonts w:cs="Arial"/>
              </w:rPr>
            </w:pPr>
            <w:r w:rsidRPr="0037076F">
              <w:rPr>
                <w:rFonts w:cs="Arial"/>
              </w:rPr>
              <w:t>Proizvodne enote, kjer se opravljajo inšpekcijski pregledi / število načrtovanih pregledov, vir Plan dela UVHVVR 201</w:t>
            </w:r>
            <w:r>
              <w:rPr>
                <w:rFonts w:cs="Arial"/>
              </w:rPr>
              <w:t>8</w:t>
            </w:r>
          </w:p>
        </w:tc>
        <w:tc>
          <w:tcPr>
            <w:tcW w:w="992" w:type="dxa"/>
            <w:noWrap/>
            <w:vAlign w:val="center"/>
          </w:tcPr>
          <w:p w14:paraId="51B1CD6E" w14:textId="77777777" w:rsidR="00813445" w:rsidRPr="00AE7A1D" w:rsidRDefault="00813445" w:rsidP="00606EFC">
            <w:pPr>
              <w:spacing w:before="60" w:after="60"/>
              <w:jc w:val="center"/>
              <w:rPr>
                <w:rFonts w:cs="Arial"/>
              </w:rPr>
            </w:pPr>
          </w:p>
        </w:tc>
        <w:tc>
          <w:tcPr>
            <w:tcW w:w="992" w:type="dxa"/>
            <w:vAlign w:val="center"/>
          </w:tcPr>
          <w:p w14:paraId="2D22C583" w14:textId="77777777" w:rsidR="00813445" w:rsidRPr="00AE7A1D" w:rsidRDefault="00813445" w:rsidP="00606EFC">
            <w:pPr>
              <w:spacing w:before="60" w:after="60"/>
              <w:jc w:val="center"/>
              <w:rPr>
                <w:rFonts w:cs="Arial"/>
              </w:rPr>
            </w:pPr>
          </w:p>
        </w:tc>
        <w:tc>
          <w:tcPr>
            <w:tcW w:w="1276" w:type="dxa"/>
            <w:vAlign w:val="center"/>
          </w:tcPr>
          <w:p w14:paraId="29FFF02F" w14:textId="77777777" w:rsidR="00813445" w:rsidRPr="00AE7A1D" w:rsidRDefault="00813445" w:rsidP="00606EFC">
            <w:pPr>
              <w:spacing w:before="60" w:after="60"/>
              <w:jc w:val="center"/>
              <w:rPr>
                <w:rFonts w:cs="Arial"/>
              </w:rPr>
            </w:pPr>
          </w:p>
        </w:tc>
        <w:tc>
          <w:tcPr>
            <w:tcW w:w="992" w:type="dxa"/>
            <w:vAlign w:val="center"/>
          </w:tcPr>
          <w:p w14:paraId="5AADFA63" w14:textId="77777777" w:rsidR="00813445" w:rsidRPr="00AE7A1D" w:rsidRDefault="00813445" w:rsidP="00606EFC">
            <w:pPr>
              <w:spacing w:before="60" w:after="60"/>
              <w:jc w:val="center"/>
              <w:rPr>
                <w:rFonts w:cs="Arial"/>
              </w:rPr>
            </w:pPr>
          </w:p>
        </w:tc>
        <w:tc>
          <w:tcPr>
            <w:tcW w:w="851" w:type="dxa"/>
            <w:noWrap/>
            <w:vAlign w:val="center"/>
          </w:tcPr>
          <w:p w14:paraId="5F6B9476" w14:textId="77777777" w:rsidR="00813445" w:rsidRPr="00AE7A1D" w:rsidRDefault="00813445" w:rsidP="00606EFC">
            <w:pPr>
              <w:spacing w:before="60" w:after="60"/>
              <w:jc w:val="center"/>
              <w:rPr>
                <w:rFonts w:cs="Arial"/>
              </w:rPr>
            </w:pPr>
          </w:p>
        </w:tc>
        <w:tc>
          <w:tcPr>
            <w:tcW w:w="992" w:type="dxa"/>
            <w:noWrap/>
            <w:vAlign w:val="center"/>
          </w:tcPr>
          <w:p w14:paraId="3D2B4D4E" w14:textId="77777777" w:rsidR="00813445" w:rsidRPr="00632387" w:rsidRDefault="00813445" w:rsidP="00606EFC">
            <w:pPr>
              <w:spacing w:before="60" w:after="60" w:line="259" w:lineRule="auto"/>
              <w:jc w:val="center"/>
              <w:rPr>
                <w:rFonts w:cs="Arial"/>
                <w:highlight w:val="yellow"/>
              </w:rPr>
            </w:pPr>
          </w:p>
        </w:tc>
      </w:tr>
      <w:tr w:rsidR="00813445" w:rsidRPr="00F1056A" w14:paraId="354B37FF" w14:textId="77777777" w:rsidTr="00606EFC">
        <w:trPr>
          <w:trHeight w:val="386"/>
        </w:trPr>
        <w:tc>
          <w:tcPr>
            <w:tcW w:w="566" w:type="dxa"/>
            <w:shd w:val="clear" w:color="auto" w:fill="F3F3F3"/>
            <w:noWrap/>
            <w:vAlign w:val="center"/>
          </w:tcPr>
          <w:p w14:paraId="0AB3B71E" w14:textId="77777777" w:rsidR="00813445" w:rsidRPr="0037076F" w:rsidRDefault="00813445" w:rsidP="00606EFC">
            <w:pPr>
              <w:spacing w:before="60" w:after="60" w:line="259" w:lineRule="auto"/>
              <w:jc w:val="left"/>
              <w:rPr>
                <w:rFonts w:cs="Arial"/>
              </w:rPr>
            </w:pPr>
            <w:r w:rsidRPr="0037076F">
              <w:rPr>
                <w:rFonts w:cs="Arial"/>
              </w:rPr>
              <w:t>2</w:t>
            </w:r>
          </w:p>
        </w:tc>
        <w:tc>
          <w:tcPr>
            <w:tcW w:w="2298" w:type="dxa"/>
            <w:shd w:val="clear" w:color="auto" w:fill="F3F3F3"/>
            <w:noWrap/>
            <w:vAlign w:val="center"/>
          </w:tcPr>
          <w:p w14:paraId="2B84A4C2" w14:textId="77777777" w:rsidR="00813445" w:rsidRPr="0037076F" w:rsidRDefault="00813445" w:rsidP="00606EFC">
            <w:pPr>
              <w:spacing w:before="60" w:after="60" w:line="259" w:lineRule="auto"/>
              <w:jc w:val="left"/>
              <w:rPr>
                <w:rFonts w:cs="Arial"/>
              </w:rPr>
            </w:pPr>
            <w:r w:rsidRPr="0037076F">
              <w:rPr>
                <w:rFonts w:cs="Arial"/>
              </w:rPr>
              <w:t>Pregledane proizvodne enote</w:t>
            </w:r>
          </w:p>
        </w:tc>
        <w:tc>
          <w:tcPr>
            <w:tcW w:w="992" w:type="dxa"/>
            <w:shd w:val="clear" w:color="auto" w:fill="F2F2F2"/>
            <w:noWrap/>
            <w:vAlign w:val="center"/>
          </w:tcPr>
          <w:p w14:paraId="1AB17C6C"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17</w:t>
            </w:r>
          </w:p>
        </w:tc>
        <w:tc>
          <w:tcPr>
            <w:tcW w:w="992" w:type="dxa"/>
            <w:shd w:val="clear" w:color="auto" w:fill="F2F2F2"/>
            <w:noWrap/>
            <w:vAlign w:val="center"/>
          </w:tcPr>
          <w:p w14:paraId="25FEFBD3"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27</w:t>
            </w:r>
          </w:p>
        </w:tc>
        <w:tc>
          <w:tcPr>
            <w:tcW w:w="1276" w:type="dxa"/>
            <w:shd w:val="clear" w:color="auto" w:fill="F2F2F2"/>
            <w:noWrap/>
            <w:vAlign w:val="center"/>
          </w:tcPr>
          <w:p w14:paraId="420F9728"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5</w:t>
            </w:r>
          </w:p>
        </w:tc>
        <w:tc>
          <w:tcPr>
            <w:tcW w:w="992" w:type="dxa"/>
            <w:shd w:val="clear" w:color="auto" w:fill="F2F2F2"/>
            <w:vAlign w:val="center"/>
          </w:tcPr>
          <w:p w14:paraId="6B26BAA3"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82</w:t>
            </w:r>
          </w:p>
        </w:tc>
        <w:tc>
          <w:tcPr>
            <w:tcW w:w="851" w:type="dxa"/>
            <w:shd w:val="clear" w:color="auto" w:fill="F2F2F2"/>
            <w:noWrap/>
            <w:vAlign w:val="center"/>
          </w:tcPr>
          <w:p w14:paraId="47D2E8A4"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97</w:t>
            </w:r>
          </w:p>
        </w:tc>
        <w:tc>
          <w:tcPr>
            <w:tcW w:w="992" w:type="dxa"/>
            <w:shd w:val="clear" w:color="auto" w:fill="F2F2F2"/>
            <w:noWrap/>
            <w:vAlign w:val="center"/>
          </w:tcPr>
          <w:p w14:paraId="0133A4F0"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95</w:t>
            </w:r>
          </w:p>
        </w:tc>
      </w:tr>
      <w:tr w:rsidR="00813445" w:rsidRPr="00F1056A" w14:paraId="22F45B6E" w14:textId="77777777" w:rsidTr="00606EFC">
        <w:trPr>
          <w:trHeight w:val="386"/>
        </w:trPr>
        <w:tc>
          <w:tcPr>
            <w:tcW w:w="566" w:type="dxa"/>
            <w:shd w:val="clear" w:color="auto" w:fill="F3F3F3"/>
            <w:noWrap/>
            <w:vAlign w:val="center"/>
          </w:tcPr>
          <w:p w14:paraId="21AFFCF1" w14:textId="77777777" w:rsidR="00813445" w:rsidRPr="0037076F" w:rsidRDefault="00813445" w:rsidP="00606EFC">
            <w:pPr>
              <w:spacing w:before="60" w:after="60" w:line="259" w:lineRule="auto"/>
              <w:jc w:val="left"/>
              <w:rPr>
                <w:rFonts w:cs="Arial"/>
              </w:rPr>
            </w:pPr>
            <w:r w:rsidRPr="0037076F">
              <w:rPr>
                <w:rFonts w:cs="Arial"/>
              </w:rPr>
              <w:t>3</w:t>
            </w:r>
          </w:p>
        </w:tc>
        <w:tc>
          <w:tcPr>
            <w:tcW w:w="2298" w:type="dxa"/>
            <w:shd w:val="clear" w:color="auto" w:fill="F3F3F3"/>
            <w:noWrap/>
            <w:vAlign w:val="center"/>
          </w:tcPr>
          <w:p w14:paraId="77877D94" w14:textId="77777777" w:rsidR="00813445" w:rsidRPr="0037076F" w:rsidRDefault="00813445" w:rsidP="00606EFC">
            <w:pPr>
              <w:spacing w:before="60" w:after="60" w:line="259" w:lineRule="auto"/>
              <w:jc w:val="left"/>
              <w:rPr>
                <w:rFonts w:cs="Arial"/>
              </w:rPr>
            </w:pPr>
            <w:r w:rsidRPr="0037076F">
              <w:rPr>
                <w:rFonts w:cs="Arial"/>
              </w:rPr>
              <w:t>Pregledane proizvodne enote brez neskladnosti</w:t>
            </w:r>
          </w:p>
        </w:tc>
        <w:tc>
          <w:tcPr>
            <w:tcW w:w="992" w:type="dxa"/>
            <w:shd w:val="clear" w:color="auto" w:fill="F2F2F2"/>
            <w:noWrap/>
            <w:vAlign w:val="center"/>
          </w:tcPr>
          <w:p w14:paraId="23E99F06"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18</w:t>
            </w:r>
          </w:p>
        </w:tc>
        <w:tc>
          <w:tcPr>
            <w:tcW w:w="992" w:type="dxa"/>
            <w:shd w:val="clear" w:color="auto" w:fill="F2F2F2"/>
            <w:noWrap/>
            <w:vAlign w:val="center"/>
          </w:tcPr>
          <w:p w14:paraId="54867BF9"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23</w:t>
            </w:r>
          </w:p>
        </w:tc>
        <w:tc>
          <w:tcPr>
            <w:tcW w:w="1276" w:type="dxa"/>
            <w:shd w:val="clear" w:color="auto" w:fill="F2F2F2"/>
            <w:noWrap/>
            <w:vAlign w:val="center"/>
          </w:tcPr>
          <w:p w14:paraId="464EF4A5"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4</w:t>
            </w:r>
          </w:p>
        </w:tc>
        <w:tc>
          <w:tcPr>
            <w:tcW w:w="992" w:type="dxa"/>
            <w:shd w:val="clear" w:color="auto" w:fill="F2F2F2"/>
            <w:vAlign w:val="center"/>
          </w:tcPr>
          <w:p w14:paraId="5E0C3B13"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50</w:t>
            </w:r>
          </w:p>
        </w:tc>
        <w:tc>
          <w:tcPr>
            <w:tcW w:w="851" w:type="dxa"/>
            <w:shd w:val="clear" w:color="auto" w:fill="F2F2F2"/>
            <w:noWrap/>
            <w:vAlign w:val="center"/>
          </w:tcPr>
          <w:p w14:paraId="16433FA4"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62</w:t>
            </w:r>
          </w:p>
        </w:tc>
        <w:tc>
          <w:tcPr>
            <w:tcW w:w="992" w:type="dxa"/>
            <w:shd w:val="clear" w:color="auto" w:fill="F2F2F2"/>
            <w:noWrap/>
            <w:vAlign w:val="center"/>
          </w:tcPr>
          <w:p w14:paraId="2CED3419"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67</w:t>
            </w:r>
          </w:p>
        </w:tc>
      </w:tr>
      <w:tr w:rsidR="00813445" w:rsidRPr="00F1056A" w14:paraId="28D9316E" w14:textId="77777777" w:rsidTr="00606EFC">
        <w:trPr>
          <w:trHeight w:val="386"/>
        </w:trPr>
        <w:tc>
          <w:tcPr>
            <w:tcW w:w="566" w:type="dxa"/>
            <w:noWrap/>
            <w:vAlign w:val="center"/>
          </w:tcPr>
          <w:p w14:paraId="13645538" w14:textId="77777777" w:rsidR="00813445" w:rsidRPr="0037076F" w:rsidRDefault="00813445" w:rsidP="00606EFC">
            <w:pPr>
              <w:spacing w:before="60" w:after="60"/>
              <w:rPr>
                <w:rFonts w:cs="Arial"/>
              </w:rPr>
            </w:pPr>
          </w:p>
        </w:tc>
        <w:tc>
          <w:tcPr>
            <w:tcW w:w="2298" w:type="dxa"/>
            <w:noWrap/>
            <w:vAlign w:val="center"/>
          </w:tcPr>
          <w:p w14:paraId="0B25F90C" w14:textId="77777777" w:rsidR="00813445" w:rsidRPr="0037076F" w:rsidRDefault="00813445" w:rsidP="00606EFC">
            <w:pPr>
              <w:spacing w:before="60" w:after="60"/>
              <w:rPr>
                <w:rFonts w:cs="Arial"/>
              </w:rPr>
            </w:pPr>
            <w:r w:rsidRPr="0037076F">
              <w:rPr>
                <w:rFonts w:cs="Arial"/>
              </w:rPr>
              <w:t>Število neskladnosti glede:</w:t>
            </w:r>
          </w:p>
        </w:tc>
        <w:tc>
          <w:tcPr>
            <w:tcW w:w="6095" w:type="dxa"/>
            <w:gridSpan w:val="6"/>
          </w:tcPr>
          <w:p w14:paraId="4AD00193" w14:textId="77777777" w:rsidR="00813445" w:rsidRPr="00AE7A1D" w:rsidRDefault="00813445" w:rsidP="00606EFC">
            <w:pPr>
              <w:spacing w:before="60" w:after="60"/>
              <w:jc w:val="right"/>
              <w:rPr>
                <w:rFonts w:cs="Arial"/>
                <w:color w:val="000000" w:themeColor="text1"/>
              </w:rPr>
            </w:pPr>
          </w:p>
        </w:tc>
      </w:tr>
      <w:tr w:rsidR="00813445" w:rsidRPr="00F1056A" w14:paraId="527EF3A7" w14:textId="77777777" w:rsidTr="00606EFC">
        <w:trPr>
          <w:trHeight w:val="386"/>
        </w:trPr>
        <w:tc>
          <w:tcPr>
            <w:tcW w:w="566" w:type="dxa"/>
            <w:noWrap/>
            <w:vAlign w:val="center"/>
          </w:tcPr>
          <w:p w14:paraId="2F4A1850" w14:textId="77777777" w:rsidR="00813445" w:rsidRPr="0037076F" w:rsidRDefault="00813445" w:rsidP="00606EFC">
            <w:pPr>
              <w:spacing w:before="60" w:after="60" w:line="259" w:lineRule="auto"/>
              <w:jc w:val="left"/>
              <w:rPr>
                <w:rFonts w:cs="Arial"/>
              </w:rPr>
            </w:pPr>
            <w:r w:rsidRPr="0037076F">
              <w:rPr>
                <w:rFonts w:cs="Arial"/>
              </w:rPr>
              <w:t>4</w:t>
            </w:r>
          </w:p>
        </w:tc>
        <w:tc>
          <w:tcPr>
            <w:tcW w:w="2298" w:type="dxa"/>
            <w:noWrap/>
            <w:vAlign w:val="center"/>
          </w:tcPr>
          <w:p w14:paraId="48937640" w14:textId="77777777" w:rsidR="00813445" w:rsidRPr="0037076F" w:rsidRDefault="00813445" w:rsidP="00606EFC">
            <w:pPr>
              <w:spacing w:before="60" w:after="60" w:line="259" w:lineRule="auto"/>
              <w:jc w:val="left"/>
              <w:rPr>
                <w:rFonts w:cs="Arial"/>
              </w:rPr>
            </w:pPr>
            <w:r w:rsidRPr="0037076F">
              <w:rPr>
                <w:rFonts w:cs="Arial"/>
              </w:rPr>
              <w:t>Osebja</w:t>
            </w:r>
          </w:p>
        </w:tc>
        <w:tc>
          <w:tcPr>
            <w:tcW w:w="992" w:type="dxa"/>
            <w:noWrap/>
            <w:vAlign w:val="center"/>
          </w:tcPr>
          <w:p w14:paraId="5C2C5023"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2B0B3538"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1276" w:type="dxa"/>
            <w:noWrap/>
            <w:vAlign w:val="center"/>
          </w:tcPr>
          <w:p w14:paraId="68056B66"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tcPr>
          <w:p w14:paraId="32F621E4"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851" w:type="dxa"/>
            <w:noWrap/>
            <w:vAlign w:val="center"/>
          </w:tcPr>
          <w:p w14:paraId="277EE8A5"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4AAFB9FD"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r>
      <w:tr w:rsidR="00813445" w:rsidRPr="00F1056A" w14:paraId="507FC635" w14:textId="77777777" w:rsidTr="00606EFC">
        <w:trPr>
          <w:trHeight w:val="386"/>
        </w:trPr>
        <w:tc>
          <w:tcPr>
            <w:tcW w:w="566" w:type="dxa"/>
            <w:noWrap/>
            <w:vAlign w:val="center"/>
          </w:tcPr>
          <w:p w14:paraId="6B563837" w14:textId="77777777" w:rsidR="00813445" w:rsidRPr="0037076F" w:rsidRDefault="00813445" w:rsidP="00606EFC">
            <w:pPr>
              <w:spacing w:before="60" w:after="60" w:line="259" w:lineRule="auto"/>
              <w:jc w:val="left"/>
              <w:rPr>
                <w:rFonts w:cs="Arial"/>
              </w:rPr>
            </w:pPr>
            <w:bookmarkStart w:id="87" w:name="_Hlk265828184"/>
            <w:bookmarkStart w:id="88" w:name="_Hlk265828525"/>
            <w:r w:rsidRPr="0037076F">
              <w:rPr>
                <w:rFonts w:cs="Arial"/>
              </w:rPr>
              <w:t>5</w:t>
            </w:r>
          </w:p>
        </w:tc>
        <w:tc>
          <w:tcPr>
            <w:tcW w:w="2298" w:type="dxa"/>
            <w:noWrap/>
            <w:vAlign w:val="center"/>
          </w:tcPr>
          <w:p w14:paraId="65B77B0F" w14:textId="77777777" w:rsidR="00813445" w:rsidRPr="0037076F" w:rsidRDefault="00813445" w:rsidP="00606EFC">
            <w:pPr>
              <w:spacing w:before="60" w:after="60" w:line="259" w:lineRule="auto"/>
              <w:jc w:val="left"/>
              <w:rPr>
                <w:rFonts w:cs="Arial"/>
              </w:rPr>
            </w:pPr>
            <w:r w:rsidRPr="0037076F">
              <w:rPr>
                <w:rFonts w:cs="Arial"/>
              </w:rPr>
              <w:t>pregledov živali</w:t>
            </w:r>
          </w:p>
        </w:tc>
        <w:tc>
          <w:tcPr>
            <w:tcW w:w="992" w:type="dxa"/>
            <w:noWrap/>
            <w:vAlign w:val="center"/>
          </w:tcPr>
          <w:p w14:paraId="4AF8C9A3"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455C4E3A"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1276" w:type="dxa"/>
            <w:noWrap/>
            <w:vAlign w:val="center"/>
          </w:tcPr>
          <w:p w14:paraId="0131E303"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tcPr>
          <w:p w14:paraId="71DE98B1"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5</w:t>
            </w:r>
          </w:p>
        </w:tc>
        <w:tc>
          <w:tcPr>
            <w:tcW w:w="851" w:type="dxa"/>
            <w:noWrap/>
            <w:vAlign w:val="center"/>
          </w:tcPr>
          <w:p w14:paraId="0394BDC2"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7C407970"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25</w:t>
            </w:r>
          </w:p>
        </w:tc>
      </w:tr>
      <w:tr w:rsidR="00813445" w:rsidRPr="00F1056A" w14:paraId="6A10E15E" w14:textId="77777777" w:rsidTr="00606EFC">
        <w:trPr>
          <w:trHeight w:val="386"/>
        </w:trPr>
        <w:tc>
          <w:tcPr>
            <w:tcW w:w="566" w:type="dxa"/>
            <w:noWrap/>
            <w:vAlign w:val="center"/>
          </w:tcPr>
          <w:p w14:paraId="50E3B74B" w14:textId="77777777" w:rsidR="00813445" w:rsidRPr="0037076F" w:rsidRDefault="00813445" w:rsidP="00606EFC">
            <w:pPr>
              <w:spacing w:before="60" w:after="60" w:line="259" w:lineRule="auto"/>
              <w:jc w:val="left"/>
              <w:rPr>
                <w:rFonts w:cs="Arial"/>
              </w:rPr>
            </w:pPr>
            <w:r w:rsidRPr="0037076F">
              <w:rPr>
                <w:rFonts w:cs="Arial"/>
              </w:rPr>
              <w:t>6</w:t>
            </w:r>
          </w:p>
        </w:tc>
        <w:tc>
          <w:tcPr>
            <w:tcW w:w="2298" w:type="dxa"/>
            <w:noWrap/>
            <w:vAlign w:val="center"/>
          </w:tcPr>
          <w:p w14:paraId="4AFBA27E" w14:textId="77777777" w:rsidR="00813445" w:rsidRPr="0037076F" w:rsidRDefault="00813445" w:rsidP="00606EFC">
            <w:pPr>
              <w:spacing w:before="60" w:after="60" w:line="259" w:lineRule="auto"/>
              <w:jc w:val="left"/>
              <w:rPr>
                <w:rFonts w:cs="Arial"/>
              </w:rPr>
            </w:pPr>
            <w:r w:rsidRPr="0037076F">
              <w:rPr>
                <w:rFonts w:cs="Arial"/>
              </w:rPr>
              <w:t>vodenja evidenc</w:t>
            </w:r>
          </w:p>
        </w:tc>
        <w:tc>
          <w:tcPr>
            <w:tcW w:w="992" w:type="dxa"/>
            <w:noWrap/>
            <w:vAlign w:val="center"/>
          </w:tcPr>
          <w:p w14:paraId="3295AB58"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32DB1434"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1276" w:type="dxa"/>
            <w:noWrap/>
            <w:vAlign w:val="center"/>
          </w:tcPr>
          <w:p w14:paraId="19A2E270"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tcPr>
          <w:p w14:paraId="18D5AA79"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8</w:t>
            </w:r>
          </w:p>
        </w:tc>
        <w:tc>
          <w:tcPr>
            <w:tcW w:w="851" w:type="dxa"/>
            <w:noWrap/>
            <w:vAlign w:val="center"/>
          </w:tcPr>
          <w:p w14:paraId="57F997E2"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1D448E39"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r>
      <w:tr w:rsidR="00813445" w:rsidRPr="00F1056A" w14:paraId="55B3824D" w14:textId="77777777" w:rsidTr="00606EFC">
        <w:trPr>
          <w:trHeight w:val="386"/>
        </w:trPr>
        <w:tc>
          <w:tcPr>
            <w:tcW w:w="566" w:type="dxa"/>
            <w:noWrap/>
            <w:vAlign w:val="center"/>
          </w:tcPr>
          <w:p w14:paraId="24A2C9FD" w14:textId="77777777" w:rsidR="00813445" w:rsidRPr="0037076F" w:rsidRDefault="00813445" w:rsidP="00606EFC">
            <w:pPr>
              <w:spacing w:before="60" w:after="60" w:line="259" w:lineRule="auto"/>
              <w:jc w:val="left"/>
              <w:rPr>
                <w:rFonts w:cs="Arial"/>
              </w:rPr>
            </w:pPr>
            <w:r w:rsidRPr="0037076F">
              <w:rPr>
                <w:rFonts w:cs="Arial"/>
              </w:rPr>
              <w:t>7</w:t>
            </w:r>
          </w:p>
        </w:tc>
        <w:tc>
          <w:tcPr>
            <w:tcW w:w="2298" w:type="dxa"/>
            <w:noWrap/>
            <w:vAlign w:val="center"/>
          </w:tcPr>
          <w:p w14:paraId="142BA589" w14:textId="77777777" w:rsidR="00813445" w:rsidRPr="0037076F" w:rsidRDefault="00813445" w:rsidP="00606EFC">
            <w:pPr>
              <w:spacing w:before="60" w:after="60" w:line="259" w:lineRule="auto"/>
              <w:jc w:val="left"/>
              <w:rPr>
                <w:rFonts w:cs="Arial"/>
              </w:rPr>
            </w:pPr>
            <w:r w:rsidRPr="0037076F">
              <w:rPr>
                <w:rFonts w:cs="Arial"/>
              </w:rPr>
              <w:t>svobode gibanja</w:t>
            </w:r>
          </w:p>
        </w:tc>
        <w:tc>
          <w:tcPr>
            <w:tcW w:w="992" w:type="dxa"/>
            <w:noWrap/>
            <w:vAlign w:val="center"/>
          </w:tcPr>
          <w:p w14:paraId="697A3C34"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11648304"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1276" w:type="dxa"/>
            <w:noWrap/>
            <w:vAlign w:val="center"/>
          </w:tcPr>
          <w:p w14:paraId="5802E80C"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tcPr>
          <w:p w14:paraId="028D0C06"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851" w:type="dxa"/>
            <w:noWrap/>
            <w:vAlign w:val="center"/>
          </w:tcPr>
          <w:p w14:paraId="7812F8B9"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43</w:t>
            </w:r>
          </w:p>
        </w:tc>
        <w:tc>
          <w:tcPr>
            <w:tcW w:w="992" w:type="dxa"/>
            <w:noWrap/>
            <w:vAlign w:val="center"/>
          </w:tcPr>
          <w:p w14:paraId="0ADCDA68"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11</w:t>
            </w:r>
          </w:p>
        </w:tc>
      </w:tr>
      <w:tr w:rsidR="00813445" w:rsidRPr="00F1056A" w14:paraId="31FBC898" w14:textId="77777777" w:rsidTr="00606EFC">
        <w:trPr>
          <w:trHeight w:val="386"/>
        </w:trPr>
        <w:tc>
          <w:tcPr>
            <w:tcW w:w="566" w:type="dxa"/>
            <w:noWrap/>
            <w:vAlign w:val="center"/>
          </w:tcPr>
          <w:p w14:paraId="629A987D" w14:textId="77777777" w:rsidR="00813445" w:rsidRPr="0037076F" w:rsidRDefault="00813445" w:rsidP="00606EFC">
            <w:pPr>
              <w:spacing w:before="60" w:after="60" w:line="259" w:lineRule="auto"/>
              <w:jc w:val="left"/>
              <w:rPr>
                <w:rFonts w:cs="Arial"/>
              </w:rPr>
            </w:pPr>
            <w:r w:rsidRPr="0037076F">
              <w:rPr>
                <w:rFonts w:cs="Arial"/>
              </w:rPr>
              <w:t>8</w:t>
            </w:r>
          </w:p>
        </w:tc>
        <w:tc>
          <w:tcPr>
            <w:tcW w:w="2298" w:type="dxa"/>
            <w:noWrap/>
            <w:vAlign w:val="center"/>
          </w:tcPr>
          <w:p w14:paraId="5FD8EF6A" w14:textId="77777777" w:rsidR="00813445" w:rsidRPr="0037076F" w:rsidRDefault="00813445" w:rsidP="00606EFC">
            <w:pPr>
              <w:spacing w:before="60" w:after="60" w:line="259" w:lineRule="auto"/>
              <w:jc w:val="left"/>
              <w:rPr>
                <w:rFonts w:cs="Arial"/>
              </w:rPr>
            </w:pPr>
            <w:r w:rsidRPr="0037076F">
              <w:rPr>
                <w:rFonts w:cs="Arial"/>
              </w:rPr>
              <w:t>zahtevanega prostora</w:t>
            </w:r>
          </w:p>
        </w:tc>
        <w:tc>
          <w:tcPr>
            <w:tcW w:w="992" w:type="dxa"/>
            <w:noWrap/>
            <w:vAlign w:val="center"/>
          </w:tcPr>
          <w:p w14:paraId="2065A6F4"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76C29243"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2</w:t>
            </w:r>
          </w:p>
        </w:tc>
        <w:tc>
          <w:tcPr>
            <w:tcW w:w="1276" w:type="dxa"/>
            <w:noWrap/>
            <w:vAlign w:val="center"/>
          </w:tcPr>
          <w:p w14:paraId="21721A50"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tcPr>
          <w:p w14:paraId="31684036"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19</w:t>
            </w:r>
          </w:p>
        </w:tc>
        <w:tc>
          <w:tcPr>
            <w:tcW w:w="851" w:type="dxa"/>
            <w:noWrap/>
            <w:vAlign w:val="center"/>
          </w:tcPr>
          <w:p w14:paraId="07742698"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4</w:t>
            </w:r>
          </w:p>
        </w:tc>
        <w:tc>
          <w:tcPr>
            <w:tcW w:w="992" w:type="dxa"/>
            <w:noWrap/>
            <w:vAlign w:val="center"/>
          </w:tcPr>
          <w:p w14:paraId="0DF959EE"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9</w:t>
            </w:r>
          </w:p>
        </w:tc>
      </w:tr>
      <w:tr w:rsidR="00813445" w:rsidRPr="00F1056A" w14:paraId="57B50941" w14:textId="77777777" w:rsidTr="00606EFC">
        <w:trPr>
          <w:trHeight w:val="386"/>
        </w:trPr>
        <w:tc>
          <w:tcPr>
            <w:tcW w:w="566" w:type="dxa"/>
            <w:noWrap/>
            <w:vAlign w:val="center"/>
          </w:tcPr>
          <w:p w14:paraId="234B2D7C" w14:textId="77777777" w:rsidR="00813445" w:rsidRPr="0037076F" w:rsidRDefault="00813445" w:rsidP="00606EFC">
            <w:pPr>
              <w:spacing w:before="60" w:after="60" w:line="259" w:lineRule="auto"/>
              <w:jc w:val="left"/>
              <w:rPr>
                <w:rFonts w:cs="Arial"/>
              </w:rPr>
            </w:pPr>
            <w:r w:rsidRPr="0037076F">
              <w:rPr>
                <w:rFonts w:cs="Arial"/>
              </w:rPr>
              <w:t>9</w:t>
            </w:r>
          </w:p>
        </w:tc>
        <w:tc>
          <w:tcPr>
            <w:tcW w:w="2298" w:type="dxa"/>
            <w:noWrap/>
            <w:vAlign w:val="center"/>
          </w:tcPr>
          <w:p w14:paraId="161CC5B7" w14:textId="77777777" w:rsidR="00813445" w:rsidRPr="0037076F" w:rsidRDefault="00813445" w:rsidP="00606EFC">
            <w:pPr>
              <w:spacing w:before="60" w:after="60" w:line="259" w:lineRule="auto"/>
              <w:jc w:val="left"/>
              <w:rPr>
                <w:rFonts w:cs="Arial"/>
              </w:rPr>
            </w:pPr>
            <w:r w:rsidRPr="0037076F">
              <w:rPr>
                <w:rFonts w:cs="Arial"/>
              </w:rPr>
              <w:t>objektov in prostorov za nastanitev</w:t>
            </w:r>
          </w:p>
        </w:tc>
        <w:tc>
          <w:tcPr>
            <w:tcW w:w="992" w:type="dxa"/>
            <w:noWrap/>
            <w:vAlign w:val="center"/>
          </w:tcPr>
          <w:p w14:paraId="68D9C4E3"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2</w:t>
            </w:r>
          </w:p>
        </w:tc>
        <w:tc>
          <w:tcPr>
            <w:tcW w:w="992" w:type="dxa"/>
            <w:noWrap/>
            <w:vAlign w:val="center"/>
          </w:tcPr>
          <w:p w14:paraId="05631647"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4</w:t>
            </w:r>
          </w:p>
        </w:tc>
        <w:tc>
          <w:tcPr>
            <w:tcW w:w="1276" w:type="dxa"/>
            <w:noWrap/>
            <w:vAlign w:val="center"/>
          </w:tcPr>
          <w:p w14:paraId="455A6527"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1</w:t>
            </w:r>
          </w:p>
        </w:tc>
        <w:tc>
          <w:tcPr>
            <w:tcW w:w="992" w:type="dxa"/>
          </w:tcPr>
          <w:p w14:paraId="37E76E52"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7</w:t>
            </w:r>
          </w:p>
        </w:tc>
        <w:tc>
          <w:tcPr>
            <w:tcW w:w="851" w:type="dxa"/>
            <w:noWrap/>
            <w:vAlign w:val="center"/>
          </w:tcPr>
          <w:p w14:paraId="448021DF"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4</w:t>
            </w:r>
          </w:p>
        </w:tc>
        <w:tc>
          <w:tcPr>
            <w:tcW w:w="992" w:type="dxa"/>
            <w:noWrap/>
            <w:vAlign w:val="center"/>
          </w:tcPr>
          <w:p w14:paraId="02A038F0"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12</w:t>
            </w:r>
          </w:p>
        </w:tc>
      </w:tr>
      <w:bookmarkEnd w:id="87"/>
      <w:tr w:rsidR="00813445" w:rsidRPr="00F1056A" w14:paraId="49411AC8" w14:textId="77777777" w:rsidTr="00606EFC">
        <w:trPr>
          <w:trHeight w:val="386"/>
        </w:trPr>
        <w:tc>
          <w:tcPr>
            <w:tcW w:w="566" w:type="dxa"/>
            <w:noWrap/>
            <w:vAlign w:val="center"/>
          </w:tcPr>
          <w:p w14:paraId="5730FA0D" w14:textId="77777777" w:rsidR="00813445" w:rsidRPr="0037076F" w:rsidRDefault="00813445" w:rsidP="00606EFC">
            <w:pPr>
              <w:spacing w:before="60" w:after="60" w:line="259" w:lineRule="auto"/>
              <w:jc w:val="left"/>
              <w:rPr>
                <w:rFonts w:cs="Arial"/>
              </w:rPr>
            </w:pPr>
            <w:r>
              <w:rPr>
                <w:rFonts w:cs="Arial"/>
              </w:rPr>
              <w:lastRenderedPageBreak/>
              <w:t>10</w:t>
            </w:r>
          </w:p>
        </w:tc>
        <w:tc>
          <w:tcPr>
            <w:tcW w:w="2298" w:type="dxa"/>
            <w:noWrap/>
            <w:vAlign w:val="center"/>
          </w:tcPr>
          <w:p w14:paraId="0CF5A3BC" w14:textId="77777777" w:rsidR="00813445" w:rsidRPr="0037076F" w:rsidRDefault="00813445" w:rsidP="00606EFC">
            <w:pPr>
              <w:spacing w:before="60" w:after="60" w:line="259" w:lineRule="auto"/>
              <w:jc w:val="left"/>
              <w:rPr>
                <w:rFonts w:cs="Arial"/>
              </w:rPr>
            </w:pPr>
            <w:r w:rsidRPr="0037076F">
              <w:rPr>
                <w:rFonts w:cs="Arial"/>
              </w:rPr>
              <w:t>minimalne osvetlitve</w:t>
            </w:r>
          </w:p>
        </w:tc>
        <w:tc>
          <w:tcPr>
            <w:tcW w:w="992" w:type="dxa"/>
            <w:noWrap/>
            <w:vAlign w:val="center"/>
          </w:tcPr>
          <w:p w14:paraId="46972310"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2F28E665"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1276" w:type="dxa"/>
            <w:noWrap/>
            <w:vAlign w:val="center"/>
          </w:tcPr>
          <w:p w14:paraId="4F1B7267"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tcPr>
          <w:p w14:paraId="6B00BEB8"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17</w:t>
            </w:r>
          </w:p>
        </w:tc>
        <w:tc>
          <w:tcPr>
            <w:tcW w:w="851" w:type="dxa"/>
            <w:noWrap/>
            <w:vAlign w:val="center"/>
          </w:tcPr>
          <w:p w14:paraId="16A188DD"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5</w:t>
            </w:r>
          </w:p>
        </w:tc>
        <w:tc>
          <w:tcPr>
            <w:tcW w:w="992" w:type="dxa"/>
            <w:noWrap/>
            <w:vAlign w:val="center"/>
          </w:tcPr>
          <w:p w14:paraId="4E0C4F0A"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9</w:t>
            </w:r>
          </w:p>
        </w:tc>
      </w:tr>
      <w:tr w:rsidR="00813445" w:rsidRPr="00F1056A" w14:paraId="357B814D" w14:textId="77777777" w:rsidTr="00606EFC">
        <w:trPr>
          <w:trHeight w:val="386"/>
        </w:trPr>
        <w:tc>
          <w:tcPr>
            <w:tcW w:w="566" w:type="dxa"/>
            <w:noWrap/>
            <w:vAlign w:val="center"/>
          </w:tcPr>
          <w:p w14:paraId="61AD56ED" w14:textId="77777777" w:rsidR="00813445" w:rsidRPr="0037076F" w:rsidRDefault="00813445" w:rsidP="00606EFC">
            <w:pPr>
              <w:spacing w:before="60" w:after="60" w:line="259" w:lineRule="auto"/>
              <w:jc w:val="left"/>
              <w:rPr>
                <w:rFonts w:cs="Arial"/>
              </w:rPr>
            </w:pPr>
            <w:r w:rsidRPr="0037076F">
              <w:rPr>
                <w:rFonts w:cs="Arial"/>
              </w:rPr>
              <w:t>11</w:t>
            </w:r>
          </w:p>
        </w:tc>
        <w:tc>
          <w:tcPr>
            <w:tcW w:w="2298" w:type="dxa"/>
            <w:noWrap/>
            <w:vAlign w:val="center"/>
          </w:tcPr>
          <w:p w14:paraId="51ECADFE" w14:textId="77777777" w:rsidR="00813445" w:rsidRPr="0037076F" w:rsidRDefault="00813445" w:rsidP="00606EFC">
            <w:pPr>
              <w:spacing w:before="60" w:after="60" w:line="259" w:lineRule="auto"/>
              <w:jc w:val="left"/>
              <w:rPr>
                <w:rFonts w:cs="Arial"/>
              </w:rPr>
            </w:pPr>
            <w:r w:rsidRPr="0037076F">
              <w:rPr>
                <w:rFonts w:cs="Arial"/>
              </w:rPr>
              <w:t>talne površine za prašiče</w:t>
            </w:r>
          </w:p>
        </w:tc>
        <w:tc>
          <w:tcPr>
            <w:tcW w:w="992" w:type="dxa"/>
            <w:shd w:val="clear" w:color="auto" w:fill="808080" w:themeFill="background1" w:themeFillShade="80"/>
            <w:noWrap/>
            <w:vAlign w:val="center"/>
          </w:tcPr>
          <w:p w14:paraId="7FDBD8B0" w14:textId="77777777" w:rsidR="00813445" w:rsidRPr="00AE7A1D" w:rsidRDefault="00813445" w:rsidP="00606EFC">
            <w:pPr>
              <w:spacing w:before="60" w:after="60" w:line="259" w:lineRule="auto"/>
              <w:jc w:val="center"/>
              <w:rPr>
                <w:rFonts w:cs="Arial"/>
                <w:color w:val="000000" w:themeColor="text1"/>
              </w:rPr>
            </w:pPr>
          </w:p>
        </w:tc>
        <w:tc>
          <w:tcPr>
            <w:tcW w:w="992" w:type="dxa"/>
            <w:shd w:val="clear" w:color="auto" w:fill="808080" w:themeFill="background1" w:themeFillShade="80"/>
            <w:noWrap/>
            <w:vAlign w:val="center"/>
          </w:tcPr>
          <w:p w14:paraId="3014DBF6" w14:textId="77777777" w:rsidR="00813445" w:rsidRPr="00AE7A1D" w:rsidRDefault="00813445" w:rsidP="00606EFC">
            <w:pPr>
              <w:spacing w:before="60" w:after="60" w:line="259" w:lineRule="auto"/>
              <w:jc w:val="center"/>
              <w:rPr>
                <w:rFonts w:cs="Arial"/>
                <w:color w:val="000000" w:themeColor="text1"/>
              </w:rPr>
            </w:pPr>
          </w:p>
        </w:tc>
        <w:tc>
          <w:tcPr>
            <w:tcW w:w="1276" w:type="dxa"/>
            <w:shd w:val="clear" w:color="auto" w:fill="808080" w:themeFill="background1" w:themeFillShade="80"/>
            <w:noWrap/>
            <w:vAlign w:val="center"/>
          </w:tcPr>
          <w:p w14:paraId="2B47484E" w14:textId="77777777" w:rsidR="00813445" w:rsidRPr="00AE7A1D" w:rsidRDefault="00813445" w:rsidP="00606EFC">
            <w:pPr>
              <w:spacing w:before="60" w:after="60" w:line="259" w:lineRule="auto"/>
              <w:jc w:val="center"/>
              <w:rPr>
                <w:rFonts w:cs="Arial"/>
                <w:color w:val="000000" w:themeColor="text1"/>
              </w:rPr>
            </w:pPr>
          </w:p>
        </w:tc>
        <w:tc>
          <w:tcPr>
            <w:tcW w:w="992" w:type="dxa"/>
            <w:shd w:val="clear" w:color="auto" w:fill="808080" w:themeFill="background1" w:themeFillShade="80"/>
          </w:tcPr>
          <w:p w14:paraId="68ADAD4D" w14:textId="77777777" w:rsidR="00813445" w:rsidRPr="00AE7A1D" w:rsidRDefault="00813445" w:rsidP="00606EFC">
            <w:pPr>
              <w:spacing w:before="60" w:after="60" w:line="259" w:lineRule="auto"/>
              <w:jc w:val="center"/>
              <w:rPr>
                <w:rFonts w:cs="Arial"/>
                <w:color w:val="000000" w:themeColor="text1"/>
              </w:rPr>
            </w:pPr>
          </w:p>
        </w:tc>
        <w:tc>
          <w:tcPr>
            <w:tcW w:w="851" w:type="dxa"/>
            <w:shd w:val="clear" w:color="auto" w:fill="808080" w:themeFill="background1" w:themeFillShade="80"/>
            <w:noWrap/>
            <w:vAlign w:val="center"/>
          </w:tcPr>
          <w:p w14:paraId="69DE626C" w14:textId="77777777" w:rsidR="00813445" w:rsidRPr="00AE7A1D" w:rsidRDefault="00813445" w:rsidP="00606EFC">
            <w:pPr>
              <w:spacing w:before="60" w:after="60" w:line="259" w:lineRule="auto"/>
              <w:jc w:val="center"/>
              <w:rPr>
                <w:rFonts w:cs="Arial"/>
                <w:color w:val="000000" w:themeColor="text1"/>
              </w:rPr>
            </w:pPr>
          </w:p>
        </w:tc>
        <w:tc>
          <w:tcPr>
            <w:tcW w:w="992" w:type="dxa"/>
            <w:noWrap/>
            <w:vAlign w:val="center"/>
          </w:tcPr>
          <w:p w14:paraId="1372C851"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3</w:t>
            </w:r>
          </w:p>
        </w:tc>
      </w:tr>
      <w:tr w:rsidR="00813445" w:rsidRPr="00F1056A" w14:paraId="2A6B02AF" w14:textId="77777777" w:rsidTr="00606EFC">
        <w:trPr>
          <w:trHeight w:val="386"/>
        </w:trPr>
        <w:tc>
          <w:tcPr>
            <w:tcW w:w="566" w:type="dxa"/>
            <w:noWrap/>
            <w:vAlign w:val="center"/>
          </w:tcPr>
          <w:p w14:paraId="5E1C3173" w14:textId="77777777" w:rsidR="00813445" w:rsidRPr="0037076F" w:rsidRDefault="00813445" w:rsidP="00606EFC">
            <w:pPr>
              <w:spacing w:before="60" w:after="60" w:line="259" w:lineRule="auto"/>
              <w:jc w:val="left"/>
              <w:rPr>
                <w:rFonts w:cs="Arial"/>
              </w:rPr>
            </w:pPr>
            <w:r w:rsidRPr="0037076F">
              <w:rPr>
                <w:rFonts w:cs="Arial"/>
              </w:rPr>
              <w:t>12</w:t>
            </w:r>
          </w:p>
        </w:tc>
        <w:tc>
          <w:tcPr>
            <w:tcW w:w="2298" w:type="dxa"/>
            <w:noWrap/>
            <w:vAlign w:val="center"/>
          </w:tcPr>
          <w:p w14:paraId="7AA1F7BE" w14:textId="77777777" w:rsidR="00813445" w:rsidRPr="0037076F" w:rsidRDefault="00813445" w:rsidP="00606EFC">
            <w:pPr>
              <w:spacing w:before="60" w:after="60" w:line="259" w:lineRule="auto"/>
              <w:jc w:val="left"/>
              <w:rPr>
                <w:rFonts w:cs="Arial"/>
              </w:rPr>
            </w:pPr>
            <w:r w:rsidRPr="0037076F">
              <w:rPr>
                <w:rFonts w:cs="Arial"/>
              </w:rPr>
              <w:t>stelje/nastilja</w:t>
            </w:r>
          </w:p>
        </w:tc>
        <w:tc>
          <w:tcPr>
            <w:tcW w:w="992" w:type="dxa"/>
            <w:shd w:val="clear" w:color="auto" w:fill="808080" w:themeFill="background1" w:themeFillShade="80"/>
            <w:noWrap/>
            <w:vAlign w:val="center"/>
          </w:tcPr>
          <w:p w14:paraId="32AA349A" w14:textId="77777777" w:rsidR="00813445" w:rsidRPr="00AE7A1D" w:rsidRDefault="00813445" w:rsidP="00606EFC">
            <w:pPr>
              <w:spacing w:before="60" w:after="60" w:line="259" w:lineRule="auto"/>
              <w:jc w:val="center"/>
              <w:rPr>
                <w:rFonts w:cs="Arial"/>
                <w:color w:val="000000" w:themeColor="text1"/>
              </w:rPr>
            </w:pPr>
          </w:p>
        </w:tc>
        <w:tc>
          <w:tcPr>
            <w:tcW w:w="992" w:type="dxa"/>
            <w:shd w:val="clear" w:color="auto" w:fill="808080" w:themeFill="background1" w:themeFillShade="80"/>
            <w:noWrap/>
            <w:vAlign w:val="center"/>
          </w:tcPr>
          <w:p w14:paraId="46B0C618" w14:textId="77777777" w:rsidR="00813445" w:rsidRPr="00AE7A1D" w:rsidRDefault="00813445" w:rsidP="00606EFC">
            <w:pPr>
              <w:spacing w:before="60" w:after="60" w:line="259" w:lineRule="auto"/>
              <w:rPr>
                <w:rFonts w:cs="Arial"/>
                <w:color w:val="000000" w:themeColor="text1"/>
              </w:rPr>
            </w:pPr>
          </w:p>
        </w:tc>
        <w:tc>
          <w:tcPr>
            <w:tcW w:w="1276" w:type="dxa"/>
            <w:shd w:val="clear" w:color="auto" w:fill="808080" w:themeFill="background1" w:themeFillShade="80"/>
            <w:noWrap/>
            <w:vAlign w:val="center"/>
          </w:tcPr>
          <w:p w14:paraId="06AC71DF" w14:textId="77777777" w:rsidR="00813445" w:rsidRPr="00AE7A1D" w:rsidRDefault="00813445" w:rsidP="00606EFC">
            <w:pPr>
              <w:spacing w:before="60" w:after="60" w:line="259" w:lineRule="auto"/>
              <w:jc w:val="center"/>
              <w:rPr>
                <w:rFonts w:cs="Arial"/>
                <w:color w:val="000000" w:themeColor="text1"/>
              </w:rPr>
            </w:pPr>
          </w:p>
        </w:tc>
        <w:tc>
          <w:tcPr>
            <w:tcW w:w="992" w:type="dxa"/>
            <w:shd w:val="clear" w:color="auto" w:fill="808080" w:themeFill="background1" w:themeFillShade="80"/>
          </w:tcPr>
          <w:p w14:paraId="209921C0" w14:textId="77777777" w:rsidR="00813445" w:rsidRPr="00AE7A1D" w:rsidRDefault="00813445" w:rsidP="00606EFC">
            <w:pPr>
              <w:spacing w:before="60" w:after="60" w:line="259" w:lineRule="auto"/>
              <w:jc w:val="center"/>
              <w:rPr>
                <w:rFonts w:cs="Arial"/>
                <w:color w:val="000000" w:themeColor="text1"/>
              </w:rPr>
            </w:pPr>
          </w:p>
        </w:tc>
        <w:tc>
          <w:tcPr>
            <w:tcW w:w="851" w:type="dxa"/>
            <w:shd w:val="clear" w:color="auto" w:fill="auto"/>
            <w:noWrap/>
            <w:vAlign w:val="center"/>
          </w:tcPr>
          <w:p w14:paraId="2DB07CE5"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66B4353B"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12</w:t>
            </w:r>
          </w:p>
        </w:tc>
      </w:tr>
      <w:tr w:rsidR="00813445" w:rsidRPr="00F1056A" w14:paraId="43EEAC66" w14:textId="77777777" w:rsidTr="00606EFC">
        <w:trPr>
          <w:trHeight w:val="386"/>
        </w:trPr>
        <w:tc>
          <w:tcPr>
            <w:tcW w:w="566" w:type="dxa"/>
            <w:noWrap/>
            <w:vAlign w:val="center"/>
          </w:tcPr>
          <w:p w14:paraId="6652BCC7" w14:textId="77777777" w:rsidR="00813445" w:rsidRPr="0037076F" w:rsidRDefault="00813445" w:rsidP="00606EFC">
            <w:pPr>
              <w:spacing w:before="60" w:after="60" w:line="259" w:lineRule="auto"/>
              <w:jc w:val="left"/>
              <w:rPr>
                <w:rFonts w:cs="Arial"/>
              </w:rPr>
            </w:pPr>
            <w:r w:rsidRPr="0037076F">
              <w:rPr>
                <w:rFonts w:cs="Arial"/>
              </w:rPr>
              <w:t>13</w:t>
            </w:r>
          </w:p>
        </w:tc>
        <w:tc>
          <w:tcPr>
            <w:tcW w:w="2298" w:type="dxa"/>
            <w:noWrap/>
            <w:vAlign w:val="center"/>
          </w:tcPr>
          <w:p w14:paraId="0F2109E5" w14:textId="77777777" w:rsidR="00813445" w:rsidRPr="0037076F" w:rsidRDefault="00813445" w:rsidP="00606EFC">
            <w:pPr>
              <w:spacing w:before="60" w:after="60" w:line="259" w:lineRule="auto"/>
              <w:jc w:val="left"/>
              <w:rPr>
                <w:rFonts w:cs="Arial"/>
              </w:rPr>
            </w:pPr>
            <w:r w:rsidRPr="0037076F">
              <w:rPr>
                <w:rFonts w:cs="Arial"/>
              </w:rPr>
              <w:t>avtomatske in mehanske opreme</w:t>
            </w:r>
          </w:p>
        </w:tc>
        <w:tc>
          <w:tcPr>
            <w:tcW w:w="992" w:type="dxa"/>
            <w:noWrap/>
            <w:vAlign w:val="center"/>
          </w:tcPr>
          <w:p w14:paraId="01854361"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707681A7"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1276" w:type="dxa"/>
            <w:noWrap/>
            <w:vAlign w:val="center"/>
          </w:tcPr>
          <w:p w14:paraId="0D58E453"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tcPr>
          <w:p w14:paraId="263BFE86"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2</w:t>
            </w:r>
          </w:p>
        </w:tc>
        <w:tc>
          <w:tcPr>
            <w:tcW w:w="851" w:type="dxa"/>
            <w:noWrap/>
            <w:vAlign w:val="center"/>
          </w:tcPr>
          <w:p w14:paraId="66A02143"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2828E53A"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1</w:t>
            </w:r>
          </w:p>
        </w:tc>
      </w:tr>
      <w:tr w:rsidR="00813445" w:rsidRPr="00F1056A" w14:paraId="702D5D64" w14:textId="77777777" w:rsidTr="00606EFC">
        <w:trPr>
          <w:trHeight w:val="386"/>
        </w:trPr>
        <w:tc>
          <w:tcPr>
            <w:tcW w:w="566" w:type="dxa"/>
            <w:noWrap/>
            <w:vAlign w:val="center"/>
          </w:tcPr>
          <w:p w14:paraId="3658A616" w14:textId="77777777" w:rsidR="00813445" w:rsidRPr="0037076F" w:rsidRDefault="00813445" w:rsidP="00606EFC">
            <w:pPr>
              <w:spacing w:before="60" w:after="60" w:line="259" w:lineRule="auto"/>
              <w:jc w:val="left"/>
              <w:rPr>
                <w:rFonts w:cs="Arial"/>
              </w:rPr>
            </w:pPr>
            <w:r w:rsidRPr="0037076F">
              <w:rPr>
                <w:rFonts w:cs="Arial"/>
              </w:rPr>
              <w:t>14</w:t>
            </w:r>
          </w:p>
        </w:tc>
        <w:tc>
          <w:tcPr>
            <w:tcW w:w="2298" w:type="dxa"/>
            <w:noWrap/>
            <w:vAlign w:val="center"/>
          </w:tcPr>
          <w:p w14:paraId="01E87C74" w14:textId="77777777" w:rsidR="00813445" w:rsidRPr="0037076F" w:rsidRDefault="00813445" w:rsidP="00606EFC">
            <w:pPr>
              <w:spacing w:before="60" w:after="60" w:line="259" w:lineRule="auto"/>
              <w:jc w:val="left"/>
              <w:rPr>
                <w:rFonts w:cs="Arial"/>
              </w:rPr>
            </w:pPr>
            <w:r w:rsidRPr="0037076F">
              <w:rPr>
                <w:rFonts w:cs="Arial"/>
              </w:rPr>
              <w:t>krme, vode in drugih snovi</w:t>
            </w:r>
          </w:p>
        </w:tc>
        <w:tc>
          <w:tcPr>
            <w:tcW w:w="992" w:type="dxa"/>
            <w:noWrap/>
            <w:vAlign w:val="center"/>
          </w:tcPr>
          <w:p w14:paraId="4EFB152D"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1168518B"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1276" w:type="dxa"/>
            <w:noWrap/>
            <w:vAlign w:val="center"/>
          </w:tcPr>
          <w:p w14:paraId="6A0D0514"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tcPr>
          <w:p w14:paraId="1088CA54"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851" w:type="dxa"/>
            <w:noWrap/>
            <w:vAlign w:val="center"/>
          </w:tcPr>
          <w:p w14:paraId="6AC6A7DE"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6222E80E"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1</w:t>
            </w:r>
          </w:p>
        </w:tc>
      </w:tr>
      <w:tr w:rsidR="00813445" w:rsidRPr="00F1056A" w14:paraId="59D36E4D" w14:textId="77777777" w:rsidTr="00606EFC">
        <w:trPr>
          <w:trHeight w:val="386"/>
        </w:trPr>
        <w:tc>
          <w:tcPr>
            <w:tcW w:w="566" w:type="dxa"/>
            <w:noWrap/>
            <w:vAlign w:val="center"/>
          </w:tcPr>
          <w:p w14:paraId="1764AC48" w14:textId="77777777" w:rsidR="00813445" w:rsidRPr="0037076F" w:rsidRDefault="00813445" w:rsidP="00606EFC">
            <w:pPr>
              <w:spacing w:before="60" w:after="60" w:line="259" w:lineRule="auto"/>
              <w:jc w:val="left"/>
              <w:rPr>
                <w:rFonts w:cs="Arial"/>
              </w:rPr>
            </w:pPr>
            <w:r w:rsidRPr="0037076F">
              <w:rPr>
                <w:rFonts w:cs="Arial"/>
              </w:rPr>
              <w:t>15</w:t>
            </w:r>
          </w:p>
        </w:tc>
        <w:tc>
          <w:tcPr>
            <w:tcW w:w="2298" w:type="dxa"/>
            <w:noWrap/>
            <w:vAlign w:val="center"/>
          </w:tcPr>
          <w:p w14:paraId="0C320FD0" w14:textId="77777777" w:rsidR="00813445" w:rsidRPr="0037076F" w:rsidRDefault="00813445" w:rsidP="00606EFC">
            <w:pPr>
              <w:spacing w:before="60" w:after="60" w:line="259" w:lineRule="auto"/>
              <w:jc w:val="left"/>
              <w:rPr>
                <w:rFonts w:cs="Arial"/>
              </w:rPr>
            </w:pPr>
            <w:r w:rsidRPr="0037076F">
              <w:rPr>
                <w:rFonts w:cs="Arial"/>
              </w:rPr>
              <w:t>hemoglobina (teleta)</w:t>
            </w:r>
          </w:p>
        </w:tc>
        <w:tc>
          <w:tcPr>
            <w:tcW w:w="992" w:type="dxa"/>
            <w:shd w:val="clear" w:color="auto" w:fill="595959" w:themeFill="text1" w:themeFillTint="A6"/>
            <w:noWrap/>
            <w:vAlign w:val="center"/>
          </w:tcPr>
          <w:p w14:paraId="7795673D" w14:textId="77777777" w:rsidR="00813445" w:rsidRPr="00AE7A1D" w:rsidRDefault="00813445" w:rsidP="00606EFC">
            <w:pPr>
              <w:spacing w:before="60" w:after="60" w:line="259" w:lineRule="auto"/>
              <w:jc w:val="center"/>
              <w:rPr>
                <w:rFonts w:cs="Arial"/>
                <w:color w:val="000000" w:themeColor="text1"/>
              </w:rPr>
            </w:pPr>
          </w:p>
        </w:tc>
        <w:tc>
          <w:tcPr>
            <w:tcW w:w="992" w:type="dxa"/>
            <w:shd w:val="clear" w:color="auto" w:fill="595959" w:themeFill="text1" w:themeFillTint="A6"/>
            <w:noWrap/>
            <w:vAlign w:val="center"/>
          </w:tcPr>
          <w:p w14:paraId="39A696B5" w14:textId="77777777" w:rsidR="00813445" w:rsidRPr="00AE7A1D" w:rsidRDefault="00813445" w:rsidP="00606EFC">
            <w:pPr>
              <w:spacing w:before="60" w:after="60" w:line="259" w:lineRule="auto"/>
              <w:jc w:val="center"/>
              <w:rPr>
                <w:rFonts w:cs="Arial"/>
                <w:color w:val="000000" w:themeColor="text1"/>
              </w:rPr>
            </w:pPr>
          </w:p>
        </w:tc>
        <w:tc>
          <w:tcPr>
            <w:tcW w:w="1276" w:type="dxa"/>
            <w:shd w:val="clear" w:color="auto" w:fill="595959" w:themeFill="text1" w:themeFillTint="A6"/>
            <w:noWrap/>
            <w:vAlign w:val="center"/>
          </w:tcPr>
          <w:p w14:paraId="46F067DC" w14:textId="77777777" w:rsidR="00813445" w:rsidRPr="00AE7A1D" w:rsidRDefault="00813445" w:rsidP="00606EFC">
            <w:pPr>
              <w:spacing w:before="60" w:after="60" w:line="259" w:lineRule="auto"/>
              <w:jc w:val="center"/>
              <w:rPr>
                <w:rFonts w:cs="Arial"/>
                <w:color w:val="000000" w:themeColor="text1"/>
              </w:rPr>
            </w:pPr>
          </w:p>
        </w:tc>
        <w:tc>
          <w:tcPr>
            <w:tcW w:w="992" w:type="dxa"/>
            <w:shd w:val="clear" w:color="auto" w:fill="595959" w:themeFill="text1" w:themeFillTint="A6"/>
          </w:tcPr>
          <w:p w14:paraId="0FCD2F0D" w14:textId="77777777" w:rsidR="00813445" w:rsidRPr="00AE7A1D" w:rsidRDefault="00813445" w:rsidP="00606EFC">
            <w:pPr>
              <w:spacing w:before="60" w:after="60" w:line="259" w:lineRule="auto"/>
              <w:jc w:val="center"/>
              <w:rPr>
                <w:rFonts w:cs="Arial"/>
                <w:color w:val="000000" w:themeColor="text1"/>
              </w:rPr>
            </w:pPr>
          </w:p>
        </w:tc>
        <w:tc>
          <w:tcPr>
            <w:tcW w:w="851" w:type="dxa"/>
            <w:noWrap/>
            <w:vAlign w:val="center"/>
          </w:tcPr>
          <w:p w14:paraId="4D92CE2E"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shd w:val="clear" w:color="auto" w:fill="808080" w:themeFill="background1" w:themeFillShade="80"/>
            <w:noWrap/>
            <w:vAlign w:val="center"/>
          </w:tcPr>
          <w:p w14:paraId="13FC86FE" w14:textId="77777777" w:rsidR="00813445" w:rsidRPr="00AE7A1D" w:rsidRDefault="00813445" w:rsidP="00606EFC">
            <w:pPr>
              <w:spacing w:before="60" w:after="60" w:line="259" w:lineRule="auto"/>
              <w:jc w:val="center"/>
              <w:rPr>
                <w:rFonts w:cs="Arial"/>
                <w:color w:val="000000" w:themeColor="text1"/>
              </w:rPr>
            </w:pPr>
          </w:p>
        </w:tc>
      </w:tr>
      <w:tr w:rsidR="00813445" w:rsidRPr="00F1056A" w14:paraId="21954922" w14:textId="77777777" w:rsidTr="00606EFC">
        <w:trPr>
          <w:trHeight w:val="386"/>
        </w:trPr>
        <w:tc>
          <w:tcPr>
            <w:tcW w:w="566" w:type="dxa"/>
            <w:noWrap/>
            <w:vAlign w:val="center"/>
          </w:tcPr>
          <w:p w14:paraId="1F3B6A60" w14:textId="77777777" w:rsidR="00813445" w:rsidRPr="0037076F" w:rsidRDefault="00813445" w:rsidP="00606EFC">
            <w:pPr>
              <w:spacing w:before="60" w:after="60" w:line="259" w:lineRule="auto"/>
              <w:jc w:val="left"/>
              <w:rPr>
                <w:rFonts w:cs="Arial"/>
              </w:rPr>
            </w:pPr>
            <w:r w:rsidRPr="0037076F">
              <w:rPr>
                <w:rFonts w:cs="Arial"/>
              </w:rPr>
              <w:t>16</w:t>
            </w:r>
          </w:p>
        </w:tc>
        <w:tc>
          <w:tcPr>
            <w:tcW w:w="2298" w:type="dxa"/>
            <w:noWrap/>
            <w:vAlign w:val="center"/>
          </w:tcPr>
          <w:p w14:paraId="456C95A7" w14:textId="77777777" w:rsidR="00813445" w:rsidRPr="0037076F" w:rsidRDefault="00813445" w:rsidP="00606EFC">
            <w:pPr>
              <w:spacing w:before="60" w:after="60" w:line="259" w:lineRule="auto"/>
              <w:jc w:val="left"/>
              <w:rPr>
                <w:rFonts w:cs="Arial"/>
              </w:rPr>
            </w:pPr>
            <w:r w:rsidRPr="0037076F">
              <w:rPr>
                <w:rFonts w:cs="Arial"/>
              </w:rPr>
              <w:t>vlakninske krme (teleta in svinje)</w:t>
            </w:r>
          </w:p>
        </w:tc>
        <w:tc>
          <w:tcPr>
            <w:tcW w:w="992" w:type="dxa"/>
            <w:shd w:val="clear" w:color="auto" w:fill="595959" w:themeFill="text1" w:themeFillTint="A6"/>
            <w:noWrap/>
            <w:vAlign w:val="center"/>
          </w:tcPr>
          <w:p w14:paraId="71B60B05" w14:textId="77777777" w:rsidR="00813445" w:rsidRPr="00AE7A1D" w:rsidRDefault="00813445" w:rsidP="00606EFC">
            <w:pPr>
              <w:spacing w:before="60" w:after="60" w:line="259" w:lineRule="auto"/>
              <w:jc w:val="center"/>
              <w:rPr>
                <w:rFonts w:cs="Arial"/>
                <w:color w:val="000000" w:themeColor="text1"/>
              </w:rPr>
            </w:pPr>
          </w:p>
        </w:tc>
        <w:tc>
          <w:tcPr>
            <w:tcW w:w="992" w:type="dxa"/>
            <w:shd w:val="clear" w:color="auto" w:fill="595959" w:themeFill="text1" w:themeFillTint="A6"/>
            <w:noWrap/>
            <w:vAlign w:val="center"/>
          </w:tcPr>
          <w:p w14:paraId="6FD1B979" w14:textId="77777777" w:rsidR="00813445" w:rsidRPr="00AE7A1D" w:rsidRDefault="00813445" w:rsidP="00606EFC">
            <w:pPr>
              <w:spacing w:before="60" w:after="60" w:line="259" w:lineRule="auto"/>
              <w:jc w:val="center"/>
              <w:rPr>
                <w:rFonts w:cs="Arial"/>
                <w:color w:val="000000" w:themeColor="text1"/>
              </w:rPr>
            </w:pPr>
          </w:p>
        </w:tc>
        <w:tc>
          <w:tcPr>
            <w:tcW w:w="1276" w:type="dxa"/>
            <w:shd w:val="clear" w:color="auto" w:fill="595959" w:themeFill="text1" w:themeFillTint="A6"/>
            <w:noWrap/>
            <w:vAlign w:val="center"/>
          </w:tcPr>
          <w:p w14:paraId="5BC53E22" w14:textId="77777777" w:rsidR="00813445" w:rsidRPr="00AE7A1D" w:rsidRDefault="00813445" w:rsidP="00606EFC">
            <w:pPr>
              <w:spacing w:before="60" w:after="60" w:line="259" w:lineRule="auto"/>
              <w:jc w:val="center"/>
              <w:rPr>
                <w:rFonts w:cs="Arial"/>
                <w:color w:val="000000" w:themeColor="text1"/>
              </w:rPr>
            </w:pPr>
          </w:p>
        </w:tc>
        <w:tc>
          <w:tcPr>
            <w:tcW w:w="992" w:type="dxa"/>
            <w:shd w:val="clear" w:color="auto" w:fill="595959" w:themeFill="text1" w:themeFillTint="A6"/>
          </w:tcPr>
          <w:p w14:paraId="38ED7CD6" w14:textId="77777777" w:rsidR="00813445" w:rsidRPr="00AE7A1D" w:rsidRDefault="00813445" w:rsidP="00606EFC">
            <w:pPr>
              <w:spacing w:before="60" w:after="60" w:line="259" w:lineRule="auto"/>
              <w:jc w:val="center"/>
              <w:rPr>
                <w:rFonts w:cs="Arial"/>
                <w:color w:val="000000" w:themeColor="text1"/>
              </w:rPr>
            </w:pPr>
          </w:p>
        </w:tc>
        <w:tc>
          <w:tcPr>
            <w:tcW w:w="851" w:type="dxa"/>
            <w:noWrap/>
            <w:vAlign w:val="center"/>
          </w:tcPr>
          <w:p w14:paraId="09DAF975"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2</w:t>
            </w:r>
          </w:p>
        </w:tc>
        <w:tc>
          <w:tcPr>
            <w:tcW w:w="992" w:type="dxa"/>
            <w:noWrap/>
            <w:vAlign w:val="center"/>
          </w:tcPr>
          <w:p w14:paraId="30A0BD92"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r>
      <w:tr w:rsidR="00813445" w:rsidRPr="00F1056A" w14:paraId="22D28AC3" w14:textId="77777777" w:rsidTr="00606EFC">
        <w:trPr>
          <w:trHeight w:val="386"/>
        </w:trPr>
        <w:tc>
          <w:tcPr>
            <w:tcW w:w="566" w:type="dxa"/>
            <w:noWrap/>
            <w:vAlign w:val="center"/>
          </w:tcPr>
          <w:p w14:paraId="77234E94" w14:textId="77777777" w:rsidR="00813445" w:rsidRPr="0037076F" w:rsidRDefault="00813445" w:rsidP="00606EFC">
            <w:pPr>
              <w:spacing w:before="60" w:after="60" w:line="259" w:lineRule="auto"/>
              <w:jc w:val="left"/>
              <w:rPr>
                <w:rFonts w:cs="Arial"/>
              </w:rPr>
            </w:pPr>
            <w:r w:rsidRPr="0037076F">
              <w:rPr>
                <w:rFonts w:cs="Arial"/>
              </w:rPr>
              <w:t>17</w:t>
            </w:r>
          </w:p>
        </w:tc>
        <w:tc>
          <w:tcPr>
            <w:tcW w:w="2298" w:type="dxa"/>
            <w:noWrap/>
            <w:vAlign w:val="center"/>
          </w:tcPr>
          <w:p w14:paraId="208A6A92" w14:textId="77777777" w:rsidR="00813445" w:rsidRPr="0037076F" w:rsidRDefault="00813445" w:rsidP="00606EFC">
            <w:pPr>
              <w:spacing w:before="60" w:after="60" w:line="259" w:lineRule="auto"/>
              <w:jc w:val="left"/>
              <w:rPr>
                <w:rFonts w:cs="Arial"/>
              </w:rPr>
            </w:pPr>
            <w:r w:rsidRPr="0037076F">
              <w:rPr>
                <w:rFonts w:cs="Arial"/>
              </w:rPr>
              <w:t>Pohabljenja</w:t>
            </w:r>
          </w:p>
        </w:tc>
        <w:tc>
          <w:tcPr>
            <w:tcW w:w="992" w:type="dxa"/>
            <w:noWrap/>
            <w:vAlign w:val="center"/>
          </w:tcPr>
          <w:p w14:paraId="79271E9B"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6CCE09A8"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1276" w:type="dxa"/>
            <w:noWrap/>
            <w:vAlign w:val="center"/>
          </w:tcPr>
          <w:p w14:paraId="37555ADB"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tcPr>
          <w:p w14:paraId="608B61E4"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851" w:type="dxa"/>
            <w:noWrap/>
            <w:vAlign w:val="center"/>
          </w:tcPr>
          <w:p w14:paraId="5E375BF7"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0CD00167"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3</w:t>
            </w:r>
          </w:p>
        </w:tc>
      </w:tr>
      <w:tr w:rsidR="00813445" w:rsidRPr="00F1056A" w14:paraId="3B3283F2" w14:textId="77777777" w:rsidTr="00606EFC">
        <w:trPr>
          <w:trHeight w:val="386"/>
        </w:trPr>
        <w:tc>
          <w:tcPr>
            <w:tcW w:w="566" w:type="dxa"/>
            <w:noWrap/>
            <w:vAlign w:val="center"/>
          </w:tcPr>
          <w:p w14:paraId="0222131D" w14:textId="77777777" w:rsidR="00813445" w:rsidRPr="0037076F" w:rsidRDefault="00813445" w:rsidP="00606EFC">
            <w:pPr>
              <w:spacing w:before="60" w:after="60" w:line="259" w:lineRule="auto"/>
              <w:jc w:val="left"/>
              <w:rPr>
                <w:rFonts w:cs="Arial"/>
              </w:rPr>
            </w:pPr>
            <w:r w:rsidRPr="0037076F">
              <w:rPr>
                <w:rFonts w:cs="Arial"/>
              </w:rPr>
              <w:t>18</w:t>
            </w:r>
          </w:p>
        </w:tc>
        <w:tc>
          <w:tcPr>
            <w:tcW w:w="2298" w:type="dxa"/>
            <w:noWrap/>
            <w:vAlign w:val="center"/>
          </w:tcPr>
          <w:p w14:paraId="704402D1" w14:textId="77777777" w:rsidR="00813445" w:rsidRPr="0037076F" w:rsidRDefault="00813445" w:rsidP="00606EFC">
            <w:pPr>
              <w:spacing w:before="60" w:after="60" w:line="259" w:lineRule="auto"/>
              <w:jc w:val="left"/>
              <w:rPr>
                <w:rFonts w:cs="Arial"/>
              </w:rPr>
            </w:pPr>
            <w:r w:rsidRPr="0037076F">
              <w:rPr>
                <w:rFonts w:cs="Arial"/>
              </w:rPr>
              <w:t>postopkov reje</w:t>
            </w:r>
          </w:p>
        </w:tc>
        <w:tc>
          <w:tcPr>
            <w:tcW w:w="992" w:type="dxa"/>
            <w:shd w:val="clear" w:color="auto" w:fill="808080" w:themeFill="background1" w:themeFillShade="80"/>
            <w:noWrap/>
            <w:vAlign w:val="center"/>
          </w:tcPr>
          <w:p w14:paraId="7C2D1079" w14:textId="77777777" w:rsidR="00813445" w:rsidRPr="00AE7A1D" w:rsidRDefault="00813445" w:rsidP="00606EFC">
            <w:pPr>
              <w:spacing w:before="60" w:after="60" w:line="259" w:lineRule="auto"/>
              <w:jc w:val="center"/>
              <w:rPr>
                <w:rFonts w:cs="Arial"/>
                <w:color w:val="000000" w:themeColor="text1"/>
              </w:rPr>
            </w:pPr>
          </w:p>
        </w:tc>
        <w:tc>
          <w:tcPr>
            <w:tcW w:w="992" w:type="dxa"/>
            <w:shd w:val="clear" w:color="auto" w:fill="808080" w:themeFill="background1" w:themeFillShade="80"/>
            <w:noWrap/>
            <w:vAlign w:val="center"/>
          </w:tcPr>
          <w:p w14:paraId="67DDEF29" w14:textId="77777777" w:rsidR="00813445" w:rsidRPr="00AE7A1D" w:rsidRDefault="00813445" w:rsidP="00606EFC">
            <w:pPr>
              <w:spacing w:before="60" w:after="60" w:line="259" w:lineRule="auto"/>
              <w:jc w:val="center"/>
              <w:rPr>
                <w:rFonts w:cs="Arial"/>
                <w:color w:val="000000" w:themeColor="text1"/>
              </w:rPr>
            </w:pPr>
          </w:p>
        </w:tc>
        <w:tc>
          <w:tcPr>
            <w:tcW w:w="1276" w:type="dxa"/>
            <w:shd w:val="clear" w:color="auto" w:fill="808080" w:themeFill="background1" w:themeFillShade="80"/>
            <w:noWrap/>
            <w:vAlign w:val="center"/>
          </w:tcPr>
          <w:p w14:paraId="482CE5D0" w14:textId="77777777" w:rsidR="00813445" w:rsidRPr="00AE7A1D" w:rsidRDefault="00813445" w:rsidP="00606EFC">
            <w:pPr>
              <w:spacing w:before="60" w:after="60" w:line="259" w:lineRule="auto"/>
              <w:jc w:val="center"/>
              <w:rPr>
                <w:rFonts w:cs="Arial"/>
                <w:color w:val="000000" w:themeColor="text1"/>
              </w:rPr>
            </w:pPr>
          </w:p>
        </w:tc>
        <w:tc>
          <w:tcPr>
            <w:tcW w:w="992" w:type="dxa"/>
          </w:tcPr>
          <w:p w14:paraId="7D79484E"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851" w:type="dxa"/>
            <w:noWrap/>
            <w:vAlign w:val="center"/>
          </w:tcPr>
          <w:p w14:paraId="30D7E02F"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64C02AB0" w14:textId="77777777" w:rsidR="00813445" w:rsidRPr="00AE7A1D" w:rsidRDefault="00813445" w:rsidP="00606EFC">
            <w:pPr>
              <w:spacing w:before="60" w:after="60" w:line="259" w:lineRule="auto"/>
              <w:jc w:val="center"/>
              <w:rPr>
                <w:rFonts w:cs="Arial"/>
                <w:color w:val="000000" w:themeColor="text1"/>
              </w:rPr>
            </w:pPr>
            <w:r>
              <w:rPr>
                <w:rFonts w:cs="Arial"/>
                <w:color w:val="000000" w:themeColor="text1"/>
              </w:rPr>
              <w:t>0</w:t>
            </w:r>
          </w:p>
        </w:tc>
      </w:tr>
      <w:tr w:rsidR="00813445" w:rsidRPr="00973DA9" w14:paraId="49A5FCAA" w14:textId="77777777" w:rsidTr="00606EFC">
        <w:trPr>
          <w:trHeight w:val="386"/>
        </w:trPr>
        <w:tc>
          <w:tcPr>
            <w:tcW w:w="566" w:type="dxa"/>
            <w:shd w:val="clear" w:color="auto" w:fill="E0E0E0"/>
            <w:noWrap/>
            <w:vAlign w:val="center"/>
          </w:tcPr>
          <w:p w14:paraId="1BFCA4DF" w14:textId="77777777" w:rsidR="00813445" w:rsidRPr="0037076F" w:rsidRDefault="00813445" w:rsidP="00606EFC">
            <w:pPr>
              <w:spacing w:before="60" w:after="60" w:line="259" w:lineRule="auto"/>
              <w:jc w:val="left"/>
              <w:rPr>
                <w:rFonts w:cs="Arial"/>
              </w:rPr>
            </w:pPr>
          </w:p>
        </w:tc>
        <w:tc>
          <w:tcPr>
            <w:tcW w:w="2298" w:type="dxa"/>
            <w:shd w:val="clear" w:color="auto" w:fill="E0E0E0"/>
            <w:noWrap/>
            <w:vAlign w:val="center"/>
          </w:tcPr>
          <w:p w14:paraId="464DBD34" w14:textId="77777777" w:rsidR="00813445" w:rsidRPr="0037076F" w:rsidRDefault="00813445" w:rsidP="00606EFC">
            <w:pPr>
              <w:spacing w:before="60" w:after="60" w:line="259" w:lineRule="auto"/>
              <w:jc w:val="left"/>
              <w:rPr>
                <w:rFonts w:cs="Arial"/>
              </w:rPr>
            </w:pPr>
          </w:p>
        </w:tc>
        <w:tc>
          <w:tcPr>
            <w:tcW w:w="992" w:type="dxa"/>
            <w:shd w:val="clear" w:color="auto" w:fill="E0E0E0"/>
            <w:noWrap/>
            <w:vAlign w:val="center"/>
          </w:tcPr>
          <w:p w14:paraId="2F604497" w14:textId="77777777" w:rsidR="00813445" w:rsidRPr="0037076F" w:rsidRDefault="00813445" w:rsidP="00606EFC">
            <w:pPr>
              <w:spacing w:before="60" w:after="60"/>
              <w:jc w:val="center"/>
              <w:rPr>
                <w:rFonts w:cs="Arial"/>
                <w:color w:val="FF0000"/>
              </w:rPr>
            </w:pPr>
          </w:p>
        </w:tc>
        <w:tc>
          <w:tcPr>
            <w:tcW w:w="992" w:type="dxa"/>
            <w:shd w:val="clear" w:color="auto" w:fill="E0E0E0"/>
            <w:noWrap/>
            <w:vAlign w:val="center"/>
          </w:tcPr>
          <w:p w14:paraId="1B342063" w14:textId="77777777" w:rsidR="00813445" w:rsidRPr="0037076F" w:rsidRDefault="00813445" w:rsidP="00606EFC">
            <w:pPr>
              <w:spacing w:before="60" w:after="60"/>
              <w:jc w:val="center"/>
              <w:rPr>
                <w:rFonts w:cs="Arial"/>
                <w:color w:val="FF0000"/>
              </w:rPr>
            </w:pPr>
          </w:p>
        </w:tc>
        <w:tc>
          <w:tcPr>
            <w:tcW w:w="1276" w:type="dxa"/>
            <w:shd w:val="clear" w:color="auto" w:fill="E0E0E0"/>
            <w:noWrap/>
            <w:vAlign w:val="center"/>
          </w:tcPr>
          <w:p w14:paraId="39CB2D0A" w14:textId="77777777" w:rsidR="00813445" w:rsidRPr="0037076F" w:rsidRDefault="00813445" w:rsidP="00606EFC">
            <w:pPr>
              <w:spacing w:before="60" w:after="60"/>
              <w:jc w:val="center"/>
              <w:rPr>
                <w:rFonts w:cs="Arial"/>
                <w:color w:val="FF0000"/>
              </w:rPr>
            </w:pPr>
          </w:p>
        </w:tc>
        <w:tc>
          <w:tcPr>
            <w:tcW w:w="992" w:type="dxa"/>
            <w:shd w:val="clear" w:color="auto" w:fill="E0E0E0"/>
          </w:tcPr>
          <w:p w14:paraId="428B9F84" w14:textId="77777777" w:rsidR="00813445" w:rsidRPr="0037076F" w:rsidRDefault="00813445" w:rsidP="00606EFC">
            <w:pPr>
              <w:spacing w:before="60" w:after="60"/>
              <w:jc w:val="center"/>
              <w:rPr>
                <w:rFonts w:cs="Arial"/>
                <w:color w:val="FF0000"/>
              </w:rPr>
            </w:pPr>
          </w:p>
        </w:tc>
        <w:tc>
          <w:tcPr>
            <w:tcW w:w="851" w:type="dxa"/>
            <w:shd w:val="clear" w:color="auto" w:fill="E0E0E0"/>
            <w:noWrap/>
            <w:vAlign w:val="center"/>
          </w:tcPr>
          <w:p w14:paraId="01735E5A" w14:textId="77777777" w:rsidR="00813445" w:rsidRPr="0037076F" w:rsidRDefault="00813445" w:rsidP="00606EFC">
            <w:pPr>
              <w:spacing w:before="60" w:after="60"/>
              <w:jc w:val="center"/>
              <w:rPr>
                <w:rFonts w:cs="Arial"/>
                <w:color w:val="FF0000"/>
              </w:rPr>
            </w:pPr>
          </w:p>
        </w:tc>
        <w:tc>
          <w:tcPr>
            <w:tcW w:w="992" w:type="dxa"/>
            <w:shd w:val="clear" w:color="auto" w:fill="E0E0E0"/>
            <w:noWrap/>
            <w:vAlign w:val="center"/>
          </w:tcPr>
          <w:p w14:paraId="41F75C8A" w14:textId="77777777" w:rsidR="00813445" w:rsidRPr="0037076F" w:rsidRDefault="00813445" w:rsidP="00606EFC">
            <w:pPr>
              <w:spacing w:before="60" w:after="60"/>
              <w:jc w:val="center"/>
              <w:rPr>
                <w:rFonts w:cs="Arial"/>
                <w:color w:val="FF0000"/>
              </w:rPr>
            </w:pPr>
          </w:p>
        </w:tc>
      </w:tr>
    </w:tbl>
    <w:bookmarkEnd w:id="86"/>
    <w:bookmarkEnd w:id="88"/>
    <w:p w14:paraId="0BA6B7E9" w14:textId="77777777" w:rsidR="00813445" w:rsidRDefault="00813445" w:rsidP="00813445">
      <w:r>
        <w:t>*vključene tudi ekološke reje (ki se preverjajo glede izpolnjevanja zahtev za proste reje)</w:t>
      </w: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471"/>
        <w:gridCol w:w="2501"/>
        <w:gridCol w:w="1276"/>
        <w:gridCol w:w="992"/>
        <w:gridCol w:w="992"/>
        <w:gridCol w:w="993"/>
        <w:gridCol w:w="1050"/>
      </w:tblGrid>
      <w:tr w:rsidR="00813445" w:rsidRPr="00F1056A" w14:paraId="0DFEFA14" w14:textId="77777777" w:rsidTr="00606EFC">
        <w:trPr>
          <w:trHeight w:val="386"/>
        </w:trPr>
        <w:tc>
          <w:tcPr>
            <w:tcW w:w="471" w:type="dxa"/>
            <w:shd w:val="clear" w:color="auto" w:fill="B3B3B3"/>
            <w:noWrap/>
            <w:vAlign w:val="center"/>
          </w:tcPr>
          <w:p w14:paraId="29DB34AE" w14:textId="77777777" w:rsidR="00813445" w:rsidRPr="0037076F" w:rsidRDefault="00813445" w:rsidP="00606EFC">
            <w:pPr>
              <w:spacing w:before="60" w:after="60" w:line="259" w:lineRule="auto"/>
              <w:jc w:val="left"/>
              <w:rPr>
                <w:rFonts w:cs="Arial"/>
                <w:b/>
              </w:rPr>
            </w:pPr>
          </w:p>
        </w:tc>
        <w:tc>
          <w:tcPr>
            <w:tcW w:w="2501" w:type="dxa"/>
            <w:shd w:val="clear" w:color="auto" w:fill="B3B3B3"/>
            <w:noWrap/>
            <w:vAlign w:val="center"/>
          </w:tcPr>
          <w:p w14:paraId="5980ADE8" w14:textId="77777777" w:rsidR="00813445" w:rsidRPr="0037076F" w:rsidRDefault="00813445" w:rsidP="00606EFC">
            <w:pPr>
              <w:spacing w:before="60" w:after="60" w:line="259" w:lineRule="auto"/>
              <w:jc w:val="left"/>
              <w:rPr>
                <w:rFonts w:cs="Arial"/>
                <w:b/>
              </w:rPr>
            </w:pPr>
            <w:r w:rsidRPr="0037076F">
              <w:rPr>
                <w:rFonts w:cs="Arial"/>
                <w:b/>
              </w:rPr>
              <w:t>Kategorija živali</w:t>
            </w:r>
          </w:p>
        </w:tc>
        <w:tc>
          <w:tcPr>
            <w:tcW w:w="1276" w:type="dxa"/>
            <w:shd w:val="clear" w:color="auto" w:fill="B3B3B3"/>
            <w:noWrap/>
            <w:vAlign w:val="center"/>
          </w:tcPr>
          <w:p w14:paraId="389C8E0D" w14:textId="77777777" w:rsidR="00813445" w:rsidRPr="0037076F" w:rsidRDefault="00813445" w:rsidP="00606EFC">
            <w:pPr>
              <w:spacing w:before="60" w:after="60" w:line="259" w:lineRule="auto"/>
              <w:jc w:val="left"/>
              <w:rPr>
                <w:rFonts w:cs="Arial"/>
                <w:b/>
              </w:rPr>
            </w:pPr>
            <w:r w:rsidRPr="0037076F">
              <w:rPr>
                <w:rFonts w:cs="Arial"/>
                <w:b/>
              </w:rPr>
              <w:t>Govedo (razen telet)</w:t>
            </w:r>
          </w:p>
        </w:tc>
        <w:tc>
          <w:tcPr>
            <w:tcW w:w="992" w:type="dxa"/>
            <w:shd w:val="clear" w:color="auto" w:fill="B3B3B3"/>
            <w:noWrap/>
            <w:vAlign w:val="center"/>
          </w:tcPr>
          <w:p w14:paraId="69024A5C" w14:textId="77777777" w:rsidR="00813445" w:rsidRPr="0037076F" w:rsidRDefault="00813445" w:rsidP="00606EFC">
            <w:pPr>
              <w:spacing w:before="60" w:after="60" w:line="259" w:lineRule="auto"/>
              <w:jc w:val="left"/>
              <w:rPr>
                <w:rFonts w:cs="Arial"/>
                <w:b/>
              </w:rPr>
            </w:pPr>
            <w:r w:rsidRPr="0037076F">
              <w:rPr>
                <w:rFonts w:cs="Arial"/>
                <w:b/>
              </w:rPr>
              <w:t>Ovce</w:t>
            </w:r>
          </w:p>
        </w:tc>
        <w:tc>
          <w:tcPr>
            <w:tcW w:w="992" w:type="dxa"/>
            <w:shd w:val="clear" w:color="auto" w:fill="B3B3B3"/>
            <w:noWrap/>
            <w:vAlign w:val="center"/>
          </w:tcPr>
          <w:p w14:paraId="17EB89C2" w14:textId="77777777" w:rsidR="00813445" w:rsidRPr="0037076F" w:rsidRDefault="00813445" w:rsidP="00606EFC">
            <w:pPr>
              <w:spacing w:before="60" w:after="60" w:line="259" w:lineRule="auto"/>
              <w:jc w:val="left"/>
              <w:rPr>
                <w:rFonts w:cs="Arial"/>
                <w:b/>
              </w:rPr>
            </w:pPr>
            <w:r w:rsidRPr="0037076F">
              <w:rPr>
                <w:rFonts w:cs="Arial"/>
                <w:b/>
              </w:rPr>
              <w:t>Koze</w:t>
            </w:r>
          </w:p>
        </w:tc>
        <w:tc>
          <w:tcPr>
            <w:tcW w:w="993" w:type="dxa"/>
            <w:shd w:val="clear" w:color="auto" w:fill="B3B3B3"/>
            <w:noWrap/>
            <w:vAlign w:val="center"/>
          </w:tcPr>
          <w:p w14:paraId="4210A541" w14:textId="77777777" w:rsidR="00813445" w:rsidRPr="0037076F" w:rsidRDefault="00813445" w:rsidP="00606EFC">
            <w:pPr>
              <w:spacing w:before="60" w:after="60" w:line="259" w:lineRule="auto"/>
              <w:jc w:val="left"/>
              <w:rPr>
                <w:rFonts w:cs="Arial"/>
                <w:b/>
              </w:rPr>
            </w:pPr>
            <w:r w:rsidRPr="0037076F">
              <w:rPr>
                <w:rFonts w:cs="Arial"/>
                <w:b/>
              </w:rPr>
              <w:t>Purani</w:t>
            </w:r>
          </w:p>
        </w:tc>
        <w:tc>
          <w:tcPr>
            <w:tcW w:w="1050" w:type="dxa"/>
            <w:shd w:val="clear" w:color="auto" w:fill="B3B3B3"/>
            <w:vAlign w:val="center"/>
          </w:tcPr>
          <w:p w14:paraId="13A076EC" w14:textId="77777777" w:rsidR="00813445" w:rsidRPr="0037076F" w:rsidRDefault="00813445" w:rsidP="00606EFC">
            <w:pPr>
              <w:spacing w:before="60" w:after="60" w:line="259" w:lineRule="auto"/>
              <w:jc w:val="left"/>
              <w:rPr>
                <w:rFonts w:cs="Arial"/>
                <w:b/>
              </w:rPr>
            </w:pPr>
            <w:r w:rsidRPr="0037076F">
              <w:rPr>
                <w:rFonts w:cs="Arial"/>
                <w:b/>
              </w:rPr>
              <w:t>Kopitarji</w:t>
            </w:r>
          </w:p>
        </w:tc>
      </w:tr>
      <w:tr w:rsidR="00813445" w:rsidRPr="00F1056A" w14:paraId="708F488E" w14:textId="77777777" w:rsidTr="00606EFC">
        <w:trPr>
          <w:trHeight w:val="386"/>
        </w:trPr>
        <w:tc>
          <w:tcPr>
            <w:tcW w:w="471" w:type="dxa"/>
            <w:noWrap/>
            <w:vAlign w:val="center"/>
          </w:tcPr>
          <w:p w14:paraId="09CC898A" w14:textId="77777777" w:rsidR="00813445" w:rsidRPr="0037076F" w:rsidRDefault="00813445" w:rsidP="00606EFC">
            <w:pPr>
              <w:spacing w:before="60" w:after="60" w:line="259" w:lineRule="auto"/>
              <w:jc w:val="left"/>
              <w:rPr>
                <w:rFonts w:cs="Arial"/>
              </w:rPr>
            </w:pPr>
            <w:r w:rsidRPr="0037076F">
              <w:rPr>
                <w:rFonts w:cs="Arial"/>
              </w:rPr>
              <w:t>1</w:t>
            </w:r>
          </w:p>
        </w:tc>
        <w:tc>
          <w:tcPr>
            <w:tcW w:w="2501" w:type="dxa"/>
            <w:noWrap/>
            <w:vAlign w:val="center"/>
          </w:tcPr>
          <w:p w14:paraId="06C5366C" w14:textId="77777777" w:rsidR="00813445" w:rsidRPr="0037076F" w:rsidRDefault="00813445" w:rsidP="00606EFC">
            <w:pPr>
              <w:spacing w:before="60" w:after="60" w:line="259" w:lineRule="auto"/>
              <w:jc w:val="left"/>
              <w:rPr>
                <w:rFonts w:cs="Arial"/>
              </w:rPr>
            </w:pPr>
            <w:r w:rsidRPr="0037076F">
              <w:rPr>
                <w:rFonts w:cs="Arial"/>
              </w:rPr>
              <w:t xml:space="preserve">Proizvodne enote, kjer se opravljajo inšpekcijski pregledi </w:t>
            </w:r>
          </w:p>
          <w:p w14:paraId="56C5850E" w14:textId="77777777" w:rsidR="00813445" w:rsidRPr="0037076F" w:rsidRDefault="00813445" w:rsidP="00606EFC">
            <w:pPr>
              <w:spacing w:before="60" w:after="60" w:line="259" w:lineRule="auto"/>
              <w:jc w:val="left"/>
              <w:rPr>
                <w:rFonts w:cs="Arial"/>
              </w:rPr>
            </w:pPr>
            <w:r w:rsidRPr="0037076F">
              <w:rPr>
                <w:rFonts w:cs="Arial"/>
              </w:rPr>
              <w:t>število načrtovanih preg</w:t>
            </w:r>
            <w:r>
              <w:rPr>
                <w:rFonts w:cs="Arial"/>
              </w:rPr>
              <w:t>ledov, vir Plan dela UVHVVR 2018</w:t>
            </w:r>
          </w:p>
        </w:tc>
        <w:tc>
          <w:tcPr>
            <w:tcW w:w="5303" w:type="dxa"/>
            <w:gridSpan w:val="5"/>
            <w:noWrap/>
            <w:vAlign w:val="center"/>
          </w:tcPr>
          <w:p w14:paraId="728E5049" w14:textId="77777777" w:rsidR="00813445" w:rsidRPr="0037076F" w:rsidRDefault="00813445" w:rsidP="00606EFC">
            <w:pPr>
              <w:spacing w:before="60" w:after="60" w:line="259" w:lineRule="auto"/>
              <w:jc w:val="left"/>
              <w:rPr>
                <w:rFonts w:cs="Arial"/>
              </w:rPr>
            </w:pPr>
            <w:r w:rsidRPr="0037076F">
              <w:rPr>
                <w:rFonts w:cs="Arial"/>
              </w:rPr>
              <w:t>ni sistematičnega pristopa ampak se reje preverjajo glede na prispele prijave in informacije</w:t>
            </w:r>
          </w:p>
          <w:p w14:paraId="58AAF76E" w14:textId="77777777" w:rsidR="00813445" w:rsidRDefault="00813445" w:rsidP="00606EFC">
            <w:pPr>
              <w:spacing w:before="60" w:after="60" w:line="259" w:lineRule="auto"/>
              <w:jc w:val="left"/>
              <w:rPr>
                <w:rFonts w:cs="Arial"/>
              </w:rPr>
            </w:pPr>
            <w:r w:rsidRPr="0037076F">
              <w:rPr>
                <w:rFonts w:cs="Arial"/>
              </w:rPr>
              <w:t>natančnejši načrt dela je bil pripravljen na posameznih območnih uradih</w:t>
            </w:r>
          </w:p>
          <w:p w14:paraId="31E31AFE" w14:textId="77777777" w:rsidR="00813445" w:rsidRPr="0037076F" w:rsidRDefault="00813445" w:rsidP="00606EFC">
            <w:pPr>
              <w:spacing w:before="60" w:after="60" w:line="259" w:lineRule="auto"/>
              <w:jc w:val="left"/>
              <w:rPr>
                <w:rFonts w:cs="Arial"/>
              </w:rPr>
            </w:pPr>
          </w:p>
        </w:tc>
      </w:tr>
      <w:tr w:rsidR="00813445" w:rsidRPr="00F1056A" w14:paraId="5EABF1C9" w14:textId="77777777" w:rsidTr="00606EFC">
        <w:trPr>
          <w:trHeight w:val="386"/>
        </w:trPr>
        <w:tc>
          <w:tcPr>
            <w:tcW w:w="471" w:type="dxa"/>
            <w:shd w:val="clear" w:color="auto" w:fill="F3F3F3"/>
            <w:noWrap/>
            <w:vAlign w:val="center"/>
          </w:tcPr>
          <w:p w14:paraId="43DF57F6" w14:textId="77777777" w:rsidR="00813445" w:rsidRPr="0037076F" w:rsidRDefault="00813445" w:rsidP="00606EFC">
            <w:pPr>
              <w:spacing w:before="60" w:after="60" w:line="259" w:lineRule="auto"/>
              <w:jc w:val="left"/>
              <w:rPr>
                <w:rFonts w:cs="Arial"/>
              </w:rPr>
            </w:pPr>
            <w:r w:rsidRPr="0037076F">
              <w:rPr>
                <w:rFonts w:cs="Arial"/>
              </w:rPr>
              <w:t>2</w:t>
            </w:r>
          </w:p>
        </w:tc>
        <w:tc>
          <w:tcPr>
            <w:tcW w:w="2501" w:type="dxa"/>
            <w:shd w:val="clear" w:color="auto" w:fill="F3F3F3"/>
            <w:noWrap/>
            <w:vAlign w:val="center"/>
          </w:tcPr>
          <w:p w14:paraId="6A3E5341" w14:textId="77777777" w:rsidR="00813445" w:rsidRPr="0037076F" w:rsidRDefault="00813445" w:rsidP="00606EFC">
            <w:pPr>
              <w:spacing w:before="60" w:after="60" w:line="259" w:lineRule="auto"/>
              <w:jc w:val="left"/>
              <w:rPr>
                <w:rFonts w:cs="Arial"/>
              </w:rPr>
            </w:pPr>
            <w:r w:rsidRPr="0037076F">
              <w:rPr>
                <w:rFonts w:cs="Arial"/>
              </w:rPr>
              <w:t>Pregledane proizvodne enote</w:t>
            </w:r>
          </w:p>
        </w:tc>
        <w:tc>
          <w:tcPr>
            <w:tcW w:w="1276" w:type="dxa"/>
            <w:shd w:val="clear" w:color="auto" w:fill="F3F3F3"/>
            <w:noWrap/>
            <w:vAlign w:val="center"/>
          </w:tcPr>
          <w:p w14:paraId="740CCB1D"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17</w:t>
            </w:r>
          </w:p>
        </w:tc>
        <w:tc>
          <w:tcPr>
            <w:tcW w:w="992" w:type="dxa"/>
            <w:shd w:val="clear" w:color="auto" w:fill="F3F3F3"/>
            <w:noWrap/>
            <w:vAlign w:val="center"/>
          </w:tcPr>
          <w:p w14:paraId="29D903F5"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7</w:t>
            </w:r>
          </w:p>
        </w:tc>
        <w:tc>
          <w:tcPr>
            <w:tcW w:w="992" w:type="dxa"/>
            <w:shd w:val="clear" w:color="auto" w:fill="F3F3F3"/>
            <w:noWrap/>
            <w:vAlign w:val="center"/>
          </w:tcPr>
          <w:p w14:paraId="0579A18E"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3</w:t>
            </w:r>
          </w:p>
        </w:tc>
        <w:tc>
          <w:tcPr>
            <w:tcW w:w="993" w:type="dxa"/>
            <w:shd w:val="clear" w:color="auto" w:fill="F3F3F3"/>
            <w:noWrap/>
            <w:vAlign w:val="center"/>
          </w:tcPr>
          <w:p w14:paraId="26376602"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1050" w:type="dxa"/>
            <w:shd w:val="clear" w:color="auto" w:fill="F3F3F3"/>
            <w:vAlign w:val="center"/>
          </w:tcPr>
          <w:p w14:paraId="36510EA7"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13</w:t>
            </w:r>
          </w:p>
        </w:tc>
      </w:tr>
      <w:tr w:rsidR="00813445" w:rsidRPr="00F1056A" w14:paraId="0C711692" w14:textId="77777777" w:rsidTr="00606EFC">
        <w:trPr>
          <w:trHeight w:val="386"/>
        </w:trPr>
        <w:tc>
          <w:tcPr>
            <w:tcW w:w="471" w:type="dxa"/>
            <w:shd w:val="clear" w:color="auto" w:fill="F3F3F3"/>
            <w:noWrap/>
            <w:vAlign w:val="center"/>
          </w:tcPr>
          <w:p w14:paraId="0567930D" w14:textId="77777777" w:rsidR="00813445" w:rsidRPr="0037076F" w:rsidRDefault="00813445" w:rsidP="00606EFC">
            <w:pPr>
              <w:spacing w:before="60" w:after="60" w:line="259" w:lineRule="auto"/>
              <w:jc w:val="left"/>
              <w:rPr>
                <w:rFonts w:cs="Arial"/>
              </w:rPr>
            </w:pPr>
            <w:r w:rsidRPr="0037076F">
              <w:rPr>
                <w:rFonts w:cs="Arial"/>
              </w:rPr>
              <w:t>3</w:t>
            </w:r>
          </w:p>
        </w:tc>
        <w:tc>
          <w:tcPr>
            <w:tcW w:w="2501" w:type="dxa"/>
            <w:shd w:val="clear" w:color="auto" w:fill="F3F3F3"/>
            <w:noWrap/>
            <w:vAlign w:val="center"/>
          </w:tcPr>
          <w:p w14:paraId="718103D4" w14:textId="77777777" w:rsidR="00813445" w:rsidRPr="0037076F" w:rsidRDefault="00813445" w:rsidP="00606EFC">
            <w:pPr>
              <w:spacing w:before="60" w:after="60" w:line="259" w:lineRule="auto"/>
              <w:jc w:val="left"/>
              <w:rPr>
                <w:rFonts w:cs="Arial"/>
              </w:rPr>
            </w:pPr>
            <w:r w:rsidRPr="0037076F">
              <w:rPr>
                <w:rFonts w:cs="Arial"/>
              </w:rPr>
              <w:t>Pregledane proizvodne enote brez neskladnosti</w:t>
            </w:r>
          </w:p>
        </w:tc>
        <w:tc>
          <w:tcPr>
            <w:tcW w:w="1276" w:type="dxa"/>
            <w:shd w:val="clear" w:color="auto" w:fill="F3F3F3"/>
            <w:noWrap/>
            <w:vAlign w:val="center"/>
          </w:tcPr>
          <w:p w14:paraId="7D7CDF5D"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10</w:t>
            </w:r>
          </w:p>
        </w:tc>
        <w:tc>
          <w:tcPr>
            <w:tcW w:w="992" w:type="dxa"/>
            <w:shd w:val="clear" w:color="auto" w:fill="F3F3F3"/>
            <w:noWrap/>
            <w:vAlign w:val="center"/>
          </w:tcPr>
          <w:p w14:paraId="3A91DCA9"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7</w:t>
            </w:r>
          </w:p>
        </w:tc>
        <w:tc>
          <w:tcPr>
            <w:tcW w:w="992" w:type="dxa"/>
            <w:shd w:val="clear" w:color="auto" w:fill="F3F3F3"/>
            <w:noWrap/>
            <w:vAlign w:val="center"/>
          </w:tcPr>
          <w:p w14:paraId="08CB0C33"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2</w:t>
            </w:r>
          </w:p>
        </w:tc>
        <w:tc>
          <w:tcPr>
            <w:tcW w:w="993" w:type="dxa"/>
            <w:shd w:val="clear" w:color="auto" w:fill="F3F3F3"/>
            <w:noWrap/>
            <w:vAlign w:val="center"/>
          </w:tcPr>
          <w:p w14:paraId="709FBAF8"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1050" w:type="dxa"/>
            <w:shd w:val="clear" w:color="auto" w:fill="F3F3F3"/>
            <w:vAlign w:val="center"/>
          </w:tcPr>
          <w:p w14:paraId="3AD4B002"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8</w:t>
            </w:r>
          </w:p>
        </w:tc>
      </w:tr>
      <w:tr w:rsidR="00813445" w:rsidRPr="00F1056A" w14:paraId="437751B9" w14:textId="77777777" w:rsidTr="00606EFC">
        <w:trPr>
          <w:gridAfter w:val="6"/>
          <w:wAfter w:w="7804" w:type="dxa"/>
          <w:trHeight w:val="386"/>
        </w:trPr>
        <w:tc>
          <w:tcPr>
            <w:tcW w:w="471" w:type="dxa"/>
            <w:noWrap/>
            <w:vAlign w:val="center"/>
          </w:tcPr>
          <w:p w14:paraId="697B8A58" w14:textId="77777777" w:rsidR="00813445" w:rsidRPr="0037076F" w:rsidRDefault="00813445" w:rsidP="00606EFC">
            <w:pPr>
              <w:spacing w:before="60" w:after="60" w:line="259" w:lineRule="auto"/>
              <w:jc w:val="left"/>
              <w:rPr>
                <w:rFonts w:cs="Arial"/>
              </w:rPr>
            </w:pPr>
          </w:p>
        </w:tc>
      </w:tr>
      <w:tr w:rsidR="00813445" w:rsidRPr="00F1056A" w14:paraId="69CADE0C" w14:textId="77777777" w:rsidTr="00606EFC">
        <w:trPr>
          <w:trHeight w:val="386"/>
        </w:trPr>
        <w:tc>
          <w:tcPr>
            <w:tcW w:w="471" w:type="dxa"/>
            <w:noWrap/>
            <w:vAlign w:val="center"/>
          </w:tcPr>
          <w:p w14:paraId="5386F46E" w14:textId="77777777" w:rsidR="00813445" w:rsidRPr="0037076F" w:rsidRDefault="00813445" w:rsidP="00606EFC">
            <w:pPr>
              <w:spacing w:before="60" w:after="60" w:line="259" w:lineRule="auto"/>
              <w:jc w:val="left"/>
              <w:rPr>
                <w:rFonts w:cs="Arial"/>
              </w:rPr>
            </w:pPr>
            <w:r w:rsidRPr="0037076F">
              <w:rPr>
                <w:rFonts w:cs="Arial"/>
              </w:rPr>
              <w:t>4</w:t>
            </w:r>
          </w:p>
        </w:tc>
        <w:tc>
          <w:tcPr>
            <w:tcW w:w="2501" w:type="dxa"/>
            <w:noWrap/>
            <w:vAlign w:val="center"/>
          </w:tcPr>
          <w:p w14:paraId="7B5C1213" w14:textId="77777777" w:rsidR="00813445" w:rsidRPr="0037076F" w:rsidRDefault="00813445" w:rsidP="00606EFC">
            <w:pPr>
              <w:spacing w:before="60" w:after="60" w:line="259" w:lineRule="auto"/>
              <w:jc w:val="left"/>
              <w:rPr>
                <w:rFonts w:cs="Arial"/>
              </w:rPr>
            </w:pPr>
            <w:r w:rsidRPr="0037076F">
              <w:rPr>
                <w:rFonts w:cs="Arial"/>
              </w:rPr>
              <w:t>Osebja</w:t>
            </w:r>
          </w:p>
        </w:tc>
        <w:tc>
          <w:tcPr>
            <w:tcW w:w="1276" w:type="dxa"/>
            <w:noWrap/>
            <w:vAlign w:val="center"/>
          </w:tcPr>
          <w:p w14:paraId="162E553F"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1</w:t>
            </w:r>
          </w:p>
        </w:tc>
        <w:tc>
          <w:tcPr>
            <w:tcW w:w="992" w:type="dxa"/>
            <w:noWrap/>
            <w:vAlign w:val="center"/>
          </w:tcPr>
          <w:p w14:paraId="0A890C8F"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46B3860B"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993" w:type="dxa"/>
            <w:noWrap/>
            <w:vAlign w:val="center"/>
          </w:tcPr>
          <w:p w14:paraId="702A2165"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1050" w:type="dxa"/>
            <w:vAlign w:val="center"/>
          </w:tcPr>
          <w:p w14:paraId="1B5011E2"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1</w:t>
            </w:r>
          </w:p>
        </w:tc>
      </w:tr>
      <w:tr w:rsidR="00813445" w:rsidRPr="00F1056A" w14:paraId="09C35660" w14:textId="77777777" w:rsidTr="00606EFC">
        <w:trPr>
          <w:trHeight w:val="386"/>
        </w:trPr>
        <w:tc>
          <w:tcPr>
            <w:tcW w:w="471" w:type="dxa"/>
            <w:noWrap/>
            <w:vAlign w:val="center"/>
          </w:tcPr>
          <w:p w14:paraId="26B54F1F" w14:textId="77777777" w:rsidR="00813445" w:rsidRPr="0037076F" w:rsidRDefault="00813445" w:rsidP="00606EFC">
            <w:pPr>
              <w:spacing w:before="60" w:after="60" w:line="259" w:lineRule="auto"/>
              <w:jc w:val="left"/>
              <w:rPr>
                <w:rFonts w:cs="Arial"/>
              </w:rPr>
            </w:pPr>
            <w:r w:rsidRPr="0037076F">
              <w:rPr>
                <w:rFonts w:cs="Arial"/>
              </w:rPr>
              <w:t>5</w:t>
            </w:r>
          </w:p>
        </w:tc>
        <w:tc>
          <w:tcPr>
            <w:tcW w:w="2501" w:type="dxa"/>
            <w:noWrap/>
            <w:vAlign w:val="center"/>
          </w:tcPr>
          <w:p w14:paraId="14A92D29" w14:textId="77777777" w:rsidR="00813445" w:rsidRPr="0037076F" w:rsidRDefault="00813445" w:rsidP="00606EFC">
            <w:pPr>
              <w:spacing w:before="60" w:after="60" w:line="259" w:lineRule="auto"/>
              <w:jc w:val="left"/>
              <w:rPr>
                <w:rFonts w:cs="Arial"/>
              </w:rPr>
            </w:pPr>
            <w:r w:rsidRPr="0037076F">
              <w:rPr>
                <w:rFonts w:cs="Arial"/>
              </w:rPr>
              <w:t>Pregledov</w:t>
            </w:r>
          </w:p>
        </w:tc>
        <w:tc>
          <w:tcPr>
            <w:tcW w:w="1276" w:type="dxa"/>
            <w:noWrap/>
            <w:vAlign w:val="center"/>
          </w:tcPr>
          <w:p w14:paraId="393629A7"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4</w:t>
            </w:r>
          </w:p>
        </w:tc>
        <w:tc>
          <w:tcPr>
            <w:tcW w:w="992" w:type="dxa"/>
            <w:noWrap/>
            <w:vAlign w:val="center"/>
          </w:tcPr>
          <w:p w14:paraId="6DE8C880"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1660D8BA"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993" w:type="dxa"/>
            <w:noWrap/>
            <w:vAlign w:val="center"/>
          </w:tcPr>
          <w:p w14:paraId="1C6725B9"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1050" w:type="dxa"/>
            <w:vAlign w:val="center"/>
          </w:tcPr>
          <w:p w14:paraId="3C1EEEFE"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4</w:t>
            </w:r>
          </w:p>
        </w:tc>
      </w:tr>
      <w:tr w:rsidR="00813445" w:rsidRPr="00F1056A" w14:paraId="78EAFCF1" w14:textId="77777777" w:rsidTr="00606EFC">
        <w:trPr>
          <w:trHeight w:val="386"/>
        </w:trPr>
        <w:tc>
          <w:tcPr>
            <w:tcW w:w="471" w:type="dxa"/>
            <w:noWrap/>
            <w:vAlign w:val="center"/>
          </w:tcPr>
          <w:p w14:paraId="25D55B05" w14:textId="77777777" w:rsidR="00813445" w:rsidRPr="0037076F" w:rsidRDefault="00813445" w:rsidP="00606EFC">
            <w:pPr>
              <w:spacing w:before="60" w:after="60" w:line="259" w:lineRule="auto"/>
              <w:jc w:val="left"/>
              <w:rPr>
                <w:rFonts w:cs="Arial"/>
              </w:rPr>
            </w:pPr>
            <w:r w:rsidRPr="0037076F">
              <w:rPr>
                <w:rFonts w:cs="Arial"/>
              </w:rPr>
              <w:t>6</w:t>
            </w:r>
          </w:p>
        </w:tc>
        <w:tc>
          <w:tcPr>
            <w:tcW w:w="2501" w:type="dxa"/>
            <w:noWrap/>
            <w:vAlign w:val="center"/>
          </w:tcPr>
          <w:p w14:paraId="0511A6DC" w14:textId="77777777" w:rsidR="00813445" w:rsidRPr="0037076F" w:rsidRDefault="00813445" w:rsidP="00606EFC">
            <w:pPr>
              <w:spacing w:before="60" w:after="60" w:line="259" w:lineRule="auto"/>
              <w:jc w:val="left"/>
              <w:rPr>
                <w:rFonts w:cs="Arial"/>
              </w:rPr>
            </w:pPr>
            <w:r w:rsidRPr="0037076F">
              <w:rPr>
                <w:rFonts w:cs="Arial"/>
              </w:rPr>
              <w:t>vodenja evidenc</w:t>
            </w:r>
          </w:p>
        </w:tc>
        <w:tc>
          <w:tcPr>
            <w:tcW w:w="1276" w:type="dxa"/>
            <w:noWrap/>
            <w:vAlign w:val="center"/>
          </w:tcPr>
          <w:p w14:paraId="113B09CF"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20F41368"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4E994204"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993" w:type="dxa"/>
            <w:noWrap/>
            <w:vAlign w:val="center"/>
          </w:tcPr>
          <w:p w14:paraId="688666FF"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1050" w:type="dxa"/>
            <w:vAlign w:val="center"/>
          </w:tcPr>
          <w:p w14:paraId="072A32C9"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r>
      <w:tr w:rsidR="00813445" w:rsidRPr="00F1056A" w14:paraId="7D7F6B48" w14:textId="77777777" w:rsidTr="00606EFC">
        <w:trPr>
          <w:trHeight w:val="386"/>
        </w:trPr>
        <w:tc>
          <w:tcPr>
            <w:tcW w:w="471" w:type="dxa"/>
            <w:noWrap/>
            <w:vAlign w:val="center"/>
          </w:tcPr>
          <w:p w14:paraId="69F6A508" w14:textId="77777777" w:rsidR="00813445" w:rsidRPr="0037076F" w:rsidRDefault="00813445" w:rsidP="00606EFC">
            <w:pPr>
              <w:spacing w:before="60" w:after="60" w:line="259" w:lineRule="auto"/>
              <w:jc w:val="left"/>
              <w:rPr>
                <w:rFonts w:cs="Arial"/>
              </w:rPr>
            </w:pPr>
            <w:r w:rsidRPr="0037076F">
              <w:rPr>
                <w:rFonts w:cs="Arial"/>
              </w:rPr>
              <w:t>7</w:t>
            </w:r>
          </w:p>
        </w:tc>
        <w:tc>
          <w:tcPr>
            <w:tcW w:w="2501" w:type="dxa"/>
            <w:noWrap/>
            <w:vAlign w:val="center"/>
          </w:tcPr>
          <w:p w14:paraId="36260AEF" w14:textId="77777777" w:rsidR="00813445" w:rsidRPr="0037076F" w:rsidRDefault="00813445" w:rsidP="00606EFC">
            <w:pPr>
              <w:spacing w:before="60" w:after="60" w:line="259" w:lineRule="auto"/>
              <w:jc w:val="left"/>
              <w:rPr>
                <w:rFonts w:cs="Arial"/>
              </w:rPr>
            </w:pPr>
            <w:r w:rsidRPr="0037076F">
              <w:rPr>
                <w:rFonts w:cs="Arial"/>
              </w:rPr>
              <w:t>svobode gibanja</w:t>
            </w:r>
          </w:p>
        </w:tc>
        <w:tc>
          <w:tcPr>
            <w:tcW w:w="1276" w:type="dxa"/>
            <w:noWrap/>
            <w:vAlign w:val="center"/>
          </w:tcPr>
          <w:p w14:paraId="6C7E434B"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1</w:t>
            </w:r>
          </w:p>
        </w:tc>
        <w:tc>
          <w:tcPr>
            <w:tcW w:w="992" w:type="dxa"/>
            <w:noWrap/>
            <w:vAlign w:val="center"/>
          </w:tcPr>
          <w:p w14:paraId="42E89798"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700C8C17"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993" w:type="dxa"/>
            <w:noWrap/>
            <w:vAlign w:val="center"/>
          </w:tcPr>
          <w:p w14:paraId="2C674172"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1050" w:type="dxa"/>
            <w:vAlign w:val="center"/>
          </w:tcPr>
          <w:p w14:paraId="10468C42"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r>
      <w:tr w:rsidR="00813445" w:rsidRPr="00F1056A" w14:paraId="312EF4C8" w14:textId="77777777" w:rsidTr="00606EFC">
        <w:trPr>
          <w:trHeight w:val="386"/>
        </w:trPr>
        <w:tc>
          <w:tcPr>
            <w:tcW w:w="471" w:type="dxa"/>
            <w:noWrap/>
            <w:vAlign w:val="center"/>
          </w:tcPr>
          <w:p w14:paraId="1C43A8E9" w14:textId="77777777" w:rsidR="00813445" w:rsidRPr="0037076F" w:rsidRDefault="00813445" w:rsidP="00606EFC">
            <w:pPr>
              <w:spacing w:before="60" w:after="60" w:line="259" w:lineRule="auto"/>
              <w:jc w:val="left"/>
              <w:rPr>
                <w:rFonts w:cs="Arial"/>
              </w:rPr>
            </w:pPr>
            <w:r w:rsidRPr="0037076F">
              <w:rPr>
                <w:rFonts w:cs="Arial"/>
              </w:rPr>
              <w:t>8</w:t>
            </w:r>
          </w:p>
        </w:tc>
        <w:tc>
          <w:tcPr>
            <w:tcW w:w="2501" w:type="dxa"/>
            <w:noWrap/>
            <w:vAlign w:val="center"/>
          </w:tcPr>
          <w:p w14:paraId="6AB3C0F1" w14:textId="77777777" w:rsidR="00813445" w:rsidRPr="0037076F" w:rsidRDefault="00813445" w:rsidP="00606EFC">
            <w:pPr>
              <w:spacing w:before="60" w:after="60" w:line="259" w:lineRule="auto"/>
              <w:jc w:val="left"/>
              <w:rPr>
                <w:rFonts w:cs="Arial"/>
              </w:rPr>
            </w:pPr>
            <w:r w:rsidRPr="0037076F">
              <w:rPr>
                <w:rFonts w:cs="Arial"/>
              </w:rPr>
              <w:t>objektov in prostorov za nastanitev</w:t>
            </w:r>
          </w:p>
        </w:tc>
        <w:tc>
          <w:tcPr>
            <w:tcW w:w="1276" w:type="dxa"/>
            <w:noWrap/>
            <w:vAlign w:val="center"/>
          </w:tcPr>
          <w:p w14:paraId="0CFDD6A3"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5</w:t>
            </w:r>
          </w:p>
        </w:tc>
        <w:tc>
          <w:tcPr>
            <w:tcW w:w="992" w:type="dxa"/>
            <w:noWrap/>
            <w:vAlign w:val="center"/>
          </w:tcPr>
          <w:p w14:paraId="011FF313"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41BCDACC"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993" w:type="dxa"/>
            <w:noWrap/>
            <w:vAlign w:val="center"/>
          </w:tcPr>
          <w:p w14:paraId="0522951D"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1050" w:type="dxa"/>
            <w:vAlign w:val="center"/>
          </w:tcPr>
          <w:p w14:paraId="1ABF1FAD"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1</w:t>
            </w:r>
          </w:p>
        </w:tc>
      </w:tr>
      <w:tr w:rsidR="00813445" w:rsidRPr="00F1056A" w14:paraId="3E8A7055" w14:textId="77777777" w:rsidTr="00606EFC">
        <w:trPr>
          <w:trHeight w:val="386"/>
        </w:trPr>
        <w:tc>
          <w:tcPr>
            <w:tcW w:w="471" w:type="dxa"/>
            <w:noWrap/>
            <w:vAlign w:val="center"/>
          </w:tcPr>
          <w:p w14:paraId="71717AB0" w14:textId="77777777" w:rsidR="00813445" w:rsidRPr="0037076F" w:rsidRDefault="00813445" w:rsidP="00606EFC">
            <w:pPr>
              <w:spacing w:before="60" w:after="60" w:line="259" w:lineRule="auto"/>
              <w:jc w:val="left"/>
              <w:rPr>
                <w:rFonts w:cs="Arial"/>
              </w:rPr>
            </w:pPr>
            <w:r w:rsidRPr="0037076F">
              <w:rPr>
                <w:rFonts w:cs="Arial"/>
              </w:rPr>
              <w:t>9</w:t>
            </w:r>
          </w:p>
        </w:tc>
        <w:tc>
          <w:tcPr>
            <w:tcW w:w="2501" w:type="dxa"/>
            <w:noWrap/>
            <w:vAlign w:val="center"/>
          </w:tcPr>
          <w:p w14:paraId="297CB091" w14:textId="77777777" w:rsidR="00813445" w:rsidRPr="0037076F" w:rsidRDefault="00813445" w:rsidP="00606EFC">
            <w:pPr>
              <w:spacing w:before="60" w:after="60" w:line="259" w:lineRule="auto"/>
              <w:jc w:val="left"/>
              <w:rPr>
                <w:rFonts w:cs="Arial"/>
              </w:rPr>
            </w:pPr>
            <w:r w:rsidRPr="0037076F">
              <w:rPr>
                <w:rFonts w:cs="Arial"/>
              </w:rPr>
              <w:t>avtomatske in mehanske opreme</w:t>
            </w:r>
          </w:p>
        </w:tc>
        <w:tc>
          <w:tcPr>
            <w:tcW w:w="1276" w:type="dxa"/>
            <w:noWrap/>
            <w:vAlign w:val="center"/>
          </w:tcPr>
          <w:p w14:paraId="2F8E839E"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1</w:t>
            </w:r>
          </w:p>
        </w:tc>
        <w:tc>
          <w:tcPr>
            <w:tcW w:w="992" w:type="dxa"/>
            <w:noWrap/>
            <w:vAlign w:val="center"/>
          </w:tcPr>
          <w:p w14:paraId="095C0F2E"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2BBF15D4"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993" w:type="dxa"/>
            <w:noWrap/>
            <w:vAlign w:val="center"/>
          </w:tcPr>
          <w:p w14:paraId="5CB52FBE"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1050" w:type="dxa"/>
            <w:vAlign w:val="center"/>
          </w:tcPr>
          <w:p w14:paraId="2DF58209"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r>
      <w:tr w:rsidR="00813445" w:rsidRPr="00F1056A" w14:paraId="2A62221D" w14:textId="77777777" w:rsidTr="00606EFC">
        <w:trPr>
          <w:trHeight w:val="386"/>
        </w:trPr>
        <w:tc>
          <w:tcPr>
            <w:tcW w:w="471" w:type="dxa"/>
            <w:noWrap/>
            <w:vAlign w:val="center"/>
          </w:tcPr>
          <w:p w14:paraId="60043748" w14:textId="77777777" w:rsidR="00813445" w:rsidRPr="0037076F" w:rsidRDefault="00813445" w:rsidP="00606EFC">
            <w:pPr>
              <w:spacing w:before="60" w:after="60" w:line="259" w:lineRule="auto"/>
              <w:jc w:val="left"/>
              <w:rPr>
                <w:rFonts w:cs="Arial"/>
              </w:rPr>
            </w:pPr>
            <w:r w:rsidRPr="0037076F">
              <w:rPr>
                <w:rFonts w:cs="Arial"/>
              </w:rPr>
              <w:lastRenderedPageBreak/>
              <w:t>10</w:t>
            </w:r>
          </w:p>
        </w:tc>
        <w:tc>
          <w:tcPr>
            <w:tcW w:w="2501" w:type="dxa"/>
            <w:noWrap/>
            <w:vAlign w:val="center"/>
          </w:tcPr>
          <w:p w14:paraId="1CC9AD29" w14:textId="77777777" w:rsidR="00813445" w:rsidRPr="0037076F" w:rsidRDefault="00813445" w:rsidP="00606EFC">
            <w:pPr>
              <w:spacing w:before="60" w:after="60" w:line="259" w:lineRule="auto"/>
              <w:jc w:val="left"/>
              <w:rPr>
                <w:rFonts w:cs="Arial"/>
              </w:rPr>
            </w:pPr>
            <w:r w:rsidRPr="0037076F">
              <w:rPr>
                <w:rFonts w:cs="Arial"/>
              </w:rPr>
              <w:t>krme, vode in drugih snovi</w:t>
            </w:r>
          </w:p>
        </w:tc>
        <w:tc>
          <w:tcPr>
            <w:tcW w:w="1276" w:type="dxa"/>
            <w:noWrap/>
            <w:vAlign w:val="center"/>
          </w:tcPr>
          <w:p w14:paraId="0004B5DF"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1</w:t>
            </w:r>
          </w:p>
        </w:tc>
        <w:tc>
          <w:tcPr>
            <w:tcW w:w="992" w:type="dxa"/>
            <w:noWrap/>
            <w:vAlign w:val="center"/>
          </w:tcPr>
          <w:p w14:paraId="4FC1D36C"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59D8C4E7"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1</w:t>
            </w:r>
          </w:p>
        </w:tc>
        <w:tc>
          <w:tcPr>
            <w:tcW w:w="993" w:type="dxa"/>
            <w:noWrap/>
            <w:vAlign w:val="center"/>
          </w:tcPr>
          <w:p w14:paraId="6C06C47B"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1050" w:type="dxa"/>
            <w:vAlign w:val="center"/>
          </w:tcPr>
          <w:p w14:paraId="5AAC9878"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r>
      <w:tr w:rsidR="00813445" w:rsidRPr="00F1056A" w14:paraId="31CC7F4E" w14:textId="77777777" w:rsidTr="00606EFC">
        <w:trPr>
          <w:trHeight w:val="386"/>
        </w:trPr>
        <w:tc>
          <w:tcPr>
            <w:tcW w:w="471" w:type="dxa"/>
            <w:noWrap/>
            <w:vAlign w:val="center"/>
          </w:tcPr>
          <w:p w14:paraId="11C3894E" w14:textId="77777777" w:rsidR="00813445" w:rsidRPr="0037076F" w:rsidRDefault="00813445" w:rsidP="00606EFC">
            <w:pPr>
              <w:spacing w:before="60" w:after="60" w:line="259" w:lineRule="auto"/>
              <w:jc w:val="left"/>
              <w:rPr>
                <w:rFonts w:cs="Arial"/>
              </w:rPr>
            </w:pPr>
            <w:r w:rsidRPr="0037076F">
              <w:rPr>
                <w:rFonts w:cs="Arial"/>
              </w:rPr>
              <w:t>11</w:t>
            </w:r>
          </w:p>
        </w:tc>
        <w:tc>
          <w:tcPr>
            <w:tcW w:w="2501" w:type="dxa"/>
            <w:noWrap/>
            <w:vAlign w:val="center"/>
          </w:tcPr>
          <w:p w14:paraId="157735DA" w14:textId="77777777" w:rsidR="00813445" w:rsidRPr="0037076F" w:rsidRDefault="00813445" w:rsidP="00606EFC">
            <w:pPr>
              <w:spacing w:before="60" w:after="60" w:line="259" w:lineRule="auto"/>
              <w:jc w:val="left"/>
              <w:rPr>
                <w:rFonts w:cs="Arial"/>
              </w:rPr>
            </w:pPr>
            <w:r w:rsidRPr="0037076F">
              <w:rPr>
                <w:rFonts w:cs="Arial"/>
              </w:rPr>
              <w:t>Pohabljanja</w:t>
            </w:r>
          </w:p>
        </w:tc>
        <w:tc>
          <w:tcPr>
            <w:tcW w:w="1276" w:type="dxa"/>
            <w:noWrap/>
            <w:vAlign w:val="center"/>
          </w:tcPr>
          <w:p w14:paraId="1959AEBC"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2091212A"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7AB20AF1"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993" w:type="dxa"/>
            <w:noWrap/>
            <w:vAlign w:val="center"/>
          </w:tcPr>
          <w:p w14:paraId="1B5AB2B8"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1050" w:type="dxa"/>
            <w:vAlign w:val="center"/>
          </w:tcPr>
          <w:p w14:paraId="0186F75E"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r>
      <w:tr w:rsidR="00813445" w:rsidRPr="00F1056A" w14:paraId="639C3C5E" w14:textId="77777777" w:rsidTr="00606EFC">
        <w:trPr>
          <w:trHeight w:val="386"/>
        </w:trPr>
        <w:tc>
          <w:tcPr>
            <w:tcW w:w="471" w:type="dxa"/>
            <w:noWrap/>
            <w:vAlign w:val="center"/>
          </w:tcPr>
          <w:p w14:paraId="0D3CA8FC" w14:textId="77777777" w:rsidR="00813445" w:rsidRPr="0037076F" w:rsidRDefault="00813445" w:rsidP="00606EFC">
            <w:pPr>
              <w:spacing w:before="60" w:after="60" w:line="259" w:lineRule="auto"/>
              <w:jc w:val="left"/>
              <w:rPr>
                <w:rFonts w:cs="Arial"/>
              </w:rPr>
            </w:pPr>
            <w:r w:rsidRPr="0037076F">
              <w:rPr>
                <w:rFonts w:cs="Arial"/>
              </w:rPr>
              <w:t>12</w:t>
            </w:r>
          </w:p>
        </w:tc>
        <w:tc>
          <w:tcPr>
            <w:tcW w:w="2501" w:type="dxa"/>
            <w:noWrap/>
            <w:vAlign w:val="center"/>
          </w:tcPr>
          <w:p w14:paraId="6B2B7BC3" w14:textId="77777777" w:rsidR="00813445" w:rsidRPr="0037076F" w:rsidRDefault="00813445" w:rsidP="00606EFC">
            <w:pPr>
              <w:spacing w:before="60" w:after="60" w:line="259" w:lineRule="auto"/>
              <w:jc w:val="left"/>
              <w:rPr>
                <w:rFonts w:cs="Arial"/>
              </w:rPr>
            </w:pPr>
            <w:r w:rsidRPr="0037076F">
              <w:rPr>
                <w:rFonts w:cs="Arial"/>
              </w:rPr>
              <w:t xml:space="preserve">postopkov reje </w:t>
            </w:r>
          </w:p>
        </w:tc>
        <w:tc>
          <w:tcPr>
            <w:tcW w:w="1276" w:type="dxa"/>
            <w:noWrap/>
            <w:vAlign w:val="center"/>
          </w:tcPr>
          <w:p w14:paraId="7E37D079"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3E45B874"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992" w:type="dxa"/>
            <w:noWrap/>
            <w:vAlign w:val="center"/>
          </w:tcPr>
          <w:p w14:paraId="13C215C8"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993" w:type="dxa"/>
            <w:noWrap/>
            <w:vAlign w:val="center"/>
          </w:tcPr>
          <w:p w14:paraId="17CA52C1"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c>
          <w:tcPr>
            <w:tcW w:w="1050" w:type="dxa"/>
            <w:vAlign w:val="center"/>
          </w:tcPr>
          <w:p w14:paraId="47D57953" w14:textId="77777777" w:rsidR="00813445" w:rsidRPr="00305595" w:rsidRDefault="00813445" w:rsidP="00606EFC">
            <w:pPr>
              <w:spacing w:before="60" w:after="60" w:line="259" w:lineRule="auto"/>
              <w:jc w:val="center"/>
              <w:rPr>
                <w:rFonts w:cs="Arial"/>
                <w:color w:val="000000" w:themeColor="text1"/>
              </w:rPr>
            </w:pPr>
            <w:r>
              <w:rPr>
                <w:rFonts w:cs="Arial"/>
                <w:color w:val="000000" w:themeColor="text1"/>
              </w:rPr>
              <w:t>0</w:t>
            </w:r>
          </w:p>
        </w:tc>
      </w:tr>
    </w:tbl>
    <w:p w14:paraId="00B15FCD" w14:textId="77777777" w:rsidR="00813445" w:rsidRPr="00BE43A1" w:rsidRDefault="00813445" w:rsidP="00BE43A1">
      <w:pPr>
        <w:rPr>
          <w:lang w:eastAsia="sl-SI"/>
        </w:rPr>
      </w:pPr>
    </w:p>
    <w:p w14:paraId="67D04660" w14:textId="6C718464" w:rsidR="00CF1BD6" w:rsidRPr="00475CC9" w:rsidRDefault="00CF1BD6" w:rsidP="00207A2F">
      <w:pPr>
        <w:pStyle w:val="Naslov2"/>
      </w:pPr>
      <w:bookmarkStart w:id="89" w:name="_Toc34139517"/>
      <w:bookmarkStart w:id="90" w:name="_Toc294862095"/>
      <w:bookmarkStart w:id="91" w:name="_Toc326657948"/>
      <w:bookmarkStart w:id="92" w:name="_Toc427062594"/>
      <w:bookmarkEnd w:id="80"/>
      <w:bookmarkEnd w:id="81"/>
      <w:bookmarkEnd w:id="82"/>
      <w:bookmarkEnd w:id="83"/>
      <w:bookmarkEnd w:id="84"/>
      <w:bookmarkEnd w:id="85"/>
      <w:r w:rsidRPr="00475CC9">
        <w:t>ANALIZA NESKLADNOSTI</w:t>
      </w:r>
      <w:bookmarkEnd w:id="89"/>
    </w:p>
    <w:p w14:paraId="03A37C95" w14:textId="1B4353B4" w:rsidR="00CF1BD6" w:rsidRDefault="00CF1BD6" w:rsidP="00C82A57">
      <w:pPr>
        <w:pStyle w:val="Naslov3"/>
      </w:pPr>
      <w:bookmarkStart w:id="93" w:name="_Toc427062589"/>
      <w:bookmarkStart w:id="94" w:name="_Toc294862091"/>
      <w:bookmarkStart w:id="95" w:name="_Toc326657944"/>
      <w:bookmarkStart w:id="96" w:name="_Toc34139518"/>
      <w:r w:rsidRPr="00475CC9">
        <w:t>Reje telet</w:t>
      </w:r>
      <w:bookmarkEnd w:id="93"/>
      <w:bookmarkEnd w:id="94"/>
      <w:bookmarkEnd w:id="95"/>
      <w:bookmarkEnd w:id="96"/>
    </w:p>
    <w:p w14:paraId="3CE99E0F" w14:textId="77777777" w:rsidR="00BE43A1" w:rsidRDefault="00BE43A1" w:rsidP="00BE43A1">
      <w:pPr>
        <w:autoSpaceDE w:val="0"/>
        <w:autoSpaceDN w:val="0"/>
        <w:adjustRightInd w:val="0"/>
        <w:spacing w:before="0" w:after="0"/>
        <w:jc w:val="left"/>
        <w:rPr>
          <w:rFonts w:eastAsiaTheme="minorHAnsi" w:cs="Arial"/>
          <w:color w:val="000000"/>
          <w:lang w:eastAsia="en-US"/>
        </w:rPr>
      </w:pPr>
      <w:r>
        <w:rPr>
          <w:rFonts w:eastAsiaTheme="minorHAnsi" w:cs="Arial"/>
          <w:color w:val="000000"/>
          <w:lang w:eastAsia="en-US"/>
        </w:rPr>
        <w:t xml:space="preserve">Skladnih je bilo 64 % pregledanih rej s teleti (kar je za 3 % manj kot v letu 2017). Ugotovljene neskladnosti v rejah s teleti so pokazale, da so bile tudi v letu 2018 največkrat ugotovljene kršitve zahtev glede svobode gibanja (74 %). </w:t>
      </w:r>
    </w:p>
    <w:p w14:paraId="0CE15E41" w14:textId="696172FF" w:rsidR="00BE43A1" w:rsidRPr="00BE43A1" w:rsidRDefault="00BE43A1" w:rsidP="00BE43A1">
      <w:pPr>
        <w:rPr>
          <w:lang w:eastAsia="sl-SI"/>
        </w:rPr>
      </w:pPr>
      <w:r>
        <w:rPr>
          <w:rFonts w:eastAsiaTheme="minorHAnsi" w:cs="Arial"/>
          <w:color w:val="000000"/>
          <w:lang w:eastAsia="en-US"/>
        </w:rPr>
        <w:t>Največkrat je bilo pri pregledu ugotovljeno, da so bila teleta kljub prepovedi privezana ali pa po 8 tednu niso bila nameščena v skupine ali pa so imela v skupini premalo predpisane talne površine</w:t>
      </w:r>
    </w:p>
    <w:p w14:paraId="118FDD1A" w14:textId="3E4799DC" w:rsidR="007D4DAA" w:rsidRDefault="00CF1BD6" w:rsidP="00C82A57">
      <w:pPr>
        <w:pStyle w:val="Naslov3"/>
      </w:pPr>
      <w:bookmarkStart w:id="97" w:name="_Toc294862092"/>
      <w:bookmarkStart w:id="98" w:name="_Toc326657945"/>
      <w:bookmarkStart w:id="99" w:name="_Toc427062590"/>
      <w:bookmarkStart w:id="100" w:name="_Toc34139519"/>
      <w:r w:rsidRPr="00475CC9">
        <w:t>Reje prašičev</w:t>
      </w:r>
      <w:bookmarkEnd w:id="97"/>
      <w:bookmarkEnd w:id="98"/>
      <w:bookmarkEnd w:id="99"/>
      <w:bookmarkEnd w:id="100"/>
    </w:p>
    <w:p w14:paraId="12FBEB11" w14:textId="77777777" w:rsidR="00BE43A1" w:rsidRDefault="00BE43A1" w:rsidP="00BE43A1">
      <w:pPr>
        <w:autoSpaceDE w:val="0"/>
        <w:autoSpaceDN w:val="0"/>
        <w:adjustRightInd w:val="0"/>
        <w:spacing w:before="0" w:after="0"/>
        <w:jc w:val="left"/>
        <w:rPr>
          <w:rFonts w:eastAsiaTheme="minorHAnsi" w:cs="Arial"/>
          <w:color w:val="000000"/>
          <w:lang w:eastAsia="en-US"/>
        </w:rPr>
      </w:pPr>
      <w:r>
        <w:rPr>
          <w:rFonts w:eastAsiaTheme="minorHAnsi" w:cs="Arial"/>
          <w:color w:val="000000"/>
          <w:lang w:eastAsia="en-US"/>
        </w:rPr>
        <w:t xml:space="preserve">Pri pregledih rej prašičev je bilo skladnih rej 70,5 % rej. </w:t>
      </w:r>
    </w:p>
    <w:p w14:paraId="225A0799" w14:textId="6575B7AD" w:rsidR="00BE43A1" w:rsidRPr="00BE43A1" w:rsidRDefault="00BE43A1" w:rsidP="00BE43A1">
      <w:pPr>
        <w:rPr>
          <w:lang w:eastAsia="sl-SI"/>
        </w:rPr>
      </w:pPr>
      <w:r>
        <w:rPr>
          <w:rFonts w:eastAsiaTheme="minorHAnsi" w:cs="Arial"/>
          <w:color w:val="000000"/>
          <w:lang w:eastAsia="en-US"/>
        </w:rPr>
        <w:t>V letu 2018 je bil največ ugotovljenih kršitev v zvezi z dnevnim nadzorom skrbnikov živali. Pomanjkljiv nadzor živali je bil ugotovljen v 29 %, kar je več kot v letu 2017 (20%). Delež kršitev v zvezi z zagotavljanjem nastilja (materiala za obogatitev) je višji kot v letu 2017 (14 %), delež kršitev glede objektov in prostorov za nastanitev (11 %) v primerjavi s prejšnjim letom pa je nižji.</w:t>
      </w:r>
    </w:p>
    <w:p w14:paraId="1D5B697D" w14:textId="6978ACD2" w:rsidR="00CF1BD6" w:rsidRDefault="00CF1BD6" w:rsidP="00C82A57">
      <w:pPr>
        <w:pStyle w:val="Naslov3"/>
      </w:pPr>
      <w:bookmarkStart w:id="101" w:name="_Toc294862093"/>
      <w:bookmarkStart w:id="102" w:name="_Toc326657946"/>
      <w:bookmarkStart w:id="103" w:name="_Toc427062591"/>
      <w:bookmarkStart w:id="104" w:name="_Toc34139520"/>
      <w:r w:rsidRPr="00475CC9">
        <w:t>Reje kokoši nesnic</w:t>
      </w:r>
      <w:bookmarkEnd w:id="101"/>
      <w:bookmarkEnd w:id="102"/>
      <w:bookmarkEnd w:id="103"/>
      <w:bookmarkEnd w:id="104"/>
    </w:p>
    <w:p w14:paraId="3E593A59" w14:textId="6D8986D5" w:rsidR="00BE43A1" w:rsidRPr="00BE43A1" w:rsidRDefault="00BE43A1" w:rsidP="00BE43A1">
      <w:pPr>
        <w:autoSpaceDE w:val="0"/>
        <w:autoSpaceDN w:val="0"/>
        <w:adjustRightInd w:val="0"/>
        <w:rPr>
          <w:rFonts w:eastAsiaTheme="minorHAnsi" w:cs="Arial"/>
          <w:color w:val="000000"/>
          <w:lang w:eastAsia="en-US"/>
        </w:rPr>
      </w:pPr>
      <w:r>
        <w:rPr>
          <w:rFonts w:eastAsiaTheme="minorHAnsi" w:cs="Arial"/>
          <w:color w:val="000000"/>
          <w:lang w:eastAsia="en-US"/>
        </w:rPr>
        <w:t xml:space="preserve">V letu 2018 je bilo skladnih s predpisi 90 % pregledanih rej. Ugotovljene neskladnosti so obsegale neizpolnjevanje pogojev glede objektov in prostorov za namestitev. </w:t>
      </w:r>
    </w:p>
    <w:p w14:paraId="03E6AD3B" w14:textId="558AE92D" w:rsidR="00CF1BD6" w:rsidRDefault="00CF1BD6" w:rsidP="00C82A57">
      <w:pPr>
        <w:pStyle w:val="Naslov3"/>
      </w:pPr>
      <w:bookmarkStart w:id="105" w:name="_Toc360002308"/>
      <w:bookmarkStart w:id="106" w:name="_Toc427062592"/>
      <w:bookmarkStart w:id="107" w:name="_Toc34139521"/>
      <w:r w:rsidRPr="00475CC9">
        <w:t>Reje piščancev za prirejo mesa</w:t>
      </w:r>
      <w:bookmarkEnd w:id="105"/>
      <w:bookmarkEnd w:id="106"/>
      <w:bookmarkEnd w:id="107"/>
    </w:p>
    <w:p w14:paraId="319BD226" w14:textId="77777777" w:rsidR="00BE43A1" w:rsidRDefault="00BE43A1" w:rsidP="00BE43A1">
      <w:pPr>
        <w:autoSpaceDE w:val="0"/>
        <w:autoSpaceDN w:val="0"/>
        <w:adjustRightInd w:val="0"/>
        <w:rPr>
          <w:rFonts w:eastAsiaTheme="minorHAnsi" w:cs="Arial"/>
          <w:color w:val="000000"/>
          <w:lang w:eastAsia="en-US"/>
        </w:rPr>
      </w:pPr>
      <w:r>
        <w:rPr>
          <w:rFonts w:eastAsiaTheme="minorHAnsi" w:cs="Arial"/>
          <w:color w:val="000000"/>
          <w:lang w:eastAsia="en-US"/>
        </w:rPr>
        <w:t xml:space="preserve">Pri pregledih rej piščancev za prirejo mesa je bilo 61 % pregledanih rej skladnih s predpisih. Največ ugotovljenih kršitev je bilo kršitev zahtev glede minimalne osvetlitve (30 %), zahtevanega prostora (gostote poselitve) (32 %) ter objektov in prostorov za namestitev (12 %). </w:t>
      </w:r>
    </w:p>
    <w:p w14:paraId="0C158BAB" w14:textId="77777777" w:rsidR="00BE43A1" w:rsidRPr="00BE43A1" w:rsidRDefault="00BE43A1" w:rsidP="00BE43A1">
      <w:pPr>
        <w:rPr>
          <w:lang w:eastAsia="sl-SI"/>
        </w:rPr>
      </w:pPr>
    </w:p>
    <w:p w14:paraId="07103407" w14:textId="18D0B626" w:rsidR="007D4DAA" w:rsidRDefault="00CF1BD6" w:rsidP="00C82A57">
      <w:pPr>
        <w:pStyle w:val="Naslov3"/>
      </w:pPr>
      <w:bookmarkStart w:id="108" w:name="_Toc265485345"/>
      <w:bookmarkStart w:id="109" w:name="_Toc265583839"/>
      <w:bookmarkStart w:id="110" w:name="_Toc294862094"/>
      <w:bookmarkStart w:id="111" w:name="_Toc326657947"/>
      <w:bookmarkStart w:id="112" w:name="_Toc427062593"/>
      <w:bookmarkStart w:id="113" w:name="_Toc34139522"/>
      <w:r w:rsidRPr="00475CC9">
        <w:t>Vzroki za ugotovljene neskladnosti</w:t>
      </w:r>
      <w:bookmarkEnd w:id="108"/>
      <w:bookmarkEnd w:id="109"/>
      <w:bookmarkEnd w:id="110"/>
      <w:bookmarkEnd w:id="111"/>
      <w:bookmarkEnd w:id="112"/>
      <w:bookmarkEnd w:id="113"/>
    </w:p>
    <w:p w14:paraId="0CD79D6C" w14:textId="77777777" w:rsidR="00BE43A1" w:rsidRDefault="00BE43A1" w:rsidP="00BE43A1">
      <w:pPr>
        <w:autoSpaceDE w:val="0"/>
        <w:autoSpaceDN w:val="0"/>
        <w:adjustRightInd w:val="0"/>
        <w:rPr>
          <w:rFonts w:eastAsiaTheme="minorHAnsi" w:cs="Arial"/>
          <w:color w:val="000000"/>
          <w:lang w:eastAsia="en-US"/>
        </w:rPr>
      </w:pPr>
      <w:r>
        <w:rPr>
          <w:rFonts w:eastAsiaTheme="minorHAnsi" w:cs="Arial"/>
          <w:color w:val="000000"/>
          <w:lang w:eastAsia="en-US"/>
        </w:rPr>
        <w:t xml:space="preserve">Kljub izboljšanim gospodarskim kazalcem, se stanje v kmetijstvu izboljšuje postopno. Del neskladnosti (objekti in prostori za namestitev) temelji na nezadostnih sredstvih nosilcev dejavnosti, kar se kaže v starih, slabše vzdrževanih objektih za rejo živali. Del ugotovljenih neskladnosti korenini v dejstvu, da se starostna struktura rejcev (primer rejcev piščancev za prirejo mesa) neugodna in pomanjkanje mladih izobraženih rejcev posredno vpliva tudi na slabše črpanje finančnih spodbud namenjenih izboljšanju dobrobiti živali. </w:t>
      </w:r>
    </w:p>
    <w:p w14:paraId="46BEEBDC" w14:textId="77777777" w:rsidR="00BE43A1" w:rsidRDefault="00BE43A1" w:rsidP="00BE43A1">
      <w:r>
        <w:rPr>
          <w:rFonts w:eastAsiaTheme="minorHAnsi" w:cs="Arial"/>
          <w:color w:val="000000"/>
          <w:lang w:eastAsia="en-US"/>
        </w:rPr>
        <w:t>Neskladnosti so bile analizirane in na podlagi rezultatov so bile izbrane reje z višjim tveganjem, ki so vključene v plan uradnega nadzora za leto 2019.</w:t>
      </w:r>
    </w:p>
    <w:p w14:paraId="1B3CD33C" w14:textId="72D26CB6" w:rsidR="003E33C3" w:rsidRDefault="003E33C3" w:rsidP="00C82A57">
      <w:pPr>
        <w:pStyle w:val="Naslov3"/>
      </w:pPr>
      <w:bookmarkStart w:id="114" w:name="_Toc294862096"/>
      <w:bookmarkStart w:id="115" w:name="_Toc326657949"/>
      <w:bookmarkStart w:id="116" w:name="_Toc427062595"/>
      <w:bookmarkStart w:id="117" w:name="_Toc34139523"/>
      <w:bookmarkEnd w:id="90"/>
      <w:bookmarkEnd w:id="91"/>
      <w:bookmarkEnd w:id="92"/>
      <w:r w:rsidRPr="00210120">
        <w:t>Hišne živali</w:t>
      </w:r>
      <w:bookmarkEnd w:id="114"/>
      <w:bookmarkEnd w:id="115"/>
      <w:bookmarkEnd w:id="116"/>
      <w:bookmarkEnd w:id="117"/>
    </w:p>
    <w:p w14:paraId="61122F3F" w14:textId="633D625C" w:rsidR="003E33C3" w:rsidRDefault="0098617C" w:rsidP="003E33C3">
      <w:r>
        <w:t xml:space="preserve">Na </w:t>
      </w:r>
      <w:proofErr w:type="spellStart"/>
      <w:r>
        <w:t>področu</w:t>
      </w:r>
      <w:proofErr w:type="spellEnd"/>
      <w:r>
        <w:t xml:space="preserve"> dobrobiti hišnih živali so bile obravnavan </w:t>
      </w:r>
      <w:proofErr w:type="spellStart"/>
      <w:r>
        <w:t>eprevsem</w:t>
      </w:r>
      <w:proofErr w:type="spellEnd"/>
      <w:r>
        <w:t xml:space="preserve"> prijave občanov. V spodnji tabeli so podatki glede prijetih prijav in izvedenih ukrepov:</w:t>
      </w:r>
    </w:p>
    <w:p w14:paraId="720C76FB" w14:textId="77777777" w:rsidR="0098617C" w:rsidRPr="004D3320" w:rsidRDefault="0098617C" w:rsidP="003E33C3"/>
    <w:p w14:paraId="11AB7ABA" w14:textId="59F0DBD9" w:rsidR="003E33C3" w:rsidRDefault="003E33C3" w:rsidP="00207A2F">
      <w:pPr>
        <w:pStyle w:val="Naslov2"/>
      </w:pPr>
      <w:bookmarkStart w:id="118" w:name="_Toc326657950"/>
      <w:bookmarkStart w:id="119" w:name="_Toc427062596"/>
      <w:bookmarkStart w:id="120" w:name="_Toc34139524"/>
      <w:r w:rsidRPr="00475CC9">
        <w:t>UKREPI ZA ZAGOTAVLJANJE UČINKOVITOSTI</w:t>
      </w:r>
      <w:bookmarkEnd w:id="118"/>
      <w:bookmarkEnd w:id="119"/>
      <w:bookmarkEnd w:id="120"/>
    </w:p>
    <w:p w14:paraId="220AA706" w14:textId="2976072F" w:rsidR="00BE43A1" w:rsidRPr="00BE43A1" w:rsidRDefault="00BE43A1" w:rsidP="00BE43A1">
      <w:pPr>
        <w:rPr>
          <w:lang w:eastAsia="sl-SI"/>
        </w:rPr>
      </w:pPr>
      <w:r>
        <w:rPr>
          <w:lang w:eastAsia="sl-SI"/>
        </w:rPr>
        <w:t xml:space="preserve">V letu 2018 so bile </w:t>
      </w:r>
      <w:proofErr w:type="spellStart"/>
      <w:r>
        <w:rPr>
          <w:lang w:eastAsia="sl-SI"/>
        </w:rPr>
        <w:t>iuvedene</w:t>
      </w:r>
      <w:proofErr w:type="spellEnd"/>
      <w:r>
        <w:rPr>
          <w:lang w:eastAsia="sl-SI"/>
        </w:rPr>
        <w:t xml:space="preserve"> dve koordinaciji uradnih </w:t>
      </w:r>
      <w:proofErr w:type="spellStart"/>
      <w:r>
        <w:rPr>
          <w:lang w:eastAsia="sl-SI"/>
        </w:rPr>
        <w:t>vetrinarjev</w:t>
      </w:r>
      <w:proofErr w:type="spellEnd"/>
      <w:r>
        <w:rPr>
          <w:lang w:eastAsia="sl-SI"/>
        </w:rPr>
        <w:t xml:space="preserve">, ki delujejo </w:t>
      </w:r>
      <w:proofErr w:type="spellStart"/>
      <w:r>
        <w:rPr>
          <w:lang w:eastAsia="sl-SI"/>
        </w:rPr>
        <w:t>an</w:t>
      </w:r>
      <w:proofErr w:type="spellEnd"/>
      <w:r>
        <w:rPr>
          <w:lang w:eastAsia="sl-SI"/>
        </w:rPr>
        <w:t xml:space="preserve"> področju zaščite živali, kjer so se obravnavale aktualne teme in so bila dana navodila za poenotenje dela uradnih veterinarjev.</w:t>
      </w:r>
    </w:p>
    <w:p w14:paraId="046A9EB5" w14:textId="44E2C593" w:rsidR="003E33C3" w:rsidRDefault="003E33C3" w:rsidP="00207A2F">
      <w:pPr>
        <w:pStyle w:val="Naslov2"/>
      </w:pPr>
      <w:bookmarkStart w:id="121" w:name="_Toc326657951"/>
      <w:bookmarkStart w:id="122" w:name="_Toc427062597"/>
      <w:bookmarkStart w:id="123" w:name="_Toc34139525"/>
      <w:r w:rsidRPr="00475CC9">
        <w:t>REVIZIJE</w:t>
      </w:r>
      <w:bookmarkEnd w:id="65"/>
      <w:bookmarkEnd w:id="66"/>
      <w:bookmarkEnd w:id="67"/>
      <w:bookmarkEnd w:id="121"/>
      <w:bookmarkEnd w:id="122"/>
      <w:bookmarkEnd w:id="123"/>
    </w:p>
    <w:p w14:paraId="181D294B" w14:textId="4C19B26F" w:rsidR="00BE43A1" w:rsidRDefault="00BE43A1" w:rsidP="00BE43A1">
      <w:pPr>
        <w:rPr>
          <w:lang w:eastAsia="sl-SI"/>
        </w:rPr>
      </w:pPr>
      <w:r>
        <w:rPr>
          <w:lang w:eastAsia="sl-SI"/>
        </w:rPr>
        <w:t xml:space="preserve">V letu 2018 ni bilo </w:t>
      </w:r>
      <w:r w:rsidR="001F5658">
        <w:rPr>
          <w:lang w:eastAsia="sl-SI"/>
        </w:rPr>
        <w:t xml:space="preserve">nacionalnih revizij na tem področju, je pa bila revizija s strani EU Komisije na področju prevoza živali in </w:t>
      </w:r>
      <w:proofErr w:type="spellStart"/>
      <w:r w:rsidR="001F5658">
        <w:rPr>
          <w:lang w:eastAsia="sl-SI"/>
        </w:rPr>
        <w:t>skaldnosti</w:t>
      </w:r>
      <w:proofErr w:type="spellEnd"/>
      <w:r w:rsidR="001F5658">
        <w:rPr>
          <w:lang w:eastAsia="sl-SI"/>
        </w:rPr>
        <w:t xml:space="preserve"> uradnega </w:t>
      </w:r>
      <w:proofErr w:type="spellStart"/>
      <w:r w:rsidR="001F5658">
        <w:rPr>
          <w:lang w:eastAsia="sl-SI"/>
        </w:rPr>
        <w:t>andzora</w:t>
      </w:r>
      <w:proofErr w:type="spellEnd"/>
      <w:r w:rsidR="001F5658">
        <w:rPr>
          <w:lang w:eastAsia="sl-SI"/>
        </w:rPr>
        <w:t xml:space="preserve"> na izhodni točki.</w:t>
      </w:r>
    </w:p>
    <w:p w14:paraId="0D92582F" w14:textId="77777777" w:rsidR="00096CF4" w:rsidRDefault="00096CF4" w:rsidP="00BE43A1">
      <w:pPr>
        <w:rPr>
          <w:lang w:eastAsia="sl-SI"/>
        </w:rPr>
      </w:pPr>
    </w:p>
    <w:p w14:paraId="19A90AEC" w14:textId="77777777" w:rsidR="00096CF4" w:rsidRDefault="00096CF4" w:rsidP="00BE43A1">
      <w:pPr>
        <w:rPr>
          <w:lang w:eastAsia="sl-SI"/>
        </w:rPr>
      </w:pPr>
    </w:p>
    <w:p w14:paraId="0514AEA5" w14:textId="77777777" w:rsidR="00096CF4" w:rsidRDefault="00096CF4" w:rsidP="00BE43A1">
      <w:pPr>
        <w:rPr>
          <w:lang w:eastAsia="sl-SI"/>
        </w:rPr>
      </w:pPr>
    </w:p>
    <w:p w14:paraId="6E354692" w14:textId="77777777" w:rsidR="0088620E" w:rsidRDefault="0088620E" w:rsidP="00BE43A1">
      <w:pPr>
        <w:rPr>
          <w:lang w:eastAsia="sl-SI"/>
        </w:rPr>
      </w:pPr>
    </w:p>
    <w:p w14:paraId="0CE13731" w14:textId="77777777" w:rsidR="0088620E" w:rsidRDefault="0088620E" w:rsidP="00BE43A1">
      <w:pPr>
        <w:rPr>
          <w:lang w:eastAsia="sl-SI"/>
        </w:rPr>
      </w:pPr>
    </w:p>
    <w:p w14:paraId="370F18DC" w14:textId="77777777" w:rsidR="0088620E" w:rsidRDefault="0088620E" w:rsidP="00BE43A1">
      <w:pPr>
        <w:rPr>
          <w:lang w:eastAsia="sl-SI"/>
        </w:rPr>
      </w:pPr>
    </w:p>
    <w:p w14:paraId="59398364" w14:textId="77777777" w:rsidR="0088620E" w:rsidRDefault="0088620E" w:rsidP="00BE43A1">
      <w:pPr>
        <w:rPr>
          <w:lang w:eastAsia="sl-SI"/>
        </w:rPr>
      </w:pPr>
    </w:p>
    <w:p w14:paraId="0E727A82" w14:textId="77777777" w:rsidR="0088620E" w:rsidRDefault="0088620E" w:rsidP="00BE43A1">
      <w:pPr>
        <w:rPr>
          <w:lang w:eastAsia="sl-SI"/>
        </w:rPr>
      </w:pPr>
    </w:p>
    <w:p w14:paraId="58D28546" w14:textId="77777777" w:rsidR="0088620E" w:rsidRDefault="0088620E" w:rsidP="00BE43A1">
      <w:pPr>
        <w:rPr>
          <w:lang w:eastAsia="sl-SI"/>
        </w:rPr>
      </w:pPr>
    </w:p>
    <w:p w14:paraId="1F4FA32D" w14:textId="77777777" w:rsidR="0088620E" w:rsidRDefault="0088620E" w:rsidP="00BE43A1">
      <w:pPr>
        <w:rPr>
          <w:lang w:eastAsia="sl-SI"/>
        </w:rPr>
      </w:pPr>
    </w:p>
    <w:p w14:paraId="4D33B988" w14:textId="77777777" w:rsidR="0088620E" w:rsidRDefault="0088620E" w:rsidP="00BE43A1">
      <w:pPr>
        <w:rPr>
          <w:lang w:eastAsia="sl-SI"/>
        </w:rPr>
      </w:pPr>
    </w:p>
    <w:p w14:paraId="54617B7C" w14:textId="77777777" w:rsidR="0088620E" w:rsidRDefault="0088620E" w:rsidP="00BE43A1">
      <w:pPr>
        <w:rPr>
          <w:lang w:eastAsia="sl-SI"/>
        </w:rPr>
      </w:pPr>
    </w:p>
    <w:p w14:paraId="3ACB1F29" w14:textId="77777777" w:rsidR="0088620E" w:rsidRDefault="0088620E" w:rsidP="00BE43A1">
      <w:pPr>
        <w:rPr>
          <w:lang w:eastAsia="sl-SI"/>
        </w:rPr>
      </w:pPr>
    </w:p>
    <w:p w14:paraId="1D773CF1" w14:textId="77777777" w:rsidR="0088620E" w:rsidRDefault="0088620E" w:rsidP="00BE43A1">
      <w:pPr>
        <w:rPr>
          <w:lang w:eastAsia="sl-SI"/>
        </w:rPr>
      </w:pPr>
    </w:p>
    <w:p w14:paraId="0269A340" w14:textId="77777777" w:rsidR="0088620E" w:rsidRDefault="0088620E" w:rsidP="00BE43A1">
      <w:pPr>
        <w:rPr>
          <w:lang w:eastAsia="sl-SI"/>
        </w:rPr>
      </w:pPr>
    </w:p>
    <w:p w14:paraId="29A87C7C" w14:textId="77777777" w:rsidR="0088620E" w:rsidRDefault="0088620E" w:rsidP="00BE43A1">
      <w:pPr>
        <w:rPr>
          <w:lang w:eastAsia="sl-SI"/>
        </w:rPr>
      </w:pPr>
    </w:p>
    <w:p w14:paraId="3FBC574C" w14:textId="77777777" w:rsidR="0088620E" w:rsidRDefault="0088620E" w:rsidP="00BE43A1">
      <w:pPr>
        <w:rPr>
          <w:lang w:eastAsia="sl-SI"/>
        </w:rPr>
      </w:pPr>
    </w:p>
    <w:p w14:paraId="376DDC92" w14:textId="77777777" w:rsidR="0088620E" w:rsidRDefault="0088620E" w:rsidP="00BE43A1">
      <w:pPr>
        <w:rPr>
          <w:lang w:eastAsia="sl-SI"/>
        </w:rPr>
      </w:pPr>
    </w:p>
    <w:p w14:paraId="0CB39E57" w14:textId="77777777" w:rsidR="0088620E" w:rsidRDefault="0088620E" w:rsidP="00BE43A1">
      <w:pPr>
        <w:rPr>
          <w:lang w:eastAsia="sl-SI"/>
        </w:rPr>
      </w:pPr>
    </w:p>
    <w:p w14:paraId="0F868EE2" w14:textId="77777777" w:rsidR="0088620E" w:rsidRDefault="0088620E" w:rsidP="00BE43A1">
      <w:pPr>
        <w:rPr>
          <w:lang w:eastAsia="sl-SI"/>
        </w:rPr>
      </w:pPr>
    </w:p>
    <w:p w14:paraId="38242B53" w14:textId="77777777" w:rsidR="0088620E" w:rsidRDefault="0088620E" w:rsidP="00BE43A1">
      <w:pPr>
        <w:rPr>
          <w:lang w:eastAsia="sl-SI"/>
        </w:rPr>
      </w:pPr>
    </w:p>
    <w:p w14:paraId="5E9EE3F8" w14:textId="77777777" w:rsidR="0088620E" w:rsidRDefault="0088620E" w:rsidP="00BE43A1">
      <w:pPr>
        <w:rPr>
          <w:lang w:eastAsia="sl-SI"/>
        </w:rPr>
      </w:pPr>
    </w:p>
    <w:p w14:paraId="109C929D" w14:textId="77777777" w:rsidR="0088620E" w:rsidRDefault="0088620E" w:rsidP="00BE43A1">
      <w:pPr>
        <w:rPr>
          <w:lang w:eastAsia="sl-SI"/>
        </w:rPr>
      </w:pPr>
    </w:p>
    <w:p w14:paraId="61B14BA1" w14:textId="77777777" w:rsidR="0088620E" w:rsidRDefault="0088620E" w:rsidP="00BE43A1">
      <w:pPr>
        <w:rPr>
          <w:lang w:eastAsia="sl-SI"/>
        </w:rPr>
      </w:pPr>
    </w:p>
    <w:p w14:paraId="69AF3AF9" w14:textId="77777777" w:rsidR="0088620E" w:rsidRPr="00BE43A1" w:rsidRDefault="0088620E" w:rsidP="00BE43A1">
      <w:pPr>
        <w:rPr>
          <w:lang w:eastAsia="sl-SI"/>
        </w:rPr>
      </w:pPr>
    </w:p>
    <w:p w14:paraId="09FD3514" w14:textId="2D62CAF9" w:rsidR="00F66BEC" w:rsidRPr="00B06B35" w:rsidRDefault="000D46DB" w:rsidP="00BB5D2A">
      <w:pPr>
        <w:pStyle w:val="Naslov1"/>
      </w:pPr>
      <w:bookmarkStart w:id="124" w:name="_Toc240422933"/>
      <w:bookmarkStart w:id="125" w:name="_Toc265151422"/>
      <w:bookmarkStart w:id="126" w:name="_Toc265485347"/>
      <w:bookmarkStart w:id="127" w:name="_Toc265583841"/>
      <w:bookmarkStart w:id="128" w:name="_Toc297561081"/>
      <w:bookmarkStart w:id="129" w:name="_Toc34139526"/>
      <w:r w:rsidRPr="00210120">
        <w:lastRenderedPageBreak/>
        <w:t>PODROČJE ZDRAVSTVENEGA VARSTVA RASTLIN</w:t>
      </w:r>
      <w:bookmarkEnd w:id="124"/>
      <w:bookmarkEnd w:id="125"/>
      <w:bookmarkEnd w:id="126"/>
      <w:bookmarkEnd w:id="127"/>
      <w:bookmarkEnd w:id="128"/>
      <w:bookmarkEnd w:id="129"/>
      <w:r>
        <w:t xml:space="preserve"> </w:t>
      </w:r>
    </w:p>
    <w:p w14:paraId="51E9FD2E" w14:textId="0F2685B5" w:rsidR="00F66BEC" w:rsidRPr="00B06B35" w:rsidRDefault="00F66BEC" w:rsidP="00207A2F">
      <w:pPr>
        <w:pStyle w:val="Naslov2"/>
      </w:pPr>
      <w:bookmarkStart w:id="130" w:name="_Toc34139527"/>
      <w:r w:rsidRPr="00B06B35">
        <w:t>ZDRAVSTVENO VARSTVO RASTLIN</w:t>
      </w:r>
      <w:bookmarkEnd w:id="130"/>
    </w:p>
    <w:p w14:paraId="18A2C167" w14:textId="53E4202F" w:rsidR="004F5856" w:rsidRDefault="00F66BEC" w:rsidP="00C82A57">
      <w:pPr>
        <w:pStyle w:val="Naslov3"/>
      </w:pPr>
      <w:bookmarkStart w:id="131" w:name="_Toc34139528"/>
      <w:r w:rsidRPr="003B50DC">
        <w:t>Izvajanje uradnega nadzora</w:t>
      </w:r>
      <w:bookmarkEnd w:id="131"/>
    </w:p>
    <w:p w14:paraId="61A4523F"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lang w:eastAsia="sl-SI"/>
        </w:rPr>
      </w:pPr>
      <w:r w:rsidRPr="001374AD">
        <w:rPr>
          <w:rFonts w:cs="Arial"/>
          <w:lang w:eastAsia="sl-SI"/>
        </w:rPr>
        <w:t>Na podlagi Zakona o zdravstvenem varstvu rastlin (Uradni list RS, št. 62/2007 – uradno prečiščeno besedilo, 36/2010 in 40/14-ZIN-B), podzakonskih predpisov in EU predpisov se izvaja fitosanitarni nadzor, ki zajema:</w:t>
      </w:r>
    </w:p>
    <w:p w14:paraId="77F430E5" w14:textId="04B5182D" w:rsidR="008A19B4" w:rsidRPr="007F2AEF" w:rsidRDefault="008A19B4" w:rsidP="00CA38ED">
      <w:pPr>
        <w:pStyle w:val="Odstavekseznama"/>
        <w:widowControl w:val="0"/>
        <w:numPr>
          <w:ilvl w:val="0"/>
          <w:numId w:val="40"/>
        </w:numPr>
        <w:tabs>
          <w:tab w:val="left" w:pos="4253"/>
        </w:tabs>
        <w:overflowPunct w:val="0"/>
        <w:autoSpaceDE w:val="0"/>
        <w:autoSpaceDN w:val="0"/>
        <w:adjustRightInd w:val="0"/>
        <w:spacing w:before="0" w:after="0"/>
        <w:textAlignment w:val="baseline"/>
        <w:rPr>
          <w:rFonts w:cs="Arial"/>
          <w:lang w:eastAsia="sl-SI"/>
        </w:rPr>
      </w:pPr>
      <w:r w:rsidRPr="007F2AEF">
        <w:rPr>
          <w:rFonts w:cs="Arial"/>
          <w:lang w:eastAsia="sl-SI"/>
        </w:rPr>
        <w:t>stalni zdravstveni nadzor rastočih rastlin, vključno z obdelovalnimi površinami (polja, nasadi, drevesnice, rastlinjaki) ter rastlinami v skladiščih ali med prevozom;</w:t>
      </w:r>
    </w:p>
    <w:p w14:paraId="6E04C49D" w14:textId="00FE92DF" w:rsidR="008A19B4" w:rsidRPr="007F2AEF" w:rsidRDefault="008A19B4" w:rsidP="00CA38ED">
      <w:pPr>
        <w:pStyle w:val="Odstavekseznama"/>
        <w:widowControl w:val="0"/>
        <w:numPr>
          <w:ilvl w:val="0"/>
          <w:numId w:val="40"/>
        </w:numPr>
        <w:tabs>
          <w:tab w:val="left" w:pos="4253"/>
        </w:tabs>
        <w:overflowPunct w:val="0"/>
        <w:autoSpaceDE w:val="0"/>
        <w:autoSpaceDN w:val="0"/>
        <w:adjustRightInd w:val="0"/>
        <w:spacing w:before="0" w:after="0"/>
        <w:textAlignment w:val="baseline"/>
        <w:rPr>
          <w:rFonts w:cs="Arial"/>
          <w:lang w:eastAsia="sl-SI"/>
        </w:rPr>
      </w:pPr>
      <w:r w:rsidRPr="007F2AEF">
        <w:rPr>
          <w:rFonts w:cs="Arial"/>
          <w:lang w:eastAsia="sl-SI"/>
        </w:rPr>
        <w:t>spremljanje škodljivih organizmov rastlin (v nadaljnjem besedilu: ŠO) in izvajanje ocen tveganja zaradi nevarnosti ŠO ter njihovo obvladovanje;</w:t>
      </w:r>
    </w:p>
    <w:p w14:paraId="47F7ABF4" w14:textId="1CC4492B" w:rsidR="008A19B4" w:rsidRPr="007F2AEF" w:rsidRDefault="008A19B4" w:rsidP="00CA38ED">
      <w:pPr>
        <w:pStyle w:val="Odstavekseznama"/>
        <w:widowControl w:val="0"/>
        <w:numPr>
          <w:ilvl w:val="0"/>
          <w:numId w:val="40"/>
        </w:numPr>
        <w:tabs>
          <w:tab w:val="left" w:pos="4253"/>
        </w:tabs>
        <w:overflowPunct w:val="0"/>
        <w:autoSpaceDE w:val="0"/>
        <w:autoSpaceDN w:val="0"/>
        <w:adjustRightInd w:val="0"/>
        <w:spacing w:before="0" w:after="0"/>
        <w:textAlignment w:val="baseline"/>
        <w:rPr>
          <w:rFonts w:cs="Arial"/>
          <w:lang w:eastAsia="sl-SI"/>
        </w:rPr>
      </w:pPr>
      <w:r w:rsidRPr="007F2AEF">
        <w:rPr>
          <w:rFonts w:cs="Arial"/>
          <w:lang w:eastAsia="sl-SI"/>
        </w:rPr>
        <w:t>fitosanitarni nadzor vnosa ŠO v EU in proti njihovemu širjenju v EU;</w:t>
      </w:r>
    </w:p>
    <w:p w14:paraId="038C7F4B" w14:textId="5A5F1B18" w:rsidR="008A19B4" w:rsidRPr="007F2AEF" w:rsidRDefault="008A19B4" w:rsidP="00CA38ED">
      <w:pPr>
        <w:pStyle w:val="Odstavekseznama"/>
        <w:widowControl w:val="0"/>
        <w:numPr>
          <w:ilvl w:val="0"/>
          <w:numId w:val="40"/>
        </w:numPr>
        <w:tabs>
          <w:tab w:val="left" w:pos="4253"/>
        </w:tabs>
        <w:overflowPunct w:val="0"/>
        <w:autoSpaceDE w:val="0"/>
        <w:autoSpaceDN w:val="0"/>
        <w:adjustRightInd w:val="0"/>
        <w:spacing w:before="0" w:after="0"/>
        <w:textAlignment w:val="baseline"/>
        <w:rPr>
          <w:rFonts w:cs="Arial"/>
          <w:lang w:eastAsia="sl-SI"/>
        </w:rPr>
      </w:pPr>
      <w:r w:rsidRPr="007F2AEF">
        <w:rPr>
          <w:rFonts w:cs="Arial"/>
          <w:lang w:eastAsia="sl-SI"/>
        </w:rPr>
        <w:t>fitosanitarni nadzor pri izvozu pošiljk rastlin;</w:t>
      </w:r>
    </w:p>
    <w:p w14:paraId="3FFC16F2" w14:textId="2E6180A3" w:rsidR="008A19B4" w:rsidRPr="007F2AEF" w:rsidRDefault="008A19B4" w:rsidP="00CA38ED">
      <w:pPr>
        <w:pStyle w:val="Odstavekseznama"/>
        <w:widowControl w:val="0"/>
        <w:numPr>
          <w:ilvl w:val="0"/>
          <w:numId w:val="40"/>
        </w:numPr>
        <w:tabs>
          <w:tab w:val="left" w:pos="4253"/>
        </w:tabs>
        <w:overflowPunct w:val="0"/>
        <w:autoSpaceDE w:val="0"/>
        <w:autoSpaceDN w:val="0"/>
        <w:adjustRightInd w:val="0"/>
        <w:spacing w:before="0" w:after="0"/>
        <w:textAlignment w:val="baseline"/>
        <w:rPr>
          <w:rFonts w:cs="Arial"/>
          <w:lang w:eastAsia="sl-SI"/>
        </w:rPr>
      </w:pPr>
      <w:r w:rsidRPr="007F2AEF">
        <w:rPr>
          <w:rFonts w:cs="Arial"/>
          <w:lang w:eastAsia="sl-SI"/>
        </w:rPr>
        <w:t>izvajanje preiskav ŠO, zlasti fitosanitarnih pregledov in načrtovanega spremljanja zdravstvenega stanja rastlin;</w:t>
      </w:r>
    </w:p>
    <w:p w14:paraId="45090C51" w14:textId="41691261" w:rsidR="008A19B4" w:rsidRPr="007F2AEF" w:rsidRDefault="008A19B4" w:rsidP="00CA38ED">
      <w:pPr>
        <w:pStyle w:val="Odstavekseznama"/>
        <w:widowControl w:val="0"/>
        <w:numPr>
          <w:ilvl w:val="0"/>
          <w:numId w:val="40"/>
        </w:numPr>
        <w:tabs>
          <w:tab w:val="left" w:pos="4253"/>
        </w:tabs>
        <w:overflowPunct w:val="0"/>
        <w:autoSpaceDE w:val="0"/>
        <w:autoSpaceDN w:val="0"/>
        <w:adjustRightInd w:val="0"/>
        <w:spacing w:before="0" w:after="0"/>
        <w:textAlignment w:val="baseline"/>
        <w:rPr>
          <w:rFonts w:cs="Arial"/>
          <w:lang w:eastAsia="sl-SI"/>
        </w:rPr>
      </w:pPr>
      <w:r w:rsidRPr="007F2AEF">
        <w:rPr>
          <w:rFonts w:cs="Arial"/>
          <w:lang w:eastAsia="sl-SI"/>
        </w:rPr>
        <w:t>fitosanitarno potrjevanje, zlasti opravljanje fitosanitarnih pregledov rastlin in rastlinskih proizvodov na ozemlju Republike Slovenije zaradi izdajanja fitosanitarnih spričeval, rastlinskih potnih listov in drugih uradnih dokumentov;</w:t>
      </w:r>
    </w:p>
    <w:p w14:paraId="072A676E" w14:textId="54620392" w:rsidR="008A19B4" w:rsidRPr="007F2AEF" w:rsidRDefault="008A19B4" w:rsidP="00CA38ED">
      <w:pPr>
        <w:pStyle w:val="Odstavekseznama"/>
        <w:widowControl w:val="0"/>
        <w:numPr>
          <w:ilvl w:val="0"/>
          <w:numId w:val="40"/>
        </w:numPr>
        <w:tabs>
          <w:tab w:val="left" w:pos="4253"/>
        </w:tabs>
        <w:overflowPunct w:val="0"/>
        <w:autoSpaceDE w:val="0"/>
        <w:autoSpaceDN w:val="0"/>
        <w:adjustRightInd w:val="0"/>
        <w:spacing w:before="0" w:after="0"/>
        <w:textAlignment w:val="baseline"/>
        <w:rPr>
          <w:rFonts w:cs="Arial"/>
          <w:lang w:eastAsia="sl-SI"/>
        </w:rPr>
      </w:pPr>
      <w:r w:rsidRPr="007F2AEF">
        <w:rPr>
          <w:rFonts w:cs="Arial"/>
          <w:lang w:eastAsia="sl-SI"/>
        </w:rPr>
        <w:t>fitosanitarno ukrepanje;</w:t>
      </w:r>
    </w:p>
    <w:p w14:paraId="00CE9EF0" w14:textId="30D01600" w:rsidR="008A19B4" w:rsidRPr="007F2AEF" w:rsidRDefault="008A19B4" w:rsidP="00CA38ED">
      <w:pPr>
        <w:pStyle w:val="Odstavekseznama"/>
        <w:widowControl w:val="0"/>
        <w:numPr>
          <w:ilvl w:val="0"/>
          <w:numId w:val="40"/>
        </w:numPr>
        <w:tabs>
          <w:tab w:val="left" w:pos="4253"/>
        </w:tabs>
        <w:overflowPunct w:val="0"/>
        <w:autoSpaceDE w:val="0"/>
        <w:autoSpaceDN w:val="0"/>
        <w:adjustRightInd w:val="0"/>
        <w:spacing w:before="0" w:after="0"/>
        <w:textAlignment w:val="baseline"/>
        <w:rPr>
          <w:rFonts w:cs="Arial"/>
          <w:lang w:eastAsia="sl-SI"/>
        </w:rPr>
      </w:pPr>
      <w:r w:rsidRPr="007F2AEF">
        <w:rPr>
          <w:rFonts w:cs="Arial"/>
          <w:lang w:eastAsia="sl-SI"/>
        </w:rPr>
        <w:t>inšpekcijski nadzor.</w:t>
      </w:r>
    </w:p>
    <w:p w14:paraId="7BC57848" w14:textId="77777777" w:rsidR="008A19B4" w:rsidRPr="008A19B4" w:rsidRDefault="008A19B4" w:rsidP="008A19B4">
      <w:pPr>
        <w:rPr>
          <w:lang w:eastAsia="sl-SI"/>
        </w:rPr>
      </w:pPr>
    </w:p>
    <w:p w14:paraId="7AC24615" w14:textId="71B38416" w:rsidR="00F66BEC" w:rsidRDefault="00F66BEC" w:rsidP="008D5AF9">
      <w:pPr>
        <w:pStyle w:val="Naslov4"/>
      </w:pPr>
      <w:r w:rsidRPr="003B50DC">
        <w:t xml:space="preserve">Spremljanje </w:t>
      </w:r>
      <w:r w:rsidRPr="00747FC2">
        <w:t>zdravstvenega</w:t>
      </w:r>
      <w:r w:rsidRPr="003B50DC">
        <w:t xml:space="preserve"> stanja rastlin in izvajanje programov </w:t>
      </w:r>
      <w:r w:rsidR="00565296" w:rsidRPr="00875AFA">
        <w:t>preiskav ŠO</w:t>
      </w:r>
    </w:p>
    <w:p w14:paraId="5F996E08"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lang w:eastAsia="sl-SI"/>
        </w:rPr>
      </w:pPr>
      <w:r w:rsidRPr="001374AD">
        <w:rPr>
          <w:rFonts w:cs="Arial"/>
          <w:lang w:eastAsia="sl-SI"/>
        </w:rPr>
        <w:t>Na območju Slovenije se z namenom zgodnjega odkrivanja in obvladovanja ŠO izvaja stalno spremljanje in program preiskav ŠO s fitosanitarnimi pregledi, načrtovano spremljanje zdravstvenega stanja rastlin in sistematično preverjanje ter izvajanje ocen tveganja zaradi nevarnosti ŠO ter njihovo obvladovanje.</w:t>
      </w:r>
    </w:p>
    <w:p w14:paraId="1C1F00A6"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highlight w:val="yellow"/>
          <w:lang w:eastAsia="en-US"/>
        </w:rPr>
      </w:pPr>
    </w:p>
    <w:p w14:paraId="6C68AEAD" w14:textId="2EE308B6" w:rsidR="008A19B4" w:rsidRPr="001374AD" w:rsidRDefault="008A19B4" w:rsidP="008A19B4">
      <w:pPr>
        <w:spacing w:before="0" w:after="0"/>
        <w:rPr>
          <w:rFonts w:cs="Arial"/>
          <w:lang w:eastAsia="sl-SI"/>
        </w:rPr>
      </w:pPr>
      <w:r w:rsidRPr="001374AD">
        <w:rPr>
          <w:rFonts w:cs="Arial"/>
          <w:lang w:eastAsia="en-US"/>
        </w:rPr>
        <w:t xml:space="preserve">Kontrolne direktive EU in izvedbeni sklepi Komisije za posamezne, posebej nevarne ŠO, določajo izvajanje programov preiskav in v primeru potrditve navzočnosti nadzorovanih ŠO izrekanje fitosanitarnih ukrepov za preprečevanje vnosa in širjenja teh ŠO. Evropska Komisija programe preiskav, ki jih bo sofinancirala, potrdi z dvema sklepoma; </w:t>
      </w:r>
      <w:r w:rsidRPr="001374AD">
        <w:rPr>
          <w:rFonts w:cs="Arial"/>
        </w:rPr>
        <w:t>Izvedbeni sklep Komisije št. C(2016) 2465 z dne 18. 8. 2016 o sprejetju delovnega programa za 2017-2018 za izvajanje programov preiskav na škodljive organizme in Izvedbeni sklep Komisije št. C(2016) 5277 z dne 28.</w:t>
      </w:r>
      <w:r w:rsidR="007F2AEF">
        <w:rPr>
          <w:rFonts w:cs="Arial"/>
        </w:rPr>
        <w:t xml:space="preserve"> </w:t>
      </w:r>
      <w:r w:rsidRPr="001374AD">
        <w:rPr>
          <w:rFonts w:cs="Arial"/>
        </w:rPr>
        <w:t>4.</w:t>
      </w:r>
      <w:r w:rsidR="007F2AEF">
        <w:rPr>
          <w:rFonts w:cs="Arial"/>
        </w:rPr>
        <w:t xml:space="preserve"> </w:t>
      </w:r>
      <w:r w:rsidRPr="001374AD">
        <w:rPr>
          <w:rFonts w:cs="Arial"/>
        </w:rPr>
        <w:t xml:space="preserve">2016 o sprejetju sklepa za financiranje za leto 2018 za izvajanje programov preiskav za škodljive organizme. </w:t>
      </w:r>
    </w:p>
    <w:p w14:paraId="070222E7"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lang w:eastAsia="en-US"/>
        </w:rPr>
      </w:pPr>
    </w:p>
    <w:p w14:paraId="7801BBBA"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lang w:eastAsia="sl-SI"/>
        </w:rPr>
      </w:pPr>
      <w:r w:rsidRPr="001374AD">
        <w:rPr>
          <w:rFonts w:cs="Arial"/>
          <w:b/>
          <w:bCs/>
          <w:lang w:eastAsia="sl-SI"/>
        </w:rPr>
        <w:t>Pravilnik o varovanih območjih in izvajanju uradnih sistematičnih raziskav na posebno nadzorovanih območjih</w:t>
      </w:r>
      <w:r w:rsidRPr="001374AD">
        <w:rPr>
          <w:rFonts w:cs="Arial"/>
          <w:b/>
          <w:lang w:eastAsia="sl-SI"/>
        </w:rPr>
        <w:t xml:space="preserve"> </w:t>
      </w:r>
      <w:r w:rsidRPr="001374AD">
        <w:rPr>
          <w:rFonts w:cs="Arial"/>
          <w:lang w:eastAsia="sl-SI"/>
        </w:rPr>
        <w:t xml:space="preserve">(UL RS </w:t>
      </w:r>
      <w:hyperlink r:id="rId16" w:tgtFrame="_blank" w:history="1">
        <w:r w:rsidRPr="001374AD">
          <w:rPr>
            <w:rFonts w:cs="Arial"/>
            <w:lang w:eastAsia="sl-SI"/>
          </w:rPr>
          <w:t>91/03</w:t>
        </w:r>
      </w:hyperlink>
      <w:r w:rsidRPr="001374AD">
        <w:rPr>
          <w:rFonts w:cs="Arial"/>
          <w:lang w:eastAsia="sl-SI"/>
        </w:rPr>
        <w:t xml:space="preserve">, </w:t>
      </w:r>
      <w:hyperlink r:id="rId17" w:tgtFrame="_blank" w:history="1">
        <w:r w:rsidRPr="001374AD">
          <w:rPr>
            <w:rFonts w:cs="Arial"/>
            <w:lang w:eastAsia="sl-SI"/>
          </w:rPr>
          <w:t>82/05</w:t>
        </w:r>
      </w:hyperlink>
      <w:r w:rsidRPr="001374AD">
        <w:rPr>
          <w:rFonts w:cs="Arial"/>
          <w:lang w:eastAsia="sl-SI"/>
        </w:rPr>
        <w:t xml:space="preserve">, </w:t>
      </w:r>
      <w:hyperlink r:id="rId18" w:tgtFrame="_blank" w:history="1">
        <w:r w:rsidRPr="001374AD">
          <w:rPr>
            <w:rFonts w:cs="Arial"/>
            <w:lang w:eastAsia="sl-SI"/>
          </w:rPr>
          <w:t>85/2010</w:t>
        </w:r>
      </w:hyperlink>
      <w:r w:rsidRPr="001374AD">
        <w:rPr>
          <w:rFonts w:cs="Arial"/>
          <w:lang w:eastAsia="sl-SI"/>
        </w:rPr>
        <w:t xml:space="preserve"> in </w:t>
      </w:r>
      <w:hyperlink r:id="rId19" w:tgtFrame="_blank" w:history="1">
        <w:r w:rsidRPr="001374AD">
          <w:rPr>
            <w:rFonts w:cs="Arial"/>
            <w:lang w:eastAsia="sl-SI"/>
          </w:rPr>
          <w:t>94/2013</w:t>
        </w:r>
      </w:hyperlink>
      <w:r w:rsidRPr="001374AD">
        <w:rPr>
          <w:rFonts w:cs="Arial"/>
          <w:lang w:eastAsia="sl-SI"/>
        </w:rPr>
        <w:t>) določa, da predstojnik UVHVVR vsako leto sprejme posamezne programe preiskav določenih ŠO, v katerih so opredeljeni zlasti izvajalci, obseg pregledov in vzorcev. Laboratorijske preiskave vzorcev izvajajo imenovani uradni laboratoriji.</w:t>
      </w:r>
    </w:p>
    <w:p w14:paraId="758BB72B"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lang w:eastAsia="en-US"/>
        </w:rPr>
      </w:pPr>
      <w:r w:rsidRPr="001374AD">
        <w:rPr>
          <w:rFonts w:cs="Arial"/>
          <w:lang w:eastAsia="sl-SI"/>
        </w:rPr>
        <w:t xml:space="preserve">Spremljanje zdravstvenega stanja rastlin v obliki spremljanja pojava ŠO, izvajanja preiskav in fitosanitarnih pregledov je UVHVVR z javnim pooblastilom prenesla na pooblaščene strokovne inštitucije. </w:t>
      </w:r>
      <w:r w:rsidRPr="001374AD">
        <w:rPr>
          <w:rFonts w:cs="Arial"/>
          <w:lang w:eastAsia="en-US"/>
        </w:rPr>
        <w:t>Pooblaščene institucije pripravljajo tudi strokovna mnenja in ocene tveganja ter izvajajo specializirane laboratorijske preiskave rastlin, rastlinskih proizvodov, zemlje in drugih predmetov zaradi diagnostike ŠO (virusi, bakterije, glive, žuželke itd.), vzorčenih v okviru preiskav ali drugih spremljanj (monitoringov) ter v okviru fitosanitarnih pregledov in inšpekcijskega nadzora.</w:t>
      </w:r>
    </w:p>
    <w:p w14:paraId="0BFEDC58"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lang w:eastAsia="sl-SI"/>
        </w:rPr>
      </w:pPr>
      <w:r w:rsidRPr="001374AD">
        <w:rPr>
          <w:rFonts w:cs="Arial"/>
          <w:lang w:eastAsia="sl-SI"/>
        </w:rPr>
        <w:t>Vsako leto Sektor za zdravje rastlin in rastlinski semenski material z njimi uskladi program dela, ki ga odobri generalni direktor UVHVVR in z njimi podpiše pogodbo o izvajanju programa strokovnih nalog.</w:t>
      </w:r>
    </w:p>
    <w:p w14:paraId="4B57C8DA"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highlight w:val="yellow"/>
          <w:lang w:eastAsia="en-US"/>
        </w:rPr>
      </w:pPr>
    </w:p>
    <w:p w14:paraId="01C12578"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lang w:eastAsia="en-US"/>
        </w:rPr>
      </w:pPr>
      <w:r w:rsidRPr="001374AD">
        <w:rPr>
          <w:rFonts w:cs="Arial"/>
          <w:lang w:eastAsia="en-US"/>
        </w:rPr>
        <w:t>Spremljanje zdravstvenega stanja rastlin so v skladu s programom dela UVHVVR za leto 2018 izvajali:</w:t>
      </w:r>
    </w:p>
    <w:p w14:paraId="69C73100" w14:textId="2EC97ACE" w:rsidR="008A19B4" w:rsidRPr="007F2AEF" w:rsidRDefault="008A19B4" w:rsidP="00CA38ED">
      <w:pPr>
        <w:pStyle w:val="Odstavekseznama"/>
        <w:widowControl w:val="0"/>
        <w:numPr>
          <w:ilvl w:val="0"/>
          <w:numId w:val="41"/>
        </w:numPr>
        <w:tabs>
          <w:tab w:val="left" w:pos="4253"/>
        </w:tabs>
        <w:overflowPunct w:val="0"/>
        <w:autoSpaceDE w:val="0"/>
        <w:autoSpaceDN w:val="0"/>
        <w:adjustRightInd w:val="0"/>
        <w:spacing w:before="0" w:after="0"/>
        <w:textAlignment w:val="baseline"/>
        <w:rPr>
          <w:rFonts w:cs="Arial"/>
          <w:lang w:eastAsia="en-US"/>
        </w:rPr>
      </w:pPr>
      <w:r w:rsidRPr="007F2AEF">
        <w:rPr>
          <w:rFonts w:cs="Arial"/>
          <w:lang w:eastAsia="en-US"/>
        </w:rPr>
        <w:t xml:space="preserve">Sektor za zdravje rastlin in rastlinski semenski material; </w:t>
      </w:r>
    </w:p>
    <w:p w14:paraId="19AFC6FD" w14:textId="4FD2B56F" w:rsidR="008A19B4" w:rsidRPr="007F2AEF" w:rsidRDefault="008A19B4" w:rsidP="00CA38ED">
      <w:pPr>
        <w:pStyle w:val="Odstavekseznama"/>
        <w:widowControl w:val="0"/>
        <w:numPr>
          <w:ilvl w:val="0"/>
          <w:numId w:val="41"/>
        </w:numPr>
        <w:tabs>
          <w:tab w:val="left" w:pos="4253"/>
        </w:tabs>
        <w:overflowPunct w:val="0"/>
        <w:autoSpaceDE w:val="0"/>
        <w:autoSpaceDN w:val="0"/>
        <w:adjustRightInd w:val="0"/>
        <w:spacing w:before="0" w:after="0"/>
        <w:textAlignment w:val="baseline"/>
        <w:rPr>
          <w:rFonts w:cs="Arial"/>
          <w:lang w:eastAsia="en-US"/>
        </w:rPr>
      </w:pPr>
      <w:r w:rsidRPr="007F2AEF">
        <w:rPr>
          <w:rFonts w:cs="Arial"/>
          <w:lang w:eastAsia="en-US"/>
        </w:rPr>
        <w:t>fitosanitarni inšpektorji Območnih uradov UVHVVR;</w:t>
      </w:r>
    </w:p>
    <w:p w14:paraId="0771974E" w14:textId="7EE474F6" w:rsidR="008A19B4" w:rsidRPr="007F2AEF" w:rsidRDefault="008A19B4" w:rsidP="00CA38ED">
      <w:pPr>
        <w:pStyle w:val="Odstavekseznama"/>
        <w:widowControl w:val="0"/>
        <w:numPr>
          <w:ilvl w:val="0"/>
          <w:numId w:val="41"/>
        </w:numPr>
        <w:tabs>
          <w:tab w:val="left" w:pos="4253"/>
        </w:tabs>
        <w:overflowPunct w:val="0"/>
        <w:autoSpaceDE w:val="0"/>
        <w:autoSpaceDN w:val="0"/>
        <w:adjustRightInd w:val="0"/>
        <w:spacing w:before="0" w:after="0"/>
        <w:textAlignment w:val="baseline"/>
        <w:rPr>
          <w:rFonts w:cs="Arial"/>
          <w:lang w:eastAsia="en-US"/>
        </w:rPr>
      </w:pPr>
      <w:r w:rsidRPr="007F2AEF">
        <w:rPr>
          <w:rFonts w:cs="Arial"/>
          <w:lang w:eastAsia="en-US"/>
        </w:rPr>
        <w:lastRenderedPageBreak/>
        <w:t>pooblaščene inštitucije:</w:t>
      </w:r>
    </w:p>
    <w:p w14:paraId="2BC63213" w14:textId="3E5C0843" w:rsidR="008A19B4" w:rsidRPr="007F2AEF" w:rsidRDefault="008A19B4" w:rsidP="00CA38ED">
      <w:pPr>
        <w:pStyle w:val="Odstavekseznama"/>
        <w:widowControl w:val="0"/>
        <w:numPr>
          <w:ilvl w:val="0"/>
          <w:numId w:val="42"/>
        </w:numPr>
        <w:tabs>
          <w:tab w:val="left" w:pos="4253"/>
        </w:tabs>
        <w:overflowPunct w:val="0"/>
        <w:autoSpaceDE w:val="0"/>
        <w:autoSpaceDN w:val="0"/>
        <w:adjustRightInd w:val="0"/>
        <w:spacing w:before="0" w:after="0"/>
        <w:textAlignment w:val="baseline"/>
        <w:rPr>
          <w:rFonts w:cs="Arial"/>
          <w:lang w:eastAsia="sl-SI"/>
        </w:rPr>
      </w:pPr>
      <w:r w:rsidRPr="007F2AEF">
        <w:rPr>
          <w:rFonts w:cs="Arial"/>
          <w:lang w:eastAsia="sl-SI"/>
        </w:rPr>
        <w:t xml:space="preserve">Kmetijski inštitut Slovenije (KIS), </w:t>
      </w:r>
    </w:p>
    <w:p w14:paraId="6D7BD938" w14:textId="6AEB4038" w:rsidR="008A19B4" w:rsidRPr="007F2AEF" w:rsidRDefault="008A19B4" w:rsidP="00CA38ED">
      <w:pPr>
        <w:pStyle w:val="Odstavekseznama"/>
        <w:widowControl w:val="0"/>
        <w:numPr>
          <w:ilvl w:val="0"/>
          <w:numId w:val="42"/>
        </w:numPr>
        <w:tabs>
          <w:tab w:val="left" w:pos="4253"/>
        </w:tabs>
        <w:overflowPunct w:val="0"/>
        <w:autoSpaceDE w:val="0"/>
        <w:autoSpaceDN w:val="0"/>
        <w:adjustRightInd w:val="0"/>
        <w:spacing w:before="0" w:after="0"/>
        <w:textAlignment w:val="baseline"/>
        <w:rPr>
          <w:rFonts w:cs="Arial"/>
          <w:lang w:eastAsia="sl-SI"/>
        </w:rPr>
      </w:pPr>
      <w:r w:rsidRPr="007F2AEF">
        <w:rPr>
          <w:rFonts w:cs="Arial"/>
          <w:lang w:eastAsia="sl-SI"/>
        </w:rPr>
        <w:t xml:space="preserve">Nacionalni inštitut za biologijo (NIB), </w:t>
      </w:r>
    </w:p>
    <w:p w14:paraId="43491CC6" w14:textId="2B126B6F" w:rsidR="008A19B4" w:rsidRPr="007F2AEF" w:rsidRDefault="008A19B4" w:rsidP="00CA38ED">
      <w:pPr>
        <w:pStyle w:val="Odstavekseznama"/>
        <w:widowControl w:val="0"/>
        <w:numPr>
          <w:ilvl w:val="0"/>
          <w:numId w:val="42"/>
        </w:numPr>
        <w:tabs>
          <w:tab w:val="left" w:pos="4253"/>
        </w:tabs>
        <w:overflowPunct w:val="0"/>
        <w:autoSpaceDE w:val="0"/>
        <w:autoSpaceDN w:val="0"/>
        <w:adjustRightInd w:val="0"/>
        <w:spacing w:before="0" w:after="0"/>
        <w:textAlignment w:val="baseline"/>
        <w:rPr>
          <w:rFonts w:cs="Arial"/>
          <w:lang w:eastAsia="sl-SI"/>
        </w:rPr>
      </w:pPr>
      <w:r w:rsidRPr="007F2AEF">
        <w:rPr>
          <w:rFonts w:cs="Arial"/>
          <w:lang w:eastAsia="sl-SI"/>
        </w:rPr>
        <w:t xml:space="preserve">Inštitut za hmeljarstvo in pivovarstvo Slovenije (IHPS), </w:t>
      </w:r>
    </w:p>
    <w:p w14:paraId="66E1B344" w14:textId="3DA2470C" w:rsidR="008A19B4" w:rsidRPr="007F2AEF" w:rsidRDefault="008A19B4" w:rsidP="00CA38ED">
      <w:pPr>
        <w:pStyle w:val="Odstavekseznama"/>
        <w:widowControl w:val="0"/>
        <w:numPr>
          <w:ilvl w:val="0"/>
          <w:numId w:val="42"/>
        </w:numPr>
        <w:tabs>
          <w:tab w:val="left" w:pos="4253"/>
        </w:tabs>
        <w:overflowPunct w:val="0"/>
        <w:autoSpaceDE w:val="0"/>
        <w:autoSpaceDN w:val="0"/>
        <w:adjustRightInd w:val="0"/>
        <w:spacing w:before="0" w:after="0"/>
        <w:textAlignment w:val="baseline"/>
        <w:rPr>
          <w:rFonts w:cs="Arial"/>
          <w:lang w:eastAsia="sl-SI"/>
        </w:rPr>
      </w:pPr>
      <w:r w:rsidRPr="007F2AEF">
        <w:rPr>
          <w:rFonts w:cs="Arial"/>
          <w:lang w:eastAsia="sl-SI"/>
        </w:rPr>
        <w:t>Gozdarski inštitut Slovenije (GIS),</w:t>
      </w:r>
    </w:p>
    <w:p w14:paraId="7BA721A6" w14:textId="0F3A1294" w:rsidR="008A19B4" w:rsidRPr="007F2AEF" w:rsidRDefault="008A19B4" w:rsidP="00CA38ED">
      <w:pPr>
        <w:pStyle w:val="Odstavekseznama"/>
        <w:widowControl w:val="0"/>
        <w:numPr>
          <w:ilvl w:val="0"/>
          <w:numId w:val="42"/>
        </w:numPr>
        <w:tabs>
          <w:tab w:val="left" w:pos="4253"/>
        </w:tabs>
        <w:overflowPunct w:val="0"/>
        <w:autoSpaceDE w:val="0"/>
        <w:autoSpaceDN w:val="0"/>
        <w:adjustRightInd w:val="0"/>
        <w:spacing w:before="0" w:after="0"/>
        <w:textAlignment w:val="baseline"/>
        <w:rPr>
          <w:rFonts w:cs="Arial"/>
          <w:lang w:eastAsia="sl-SI"/>
        </w:rPr>
      </w:pPr>
      <w:r w:rsidRPr="007F2AEF">
        <w:rPr>
          <w:rFonts w:cs="Arial"/>
          <w:lang w:eastAsia="sl-SI"/>
        </w:rPr>
        <w:t xml:space="preserve">Biotehniška fakulteta, Oddelek za agronomijo, Laboratorij za </w:t>
      </w:r>
      <w:proofErr w:type="spellStart"/>
      <w:r w:rsidRPr="007F2AEF">
        <w:rPr>
          <w:rFonts w:cs="Arial"/>
          <w:lang w:eastAsia="sl-SI"/>
        </w:rPr>
        <w:t>fitomedicino</w:t>
      </w:r>
      <w:proofErr w:type="spellEnd"/>
      <w:r w:rsidRPr="007F2AEF">
        <w:rPr>
          <w:rFonts w:cs="Arial"/>
          <w:lang w:eastAsia="sl-SI"/>
        </w:rPr>
        <w:t xml:space="preserve"> (BF-LF), </w:t>
      </w:r>
    </w:p>
    <w:p w14:paraId="55C2D75D" w14:textId="0309C4BE" w:rsidR="008A19B4" w:rsidRPr="007F2AEF" w:rsidRDefault="008A19B4" w:rsidP="00CA38ED">
      <w:pPr>
        <w:pStyle w:val="Odstavekseznama"/>
        <w:widowControl w:val="0"/>
        <w:numPr>
          <w:ilvl w:val="0"/>
          <w:numId w:val="42"/>
        </w:numPr>
        <w:tabs>
          <w:tab w:val="left" w:pos="4253"/>
        </w:tabs>
        <w:overflowPunct w:val="0"/>
        <w:autoSpaceDE w:val="0"/>
        <w:autoSpaceDN w:val="0"/>
        <w:adjustRightInd w:val="0"/>
        <w:spacing w:before="0" w:after="0"/>
        <w:textAlignment w:val="baseline"/>
        <w:rPr>
          <w:rFonts w:cs="Arial"/>
          <w:lang w:eastAsia="sl-SI"/>
        </w:rPr>
      </w:pPr>
      <w:r w:rsidRPr="007F2AEF">
        <w:rPr>
          <w:rFonts w:cs="Arial"/>
          <w:lang w:eastAsia="sl-SI"/>
        </w:rPr>
        <w:t xml:space="preserve">KGZS-Kmetijsko gozdarski zavod Nova Gorica (KGZS-NG), </w:t>
      </w:r>
    </w:p>
    <w:p w14:paraId="2ECCE094" w14:textId="69380044" w:rsidR="008A19B4" w:rsidRPr="007F2AEF" w:rsidRDefault="008A19B4" w:rsidP="00CA38ED">
      <w:pPr>
        <w:pStyle w:val="Odstavekseznama"/>
        <w:widowControl w:val="0"/>
        <w:numPr>
          <w:ilvl w:val="0"/>
          <w:numId w:val="42"/>
        </w:numPr>
        <w:tabs>
          <w:tab w:val="left" w:pos="4253"/>
        </w:tabs>
        <w:overflowPunct w:val="0"/>
        <w:autoSpaceDE w:val="0"/>
        <w:autoSpaceDN w:val="0"/>
        <w:adjustRightInd w:val="0"/>
        <w:spacing w:before="0" w:after="0"/>
        <w:textAlignment w:val="baseline"/>
        <w:rPr>
          <w:rFonts w:cs="Arial"/>
          <w:lang w:eastAsia="sl-SI"/>
        </w:rPr>
      </w:pPr>
      <w:r w:rsidRPr="007F2AEF">
        <w:rPr>
          <w:rFonts w:cs="Arial"/>
          <w:lang w:eastAsia="sl-SI"/>
        </w:rPr>
        <w:t xml:space="preserve">KGZS-Kmetijsko gozdarski zavod Maribor (KGZS-MB), </w:t>
      </w:r>
    </w:p>
    <w:p w14:paraId="04D066C9" w14:textId="5C1EC2AD" w:rsidR="008A19B4" w:rsidRPr="007F2AEF" w:rsidRDefault="008A19B4" w:rsidP="00CA38ED">
      <w:pPr>
        <w:pStyle w:val="Odstavekseznama"/>
        <w:widowControl w:val="0"/>
        <w:numPr>
          <w:ilvl w:val="0"/>
          <w:numId w:val="42"/>
        </w:numPr>
        <w:tabs>
          <w:tab w:val="left" w:pos="4253"/>
        </w:tabs>
        <w:overflowPunct w:val="0"/>
        <w:autoSpaceDE w:val="0"/>
        <w:autoSpaceDN w:val="0"/>
        <w:adjustRightInd w:val="0"/>
        <w:spacing w:before="0" w:after="0"/>
        <w:textAlignment w:val="baseline"/>
        <w:rPr>
          <w:rFonts w:cs="Arial"/>
          <w:lang w:eastAsia="sl-SI"/>
        </w:rPr>
      </w:pPr>
      <w:r w:rsidRPr="007F2AEF">
        <w:rPr>
          <w:rFonts w:cs="Arial"/>
          <w:lang w:eastAsia="sl-SI"/>
        </w:rPr>
        <w:t>KGZS-Kmetijsko gozdarski zavod Novo mesto (KGZS-NM) in</w:t>
      </w:r>
    </w:p>
    <w:p w14:paraId="4A03D867" w14:textId="604EFA4B" w:rsidR="008A19B4" w:rsidRPr="007F2AEF" w:rsidRDefault="008A19B4" w:rsidP="00CA38ED">
      <w:pPr>
        <w:pStyle w:val="Odstavekseznama"/>
        <w:widowControl w:val="0"/>
        <w:numPr>
          <w:ilvl w:val="0"/>
          <w:numId w:val="42"/>
        </w:numPr>
        <w:tabs>
          <w:tab w:val="left" w:pos="4253"/>
        </w:tabs>
        <w:overflowPunct w:val="0"/>
        <w:autoSpaceDE w:val="0"/>
        <w:autoSpaceDN w:val="0"/>
        <w:adjustRightInd w:val="0"/>
        <w:spacing w:before="0" w:after="0"/>
        <w:textAlignment w:val="baseline"/>
        <w:rPr>
          <w:rFonts w:cs="Arial"/>
          <w:lang w:eastAsia="sl-SI"/>
        </w:rPr>
      </w:pPr>
      <w:r w:rsidRPr="007F2AEF">
        <w:rPr>
          <w:rFonts w:cs="Arial"/>
          <w:lang w:eastAsia="sl-SI"/>
        </w:rPr>
        <w:t>Zavod za gozdove Slovenije (pooblaščen z Zakonom o gozdovih).</w:t>
      </w:r>
    </w:p>
    <w:p w14:paraId="1091C7C7"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b/>
          <w:color w:val="FF0000"/>
          <w:highlight w:val="green"/>
          <w:lang w:eastAsia="sl-SI"/>
        </w:rPr>
      </w:pPr>
    </w:p>
    <w:p w14:paraId="43A9E766"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lang w:eastAsia="en-US"/>
        </w:rPr>
      </w:pPr>
      <w:r w:rsidRPr="001374AD">
        <w:rPr>
          <w:rFonts w:cs="Arial"/>
          <w:lang w:eastAsia="en-US"/>
        </w:rPr>
        <w:t>V letu 2018 je bilo izvedenih 42 programov preiskav ŠO, na podlagi njihovih rezultatov je bila potrjena odsotnost ali prisotnost oziroma določen status ŠO v Sloveniji, določene meje navzočnosti ter izvedeni ukrepi za njihovo zatiranje in preprečevanje širjenja. Z izvajanjem programov preiskav je bila zagotovljena obveznost fitosanitarnega nadzora v skladu z evropsko zakonodajo ter mednarodna obveznost poročanja o statusu ŠO v državi.</w:t>
      </w:r>
    </w:p>
    <w:p w14:paraId="681F002E"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lang w:eastAsia="en-US"/>
        </w:rPr>
      </w:pPr>
      <w:r w:rsidRPr="001374AD">
        <w:rPr>
          <w:rFonts w:cs="Arial"/>
          <w:lang w:eastAsia="en-US"/>
        </w:rPr>
        <w:t xml:space="preserve">13 programov preiskav ŠO je bilo izvedenih na podlagi predpisov EU, ki zahtevajo njihovo izvedbo in poročanje o rezultatih, 3 programi preiskav ŠO so bili </w:t>
      </w:r>
      <w:proofErr w:type="spellStart"/>
      <w:r w:rsidRPr="001374AD">
        <w:rPr>
          <w:rFonts w:cs="Arial"/>
          <w:lang w:eastAsia="en-US"/>
        </w:rPr>
        <w:t>izvedenii</w:t>
      </w:r>
      <w:proofErr w:type="spellEnd"/>
      <w:r w:rsidRPr="001374AD">
        <w:rPr>
          <w:rFonts w:cs="Arial"/>
          <w:lang w:eastAsia="en-US"/>
        </w:rPr>
        <w:t xml:space="preserve"> zaradi nacionalnih predpisov ali izbruhov ter 26 programov preiskav ŠO zaradi zgodnjega ugotavljanja njihove navzočnosti. </w:t>
      </w:r>
    </w:p>
    <w:p w14:paraId="0856D389"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b/>
          <w:highlight w:val="yellow"/>
          <w:lang w:eastAsia="sl-SI"/>
        </w:rPr>
      </w:pPr>
    </w:p>
    <w:p w14:paraId="05FDD4B0"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b/>
          <w:u w:val="single"/>
          <w:lang w:eastAsia="sl-SI"/>
        </w:rPr>
      </w:pPr>
      <w:r w:rsidRPr="001374AD">
        <w:rPr>
          <w:rFonts w:cs="Arial"/>
          <w:b/>
          <w:u w:val="single"/>
          <w:lang w:eastAsia="sl-SI"/>
        </w:rPr>
        <w:t>Kategorizacija tveganja</w:t>
      </w:r>
    </w:p>
    <w:p w14:paraId="75D513F7"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lang w:eastAsia="en-US"/>
        </w:rPr>
      </w:pPr>
      <w:r w:rsidRPr="001374AD">
        <w:rPr>
          <w:rFonts w:cs="Arial"/>
          <w:lang w:eastAsia="en-US"/>
        </w:rPr>
        <w:t xml:space="preserve">Direktiva Sveta 2000/29/ES določa sezname ŠO (cca. 250), (t. i. karantenske liste), za katere je znano, da pomenijo nevarnost povzročitve velike ekonomske škode, zato predpisuje prepovedi in omejitve pri vnosu na ozemlje EU glede na nevarnost za zdravje posameznih vrst rastlin ter izvajanje stalnega nadzora znotraj EU. ŠO s seznamov so pod stalnim fitosanitarnim nadzorom, da se zgodaj prepozna tveganje za vnos oziroma prepreči širjenje. Zanje velja redno spremljanje informacij o </w:t>
      </w:r>
      <w:proofErr w:type="spellStart"/>
      <w:r w:rsidRPr="001374AD">
        <w:rPr>
          <w:rFonts w:cs="Arial"/>
          <w:lang w:eastAsia="en-US"/>
        </w:rPr>
        <w:t>prestrežbah</w:t>
      </w:r>
      <w:proofErr w:type="spellEnd"/>
      <w:r w:rsidRPr="001374AD">
        <w:rPr>
          <w:rFonts w:cs="Arial"/>
          <w:lang w:eastAsia="en-US"/>
        </w:rPr>
        <w:t xml:space="preserve"> okuženih pošiljk ob uvozu ali pri trgovanju znotraj EU, izbruhih v drugih državah članicah EU, o strokovnih in znanstvenih objavah o prvih najdbah ter izbruhih na območjih, iz katerih poteka trgovinska pot rastlin ali rastlinskih proizvodov. </w:t>
      </w:r>
    </w:p>
    <w:p w14:paraId="0A6BD522"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lang w:eastAsia="en-US"/>
        </w:rPr>
      </w:pPr>
    </w:p>
    <w:p w14:paraId="65DC2A21"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lang w:eastAsia="en-US"/>
        </w:rPr>
      </w:pPr>
      <w:r w:rsidRPr="001374AD">
        <w:rPr>
          <w:rFonts w:cs="Arial"/>
          <w:lang w:eastAsia="en-US"/>
        </w:rPr>
        <w:t xml:space="preserve">Za ŠO v preglednicah je bilo prepoznano visoko tveganje, saj lahko povzročijo velike gospodarske ali </w:t>
      </w:r>
      <w:proofErr w:type="spellStart"/>
      <w:r w:rsidRPr="001374AD">
        <w:rPr>
          <w:rFonts w:cs="Arial"/>
          <w:lang w:eastAsia="en-US"/>
        </w:rPr>
        <w:t>okoljske</w:t>
      </w:r>
      <w:proofErr w:type="spellEnd"/>
      <w:r w:rsidRPr="001374AD">
        <w:rPr>
          <w:rFonts w:cs="Arial"/>
          <w:lang w:eastAsia="en-US"/>
        </w:rPr>
        <w:t xml:space="preserve"> škode. Nekateri izmed njih so bili s pošiljkami tudi že </w:t>
      </w:r>
      <w:proofErr w:type="spellStart"/>
      <w:r w:rsidRPr="001374AD">
        <w:rPr>
          <w:rFonts w:cs="Arial"/>
          <w:lang w:eastAsia="en-US"/>
        </w:rPr>
        <w:t>vnešeni</w:t>
      </w:r>
      <w:proofErr w:type="spellEnd"/>
      <w:r w:rsidRPr="001374AD">
        <w:rPr>
          <w:rFonts w:cs="Arial"/>
          <w:lang w:eastAsia="en-US"/>
        </w:rPr>
        <w:t xml:space="preserve"> v EU ali celo v Slovenijo ali pa obstaja velika nevarnost za njihov vnos. Tveganje je kategorizirano po stopnjah I, II in III.</w:t>
      </w:r>
    </w:p>
    <w:p w14:paraId="4A491758"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lang w:eastAsia="en-US"/>
        </w:rPr>
      </w:pPr>
    </w:p>
    <w:p w14:paraId="71115F43"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lang w:eastAsia="en-US"/>
        </w:rPr>
      </w:pPr>
    </w:p>
    <w:p w14:paraId="54FFEA7E" w14:textId="3B9C1586" w:rsidR="008A19B4" w:rsidRPr="007F2AEF" w:rsidRDefault="007F2AEF" w:rsidP="007F2AEF">
      <w:pPr>
        <w:pStyle w:val="Napis"/>
        <w:ind w:left="1418" w:hanging="1418"/>
        <w:rPr>
          <w:rFonts w:cs="Arial"/>
        </w:rPr>
      </w:pPr>
      <w:r>
        <w:t xml:space="preserve">Preglednica </w:t>
      </w:r>
      <w:fldSimple w:instr=" SEQ Preglednica \* ARABIC ">
        <w:r w:rsidR="00532D92">
          <w:rPr>
            <w:noProof/>
          </w:rPr>
          <w:t>2</w:t>
        </w:r>
      </w:fldSimple>
      <w:r w:rsidR="008A19B4" w:rsidRPr="001374AD">
        <w:rPr>
          <w:rFonts w:cs="Arial"/>
        </w:rPr>
        <w:t>: Seznam ŠO v letu 2018, za katere s</w:t>
      </w:r>
      <w:r>
        <w:rPr>
          <w:rFonts w:cs="Arial"/>
        </w:rPr>
        <w:t xml:space="preserve">o se izvajali programi preiskav  </w:t>
      </w:r>
      <w:r w:rsidR="008A19B4" w:rsidRPr="001374AD">
        <w:rPr>
          <w:rFonts w:cs="Arial"/>
        </w:rPr>
        <w:t>oziroma programi spremljanja:</w:t>
      </w:r>
      <w:r w:rsidR="008A19B4" w:rsidRPr="001374AD">
        <w:rPr>
          <w:rFonts w:cs="Arial"/>
          <w:u w:val="single"/>
        </w:rPr>
        <w:t xml:space="preserve"> Stopnja tveganja I </w:t>
      </w:r>
    </w:p>
    <w:p w14:paraId="78D3BCA3"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b/>
          <w:color w:val="FF0000"/>
          <w:highlight w:val="green"/>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580"/>
        <w:gridCol w:w="1106"/>
        <w:gridCol w:w="1276"/>
        <w:gridCol w:w="1275"/>
      </w:tblGrid>
      <w:tr w:rsidR="008A19B4" w:rsidRPr="001374AD" w14:paraId="10D9D0C4" w14:textId="77777777" w:rsidTr="008A19B4">
        <w:trPr>
          <w:tblHeader/>
        </w:trPr>
        <w:tc>
          <w:tcPr>
            <w:tcW w:w="3085" w:type="dxa"/>
            <w:shd w:val="clear" w:color="auto" w:fill="D9D9D9"/>
          </w:tcPr>
          <w:p w14:paraId="6DF8A363" w14:textId="77777777" w:rsidR="008A19B4" w:rsidRPr="001374AD" w:rsidRDefault="008A19B4" w:rsidP="008A19B4">
            <w:pPr>
              <w:tabs>
                <w:tab w:val="left" w:pos="426"/>
              </w:tabs>
              <w:spacing w:after="0"/>
              <w:jc w:val="left"/>
              <w:rPr>
                <w:rFonts w:cs="Arial"/>
                <w:b/>
                <w:lang w:eastAsia="en-US"/>
              </w:rPr>
            </w:pPr>
            <w:r w:rsidRPr="001374AD">
              <w:rPr>
                <w:rFonts w:cs="Arial"/>
                <w:b/>
                <w:lang w:eastAsia="en-US"/>
              </w:rPr>
              <w:t>Škodljivi organizem</w:t>
            </w:r>
          </w:p>
          <w:p w14:paraId="76A0F5A3" w14:textId="77777777" w:rsidR="008A19B4" w:rsidRPr="001374AD" w:rsidRDefault="008A19B4" w:rsidP="008A19B4">
            <w:pPr>
              <w:tabs>
                <w:tab w:val="left" w:pos="426"/>
              </w:tabs>
              <w:spacing w:after="0"/>
              <w:jc w:val="left"/>
              <w:rPr>
                <w:rFonts w:cs="Arial"/>
                <w:b/>
                <w:lang w:eastAsia="en-US"/>
              </w:rPr>
            </w:pPr>
            <w:r w:rsidRPr="001374AD">
              <w:rPr>
                <w:rFonts w:cs="Arial"/>
                <w:b/>
                <w:lang w:eastAsia="en-US"/>
              </w:rPr>
              <w:t>(preiskava)</w:t>
            </w:r>
          </w:p>
        </w:tc>
        <w:tc>
          <w:tcPr>
            <w:tcW w:w="2580" w:type="dxa"/>
            <w:shd w:val="clear" w:color="auto" w:fill="D9D9D9"/>
          </w:tcPr>
          <w:p w14:paraId="17FC64FB" w14:textId="77777777" w:rsidR="008A19B4" w:rsidRPr="001374AD" w:rsidRDefault="008A19B4" w:rsidP="008A19B4">
            <w:pPr>
              <w:tabs>
                <w:tab w:val="left" w:pos="426"/>
              </w:tabs>
              <w:spacing w:after="0"/>
              <w:jc w:val="left"/>
              <w:rPr>
                <w:rFonts w:cs="Arial"/>
                <w:b/>
                <w:lang w:eastAsia="en-US"/>
              </w:rPr>
            </w:pPr>
            <w:r w:rsidRPr="001374AD">
              <w:rPr>
                <w:rFonts w:cs="Arial"/>
                <w:b/>
                <w:lang w:eastAsia="en-US"/>
              </w:rPr>
              <w:t>Razlog</w:t>
            </w:r>
          </w:p>
        </w:tc>
        <w:tc>
          <w:tcPr>
            <w:tcW w:w="1106" w:type="dxa"/>
            <w:shd w:val="clear" w:color="auto" w:fill="D9D9D9"/>
          </w:tcPr>
          <w:p w14:paraId="48BAA0EA" w14:textId="77777777" w:rsidR="008A19B4" w:rsidRPr="001374AD" w:rsidRDefault="008A19B4" w:rsidP="008A19B4">
            <w:pPr>
              <w:tabs>
                <w:tab w:val="left" w:pos="426"/>
              </w:tabs>
              <w:spacing w:after="0"/>
              <w:ind w:left="-113" w:right="-40"/>
              <w:jc w:val="center"/>
              <w:rPr>
                <w:rFonts w:cs="Arial"/>
                <w:b/>
                <w:szCs w:val="16"/>
                <w:lang w:eastAsia="en-US"/>
              </w:rPr>
            </w:pPr>
            <w:r w:rsidRPr="001374AD">
              <w:rPr>
                <w:rFonts w:cs="Arial"/>
                <w:b/>
                <w:szCs w:val="16"/>
                <w:lang w:eastAsia="en-US"/>
              </w:rPr>
              <w:t>Število pregledov</w:t>
            </w:r>
          </w:p>
        </w:tc>
        <w:tc>
          <w:tcPr>
            <w:tcW w:w="1276" w:type="dxa"/>
            <w:shd w:val="clear" w:color="auto" w:fill="D9D9D9"/>
          </w:tcPr>
          <w:p w14:paraId="3ABBFF89" w14:textId="77777777" w:rsidR="008A19B4" w:rsidRPr="001374AD" w:rsidRDefault="008A19B4" w:rsidP="008A19B4">
            <w:pPr>
              <w:tabs>
                <w:tab w:val="left" w:pos="426"/>
              </w:tabs>
              <w:spacing w:after="0"/>
              <w:ind w:left="-113" w:right="-40"/>
              <w:jc w:val="center"/>
              <w:rPr>
                <w:rFonts w:cs="Arial"/>
                <w:b/>
                <w:szCs w:val="16"/>
                <w:lang w:eastAsia="en-US"/>
              </w:rPr>
            </w:pPr>
            <w:r w:rsidRPr="001374AD">
              <w:rPr>
                <w:rFonts w:cs="Arial"/>
                <w:b/>
                <w:szCs w:val="16"/>
                <w:lang w:eastAsia="en-US"/>
              </w:rPr>
              <w:t>Število vzorcev</w:t>
            </w:r>
          </w:p>
        </w:tc>
        <w:tc>
          <w:tcPr>
            <w:tcW w:w="1275" w:type="dxa"/>
            <w:shd w:val="clear" w:color="auto" w:fill="D9D9D9"/>
          </w:tcPr>
          <w:p w14:paraId="5946EC08" w14:textId="77777777" w:rsidR="008A19B4" w:rsidRPr="001374AD" w:rsidRDefault="008A19B4" w:rsidP="008A19B4">
            <w:pPr>
              <w:tabs>
                <w:tab w:val="left" w:pos="426"/>
              </w:tabs>
              <w:spacing w:after="0"/>
              <w:ind w:left="-113" w:right="-40"/>
              <w:jc w:val="center"/>
              <w:rPr>
                <w:rFonts w:cs="Arial"/>
                <w:b/>
                <w:szCs w:val="16"/>
                <w:lang w:eastAsia="en-US"/>
              </w:rPr>
            </w:pPr>
            <w:r w:rsidRPr="001374AD">
              <w:rPr>
                <w:rFonts w:cs="Arial"/>
                <w:b/>
                <w:szCs w:val="16"/>
                <w:lang w:eastAsia="en-US"/>
              </w:rPr>
              <w:t>Število pozitivnih vzorcev</w:t>
            </w:r>
          </w:p>
        </w:tc>
      </w:tr>
      <w:tr w:rsidR="008A19B4" w:rsidRPr="001374AD" w14:paraId="693F1048" w14:textId="77777777" w:rsidTr="00AA0D92">
        <w:tc>
          <w:tcPr>
            <w:tcW w:w="3085" w:type="dxa"/>
          </w:tcPr>
          <w:p w14:paraId="0F2AAB39" w14:textId="77777777" w:rsidR="008A19B4" w:rsidRPr="001374AD" w:rsidRDefault="008A19B4" w:rsidP="008A19B4">
            <w:pPr>
              <w:tabs>
                <w:tab w:val="left" w:pos="426"/>
              </w:tabs>
              <w:spacing w:after="0"/>
              <w:jc w:val="left"/>
              <w:rPr>
                <w:rFonts w:cs="Arial"/>
                <w:lang w:eastAsia="en-US"/>
              </w:rPr>
            </w:pPr>
            <w:r w:rsidRPr="001374AD">
              <w:rPr>
                <w:rFonts w:cs="Arial"/>
                <w:lang w:eastAsia="en-US"/>
              </w:rPr>
              <w:t xml:space="preserve">Kitajski kozliček </w:t>
            </w:r>
          </w:p>
          <w:p w14:paraId="72F77023" w14:textId="77777777" w:rsidR="008A19B4" w:rsidRPr="001374AD" w:rsidRDefault="008A19B4" w:rsidP="008A19B4">
            <w:pPr>
              <w:tabs>
                <w:tab w:val="left" w:pos="426"/>
              </w:tabs>
              <w:spacing w:after="0"/>
              <w:jc w:val="left"/>
              <w:rPr>
                <w:rFonts w:cs="Arial"/>
                <w:lang w:eastAsia="en-US"/>
              </w:rPr>
            </w:pPr>
            <w:proofErr w:type="spellStart"/>
            <w:r w:rsidRPr="001374AD">
              <w:rPr>
                <w:rFonts w:cs="Arial"/>
                <w:i/>
                <w:lang w:eastAsia="en-US"/>
              </w:rPr>
              <w:t>Anoplophora</w:t>
            </w:r>
            <w:proofErr w:type="spellEnd"/>
            <w:r w:rsidRPr="001374AD">
              <w:rPr>
                <w:rFonts w:cs="Arial"/>
                <w:i/>
                <w:lang w:eastAsia="en-US"/>
              </w:rPr>
              <w:t xml:space="preserve"> </w:t>
            </w:r>
            <w:proofErr w:type="spellStart"/>
            <w:r w:rsidRPr="001374AD">
              <w:rPr>
                <w:rFonts w:cs="Arial"/>
                <w:i/>
                <w:lang w:eastAsia="en-US"/>
              </w:rPr>
              <w:t>chinensis</w:t>
            </w:r>
            <w:proofErr w:type="spellEnd"/>
          </w:p>
        </w:tc>
        <w:tc>
          <w:tcPr>
            <w:tcW w:w="2580" w:type="dxa"/>
            <w:vAlign w:val="center"/>
          </w:tcPr>
          <w:p w14:paraId="1995E507"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EU nujni ukrepi</w:t>
            </w:r>
          </w:p>
          <w:p w14:paraId="26801031"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Nevarnost izbruhov v SI</w:t>
            </w:r>
          </w:p>
        </w:tc>
        <w:tc>
          <w:tcPr>
            <w:tcW w:w="1106" w:type="dxa"/>
            <w:vAlign w:val="center"/>
          </w:tcPr>
          <w:p w14:paraId="19F9E8B1"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487</w:t>
            </w:r>
          </w:p>
        </w:tc>
        <w:tc>
          <w:tcPr>
            <w:tcW w:w="1276" w:type="dxa"/>
            <w:vAlign w:val="center"/>
          </w:tcPr>
          <w:p w14:paraId="23608D51"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18</w:t>
            </w:r>
          </w:p>
        </w:tc>
        <w:tc>
          <w:tcPr>
            <w:tcW w:w="1275" w:type="dxa"/>
            <w:vAlign w:val="center"/>
          </w:tcPr>
          <w:p w14:paraId="4A1A2D0C"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0</w:t>
            </w:r>
          </w:p>
        </w:tc>
      </w:tr>
      <w:tr w:rsidR="008A19B4" w:rsidRPr="001374AD" w14:paraId="5E76D559" w14:textId="77777777" w:rsidTr="00AA0D92">
        <w:tc>
          <w:tcPr>
            <w:tcW w:w="3085" w:type="dxa"/>
          </w:tcPr>
          <w:p w14:paraId="33607BB7" w14:textId="77777777" w:rsidR="008A19B4" w:rsidRPr="001374AD" w:rsidRDefault="008A19B4" w:rsidP="008A19B4">
            <w:pPr>
              <w:tabs>
                <w:tab w:val="left" w:pos="426"/>
              </w:tabs>
              <w:spacing w:after="0"/>
              <w:jc w:val="left"/>
              <w:rPr>
                <w:rFonts w:cs="Arial"/>
                <w:lang w:eastAsia="en-US"/>
              </w:rPr>
            </w:pPr>
            <w:r w:rsidRPr="001374AD">
              <w:rPr>
                <w:rFonts w:cs="Arial"/>
                <w:lang w:eastAsia="en-US"/>
              </w:rPr>
              <w:t xml:space="preserve">Azijski kozliček </w:t>
            </w:r>
          </w:p>
          <w:p w14:paraId="1776E1FE" w14:textId="77777777" w:rsidR="008A19B4" w:rsidRPr="001374AD" w:rsidRDefault="008A19B4" w:rsidP="008A19B4">
            <w:pPr>
              <w:tabs>
                <w:tab w:val="left" w:pos="426"/>
              </w:tabs>
              <w:spacing w:after="0"/>
              <w:jc w:val="left"/>
              <w:rPr>
                <w:rFonts w:cs="Arial"/>
                <w:i/>
                <w:lang w:eastAsia="en-US"/>
              </w:rPr>
            </w:pPr>
            <w:proofErr w:type="spellStart"/>
            <w:r w:rsidRPr="001374AD">
              <w:rPr>
                <w:rFonts w:cs="Arial"/>
                <w:i/>
                <w:lang w:eastAsia="en-US"/>
              </w:rPr>
              <w:t>Anoplophora</w:t>
            </w:r>
            <w:proofErr w:type="spellEnd"/>
            <w:r w:rsidRPr="001374AD">
              <w:rPr>
                <w:rFonts w:cs="Arial"/>
                <w:i/>
                <w:lang w:eastAsia="en-US"/>
              </w:rPr>
              <w:t xml:space="preserve"> </w:t>
            </w:r>
            <w:proofErr w:type="spellStart"/>
            <w:r w:rsidRPr="001374AD">
              <w:rPr>
                <w:rFonts w:cs="Arial"/>
                <w:i/>
                <w:lang w:eastAsia="en-US"/>
              </w:rPr>
              <w:t>glabripennis</w:t>
            </w:r>
            <w:proofErr w:type="spellEnd"/>
          </w:p>
        </w:tc>
        <w:tc>
          <w:tcPr>
            <w:tcW w:w="2580" w:type="dxa"/>
            <w:vAlign w:val="center"/>
          </w:tcPr>
          <w:p w14:paraId="46C87DD4" w14:textId="6AFEDCD6" w:rsidR="008A19B4" w:rsidRPr="001374AD" w:rsidRDefault="008A19B4" w:rsidP="00AA0D92">
            <w:pPr>
              <w:tabs>
                <w:tab w:val="left" w:pos="426"/>
              </w:tabs>
              <w:spacing w:after="0"/>
              <w:jc w:val="center"/>
              <w:rPr>
                <w:rFonts w:cs="Arial"/>
                <w:lang w:eastAsia="en-US"/>
              </w:rPr>
            </w:pPr>
            <w:r w:rsidRPr="001374AD">
              <w:rPr>
                <w:rFonts w:cs="Arial"/>
                <w:lang w:eastAsia="en-US"/>
              </w:rPr>
              <w:t>EU nujni ukrepi</w:t>
            </w:r>
          </w:p>
          <w:p w14:paraId="148FFC78"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Nevarnost izbruhov v SI</w:t>
            </w:r>
          </w:p>
        </w:tc>
        <w:tc>
          <w:tcPr>
            <w:tcW w:w="1106" w:type="dxa"/>
            <w:vAlign w:val="center"/>
          </w:tcPr>
          <w:p w14:paraId="72D541E3"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702</w:t>
            </w:r>
          </w:p>
        </w:tc>
        <w:tc>
          <w:tcPr>
            <w:tcW w:w="1276" w:type="dxa"/>
            <w:vAlign w:val="center"/>
          </w:tcPr>
          <w:p w14:paraId="7A4D8770"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16</w:t>
            </w:r>
          </w:p>
        </w:tc>
        <w:tc>
          <w:tcPr>
            <w:tcW w:w="1275" w:type="dxa"/>
            <w:vAlign w:val="center"/>
          </w:tcPr>
          <w:p w14:paraId="0B51DC23"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0</w:t>
            </w:r>
          </w:p>
        </w:tc>
      </w:tr>
      <w:tr w:rsidR="008A19B4" w:rsidRPr="001374AD" w14:paraId="070FA732" w14:textId="77777777" w:rsidTr="00AA0D92">
        <w:tc>
          <w:tcPr>
            <w:tcW w:w="3085" w:type="dxa"/>
          </w:tcPr>
          <w:p w14:paraId="0FE39EBD" w14:textId="77777777" w:rsidR="008A19B4" w:rsidRPr="001374AD" w:rsidRDefault="008A19B4" w:rsidP="008A19B4">
            <w:pPr>
              <w:tabs>
                <w:tab w:val="left" w:pos="426"/>
              </w:tabs>
              <w:spacing w:after="0"/>
              <w:jc w:val="left"/>
              <w:rPr>
                <w:rFonts w:cs="Arial"/>
                <w:lang w:eastAsia="en-US"/>
              </w:rPr>
            </w:pPr>
            <w:r w:rsidRPr="001374AD">
              <w:rPr>
                <w:rFonts w:cs="Arial"/>
                <w:lang w:eastAsia="en-US"/>
              </w:rPr>
              <w:t xml:space="preserve">Borova ogorčica </w:t>
            </w:r>
          </w:p>
          <w:p w14:paraId="2A4D5F40" w14:textId="77777777" w:rsidR="008A19B4" w:rsidRPr="001374AD" w:rsidRDefault="008A19B4" w:rsidP="008A19B4">
            <w:pPr>
              <w:tabs>
                <w:tab w:val="left" w:pos="426"/>
              </w:tabs>
              <w:spacing w:after="0"/>
              <w:jc w:val="left"/>
              <w:rPr>
                <w:rFonts w:cs="Arial"/>
                <w:lang w:eastAsia="en-US"/>
              </w:rPr>
            </w:pPr>
            <w:proofErr w:type="spellStart"/>
            <w:r w:rsidRPr="001374AD">
              <w:rPr>
                <w:rFonts w:cs="Arial"/>
                <w:i/>
                <w:lang w:eastAsia="en-US"/>
              </w:rPr>
              <w:t>Bursphelenchus</w:t>
            </w:r>
            <w:proofErr w:type="spellEnd"/>
            <w:r w:rsidRPr="001374AD">
              <w:rPr>
                <w:rFonts w:cs="Arial"/>
                <w:i/>
                <w:lang w:eastAsia="en-US"/>
              </w:rPr>
              <w:t xml:space="preserve"> </w:t>
            </w:r>
            <w:proofErr w:type="spellStart"/>
            <w:r w:rsidRPr="001374AD">
              <w:rPr>
                <w:rFonts w:cs="Arial"/>
                <w:i/>
                <w:lang w:eastAsia="en-US"/>
              </w:rPr>
              <w:t>xylophilus</w:t>
            </w:r>
            <w:proofErr w:type="spellEnd"/>
          </w:p>
        </w:tc>
        <w:tc>
          <w:tcPr>
            <w:tcW w:w="2580" w:type="dxa"/>
            <w:vAlign w:val="center"/>
          </w:tcPr>
          <w:p w14:paraId="754BE2A1"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EU nujni ukrepi</w:t>
            </w:r>
          </w:p>
          <w:p w14:paraId="7B422628"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Nevarnost izbruhov v SI</w:t>
            </w:r>
          </w:p>
        </w:tc>
        <w:tc>
          <w:tcPr>
            <w:tcW w:w="1106" w:type="dxa"/>
            <w:vAlign w:val="center"/>
          </w:tcPr>
          <w:p w14:paraId="33BECD7C"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215</w:t>
            </w:r>
          </w:p>
        </w:tc>
        <w:tc>
          <w:tcPr>
            <w:tcW w:w="1276" w:type="dxa"/>
            <w:vAlign w:val="center"/>
          </w:tcPr>
          <w:p w14:paraId="39DDD8C0" w14:textId="4929FDEA"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184</w:t>
            </w:r>
          </w:p>
        </w:tc>
        <w:tc>
          <w:tcPr>
            <w:tcW w:w="1275" w:type="dxa"/>
            <w:vAlign w:val="center"/>
          </w:tcPr>
          <w:p w14:paraId="0ED11B44"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0</w:t>
            </w:r>
          </w:p>
        </w:tc>
      </w:tr>
      <w:tr w:rsidR="008A19B4" w:rsidRPr="001374AD" w14:paraId="096DE7B0" w14:textId="77777777" w:rsidTr="00AA0D92">
        <w:tc>
          <w:tcPr>
            <w:tcW w:w="3085" w:type="dxa"/>
          </w:tcPr>
          <w:p w14:paraId="7E8DD212" w14:textId="77777777" w:rsidR="008A19B4" w:rsidRPr="001374AD" w:rsidRDefault="008A19B4" w:rsidP="008A19B4">
            <w:pPr>
              <w:tabs>
                <w:tab w:val="left" w:pos="426"/>
              </w:tabs>
              <w:spacing w:after="0"/>
              <w:jc w:val="left"/>
              <w:rPr>
                <w:rFonts w:cs="Arial"/>
                <w:lang w:eastAsia="en-US"/>
              </w:rPr>
            </w:pPr>
            <w:proofErr w:type="spellStart"/>
            <w:r w:rsidRPr="001374AD">
              <w:rPr>
                <w:rFonts w:cs="Arial"/>
                <w:lang w:eastAsia="en-US"/>
              </w:rPr>
              <w:t>Viroidna</w:t>
            </w:r>
            <w:proofErr w:type="spellEnd"/>
            <w:r w:rsidRPr="001374AD">
              <w:rPr>
                <w:rFonts w:cs="Arial"/>
                <w:lang w:eastAsia="en-US"/>
              </w:rPr>
              <w:t xml:space="preserve"> zakrnelost hmelja</w:t>
            </w:r>
          </w:p>
          <w:p w14:paraId="21C1037D" w14:textId="77777777" w:rsidR="008A19B4" w:rsidRPr="001374AD" w:rsidRDefault="008A19B4" w:rsidP="008A19B4">
            <w:pPr>
              <w:tabs>
                <w:tab w:val="left" w:pos="426"/>
              </w:tabs>
              <w:spacing w:after="0"/>
              <w:jc w:val="left"/>
              <w:rPr>
                <w:rFonts w:cs="Arial"/>
                <w:i/>
                <w:lang w:eastAsia="en-US"/>
              </w:rPr>
            </w:pPr>
            <w:proofErr w:type="spellStart"/>
            <w:r w:rsidRPr="001374AD">
              <w:rPr>
                <w:rFonts w:cs="Arial"/>
                <w:i/>
                <w:lang w:eastAsia="en-US"/>
              </w:rPr>
              <w:t>Citrus</w:t>
            </w:r>
            <w:proofErr w:type="spellEnd"/>
            <w:r w:rsidRPr="001374AD">
              <w:rPr>
                <w:rFonts w:cs="Arial"/>
                <w:i/>
                <w:lang w:eastAsia="en-US"/>
              </w:rPr>
              <w:t xml:space="preserve"> bark </w:t>
            </w:r>
            <w:proofErr w:type="spellStart"/>
            <w:r w:rsidRPr="001374AD">
              <w:rPr>
                <w:rFonts w:cs="Arial"/>
                <w:i/>
                <w:lang w:eastAsia="en-US"/>
              </w:rPr>
              <w:t>cracking</w:t>
            </w:r>
            <w:proofErr w:type="spellEnd"/>
            <w:r w:rsidRPr="001374AD">
              <w:rPr>
                <w:rFonts w:cs="Arial"/>
                <w:i/>
                <w:lang w:eastAsia="en-US"/>
              </w:rPr>
              <w:t xml:space="preserve"> </w:t>
            </w:r>
            <w:proofErr w:type="spellStart"/>
            <w:r w:rsidRPr="001374AD">
              <w:rPr>
                <w:rFonts w:cs="Arial"/>
                <w:i/>
                <w:lang w:eastAsia="en-US"/>
              </w:rPr>
              <w:t>viroid</w:t>
            </w:r>
            <w:proofErr w:type="spellEnd"/>
          </w:p>
        </w:tc>
        <w:tc>
          <w:tcPr>
            <w:tcW w:w="2580" w:type="dxa"/>
            <w:vAlign w:val="center"/>
          </w:tcPr>
          <w:p w14:paraId="04AF8B23"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Nujni ukrepi v SI</w:t>
            </w:r>
          </w:p>
          <w:p w14:paraId="5D795E15"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Izbruhi v SI</w:t>
            </w:r>
          </w:p>
        </w:tc>
        <w:tc>
          <w:tcPr>
            <w:tcW w:w="1106" w:type="dxa"/>
            <w:vAlign w:val="center"/>
          </w:tcPr>
          <w:p w14:paraId="141B3774"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190</w:t>
            </w:r>
          </w:p>
        </w:tc>
        <w:tc>
          <w:tcPr>
            <w:tcW w:w="1276" w:type="dxa"/>
            <w:vAlign w:val="center"/>
          </w:tcPr>
          <w:p w14:paraId="732B1F39"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394</w:t>
            </w:r>
          </w:p>
        </w:tc>
        <w:tc>
          <w:tcPr>
            <w:tcW w:w="1275" w:type="dxa"/>
            <w:vAlign w:val="center"/>
          </w:tcPr>
          <w:p w14:paraId="5859D5DA"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246</w:t>
            </w:r>
          </w:p>
        </w:tc>
      </w:tr>
      <w:tr w:rsidR="008A19B4" w:rsidRPr="001374AD" w14:paraId="3E5CC7A3" w14:textId="77777777" w:rsidTr="00AA0D92">
        <w:tc>
          <w:tcPr>
            <w:tcW w:w="3085" w:type="dxa"/>
          </w:tcPr>
          <w:p w14:paraId="585DF618" w14:textId="77777777" w:rsidR="008A19B4" w:rsidRPr="001374AD" w:rsidRDefault="008A19B4" w:rsidP="008A19B4">
            <w:pPr>
              <w:tabs>
                <w:tab w:val="left" w:pos="426"/>
              </w:tabs>
              <w:spacing w:after="0"/>
              <w:jc w:val="left"/>
              <w:rPr>
                <w:rFonts w:cs="Arial"/>
                <w:lang w:eastAsia="en-US"/>
              </w:rPr>
            </w:pPr>
            <w:r w:rsidRPr="001374AD">
              <w:rPr>
                <w:rFonts w:cs="Arial"/>
                <w:lang w:eastAsia="en-US"/>
              </w:rPr>
              <w:t>Hrušev ožig</w:t>
            </w:r>
          </w:p>
          <w:p w14:paraId="27B6E889" w14:textId="77777777" w:rsidR="008A19B4" w:rsidRPr="001374AD" w:rsidRDefault="008A19B4" w:rsidP="008A19B4">
            <w:pPr>
              <w:tabs>
                <w:tab w:val="left" w:pos="426"/>
              </w:tabs>
              <w:spacing w:after="0"/>
              <w:jc w:val="left"/>
              <w:rPr>
                <w:rFonts w:cs="Arial"/>
                <w:i/>
                <w:lang w:eastAsia="en-US"/>
              </w:rPr>
            </w:pPr>
            <w:proofErr w:type="spellStart"/>
            <w:r w:rsidRPr="001374AD">
              <w:rPr>
                <w:rFonts w:cs="Arial"/>
                <w:i/>
                <w:lang w:eastAsia="en-US"/>
              </w:rPr>
              <w:lastRenderedPageBreak/>
              <w:t>Erwinia</w:t>
            </w:r>
            <w:proofErr w:type="spellEnd"/>
            <w:r w:rsidRPr="001374AD">
              <w:rPr>
                <w:rFonts w:cs="Arial"/>
                <w:i/>
                <w:lang w:eastAsia="en-US"/>
              </w:rPr>
              <w:t xml:space="preserve"> </w:t>
            </w:r>
            <w:proofErr w:type="spellStart"/>
            <w:r w:rsidRPr="001374AD">
              <w:rPr>
                <w:rFonts w:cs="Arial"/>
                <w:i/>
                <w:lang w:eastAsia="en-US"/>
              </w:rPr>
              <w:t>amylovora</w:t>
            </w:r>
            <w:proofErr w:type="spellEnd"/>
          </w:p>
        </w:tc>
        <w:tc>
          <w:tcPr>
            <w:tcW w:w="2580" w:type="dxa"/>
            <w:vAlign w:val="center"/>
          </w:tcPr>
          <w:p w14:paraId="2F03A63D" w14:textId="77777777" w:rsidR="008A19B4" w:rsidRPr="001374AD" w:rsidRDefault="008A19B4" w:rsidP="00AA0D92">
            <w:pPr>
              <w:tabs>
                <w:tab w:val="left" w:pos="426"/>
              </w:tabs>
              <w:spacing w:after="0"/>
              <w:jc w:val="center"/>
              <w:rPr>
                <w:rFonts w:cs="Arial"/>
                <w:lang w:eastAsia="en-US"/>
              </w:rPr>
            </w:pPr>
            <w:r w:rsidRPr="001374AD">
              <w:rPr>
                <w:rFonts w:cs="Arial"/>
                <w:lang w:eastAsia="en-US"/>
              </w:rPr>
              <w:lastRenderedPageBreak/>
              <w:t>EU varovano območje</w:t>
            </w:r>
          </w:p>
          <w:p w14:paraId="3A0D3D2A" w14:textId="77777777" w:rsidR="008A19B4" w:rsidRPr="001374AD" w:rsidRDefault="008A19B4" w:rsidP="00AA0D92">
            <w:pPr>
              <w:tabs>
                <w:tab w:val="left" w:pos="426"/>
              </w:tabs>
              <w:spacing w:after="0"/>
              <w:jc w:val="center"/>
              <w:rPr>
                <w:rFonts w:cs="Arial"/>
                <w:lang w:eastAsia="en-US"/>
              </w:rPr>
            </w:pPr>
            <w:r w:rsidRPr="001374AD">
              <w:rPr>
                <w:rFonts w:cs="Arial"/>
                <w:lang w:eastAsia="en-US"/>
              </w:rPr>
              <w:lastRenderedPageBreak/>
              <w:t>Izbruhi v SI</w:t>
            </w:r>
          </w:p>
        </w:tc>
        <w:tc>
          <w:tcPr>
            <w:tcW w:w="1106" w:type="dxa"/>
            <w:vAlign w:val="center"/>
          </w:tcPr>
          <w:p w14:paraId="28F04748"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lastRenderedPageBreak/>
              <w:t>293</w:t>
            </w:r>
          </w:p>
        </w:tc>
        <w:tc>
          <w:tcPr>
            <w:tcW w:w="1276" w:type="dxa"/>
            <w:vAlign w:val="center"/>
          </w:tcPr>
          <w:p w14:paraId="24EB5286"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29</w:t>
            </w:r>
          </w:p>
        </w:tc>
        <w:tc>
          <w:tcPr>
            <w:tcW w:w="1275" w:type="dxa"/>
            <w:vAlign w:val="center"/>
          </w:tcPr>
          <w:p w14:paraId="72C9AF73"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16</w:t>
            </w:r>
          </w:p>
        </w:tc>
      </w:tr>
      <w:tr w:rsidR="008A19B4" w:rsidRPr="001374AD" w14:paraId="0E4D7AF8" w14:textId="77777777" w:rsidTr="00AA0D92">
        <w:tc>
          <w:tcPr>
            <w:tcW w:w="3085" w:type="dxa"/>
          </w:tcPr>
          <w:p w14:paraId="0863919C" w14:textId="77777777" w:rsidR="008A19B4" w:rsidRPr="001374AD" w:rsidRDefault="008A19B4" w:rsidP="008A19B4">
            <w:pPr>
              <w:tabs>
                <w:tab w:val="left" w:pos="426"/>
              </w:tabs>
              <w:spacing w:after="0"/>
              <w:jc w:val="left"/>
              <w:rPr>
                <w:rFonts w:cs="Arial"/>
                <w:lang w:eastAsia="en-US"/>
              </w:rPr>
            </w:pPr>
            <w:r w:rsidRPr="001374AD">
              <w:rPr>
                <w:rFonts w:cs="Arial"/>
                <w:lang w:eastAsia="en-US"/>
              </w:rPr>
              <w:t xml:space="preserve">Zlata trsna rumenica </w:t>
            </w:r>
          </w:p>
          <w:p w14:paraId="6ED5B588" w14:textId="77777777" w:rsidR="008A19B4" w:rsidRPr="001374AD" w:rsidRDefault="008A19B4" w:rsidP="008A19B4">
            <w:pPr>
              <w:tabs>
                <w:tab w:val="left" w:pos="426"/>
              </w:tabs>
              <w:spacing w:after="0"/>
              <w:jc w:val="left"/>
              <w:rPr>
                <w:rFonts w:cs="Arial"/>
                <w:i/>
                <w:lang w:eastAsia="en-US"/>
              </w:rPr>
            </w:pPr>
            <w:proofErr w:type="spellStart"/>
            <w:r w:rsidRPr="001374AD">
              <w:rPr>
                <w:rFonts w:cs="Arial"/>
                <w:i/>
                <w:lang w:eastAsia="en-US"/>
              </w:rPr>
              <w:t>Grapevine</w:t>
            </w:r>
            <w:proofErr w:type="spellEnd"/>
            <w:r w:rsidRPr="001374AD">
              <w:rPr>
                <w:rFonts w:cs="Arial"/>
                <w:i/>
                <w:lang w:eastAsia="en-US"/>
              </w:rPr>
              <w:t xml:space="preserve"> </w:t>
            </w:r>
            <w:proofErr w:type="spellStart"/>
            <w:r w:rsidRPr="001374AD">
              <w:rPr>
                <w:rFonts w:cs="Arial"/>
                <w:i/>
                <w:lang w:eastAsia="en-US"/>
              </w:rPr>
              <w:t>Flavescence</w:t>
            </w:r>
            <w:proofErr w:type="spellEnd"/>
            <w:r w:rsidRPr="001374AD">
              <w:rPr>
                <w:rFonts w:cs="Arial"/>
                <w:i/>
                <w:lang w:eastAsia="en-US"/>
              </w:rPr>
              <w:t xml:space="preserve"> </w:t>
            </w:r>
            <w:proofErr w:type="spellStart"/>
            <w:r w:rsidRPr="001374AD">
              <w:rPr>
                <w:rFonts w:cs="Arial"/>
                <w:i/>
                <w:lang w:eastAsia="en-US"/>
              </w:rPr>
              <w:t>dorée</w:t>
            </w:r>
            <w:proofErr w:type="spellEnd"/>
          </w:p>
        </w:tc>
        <w:tc>
          <w:tcPr>
            <w:tcW w:w="2580" w:type="dxa"/>
            <w:vAlign w:val="center"/>
          </w:tcPr>
          <w:p w14:paraId="17A21486"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Izbruhi v SI</w:t>
            </w:r>
          </w:p>
        </w:tc>
        <w:tc>
          <w:tcPr>
            <w:tcW w:w="1106" w:type="dxa"/>
            <w:vAlign w:val="center"/>
          </w:tcPr>
          <w:p w14:paraId="3FFA24BB"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868</w:t>
            </w:r>
          </w:p>
        </w:tc>
        <w:tc>
          <w:tcPr>
            <w:tcW w:w="1276" w:type="dxa"/>
            <w:vAlign w:val="center"/>
          </w:tcPr>
          <w:p w14:paraId="7A6001C8"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329</w:t>
            </w:r>
          </w:p>
        </w:tc>
        <w:tc>
          <w:tcPr>
            <w:tcW w:w="1275" w:type="dxa"/>
            <w:vAlign w:val="center"/>
          </w:tcPr>
          <w:p w14:paraId="50314C6B"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33</w:t>
            </w:r>
          </w:p>
        </w:tc>
      </w:tr>
      <w:tr w:rsidR="008A19B4" w:rsidRPr="001374AD" w14:paraId="36827B58" w14:textId="77777777" w:rsidTr="00AA0D92">
        <w:tc>
          <w:tcPr>
            <w:tcW w:w="3085" w:type="dxa"/>
          </w:tcPr>
          <w:p w14:paraId="4D732441" w14:textId="77777777" w:rsidR="008A19B4" w:rsidRPr="001374AD" w:rsidRDefault="008A19B4" w:rsidP="008A19B4">
            <w:pPr>
              <w:tabs>
                <w:tab w:val="left" w:pos="426"/>
              </w:tabs>
              <w:spacing w:after="0"/>
              <w:jc w:val="left"/>
              <w:rPr>
                <w:rFonts w:cs="Arial"/>
                <w:lang w:eastAsia="en-US"/>
              </w:rPr>
            </w:pPr>
            <w:r w:rsidRPr="001374AD">
              <w:rPr>
                <w:rFonts w:cs="Arial"/>
                <w:lang w:eastAsia="en-US"/>
              </w:rPr>
              <w:t>Krompirjeve ogorčice</w:t>
            </w:r>
          </w:p>
          <w:p w14:paraId="5542B93D" w14:textId="77777777" w:rsidR="008A19B4" w:rsidRPr="001374AD" w:rsidRDefault="008A19B4" w:rsidP="008A19B4">
            <w:pPr>
              <w:tabs>
                <w:tab w:val="left" w:pos="426"/>
              </w:tabs>
              <w:spacing w:after="0"/>
              <w:jc w:val="left"/>
              <w:rPr>
                <w:rFonts w:cs="Arial"/>
                <w:lang w:eastAsia="en-US"/>
              </w:rPr>
            </w:pPr>
            <w:proofErr w:type="spellStart"/>
            <w:r w:rsidRPr="001374AD">
              <w:rPr>
                <w:rFonts w:cs="Arial"/>
                <w:i/>
                <w:lang w:eastAsia="en-US"/>
              </w:rPr>
              <w:t>Globodera</w:t>
            </w:r>
            <w:proofErr w:type="spellEnd"/>
            <w:r w:rsidRPr="001374AD">
              <w:rPr>
                <w:rFonts w:cs="Arial"/>
                <w:i/>
                <w:lang w:eastAsia="en-US"/>
              </w:rPr>
              <w:t xml:space="preserve"> </w:t>
            </w:r>
            <w:proofErr w:type="spellStart"/>
            <w:r w:rsidRPr="001374AD">
              <w:rPr>
                <w:rFonts w:cs="Arial"/>
                <w:i/>
                <w:lang w:eastAsia="en-US"/>
              </w:rPr>
              <w:t>pallida</w:t>
            </w:r>
            <w:proofErr w:type="spellEnd"/>
            <w:r w:rsidRPr="001374AD">
              <w:rPr>
                <w:rFonts w:cs="Arial"/>
                <w:i/>
                <w:lang w:eastAsia="en-US"/>
              </w:rPr>
              <w:t xml:space="preserve"> </w:t>
            </w:r>
            <w:r w:rsidRPr="001374AD">
              <w:rPr>
                <w:rFonts w:cs="Arial"/>
                <w:lang w:eastAsia="en-US"/>
              </w:rPr>
              <w:t>in</w:t>
            </w:r>
            <w:r w:rsidRPr="001374AD">
              <w:rPr>
                <w:rFonts w:cs="Arial"/>
                <w:i/>
                <w:lang w:eastAsia="en-US"/>
              </w:rPr>
              <w:t xml:space="preserve"> </w:t>
            </w:r>
            <w:proofErr w:type="spellStart"/>
            <w:r w:rsidRPr="001374AD">
              <w:rPr>
                <w:rFonts w:cs="Arial"/>
                <w:i/>
                <w:lang w:eastAsia="en-US"/>
              </w:rPr>
              <w:t>Globodera</w:t>
            </w:r>
            <w:proofErr w:type="spellEnd"/>
            <w:r w:rsidRPr="001374AD">
              <w:rPr>
                <w:rFonts w:cs="Arial"/>
                <w:i/>
                <w:lang w:eastAsia="en-US"/>
              </w:rPr>
              <w:t xml:space="preserve"> </w:t>
            </w:r>
            <w:proofErr w:type="spellStart"/>
            <w:r w:rsidRPr="001374AD">
              <w:rPr>
                <w:rFonts w:cs="Arial"/>
                <w:i/>
                <w:lang w:eastAsia="en-US"/>
              </w:rPr>
              <w:t>rostochiensis</w:t>
            </w:r>
            <w:proofErr w:type="spellEnd"/>
          </w:p>
        </w:tc>
        <w:tc>
          <w:tcPr>
            <w:tcW w:w="2580" w:type="dxa"/>
            <w:vAlign w:val="center"/>
          </w:tcPr>
          <w:p w14:paraId="7BC93B03"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EU direktiva</w:t>
            </w:r>
          </w:p>
          <w:p w14:paraId="71E9EAD5"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EU varovano območje</w:t>
            </w:r>
          </w:p>
          <w:p w14:paraId="35E2DA40"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Najdbe v SI</w:t>
            </w:r>
          </w:p>
        </w:tc>
        <w:tc>
          <w:tcPr>
            <w:tcW w:w="1106" w:type="dxa"/>
            <w:vAlign w:val="center"/>
          </w:tcPr>
          <w:p w14:paraId="5ADBA03E"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100</w:t>
            </w:r>
          </w:p>
        </w:tc>
        <w:tc>
          <w:tcPr>
            <w:tcW w:w="1276" w:type="dxa"/>
            <w:vAlign w:val="center"/>
          </w:tcPr>
          <w:p w14:paraId="369F3FF1"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300</w:t>
            </w:r>
          </w:p>
        </w:tc>
        <w:tc>
          <w:tcPr>
            <w:tcW w:w="1275" w:type="dxa"/>
            <w:vAlign w:val="center"/>
          </w:tcPr>
          <w:p w14:paraId="1664DD17"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0</w:t>
            </w:r>
          </w:p>
        </w:tc>
      </w:tr>
      <w:tr w:rsidR="008A19B4" w:rsidRPr="001374AD" w14:paraId="7B3D189E" w14:textId="77777777" w:rsidTr="00AA0D92">
        <w:tc>
          <w:tcPr>
            <w:tcW w:w="3085" w:type="dxa"/>
          </w:tcPr>
          <w:p w14:paraId="46C2BD74" w14:textId="77777777" w:rsidR="008A19B4" w:rsidRPr="001374AD" w:rsidRDefault="008A19B4" w:rsidP="008A19B4">
            <w:pPr>
              <w:tabs>
                <w:tab w:val="left" w:pos="426"/>
              </w:tabs>
              <w:spacing w:after="0"/>
              <w:jc w:val="left"/>
              <w:rPr>
                <w:rFonts w:cs="Arial"/>
                <w:lang w:eastAsia="en-US"/>
              </w:rPr>
            </w:pPr>
            <w:proofErr w:type="spellStart"/>
            <w:r w:rsidRPr="001374AD">
              <w:rPr>
                <w:rFonts w:cs="Arial"/>
                <w:lang w:eastAsia="en-US"/>
              </w:rPr>
              <w:t>Fitoftorna</w:t>
            </w:r>
            <w:proofErr w:type="spellEnd"/>
            <w:r w:rsidRPr="001374AD">
              <w:rPr>
                <w:rFonts w:cs="Arial"/>
                <w:lang w:eastAsia="en-US"/>
              </w:rPr>
              <w:t xml:space="preserve"> sušica vejic </w:t>
            </w:r>
          </w:p>
          <w:p w14:paraId="37EAE6DB" w14:textId="77777777" w:rsidR="008A19B4" w:rsidRPr="001374AD" w:rsidRDefault="008A19B4" w:rsidP="008A19B4">
            <w:pPr>
              <w:tabs>
                <w:tab w:val="left" w:pos="426"/>
              </w:tabs>
              <w:spacing w:after="0"/>
              <w:jc w:val="left"/>
              <w:rPr>
                <w:rFonts w:cs="Arial"/>
                <w:i/>
                <w:lang w:eastAsia="en-US"/>
              </w:rPr>
            </w:pPr>
            <w:proofErr w:type="spellStart"/>
            <w:r w:rsidRPr="001374AD">
              <w:rPr>
                <w:rFonts w:cs="Arial"/>
                <w:i/>
                <w:lang w:eastAsia="en-US"/>
              </w:rPr>
              <w:t>Phytophthora</w:t>
            </w:r>
            <w:proofErr w:type="spellEnd"/>
            <w:r w:rsidRPr="001374AD">
              <w:rPr>
                <w:rFonts w:cs="Arial"/>
                <w:i/>
                <w:lang w:eastAsia="en-US"/>
              </w:rPr>
              <w:t xml:space="preserve"> </w:t>
            </w:r>
            <w:proofErr w:type="spellStart"/>
            <w:r w:rsidRPr="001374AD">
              <w:rPr>
                <w:rFonts w:cs="Arial"/>
                <w:i/>
                <w:lang w:eastAsia="en-US"/>
              </w:rPr>
              <w:t>ramorum</w:t>
            </w:r>
            <w:proofErr w:type="spellEnd"/>
          </w:p>
        </w:tc>
        <w:tc>
          <w:tcPr>
            <w:tcW w:w="2580" w:type="dxa"/>
            <w:vAlign w:val="center"/>
          </w:tcPr>
          <w:p w14:paraId="49A71F9F"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EU nujni ukrepi</w:t>
            </w:r>
          </w:p>
          <w:p w14:paraId="2B74FC37"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Nevarnost</w:t>
            </w:r>
            <w:r w:rsidRPr="001374AD">
              <w:rPr>
                <w:sz w:val="16"/>
                <w:szCs w:val="16"/>
              </w:rPr>
              <w:t xml:space="preserve"> </w:t>
            </w:r>
            <w:r w:rsidRPr="001374AD">
              <w:rPr>
                <w:rFonts w:cs="Arial"/>
                <w:lang w:eastAsia="en-US"/>
              </w:rPr>
              <w:t>izbruhov v SI</w:t>
            </w:r>
          </w:p>
        </w:tc>
        <w:tc>
          <w:tcPr>
            <w:tcW w:w="1106" w:type="dxa"/>
            <w:vAlign w:val="center"/>
          </w:tcPr>
          <w:p w14:paraId="41FCA192"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97</w:t>
            </w:r>
          </w:p>
        </w:tc>
        <w:tc>
          <w:tcPr>
            <w:tcW w:w="1276" w:type="dxa"/>
            <w:vAlign w:val="center"/>
          </w:tcPr>
          <w:p w14:paraId="13CF44D8"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26</w:t>
            </w:r>
          </w:p>
        </w:tc>
        <w:tc>
          <w:tcPr>
            <w:tcW w:w="1275" w:type="dxa"/>
            <w:vAlign w:val="center"/>
          </w:tcPr>
          <w:p w14:paraId="1190CE0A"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0</w:t>
            </w:r>
          </w:p>
        </w:tc>
      </w:tr>
      <w:tr w:rsidR="008A19B4" w:rsidRPr="001374AD" w14:paraId="7471F23E" w14:textId="77777777" w:rsidTr="00AA0D92">
        <w:tc>
          <w:tcPr>
            <w:tcW w:w="3085" w:type="dxa"/>
          </w:tcPr>
          <w:p w14:paraId="71E64E12" w14:textId="77777777" w:rsidR="008A19B4" w:rsidRPr="001374AD" w:rsidRDefault="008A19B4" w:rsidP="008A19B4">
            <w:pPr>
              <w:tabs>
                <w:tab w:val="left" w:pos="426"/>
              </w:tabs>
              <w:spacing w:after="0"/>
              <w:jc w:val="left"/>
              <w:rPr>
                <w:rFonts w:cs="Arial"/>
                <w:lang w:eastAsia="en-US"/>
              </w:rPr>
            </w:pPr>
            <w:r w:rsidRPr="001374AD">
              <w:rPr>
                <w:rFonts w:cs="Arial"/>
                <w:lang w:eastAsia="en-US"/>
              </w:rPr>
              <w:t xml:space="preserve">Krompirjeva rjava gniloba </w:t>
            </w:r>
          </w:p>
          <w:p w14:paraId="2B4DFF4D" w14:textId="77777777" w:rsidR="008A19B4" w:rsidRPr="001374AD" w:rsidRDefault="008A19B4" w:rsidP="008A19B4">
            <w:pPr>
              <w:tabs>
                <w:tab w:val="left" w:pos="426"/>
              </w:tabs>
              <w:spacing w:after="0"/>
              <w:jc w:val="left"/>
              <w:rPr>
                <w:rFonts w:cs="Arial"/>
                <w:i/>
                <w:lang w:eastAsia="en-US"/>
              </w:rPr>
            </w:pPr>
            <w:proofErr w:type="spellStart"/>
            <w:r w:rsidRPr="001374AD">
              <w:rPr>
                <w:rFonts w:cs="Arial"/>
                <w:i/>
                <w:lang w:eastAsia="en-US"/>
              </w:rPr>
              <w:t>Ralstonia</w:t>
            </w:r>
            <w:proofErr w:type="spellEnd"/>
            <w:r w:rsidRPr="001374AD">
              <w:rPr>
                <w:rFonts w:cs="Arial"/>
                <w:i/>
                <w:lang w:eastAsia="en-US"/>
              </w:rPr>
              <w:t xml:space="preserve"> </w:t>
            </w:r>
            <w:proofErr w:type="spellStart"/>
            <w:r w:rsidRPr="001374AD">
              <w:rPr>
                <w:rFonts w:cs="Arial"/>
                <w:i/>
                <w:lang w:eastAsia="en-US"/>
              </w:rPr>
              <w:t>solanacearum</w:t>
            </w:r>
            <w:proofErr w:type="spellEnd"/>
          </w:p>
        </w:tc>
        <w:tc>
          <w:tcPr>
            <w:tcW w:w="2580" w:type="dxa"/>
            <w:vAlign w:val="center"/>
          </w:tcPr>
          <w:p w14:paraId="6A480310"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EU direktiva</w:t>
            </w:r>
          </w:p>
          <w:p w14:paraId="67AA71B3"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Nevarnost izbruhov v SI</w:t>
            </w:r>
          </w:p>
        </w:tc>
        <w:tc>
          <w:tcPr>
            <w:tcW w:w="1106" w:type="dxa"/>
            <w:vAlign w:val="center"/>
          </w:tcPr>
          <w:p w14:paraId="10D8C7A8"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189</w:t>
            </w:r>
          </w:p>
        </w:tc>
        <w:tc>
          <w:tcPr>
            <w:tcW w:w="1276" w:type="dxa"/>
            <w:vAlign w:val="center"/>
          </w:tcPr>
          <w:p w14:paraId="67703386"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96</w:t>
            </w:r>
          </w:p>
        </w:tc>
        <w:tc>
          <w:tcPr>
            <w:tcW w:w="1275" w:type="dxa"/>
            <w:vAlign w:val="center"/>
          </w:tcPr>
          <w:p w14:paraId="56757E0F"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0</w:t>
            </w:r>
          </w:p>
        </w:tc>
      </w:tr>
      <w:tr w:rsidR="008A19B4" w:rsidRPr="001374AD" w14:paraId="63AC7CF7" w14:textId="77777777" w:rsidTr="00AA0D92">
        <w:tc>
          <w:tcPr>
            <w:tcW w:w="3085" w:type="dxa"/>
          </w:tcPr>
          <w:p w14:paraId="52672AD6" w14:textId="77777777" w:rsidR="008A19B4" w:rsidRPr="001374AD" w:rsidRDefault="008A19B4" w:rsidP="008A19B4">
            <w:pPr>
              <w:tabs>
                <w:tab w:val="left" w:pos="426"/>
              </w:tabs>
              <w:spacing w:after="0"/>
              <w:jc w:val="left"/>
              <w:rPr>
                <w:rFonts w:cs="Arial"/>
                <w:lang w:eastAsia="en-US"/>
              </w:rPr>
            </w:pPr>
            <w:r w:rsidRPr="001374AD">
              <w:rPr>
                <w:rFonts w:cs="Arial"/>
                <w:lang w:eastAsia="en-US"/>
              </w:rPr>
              <w:t>Bakterijski ožig oljk</w:t>
            </w:r>
          </w:p>
          <w:p w14:paraId="5AE32663" w14:textId="77777777" w:rsidR="008A19B4" w:rsidRPr="001374AD" w:rsidRDefault="008A19B4" w:rsidP="008A19B4">
            <w:pPr>
              <w:tabs>
                <w:tab w:val="left" w:pos="426"/>
              </w:tabs>
              <w:spacing w:after="0"/>
              <w:jc w:val="left"/>
              <w:rPr>
                <w:rFonts w:cs="Arial"/>
                <w:i/>
                <w:lang w:eastAsia="en-US"/>
              </w:rPr>
            </w:pPr>
            <w:proofErr w:type="spellStart"/>
            <w:r w:rsidRPr="001374AD">
              <w:rPr>
                <w:rFonts w:cs="Arial"/>
                <w:i/>
                <w:lang w:eastAsia="en-US"/>
              </w:rPr>
              <w:t>Xylella</w:t>
            </w:r>
            <w:proofErr w:type="spellEnd"/>
            <w:r w:rsidRPr="001374AD">
              <w:rPr>
                <w:rFonts w:cs="Arial"/>
                <w:i/>
                <w:lang w:eastAsia="en-US"/>
              </w:rPr>
              <w:t xml:space="preserve"> </w:t>
            </w:r>
            <w:proofErr w:type="spellStart"/>
            <w:r w:rsidRPr="001374AD">
              <w:rPr>
                <w:rFonts w:cs="Arial"/>
                <w:i/>
                <w:lang w:eastAsia="en-US"/>
              </w:rPr>
              <w:t>fastidiosa</w:t>
            </w:r>
            <w:proofErr w:type="spellEnd"/>
          </w:p>
        </w:tc>
        <w:tc>
          <w:tcPr>
            <w:tcW w:w="2580" w:type="dxa"/>
            <w:vAlign w:val="center"/>
          </w:tcPr>
          <w:p w14:paraId="57448B37"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EU nujni ukrepi</w:t>
            </w:r>
          </w:p>
          <w:p w14:paraId="7B9DA25B"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Nevarnost izbruhov v SI</w:t>
            </w:r>
          </w:p>
        </w:tc>
        <w:tc>
          <w:tcPr>
            <w:tcW w:w="1106" w:type="dxa"/>
            <w:vAlign w:val="center"/>
          </w:tcPr>
          <w:p w14:paraId="696A740B"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939</w:t>
            </w:r>
          </w:p>
        </w:tc>
        <w:tc>
          <w:tcPr>
            <w:tcW w:w="1276" w:type="dxa"/>
            <w:vAlign w:val="center"/>
          </w:tcPr>
          <w:p w14:paraId="33F2B4EB"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532</w:t>
            </w:r>
          </w:p>
        </w:tc>
        <w:tc>
          <w:tcPr>
            <w:tcW w:w="1275" w:type="dxa"/>
            <w:vAlign w:val="center"/>
          </w:tcPr>
          <w:p w14:paraId="01137CEF"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0</w:t>
            </w:r>
          </w:p>
        </w:tc>
      </w:tr>
    </w:tbl>
    <w:p w14:paraId="6B430D02" w14:textId="77777777" w:rsidR="008A19B4" w:rsidRPr="001374AD" w:rsidRDefault="008A19B4" w:rsidP="008A19B4">
      <w:pPr>
        <w:tabs>
          <w:tab w:val="left" w:pos="426"/>
        </w:tabs>
        <w:spacing w:after="0"/>
        <w:ind w:left="1560" w:hanging="1560"/>
        <w:jc w:val="left"/>
        <w:rPr>
          <w:rFonts w:cs="Arial"/>
          <w:highlight w:val="yellow"/>
          <w:lang w:eastAsia="en-US"/>
        </w:rPr>
      </w:pPr>
    </w:p>
    <w:p w14:paraId="06570602" w14:textId="4D86E7E0" w:rsidR="008A19B4" w:rsidRPr="001374AD" w:rsidRDefault="007F2AEF" w:rsidP="007F2AEF">
      <w:pPr>
        <w:pStyle w:val="Napis"/>
        <w:ind w:left="1418" w:hanging="1418"/>
        <w:rPr>
          <w:rFonts w:cs="Arial"/>
          <w:b w:val="0"/>
          <w:u w:val="single"/>
        </w:rPr>
      </w:pPr>
      <w:r>
        <w:t xml:space="preserve">Preglednica </w:t>
      </w:r>
      <w:fldSimple w:instr=" SEQ Preglednica \* ARABIC ">
        <w:r w:rsidR="00532D92">
          <w:rPr>
            <w:noProof/>
          </w:rPr>
          <w:t>3</w:t>
        </w:r>
      </w:fldSimple>
      <w:r w:rsidR="008A19B4" w:rsidRPr="001374AD">
        <w:rPr>
          <w:rFonts w:cs="Arial"/>
        </w:rPr>
        <w:t xml:space="preserve">: Seznam ŠO v letu 2018, za katere so se izvajali programi preiskav oziroma programi spremljanja: </w:t>
      </w:r>
      <w:r w:rsidR="008A19B4" w:rsidRPr="001374AD">
        <w:rPr>
          <w:rFonts w:cs="Arial"/>
          <w:u w:val="single"/>
        </w:rPr>
        <w:t>Stopnja tveganja II</w:t>
      </w:r>
    </w:p>
    <w:p w14:paraId="538E2D01" w14:textId="77777777" w:rsidR="008A19B4" w:rsidRPr="001374AD" w:rsidRDefault="008A19B4" w:rsidP="008A19B4">
      <w:pPr>
        <w:tabs>
          <w:tab w:val="left" w:pos="426"/>
        </w:tabs>
        <w:spacing w:after="0"/>
        <w:ind w:left="1560" w:hanging="1560"/>
        <w:jc w:val="left"/>
        <w:rPr>
          <w:rFonts w:cs="Arial"/>
          <w:b/>
          <w:highlight w:val="yellow"/>
          <w:u w:val="single"/>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3"/>
        <w:gridCol w:w="2581"/>
        <w:gridCol w:w="1106"/>
        <w:gridCol w:w="1276"/>
        <w:gridCol w:w="1276"/>
      </w:tblGrid>
      <w:tr w:rsidR="008A19B4" w:rsidRPr="001374AD" w14:paraId="39F67E2D" w14:textId="77777777" w:rsidTr="008A19B4">
        <w:tc>
          <w:tcPr>
            <w:tcW w:w="3083" w:type="dxa"/>
            <w:shd w:val="clear" w:color="auto" w:fill="D9D9D9"/>
          </w:tcPr>
          <w:p w14:paraId="106154A3" w14:textId="77777777" w:rsidR="008A19B4" w:rsidRPr="001374AD" w:rsidRDefault="008A19B4" w:rsidP="008A19B4">
            <w:pPr>
              <w:tabs>
                <w:tab w:val="left" w:pos="426"/>
              </w:tabs>
              <w:spacing w:after="0"/>
              <w:jc w:val="left"/>
              <w:rPr>
                <w:rFonts w:cs="Arial"/>
                <w:b/>
                <w:lang w:eastAsia="en-US"/>
              </w:rPr>
            </w:pPr>
            <w:r w:rsidRPr="001374AD">
              <w:rPr>
                <w:rFonts w:cs="Arial"/>
                <w:b/>
                <w:lang w:eastAsia="en-US"/>
              </w:rPr>
              <w:t>Škodljivi organizem</w:t>
            </w:r>
          </w:p>
          <w:p w14:paraId="00F89975" w14:textId="77777777" w:rsidR="008A19B4" w:rsidRPr="001374AD" w:rsidRDefault="008A19B4" w:rsidP="008A19B4">
            <w:pPr>
              <w:tabs>
                <w:tab w:val="left" w:pos="426"/>
              </w:tabs>
              <w:spacing w:after="0"/>
              <w:jc w:val="left"/>
              <w:rPr>
                <w:rFonts w:cs="Arial"/>
                <w:b/>
                <w:lang w:eastAsia="en-US"/>
              </w:rPr>
            </w:pPr>
            <w:r w:rsidRPr="001374AD">
              <w:rPr>
                <w:rFonts w:cs="Arial"/>
                <w:b/>
                <w:lang w:eastAsia="en-US"/>
              </w:rPr>
              <w:t>(preiskava)</w:t>
            </w:r>
          </w:p>
        </w:tc>
        <w:tc>
          <w:tcPr>
            <w:tcW w:w="2581" w:type="dxa"/>
            <w:shd w:val="clear" w:color="auto" w:fill="D9D9D9"/>
          </w:tcPr>
          <w:p w14:paraId="5C23BF5F" w14:textId="77777777" w:rsidR="008A19B4" w:rsidRPr="001374AD" w:rsidRDefault="008A19B4" w:rsidP="008A19B4">
            <w:pPr>
              <w:tabs>
                <w:tab w:val="left" w:pos="426"/>
              </w:tabs>
              <w:spacing w:after="0"/>
              <w:jc w:val="left"/>
              <w:rPr>
                <w:rFonts w:cs="Arial"/>
                <w:b/>
                <w:lang w:eastAsia="en-US"/>
              </w:rPr>
            </w:pPr>
            <w:r w:rsidRPr="001374AD">
              <w:rPr>
                <w:rFonts w:cs="Arial"/>
                <w:b/>
                <w:lang w:eastAsia="en-US"/>
              </w:rPr>
              <w:t>Razlog</w:t>
            </w:r>
          </w:p>
        </w:tc>
        <w:tc>
          <w:tcPr>
            <w:tcW w:w="1106" w:type="dxa"/>
            <w:shd w:val="clear" w:color="auto" w:fill="D9D9D9"/>
          </w:tcPr>
          <w:p w14:paraId="62717D3F" w14:textId="77777777" w:rsidR="008A19B4" w:rsidRPr="001374AD" w:rsidRDefault="008A19B4" w:rsidP="008A19B4">
            <w:pPr>
              <w:tabs>
                <w:tab w:val="left" w:pos="426"/>
              </w:tabs>
              <w:spacing w:after="0"/>
              <w:jc w:val="center"/>
              <w:rPr>
                <w:rFonts w:cs="Arial"/>
                <w:b/>
                <w:szCs w:val="22"/>
                <w:lang w:eastAsia="en-US"/>
              </w:rPr>
            </w:pPr>
            <w:r w:rsidRPr="001374AD">
              <w:rPr>
                <w:rFonts w:cs="Arial"/>
                <w:b/>
                <w:szCs w:val="22"/>
                <w:lang w:eastAsia="en-US"/>
              </w:rPr>
              <w:t>Število pregledov</w:t>
            </w:r>
          </w:p>
        </w:tc>
        <w:tc>
          <w:tcPr>
            <w:tcW w:w="1276" w:type="dxa"/>
            <w:shd w:val="clear" w:color="auto" w:fill="D9D9D9"/>
          </w:tcPr>
          <w:p w14:paraId="36DEC81B" w14:textId="77777777" w:rsidR="008A19B4" w:rsidRPr="001374AD" w:rsidRDefault="008A19B4" w:rsidP="008A19B4">
            <w:pPr>
              <w:tabs>
                <w:tab w:val="left" w:pos="426"/>
              </w:tabs>
              <w:spacing w:after="0"/>
              <w:jc w:val="center"/>
              <w:rPr>
                <w:rFonts w:cs="Arial"/>
                <w:b/>
                <w:szCs w:val="22"/>
                <w:lang w:eastAsia="en-US"/>
              </w:rPr>
            </w:pPr>
            <w:r w:rsidRPr="001374AD">
              <w:rPr>
                <w:rFonts w:cs="Arial"/>
                <w:b/>
                <w:szCs w:val="22"/>
                <w:lang w:eastAsia="en-US"/>
              </w:rPr>
              <w:t>Število vzorcev</w:t>
            </w:r>
          </w:p>
        </w:tc>
        <w:tc>
          <w:tcPr>
            <w:tcW w:w="1276" w:type="dxa"/>
            <w:shd w:val="clear" w:color="auto" w:fill="D9D9D9"/>
          </w:tcPr>
          <w:p w14:paraId="1BAF9511" w14:textId="77777777" w:rsidR="008A19B4" w:rsidRPr="001374AD" w:rsidRDefault="008A19B4" w:rsidP="008A19B4">
            <w:pPr>
              <w:tabs>
                <w:tab w:val="left" w:pos="426"/>
              </w:tabs>
              <w:spacing w:after="0"/>
              <w:jc w:val="center"/>
              <w:rPr>
                <w:rFonts w:cs="Arial"/>
                <w:b/>
                <w:szCs w:val="22"/>
                <w:lang w:eastAsia="en-US"/>
              </w:rPr>
            </w:pPr>
            <w:r w:rsidRPr="001374AD">
              <w:rPr>
                <w:rFonts w:cs="Arial"/>
                <w:b/>
                <w:szCs w:val="22"/>
                <w:lang w:eastAsia="en-US"/>
              </w:rPr>
              <w:t>Število pozitivnih vzorcev</w:t>
            </w:r>
          </w:p>
        </w:tc>
      </w:tr>
      <w:tr w:rsidR="008A19B4" w:rsidRPr="001374AD" w14:paraId="3B99C7E2" w14:textId="77777777" w:rsidTr="00AA0D92">
        <w:tc>
          <w:tcPr>
            <w:tcW w:w="3083" w:type="dxa"/>
          </w:tcPr>
          <w:p w14:paraId="40534563" w14:textId="77777777" w:rsidR="008A19B4" w:rsidRPr="001374AD" w:rsidRDefault="008A19B4" w:rsidP="008A19B4">
            <w:pPr>
              <w:tabs>
                <w:tab w:val="left" w:pos="426"/>
              </w:tabs>
              <w:spacing w:after="0"/>
              <w:jc w:val="left"/>
              <w:rPr>
                <w:rFonts w:cs="Arial"/>
                <w:lang w:eastAsia="en-US"/>
              </w:rPr>
            </w:pPr>
            <w:r w:rsidRPr="001374AD">
              <w:rPr>
                <w:rFonts w:cs="Arial"/>
                <w:lang w:eastAsia="en-US"/>
              </w:rPr>
              <w:t xml:space="preserve">Borov smolasti rak </w:t>
            </w:r>
          </w:p>
          <w:p w14:paraId="5599B3EA" w14:textId="77777777" w:rsidR="008A19B4" w:rsidRPr="001374AD" w:rsidRDefault="008A19B4" w:rsidP="008A19B4">
            <w:pPr>
              <w:tabs>
                <w:tab w:val="left" w:pos="426"/>
              </w:tabs>
              <w:spacing w:after="0"/>
              <w:jc w:val="left"/>
              <w:rPr>
                <w:rFonts w:cs="Arial"/>
                <w:i/>
                <w:lang w:eastAsia="en-US"/>
              </w:rPr>
            </w:pPr>
            <w:proofErr w:type="spellStart"/>
            <w:r w:rsidRPr="001374AD">
              <w:rPr>
                <w:rFonts w:cs="Arial"/>
                <w:i/>
                <w:lang w:eastAsia="en-US"/>
              </w:rPr>
              <w:t>Gibberella</w:t>
            </w:r>
            <w:proofErr w:type="spellEnd"/>
            <w:r w:rsidRPr="001374AD">
              <w:rPr>
                <w:rFonts w:cs="Arial"/>
                <w:i/>
                <w:lang w:eastAsia="en-US"/>
              </w:rPr>
              <w:t xml:space="preserve"> </w:t>
            </w:r>
            <w:proofErr w:type="spellStart"/>
            <w:r w:rsidRPr="001374AD">
              <w:rPr>
                <w:rFonts w:cs="Arial"/>
                <w:i/>
                <w:lang w:eastAsia="en-US"/>
              </w:rPr>
              <w:t>circinata</w:t>
            </w:r>
            <w:proofErr w:type="spellEnd"/>
            <w:r w:rsidRPr="001374AD">
              <w:rPr>
                <w:rFonts w:cs="Arial"/>
                <w:i/>
                <w:lang w:eastAsia="en-US"/>
              </w:rPr>
              <w:t xml:space="preserve"> </w:t>
            </w:r>
          </w:p>
        </w:tc>
        <w:tc>
          <w:tcPr>
            <w:tcW w:w="2581" w:type="dxa"/>
            <w:vAlign w:val="center"/>
          </w:tcPr>
          <w:p w14:paraId="049806C1"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EU nujni ukrepi</w:t>
            </w:r>
          </w:p>
        </w:tc>
        <w:tc>
          <w:tcPr>
            <w:tcW w:w="1106" w:type="dxa"/>
            <w:vAlign w:val="center"/>
          </w:tcPr>
          <w:p w14:paraId="5747DF6C"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109</w:t>
            </w:r>
          </w:p>
        </w:tc>
        <w:tc>
          <w:tcPr>
            <w:tcW w:w="1276" w:type="dxa"/>
            <w:vAlign w:val="center"/>
          </w:tcPr>
          <w:p w14:paraId="7B530CBF"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106+4 pasti</w:t>
            </w:r>
          </w:p>
        </w:tc>
        <w:tc>
          <w:tcPr>
            <w:tcW w:w="1276" w:type="dxa"/>
            <w:vAlign w:val="center"/>
          </w:tcPr>
          <w:p w14:paraId="3C1CE569"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0</w:t>
            </w:r>
          </w:p>
        </w:tc>
      </w:tr>
      <w:tr w:rsidR="008A19B4" w:rsidRPr="001374AD" w14:paraId="10B71EE6" w14:textId="77777777" w:rsidTr="00AA0D92">
        <w:tc>
          <w:tcPr>
            <w:tcW w:w="3083" w:type="dxa"/>
          </w:tcPr>
          <w:p w14:paraId="159601AB" w14:textId="77777777" w:rsidR="008A19B4" w:rsidRPr="001374AD" w:rsidRDefault="008A19B4" w:rsidP="008A19B4">
            <w:pPr>
              <w:tabs>
                <w:tab w:val="left" w:pos="426"/>
              </w:tabs>
              <w:spacing w:after="0"/>
              <w:jc w:val="left"/>
              <w:rPr>
                <w:rFonts w:cs="Arial"/>
                <w:lang w:eastAsia="en-US"/>
              </w:rPr>
            </w:pPr>
            <w:r w:rsidRPr="001374AD">
              <w:rPr>
                <w:rFonts w:cs="Arial"/>
                <w:lang w:eastAsia="en-US"/>
              </w:rPr>
              <w:t xml:space="preserve">Krompirjeva obročkasta gniloba </w:t>
            </w:r>
          </w:p>
          <w:p w14:paraId="36CACB6C" w14:textId="77777777" w:rsidR="008A19B4" w:rsidRPr="001374AD" w:rsidRDefault="008A19B4" w:rsidP="008A19B4">
            <w:pPr>
              <w:tabs>
                <w:tab w:val="left" w:pos="426"/>
              </w:tabs>
              <w:spacing w:after="0"/>
              <w:jc w:val="left"/>
              <w:rPr>
                <w:rFonts w:cs="Arial"/>
                <w:lang w:eastAsia="en-US"/>
              </w:rPr>
            </w:pPr>
            <w:proofErr w:type="spellStart"/>
            <w:r w:rsidRPr="001374AD">
              <w:rPr>
                <w:rFonts w:cs="Arial"/>
                <w:i/>
                <w:lang w:eastAsia="en-US"/>
              </w:rPr>
              <w:t>Clavibacter</w:t>
            </w:r>
            <w:proofErr w:type="spellEnd"/>
            <w:r w:rsidRPr="001374AD">
              <w:rPr>
                <w:rFonts w:cs="Arial"/>
                <w:i/>
                <w:lang w:eastAsia="en-US"/>
              </w:rPr>
              <w:t xml:space="preserve"> </w:t>
            </w:r>
            <w:proofErr w:type="spellStart"/>
            <w:r w:rsidRPr="001374AD">
              <w:rPr>
                <w:rFonts w:cs="Arial"/>
                <w:i/>
                <w:lang w:eastAsia="en-US"/>
              </w:rPr>
              <w:t>michiganensis</w:t>
            </w:r>
            <w:proofErr w:type="spellEnd"/>
            <w:r w:rsidRPr="001374AD">
              <w:rPr>
                <w:rFonts w:cs="Arial"/>
                <w:i/>
                <w:lang w:eastAsia="en-US"/>
              </w:rPr>
              <w:t xml:space="preserve"> </w:t>
            </w:r>
            <w:proofErr w:type="spellStart"/>
            <w:r w:rsidRPr="001374AD">
              <w:rPr>
                <w:rFonts w:cs="Arial"/>
                <w:lang w:eastAsia="en-US"/>
              </w:rPr>
              <w:t>spp</w:t>
            </w:r>
            <w:proofErr w:type="spellEnd"/>
            <w:r w:rsidRPr="001374AD">
              <w:rPr>
                <w:rFonts w:cs="Arial"/>
                <w:i/>
                <w:lang w:eastAsia="en-US"/>
              </w:rPr>
              <w:t xml:space="preserve">. </w:t>
            </w:r>
            <w:proofErr w:type="spellStart"/>
            <w:r w:rsidRPr="001374AD">
              <w:rPr>
                <w:rFonts w:cs="Arial"/>
                <w:i/>
                <w:lang w:eastAsia="en-US"/>
              </w:rPr>
              <w:t>sepedonicus</w:t>
            </w:r>
            <w:proofErr w:type="spellEnd"/>
          </w:p>
        </w:tc>
        <w:tc>
          <w:tcPr>
            <w:tcW w:w="2581" w:type="dxa"/>
            <w:vAlign w:val="center"/>
          </w:tcPr>
          <w:p w14:paraId="1CEAC0F5"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EU direktiva</w:t>
            </w:r>
          </w:p>
        </w:tc>
        <w:tc>
          <w:tcPr>
            <w:tcW w:w="1106" w:type="dxa"/>
            <w:vAlign w:val="center"/>
          </w:tcPr>
          <w:p w14:paraId="74F93EDB"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184</w:t>
            </w:r>
          </w:p>
        </w:tc>
        <w:tc>
          <w:tcPr>
            <w:tcW w:w="1276" w:type="dxa"/>
            <w:vAlign w:val="center"/>
          </w:tcPr>
          <w:p w14:paraId="18ED5F2E"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81</w:t>
            </w:r>
          </w:p>
        </w:tc>
        <w:tc>
          <w:tcPr>
            <w:tcW w:w="1276" w:type="dxa"/>
            <w:vAlign w:val="center"/>
          </w:tcPr>
          <w:p w14:paraId="656938DB"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0</w:t>
            </w:r>
          </w:p>
        </w:tc>
      </w:tr>
      <w:tr w:rsidR="008A19B4" w:rsidRPr="001374AD" w14:paraId="583E07DB" w14:textId="77777777" w:rsidTr="00AA0D92">
        <w:tc>
          <w:tcPr>
            <w:tcW w:w="3083" w:type="dxa"/>
          </w:tcPr>
          <w:p w14:paraId="5C292243" w14:textId="77777777" w:rsidR="008A19B4" w:rsidRPr="001374AD" w:rsidRDefault="008A19B4" w:rsidP="008A19B4">
            <w:pPr>
              <w:tabs>
                <w:tab w:val="left" w:pos="426"/>
              </w:tabs>
              <w:spacing w:after="0"/>
              <w:jc w:val="left"/>
              <w:rPr>
                <w:rFonts w:cs="Arial"/>
                <w:lang w:eastAsia="en-US"/>
              </w:rPr>
            </w:pPr>
            <w:r w:rsidRPr="001374AD">
              <w:rPr>
                <w:rFonts w:cs="Arial"/>
                <w:lang w:eastAsia="en-US"/>
              </w:rPr>
              <w:t xml:space="preserve">Bakterijski ožig aktinidije </w:t>
            </w:r>
          </w:p>
          <w:p w14:paraId="311453D6" w14:textId="77777777" w:rsidR="008A19B4" w:rsidRPr="001374AD" w:rsidRDefault="008A19B4" w:rsidP="008A19B4">
            <w:pPr>
              <w:tabs>
                <w:tab w:val="left" w:pos="426"/>
              </w:tabs>
              <w:spacing w:after="0"/>
              <w:jc w:val="left"/>
              <w:rPr>
                <w:rFonts w:cs="Arial"/>
                <w:lang w:eastAsia="en-US"/>
              </w:rPr>
            </w:pPr>
            <w:proofErr w:type="spellStart"/>
            <w:r w:rsidRPr="001374AD">
              <w:rPr>
                <w:rFonts w:cs="Arial"/>
                <w:i/>
                <w:lang w:eastAsia="en-US"/>
              </w:rPr>
              <w:t>Pseudomonas</w:t>
            </w:r>
            <w:proofErr w:type="spellEnd"/>
            <w:r w:rsidRPr="001374AD">
              <w:rPr>
                <w:rFonts w:cs="Arial"/>
                <w:i/>
                <w:lang w:eastAsia="en-US"/>
              </w:rPr>
              <w:t xml:space="preserve"> </w:t>
            </w:r>
            <w:proofErr w:type="spellStart"/>
            <w:r w:rsidRPr="001374AD">
              <w:rPr>
                <w:rFonts w:cs="Arial"/>
                <w:i/>
                <w:lang w:eastAsia="en-US"/>
              </w:rPr>
              <w:t>syringae</w:t>
            </w:r>
            <w:proofErr w:type="spellEnd"/>
            <w:r w:rsidRPr="001374AD">
              <w:rPr>
                <w:rFonts w:cs="Arial"/>
                <w:i/>
                <w:lang w:eastAsia="en-US"/>
              </w:rPr>
              <w:t xml:space="preserve"> </w:t>
            </w:r>
            <w:proofErr w:type="spellStart"/>
            <w:r w:rsidRPr="001374AD">
              <w:rPr>
                <w:rFonts w:cs="Arial"/>
                <w:lang w:eastAsia="en-US"/>
              </w:rPr>
              <w:t>pv</w:t>
            </w:r>
            <w:proofErr w:type="spellEnd"/>
            <w:r w:rsidRPr="001374AD">
              <w:rPr>
                <w:rFonts w:cs="Arial"/>
                <w:lang w:eastAsia="en-US"/>
              </w:rPr>
              <w:t>.</w:t>
            </w:r>
            <w:r w:rsidRPr="001374AD">
              <w:rPr>
                <w:rFonts w:cs="Arial"/>
                <w:i/>
                <w:lang w:eastAsia="en-US"/>
              </w:rPr>
              <w:t xml:space="preserve"> </w:t>
            </w:r>
            <w:proofErr w:type="spellStart"/>
            <w:r w:rsidRPr="001374AD">
              <w:rPr>
                <w:rFonts w:cs="Arial"/>
                <w:i/>
                <w:lang w:eastAsia="en-US"/>
              </w:rPr>
              <w:t>actinidiae</w:t>
            </w:r>
            <w:proofErr w:type="spellEnd"/>
          </w:p>
        </w:tc>
        <w:tc>
          <w:tcPr>
            <w:tcW w:w="2581" w:type="dxa"/>
            <w:vAlign w:val="center"/>
          </w:tcPr>
          <w:p w14:paraId="73E0F701"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EU nujni ukrepi</w:t>
            </w:r>
          </w:p>
          <w:p w14:paraId="1870DF65"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Najdbe v SI</w:t>
            </w:r>
          </w:p>
        </w:tc>
        <w:tc>
          <w:tcPr>
            <w:tcW w:w="1106" w:type="dxa"/>
            <w:vAlign w:val="center"/>
          </w:tcPr>
          <w:p w14:paraId="3D36ED40"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191</w:t>
            </w:r>
          </w:p>
        </w:tc>
        <w:tc>
          <w:tcPr>
            <w:tcW w:w="1276" w:type="dxa"/>
            <w:vAlign w:val="center"/>
          </w:tcPr>
          <w:p w14:paraId="7F3875A1"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30</w:t>
            </w:r>
          </w:p>
        </w:tc>
        <w:tc>
          <w:tcPr>
            <w:tcW w:w="1276" w:type="dxa"/>
            <w:vAlign w:val="center"/>
          </w:tcPr>
          <w:p w14:paraId="3405A956"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2</w:t>
            </w:r>
          </w:p>
        </w:tc>
      </w:tr>
      <w:tr w:rsidR="008A19B4" w:rsidRPr="001374AD" w14:paraId="6F2ABE8A" w14:textId="77777777" w:rsidTr="00AA0D92">
        <w:tc>
          <w:tcPr>
            <w:tcW w:w="3083" w:type="dxa"/>
          </w:tcPr>
          <w:p w14:paraId="5EC03E90" w14:textId="77777777" w:rsidR="008A19B4" w:rsidRPr="001374AD" w:rsidRDefault="008A19B4" w:rsidP="008A19B4">
            <w:pPr>
              <w:tabs>
                <w:tab w:val="left" w:pos="426"/>
              </w:tabs>
              <w:spacing w:after="0"/>
              <w:jc w:val="left"/>
              <w:rPr>
                <w:rFonts w:cs="Arial"/>
                <w:lang w:eastAsia="en-US"/>
              </w:rPr>
            </w:pPr>
            <w:r w:rsidRPr="001374AD">
              <w:rPr>
                <w:rFonts w:cs="Arial"/>
                <w:lang w:eastAsia="en-US"/>
              </w:rPr>
              <w:t xml:space="preserve">Krompirjevi bolhači </w:t>
            </w:r>
          </w:p>
          <w:p w14:paraId="102D0AA2" w14:textId="77777777" w:rsidR="008A19B4" w:rsidRPr="001374AD" w:rsidRDefault="008A19B4" w:rsidP="008A19B4">
            <w:pPr>
              <w:tabs>
                <w:tab w:val="left" w:pos="426"/>
              </w:tabs>
              <w:spacing w:after="0"/>
              <w:jc w:val="left"/>
              <w:rPr>
                <w:rFonts w:cs="Arial"/>
                <w:lang w:eastAsia="en-US"/>
              </w:rPr>
            </w:pPr>
            <w:proofErr w:type="spellStart"/>
            <w:r w:rsidRPr="001374AD">
              <w:rPr>
                <w:rFonts w:cs="Arial"/>
                <w:i/>
                <w:lang w:eastAsia="en-US"/>
              </w:rPr>
              <w:t>Epitrix</w:t>
            </w:r>
            <w:proofErr w:type="spellEnd"/>
            <w:r w:rsidRPr="001374AD">
              <w:rPr>
                <w:rFonts w:cs="Arial"/>
                <w:lang w:eastAsia="en-US"/>
              </w:rPr>
              <w:t xml:space="preserve"> </w:t>
            </w:r>
            <w:proofErr w:type="spellStart"/>
            <w:r w:rsidRPr="001374AD">
              <w:rPr>
                <w:rFonts w:cs="Arial"/>
                <w:lang w:eastAsia="en-US"/>
              </w:rPr>
              <w:t>spp</w:t>
            </w:r>
            <w:proofErr w:type="spellEnd"/>
            <w:r w:rsidRPr="001374AD">
              <w:rPr>
                <w:rFonts w:cs="Arial"/>
                <w:lang w:eastAsia="en-US"/>
              </w:rPr>
              <w:t>.</w:t>
            </w:r>
          </w:p>
        </w:tc>
        <w:tc>
          <w:tcPr>
            <w:tcW w:w="2581" w:type="dxa"/>
            <w:vAlign w:val="center"/>
          </w:tcPr>
          <w:p w14:paraId="2AFDA70B"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EU nujni ukrepi</w:t>
            </w:r>
          </w:p>
        </w:tc>
        <w:tc>
          <w:tcPr>
            <w:tcW w:w="1106" w:type="dxa"/>
            <w:vAlign w:val="center"/>
          </w:tcPr>
          <w:p w14:paraId="5FFE21B1"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152</w:t>
            </w:r>
          </w:p>
        </w:tc>
        <w:tc>
          <w:tcPr>
            <w:tcW w:w="1276" w:type="dxa"/>
            <w:vAlign w:val="center"/>
          </w:tcPr>
          <w:p w14:paraId="335F7531"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392</w:t>
            </w:r>
          </w:p>
        </w:tc>
        <w:tc>
          <w:tcPr>
            <w:tcW w:w="1276" w:type="dxa"/>
            <w:vAlign w:val="center"/>
          </w:tcPr>
          <w:p w14:paraId="701FB63C"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0</w:t>
            </w:r>
          </w:p>
          <w:p w14:paraId="0B9F090C" w14:textId="77777777" w:rsidR="008A19B4" w:rsidRPr="001374AD" w:rsidRDefault="008A19B4" w:rsidP="00AA0D92">
            <w:pPr>
              <w:tabs>
                <w:tab w:val="left" w:pos="426"/>
              </w:tabs>
              <w:spacing w:after="0"/>
              <w:jc w:val="center"/>
              <w:rPr>
                <w:rFonts w:cs="Arial"/>
                <w:szCs w:val="22"/>
                <w:lang w:eastAsia="en-US"/>
              </w:rPr>
            </w:pPr>
          </w:p>
        </w:tc>
      </w:tr>
      <w:tr w:rsidR="008A19B4" w:rsidRPr="001374AD" w14:paraId="3C8EC2E8" w14:textId="77777777" w:rsidTr="00AA0D92">
        <w:tc>
          <w:tcPr>
            <w:tcW w:w="3083" w:type="dxa"/>
          </w:tcPr>
          <w:p w14:paraId="55DCA247" w14:textId="77777777" w:rsidR="008A19B4" w:rsidRPr="001374AD" w:rsidRDefault="008A19B4" w:rsidP="008A19B4">
            <w:pPr>
              <w:tabs>
                <w:tab w:val="left" w:pos="426"/>
              </w:tabs>
              <w:spacing w:after="0"/>
              <w:jc w:val="left"/>
              <w:rPr>
                <w:rFonts w:cs="Arial"/>
                <w:i/>
                <w:color w:val="FF0000"/>
                <w:lang w:eastAsia="en-US"/>
              </w:rPr>
            </w:pPr>
            <w:proofErr w:type="spellStart"/>
            <w:r w:rsidRPr="001374AD">
              <w:rPr>
                <w:rFonts w:cs="Arial"/>
                <w:i/>
                <w:lang w:eastAsia="en-US"/>
              </w:rPr>
              <w:t>Candidatus</w:t>
            </w:r>
            <w:proofErr w:type="spellEnd"/>
            <w:r w:rsidRPr="001374AD">
              <w:rPr>
                <w:rFonts w:cs="Arial"/>
                <w:i/>
                <w:lang w:eastAsia="en-US"/>
              </w:rPr>
              <w:t xml:space="preserve"> </w:t>
            </w:r>
            <w:proofErr w:type="spellStart"/>
            <w:r w:rsidRPr="001374AD">
              <w:rPr>
                <w:rFonts w:cs="Arial"/>
                <w:i/>
                <w:lang w:eastAsia="en-US"/>
              </w:rPr>
              <w:t>Liberibacter</w:t>
            </w:r>
            <w:proofErr w:type="spellEnd"/>
            <w:r w:rsidRPr="001374AD">
              <w:rPr>
                <w:rFonts w:cs="Arial"/>
                <w:i/>
                <w:lang w:eastAsia="en-US"/>
              </w:rPr>
              <w:t xml:space="preserve"> </w:t>
            </w:r>
            <w:proofErr w:type="spellStart"/>
            <w:r w:rsidRPr="001374AD">
              <w:rPr>
                <w:rFonts w:cs="Arial"/>
                <w:i/>
                <w:lang w:eastAsia="en-US"/>
              </w:rPr>
              <w:t>solanacearum</w:t>
            </w:r>
            <w:proofErr w:type="spellEnd"/>
          </w:p>
        </w:tc>
        <w:tc>
          <w:tcPr>
            <w:tcW w:w="2581" w:type="dxa"/>
            <w:vAlign w:val="center"/>
          </w:tcPr>
          <w:p w14:paraId="0C4A583C"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Ugotavljanje navzočnosti</w:t>
            </w:r>
          </w:p>
        </w:tc>
        <w:tc>
          <w:tcPr>
            <w:tcW w:w="1106" w:type="dxa"/>
            <w:vAlign w:val="center"/>
          </w:tcPr>
          <w:p w14:paraId="1B27B27E"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184</w:t>
            </w:r>
          </w:p>
        </w:tc>
        <w:tc>
          <w:tcPr>
            <w:tcW w:w="1276" w:type="dxa"/>
            <w:vAlign w:val="center"/>
          </w:tcPr>
          <w:p w14:paraId="5CF74431"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81</w:t>
            </w:r>
          </w:p>
        </w:tc>
        <w:tc>
          <w:tcPr>
            <w:tcW w:w="1276" w:type="dxa"/>
            <w:vAlign w:val="center"/>
          </w:tcPr>
          <w:p w14:paraId="15000364"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0</w:t>
            </w:r>
          </w:p>
        </w:tc>
      </w:tr>
      <w:tr w:rsidR="008A19B4" w:rsidRPr="001374AD" w:rsidDel="00892088" w14:paraId="06D0EE4F" w14:textId="77777777" w:rsidTr="00AA0D92">
        <w:tc>
          <w:tcPr>
            <w:tcW w:w="3083" w:type="dxa"/>
            <w:tcBorders>
              <w:top w:val="single" w:sz="4" w:space="0" w:color="auto"/>
              <w:left w:val="single" w:sz="4" w:space="0" w:color="auto"/>
              <w:bottom w:val="single" w:sz="4" w:space="0" w:color="auto"/>
              <w:right w:val="single" w:sz="4" w:space="0" w:color="auto"/>
            </w:tcBorders>
          </w:tcPr>
          <w:p w14:paraId="4BD8253B" w14:textId="77777777" w:rsidR="008A19B4" w:rsidRPr="001374AD" w:rsidRDefault="008A19B4" w:rsidP="008A19B4">
            <w:pPr>
              <w:tabs>
                <w:tab w:val="left" w:pos="426"/>
              </w:tabs>
              <w:spacing w:after="0"/>
              <w:jc w:val="left"/>
            </w:pPr>
            <w:r w:rsidRPr="001374AD">
              <w:t>Bolezen tisočerih rakov</w:t>
            </w:r>
          </w:p>
          <w:p w14:paraId="3E19384D" w14:textId="77777777" w:rsidR="008A19B4" w:rsidRPr="001374AD" w:rsidRDefault="008A19B4" w:rsidP="008A19B4">
            <w:pPr>
              <w:tabs>
                <w:tab w:val="left" w:pos="426"/>
              </w:tabs>
              <w:spacing w:after="0"/>
              <w:jc w:val="left"/>
              <w:rPr>
                <w:i/>
                <w:color w:val="FF0000"/>
              </w:rPr>
            </w:pPr>
            <w:proofErr w:type="spellStart"/>
            <w:r w:rsidRPr="001374AD">
              <w:rPr>
                <w:i/>
              </w:rPr>
              <w:t>Geosmithia</w:t>
            </w:r>
            <w:proofErr w:type="spellEnd"/>
            <w:r w:rsidRPr="001374AD">
              <w:rPr>
                <w:i/>
              </w:rPr>
              <w:t xml:space="preserve"> </w:t>
            </w:r>
            <w:proofErr w:type="spellStart"/>
            <w:r w:rsidRPr="001374AD">
              <w:rPr>
                <w:i/>
              </w:rPr>
              <w:t>morbida</w:t>
            </w:r>
            <w:proofErr w:type="spellEnd"/>
          </w:p>
        </w:tc>
        <w:tc>
          <w:tcPr>
            <w:tcW w:w="2581" w:type="dxa"/>
            <w:tcBorders>
              <w:top w:val="single" w:sz="4" w:space="0" w:color="auto"/>
              <w:left w:val="single" w:sz="4" w:space="0" w:color="auto"/>
              <w:bottom w:val="single" w:sz="4" w:space="0" w:color="auto"/>
              <w:right w:val="single" w:sz="4" w:space="0" w:color="auto"/>
            </w:tcBorders>
            <w:vAlign w:val="center"/>
          </w:tcPr>
          <w:p w14:paraId="6891C314" w14:textId="77777777" w:rsidR="008A19B4" w:rsidRPr="001374AD" w:rsidDel="009C252E" w:rsidRDefault="008A19B4" w:rsidP="00AA0D92">
            <w:pPr>
              <w:tabs>
                <w:tab w:val="left" w:pos="426"/>
              </w:tabs>
              <w:spacing w:after="0"/>
              <w:jc w:val="center"/>
              <w:rPr>
                <w:rFonts w:cs="Arial"/>
                <w:lang w:eastAsia="en-US"/>
              </w:rPr>
            </w:pPr>
            <w:r w:rsidRPr="001374AD">
              <w:rPr>
                <w:rFonts w:cs="Arial"/>
                <w:lang w:eastAsia="en-US"/>
              </w:rPr>
              <w:t>Ugotavljanje navzočnosti</w:t>
            </w:r>
          </w:p>
        </w:tc>
        <w:tc>
          <w:tcPr>
            <w:tcW w:w="1106" w:type="dxa"/>
            <w:tcBorders>
              <w:top w:val="single" w:sz="4" w:space="0" w:color="auto"/>
              <w:left w:val="single" w:sz="4" w:space="0" w:color="auto"/>
              <w:bottom w:val="single" w:sz="4" w:space="0" w:color="auto"/>
              <w:right w:val="single" w:sz="4" w:space="0" w:color="auto"/>
            </w:tcBorders>
            <w:vAlign w:val="center"/>
          </w:tcPr>
          <w:p w14:paraId="3AF5BFB1" w14:textId="77777777" w:rsidR="008A19B4" w:rsidRPr="001374AD" w:rsidDel="009C252E" w:rsidRDefault="008A19B4" w:rsidP="00AA0D92">
            <w:pPr>
              <w:tabs>
                <w:tab w:val="left" w:pos="426"/>
              </w:tabs>
              <w:spacing w:after="0"/>
              <w:jc w:val="center"/>
              <w:rPr>
                <w:rFonts w:cs="Arial"/>
                <w:szCs w:val="22"/>
                <w:lang w:eastAsia="en-US"/>
              </w:rPr>
            </w:pPr>
            <w:r w:rsidRPr="001374AD">
              <w:rPr>
                <w:rFonts w:cs="Arial"/>
                <w:szCs w:val="22"/>
                <w:lang w:eastAsia="en-US"/>
              </w:rPr>
              <w:t>127</w:t>
            </w:r>
          </w:p>
        </w:tc>
        <w:tc>
          <w:tcPr>
            <w:tcW w:w="1276" w:type="dxa"/>
            <w:tcBorders>
              <w:top w:val="single" w:sz="4" w:space="0" w:color="auto"/>
              <w:left w:val="single" w:sz="4" w:space="0" w:color="auto"/>
              <w:bottom w:val="single" w:sz="4" w:space="0" w:color="auto"/>
              <w:right w:val="single" w:sz="4" w:space="0" w:color="auto"/>
            </w:tcBorders>
            <w:vAlign w:val="center"/>
          </w:tcPr>
          <w:p w14:paraId="00C7B296" w14:textId="77777777" w:rsidR="008A19B4" w:rsidRPr="001374AD" w:rsidDel="009C252E" w:rsidRDefault="008A19B4" w:rsidP="00AA0D92">
            <w:pPr>
              <w:tabs>
                <w:tab w:val="left" w:pos="426"/>
              </w:tabs>
              <w:spacing w:after="0"/>
              <w:jc w:val="center"/>
              <w:rPr>
                <w:rFonts w:cs="Arial"/>
                <w:szCs w:val="22"/>
                <w:lang w:eastAsia="en-US"/>
              </w:rPr>
            </w:pPr>
            <w:r w:rsidRPr="001374AD">
              <w:rPr>
                <w:rFonts w:cs="Arial"/>
                <w:szCs w:val="22"/>
                <w:lang w:eastAsia="en-US"/>
              </w:rPr>
              <w:t>55+6 pasti</w:t>
            </w:r>
          </w:p>
        </w:tc>
        <w:tc>
          <w:tcPr>
            <w:tcW w:w="1276" w:type="dxa"/>
            <w:tcBorders>
              <w:top w:val="single" w:sz="4" w:space="0" w:color="auto"/>
              <w:left w:val="single" w:sz="4" w:space="0" w:color="auto"/>
              <w:bottom w:val="single" w:sz="4" w:space="0" w:color="auto"/>
              <w:right w:val="single" w:sz="4" w:space="0" w:color="auto"/>
            </w:tcBorders>
            <w:vAlign w:val="center"/>
          </w:tcPr>
          <w:p w14:paraId="081ACA56" w14:textId="77777777" w:rsidR="008A19B4" w:rsidRPr="001374AD" w:rsidDel="009C252E" w:rsidRDefault="008A19B4" w:rsidP="00AA0D92">
            <w:pPr>
              <w:tabs>
                <w:tab w:val="left" w:pos="426"/>
              </w:tabs>
              <w:spacing w:after="0"/>
              <w:jc w:val="center"/>
              <w:rPr>
                <w:rFonts w:cs="Arial"/>
                <w:szCs w:val="22"/>
                <w:lang w:eastAsia="en-US"/>
              </w:rPr>
            </w:pPr>
            <w:r w:rsidRPr="001374AD">
              <w:rPr>
                <w:rFonts w:cs="Arial"/>
                <w:szCs w:val="22"/>
                <w:lang w:eastAsia="en-US"/>
              </w:rPr>
              <w:t>0</w:t>
            </w:r>
          </w:p>
        </w:tc>
      </w:tr>
      <w:tr w:rsidR="008A19B4" w:rsidRPr="001374AD" w14:paraId="06E9D801" w14:textId="77777777" w:rsidTr="00AA0D92">
        <w:tc>
          <w:tcPr>
            <w:tcW w:w="3083" w:type="dxa"/>
          </w:tcPr>
          <w:p w14:paraId="1852F9FF" w14:textId="77777777" w:rsidR="008A19B4" w:rsidRPr="001374AD" w:rsidRDefault="008A19B4" w:rsidP="008A19B4">
            <w:pPr>
              <w:tabs>
                <w:tab w:val="left" w:pos="426"/>
              </w:tabs>
              <w:spacing w:after="0"/>
              <w:jc w:val="left"/>
              <w:rPr>
                <w:rFonts w:cs="Arial"/>
                <w:lang w:eastAsia="en-US"/>
              </w:rPr>
            </w:pPr>
            <w:r w:rsidRPr="001374AD">
              <w:rPr>
                <w:rFonts w:cs="Arial"/>
                <w:lang w:eastAsia="en-US"/>
              </w:rPr>
              <w:t>Japonski hrošč</w:t>
            </w:r>
          </w:p>
          <w:p w14:paraId="424D6AB0" w14:textId="77777777" w:rsidR="008A19B4" w:rsidRPr="001374AD" w:rsidRDefault="008A19B4" w:rsidP="008A19B4">
            <w:pPr>
              <w:tabs>
                <w:tab w:val="left" w:pos="426"/>
              </w:tabs>
              <w:spacing w:after="0"/>
              <w:jc w:val="left"/>
              <w:rPr>
                <w:rFonts w:cs="Arial"/>
                <w:i/>
                <w:lang w:eastAsia="en-US"/>
              </w:rPr>
            </w:pPr>
            <w:proofErr w:type="spellStart"/>
            <w:r w:rsidRPr="001374AD">
              <w:rPr>
                <w:rFonts w:cs="Arial"/>
                <w:i/>
                <w:lang w:eastAsia="en-US"/>
              </w:rPr>
              <w:t>Popilia</w:t>
            </w:r>
            <w:proofErr w:type="spellEnd"/>
            <w:r w:rsidRPr="001374AD">
              <w:rPr>
                <w:rFonts w:cs="Arial"/>
                <w:i/>
                <w:lang w:eastAsia="en-US"/>
              </w:rPr>
              <w:t xml:space="preserve"> </w:t>
            </w:r>
            <w:proofErr w:type="spellStart"/>
            <w:r w:rsidRPr="001374AD">
              <w:rPr>
                <w:rFonts w:cs="Arial"/>
                <w:i/>
                <w:lang w:eastAsia="en-US"/>
              </w:rPr>
              <w:t>japonica</w:t>
            </w:r>
            <w:proofErr w:type="spellEnd"/>
          </w:p>
        </w:tc>
        <w:tc>
          <w:tcPr>
            <w:tcW w:w="2581" w:type="dxa"/>
            <w:vAlign w:val="center"/>
          </w:tcPr>
          <w:p w14:paraId="2F02C93A"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Ugotavljanje navzočnosti</w:t>
            </w:r>
          </w:p>
        </w:tc>
        <w:tc>
          <w:tcPr>
            <w:tcW w:w="1106" w:type="dxa"/>
            <w:vAlign w:val="center"/>
          </w:tcPr>
          <w:p w14:paraId="18EE8BCA"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295</w:t>
            </w:r>
          </w:p>
        </w:tc>
        <w:tc>
          <w:tcPr>
            <w:tcW w:w="1276" w:type="dxa"/>
            <w:vAlign w:val="center"/>
          </w:tcPr>
          <w:p w14:paraId="1275966F"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22</w:t>
            </w:r>
          </w:p>
        </w:tc>
        <w:tc>
          <w:tcPr>
            <w:tcW w:w="1276" w:type="dxa"/>
            <w:vAlign w:val="center"/>
          </w:tcPr>
          <w:p w14:paraId="4418CFD4"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0</w:t>
            </w:r>
          </w:p>
        </w:tc>
      </w:tr>
    </w:tbl>
    <w:p w14:paraId="541045A0" w14:textId="77777777" w:rsidR="008A19B4" w:rsidRPr="001374AD" w:rsidRDefault="008A19B4" w:rsidP="008A19B4">
      <w:pPr>
        <w:tabs>
          <w:tab w:val="left" w:pos="426"/>
        </w:tabs>
        <w:spacing w:after="0"/>
        <w:ind w:left="1560" w:hanging="1560"/>
        <w:rPr>
          <w:rFonts w:cs="Arial"/>
          <w:highlight w:val="yellow"/>
          <w:lang w:eastAsia="en-US"/>
        </w:rPr>
      </w:pPr>
    </w:p>
    <w:p w14:paraId="5B5972C7" w14:textId="77777777" w:rsidR="008A19B4" w:rsidRPr="001374AD" w:rsidRDefault="008A19B4" w:rsidP="008A19B4">
      <w:pPr>
        <w:tabs>
          <w:tab w:val="left" w:pos="426"/>
        </w:tabs>
        <w:spacing w:after="0"/>
        <w:rPr>
          <w:rFonts w:cs="Arial"/>
          <w:highlight w:val="yellow"/>
          <w:lang w:eastAsia="en-US"/>
        </w:rPr>
      </w:pPr>
    </w:p>
    <w:p w14:paraId="11952AF7" w14:textId="23B66778" w:rsidR="008A19B4" w:rsidRPr="001374AD" w:rsidRDefault="007F2AEF" w:rsidP="007F2AEF">
      <w:pPr>
        <w:pStyle w:val="Napis"/>
        <w:ind w:left="1418" w:hanging="1418"/>
        <w:rPr>
          <w:rFonts w:cs="Arial"/>
          <w:b w:val="0"/>
          <w:u w:val="single"/>
        </w:rPr>
      </w:pPr>
      <w:r>
        <w:t xml:space="preserve">Preglednica </w:t>
      </w:r>
      <w:fldSimple w:instr=" SEQ Preglednica \* ARABIC ">
        <w:r w:rsidR="00532D92">
          <w:rPr>
            <w:noProof/>
          </w:rPr>
          <w:t>4</w:t>
        </w:r>
      </w:fldSimple>
      <w:r w:rsidR="008A19B4" w:rsidRPr="001374AD">
        <w:rPr>
          <w:rFonts w:cs="Arial"/>
        </w:rPr>
        <w:t xml:space="preserve">: Seznam ŠO v letu 2018, za katere so se izvajali programi preiskav oziroma programi spremljanja: </w:t>
      </w:r>
      <w:r w:rsidR="008A19B4" w:rsidRPr="001374AD">
        <w:rPr>
          <w:rFonts w:cs="Arial"/>
          <w:u w:val="single"/>
        </w:rPr>
        <w:t>Stopnja tveganja III</w:t>
      </w:r>
    </w:p>
    <w:p w14:paraId="229E0413" w14:textId="77777777" w:rsidR="008A19B4" w:rsidRPr="001374AD" w:rsidRDefault="008A19B4" w:rsidP="008A19B4">
      <w:pPr>
        <w:tabs>
          <w:tab w:val="left" w:pos="426"/>
        </w:tabs>
        <w:spacing w:after="0"/>
        <w:ind w:left="1560" w:hanging="1560"/>
        <w:rPr>
          <w:rFonts w:cs="Arial"/>
          <w:b/>
          <w:highlight w:val="yellow"/>
          <w:u w:val="single"/>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4"/>
        <w:gridCol w:w="2440"/>
        <w:gridCol w:w="1246"/>
        <w:gridCol w:w="1276"/>
        <w:gridCol w:w="1276"/>
      </w:tblGrid>
      <w:tr w:rsidR="008A19B4" w:rsidRPr="001374AD" w14:paraId="0C30CB7A" w14:textId="77777777" w:rsidTr="008A19B4">
        <w:trPr>
          <w:tblHeader/>
        </w:trPr>
        <w:tc>
          <w:tcPr>
            <w:tcW w:w="3084" w:type="dxa"/>
            <w:shd w:val="clear" w:color="auto" w:fill="D9D9D9"/>
          </w:tcPr>
          <w:p w14:paraId="230F052D" w14:textId="77777777" w:rsidR="008A19B4" w:rsidRPr="001374AD" w:rsidRDefault="008A19B4" w:rsidP="008A19B4">
            <w:pPr>
              <w:tabs>
                <w:tab w:val="left" w:pos="426"/>
              </w:tabs>
              <w:spacing w:after="0"/>
              <w:jc w:val="left"/>
              <w:rPr>
                <w:rFonts w:cs="Arial"/>
                <w:b/>
                <w:lang w:eastAsia="en-US"/>
              </w:rPr>
            </w:pPr>
            <w:r w:rsidRPr="001374AD">
              <w:rPr>
                <w:rFonts w:cs="Arial"/>
                <w:b/>
                <w:lang w:eastAsia="en-US"/>
              </w:rPr>
              <w:t>Škodljivi organizem</w:t>
            </w:r>
          </w:p>
          <w:p w14:paraId="124652A3" w14:textId="77777777" w:rsidR="008A19B4" w:rsidRPr="001374AD" w:rsidRDefault="008A19B4" w:rsidP="008A19B4">
            <w:pPr>
              <w:tabs>
                <w:tab w:val="left" w:pos="426"/>
              </w:tabs>
              <w:spacing w:after="0"/>
              <w:jc w:val="left"/>
              <w:rPr>
                <w:rFonts w:cs="Arial"/>
                <w:b/>
                <w:lang w:eastAsia="en-US"/>
              </w:rPr>
            </w:pPr>
            <w:r w:rsidRPr="001374AD">
              <w:rPr>
                <w:rFonts w:cs="Arial"/>
                <w:b/>
                <w:lang w:eastAsia="en-US"/>
              </w:rPr>
              <w:t>(preiskava)</w:t>
            </w:r>
          </w:p>
        </w:tc>
        <w:tc>
          <w:tcPr>
            <w:tcW w:w="2440" w:type="dxa"/>
            <w:shd w:val="clear" w:color="auto" w:fill="D9D9D9"/>
          </w:tcPr>
          <w:p w14:paraId="2EDCEF0A" w14:textId="77777777" w:rsidR="008A19B4" w:rsidRPr="001374AD" w:rsidRDefault="008A19B4" w:rsidP="008A19B4">
            <w:pPr>
              <w:tabs>
                <w:tab w:val="left" w:pos="426"/>
              </w:tabs>
              <w:spacing w:after="0"/>
              <w:jc w:val="left"/>
              <w:rPr>
                <w:rFonts w:cs="Arial"/>
                <w:b/>
                <w:lang w:eastAsia="en-US"/>
              </w:rPr>
            </w:pPr>
            <w:r w:rsidRPr="001374AD">
              <w:rPr>
                <w:rFonts w:cs="Arial"/>
                <w:b/>
                <w:lang w:eastAsia="en-US"/>
              </w:rPr>
              <w:t>Razlog</w:t>
            </w:r>
          </w:p>
        </w:tc>
        <w:tc>
          <w:tcPr>
            <w:tcW w:w="1246" w:type="dxa"/>
            <w:shd w:val="clear" w:color="auto" w:fill="D9D9D9"/>
          </w:tcPr>
          <w:p w14:paraId="6CCB1278" w14:textId="77777777" w:rsidR="008A19B4" w:rsidRPr="001374AD" w:rsidRDefault="008A19B4" w:rsidP="008A19B4">
            <w:pPr>
              <w:tabs>
                <w:tab w:val="left" w:pos="426"/>
              </w:tabs>
              <w:spacing w:after="0"/>
              <w:jc w:val="center"/>
              <w:rPr>
                <w:rFonts w:cs="Arial"/>
                <w:b/>
                <w:szCs w:val="22"/>
                <w:lang w:eastAsia="en-US"/>
              </w:rPr>
            </w:pPr>
            <w:r w:rsidRPr="001374AD">
              <w:rPr>
                <w:rFonts w:cs="Arial"/>
                <w:b/>
                <w:szCs w:val="22"/>
                <w:lang w:eastAsia="en-US"/>
              </w:rPr>
              <w:t>Število pregledov</w:t>
            </w:r>
          </w:p>
        </w:tc>
        <w:tc>
          <w:tcPr>
            <w:tcW w:w="1276" w:type="dxa"/>
            <w:shd w:val="clear" w:color="auto" w:fill="D9D9D9"/>
          </w:tcPr>
          <w:p w14:paraId="45907C81" w14:textId="77777777" w:rsidR="008A19B4" w:rsidRPr="001374AD" w:rsidRDefault="008A19B4" w:rsidP="008A19B4">
            <w:pPr>
              <w:tabs>
                <w:tab w:val="left" w:pos="426"/>
              </w:tabs>
              <w:spacing w:after="0"/>
              <w:jc w:val="center"/>
              <w:rPr>
                <w:rFonts w:cs="Arial"/>
                <w:b/>
                <w:szCs w:val="22"/>
                <w:lang w:eastAsia="en-US"/>
              </w:rPr>
            </w:pPr>
            <w:r w:rsidRPr="001374AD">
              <w:rPr>
                <w:rFonts w:cs="Arial"/>
                <w:b/>
                <w:szCs w:val="22"/>
                <w:lang w:eastAsia="en-US"/>
              </w:rPr>
              <w:t>Število vzorcev</w:t>
            </w:r>
          </w:p>
        </w:tc>
        <w:tc>
          <w:tcPr>
            <w:tcW w:w="1276" w:type="dxa"/>
            <w:shd w:val="clear" w:color="auto" w:fill="D9D9D9"/>
          </w:tcPr>
          <w:p w14:paraId="530544E4" w14:textId="77777777" w:rsidR="008A19B4" w:rsidRPr="001374AD" w:rsidRDefault="008A19B4" w:rsidP="008A19B4">
            <w:pPr>
              <w:tabs>
                <w:tab w:val="left" w:pos="426"/>
              </w:tabs>
              <w:spacing w:after="0"/>
              <w:jc w:val="center"/>
              <w:rPr>
                <w:rFonts w:cs="Arial"/>
                <w:b/>
                <w:szCs w:val="22"/>
                <w:lang w:eastAsia="en-US"/>
              </w:rPr>
            </w:pPr>
            <w:r w:rsidRPr="001374AD">
              <w:rPr>
                <w:rFonts w:cs="Arial"/>
                <w:b/>
                <w:szCs w:val="22"/>
                <w:lang w:eastAsia="en-US"/>
              </w:rPr>
              <w:t>Število pozitivnih vzorcev</w:t>
            </w:r>
          </w:p>
        </w:tc>
      </w:tr>
      <w:tr w:rsidR="008A19B4" w:rsidRPr="001374AD" w:rsidDel="00892088" w14:paraId="33CAA422" w14:textId="77777777" w:rsidTr="00AA0D92">
        <w:tc>
          <w:tcPr>
            <w:tcW w:w="3084" w:type="dxa"/>
            <w:tcBorders>
              <w:top w:val="single" w:sz="4" w:space="0" w:color="auto"/>
              <w:left w:val="single" w:sz="4" w:space="0" w:color="auto"/>
              <w:bottom w:val="single" w:sz="4" w:space="0" w:color="auto"/>
              <w:right w:val="single" w:sz="4" w:space="0" w:color="auto"/>
            </w:tcBorders>
          </w:tcPr>
          <w:p w14:paraId="46FAC955" w14:textId="77777777" w:rsidR="008A19B4" w:rsidRPr="00AA0D92" w:rsidRDefault="008A19B4" w:rsidP="008A19B4">
            <w:pPr>
              <w:tabs>
                <w:tab w:val="left" w:pos="426"/>
              </w:tabs>
              <w:spacing w:after="0"/>
              <w:jc w:val="left"/>
              <w:rPr>
                <w:rFonts w:cs="Arial"/>
                <w:lang w:eastAsia="en-US"/>
              </w:rPr>
            </w:pPr>
            <w:r w:rsidRPr="00AA0D92">
              <w:rPr>
                <w:rFonts w:cs="Arial"/>
                <w:lang w:eastAsia="en-US"/>
              </w:rPr>
              <w:t xml:space="preserve">Brezov </w:t>
            </w:r>
            <w:proofErr w:type="spellStart"/>
            <w:r w:rsidRPr="00AA0D92">
              <w:rPr>
                <w:rFonts w:cs="Arial"/>
                <w:lang w:eastAsia="en-US"/>
              </w:rPr>
              <w:t>krasnik</w:t>
            </w:r>
            <w:proofErr w:type="spellEnd"/>
          </w:p>
          <w:p w14:paraId="1E0A9CB2" w14:textId="77777777" w:rsidR="008A19B4" w:rsidRPr="00AA0D92" w:rsidDel="009C252E" w:rsidRDefault="008A19B4" w:rsidP="008A19B4">
            <w:pPr>
              <w:tabs>
                <w:tab w:val="left" w:pos="426"/>
              </w:tabs>
              <w:spacing w:after="0"/>
              <w:jc w:val="left"/>
              <w:rPr>
                <w:rFonts w:cs="Arial"/>
                <w:lang w:eastAsia="en-US"/>
              </w:rPr>
            </w:pPr>
            <w:proofErr w:type="spellStart"/>
            <w:r w:rsidRPr="00AA0D92">
              <w:rPr>
                <w:rFonts w:cs="Arial"/>
                <w:lang w:eastAsia="en-US"/>
              </w:rPr>
              <w:t>Agrilus</w:t>
            </w:r>
            <w:proofErr w:type="spellEnd"/>
            <w:r w:rsidRPr="00AA0D92">
              <w:rPr>
                <w:rFonts w:cs="Arial"/>
                <w:lang w:eastAsia="en-US"/>
              </w:rPr>
              <w:t xml:space="preserve"> </w:t>
            </w:r>
            <w:proofErr w:type="spellStart"/>
            <w:r w:rsidRPr="00AA0D92">
              <w:rPr>
                <w:rFonts w:cs="Arial"/>
                <w:lang w:eastAsia="en-US"/>
              </w:rPr>
              <w:t>anxius</w:t>
            </w:r>
            <w:proofErr w:type="spellEnd"/>
          </w:p>
        </w:tc>
        <w:tc>
          <w:tcPr>
            <w:tcW w:w="2440" w:type="dxa"/>
            <w:tcBorders>
              <w:top w:val="single" w:sz="4" w:space="0" w:color="auto"/>
              <w:left w:val="single" w:sz="4" w:space="0" w:color="auto"/>
              <w:bottom w:val="single" w:sz="4" w:space="0" w:color="auto"/>
              <w:right w:val="single" w:sz="4" w:space="0" w:color="auto"/>
            </w:tcBorders>
            <w:vAlign w:val="center"/>
          </w:tcPr>
          <w:p w14:paraId="182A11D6" w14:textId="77777777" w:rsidR="008A19B4" w:rsidRPr="001374AD" w:rsidDel="009C252E" w:rsidRDefault="008A19B4" w:rsidP="00AA0D92">
            <w:pPr>
              <w:tabs>
                <w:tab w:val="left" w:pos="426"/>
              </w:tabs>
              <w:spacing w:after="0"/>
              <w:jc w:val="center"/>
              <w:rPr>
                <w:rFonts w:cs="Arial"/>
                <w:lang w:eastAsia="en-US"/>
              </w:rPr>
            </w:pPr>
            <w:r w:rsidRPr="001374AD">
              <w:rPr>
                <w:rFonts w:cs="Arial"/>
                <w:lang w:eastAsia="en-US"/>
              </w:rPr>
              <w:t>Ugotavljanje navzočnosti</w:t>
            </w:r>
          </w:p>
        </w:tc>
        <w:tc>
          <w:tcPr>
            <w:tcW w:w="1246" w:type="dxa"/>
            <w:tcBorders>
              <w:top w:val="single" w:sz="4" w:space="0" w:color="auto"/>
              <w:left w:val="single" w:sz="4" w:space="0" w:color="auto"/>
              <w:bottom w:val="single" w:sz="4" w:space="0" w:color="auto"/>
              <w:right w:val="single" w:sz="4" w:space="0" w:color="auto"/>
            </w:tcBorders>
            <w:vAlign w:val="center"/>
          </w:tcPr>
          <w:p w14:paraId="20FB08EC" w14:textId="77777777" w:rsidR="008A19B4" w:rsidRPr="00AA0D92" w:rsidDel="009C252E" w:rsidRDefault="008A19B4" w:rsidP="00AA0D92">
            <w:pPr>
              <w:tabs>
                <w:tab w:val="left" w:pos="426"/>
              </w:tabs>
              <w:spacing w:after="0"/>
              <w:jc w:val="center"/>
              <w:rPr>
                <w:rFonts w:cs="Arial"/>
                <w:lang w:eastAsia="en-US"/>
              </w:rPr>
            </w:pPr>
            <w:r w:rsidRPr="00AA0D92">
              <w:rPr>
                <w:rFonts w:cs="Arial"/>
                <w:lang w:eastAsia="en-US"/>
              </w:rPr>
              <w:t>36</w:t>
            </w:r>
          </w:p>
        </w:tc>
        <w:tc>
          <w:tcPr>
            <w:tcW w:w="1276" w:type="dxa"/>
            <w:tcBorders>
              <w:top w:val="single" w:sz="4" w:space="0" w:color="auto"/>
              <w:left w:val="single" w:sz="4" w:space="0" w:color="auto"/>
              <w:bottom w:val="single" w:sz="4" w:space="0" w:color="auto"/>
              <w:right w:val="single" w:sz="4" w:space="0" w:color="auto"/>
            </w:tcBorders>
            <w:vAlign w:val="center"/>
          </w:tcPr>
          <w:p w14:paraId="599218D4" w14:textId="77777777" w:rsidR="008A19B4" w:rsidRPr="00AA0D92" w:rsidDel="009C252E" w:rsidRDefault="008A19B4" w:rsidP="00AA0D92">
            <w:pPr>
              <w:tabs>
                <w:tab w:val="left" w:pos="426"/>
              </w:tabs>
              <w:spacing w:after="0"/>
              <w:jc w:val="center"/>
              <w:rPr>
                <w:rFonts w:cs="Arial"/>
                <w:lang w:eastAsia="en-US"/>
              </w:rPr>
            </w:pPr>
            <w:r w:rsidRPr="00AA0D92">
              <w:rPr>
                <w:rFonts w:cs="Arial"/>
                <w:lang w:eastAsia="en-US"/>
              </w:rPr>
              <w:t>10 pasti</w:t>
            </w:r>
          </w:p>
        </w:tc>
        <w:tc>
          <w:tcPr>
            <w:tcW w:w="1276" w:type="dxa"/>
            <w:tcBorders>
              <w:top w:val="single" w:sz="4" w:space="0" w:color="auto"/>
              <w:left w:val="single" w:sz="4" w:space="0" w:color="auto"/>
              <w:bottom w:val="single" w:sz="4" w:space="0" w:color="auto"/>
              <w:right w:val="single" w:sz="4" w:space="0" w:color="auto"/>
            </w:tcBorders>
            <w:vAlign w:val="center"/>
          </w:tcPr>
          <w:p w14:paraId="54CF67B6" w14:textId="77777777" w:rsidR="008A19B4" w:rsidRPr="00AA0D92" w:rsidDel="009C252E" w:rsidRDefault="008A19B4" w:rsidP="00AA0D92">
            <w:pPr>
              <w:tabs>
                <w:tab w:val="left" w:pos="426"/>
              </w:tabs>
              <w:spacing w:after="0"/>
              <w:jc w:val="center"/>
              <w:rPr>
                <w:rFonts w:cs="Arial"/>
                <w:lang w:eastAsia="en-US"/>
              </w:rPr>
            </w:pPr>
            <w:r w:rsidRPr="00AA0D92">
              <w:rPr>
                <w:rFonts w:cs="Arial"/>
                <w:lang w:eastAsia="en-US"/>
              </w:rPr>
              <w:t>0</w:t>
            </w:r>
          </w:p>
        </w:tc>
      </w:tr>
      <w:tr w:rsidR="008A19B4" w:rsidRPr="001374AD" w:rsidDel="00892088" w14:paraId="1D0C7355" w14:textId="77777777" w:rsidTr="00AA0D92">
        <w:tc>
          <w:tcPr>
            <w:tcW w:w="3084" w:type="dxa"/>
            <w:tcBorders>
              <w:top w:val="single" w:sz="4" w:space="0" w:color="auto"/>
              <w:left w:val="single" w:sz="4" w:space="0" w:color="auto"/>
              <w:bottom w:val="single" w:sz="4" w:space="0" w:color="auto"/>
              <w:right w:val="single" w:sz="4" w:space="0" w:color="auto"/>
            </w:tcBorders>
          </w:tcPr>
          <w:p w14:paraId="00077F3A" w14:textId="77777777" w:rsidR="008A19B4" w:rsidRPr="00AA0D92" w:rsidRDefault="008A19B4" w:rsidP="008A19B4">
            <w:pPr>
              <w:tabs>
                <w:tab w:val="left" w:pos="426"/>
              </w:tabs>
              <w:spacing w:after="0"/>
              <w:jc w:val="left"/>
              <w:rPr>
                <w:rFonts w:cs="Arial"/>
                <w:lang w:eastAsia="en-US"/>
              </w:rPr>
            </w:pPr>
            <w:proofErr w:type="spellStart"/>
            <w:r w:rsidRPr="00AA0D92">
              <w:rPr>
                <w:rFonts w:cs="Arial"/>
                <w:lang w:eastAsia="en-US"/>
              </w:rPr>
              <w:t>Zlatopegasti</w:t>
            </w:r>
            <w:proofErr w:type="spellEnd"/>
            <w:r w:rsidRPr="00AA0D92">
              <w:rPr>
                <w:rFonts w:cs="Arial"/>
                <w:lang w:eastAsia="en-US"/>
              </w:rPr>
              <w:t xml:space="preserve"> </w:t>
            </w:r>
            <w:proofErr w:type="spellStart"/>
            <w:r w:rsidRPr="00AA0D92">
              <w:rPr>
                <w:rFonts w:cs="Arial"/>
                <w:lang w:eastAsia="en-US"/>
              </w:rPr>
              <w:t>krasnik</w:t>
            </w:r>
            <w:proofErr w:type="spellEnd"/>
          </w:p>
          <w:p w14:paraId="3AA88380" w14:textId="77777777" w:rsidR="008A19B4" w:rsidRPr="00AA0D92" w:rsidRDefault="008A19B4" w:rsidP="008A19B4">
            <w:pPr>
              <w:tabs>
                <w:tab w:val="left" w:pos="426"/>
              </w:tabs>
              <w:spacing w:after="0"/>
              <w:jc w:val="left"/>
              <w:rPr>
                <w:rFonts w:cs="Arial"/>
                <w:lang w:eastAsia="en-US"/>
              </w:rPr>
            </w:pPr>
            <w:proofErr w:type="spellStart"/>
            <w:r w:rsidRPr="00AA0D92">
              <w:rPr>
                <w:rFonts w:cs="Arial"/>
                <w:lang w:eastAsia="en-US"/>
              </w:rPr>
              <w:t>Agrilus</w:t>
            </w:r>
            <w:proofErr w:type="spellEnd"/>
            <w:r w:rsidRPr="00AA0D92">
              <w:rPr>
                <w:rFonts w:cs="Arial"/>
                <w:lang w:eastAsia="en-US"/>
              </w:rPr>
              <w:t xml:space="preserve"> </w:t>
            </w:r>
            <w:proofErr w:type="spellStart"/>
            <w:r w:rsidRPr="00AA0D92">
              <w:rPr>
                <w:rFonts w:cs="Arial"/>
                <w:lang w:eastAsia="en-US"/>
              </w:rPr>
              <w:t>auroguttatus</w:t>
            </w:r>
            <w:proofErr w:type="spellEnd"/>
          </w:p>
        </w:tc>
        <w:tc>
          <w:tcPr>
            <w:tcW w:w="2440" w:type="dxa"/>
            <w:tcBorders>
              <w:top w:val="single" w:sz="4" w:space="0" w:color="auto"/>
              <w:left w:val="single" w:sz="4" w:space="0" w:color="auto"/>
              <w:bottom w:val="single" w:sz="4" w:space="0" w:color="auto"/>
              <w:right w:val="single" w:sz="4" w:space="0" w:color="auto"/>
            </w:tcBorders>
            <w:vAlign w:val="center"/>
          </w:tcPr>
          <w:p w14:paraId="6DC99E84"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Ugotavljanje navzočnosti</w:t>
            </w:r>
          </w:p>
        </w:tc>
        <w:tc>
          <w:tcPr>
            <w:tcW w:w="1246" w:type="dxa"/>
            <w:tcBorders>
              <w:top w:val="single" w:sz="4" w:space="0" w:color="auto"/>
              <w:left w:val="single" w:sz="4" w:space="0" w:color="auto"/>
              <w:bottom w:val="single" w:sz="4" w:space="0" w:color="auto"/>
              <w:right w:val="single" w:sz="4" w:space="0" w:color="auto"/>
            </w:tcBorders>
            <w:vAlign w:val="center"/>
          </w:tcPr>
          <w:p w14:paraId="6AD30D56"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22</w:t>
            </w:r>
          </w:p>
        </w:tc>
        <w:tc>
          <w:tcPr>
            <w:tcW w:w="1276" w:type="dxa"/>
            <w:tcBorders>
              <w:top w:val="single" w:sz="4" w:space="0" w:color="auto"/>
              <w:left w:val="single" w:sz="4" w:space="0" w:color="auto"/>
              <w:bottom w:val="single" w:sz="4" w:space="0" w:color="auto"/>
              <w:right w:val="single" w:sz="4" w:space="0" w:color="auto"/>
            </w:tcBorders>
            <w:vAlign w:val="center"/>
          </w:tcPr>
          <w:p w14:paraId="3DB37EEC"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10 pasti</w:t>
            </w:r>
          </w:p>
        </w:tc>
        <w:tc>
          <w:tcPr>
            <w:tcW w:w="1276" w:type="dxa"/>
            <w:tcBorders>
              <w:top w:val="single" w:sz="4" w:space="0" w:color="auto"/>
              <w:left w:val="single" w:sz="4" w:space="0" w:color="auto"/>
              <w:bottom w:val="single" w:sz="4" w:space="0" w:color="auto"/>
              <w:right w:val="single" w:sz="4" w:space="0" w:color="auto"/>
            </w:tcBorders>
            <w:vAlign w:val="center"/>
          </w:tcPr>
          <w:p w14:paraId="2A19061E"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0</w:t>
            </w:r>
          </w:p>
        </w:tc>
      </w:tr>
      <w:tr w:rsidR="008A19B4" w:rsidRPr="001374AD" w:rsidDel="00892088" w14:paraId="46EFD757" w14:textId="77777777" w:rsidTr="00AA0D92">
        <w:tc>
          <w:tcPr>
            <w:tcW w:w="3084" w:type="dxa"/>
            <w:tcBorders>
              <w:top w:val="single" w:sz="4" w:space="0" w:color="auto"/>
              <w:left w:val="single" w:sz="4" w:space="0" w:color="auto"/>
              <w:bottom w:val="single" w:sz="4" w:space="0" w:color="auto"/>
              <w:right w:val="single" w:sz="4" w:space="0" w:color="auto"/>
            </w:tcBorders>
          </w:tcPr>
          <w:p w14:paraId="01B153D5" w14:textId="77777777" w:rsidR="008A19B4" w:rsidRPr="00AA0D92" w:rsidRDefault="008A19B4" w:rsidP="008A19B4">
            <w:pPr>
              <w:tabs>
                <w:tab w:val="left" w:pos="426"/>
              </w:tabs>
              <w:spacing w:after="0"/>
              <w:jc w:val="left"/>
              <w:rPr>
                <w:rFonts w:cs="Arial"/>
                <w:lang w:eastAsia="en-US"/>
              </w:rPr>
            </w:pPr>
            <w:r w:rsidRPr="00AA0D92">
              <w:rPr>
                <w:rFonts w:cs="Arial"/>
                <w:lang w:eastAsia="en-US"/>
              </w:rPr>
              <w:t xml:space="preserve">Jesenov </w:t>
            </w:r>
            <w:proofErr w:type="spellStart"/>
            <w:r w:rsidRPr="00AA0D92">
              <w:rPr>
                <w:rFonts w:cs="Arial"/>
                <w:lang w:eastAsia="en-US"/>
              </w:rPr>
              <w:t>krasnik</w:t>
            </w:r>
            <w:proofErr w:type="spellEnd"/>
          </w:p>
          <w:p w14:paraId="0AE9BE97" w14:textId="77777777" w:rsidR="008A19B4" w:rsidRPr="00AA0D92" w:rsidDel="009C252E" w:rsidRDefault="008A19B4" w:rsidP="008A19B4">
            <w:pPr>
              <w:tabs>
                <w:tab w:val="left" w:pos="426"/>
              </w:tabs>
              <w:spacing w:after="0"/>
              <w:jc w:val="left"/>
              <w:rPr>
                <w:rFonts w:cs="Arial"/>
                <w:lang w:eastAsia="en-US"/>
              </w:rPr>
            </w:pPr>
            <w:proofErr w:type="spellStart"/>
            <w:r w:rsidRPr="00AA0D92">
              <w:rPr>
                <w:rFonts w:cs="Arial"/>
                <w:lang w:eastAsia="en-US"/>
              </w:rPr>
              <w:t>Agrilus</w:t>
            </w:r>
            <w:proofErr w:type="spellEnd"/>
            <w:r w:rsidRPr="00AA0D92">
              <w:rPr>
                <w:rFonts w:cs="Arial"/>
                <w:lang w:eastAsia="en-US"/>
              </w:rPr>
              <w:t xml:space="preserve"> </w:t>
            </w:r>
            <w:proofErr w:type="spellStart"/>
            <w:r w:rsidRPr="00AA0D92">
              <w:rPr>
                <w:rFonts w:cs="Arial"/>
                <w:lang w:eastAsia="en-US"/>
              </w:rPr>
              <w:t>planipennis</w:t>
            </w:r>
            <w:proofErr w:type="spellEnd"/>
          </w:p>
        </w:tc>
        <w:tc>
          <w:tcPr>
            <w:tcW w:w="2440" w:type="dxa"/>
            <w:tcBorders>
              <w:top w:val="single" w:sz="4" w:space="0" w:color="auto"/>
              <w:left w:val="single" w:sz="4" w:space="0" w:color="auto"/>
              <w:bottom w:val="single" w:sz="4" w:space="0" w:color="auto"/>
              <w:right w:val="single" w:sz="4" w:space="0" w:color="auto"/>
            </w:tcBorders>
            <w:vAlign w:val="center"/>
          </w:tcPr>
          <w:p w14:paraId="444160C7" w14:textId="77777777" w:rsidR="008A19B4" w:rsidRPr="001374AD" w:rsidDel="009C252E" w:rsidRDefault="008A19B4" w:rsidP="00AA0D92">
            <w:pPr>
              <w:tabs>
                <w:tab w:val="left" w:pos="426"/>
              </w:tabs>
              <w:spacing w:after="0"/>
              <w:jc w:val="center"/>
              <w:rPr>
                <w:rFonts w:cs="Arial"/>
                <w:lang w:eastAsia="en-US"/>
              </w:rPr>
            </w:pPr>
            <w:r w:rsidRPr="001374AD">
              <w:rPr>
                <w:rFonts w:cs="Arial"/>
                <w:lang w:eastAsia="en-US"/>
              </w:rPr>
              <w:t>Ugotavljanje navzočnosti</w:t>
            </w:r>
          </w:p>
        </w:tc>
        <w:tc>
          <w:tcPr>
            <w:tcW w:w="1246" w:type="dxa"/>
            <w:tcBorders>
              <w:top w:val="single" w:sz="4" w:space="0" w:color="auto"/>
              <w:left w:val="single" w:sz="4" w:space="0" w:color="auto"/>
              <w:bottom w:val="single" w:sz="4" w:space="0" w:color="auto"/>
              <w:right w:val="single" w:sz="4" w:space="0" w:color="auto"/>
            </w:tcBorders>
            <w:vAlign w:val="center"/>
          </w:tcPr>
          <w:p w14:paraId="1B2A8C6D" w14:textId="77777777" w:rsidR="008A19B4" w:rsidRPr="00AA0D92" w:rsidDel="009C252E" w:rsidRDefault="008A19B4" w:rsidP="00AA0D92">
            <w:pPr>
              <w:tabs>
                <w:tab w:val="left" w:pos="426"/>
              </w:tabs>
              <w:spacing w:after="0"/>
              <w:jc w:val="center"/>
              <w:rPr>
                <w:rFonts w:cs="Arial"/>
                <w:lang w:eastAsia="en-US"/>
              </w:rPr>
            </w:pPr>
            <w:r w:rsidRPr="00AA0D92">
              <w:rPr>
                <w:rFonts w:cs="Arial"/>
                <w:lang w:eastAsia="en-US"/>
              </w:rPr>
              <w:t>64</w:t>
            </w:r>
          </w:p>
        </w:tc>
        <w:tc>
          <w:tcPr>
            <w:tcW w:w="1276" w:type="dxa"/>
            <w:tcBorders>
              <w:top w:val="single" w:sz="4" w:space="0" w:color="auto"/>
              <w:left w:val="single" w:sz="4" w:space="0" w:color="auto"/>
              <w:bottom w:val="single" w:sz="4" w:space="0" w:color="auto"/>
              <w:right w:val="single" w:sz="4" w:space="0" w:color="auto"/>
            </w:tcBorders>
            <w:vAlign w:val="center"/>
          </w:tcPr>
          <w:p w14:paraId="4A59E97E" w14:textId="77777777" w:rsidR="008A19B4" w:rsidRPr="00AA0D92" w:rsidDel="009C252E" w:rsidRDefault="008A19B4" w:rsidP="00AA0D92">
            <w:pPr>
              <w:tabs>
                <w:tab w:val="left" w:pos="426"/>
              </w:tabs>
              <w:spacing w:after="0"/>
              <w:jc w:val="center"/>
              <w:rPr>
                <w:rFonts w:cs="Arial"/>
                <w:lang w:eastAsia="en-US"/>
              </w:rPr>
            </w:pPr>
            <w:r w:rsidRPr="00AA0D92">
              <w:rPr>
                <w:rFonts w:cs="Arial"/>
                <w:lang w:eastAsia="en-US"/>
              </w:rPr>
              <w:t>20 pasti</w:t>
            </w:r>
          </w:p>
        </w:tc>
        <w:tc>
          <w:tcPr>
            <w:tcW w:w="1276" w:type="dxa"/>
            <w:tcBorders>
              <w:top w:val="single" w:sz="4" w:space="0" w:color="auto"/>
              <w:left w:val="single" w:sz="4" w:space="0" w:color="auto"/>
              <w:bottom w:val="single" w:sz="4" w:space="0" w:color="auto"/>
              <w:right w:val="single" w:sz="4" w:space="0" w:color="auto"/>
            </w:tcBorders>
            <w:vAlign w:val="center"/>
          </w:tcPr>
          <w:p w14:paraId="765F73F1" w14:textId="77777777" w:rsidR="008A19B4" w:rsidRPr="00AA0D92" w:rsidDel="009C252E" w:rsidRDefault="008A19B4" w:rsidP="00AA0D92">
            <w:pPr>
              <w:tabs>
                <w:tab w:val="left" w:pos="426"/>
              </w:tabs>
              <w:spacing w:after="0"/>
              <w:jc w:val="center"/>
              <w:rPr>
                <w:rFonts w:cs="Arial"/>
                <w:lang w:eastAsia="en-US"/>
              </w:rPr>
            </w:pPr>
            <w:r w:rsidRPr="00AA0D92">
              <w:rPr>
                <w:rFonts w:cs="Arial"/>
                <w:lang w:eastAsia="en-US"/>
              </w:rPr>
              <w:t>0</w:t>
            </w:r>
          </w:p>
        </w:tc>
      </w:tr>
      <w:tr w:rsidR="008A19B4" w:rsidRPr="001374AD" w14:paraId="7F96DFC7" w14:textId="77777777" w:rsidTr="00AA0D92">
        <w:tc>
          <w:tcPr>
            <w:tcW w:w="3084" w:type="dxa"/>
          </w:tcPr>
          <w:p w14:paraId="7A2508EE" w14:textId="77777777" w:rsidR="008A19B4" w:rsidRPr="001374AD" w:rsidRDefault="008A19B4" w:rsidP="008A19B4">
            <w:pPr>
              <w:tabs>
                <w:tab w:val="left" w:pos="426"/>
              </w:tabs>
              <w:spacing w:after="0"/>
              <w:jc w:val="left"/>
              <w:rPr>
                <w:rFonts w:cs="Arial"/>
                <w:lang w:eastAsia="en-US"/>
              </w:rPr>
            </w:pPr>
            <w:proofErr w:type="spellStart"/>
            <w:r w:rsidRPr="00AA0D92">
              <w:rPr>
                <w:rFonts w:cs="Arial"/>
                <w:lang w:eastAsia="en-US"/>
              </w:rPr>
              <w:t>Agrumovi</w:t>
            </w:r>
            <w:proofErr w:type="spellEnd"/>
            <w:r w:rsidRPr="00AA0D92">
              <w:rPr>
                <w:rFonts w:cs="Arial"/>
                <w:lang w:eastAsia="en-US"/>
              </w:rPr>
              <w:t xml:space="preserve"> </w:t>
            </w:r>
            <w:proofErr w:type="spellStart"/>
            <w:r w:rsidRPr="00AA0D92">
              <w:rPr>
                <w:rFonts w:cs="Arial"/>
                <w:lang w:eastAsia="en-US"/>
              </w:rPr>
              <w:t>ščitkarji</w:t>
            </w:r>
            <w:proofErr w:type="spellEnd"/>
          </w:p>
          <w:p w14:paraId="79D49AFA" w14:textId="77777777" w:rsidR="008A19B4" w:rsidRPr="001374AD" w:rsidRDefault="008A19B4" w:rsidP="008A19B4">
            <w:pPr>
              <w:tabs>
                <w:tab w:val="left" w:pos="426"/>
              </w:tabs>
              <w:spacing w:after="0"/>
              <w:jc w:val="left"/>
              <w:rPr>
                <w:rFonts w:cs="Arial"/>
                <w:lang w:eastAsia="en-US"/>
              </w:rPr>
            </w:pPr>
            <w:proofErr w:type="spellStart"/>
            <w:r w:rsidRPr="00AA0D92">
              <w:rPr>
                <w:rFonts w:cs="Arial"/>
                <w:lang w:eastAsia="en-US"/>
              </w:rPr>
              <w:t>Aleurocanthus</w:t>
            </w:r>
            <w:proofErr w:type="spellEnd"/>
            <w:r w:rsidRPr="001374AD">
              <w:rPr>
                <w:rFonts w:cs="Arial"/>
                <w:lang w:eastAsia="en-US"/>
              </w:rPr>
              <w:t xml:space="preserve"> sp.</w:t>
            </w:r>
          </w:p>
        </w:tc>
        <w:tc>
          <w:tcPr>
            <w:tcW w:w="2440" w:type="dxa"/>
            <w:vAlign w:val="center"/>
          </w:tcPr>
          <w:p w14:paraId="6C4A6739"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Ugotavljanje navzočnosti</w:t>
            </w:r>
          </w:p>
        </w:tc>
        <w:tc>
          <w:tcPr>
            <w:tcW w:w="1246" w:type="dxa"/>
            <w:vAlign w:val="center"/>
          </w:tcPr>
          <w:p w14:paraId="7D66E007"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10</w:t>
            </w:r>
          </w:p>
        </w:tc>
        <w:tc>
          <w:tcPr>
            <w:tcW w:w="1276" w:type="dxa"/>
            <w:vAlign w:val="center"/>
          </w:tcPr>
          <w:p w14:paraId="6EAD6327"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5</w:t>
            </w:r>
          </w:p>
        </w:tc>
        <w:tc>
          <w:tcPr>
            <w:tcW w:w="1276" w:type="dxa"/>
            <w:vAlign w:val="center"/>
          </w:tcPr>
          <w:p w14:paraId="0CC1BDB1"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0</w:t>
            </w:r>
          </w:p>
        </w:tc>
      </w:tr>
      <w:tr w:rsidR="008A19B4" w:rsidRPr="001374AD" w14:paraId="686C1B82" w14:textId="77777777" w:rsidTr="00AA0D92">
        <w:tc>
          <w:tcPr>
            <w:tcW w:w="3084" w:type="dxa"/>
          </w:tcPr>
          <w:p w14:paraId="5A13C323" w14:textId="77777777" w:rsidR="008A19B4" w:rsidRPr="001374AD" w:rsidRDefault="008A19B4" w:rsidP="008A19B4">
            <w:pPr>
              <w:tabs>
                <w:tab w:val="left" w:pos="426"/>
              </w:tabs>
              <w:spacing w:after="0"/>
              <w:jc w:val="left"/>
              <w:rPr>
                <w:rFonts w:cs="Arial"/>
                <w:lang w:eastAsia="en-US"/>
              </w:rPr>
            </w:pPr>
            <w:proofErr w:type="spellStart"/>
            <w:r w:rsidRPr="001374AD">
              <w:rPr>
                <w:rFonts w:cs="Arial"/>
                <w:lang w:eastAsia="en-US"/>
              </w:rPr>
              <w:t>Paprikar</w:t>
            </w:r>
            <w:proofErr w:type="spellEnd"/>
          </w:p>
          <w:p w14:paraId="4331FAA5" w14:textId="77777777" w:rsidR="008A19B4" w:rsidRPr="00AA0D92" w:rsidRDefault="008A19B4" w:rsidP="008A19B4">
            <w:pPr>
              <w:tabs>
                <w:tab w:val="left" w:pos="426"/>
              </w:tabs>
              <w:spacing w:after="0"/>
              <w:jc w:val="left"/>
              <w:rPr>
                <w:rFonts w:cs="Arial"/>
                <w:lang w:eastAsia="en-US"/>
              </w:rPr>
            </w:pPr>
            <w:proofErr w:type="spellStart"/>
            <w:r w:rsidRPr="00AA0D92">
              <w:rPr>
                <w:rFonts w:cs="Arial"/>
                <w:lang w:eastAsia="en-US"/>
              </w:rPr>
              <w:t>Anthonomus</w:t>
            </w:r>
            <w:proofErr w:type="spellEnd"/>
            <w:r w:rsidRPr="00AA0D92">
              <w:rPr>
                <w:rFonts w:cs="Arial"/>
                <w:lang w:eastAsia="en-US"/>
              </w:rPr>
              <w:t xml:space="preserve"> </w:t>
            </w:r>
            <w:proofErr w:type="spellStart"/>
            <w:r w:rsidRPr="00AA0D92">
              <w:rPr>
                <w:rFonts w:cs="Arial"/>
                <w:lang w:eastAsia="en-US"/>
              </w:rPr>
              <w:t>eugenii</w:t>
            </w:r>
            <w:proofErr w:type="spellEnd"/>
          </w:p>
        </w:tc>
        <w:tc>
          <w:tcPr>
            <w:tcW w:w="2440" w:type="dxa"/>
            <w:vAlign w:val="center"/>
          </w:tcPr>
          <w:p w14:paraId="6F69591D"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Ugotavljanje navzočnosti</w:t>
            </w:r>
          </w:p>
        </w:tc>
        <w:tc>
          <w:tcPr>
            <w:tcW w:w="1246" w:type="dxa"/>
            <w:vAlign w:val="center"/>
          </w:tcPr>
          <w:p w14:paraId="378CB12F"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59</w:t>
            </w:r>
          </w:p>
        </w:tc>
        <w:tc>
          <w:tcPr>
            <w:tcW w:w="1276" w:type="dxa"/>
            <w:vAlign w:val="center"/>
          </w:tcPr>
          <w:p w14:paraId="2B763776"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36 + 9 pasti</w:t>
            </w:r>
          </w:p>
        </w:tc>
        <w:tc>
          <w:tcPr>
            <w:tcW w:w="1276" w:type="dxa"/>
            <w:vAlign w:val="center"/>
          </w:tcPr>
          <w:p w14:paraId="713A661B"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0</w:t>
            </w:r>
          </w:p>
        </w:tc>
      </w:tr>
      <w:tr w:rsidR="008A19B4" w:rsidRPr="001374AD" w:rsidDel="00892088" w14:paraId="1BA65F24" w14:textId="77777777" w:rsidTr="00AA0D92">
        <w:tc>
          <w:tcPr>
            <w:tcW w:w="3084" w:type="dxa"/>
            <w:tcBorders>
              <w:top w:val="single" w:sz="4" w:space="0" w:color="auto"/>
              <w:left w:val="single" w:sz="4" w:space="0" w:color="auto"/>
              <w:bottom w:val="single" w:sz="4" w:space="0" w:color="auto"/>
              <w:right w:val="single" w:sz="4" w:space="0" w:color="auto"/>
            </w:tcBorders>
          </w:tcPr>
          <w:p w14:paraId="16683441" w14:textId="77777777" w:rsidR="008A19B4" w:rsidRPr="00AA0D92" w:rsidRDefault="008A19B4" w:rsidP="008A19B4">
            <w:pPr>
              <w:tabs>
                <w:tab w:val="left" w:pos="426"/>
              </w:tabs>
              <w:spacing w:after="0"/>
              <w:jc w:val="left"/>
              <w:rPr>
                <w:rFonts w:cs="Arial"/>
                <w:lang w:eastAsia="en-US"/>
              </w:rPr>
            </w:pPr>
            <w:proofErr w:type="spellStart"/>
            <w:r w:rsidRPr="00AA0D92">
              <w:rPr>
                <w:rFonts w:cs="Arial"/>
                <w:lang w:eastAsia="en-US"/>
              </w:rPr>
              <w:t>Rdečevratni</w:t>
            </w:r>
            <w:proofErr w:type="spellEnd"/>
            <w:r w:rsidRPr="00AA0D92">
              <w:rPr>
                <w:rFonts w:cs="Arial"/>
                <w:lang w:eastAsia="en-US"/>
              </w:rPr>
              <w:t xml:space="preserve"> kozliček</w:t>
            </w:r>
          </w:p>
          <w:p w14:paraId="36A955EA" w14:textId="77777777" w:rsidR="008A19B4" w:rsidRPr="00AA0D92" w:rsidRDefault="008A19B4" w:rsidP="008A19B4">
            <w:pPr>
              <w:tabs>
                <w:tab w:val="left" w:pos="426"/>
              </w:tabs>
              <w:spacing w:after="0"/>
              <w:jc w:val="left"/>
              <w:rPr>
                <w:rFonts w:cs="Arial"/>
                <w:lang w:eastAsia="en-US"/>
              </w:rPr>
            </w:pPr>
            <w:proofErr w:type="spellStart"/>
            <w:r w:rsidRPr="00AA0D92">
              <w:rPr>
                <w:rFonts w:cs="Arial"/>
                <w:lang w:eastAsia="en-US"/>
              </w:rPr>
              <w:t>Aromia</w:t>
            </w:r>
            <w:proofErr w:type="spellEnd"/>
            <w:r w:rsidRPr="00AA0D92">
              <w:rPr>
                <w:rFonts w:cs="Arial"/>
                <w:lang w:eastAsia="en-US"/>
              </w:rPr>
              <w:t xml:space="preserve"> </w:t>
            </w:r>
            <w:proofErr w:type="spellStart"/>
            <w:r w:rsidRPr="00AA0D92">
              <w:rPr>
                <w:rFonts w:cs="Arial"/>
                <w:lang w:eastAsia="en-US"/>
              </w:rPr>
              <w:t>bungii</w:t>
            </w:r>
            <w:proofErr w:type="spellEnd"/>
          </w:p>
        </w:tc>
        <w:tc>
          <w:tcPr>
            <w:tcW w:w="2440" w:type="dxa"/>
            <w:tcBorders>
              <w:top w:val="single" w:sz="4" w:space="0" w:color="auto"/>
              <w:left w:val="single" w:sz="4" w:space="0" w:color="auto"/>
              <w:bottom w:val="single" w:sz="4" w:space="0" w:color="auto"/>
              <w:right w:val="single" w:sz="4" w:space="0" w:color="auto"/>
            </w:tcBorders>
            <w:vAlign w:val="center"/>
          </w:tcPr>
          <w:p w14:paraId="1951C39B" w14:textId="77777777" w:rsidR="008A19B4" w:rsidRPr="001374AD" w:rsidDel="009C252E" w:rsidRDefault="008A19B4" w:rsidP="00AA0D92">
            <w:pPr>
              <w:tabs>
                <w:tab w:val="left" w:pos="426"/>
              </w:tabs>
              <w:spacing w:after="0"/>
              <w:jc w:val="center"/>
              <w:rPr>
                <w:rFonts w:cs="Arial"/>
                <w:lang w:eastAsia="en-US"/>
              </w:rPr>
            </w:pPr>
            <w:r w:rsidRPr="001374AD">
              <w:rPr>
                <w:rFonts w:cs="Arial"/>
                <w:lang w:eastAsia="en-US"/>
              </w:rPr>
              <w:t>Ugotavljanje navzočnosti</w:t>
            </w:r>
          </w:p>
        </w:tc>
        <w:tc>
          <w:tcPr>
            <w:tcW w:w="1246" w:type="dxa"/>
            <w:tcBorders>
              <w:top w:val="single" w:sz="4" w:space="0" w:color="auto"/>
              <w:left w:val="single" w:sz="4" w:space="0" w:color="auto"/>
              <w:bottom w:val="single" w:sz="4" w:space="0" w:color="auto"/>
              <w:right w:val="single" w:sz="4" w:space="0" w:color="auto"/>
            </w:tcBorders>
            <w:vAlign w:val="center"/>
          </w:tcPr>
          <w:p w14:paraId="70C9E3BA" w14:textId="77777777" w:rsidR="008A19B4" w:rsidRPr="00AA0D92" w:rsidDel="009C252E" w:rsidRDefault="008A19B4" w:rsidP="00AA0D92">
            <w:pPr>
              <w:tabs>
                <w:tab w:val="left" w:pos="426"/>
              </w:tabs>
              <w:spacing w:after="0"/>
              <w:jc w:val="center"/>
              <w:rPr>
                <w:rFonts w:cs="Arial"/>
                <w:lang w:eastAsia="en-US"/>
              </w:rPr>
            </w:pPr>
            <w:r w:rsidRPr="00AA0D92">
              <w:rPr>
                <w:rFonts w:cs="Arial"/>
                <w:lang w:eastAsia="en-US"/>
              </w:rPr>
              <w:t>81</w:t>
            </w:r>
          </w:p>
        </w:tc>
        <w:tc>
          <w:tcPr>
            <w:tcW w:w="1276" w:type="dxa"/>
            <w:tcBorders>
              <w:top w:val="single" w:sz="4" w:space="0" w:color="auto"/>
              <w:left w:val="single" w:sz="4" w:space="0" w:color="auto"/>
              <w:bottom w:val="single" w:sz="4" w:space="0" w:color="auto"/>
              <w:right w:val="single" w:sz="4" w:space="0" w:color="auto"/>
            </w:tcBorders>
            <w:vAlign w:val="center"/>
          </w:tcPr>
          <w:p w14:paraId="0C324F49" w14:textId="77777777" w:rsidR="008A19B4" w:rsidRPr="00AA0D92" w:rsidDel="009C252E" w:rsidRDefault="008A19B4" w:rsidP="00AA0D92">
            <w:pPr>
              <w:tabs>
                <w:tab w:val="left" w:pos="426"/>
              </w:tabs>
              <w:spacing w:after="0"/>
              <w:jc w:val="center"/>
              <w:rPr>
                <w:rFonts w:cs="Arial"/>
                <w:lang w:eastAsia="en-US"/>
              </w:rPr>
            </w:pPr>
            <w:r w:rsidRPr="00AA0D92">
              <w:rPr>
                <w:rFonts w:cs="Arial"/>
                <w:lang w:eastAsia="en-US"/>
              </w:rPr>
              <w:t>3</w:t>
            </w:r>
          </w:p>
        </w:tc>
        <w:tc>
          <w:tcPr>
            <w:tcW w:w="1276" w:type="dxa"/>
            <w:tcBorders>
              <w:top w:val="single" w:sz="4" w:space="0" w:color="auto"/>
              <w:left w:val="single" w:sz="4" w:space="0" w:color="auto"/>
              <w:bottom w:val="single" w:sz="4" w:space="0" w:color="auto"/>
              <w:right w:val="single" w:sz="4" w:space="0" w:color="auto"/>
            </w:tcBorders>
            <w:vAlign w:val="center"/>
          </w:tcPr>
          <w:p w14:paraId="0118489D" w14:textId="77777777" w:rsidR="008A19B4" w:rsidRPr="00AA0D92" w:rsidDel="009C252E" w:rsidRDefault="008A19B4" w:rsidP="00AA0D92">
            <w:pPr>
              <w:tabs>
                <w:tab w:val="left" w:pos="426"/>
              </w:tabs>
              <w:spacing w:after="0"/>
              <w:jc w:val="center"/>
              <w:rPr>
                <w:rFonts w:cs="Arial"/>
                <w:lang w:eastAsia="en-US"/>
              </w:rPr>
            </w:pPr>
            <w:r w:rsidRPr="00AA0D92">
              <w:rPr>
                <w:rFonts w:cs="Arial"/>
                <w:lang w:eastAsia="en-US"/>
              </w:rPr>
              <w:t>0</w:t>
            </w:r>
          </w:p>
        </w:tc>
      </w:tr>
      <w:tr w:rsidR="008A19B4" w:rsidRPr="001374AD" w:rsidDel="00892088" w14:paraId="67BBFC10" w14:textId="77777777" w:rsidTr="00AA0D92">
        <w:tc>
          <w:tcPr>
            <w:tcW w:w="3084" w:type="dxa"/>
            <w:tcBorders>
              <w:top w:val="single" w:sz="4" w:space="0" w:color="auto"/>
              <w:left w:val="single" w:sz="4" w:space="0" w:color="auto"/>
              <w:bottom w:val="single" w:sz="4" w:space="0" w:color="auto"/>
              <w:right w:val="single" w:sz="4" w:space="0" w:color="auto"/>
            </w:tcBorders>
          </w:tcPr>
          <w:p w14:paraId="589CB315" w14:textId="77777777" w:rsidR="008A19B4" w:rsidRPr="00AA0D92" w:rsidRDefault="008A19B4" w:rsidP="008A19B4">
            <w:pPr>
              <w:tabs>
                <w:tab w:val="left" w:pos="426"/>
              </w:tabs>
              <w:spacing w:after="0"/>
              <w:jc w:val="left"/>
              <w:rPr>
                <w:rFonts w:cs="Arial"/>
                <w:lang w:eastAsia="en-US"/>
              </w:rPr>
            </w:pPr>
            <w:r w:rsidRPr="00AA0D92">
              <w:rPr>
                <w:rFonts w:cs="Arial"/>
                <w:lang w:eastAsia="en-US"/>
              </w:rPr>
              <w:t>Borov črni rak</w:t>
            </w:r>
          </w:p>
          <w:p w14:paraId="0E8F0B27" w14:textId="77777777" w:rsidR="008A19B4" w:rsidRPr="00AA0D92" w:rsidRDefault="008A19B4" w:rsidP="008A19B4">
            <w:pPr>
              <w:tabs>
                <w:tab w:val="left" w:pos="426"/>
              </w:tabs>
              <w:spacing w:after="0"/>
              <w:jc w:val="left"/>
              <w:rPr>
                <w:rFonts w:cs="Arial"/>
                <w:lang w:eastAsia="en-US"/>
              </w:rPr>
            </w:pPr>
            <w:proofErr w:type="spellStart"/>
            <w:r w:rsidRPr="00AA0D92">
              <w:rPr>
                <w:rFonts w:cs="Arial"/>
                <w:lang w:eastAsia="en-US"/>
              </w:rPr>
              <w:t>Atropellis</w:t>
            </w:r>
            <w:proofErr w:type="spellEnd"/>
            <w:r w:rsidRPr="00AA0D92">
              <w:rPr>
                <w:rFonts w:cs="Arial"/>
                <w:lang w:eastAsia="en-US"/>
              </w:rPr>
              <w:t xml:space="preserve"> </w:t>
            </w:r>
            <w:proofErr w:type="spellStart"/>
            <w:r w:rsidRPr="00AA0D92">
              <w:rPr>
                <w:rFonts w:cs="Arial"/>
                <w:lang w:eastAsia="en-US"/>
              </w:rPr>
              <w:t>spp</w:t>
            </w:r>
            <w:proofErr w:type="spellEnd"/>
            <w:r w:rsidRPr="00AA0D92">
              <w:rPr>
                <w:rFonts w:cs="Arial"/>
                <w:lang w:eastAsia="en-US"/>
              </w:rPr>
              <w:t>.</w:t>
            </w:r>
          </w:p>
        </w:tc>
        <w:tc>
          <w:tcPr>
            <w:tcW w:w="2440" w:type="dxa"/>
            <w:tcBorders>
              <w:top w:val="single" w:sz="4" w:space="0" w:color="auto"/>
              <w:left w:val="single" w:sz="4" w:space="0" w:color="auto"/>
              <w:bottom w:val="single" w:sz="4" w:space="0" w:color="auto"/>
              <w:right w:val="single" w:sz="4" w:space="0" w:color="auto"/>
            </w:tcBorders>
            <w:vAlign w:val="center"/>
          </w:tcPr>
          <w:p w14:paraId="20ABA326"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Ugotavljanje navzočnosti</w:t>
            </w:r>
          </w:p>
        </w:tc>
        <w:tc>
          <w:tcPr>
            <w:tcW w:w="1246" w:type="dxa"/>
            <w:tcBorders>
              <w:top w:val="single" w:sz="4" w:space="0" w:color="auto"/>
              <w:left w:val="single" w:sz="4" w:space="0" w:color="auto"/>
              <w:bottom w:val="single" w:sz="4" w:space="0" w:color="auto"/>
              <w:right w:val="single" w:sz="4" w:space="0" w:color="auto"/>
            </w:tcBorders>
            <w:vAlign w:val="center"/>
          </w:tcPr>
          <w:p w14:paraId="739EA352"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12</w:t>
            </w:r>
          </w:p>
        </w:tc>
        <w:tc>
          <w:tcPr>
            <w:tcW w:w="1276" w:type="dxa"/>
            <w:tcBorders>
              <w:top w:val="single" w:sz="4" w:space="0" w:color="auto"/>
              <w:left w:val="single" w:sz="4" w:space="0" w:color="auto"/>
              <w:bottom w:val="single" w:sz="4" w:space="0" w:color="auto"/>
              <w:right w:val="single" w:sz="4" w:space="0" w:color="auto"/>
            </w:tcBorders>
            <w:vAlign w:val="center"/>
          </w:tcPr>
          <w:p w14:paraId="27EC7BAC"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36514B21"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0</w:t>
            </w:r>
          </w:p>
        </w:tc>
      </w:tr>
      <w:tr w:rsidR="008A19B4" w:rsidRPr="001374AD" w14:paraId="5D6EE269" w14:textId="77777777" w:rsidTr="00AA0D92">
        <w:tc>
          <w:tcPr>
            <w:tcW w:w="3084" w:type="dxa"/>
          </w:tcPr>
          <w:p w14:paraId="31C1F22A" w14:textId="77777777" w:rsidR="008A19B4" w:rsidRPr="001374AD" w:rsidRDefault="008A19B4" w:rsidP="008A19B4">
            <w:pPr>
              <w:tabs>
                <w:tab w:val="left" w:pos="426"/>
              </w:tabs>
              <w:spacing w:after="0"/>
              <w:jc w:val="left"/>
              <w:rPr>
                <w:rFonts w:cs="Arial"/>
                <w:lang w:eastAsia="en-US"/>
              </w:rPr>
            </w:pPr>
            <w:proofErr w:type="spellStart"/>
            <w:r w:rsidRPr="00AA0D92">
              <w:rPr>
                <w:rFonts w:cs="Arial"/>
                <w:lang w:eastAsia="en-US"/>
              </w:rPr>
              <w:t>Dacus</w:t>
            </w:r>
            <w:proofErr w:type="spellEnd"/>
            <w:r w:rsidRPr="00AA0D92">
              <w:rPr>
                <w:rFonts w:cs="Arial"/>
                <w:lang w:eastAsia="en-US"/>
              </w:rPr>
              <w:t xml:space="preserve"> </w:t>
            </w:r>
            <w:proofErr w:type="spellStart"/>
            <w:r w:rsidRPr="00AA0D92">
              <w:rPr>
                <w:rFonts w:cs="Arial"/>
                <w:lang w:eastAsia="en-US"/>
              </w:rPr>
              <w:t>dorsalis</w:t>
            </w:r>
            <w:proofErr w:type="spellEnd"/>
            <w:r w:rsidRPr="00AA0D92">
              <w:rPr>
                <w:rFonts w:cs="Arial"/>
                <w:lang w:eastAsia="en-US"/>
              </w:rPr>
              <w:t xml:space="preserve"> </w:t>
            </w:r>
            <w:r w:rsidRPr="001374AD">
              <w:rPr>
                <w:rFonts w:cs="Arial"/>
                <w:lang w:eastAsia="en-US"/>
              </w:rPr>
              <w:t>(sin.</w:t>
            </w:r>
            <w:r w:rsidRPr="00AA0D92">
              <w:rPr>
                <w:rFonts w:cs="Arial"/>
                <w:lang w:eastAsia="en-US"/>
              </w:rPr>
              <w:t xml:space="preserve"> </w:t>
            </w:r>
            <w:proofErr w:type="spellStart"/>
            <w:r w:rsidRPr="00AA0D92">
              <w:rPr>
                <w:rFonts w:cs="Arial"/>
                <w:lang w:eastAsia="en-US"/>
              </w:rPr>
              <w:t>Bactrocera</w:t>
            </w:r>
            <w:proofErr w:type="spellEnd"/>
            <w:r w:rsidRPr="00AA0D92">
              <w:rPr>
                <w:rFonts w:cs="Arial"/>
                <w:lang w:eastAsia="en-US"/>
              </w:rPr>
              <w:t xml:space="preserve"> </w:t>
            </w:r>
            <w:proofErr w:type="spellStart"/>
            <w:r w:rsidRPr="00AA0D92">
              <w:rPr>
                <w:rFonts w:cs="Arial"/>
                <w:lang w:eastAsia="en-US"/>
              </w:rPr>
              <w:t>dorsalis</w:t>
            </w:r>
            <w:proofErr w:type="spellEnd"/>
            <w:r w:rsidRPr="001374AD">
              <w:rPr>
                <w:rFonts w:cs="Arial"/>
                <w:lang w:eastAsia="en-US"/>
              </w:rPr>
              <w:t>)</w:t>
            </w:r>
          </w:p>
        </w:tc>
        <w:tc>
          <w:tcPr>
            <w:tcW w:w="2440" w:type="dxa"/>
            <w:vAlign w:val="center"/>
          </w:tcPr>
          <w:p w14:paraId="787414DD"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Ugotavljanje navzočnosti</w:t>
            </w:r>
          </w:p>
        </w:tc>
        <w:tc>
          <w:tcPr>
            <w:tcW w:w="1246" w:type="dxa"/>
            <w:vAlign w:val="center"/>
          </w:tcPr>
          <w:p w14:paraId="185159CC"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24</w:t>
            </w:r>
          </w:p>
        </w:tc>
        <w:tc>
          <w:tcPr>
            <w:tcW w:w="1276" w:type="dxa"/>
            <w:vAlign w:val="center"/>
          </w:tcPr>
          <w:p w14:paraId="03EEB62A"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3 pasti</w:t>
            </w:r>
          </w:p>
        </w:tc>
        <w:tc>
          <w:tcPr>
            <w:tcW w:w="1276" w:type="dxa"/>
            <w:vAlign w:val="center"/>
          </w:tcPr>
          <w:p w14:paraId="77CF0E92"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0</w:t>
            </w:r>
          </w:p>
        </w:tc>
      </w:tr>
      <w:tr w:rsidR="008A19B4" w:rsidRPr="001374AD" w14:paraId="4225CB8A" w14:textId="77777777" w:rsidTr="00AA0D92">
        <w:tc>
          <w:tcPr>
            <w:tcW w:w="3084" w:type="dxa"/>
          </w:tcPr>
          <w:p w14:paraId="01F0BB3A" w14:textId="77777777" w:rsidR="008A19B4" w:rsidRPr="001374AD" w:rsidRDefault="008A19B4" w:rsidP="008A19B4">
            <w:pPr>
              <w:tabs>
                <w:tab w:val="left" w:pos="426"/>
              </w:tabs>
              <w:spacing w:after="0"/>
              <w:jc w:val="left"/>
              <w:rPr>
                <w:rFonts w:cs="Arial"/>
                <w:lang w:eastAsia="en-US"/>
              </w:rPr>
            </w:pPr>
            <w:r w:rsidRPr="001374AD">
              <w:rPr>
                <w:rFonts w:cs="Arial"/>
                <w:lang w:eastAsia="en-US"/>
              </w:rPr>
              <w:t>Sibirska svilena kokljica</w:t>
            </w:r>
          </w:p>
          <w:p w14:paraId="0B4B54D3" w14:textId="77777777" w:rsidR="008A19B4" w:rsidRPr="00AA0D92" w:rsidRDefault="008A19B4" w:rsidP="008A19B4">
            <w:pPr>
              <w:tabs>
                <w:tab w:val="left" w:pos="426"/>
              </w:tabs>
              <w:spacing w:after="0"/>
              <w:jc w:val="left"/>
              <w:rPr>
                <w:rFonts w:cs="Arial"/>
                <w:lang w:eastAsia="en-US"/>
              </w:rPr>
            </w:pPr>
            <w:proofErr w:type="spellStart"/>
            <w:r w:rsidRPr="00AA0D92">
              <w:rPr>
                <w:rFonts w:cs="Arial"/>
                <w:lang w:eastAsia="en-US"/>
              </w:rPr>
              <w:t>Dendrolimus</w:t>
            </w:r>
            <w:proofErr w:type="spellEnd"/>
            <w:r w:rsidRPr="00AA0D92">
              <w:rPr>
                <w:rFonts w:cs="Arial"/>
                <w:lang w:eastAsia="en-US"/>
              </w:rPr>
              <w:t xml:space="preserve"> </w:t>
            </w:r>
            <w:proofErr w:type="spellStart"/>
            <w:r w:rsidRPr="00AA0D92">
              <w:rPr>
                <w:rFonts w:cs="Arial"/>
                <w:lang w:eastAsia="en-US"/>
              </w:rPr>
              <w:t>sibiricus</w:t>
            </w:r>
            <w:proofErr w:type="spellEnd"/>
          </w:p>
        </w:tc>
        <w:tc>
          <w:tcPr>
            <w:tcW w:w="2440" w:type="dxa"/>
            <w:vAlign w:val="center"/>
          </w:tcPr>
          <w:p w14:paraId="6401D155"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Ugotavljanje navzočnosti</w:t>
            </w:r>
          </w:p>
        </w:tc>
        <w:tc>
          <w:tcPr>
            <w:tcW w:w="1246" w:type="dxa"/>
            <w:vAlign w:val="center"/>
          </w:tcPr>
          <w:p w14:paraId="34C8A0EE"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24</w:t>
            </w:r>
          </w:p>
        </w:tc>
        <w:tc>
          <w:tcPr>
            <w:tcW w:w="1276" w:type="dxa"/>
            <w:vAlign w:val="center"/>
          </w:tcPr>
          <w:p w14:paraId="0FD2AD12"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0</w:t>
            </w:r>
          </w:p>
        </w:tc>
        <w:tc>
          <w:tcPr>
            <w:tcW w:w="1276" w:type="dxa"/>
            <w:vAlign w:val="center"/>
          </w:tcPr>
          <w:p w14:paraId="20464084"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0</w:t>
            </w:r>
          </w:p>
        </w:tc>
      </w:tr>
      <w:tr w:rsidR="008A19B4" w:rsidRPr="001374AD" w14:paraId="305F1733" w14:textId="77777777" w:rsidTr="00AA0D92">
        <w:tc>
          <w:tcPr>
            <w:tcW w:w="3084" w:type="dxa"/>
          </w:tcPr>
          <w:p w14:paraId="3EFE40D4" w14:textId="77777777" w:rsidR="008A19B4" w:rsidRPr="00AA0D92" w:rsidRDefault="008A19B4" w:rsidP="008A19B4">
            <w:pPr>
              <w:tabs>
                <w:tab w:val="left" w:pos="426"/>
              </w:tabs>
              <w:spacing w:after="0"/>
              <w:jc w:val="left"/>
              <w:rPr>
                <w:rFonts w:cs="Arial"/>
                <w:lang w:eastAsia="en-US"/>
              </w:rPr>
            </w:pPr>
            <w:proofErr w:type="spellStart"/>
            <w:r w:rsidRPr="00AA0D92">
              <w:rPr>
                <w:rFonts w:cs="Arial"/>
                <w:lang w:eastAsia="en-US"/>
              </w:rPr>
              <w:t>Diaporthe</w:t>
            </w:r>
            <w:proofErr w:type="spellEnd"/>
            <w:r w:rsidRPr="00AA0D92">
              <w:rPr>
                <w:rFonts w:cs="Arial"/>
                <w:lang w:eastAsia="en-US"/>
              </w:rPr>
              <w:t xml:space="preserve"> </w:t>
            </w:r>
            <w:proofErr w:type="spellStart"/>
            <w:r w:rsidRPr="00AA0D92">
              <w:rPr>
                <w:rFonts w:cs="Arial"/>
                <w:lang w:eastAsia="en-US"/>
              </w:rPr>
              <w:t>vaccinii</w:t>
            </w:r>
            <w:proofErr w:type="spellEnd"/>
          </w:p>
        </w:tc>
        <w:tc>
          <w:tcPr>
            <w:tcW w:w="2440" w:type="dxa"/>
            <w:vAlign w:val="center"/>
          </w:tcPr>
          <w:p w14:paraId="3B09DABC"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Ugotavljanje navzočnosti</w:t>
            </w:r>
          </w:p>
        </w:tc>
        <w:tc>
          <w:tcPr>
            <w:tcW w:w="1246" w:type="dxa"/>
            <w:vAlign w:val="center"/>
          </w:tcPr>
          <w:p w14:paraId="04193059"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17</w:t>
            </w:r>
          </w:p>
        </w:tc>
        <w:tc>
          <w:tcPr>
            <w:tcW w:w="1276" w:type="dxa"/>
            <w:vAlign w:val="center"/>
          </w:tcPr>
          <w:p w14:paraId="556075D6"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16</w:t>
            </w:r>
          </w:p>
        </w:tc>
        <w:tc>
          <w:tcPr>
            <w:tcW w:w="1276" w:type="dxa"/>
            <w:vAlign w:val="center"/>
          </w:tcPr>
          <w:p w14:paraId="709572B9"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0</w:t>
            </w:r>
          </w:p>
        </w:tc>
      </w:tr>
      <w:tr w:rsidR="008A19B4" w:rsidRPr="001374AD" w:rsidDel="00892088" w14:paraId="6830618D" w14:textId="77777777" w:rsidTr="00AA0D92">
        <w:tc>
          <w:tcPr>
            <w:tcW w:w="3084" w:type="dxa"/>
            <w:tcBorders>
              <w:top w:val="single" w:sz="4" w:space="0" w:color="auto"/>
              <w:left w:val="single" w:sz="4" w:space="0" w:color="auto"/>
              <w:bottom w:val="single" w:sz="4" w:space="0" w:color="auto"/>
              <w:right w:val="single" w:sz="4" w:space="0" w:color="auto"/>
            </w:tcBorders>
          </w:tcPr>
          <w:p w14:paraId="4B09B9E5" w14:textId="77777777" w:rsidR="008A19B4" w:rsidRPr="00AA0D92" w:rsidRDefault="008A19B4" w:rsidP="008A19B4">
            <w:pPr>
              <w:tabs>
                <w:tab w:val="left" w:pos="426"/>
              </w:tabs>
              <w:spacing w:after="0"/>
              <w:jc w:val="left"/>
              <w:rPr>
                <w:rFonts w:cs="Arial"/>
                <w:lang w:eastAsia="en-US"/>
              </w:rPr>
            </w:pPr>
            <w:r w:rsidRPr="001374AD">
              <w:rPr>
                <w:rFonts w:cs="Arial"/>
                <w:lang w:eastAsia="en-US"/>
              </w:rPr>
              <w:t>Pršica prelka</w:t>
            </w:r>
          </w:p>
          <w:p w14:paraId="4F2D7323" w14:textId="77777777" w:rsidR="008A19B4" w:rsidRPr="00AA0D92" w:rsidRDefault="008A19B4" w:rsidP="008A19B4">
            <w:pPr>
              <w:tabs>
                <w:tab w:val="left" w:pos="426"/>
              </w:tabs>
              <w:spacing w:after="0"/>
              <w:jc w:val="left"/>
              <w:rPr>
                <w:rFonts w:cs="Arial"/>
                <w:lang w:eastAsia="en-US"/>
              </w:rPr>
            </w:pPr>
            <w:proofErr w:type="spellStart"/>
            <w:r w:rsidRPr="00AA0D92">
              <w:rPr>
                <w:rFonts w:cs="Arial"/>
                <w:lang w:eastAsia="en-US"/>
              </w:rPr>
              <w:t>Eotetranychus</w:t>
            </w:r>
            <w:proofErr w:type="spellEnd"/>
            <w:r w:rsidRPr="00AA0D92">
              <w:rPr>
                <w:rFonts w:cs="Arial"/>
                <w:lang w:eastAsia="en-US"/>
              </w:rPr>
              <w:t xml:space="preserve"> </w:t>
            </w:r>
            <w:proofErr w:type="spellStart"/>
            <w:r w:rsidRPr="00AA0D92">
              <w:rPr>
                <w:rFonts w:cs="Arial"/>
                <w:lang w:eastAsia="en-US"/>
              </w:rPr>
              <w:t>lewisi</w:t>
            </w:r>
            <w:proofErr w:type="spellEnd"/>
          </w:p>
        </w:tc>
        <w:tc>
          <w:tcPr>
            <w:tcW w:w="2440" w:type="dxa"/>
            <w:tcBorders>
              <w:top w:val="single" w:sz="4" w:space="0" w:color="auto"/>
              <w:left w:val="single" w:sz="4" w:space="0" w:color="auto"/>
              <w:bottom w:val="single" w:sz="4" w:space="0" w:color="auto"/>
              <w:right w:val="single" w:sz="4" w:space="0" w:color="auto"/>
            </w:tcBorders>
            <w:vAlign w:val="center"/>
          </w:tcPr>
          <w:p w14:paraId="1DA6E39A"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Ugotavljanje navzočnosti</w:t>
            </w:r>
          </w:p>
        </w:tc>
        <w:tc>
          <w:tcPr>
            <w:tcW w:w="1246" w:type="dxa"/>
            <w:tcBorders>
              <w:top w:val="single" w:sz="4" w:space="0" w:color="auto"/>
              <w:left w:val="single" w:sz="4" w:space="0" w:color="auto"/>
              <w:bottom w:val="single" w:sz="4" w:space="0" w:color="auto"/>
              <w:right w:val="single" w:sz="4" w:space="0" w:color="auto"/>
            </w:tcBorders>
            <w:vAlign w:val="center"/>
          </w:tcPr>
          <w:p w14:paraId="26765547"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35</w:t>
            </w:r>
          </w:p>
        </w:tc>
        <w:tc>
          <w:tcPr>
            <w:tcW w:w="1276" w:type="dxa"/>
            <w:tcBorders>
              <w:top w:val="single" w:sz="4" w:space="0" w:color="auto"/>
              <w:left w:val="single" w:sz="4" w:space="0" w:color="auto"/>
              <w:bottom w:val="single" w:sz="4" w:space="0" w:color="auto"/>
              <w:right w:val="single" w:sz="4" w:space="0" w:color="auto"/>
            </w:tcBorders>
            <w:vAlign w:val="center"/>
          </w:tcPr>
          <w:p w14:paraId="24B23F77"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75</w:t>
            </w:r>
          </w:p>
        </w:tc>
        <w:tc>
          <w:tcPr>
            <w:tcW w:w="1276" w:type="dxa"/>
            <w:tcBorders>
              <w:top w:val="single" w:sz="4" w:space="0" w:color="auto"/>
              <w:left w:val="single" w:sz="4" w:space="0" w:color="auto"/>
              <w:bottom w:val="single" w:sz="4" w:space="0" w:color="auto"/>
              <w:right w:val="single" w:sz="4" w:space="0" w:color="auto"/>
            </w:tcBorders>
            <w:vAlign w:val="center"/>
          </w:tcPr>
          <w:p w14:paraId="65397452"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0</w:t>
            </w:r>
          </w:p>
        </w:tc>
      </w:tr>
      <w:tr w:rsidR="008A19B4" w:rsidRPr="001374AD" w:rsidDel="00892088" w14:paraId="58B07401" w14:textId="77777777" w:rsidTr="00AA0D92">
        <w:tc>
          <w:tcPr>
            <w:tcW w:w="3084" w:type="dxa"/>
            <w:tcBorders>
              <w:top w:val="single" w:sz="4" w:space="0" w:color="auto"/>
              <w:left w:val="single" w:sz="4" w:space="0" w:color="auto"/>
              <w:bottom w:val="single" w:sz="4" w:space="0" w:color="auto"/>
              <w:right w:val="single" w:sz="4" w:space="0" w:color="auto"/>
            </w:tcBorders>
          </w:tcPr>
          <w:p w14:paraId="231B506A" w14:textId="77777777" w:rsidR="008A19B4" w:rsidRPr="00AA0D92" w:rsidRDefault="008A19B4" w:rsidP="008A19B4">
            <w:pPr>
              <w:tabs>
                <w:tab w:val="left" w:pos="426"/>
              </w:tabs>
              <w:spacing w:after="0"/>
              <w:jc w:val="left"/>
              <w:rPr>
                <w:rFonts w:cs="Arial"/>
                <w:lang w:eastAsia="en-US"/>
              </w:rPr>
            </w:pPr>
            <w:r w:rsidRPr="00AA0D92">
              <w:rPr>
                <w:rFonts w:cs="Arial"/>
                <w:lang w:eastAsia="en-US"/>
              </w:rPr>
              <w:t>Bakterijska uvelost koruze</w:t>
            </w:r>
          </w:p>
          <w:p w14:paraId="69E8C574" w14:textId="77777777" w:rsidR="008A19B4" w:rsidRPr="00AA0D92" w:rsidRDefault="008A19B4" w:rsidP="008A19B4">
            <w:pPr>
              <w:tabs>
                <w:tab w:val="left" w:pos="426"/>
              </w:tabs>
              <w:spacing w:after="0"/>
              <w:jc w:val="left"/>
              <w:rPr>
                <w:rFonts w:cs="Arial"/>
                <w:lang w:eastAsia="en-US"/>
              </w:rPr>
            </w:pPr>
            <w:proofErr w:type="spellStart"/>
            <w:r w:rsidRPr="00AA0D92">
              <w:rPr>
                <w:rFonts w:cs="Arial"/>
                <w:lang w:eastAsia="en-US"/>
              </w:rPr>
              <w:t>Erwinia</w:t>
            </w:r>
            <w:proofErr w:type="spellEnd"/>
            <w:r w:rsidRPr="00AA0D92">
              <w:rPr>
                <w:rFonts w:cs="Arial"/>
                <w:lang w:eastAsia="en-US"/>
              </w:rPr>
              <w:t xml:space="preserve"> </w:t>
            </w:r>
            <w:proofErr w:type="spellStart"/>
            <w:r w:rsidRPr="00AA0D92">
              <w:rPr>
                <w:rFonts w:cs="Arial"/>
                <w:lang w:eastAsia="en-US"/>
              </w:rPr>
              <w:t>stewartii</w:t>
            </w:r>
            <w:proofErr w:type="spellEnd"/>
          </w:p>
        </w:tc>
        <w:tc>
          <w:tcPr>
            <w:tcW w:w="2440" w:type="dxa"/>
            <w:tcBorders>
              <w:top w:val="single" w:sz="4" w:space="0" w:color="auto"/>
              <w:left w:val="single" w:sz="4" w:space="0" w:color="auto"/>
              <w:bottom w:val="single" w:sz="4" w:space="0" w:color="auto"/>
              <w:right w:val="single" w:sz="4" w:space="0" w:color="auto"/>
            </w:tcBorders>
            <w:vAlign w:val="center"/>
          </w:tcPr>
          <w:p w14:paraId="21EBCFE7"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Ugotavljanje navzočnosti</w:t>
            </w:r>
          </w:p>
        </w:tc>
        <w:tc>
          <w:tcPr>
            <w:tcW w:w="1246" w:type="dxa"/>
            <w:tcBorders>
              <w:top w:val="single" w:sz="4" w:space="0" w:color="auto"/>
              <w:left w:val="single" w:sz="4" w:space="0" w:color="auto"/>
              <w:bottom w:val="single" w:sz="4" w:space="0" w:color="auto"/>
              <w:right w:val="single" w:sz="4" w:space="0" w:color="auto"/>
            </w:tcBorders>
            <w:vAlign w:val="center"/>
          </w:tcPr>
          <w:p w14:paraId="6E93A5CF"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101</w:t>
            </w:r>
          </w:p>
        </w:tc>
        <w:tc>
          <w:tcPr>
            <w:tcW w:w="1276" w:type="dxa"/>
            <w:tcBorders>
              <w:top w:val="single" w:sz="4" w:space="0" w:color="auto"/>
              <w:left w:val="single" w:sz="4" w:space="0" w:color="auto"/>
              <w:bottom w:val="single" w:sz="4" w:space="0" w:color="auto"/>
              <w:right w:val="single" w:sz="4" w:space="0" w:color="auto"/>
            </w:tcBorders>
            <w:vAlign w:val="center"/>
          </w:tcPr>
          <w:p w14:paraId="314CEEAF"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32</w:t>
            </w:r>
          </w:p>
        </w:tc>
        <w:tc>
          <w:tcPr>
            <w:tcW w:w="1276" w:type="dxa"/>
            <w:tcBorders>
              <w:top w:val="single" w:sz="4" w:space="0" w:color="auto"/>
              <w:left w:val="single" w:sz="4" w:space="0" w:color="auto"/>
              <w:bottom w:val="single" w:sz="4" w:space="0" w:color="auto"/>
              <w:right w:val="single" w:sz="4" w:space="0" w:color="auto"/>
            </w:tcBorders>
            <w:vAlign w:val="center"/>
          </w:tcPr>
          <w:p w14:paraId="6F6D8C68"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2</w:t>
            </w:r>
          </w:p>
        </w:tc>
      </w:tr>
      <w:tr w:rsidR="008A19B4" w:rsidRPr="001374AD" w:rsidDel="00892088" w14:paraId="4E67084F" w14:textId="77777777" w:rsidTr="00AA0D92">
        <w:tc>
          <w:tcPr>
            <w:tcW w:w="3084" w:type="dxa"/>
            <w:tcBorders>
              <w:top w:val="single" w:sz="4" w:space="0" w:color="auto"/>
              <w:left w:val="single" w:sz="4" w:space="0" w:color="auto"/>
              <w:bottom w:val="single" w:sz="4" w:space="0" w:color="auto"/>
              <w:right w:val="single" w:sz="4" w:space="0" w:color="auto"/>
            </w:tcBorders>
          </w:tcPr>
          <w:p w14:paraId="045F3EE1" w14:textId="77777777" w:rsidR="008A19B4" w:rsidRPr="00AA0D92" w:rsidRDefault="008A19B4" w:rsidP="008A19B4">
            <w:pPr>
              <w:tabs>
                <w:tab w:val="left" w:pos="426"/>
              </w:tabs>
              <w:spacing w:after="0"/>
              <w:jc w:val="left"/>
              <w:rPr>
                <w:rFonts w:cs="Arial"/>
                <w:lang w:eastAsia="en-US"/>
              </w:rPr>
            </w:pPr>
            <w:r w:rsidRPr="00AA0D92">
              <w:rPr>
                <w:rFonts w:cs="Arial"/>
                <w:lang w:eastAsia="en-US"/>
              </w:rPr>
              <w:t>Ogorčica koreninskih šišk</w:t>
            </w:r>
          </w:p>
          <w:p w14:paraId="54FC0286" w14:textId="77777777" w:rsidR="008A19B4" w:rsidRPr="00AA0D92" w:rsidRDefault="008A19B4" w:rsidP="008A19B4">
            <w:pPr>
              <w:tabs>
                <w:tab w:val="left" w:pos="426"/>
              </w:tabs>
              <w:spacing w:after="0"/>
              <w:jc w:val="left"/>
              <w:rPr>
                <w:rFonts w:cs="Arial"/>
                <w:lang w:eastAsia="en-US"/>
              </w:rPr>
            </w:pPr>
            <w:proofErr w:type="spellStart"/>
            <w:r w:rsidRPr="00AA0D92">
              <w:rPr>
                <w:rFonts w:cs="Arial"/>
                <w:lang w:eastAsia="en-US"/>
              </w:rPr>
              <w:t>Meloidogyne</w:t>
            </w:r>
            <w:proofErr w:type="spellEnd"/>
            <w:r w:rsidRPr="00AA0D92">
              <w:rPr>
                <w:rFonts w:cs="Arial"/>
                <w:lang w:eastAsia="en-US"/>
              </w:rPr>
              <w:t xml:space="preserve"> </w:t>
            </w:r>
            <w:proofErr w:type="spellStart"/>
            <w:r w:rsidRPr="00AA0D92">
              <w:rPr>
                <w:rFonts w:cs="Arial"/>
                <w:lang w:eastAsia="en-US"/>
              </w:rPr>
              <w:t>luci</w:t>
            </w:r>
            <w:proofErr w:type="spellEnd"/>
          </w:p>
        </w:tc>
        <w:tc>
          <w:tcPr>
            <w:tcW w:w="2440" w:type="dxa"/>
            <w:tcBorders>
              <w:top w:val="single" w:sz="4" w:space="0" w:color="auto"/>
              <w:left w:val="single" w:sz="4" w:space="0" w:color="auto"/>
              <w:bottom w:val="single" w:sz="4" w:space="0" w:color="auto"/>
              <w:right w:val="single" w:sz="4" w:space="0" w:color="auto"/>
            </w:tcBorders>
            <w:vAlign w:val="center"/>
          </w:tcPr>
          <w:p w14:paraId="62F99EC7" w14:textId="77777777" w:rsidR="008A19B4" w:rsidRPr="001374AD" w:rsidDel="009C252E" w:rsidRDefault="008A19B4" w:rsidP="00AA0D92">
            <w:pPr>
              <w:tabs>
                <w:tab w:val="left" w:pos="426"/>
              </w:tabs>
              <w:spacing w:after="0"/>
              <w:jc w:val="center"/>
              <w:rPr>
                <w:rFonts w:cs="Arial"/>
                <w:lang w:eastAsia="en-US"/>
              </w:rPr>
            </w:pPr>
            <w:r w:rsidRPr="001374AD">
              <w:rPr>
                <w:rFonts w:cs="Arial"/>
                <w:lang w:eastAsia="en-US"/>
              </w:rPr>
              <w:t>Ugotavljanje navzočnosti</w:t>
            </w:r>
          </w:p>
        </w:tc>
        <w:tc>
          <w:tcPr>
            <w:tcW w:w="1246" w:type="dxa"/>
            <w:tcBorders>
              <w:top w:val="single" w:sz="4" w:space="0" w:color="auto"/>
              <w:left w:val="single" w:sz="4" w:space="0" w:color="auto"/>
              <w:bottom w:val="single" w:sz="4" w:space="0" w:color="auto"/>
              <w:right w:val="single" w:sz="4" w:space="0" w:color="auto"/>
            </w:tcBorders>
            <w:vAlign w:val="center"/>
          </w:tcPr>
          <w:p w14:paraId="1D4D18CE" w14:textId="77777777" w:rsidR="008A19B4" w:rsidRPr="00AA0D92" w:rsidDel="009C252E" w:rsidRDefault="008A19B4" w:rsidP="00AA0D92">
            <w:pPr>
              <w:tabs>
                <w:tab w:val="left" w:pos="426"/>
              </w:tabs>
              <w:spacing w:after="0"/>
              <w:jc w:val="center"/>
              <w:rPr>
                <w:rFonts w:cs="Arial"/>
                <w:lang w:eastAsia="en-US"/>
              </w:rPr>
            </w:pPr>
            <w:r w:rsidRPr="00AA0D92">
              <w:rPr>
                <w:rFonts w:cs="Arial"/>
                <w:lang w:eastAsia="en-US"/>
              </w:rPr>
              <w:t>45</w:t>
            </w:r>
          </w:p>
        </w:tc>
        <w:tc>
          <w:tcPr>
            <w:tcW w:w="1276" w:type="dxa"/>
            <w:tcBorders>
              <w:top w:val="single" w:sz="4" w:space="0" w:color="auto"/>
              <w:left w:val="single" w:sz="4" w:space="0" w:color="auto"/>
              <w:bottom w:val="single" w:sz="4" w:space="0" w:color="auto"/>
              <w:right w:val="single" w:sz="4" w:space="0" w:color="auto"/>
            </w:tcBorders>
            <w:vAlign w:val="center"/>
          </w:tcPr>
          <w:p w14:paraId="31BD4884" w14:textId="77777777" w:rsidR="008A19B4" w:rsidRPr="00AA0D92" w:rsidDel="009C252E" w:rsidRDefault="008A19B4" w:rsidP="00AA0D92">
            <w:pPr>
              <w:tabs>
                <w:tab w:val="left" w:pos="426"/>
              </w:tabs>
              <w:spacing w:after="0"/>
              <w:jc w:val="center"/>
              <w:rPr>
                <w:rFonts w:cs="Arial"/>
                <w:lang w:eastAsia="en-US"/>
              </w:rPr>
            </w:pPr>
            <w:r w:rsidRPr="00AA0D92">
              <w:rPr>
                <w:rFonts w:cs="Arial"/>
                <w:lang w:eastAsia="en-US"/>
              </w:rPr>
              <w:t>86</w:t>
            </w:r>
          </w:p>
        </w:tc>
        <w:tc>
          <w:tcPr>
            <w:tcW w:w="1276" w:type="dxa"/>
            <w:tcBorders>
              <w:top w:val="single" w:sz="4" w:space="0" w:color="auto"/>
              <w:left w:val="single" w:sz="4" w:space="0" w:color="auto"/>
              <w:bottom w:val="single" w:sz="4" w:space="0" w:color="auto"/>
              <w:right w:val="single" w:sz="4" w:space="0" w:color="auto"/>
            </w:tcBorders>
            <w:vAlign w:val="center"/>
          </w:tcPr>
          <w:p w14:paraId="4593B3D7" w14:textId="77777777" w:rsidR="008A19B4" w:rsidRPr="00AA0D92" w:rsidDel="009C252E" w:rsidRDefault="008A19B4" w:rsidP="00AA0D92">
            <w:pPr>
              <w:tabs>
                <w:tab w:val="left" w:pos="426"/>
              </w:tabs>
              <w:spacing w:after="0"/>
              <w:jc w:val="center"/>
              <w:rPr>
                <w:rFonts w:cs="Arial"/>
                <w:lang w:eastAsia="en-US"/>
              </w:rPr>
            </w:pPr>
            <w:r w:rsidRPr="00AA0D92">
              <w:rPr>
                <w:rFonts w:cs="Arial"/>
                <w:lang w:eastAsia="en-US"/>
              </w:rPr>
              <w:t>0</w:t>
            </w:r>
          </w:p>
        </w:tc>
      </w:tr>
      <w:tr w:rsidR="008A19B4" w:rsidRPr="001374AD" w14:paraId="2AC65C39" w14:textId="77777777" w:rsidTr="00AA0D92">
        <w:tc>
          <w:tcPr>
            <w:tcW w:w="3084" w:type="dxa"/>
            <w:vAlign w:val="center"/>
          </w:tcPr>
          <w:p w14:paraId="61B6AA4B" w14:textId="77777777" w:rsidR="008A19B4" w:rsidRPr="001374AD" w:rsidRDefault="008A19B4" w:rsidP="00AA0D92">
            <w:pPr>
              <w:tabs>
                <w:tab w:val="left" w:pos="426"/>
              </w:tabs>
              <w:spacing w:after="0"/>
              <w:jc w:val="left"/>
              <w:rPr>
                <w:rFonts w:cs="Arial"/>
                <w:lang w:eastAsia="en-US"/>
              </w:rPr>
            </w:pPr>
            <w:r w:rsidRPr="001374AD">
              <w:rPr>
                <w:rFonts w:cs="Arial"/>
                <w:lang w:eastAsia="en-US"/>
              </w:rPr>
              <w:t xml:space="preserve">Neevropski </w:t>
            </w:r>
            <w:proofErr w:type="spellStart"/>
            <w:r w:rsidRPr="001374AD">
              <w:rPr>
                <w:rFonts w:cs="Arial"/>
                <w:lang w:eastAsia="en-US"/>
              </w:rPr>
              <w:t>žagovinarji</w:t>
            </w:r>
            <w:proofErr w:type="spellEnd"/>
          </w:p>
          <w:p w14:paraId="37AFF928" w14:textId="77777777" w:rsidR="008A19B4" w:rsidRPr="00AA0D92" w:rsidRDefault="008A19B4" w:rsidP="00AA0D92">
            <w:pPr>
              <w:tabs>
                <w:tab w:val="left" w:pos="426"/>
              </w:tabs>
              <w:spacing w:after="0"/>
              <w:jc w:val="left"/>
              <w:rPr>
                <w:rFonts w:cs="Arial"/>
                <w:lang w:eastAsia="en-US"/>
              </w:rPr>
            </w:pPr>
            <w:proofErr w:type="spellStart"/>
            <w:r w:rsidRPr="00AA0D92">
              <w:rPr>
                <w:rFonts w:cs="Arial"/>
                <w:lang w:eastAsia="en-US"/>
              </w:rPr>
              <w:t>Monochamus</w:t>
            </w:r>
            <w:proofErr w:type="spellEnd"/>
            <w:r w:rsidRPr="00AA0D92">
              <w:rPr>
                <w:rFonts w:cs="Arial"/>
                <w:lang w:eastAsia="en-US"/>
              </w:rPr>
              <w:t xml:space="preserve"> </w:t>
            </w:r>
            <w:proofErr w:type="spellStart"/>
            <w:r w:rsidRPr="00AA0D92">
              <w:rPr>
                <w:rFonts w:cs="Arial"/>
                <w:lang w:eastAsia="en-US"/>
              </w:rPr>
              <w:t>spp</w:t>
            </w:r>
            <w:proofErr w:type="spellEnd"/>
            <w:r w:rsidRPr="00AA0D92">
              <w:rPr>
                <w:rFonts w:cs="Arial"/>
                <w:lang w:eastAsia="en-US"/>
              </w:rPr>
              <w:t>.</w:t>
            </w:r>
          </w:p>
        </w:tc>
        <w:tc>
          <w:tcPr>
            <w:tcW w:w="2440" w:type="dxa"/>
            <w:vAlign w:val="center"/>
          </w:tcPr>
          <w:p w14:paraId="74F63B4F" w14:textId="77777777" w:rsidR="008A19B4" w:rsidRPr="001374AD" w:rsidRDefault="008A19B4" w:rsidP="00AA0D92">
            <w:pPr>
              <w:tabs>
                <w:tab w:val="left" w:pos="426"/>
              </w:tabs>
              <w:spacing w:after="0"/>
              <w:jc w:val="center"/>
              <w:rPr>
                <w:rFonts w:cs="Arial"/>
                <w:lang w:eastAsia="en-US"/>
              </w:rPr>
            </w:pPr>
            <w:r w:rsidRPr="001374AD">
              <w:rPr>
                <w:rFonts w:cs="Arial"/>
                <w:lang w:eastAsia="en-US"/>
              </w:rPr>
              <w:t>Ugotavljanje navzočnosti</w:t>
            </w:r>
          </w:p>
        </w:tc>
        <w:tc>
          <w:tcPr>
            <w:tcW w:w="1246" w:type="dxa"/>
            <w:vAlign w:val="center"/>
          </w:tcPr>
          <w:p w14:paraId="254E465A"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w:t>
            </w:r>
          </w:p>
        </w:tc>
        <w:tc>
          <w:tcPr>
            <w:tcW w:w="1276" w:type="dxa"/>
            <w:vAlign w:val="center"/>
          </w:tcPr>
          <w:p w14:paraId="46EDBFE4"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12 pasti</w:t>
            </w:r>
          </w:p>
        </w:tc>
        <w:tc>
          <w:tcPr>
            <w:tcW w:w="1276" w:type="dxa"/>
            <w:vAlign w:val="center"/>
          </w:tcPr>
          <w:p w14:paraId="29E75576" w14:textId="77777777" w:rsidR="008A19B4" w:rsidRPr="00AA0D92" w:rsidRDefault="008A19B4" w:rsidP="00AA0D92">
            <w:pPr>
              <w:tabs>
                <w:tab w:val="left" w:pos="426"/>
              </w:tabs>
              <w:spacing w:after="0"/>
              <w:jc w:val="center"/>
              <w:rPr>
                <w:rFonts w:cs="Arial"/>
                <w:lang w:eastAsia="en-US"/>
              </w:rPr>
            </w:pPr>
            <w:r w:rsidRPr="00AA0D92">
              <w:rPr>
                <w:rFonts w:cs="Arial"/>
                <w:lang w:eastAsia="en-US"/>
              </w:rPr>
              <w:t>0</w:t>
            </w:r>
          </w:p>
        </w:tc>
      </w:tr>
      <w:tr w:rsidR="008A19B4" w:rsidRPr="001374AD" w14:paraId="159687FD" w14:textId="77777777" w:rsidTr="00AA0D92">
        <w:tc>
          <w:tcPr>
            <w:tcW w:w="3084" w:type="dxa"/>
            <w:vAlign w:val="center"/>
          </w:tcPr>
          <w:p w14:paraId="16CCADB5" w14:textId="77777777" w:rsidR="008A19B4" w:rsidRPr="001374AD" w:rsidRDefault="008A19B4" w:rsidP="00AA0D92">
            <w:pPr>
              <w:tabs>
                <w:tab w:val="left" w:pos="426"/>
              </w:tabs>
              <w:spacing w:after="0"/>
              <w:jc w:val="left"/>
              <w:rPr>
                <w:rFonts w:cs="Arial"/>
                <w:i/>
                <w:lang w:eastAsia="en-US"/>
              </w:rPr>
            </w:pPr>
            <w:r w:rsidRPr="001374AD">
              <w:rPr>
                <w:rFonts w:cs="Arial"/>
                <w:lang w:eastAsia="en-US"/>
              </w:rPr>
              <w:t>Neevropski rilčkarji</w:t>
            </w:r>
          </w:p>
          <w:p w14:paraId="4530B8AB" w14:textId="2E4A69F5" w:rsidR="008A19B4" w:rsidRPr="001374AD" w:rsidRDefault="008A19B4" w:rsidP="00AA0D92">
            <w:pPr>
              <w:tabs>
                <w:tab w:val="left" w:pos="426"/>
              </w:tabs>
              <w:spacing w:after="0"/>
              <w:jc w:val="left"/>
              <w:rPr>
                <w:rFonts w:cs="Arial"/>
                <w:lang w:eastAsia="en-US"/>
              </w:rPr>
            </w:pPr>
            <w:proofErr w:type="spellStart"/>
            <w:r w:rsidRPr="001374AD">
              <w:rPr>
                <w:rFonts w:cs="Arial"/>
                <w:i/>
                <w:lang w:eastAsia="en-US"/>
              </w:rPr>
              <w:t>Pissodes</w:t>
            </w:r>
            <w:proofErr w:type="spellEnd"/>
            <w:r w:rsidRPr="001374AD">
              <w:rPr>
                <w:rFonts w:cs="Arial"/>
                <w:lang w:eastAsia="en-US"/>
              </w:rPr>
              <w:t xml:space="preserve"> </w:t>
            </w:r>
            <w:proofErr w:type="spellStart"/>
            <w:r w:rsidRPr="001374AD">
              <w:rPr>
                <w:rFonts w:cs="Arial"/>
                <w:lang w:eastAsia="en-US"/>
              </w:rPr>
              <w:t>spp</w:t>
            </w:r>
            <w:proofErr w:type="spellEnd"/>
            <w:r w:rsidRPr="001374AD">
              <w:rPr>
                <w:rFonts w:cs="Arial"/>
                <w:lang w:eastAsia="en-US"/>
              </w:rPr>
              <w:t>.</w:t>
            </w:r>
          </w:p>
        </w:tc>
        <w:tc>
          <w:tcPr>
            <w:tcW w:w="2440" w:type="dxa"/>
            <w:vAlign w:val="center"/>
          </w:tcPr>
          <w:p w14:paraId="79294FA2" w14:textId="77777777" w:rsidR="008A19B4" w:rsidRPr="001374AD" w:rsidRDefault="008A19B4" w:rsidP="00AA0D92">
            <w:pPr>
              <w:tabs>
                <w:tab w:val="left" w:pos="426"/>
              </w:tabs>
              <w:spacing w:after="0"/>
              <w:jc w:val="left"/>
              <w:rPr>
                <w:rFonts w:cs="Arial"/>
                <w:lang w:eastAsia="en-US"/>
              </w:rPr>
            </w:pPr>
            <w:r w:rsidRPr="001374AD">
              <w:rPr>
                <w:rFonts w:cs="Arial"/>
                <w:lang w:eastAsia="en-US"/>
              </w:rPr>
              <w:t>Ugotavljanje navzočnosti</w:t>
            </w:r>
          </w:p>
        </w:tc>
        <w:tc>
          <w:tcPr>
            <w:tcW w:w="1246" w:type="dxa"/>
            <w:vAlign w:val="center"/>
          </w:tcPr>
          <w:p w14:paraId="40E1000C"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17</w:t>
            </w:r>
          </w:p>
        </w:tc>
        <w:tc>
          <w:tcPr>
            <w:tcW w:w="1276" w:type="dxa"/>
            <w:vAlign w:val="center"/>
          </w:tcPr>
          <w:p w14:paraId="12CBB27D"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0</w:t>
            </w:r>
          </w:p>
        </w:tc>
        <w:tc>
          <w:tcPr>
            <w:tcW w:w="1276" w:type="dxa"/>
            <w:vAlign w:val="center"/>
          </w:tcPr>
          <w:p w14:paraId="2B8B2EFE"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0</w:t>
            </w:r>
          </w:p>
        </w:tc>
      </w:tr>
      <w:tr w:rsidR="008A19B4" w:rsidRPr="001374AD" w14:paraId="2F0889C1" w14:textId="77777777" w:rsidTr="00AA0D92">
        <w:tc>
          <w:tcPr>
            <w:tcW w:w="3084" w:type="dxa"/>
            <w:vAlign w:val="center"/>
          </w:tcPr>
          <w:p w14:paraId="4AEBB3D9" w14:textId="77777777" w:rsidR="008A19B4" w:rsidRPr="001374AD" w:rsidRDefault="008A19B4" w:rsidP="00AA0D92">
            <w:pPr>
              <w:tabs>
                <w:tab w:val="left" w:pos="426"/>
              </w:tabs>
              <w:spacing w:after="0"/>
              <w:jc w:val="left"/>
              <w:rPr>
                <w:rFonts w:cs="Arial"/>
                <w:lang w:eastAsia="en-US"/>
              </w:rPr>
            </w:pPr>
            <w:r w:rsidRPr="001374AD">
              <w:rPr>
                <w:rFonts w:cs="Arial"/>
                <w:lang w:eastAsia="en-US"/>
              </w:rPr>
              <w:t>Sahalinski jelov ličar</w:t>
            </w:r>
          </w:p>
          <w:p w14:paraId="4F5F7BD9" w14:textId="77777777" w:rsidR="008A19B4" w:rsidRPr="001374AD" w:rsidRDefault="008A19B4" w:rsidP="00AA0D92">
            <w:pPr>
              <w:tabs>
                <w:tab w:val="left" w:pos="426"/>
              </w:tabs>
              <w:spacing w:after="0"/>
              <w:jc w:val="left"/>
              <w:rPr>
                <w:rFonts w:cs="Arial"/>
                <w:i/>
                <w:lang w:eastAsia="en-US"/>
              </w:rPr>
            </w:pPr>
            <w:proofErr w:type="spellStart"/>
            <w:r w:rsidRPr="001374AD">
              <w:rPr>
                <w:rFonts w:cs="Arial"/>
                <w:i/>
                <w:lang w:eastAsia="en-US"/>
              </w:rPr>
              <w:t>Polygraphus</w:t>
            </w:r>
            <w:proofErr w:type="spellEnd"/>
            <w:r w:rsidRPr="001374AD">
              <w:rPr>
                <w:rFonts w:cs="Arial"/>
                <w:i/>
                <w:lang w:eastAsia="en-US"/>
              </w:rPr>
              <w:t xml:space="preserve"> </w:t>
            </w:r>
            <w:proofErr w:type="spellStart"/>
            <w:r w:rsidRPr="001374AD">
              <w:rPr>
                <w:rFonts w:cs="Arial"/>
                <w:i/>
                <w:lang w:eastAsia="en-US"/>
              </w:rPr>
              <w:t>proximus</w:t>
            </w:r>
            <w:proofErr w:type="spellEnd"/>
          </w:p>
        </w:tc>
        <w:tc>
          <w:tcPr>
            <w:tcW w:w="2440" w:type="dxa"/>
            <w:vAlign w:val="center"/>
          </w:tcPr>
          <w:p w14:paraId="1D1F22E1" w14:textId="77777777" w:rsidR="008A19B4" w:rsidRPr="001374AD" w:rsidRDefault="008A19B4" w:rsidP="00AA0D92">
            <w:pPr>
              <w:tabs>
                <w:tab w:val="left" w:pos="426"/>
              </w:tabs>
              <w:spacing w:after="0"/>
              <w:jc w:val="left"/>
              <w:rPr>
                <w:rFonts w:cs="Arial"/>
                <w:lang w:eastAsia="en-US"/>
              </w:rPr>
            </w:pPr>
            <w:r w:rsidRPr="001374AD">
              <w:rPr>
                <w:rFonts w:cs="Arial"/>
                <w:lang w:eastAsia="en-US"/>
              </w:rPr>
              <w:t>Ugotavljanje navzočnosti</w:t>
            </w:r>
          </w:p>
        </w:tc>
        <w:tc>
          <w:tcPr>
            <w:tcW w:w="1246" w:type="dxa"/>
            <w:vAlign w:val="center"/>
          </w:tcPr>
          <w:p w14:paraId="4E89CC8E" w14:textId="77777777" w:rsidR="008A19B4" w:rsidRPr="001374AD" w:rsidRDefault="008A19B4" w:rsidP="00AA0D92">
            <w:pPr>
              <w:tabs>
                <w:tab w:val="left" w:pos="426"/>
              </w:tabs>
              <w:spacing w:after="0"/>
              <w:jc w:val="center"/>
              <w:rPr>
                <w:rFonts w:cs="Arial"/>
                <w:szCs w:val="22"/>
                <w:lang w:eastAsia="en-US"/>
              </w:rPr>
            </w:pPr>
          </w:p>
          <w:p w14:paraId="177953FB"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19</w:t>
            </w:r>
          </w:p>
        </w:tc>
        <w:tc>
          <w:tcPr>
            <w:tcW w:w="1276" w:type="dxa"/>
            <w:vAlign w:val="center"/>
          </w:tcPr>
          <w:p w14:paraId="24978958" w14:textId="77777777" w:rsidR="008A19B4" w:rsidRPr="001374AD" w:rsidRDefault="008A19B4" w:rsidP="00AA0D92">
            <w:pPr>
              <w:tabs>
                <w:tab w:val="left" w:pos="426"/>
              </w:tabs>
              <w:spacing w:after="0"/>
              <w:jc w:val="center"/>
              <w:rPr>
                <w:rFonts w:cs="Arial"/>
                <w:szCs w:val="22"/>
                <w:lang w:eastAsia="en-US"/>
              </w:rPr>
            </w:pPr>
          </w:p>
          <w:p w14:paraId="647CC18B"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0</w:t>
            </w:r>
          </w:p>
        </w:tc>
        <w:tc>
          <w:tcPr>
            <w:tcW w:w="1276" w:type="dxa"/>
            <w:vAlign w:val="center"/>
          </w:tcPr>
          <w:p w14:paraId="2119E3C4" w14:textId="77777777" w:rsidR="008A19B4" w:rsidRPr="001374AD" w:rsidRDefault="008A19B4" w:rsidP="00AA0D92">
            <w:pPr>
              <w:tabs>
                <w:tab w:val="left" w:pos="426"/>
              </w:tabs>
              <w:spacing w:after="0"/>
              <w:jc w:val="center"/>
              <w:rPr>
                <w:rFonts w:cs="Arial"/>
                <w:szCs w:val="22"/>
                <w:lang w:eastAsia="en-US"/>
              </w:rPr>
            </w:pPr>
          </w:p>
          <w:p w14:paraId="794389C0"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0</w:t>
            </w:r>
          </w:p>
        </w:tc>
      </w:tr>
      <w:tr w:rsidR="008A19B4" w:rsidRPr="001374AD" w14:paraId="3DE07F8B" w14:textId="77777777" w:rsidTr="00AA0D92">
        <w:tc>
          <w:tcPr>
            <w:tcW w:w="3084" w:type="dxa"/>
            <w:vAlign w:val="center"/>
          </w:tcPr>
          <w:p w14:paraId="75998674" w14:textId="77CFB5B1" w:rsidR="008A19B4" w:rsidRPr="001374AD" w:rsidRDefault="008A19B4" w:rsidP="00AA0D92">
            <w:pPr>
              <w:tabs>
                <w:tab w:val="left" w:pos="426"/>
              </w:tabs>
              <w:spacing w:after="0"/>
              <w:jc w:val="left"/>
              <w:rPr>
                <w:rFonts w:cs="Arial"/>
                <w:lang w:eastAsia="en-US"/>
              </w:rPr>
            </w:pPr>
            <w:r w:rsidRPr="001374AD">
              <w:rPr>
                <w:rFonts w:cs="Arial"/>
                <w:lang w:eastAsia="en-US"/>
              </w:rPr>
              <w:lastRenderedPageBreak/>
              <w:t>Orjaški vodni polži</w:t>
            </w:r>
          </w:p>
          <w:p w14:paraId="1DC80C13" w14:textId="77777777" w:rsidR="008A19B4" w:rsidRPr="001374AD" w:rsidRDefault="008A19B4" w:rsidP="00AA0D92">
            <w:pPr>
              <w:tabs>
                <w:tab w:val="left" w:pos="426"/>
              </w:tabs>
              <w:spacing w:after="0"/>
              <w:jc w:val="left"/>
              <w:rPr>
                <w:rFonts w:cs="Arial"/>
                <w:lang w:eastAsia="en-US"/>
              </w:rPr>
            </w:pPr>
            <w:proofErr w:type="spellStart"/>
            <w:r w:rsidRPr="001374AD">
              <w:rPr>
                <w:rFonts w:cs="Arial"/>
                <w:i/>
                <w:lang w:eastAsia="en-US"/>
              </w:rPr>
              <w:t>Pomacea</w:t>
            </w:r>
            <w:proofErr w:type="spellEnd"/>
            <w:r w:rsidRPr="001374AD">
              <w:rPr>
                <w:rFonts w:cs="Arial"/>
                <w:lang w:eastAsia="en-US"/>
              </w:rPr>
              <w:t xml:space="preserve"> </w:t>
            </w:r>
            <w:proofErr w:type="spellStart"/>
            <w:r w:rsidRPr="001374AD">
              <w:rPr>
                <w:rFonts w:cs="Arial"/>
                <w:lang w:eastAsia="en-US"/>
              </w:rPr>
              <w:t>spp</w:t>
            </w:r>
            <w:proofErr w:type="spellEnd"/>
            <w:r w:rsidRPr="001374AD">
              <w:rPr>
                <w:rFonts w:cs="Arial"/>
                <w:lang w:eastAsia="en-US"/>
              </w:rPr>
              <w:t>.</w:t>
            </w:r>
          </w:p>
        </w:tc>
        <w:tc>
          <w:tcPr>
            <w:tcW w:w="2440" w:type="dxa"/>
            <w:vAlign w:val="center"/>
          </w:tcPr>
          <w:p w14:paraId="1E83F92A" w14:textId="77777777" w:rsidR="008A19B4" w:rsidRPr="001374AD" w:rsidRDefault="008A19B4" w:rsidP="00AA0D92">
            <w:pPr>
              <w:tabs>
                <w:tab w:val="left" w:pos="426"/>
              </w:tabs>
              <w:spacing w:after="0"/>
              <w:jc w:val="left"/>
              <w:rPr>
                <w:rFonts w:cs="Arial"/>
                <w:lang w:eastAsia="en-US"/>
              </w:rPr>
            </w:pPr>
            <w:r w:rsidRPr="001374AD">
              <w:rPr>
                <w:rFonts w:cs="Arial"/>
                <w:lang w:eastAsia="en-US"/>
              </w:rPr>
              <w:t>EU nujni ukrepi</w:t>
            </w:r>
          </w:p>
        </w:tc>
        <w:tc>
          <w:tcPr>
            <w:tcW w:w="1246" w:type="dxa"/>
            <w:vAlign w:val="center"/>
          </w:tcPr>
          <w:p w14:paraId="47FA85F1"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49</w:t>
            </w:r>
          </w:p>
        </w:tc>
        <w:tc>
          <w:tcPr>
            <w:tcW w:w="1276" w:type="dxa"/>
            <w:vAlign w:val="center"/>
          </w:tcPr>
          <w:p w14:paraId="70F1458A"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49</w:t>
            </w:r>
          </w:p>
        </w:tc>
        <w:tc>
          <w:tcPr>
            <w:tcW w:w="1276" w:type="dxa"/>
            <w:vAlign w:val="center"/>
          </w:tcPr>
          <w:p w14:paraId="7305BAE9"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0</w:t>
            </w:r>
          </w:p>
        </w:tc>
      </w:tr>
      <w:tr w:rsidR="008A19B4" w:rsidRPr="001374AD" w14:paraId="7C3DD1E7" w14:textId="77777777" w:rsidTr="00AA0D92">
        <w:tc>
          <w:tcPr>
            <w:tcW w:w="3084" w:type="dxa"/>
            <w:vAlign w:val="center"/>
          </w:tcPr>
          <w:p w14:paraId="6889DDEC" w14:textId="77777777" w:rsidR="008A19B4" w:rsidRPr="001374AD" w:rsidRDefault="008A19B4" w:rsidP="00AA0D92">
            <w:pPr>
              <w:tabs>
                <w:tab w:val="left" w:pos="426"/>
              </w:tabs>
              <w:spacing w:after="0"/>
              <w:jc w:val="left"/>
              <w:rPr>
                <w:rFonts w:cs="Arial"/>
                <w:i/>
                <w:color w:val="FF0000"/>
                <w:lang w:eastAsia="en-US"/>
              </w:rPr>
            </w:pPr>
            <w:proofErr w:type="spellStart"/>
            <w:r w:rsidRPr="001374AD">
              <w:rPr>
                <w:rFonts w:cs="Arial"/>
                <w:i/>
                <w:lang w:eastAsia="en-US"/>
              </w:rPr>
              <w:t>Pterandrus</w:t>
            </w:r>
            <w:proofErr w:type="spellEnd"/>
            <w:r w:rsidRPr="001374AD">
              <w:rPr>
                <w:rFonts w:cs="Arial"/>
                <w:i/>
                <w:lang w:eastAsia="en-US"/>
              </w:rPr>
              <w:t xml:space="preserve"> rosa</w:t>
            </w:r>
          </w:p>
        </w:tc>
        <w:tc>
          <w:tcPr>
            <w:tcW w:w="2440" w:type="dxa"/>
            <w:vAlign w:val="center"/>
          </w:tcPr>
          <w:p w14:paraId="0C138C31" w14:textId="77777777" w:rsidR="008A19B4" w:rsidRPr="001374AD" w:rsidRDefault="008A19B4" w:rsidP="00AA0D92">
            <w:pPr>
              <w:tabs>
                <w:tab w:val="left" w:pos="426"/>
              </w:tabs>
              <w:spacing w:after="0"/>
              <w:jc w:val="left"/>
              <w:rPr>
                <w:rFonts w:cs="Arial"/>
                <w:lang w:eastAsia="en-US"/>
              </w:rPr>
            </w:pPr>
            <w:r w:rsidRPr="001374AD">
              <w:rPr>
                <w:rFonts w:cs="Arial"/>
                <w:lang w:eastAsia="en-US"/>
              </w:rPr>
              <w:t>Ugotavljanje navzočnosti</w:t>
            </w:r>
          </w:p>
        </w:tc>
        <w:tc>
          <w:tcPr>
            <w:tcW w:w="1246" w:type="dxa"/>
            <w:vAlign w:val="center"/>
          </w:tcPr>
          <w:p w14:paraId="64F5E507"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40</w:t>
            </w:r>
          </w:p>
        </w:tc>
        <w:tc>
          <w:tcPr>
            <w:tcW w:w="1276" w:type="dxa"/>
            <w:vAlign w:val="center"/>
          </w:tcPr>
          <w:p w14:paraId="48602458"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5 pasti</w:t>
            </w:r>
          </w:p>
        </w:tc>
        <w:tc>
          <w:tcPr>
            <w:tcW w:w="1276" w:type="dxa"/>
            <w:vAlign w:val="center"/>
          </w:tcPr>
          <w:p w14:paraId="2B5F25E7"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0</w:t>
            </w:r>
          </w:p>
        </w:tc>
      </w:tr>
      <w:tr w:rsidR="008A19B4" w:rsidRPr="001374AD" w14:paraId="02AE4B74" w14:textId="77777777" w:rsidTr="00AA0D92">
        <w:tc>
          <w:tcPr>
            <w:tcW w:w="3084" w:type="dxa"/>
            <w:vAlign w:val="center"/>
          </w:tcPr>
          <w:p w14:paraId="6AAA7397" w14:textId="77777777" w:rsidR="008A19B4" w:rsidRPr="001374AD" w:rsidRDefault="008A19B4" w:rsidP="00AA0D92">
            <w:pPr>
              <w:tabs>
                <w:tab w:val="left" w:pos="426"/>
              </w:tabs>
              <w:spacing w:after="0"/>
              <w:jc w:val="left"/>
              <w:rPr>
                <w:rFonts w:cs="Arial"/>
                <w:i/>
                <w:color w:val="FF0000"/>
                <w:lang w:eastAsia="en-US"/>
              </w:rPr>
            </w:pPr>
            <w:proofErr w:type="spellStart"/>
            <w:r w:rsidRPr="001374AD">
              <w:rPr>
                <w:rFonts w:cs="Arial"/>
                <w:i/>
                <w:lang w:eastAsia="en-US"/>
              </w:rPr>
              <w:t>Rhagoletis</w:t>
            </w:r>
            <w:proofErr w:type="spellEnd"/>
            <w:r w:rsidRPr="001374AD">
              <w:rPr>
                <w:rFonts w:cs="Arial"/>
                <w:i/>
                <w:lang w:eastAsia="en-US"/>
              </w:rPr>
              <w:t xml:space="preserve"> </w:t>
            </w:r>
            <w:proofErr w:type="spellStart"/>
            <w:r w:rsidRPr="001374AD">
              <w:rPr>
                <w:rFonts w:cs="Arial"/>
                <w:i/>
                <w:lang w:eastAsia="en-US"/>
              </w:rPr>
              <w:t>fausta</w:t>
            </w:r>
            <w:proofErr w:type="spellEnd"/>
          </w:p>
        </w:tc>
        <w:tc>
          <w:tcPr>
            <w:tcW w:w="2440" w:type="dxa"/>
            <w:vAlign w:val="center"/>
          </w:tcPr>
          <w:p w14:paraId="28215E9E" w14:textId="77777777" w:rsidR="008A19B4" w:rsidRPr="001374AD" w:rsidRDefault="008A19B4" w:rsidP="00AA0D92">
            <w:pPr>
              <w:tabs>
                <w:tab w:val="left" w:pos="426"/>
              </w:tabs>
              <w:spacing w:after="0"/>
              <w:jc w:val="left"/>
              <w:rPr>
                <w:rFonts w:cs="Arial"/>
                <w:lang w:eastAsia="en-US"/>
              </w:rPr>
            </w:pPr>
            <w:r w:rsidRPr="001374AD">
              <w:rPr>
                <w:rFonts w:cs="Arial"/>
                <w:lang w:eastAsia="en-US"/>
              </w:rPr>
              <w:t>Ugotavljanje navzočnosti</w:t>
            </w:r>
          </w:p>
        </w:tc>
        <w:tc>
          <w:tcPr>
            <w:tcW w:w="1246" w:type="dxa"/>
            <w:vAlign w:val="center"/>
          </w:tcPr>
          <w:p w14:paraId="2337A96B"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56</w:t>
            </w:r>
          </w:p>
        </w:tc>
        <w:tc>
          <w:tcPr>
            <w:tcW w:w="1276" w:type="dxa"/>
            <w:vAlign w:val="center"/>
          </w:tcPr>
          <w:p w14:paraId="296B356E"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49 pasti</w:t>
            </w:r>
          </w:p>
        </w:tc>
        <w:tc>
          <w:tcPr>
            <w:tcW w:w="1276" w:type="dxa"/>
            <w:vAlign w:val="center"/>
          </w:tcPr>
          <w:p w14:paraId="10ED8259"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0</w:t>
            </w:r>
          </w:p>
        </w:tc>
      </w:tr>
      <w:tr w:rsidR="008A19B4" w:rsidRPr="001374AD" w:rsidDel="00892088" w14:paraId="42C9CAD3" w14:textId="77777777" w:rsidTr="00AA0D92">
        <w:tc>
          <w:tcPr>
            <w:tcW w:w="3084" w:type="dxa"/>
            <w:tcBorders>
              <w:top w:val="single" w:sz="4" w:space="0" w:color="auto"/>
              <w:left w:val="single" w:sz="4" w:space="0" w:color="auto"/>
              <w:bottom w:val="single" w:sz="4" w:space="0" w:color="auto"/>
              <w:right w:val="single" w:sz="4" w:space="0" w:color="auto"/>
            </w:tcBorders>
            <w:vAlign w:val="center"/>
          </w:tcPr>
          <w:p w14:paraId="739160AD" w14:textId="77777777" w:rsidR="008A19B4" w:rsidRPr="001374AD" w:rsidRDefault="008A19B4" w:rsidP="00AA0D92">
            <w:pPr>
              <w:tabs>
                <w:tab w:val="left" w:pos="426"/>
              </w:tabs>
              <w:spacing w:after="0"/>
              <w:jc w:val="left"/>
            </w:pPr>
            <w:r w:rsidRPr="001374AD">
              <w:t>Ameriški škržatek</w:t>
            </w:r>
          </w:p>
          <w:p w14:paraId="2B36CE41" w14:textId="77777777" w:rsidR="008A19B4" w:rsidRPr="001374AD" w:rsidRDefault="008A19B4" w:rsidP="00AA0D92">
            <w:pPr>
              <w:tabs>
                <w:tab w:val="left" w:pos="426"/>
              </w:tabs>
              <w:spacing w:after="0"/>
              <w:jc w:val="left"/>
              <w:rPr>
                <w:i/>
              </w:rPr>
            </w:pPr>
            <w:proofErr w:type="spellStart"/>
            <w:r w:rsidRPr="001374AD">
              <w:rPr>
                <w:i/>
              </w:rPr>
              <w:t>Scaphoideus</w:t>
            </w:r>
            <w:proofErr w:type="spellEnd"/>
            <w:r w:rsidRPr="001374AD">
              <w:rPr>
                <w:i/>
              </w:rPr>
              <w:t xml:space="preserve"> </w:t>
            </w:r>
            <w:proofErr w:type="spellStart"/>
            <w:r w:rsidRPr="001374AD">
              <w:rPr>
                <w:i/>
              </w:rPr>
              <w:t>titanus</w:t>
            </w:r>
            <w:proofErr w:type="spellEnd"/>
          </w:p>
        </w:tc>
        <w:tc>
          <w:tcPr>
            <w:tcW w:w="2440" w:type="dxa"/>
            <w:tcBorders>
              <w:top w:val="single" w:sz="4" w:space="0" w:color="auto"/>
              <w:left w:val="single" w:sz="4" w:space="0" w:color="auto"/>
              <w:bottom w:val="single" w:sz="4" w:space="0" w:color="auto"/>
              <w:right w:val="single" w:sz="4" w:space="0" w:color="auto"/>
            </w:tcBorders>
            <w:vAlign w:val="center"/>
          </w:tcPr>
          <w:p w14:paraId="70935253" w14:textId="77777777" w:rsidR="008A19B4" w:rsidRPr="001374AD" w:rsidRDefault="008A19B4" w:rsidP="00AA0D92">
            <w:pPr>
              <w:tabs>
                <w:tab w:val="left" w:pos="426"/>
              </w:tabs>
              <w:spacing w:after="0"/>
              <w:jc w:val="left"/>
              <w:rPr>
                <w:rFonts w:cs="Arial"/>
                <w:lang w:eastAsia="en-US"/>
              </w:rPr>
            </w:pPr>
            <w:r w:rsidRPr="001374AD">
              <w:rPr>
                <w:rFonts w:cs="Arial"/>
                <w:lang w:eastAsia="en-US"/>
              </w:rPr>
              <w:t>Ugotavljanje navzočnosti</w:t>
            </w:r>
          </w:p>
        </w:tc>
        <w:tc>
          <w:tcPr>
            <w:tcW w:w="1246" w:type="dxa"/>
            <w:tcBorders>
              <w:top w:val="single" w:sz="4" w:space="0" w:color="auto"/>
              <w:left w:val="single" w:sz="4" w:space="0" w:color="auto"/>
              <w:bottom w:val="single" w:sz="4" w:space="0" w:color="auto"/>
              <w:right w:val="single" w:sz="4" w:space="0" w:color="auto"/>
            </w:tcBorders>
            <w:vAlign w:val="center"/>
          </w:tcPr>
          <w:p w14:paraId="5ECA3BA0"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0F5E6489"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306 pasti</w:t>
            </w:r>
          </w:p>
        </w:tc>
        <w:tc>
          <w:tcPr>
            <w:tcW w:w="1276" w:type="dxa"/>
            <w:tcBorders>
              <w:top w:val="single" w:sz="4" w:space="0" w:color="auto"/>
              <w:left w:val="single" w:sz="4" w:space="0" w:color="auto"/>
              <w:bottom w:val="single" w:sz="4" w:space="0" w:color="auto"/>
              <w:right w:val="single" w:sz="4" w:space="0" w:color="auto"/>
            </w:tcBorders>
            <w:vAlign w:val="center"/>
          </w:tcPr>
          <w:p w14:paraId="33439577"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w:t>
            </w:r>
          </w:p>
        </w:tc>
      </w:tr>
      <w:tr w:rsidR="008A19B4" w:rsidRPr="001374AD" w:rsidDel="00892088" w14:paraId="74446F30" w14:textId="77777777" w:rsidTr="00AA0D92">
        <w:tc>
          <w:tcPr>
            <w:tcW w:w="3084" w:type="dxa"/>
            <w:tcBorders>
              <w:top w:val="single" w:sz="4" w:space="0" w:color="auto"/>
              <w:left w:val="single" w:sz="4" w:space="0" w:color="auto"/>
              <w:bottom w:val="single" w:sz="4" w:space="0" w:color="auto"/>
              <w:right w:val="single" w:sz="4" w:space="0" w:color="auto"/>
            </w:tcBorders>
            <w:vAlign w:val="center"/>
          </w:tcPr>
          <w:p w14:paraId="5276DD43" w14:textId="77777777" w:rsidR="008A19B4" w:rsidRPr="001374AD" w:rsidRDefault="008A19B4" w:rsidP="00AA0D92">
            <w:pPr>
              <w:tabs>
                <w:tab w:val="left" w:pos="426"/>
              </w:tabs>
              <w:spacing w:after="0"/>
              <w:jc w:val="left"/>
              <w:rPr>
                <w:i/>
              </w:rPr>
            </w:pPr>
            <w:proofErr w:type="spellStart"/>
            <w:r w:rsidRPr="001374AD">
              <w:rPr>
                <w:i/>
              </w:rPr>
              <w:t>Scirtothrips</w:t>
            </w:r>
            <w:proofErr w:type="spellEnd"/>
            <w:r w:rsidRPr="001374AD">
              <w:rPr>
                <w:i/>
              </w:rPr>
              <w:t xml:space="preserve"> </w:t>
            </w:r>
            <w:r w:rsidRPr="001374AD">
              <w:t>sp.</w:t>
            </w:r>
          </w:p>
        </w:tc>
        <w:tc>
          <w:tcPr>
            <w:tcW w:w="2440" w:type="dxa"/>
            <w:tcBorders>
              <w:top w:val="single" w:sz="4" w:space="0" w:color="auto"/>
              <w:left w:val="single" w:sz="4" w:space="0" w:color="auto"/>
              <w:bottom w:val="single" w:sz="4" w:space="0" w:color="auto"/>
              <w:right w:val="single" w:sz="4" w:space="0" w:color="auto"/>
            </w:tcBorders>
            <w:vAlign w:val="center"/>
          </w:tcPr>
          <w:p w14:paraId="351340A9" w14:textId="77777777" w:rsidR="008A19B4" w:rsidRPr="001374AD" w:rsidRDefault="008A19B4" w:rsidP="00AA0D92">
            <w:pPr>
              <w:tabs>
                <w:tab w:val="left" w:pos="426"/>
              </w:tabs>
              <w:spacing w:after="0"/>
              <w:jc w:val="left"/>
              <w:rPr>
                <w:rFonts w:cs="Arial"/>
                <w:lang w:eastAsia="en-US"/>
              </w:rPr>
            </w:pPr>
            <w:r w:rsidRPr="001374AD">
              <w:rPr>
                <w:rFonts w:cs="Arial"/>
                <w:lang w:eastAsia="en-US"/>
              </w:rPr>
              <w:t>Ugotavljanje navzočnosti</w:t>
            </w:r>
          </w:p>
        </w:tc>
        <w:tc>
          <w:tcPr>
            <w:tcW w:w="1246" w:type="dxa"/>
            <w:tcBorders>
              <w:top w:val="single" w:sz="4" w:space="0" w:color="auto"/>
              <w:left w:val="single" w:sz="4" w:space="0" w:color="auto"/>
              <w:bottom w:val="single" w:sz="4" w:space="0" w:color="auto"/>
              <w:right w:val="single" w:sz="4" w:space="0" w:color="auto"/>
            </w:tcBorders>
            <w:vAlign w:val="center"/>
          </w:tcPr>
          <w:p w14:paraId="3EA46DC2"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30</w:t>
            </w:r>
          </w:p>
        </w:tc>
        <w:tc>
          <w:tcPr>
            <w:tcW w:w="1276" w:type="dxa"/>
            <w:tcBorders>
              <w:top w:val="single" w:sz="4" w:space="0" w:color="auto"/>
              <w:left w:val="single" w:sz="4" w:space="0" w:color="auto"/>
              <w:bottom w:val="single" w:sz="4" w:space="0" w:color="auto"/>
              <w:right w:val="single" w:sz="4" w:space="0" w:color="auto"/>
            </w:tcBorders>
            <w:vAlign w:val="center"/>
          </w:tcPr>
          <w:p w14:paraId="45138790"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60</w:t>
            </w:r>
          </w:p>
        </w:tc>
        <w:tc>
          <w:tcPr>
            <w:tcW w:w="1276" w:type="dxa"/>
            <w:tcBorders>
              <w:top w:val="single" w:sz="4" w:space="0" w:color="auto"/>
              <w:left w:val="single" w:sz="4" w:space="0" w:color="auto"/>
              <w:bottom w:val="single" w:sz="4" w:space="0" w:color="auto"/>
              <w:right w:val="single" w:sz="4" w:space="0" w:color="auto"/>
            </w:tcBorders>
            <w:vAlign w:val="center"/>
          </w:tcPr>
          <w:p w14:paraId="19448238"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0</w:t>
            </w:r>
          </w:p>
        </w:tc>
      </w:tr>
      <w:tr w:rsidR="008A19B4" w:rsidRPr="001374AD" w:rsidDel="00892088" w14:paraId="07557F32" w14:textId="77777777" w:rsidTr="00AA0D92">
        <w:tc>
          <w:tcPr>
            <w:tcW w:w="3084" w:type="dxa"/>
            <w:tcBorders>
              <w:top w:val="single" w:sz="4" w:space="0" w:color="auto"/>
              <w:left w:val="single" w:sz="4" w:space="0" w:color="auto"/>
              <w:bottom w:val="single" w:sz="4" w:space="0" w:color="auto"/>
              <w:right w:val="single" w:sz="4" w:space="0" w:color="auto"/>
            </w:tcBorders>
            <w:vAlign w:val="center"/>
          </w:tcPr>
          <w:p w14:paraId="006A8445" w14:textId="77777777" w:rsidR="008A19B4" w:rsidRPr="001374AD" w:rsidRDefault="008A19B4" w:rsidP="00AA0D92">
            <w:pPr>
              <w:tabs>
                <w:tab w:val="left" w:pos="426"/>
              </w:tabs>
              <w:spacing w:after="0"/>
              <w:jc w:val="left"/>
              <w:rPr>
                <w:i/>
              </w:rPr>
            </w:pPr>
            <w:proofErr w:type="spellStart"/>
            <w:r w:rsidRPr="001374AD">
              <w:rPr>
                <w:i/>
              </w:rPr>
              <w:t>Thaumatotibia</w:t>
            </w:r>
            <w:proofErr w:type="spellEnd"/>
            <w:r w:rsidRPr="001374AD">
              <w:rPr>
                <w:i/>
              </w:rPr>
              <w:t xml:space="preserve"> </w:t>
            </w:r>
            <w:proofErr w:type="spellStart"/>
            <w:r w:rsidRPr="001374AD">
              <w:rPr>
                <w:i/>
              </w:rPr>
              <w:t>leucotreta</w:t>
            </w:r>
            <w:proofErr w:type="spellEnd"/>
          </w:p>
        </w:tc>
        <w:tc>
          <w:tcPr>
            <w:tcW w:w="2440" w:type="dxa"/>
            <w:tcBorders>
              <w:top w:val="single" w:sz="4" w:space="0" w:color="auto"/>
              <w:left w:val="single" w:sz="4" w:space="0" w:color="auto"/>
              <w:bottom w:val="single" w:sz="4" w:space="0" w:color="auto"/>
              <w:right w:val="single" w:sz="4" w:space="0" w:color="auto"/>
            </w:tcBorders>
            <w:vAlign w:val="center"/>
          </w:tcPr>
          <w:p w14:paraId="1160FA0D" w14:textId="77777777" w:rsidR="008A19B4" w:rsidRPr="001374AD" w:rsidRDefault="008A19B4" w:rsidP="00AA0D92">
            <w:pPr>
              <w:tabs>
                <w:tab w:val="left" w:pos="426"/>
              </w:tabs>
              <w:spacing w:after="0"/>
              <w:jc w:val="left"/>
              <w:rPr>
                <w:rFonts w:cs="Arial"/>
                <w:lang w:eastAsia="en-US"/>
              </w:rPr>
            </w:pPr>
            <w:r w:rsidRPr="001374AD">
              <w:rPr>
                <w:rFonts w:cs="Arial"/>
                <w:lang w:eastAsia="en-US"/>
              </w:rPr>
              <w:t>Ugotavljanje navzočnosti</w:t>
            </w:r>
          </w:p>
        </w:tc>
        <w:tc>
          <w:tcPr>
            <w:tcW w:w="1246" w:type="dxa"/>
            <w:tcBorders>
              <w:top w:val="single" w:sz="4" w:space="0" w:color="auto"/>
              <w:left w:val="single" w:sz="4" w:space="0" w:color="auto"/>
              <w:bottom w:val="single" w:sz="4" w:space="0" w:color="auto"/>
              <w:right w:val="single" w:sz="4" w:space="0" w:color="auto"/>
            </w:tcBorders>
            <w:vAlign w:val="center"/>
          </w:tcPr>
          <w:p w14:paraId="506573EE"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68</w:t>
            </w:r>
          </w:p>
        </w:tc>
        <w:tc>
          <w:tcPr>
            <w:tcW w:w="1276" w:type="dxa"/>
            <w:tcBorders>
              <w:top w:val="single" w:sz="4" w:space="0" w:color="auto"/>
              <w:left w:val="single" w:sz="4" w:space="0" w:color="auto"/>
              <w:bottom w:val="single" w:sz="4" w:space="0" w:color="auto"/>
              <w:right w:val="single" w:sz="4" w:space="0" w:color="auto"/>
            </w:tcBorders>
            <w:vAlign w:val="center"/>
          </w:tcPr>
          <w:p w14:paraId="5F1D4112"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3</w:t>
            </w:r>
          </w:p>
        </w:tc>
        <w:tc>
          <w:tcPr>
            <w:tcW w:w="1276" w:type="dxa"/>
            <w:tcBorders>
              <w:top w:val="single" w:sz="4" w:space="0" w:color="auto"/>
              <w:left w:val="single" w:sz="4" w:space="0" w:color="auto"/>
              <w:bottom w:val="single" w:sz="4" w:space="0" w:color="auto"/>
              <w:right w:val="single" w:sz="4" w:space="0" w:color="auto"/>
            </w:tcBorders>
            <w:vAlign w:val="center"/>
          </w:tcPr>
          <w:p w14:paraId="00563C57"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0</w:t>
            </w:r>
          </w:p>
        </w:tc>
      </w:tr>
      <w:tr w:rsidR="008A19B4" w:rsidRPr="001374AD" w:rsidDel="00892088" w14:paraId="09A184F7" w14:textId="77777777" w:rsidTr="00AA0D92">
        <w:tc>
          <w:tcPr>
            <w:tcW w:w="3084" w:type="dxa"/>
            <w:tcBorders>
              <w:top w:val="single" w:sz="4" w:space="0" w:color="auto"/>
              <w:left w:val="single" w:sz="4" w:space="0" w:color="auto"/>
              <w:bottom w:val="single" w:sz="4" w:space="0" w:color="auto"/>
              <w:right w:val="single" w:sz="4" w:space="0" w:color="auto"/>
            </w:tcBorders>
            <w:vAlign w:val="center"/>
          </w:tcPr>
          <w:p w14:paraId="75FD4D5F" w14:textId="77777777" w:rsidR="008A19B4" w:rsidRPr="001374AD" w:rsidRDefault="008A19B4" w:rsidP="00AA0D92">
            <w:pPr>
              <w:tabs>
                <w:tab w:val="left" w:pos="426"/>
              </w:tabs>
              <w:spacing w:after="0"/>
              <w:jc w:val="left"/>
              <w:rPr>
                <w:i/>
              </w:rPr>
            </w:pPr>
            <w:proofErr w:type="spellStart"/>
            <w:r w:rsidRPr="001374AD">
              <w:rPr>
                <w:i/>
              </w:rPr>
              <w:t>Thrips</w:t>
            </w:r>
            <w:proofErr w:type="spellEnd"/>
            <w:r w:rsidRPr="001374AD">
              <w:rPr>
                <w:i/>
              </w:rPr>
              <w:t xml:space="preserve"> </w:t>
            </w:r>
            <w:proofErr w:type="spellStart"/>
            <w:r w:rsidRPr="001374AD">
              <w:rPr>
                <w:i/>
              </w:rPr>
              <w:t>setosus</w:t>
            </w:r>
            <w:proofErr w:type="spellEnd"/>
          </w:p>
        </w:tc>
        <w:tc>
          <w:tcPr>
            <w:tcW w:w="2440" w:type="dxa"/>
            <w:tcBorders>
              <w:top w:val="single" w:sz="4" w:space="0" w:color="auto"/>
              <w:left w:val="single" w:sz="4" w:space="0" w:color="auto"/>
              <w:bottom w:val="single" w:sz="4" w:space="0" w:color="auto"/>
              <w:right w:val="single" w:sz="4" w:space="0" w:color="auto"/>
            </w:tcBorders>
            <w:vAlign w:val="center"/>
          </w:tcPr>
          <w:p w14:paraId="118E242D" w14:textId="77777777" w:rsidR="008A19B4" w:rsidRPr="001374AD" w:rsidRDefault="008A19B4" w:rsidP="00AA0D92">
            <w:pPr>
              <w:tabs>
                <w:tab w:val="left" w:pos="426"/>
              </w:tabs>
              <w:spacing w:after="0"/>
              <w:jc w:val="left"/>
              <w:rPr>
                <w:rFonts w:cs="Arial"/>
                <w:lang w:eastAsia="en-US"/>
              </w:rPr>
            </w:pPr>
            <w:r w:rsidRPr="001374AD">
              <w:rPr>
                <w:rFonts w:cs="Arial"/>
                <w:lang w:eastAsia="en-US"/>
              </w:rPr>
              <w:t>Ugotavljanje navzočnosti</w:t>
            </w:r>
          </w:p>
        </w:tc>
        <w:tc>
          <w:tcPr>
            <w:tcW w:w="1246" w:type="dxa"/>
            <w:tcBorders>
              <w:top w:val="single" w:sz="4" w:space="0" w:color="auto"/>
              <w:left w:val="single" w:sz="4" w:space="0" w:color="auto"/>
              <w:bottom w:val="single" w:sz="4" w:space="0" w:color="auto"/>
              <w:right w:val="single" w:sz="4" w:space="0" w:color="auto"/>
            </w:tcBorders>
            <w:vAlign w:val="center"/>
          </w:tcPr>
          <w:p w14:paraId="150E817B"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25</w:t>
            </w:r>
          </w:p>
        </w:tc>
        <w:tc>
          <w:tcPr>
            <w:tcW w:w="1276" w:type="dxa"/>
            <w:tcBorders>
              <w:top w:val="single" w:sz="4" w:space="0" w:color="auto"/>
              <w:left w:val="single" w:sz="4" w:space="0" w:color="auto"/>
              <w:bottom w:val="single" w:sz="4" w:space="0" w:color="auto"/>
              <w:right w:val="single" w:sz="4" w:space="0" w:color="auto"/>
            </w:tcBorders>
            <w:vAlign w:val="center"/>
          </w:tcPr>
          <w:p w14:paraId="688A08D3"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50</w:t>
            </w:r>
          </w:p>
        </w:tc>
        <w:tc>
          <w:tcPr>
            <w:tcW w:w="1276" w:type="dxa"/>
            <w:tcBorders>
              <w:top w:val="single" w:sz="4" w:space="0" w:color="auto"/>
              <w:left w:val="single" w:sz="4" w:space="0" w:color="auto"/>
              <w:bottom w:val="single" w:sz="4" w:space="0" w:color="auto"/>
              <w:right w:val="single" w:sz="4" w:space="0" w:color="auto"/>
            </w:tcBorders>
            <w:vAlign w:val="center"/>
          </w:tcPr>
          <w:p w14:paraId="128168E3"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0</w:t>
            </w:r>
          </w:p>
        </w:tc>
      </w:tr>
      <w:tr w:rsidR="008A19B4" w:rsidRPr="001374AD" w:rsidDel="00892088" w14:paraId="0F2FA122" w14:textId="77777777" w:rsidTr="00AA0D92">
        <w:tc>
          <w:tcPr>
            <w:tcW w:w="3084" w:type="dxa"/>
            <w:tcBorders>
              <w:top w:val="single" w:sz="4" w:space="0" w:color="auto"/>
              <w:left w:val="single" w:sz="4" w:space="0" w:color="auto"/>
              <w:bottom w:val="single" w:sz="4" w:space="0" w:color="auto"/>
              <w:right w:val="single" w:sz="4" w:space="0" w:color="auto"/>
            </w:tcBorders>
            <w:vAlign w:val="center"/>
          </w:tcPr>
          <w:p w14:paraId="1476A990" w14:textId="77777777" w:rsidR="008A19B4" w:rsidRPr="001374AD" w:rsidRDefault="008A19B4" w:rsidP="00AA0D92">
            <w:pPr>
              <w:tabs>
                <w:tab w:val="left" w:pos="426"/>
              </w:tabs>
              <w:spacing w:after="0"/>
              <w:jc w:val="left"/>
            </w:pPr>
            <w:proofErr w:type="spellStart"/>
            <w:r w:rsidRPr="001374AD">
              <w:rPr>
                <w:i/>
              </w:rPr>
              <w:t>Tomato</w:t>
            </w:r>
            <w:proofErr w:type="spellEnd"/>
            <w:r w:rsidRPr="001374AD">
              <w:rPr>
                <w:i/>
              </w:rPr>
              <w:t xml:space="preserve"> </w:t>
            </w:r>
            <w:proofErr w:type="spellStart"/>
            <w:r w:rsidRPr="001374AD">
              <w:rPr>
                <w:i/>
              </w:rPr>
              <w:t>leaf</w:t>
            </w:r>
            <w:proofErr w:type="spellEnd"/>
            <w:r w:rsidRPr="001374AD">
              <w:rPr>
                <w:i/>
              </w:rPr>
              <w:t xml:space="preserve"> </w:t>
            </w:r>
            <w:proofErr w:type="spellStart"/>
            <w:r w:rsidRPr="001374AD">
              <w:rPr>
                <w:i/>
              </w:rPr>
              <w:t>curl</w:t>
            </w:r>
            <w:proofErr w:type="spellEnd"/>
            <w:r w:rsidRPr="001374AD">
              <w:t xml:space="preserve"> New Delhi virus (</w:t>
            </w:r>
            <w:proofErr w:type="spellStart"/>
            <w:r w:rsidRPr="001374AD">
              <w:t>ToLCNDV</w:t>
            </w:r>
            <w:proofErr w:type="spellEnd"/>
            <w:r w:rsidRPr="001374AD">
              <w:t>)</w:t>
            </w:r>
          </w:p>
        </w:tc>
        <w:tc>
          <w:tcPr>
            <w:tcW w:w="2440" w:type="dxa"/>
            <w:tcBorders>
              <w:top w:val="single" w:sz="4" w:space="0" w:color="auto"/>
              <w:left w:val="single" w:sz="4" w:space="0" w:color="auto"/>
              <w:bottom w:val="single" w:sz="4" w:space="0" w:color="auto"/>
              <w:right w:val="single" w:sz="4" w:space="0" w:color="auto"/>
            </w:tcBorders>
            <w:vAlign w:val="center"/>
          </w:tcPr>
          <w:p w14:paraId="2753A4C6" w14:textId="77777777" w:rsidR="008A19B4" w:rsidRPr="001374AD" w:rsidRDefault="008A19B4" w:rsidP="00AA0D92">
            <w:pPr>
              <w:tabs>
                <w:tab w:val="left" w:pos="426"/>
              </w:tabs>
              <w:spacing w:after="0"/>
              <w:jc w:val="left"/>
              <w:rPr>
                <w:rFonts w:cs="Arial"/>
                <w:lang w:eastAsia="en-US"/>
              </w:rPr>
            </w:pPr>
            <w:r w:rsidRPr="001374AD">
              <w:rPr>
                <w:rFonts w:cs="Arial"/>
                <w:lang w:eastAsia="en-US"/>
              </w:rPr>
              <w:t>Ugotavljanje navzočnosti</w:t>
            </w:r>
          </w:p>
        </w:tc>
        <w:tc>
          <w:tcPr>
            <w:tcW w:w="1246" w:type="dxa"/>
            <w:tcBorders>
              <w:top w:val="single" w:sz="4" w:space="0" w:color="auto"/>
              <w:left w:val="single" w:sz="4" w:space="0" w:color="auto"/>
              <w:bottom w:val="single" w:sz="4" w:space="0" w:color="auto"/>
              <w:right w:val="single" w:sz="4" w:space="0" w:color="auto"/>
            </w:tcBorders>
            <w:vAlign w:val="center"/>
          </w:tcPr>
          <w:p w14:paraId="4EE500E4"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187</w:t>
            </w:r>
          </w:p>
        </w:tc>
        <w:tc>
          <w:tcPr>
            <w:tcW w:w="1276" w:type="dxa"/>
            <w:tcBorders>
              <w:top w:val="single" w:sz="4" w:space="0" w:color="auto"/>
              <w:left w:val="single" w:sz="4" w:space="0" w:color="auto"/>
              <w:bottom w:val="single" w:sz="4" w:space="0" w:color="auto"/>
              <w:right w:val="single" w:sz="4" w:space="0" w:color="auto"/>
            </w:tcBorders>
            <w:vAlign w:val="center"/>
          </w:tcPr>
          <w:p w14:paraId="4260172D"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26</w:t>
            </w:r>
          </w:p>
        </w:tc>
        <w:tc>
          <w:tcPr>
            <w:tcW w:w="1276" w:type="dxa"/>
            <w:tcBorders>
              <w:top w:val="single" w:sz="4" w:space="0" w:color="auto"/>
              <w:left w:val="single" w:sz="4" w:space="0" w:color="auto"/>
              <w:bottom w:val="single" w:sz="4" w:space="0" w:color="auto"/>
              <w:right w:val="single" w:sz="4" w:space="0" w:color="auto"/>
            </w:tcBorders>
            <w:vAlign w:val="center"/>
          </w:tcPr>
          <w:p w14:paraId="7B65E5D9"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0</w:t>
            </w:r>
          </w:p>
        </w:tc>
      </w:tr>
      <w:tr w:rsidR="008A19B4" w:rsidRPr="001374AD" w:rsidDel="00892088" w14:paraId="79716D98" w14:textId="77777777" w:rsidTr="00AA0D92">
        <w:tc>
          <w:tcPr>
            <w:tcW w:w="3084" w:type="dxa"/>
            <w:tcBorders>
              <w:top w:val="single" w:sz="4" w:space="0" w:color="auto"/>
              <w:left w:val="single" w:sz="4" w:space="0" w:color="auto"/>
              <w:bottom w:val="single" w:sz="4" w:space="0" w:color="auto"/>
              <w:right w:val="single" w:sz="4" w:space="0" w:color="auto"/>
            </w:tcBorders>
            <w:vAlign w:val="center"/>
          </w:tcPr>
          <w:p w14:paraId="31454D06" w14:textId="77777777" w:rsidR="008A19B4" w:rsidRPr="001374AD" w:rsidRDefault="008A19B4" w:rsidP="00AA0D92">
            <w:pPr>
              <w:tabs>
                <w:tab w:val="left" w:pos="426"/>
              </w:tabs>
              <w:spacing w:after="0"/>
              <w:jc w:val="left"/>
            </w:pPr>
            <w:r w:rsidRPr="001374AD">
              <w:t>Azijski ambrozijski podlubnik</w:t>
            </w:r>
          </w:p>
          <w:p w14:paraId="4AA8B772" w14:textId="77777777" w:rsidR="008A19B4" w:rsidRPr="001374AD" w:rsidRDefault="008A19B4" w:rsidP="00AA0D92">
            <w:pPr>
              <w:tabs>
                <w:tab w:val="left" w:pos="426"/>
              </w:tabs>
              <w:spacing w:after="0"/>
              <w:jc w:val="left"/>
              <w:rPr>
                <w:i/>
              </w:rPr>
            </w:pPr>
            <w:proofErr w:type="spellStart"/>
            <w:r w:rsidRPr="001374AD">
              <w:rPr>
                <w:i/>
              </w:rPr>
              <w:t>Xylosandrus</w:t>
            </w:r>
            <w:proofErr w:type="spellEnd"/>
            <w:r w:rsidRPr="001374AD">
              <w:rPr>
                <w:i/>
              </w:rPr>
              <w:t xml:space="preserve"> </w:t>
            </w:r>
            <w:proofErr w:type="spellStart"/>
            <w:r w:rsidRPr="001374AD">
              <w:rPr>
                <w:i/>
              </w:rPr>
              <w:t>crassiusculus</w:t>
            </w:r>
            <w:proofErr w:type="spellEnd"/>
          </w:p>
        </w:tc>
        <w:tc>
          <w:tcPr>
            <w:tcW w:w="2440" w:type="dxa"/>
            <w:tcBorders>
              <w:top w:val="single" w:sz="4" w:space="0" w:color="auto"/>
              <w:left w:val="single" w:sz="4" w:space="0" w:color="auto"/>
              <w:bottom w:val="single" w:sz="4" w:space="0" w:color="auto"/>
              <w:right w:val="single" w:sz="4" w:space="0" w:color="auto"/>
            </w:tcBorders>
            <w:vAlign w:val="center"/>
          </w:tcPr>
          <w:p w14:paraId="45926934" w14:textId="77777777" w:rsidR="008A19B4" w:rsidRPr="001374AD" w:rsidRDefault="008A19B4" w:rsidP="00AA0D92">
            <w:pPr>
              <w:tabs>
                <w:tab w:val="left" w:pos="426"/>
              </w:tabs>
              <w:spacing w:after="0"/>
              <w:jc w:val="left"/>
              <w:rPr>
                <w:rFonts w:cs="Arial"/>
                <w:lang w:eastAsia="en-US"/>
              </w:rPr>
            </w:pPr>
            <w:r w:rsidRPr="001374AD">
              <w:rPr>
                <w:rFonts w:cs="Arial"/>
                <w:lang w:eastAsia="en-US"/>
              </w:rPr>
              <w:t>Ugotavljanje navzočnosti</w:t>
            </w:r>
          </w:p>
        </w:tc>
        <w:tc>
          <w:tcPr>
            <w:tcW w:w="1246" w:type="dxa"/>
            <w:tcBorders>
              <w:top w:val="single" w:sz="4" w:space="0" w:color="auto"/>
              <w:left w:val="single" w:sz="4" w:space="0" w:color="auto"/>
              <w:bottom w:val="single" w:sz="4" w:space="0" w:color="auto"/>
              <w:right w:val="single" w:sz="4" w:space="0" w:color="auto"/>
            </w:tcBorders>
            <w:vAlign w:val="center"/>
          </w:tcPr>
          <w:p w14:paraId="1CDAD319"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117</w:t>
            </w:r>
          </w:p>
        </w:tc>
        <w:tc>
          <w:tcPr>
            <w:tcW w:w="1276" w:type="dxa"/>
            <w:tcBorders>
              <w:top w:val="single" w:sz="4" w:space="0" w:color="auto"/>
              <w:left w:val="single" w:sz="4" w:space="0" w:color="auto"/>
              <w:bottom w:val="single" w:sz="4" w:space="0" w:color="auto"/>
              <w:right w:val="single" w:sz="4" w:space="0" w:color="auto"/>
            </w:tcBorders>
            <w:vAlign w:val="center"/>
          </w:tcPr>
          <w:p w14:paraId="11E12C71"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70 + 23 pasti</w:t>
            </w:r>
          </w:p>
        </w:tc>
        <w:tc>
          <w:tcPr>
            <w:tcW w:w="1276" w:type="dxa"/>
            <w:tcBorders>
              <w:top w:val="single" w:sz="4" w:space="0" w:color="auto"/>
              <w:left w:val="single" w:sz="4" w:space="0" w:color="auto"/>
              <w:bottom w:val="single" w:sz="4" w:space="0" w:color="auto"/>
              <w:right w:val="single" w:sz="4" w:space="0" w:color="auto"/>
            </w:tcBorders>
            <w:vAlign w:val="center"/>
          </w:tcPr>
          <w:p w14:paraId="0672B409" w14:textId="77777777" w:rsidR="008A19B4" w:rsidRPr="001374AD" w:rsidRDefault="008A19B4" w:rsidP="00AA0D92">
            <w:pPr>
              <w:tabs>
                <w:tab w:val="left" w:pos="426"/>
              </w:tabs>
              <w:spacing w:after="0"/>
              <w:jc w:val="center"/>
              <w:rPr>
                <w:rFonts w:cs="Arial"/>
                <w:szCs w:val="22"/>
                <w:lang w:eastAsia="en-US"/>
              </w:rPr>
            </w:pPr>
            <w:r w:rsidRPr="001374AD">
              <w:rPr>
                <w:rFonts w:cs="Arial"/>
                <w:szCs w:val="22"/>
                <w:lang w:eastAsia="en-US"/>
              </w:rPr>
              <w:t>4</w:t>
            </w:r>
          </w:p>
        </w:tc>
      </w:tr>
    </w:tbl>
    <w:p w14:paraId="727A79A4" w14:textId="77777777" w:rsidR="008A19B4" w:rsidRPr="008A19B4" w:rsidRDefault="008A19B4" w:rsidP="008A19B4">
      <w:pPr>
        <w:rPr>
          <w:lang w:eastAsia="sl-SI"/>
        </w:rPr>
      </w:pPr>
    </w:p>
    <w:p w14:paraId="654674BF" w14:textId="77777777" w:rsidR="005F0CF5" w:rsidRDefault="00F66BEC" w:rsidP="008D5AF9">
      <w:pPr>
        <w:pStyle w:val="Naslov4"/>
      </w:pPr>
      <w:r w:rsidRPr="004B1997">
        <w:t>Izvajanje uradnega nadzora zaradi preverjanja skladnosti glede ŠO</w:t>
      </w:r>
    </w:p>
    <w:p w14:paraId="4D00E329"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lang w:eastAsia="sl-SI"/>
        </w:rPr>
      </w:pPr>
      <w:r w:rsidRPr="001374AD">
        <w:rPr>
          <w:rFonts w:cs="Arial"/>
          <w:lang w:eastAsia="sl-SI"/>
        </w:rPr>
        <w:t>Fitosanitarni nadzor zaradi preverjanja skladnosti glede ŠO zajema zlasti:</w:t>
      </w:r>
    </w:p>
    <w:p w14:paraId="361788D7" w14:textId="77777777" w:rsidR="008A19B4" w:rsidRPr="001374AD" w:rsidRDefault="008A19B4" w:rsidP="00CA38ED">
      <w:pPr>
        <w:widowControl w:val="0"/>
        <w:numPr>
          <w:ilvl w:val="0"/>
          <w:numId w:val="30"/>
        </w:numPr>
        <w:tabs>
          <w:tab w:val="left" w:pos="4253"/>
        </w:tabs>
        <w:overflowPunct w:val="0"/>
        <w:autoSpaceDE w:val="0"/>
        <w:autoSpaceDN w:val="0"/>
        <w:adjustRightInd w:val="0"/>
        <w:spacing w:before="0" w:after="0"/>
        <w:textAlignment w:val="baseline"/>
        <w:rPr>
          <w:rFonts w:cs="Arial"/>
          <w:lang w:eastAsia="sl-SI"/>
        </w:rPr>
      </w:pPr>
      <w:r w:rsidRPr="001374AD">
        <w:rPr>
          <w:rFonts w:cs="Arial"/>
          <w:lang w:eastAsia="sl-SI"/>
        </w:rPr>
        <w:t>stalni zdravstveni nadzor rastočih rastlin, vključno z obdelovalnimi površinami (polja, nasadi, drevesnice, rastlinjaki) ter rastlinami v skladiščih ali med prevozom;</w:t>
      </w:r>
    </w:p>
    <w:p w14:paraId="3FE97DFE" w14:textId="77777777" w:rsidR="008A19B4" w:rsidRPr="001374AD" w:rsidRDefault="008A19B4" w:rsidP="00CA38ED">
      <w:pPr>
        <w:widowControl w:val="0"/>
        <w:numPr>
          <w:ilvl w:val="0"/>
          <w:numId w:val="30"/>
        </w:numPr>
        <w:tabs>
          <w:tab w:val="left" w:pos="4253"/>
        </w:tabs>
        <w:overflowPunct w:val="0"/>
        <w:autoSpaceDE w:val="0"/>
        <w:autoSpaceDN w:val="0"/>
        <w:adjustRightInd w:val="0"/>
        <w:spacing w:before="0" w:after="0"/>
        <w:textAlignment w:val="baseline"/>
        <w:rPr>
          <w:rFonts w:cs="Arial"/>
          <w:lang w:eastAsia="sl-SI"/>
        </w:rPr>
      </w:pPr>
      <w:r w:rsidRPr="001374AD">
        <w:rPr>
          <w:rFonts w:cs="Arial"/>
          <w:lang w:eastAsia="sl-SI"/>
        </w:rPr>
        <w:t>fitosanitarni nadzor prometa rastlin in rastlinskih proizvodov zaradi preprečevanja vnosa ŠO v EU (uvoz) in proti njihovemu širjenju v EU (trgovanje na notranjem trgu);</w:t>
      </w:r>
    </w:p>
    <w:p w14:paraId="7B934399" w14:textId="77777777" w:rsidR="008A19B4" w:rsidRPr="001374AD" w:rsidRDefault="008A19B4" w:rsidP="00CA38ED">
      <w:pPr>
        <w:widowControl w:val="0"/>
        <w:numPr>
          <w:ilvl w:val="0"/>
          <w:numId w:val="30"/>
        </w:numPr>
        <w:tabs>
          <w:tab w:val="left" w:pos="4253"/>
        </w:tabs>
        <w:overflowPunct w:val="0"/>
        <w:autoSpaceDE w:val="0"/>
        <w:autoSpaceDN w:val="0"/>
        <w:adjustRightInd w:val="0"/>
        <w:spacing w:before="0" w:after="0"/>
        <w:textAlignment w:val="baseline"/>
        <w:rPr>
          <w:rFonts w:cs="Arial"/>
          <w:lang w:eastAsia="sl-SI"/>
        </w:rPr>
      </w:pPr>
      <w:r w:rsidRPr="001374AD">
        <w:rPr>
          <w:rFonts w:cs="Arial"/>
          <w:lang w:eastAsia="sl-SI"/>
        </w:rPr>
        <w:t>fitosanitarno potrjevanje, zlasti opravljanje fitosanitarnih pregledov rastlin in rastlinskih proizvodov na ozemlju Republike Slovenije zaradi izdajanja fitosanitarnih spričeval, rastlinskih potnih listov in drugih uradnih dokumentov;</w:t>
      </w:r>
    </w:p>
    <w:p w14:paraId="5B954BFA" w14:textId="77777777" w:rsidR="008A19B4" w:rsidRPr="001374AD" w:rsidRDefault="008A19B4" w:rsidP="00CA38ED">
      <w:pPr>
        <w:widowControl w:val="0"/>
        <w:numPr>
          <w:ilvl w:val="0"/>
          <w:numId w:val="30"/>
        </w:numPr>
        <w:tabs>
          <w:tab w:val="left" w:pos="4253"/>
        </w:tabs>
        <w:overflowPunct w:val="0"/>
        <w:autoSpaceDE w:val="0"/>
        <w:autoSpaceDN w:val="0"/>
        <w:adjustRightInd w:val="0"/>
        <w:spacing w:before="0" w:after="0"/>
        <w:textAlignment w:val="baseline"/>
        <w:rPr>
          <w:rFonts w:cs="Arial"/>
          <w:lang w:eastAsia="sl-SI"/>
        </w:rPr>
      </w:pPr>
      <w:r w:rsidRPr="001374AD">
        <w:rPr>
          <w:rFonts w:cs="Arial"/>
          <w:lang w:eastAsia="sl-SI"/>
        </w:rPr>
        <w:t>fitosanitarni nadzor pri izvozu pošiljk rastlin, za katere so predpisane posebne zahteve zaradi varovanja zdravja rastlin;</w:t>
      </w:r>
    </w:p>
    <w:p w14:paraId="0990985B" w14:textId="77777777" w:rsidR="008A19B4" w:rsidRPr="001374AD" w:rsidRDefault="008A19B4" w:rsidP="00CA38ED">
      <w:pPr>
        <w:widowControl w:val="0"/>
        <w:numPr>
          <w:ilvl w:val="0"/>
          <w:numId w:val="30"/>
        </w:numPr>
        <w:tabs>
          <w:tab w:val="left" w:pos="4253"/>
        </w:tabs>
        <w:overflowPunct w:val="0"/>
        <w:autoSpaceDE w:val="0"/>
        <w:autoSpaceDN w:val="0"/>
        <w:adjustRightInd w:val="0"/>
        <w:spacing w:before="0" w:after="0"/>
        <w:textAlignment w:val="baseline"/>
        <w:rPr>
          <w:rFonts w:cs="Arial"/>
          <w:lang w:eastAsia="sl-SI"/>
        </w:rPr>
      </w:pPr>
      <w:r w:rsidRPr="001374AD">
        <w:rPr>
          <w:rFonts w:cs="Arial"/>
          <w:lang w:eastAsia="sl-SI"/>
        </w:rPr>
        <w:t xml:space="preserve">izrekanje ukrepov in vodenje </w:t>
      </w:r>
      <w:proofErr w:type="spellStart"/>
      <w:r w:rsidRPr="001374AD">
        <w:rPr>
          <w:rFonts w:cs="Arial"/>
          <w:lang w:eastAsia="sl-SI"/>
        </w:rPr>
        <w:t>prekrškovnih</w:t>
      </w:r>
      <w:proofErr w:type="spellEnd"/>
      <w:r w:rsidRPr="001374AD">
        <w:rPr>
          <w:rFonts w:cs="Arial"/>
          <w:lang w:eastAsia="sl-SI"/>
        </w:rPr>
        <w:t xml:space="preserve"> postopkov ob ugotovitvi neskladij. </w:t>
      </w:r>
    </w:p>
    <w:p w14:paraId="0B318911"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lang w:eastAsia="sl-SI"/>
        </w:rPr>
      </w:pPr>
    </w:p>
    <w:p w14:paraId="066418E3"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lang w:eastAsia="sl-SI"/>
        </w:rPr>
      </w:pPr>
      <w:r w:rsidRPr="001374AD">
        <w:rPr>
          <w:rFonts w:cs="Arial"/>
          <w:lang w:eastAsia="sl-SI"/>
        </w:rPr>
        <w:t>Uradni (fitosanitarni) nadzor zaradi preverjanja skladnosti glede ŠO izvajajo fitosanitarni inšpektorji območnih uradov UVHVVR v skladu s programom dela uradnega nadzora, ki je del programa dela UVHVVR. Program dela uradnega nadzora za 2018 so pripravili Glavni urad Inšpekcije za varno hrano, veterinarstvo in varstvo rastlin in Sektor za zdravje rastlin in rastlinski semenski material.</w:t>
      </w:r>
    </w:p>
    <w:p w14:paraId="491B696C"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lang w:eastAsia="sl-SI"/>
        </w:rPr>
      </w:pPr>
    </w:p>
    <w:p w14:paraId="3BA82D79"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lang w:eastAsia="sl-SI"/>
        </w:rPr>
      </w:pPr>
      <w:r w:rsidRPr="001374AD">
        <w:rPr>
          <w:rFonts w:cs="Arial"/>
          <w:lang w:eastAsia="sl-SI"/>
        </w:rPr>
        <w:t>Pri nosilcih dejavnosti, ki se ukvarjajo s pridelavo rastlin za saditev, opravljajo uradni nadzor preverjanja skladnosti tudi pooblaščeni uradni pregledniki v okviru uradnega potrjevanja semenskega materiala kmetijskih rastlin, ki ga izvajata KIS in IHPS.</w:t>
      </w:r>
    </w:p>
    <w:p w14:paraId="3DE5619C" w14:textId="77777777" w:rsidR="008A19B4" w:rsidRPr="001374AD" w:rsidRDefault="008A19B4" w:rsidP="008A19B4">
      <w:pPr>
        <w:widowControl w:val="0"/>
        <w:tabs>
          <w:tab w:val="left" w:pos="4253"/>
        </w:tabs>
        <w:overflowPunct w:val="0"/>
        <w:autoSpaceDE w:val="0"/>
        <w:autoSpaceDN w:val="0"/>
        <w:adjustRightInd w:val="0"/>
        <w:spacing w:before="0" w:after="0"/>
        <w:textAlignment w:val="baseline"/>
        <w:rPr>
          <w:rFonts w:cs="Arial"/>
          <w:lang w:eastAsia="sl-SI"/>
        </w:rPr>
      </w:pPr>
    </w:p>
    <w:p w14:paraId="23DE71AB" w14:textId="77777777" w:rsidR="008A19B4" w:rsidRPr="001374AD" w:rsidRDefault="008A19B4" w:rsidP="008A19B4">
      <w:pPr>
        <w:tabs>
          <w:tab w:val="left" w:pos="360"/>
        </w:tabs>
        <w:spacing w:after="0"/>
        <w:rPr>
          <w:rFonts w:cs="Arial"/>
        </w:rPr>
      </w:pPr>
      <w:r w:rsidRPr="001374AD">
        <w:rPr>
          <w:rFonts w:cs="Arial"/>
        </w:rPr>
        <w:t>V skladu z zakonom o zdravstvenem varstvu rastlin in podzakonskimi predpisi ter EU predpisi so v letu 2018 fitosanitarni inšpektorji izvajali nadzor preverjanja skladnosti rastlin in rastlinskih proizvodov glede škodljivih organizmov ob uvozu iz tretjih držav, izvozu in v notranjosti države. V notranjosti države so fitosanitarni inšpektorji opravljali fitosanitarne preglede:</w:t>
      </w:r>
    </w:p>
    <w:p w14:paraId="27BB785A" w14:textId="77777777" w:rsidR="008A19B4" w:rsidRPr="001374AD" w:rsidRDefault="008A19B4" w:rsidP="00CA38ED">
      <w:pPr>
        <w:widowControl w:val="0"/>
        <w:numPr>
          <w:ilvl w:val="0"/>
          <w:numId w:val="30"/>
        </w:numPr>
        <w:tabs>
          <w:tab w:val="left" w:pos="4253"/>
        </w:tabs>
        <w:overflowPunct w:val="0"/>
        <w:autoSpaceDE w:val="0"/>
        <w:autoSpaceDN w:val="0"/>
        <w:adjustRightInd w:val="0"/>
        <w:spacing w:before="0" w:after="0"/>
        <w:textAlignment w:val="baseline"/>
        <w:rPr>
          <w:rFonts w:cs="Arial"/>
          <w:lang w:eastAsia="sl-SI"/>
        </w:rPr>
      </w:pPr>
      <w:r w:rsidRPr="001374AD">
        <w:rPr>
          <w:rFonts w:cs="Arial"/>
          <w:lang w:eastAsia="sl-SI"/>
        </w:rPr>
        <w:t>pri registriranih imetnikih (pri uvoznikih, distributerjih, trgovcih in na mestih pridelave pri pridelovalcih razmnoževalnega oz. sadilnega materiala – kategorije standard);</w:t>
      </w:r>
    </w:p>
    <w:p w14:paraId="5E04D642" w14:textId="77777777" w:rsidR="008A19B4" w:rsidRPr="001374AD" w:rsidRDefault="008A19B4" w:rsidP="00CA38ED">
      <w:pPr>
        <w:widowControl w:val="0"/>
        <w:numPr>
          <w:ilvl w:val="0"/>
          <w:numId w:val="30"/>
        </w:numPr>
        <w:tabs>
          <w:tab w:val="left" w:pos="4253"/>
        </w:tabs>
        <w:overflowPunct w:val="0"/>
        <w:autoSpaceDE w:val="0"/>
        <w:autoSpaceDN w:val="0"/>
        <w:adjustRightInd w:val="0"/>
        <w:spacing w:before="0" w:after="0"/>
        <w:textAlignment w:val="baseline"/>
        <w:rPr>
          <w:rFonts w:cs="Arial"/>
          <w:lang w:eastAsia="sl-SI"/>
        </w:rPr>
      </w:pPr>
      <w:r w:rsidRPr="001374AD">
        <w:rPr>
          <w:rFonts w:cs="Arial"/>
          <w:lang w:eastAsia="sl-SI"/>
        </w:rPr>
        <w:lastRenderedPageBreak/>
        <w:t>pri premeščanju rastlin, rastlinskih proizvodov in nadzorovanih predmetov;</w:t>
      </w:r>
    </w:p>
    <w:p w14:paraId="7A9C7957" w14:textId="77777777" w:rsidR="008A19B4" w:rsidRPr="001374AD" w:rsidRDefault="008A19B4" w:rsidP="00CA38ED">
      <w:pPr>
        <w:widowControl w:val="0"/>
        <w:numPr>
          <w:ilvl w:val="0"/>
          <w:numId w:val="30"/>
        </w:numPr>
        <w:tabs>
          <w:tab w:val="left" w:pos="4253"/>
        </w:tabs>
        <w:overflowPunct w:val="0"/>
        <w:autoSpaceDE w:val="0"/>
        <w:autoSpaceDN w:val="0"/>
        <w:adjustRightInd w:val="0"/>
        <w:spacing w:before="0" w:after="0"/>
        <w:textAlignment w:val="baseline"/>
        <w:rPr>
          <w:rFonts w:cs="Arial"/>
          <w:lang w:eastAsia="sl-SI"/>
        </w:rPr>
      </w:pPr>
      <w:r w:rsidRPr="001374AD">
        <w:rPr>
          <w:rFonts w:cs="Arial"/>
          <w:lang w:eastAsia="sl-SI"/>
        </w:rPr>
        <w:t>v okviru nadzora ukrepov za preprečevanje širjenja škodljivih organizmov.</w:t>
      </w:r>
    </w:p>
    <w:p w14:paraId="5FE7F6DD" w14:textId="77777777" w:rsidR="008A19B4" w:rsidRDefault="008A19B4" w:rsidP="008A19B4">
      <w:pPr>
        <w:tabs>
          <w:tab w:val="left" w:pos="360"/>
        </w:tabs>
        <w:spacing w:after="0"/>
        <w:rPr>
          <w:rFonts w:cs="Arial"/>
          <w:lang w:eastAsia="sl-SI"/>
        </w:rPr>
      </w:pPr>
      <w:r w:rsidRPr="001374AD">
        <w:rPr>
          <w:rFonts w:cs="Arial"/>
          <w:lang w:eastAsia="sl-SI"/>
        </w:rPr>
        <w:t xml:space="preserve">Fitosanitarne preglede pri premeščanju so fitosanitarni inšpektorji opravljali v distribucijskih centrih in maloprodajnih trgovinah. Zaradi visokega fitosanitarnega tveganja so inšpektorji poostreno nadzirali lesen pakirni material, po izvoru iz rizičnih držav. Na področju hmeljarstva se je, na podlagi analize tveganja oz. rezultatov inšpekcijskega nadzora v preteklih letih, preverjalo izvor sadilnega materiala hmelja, zaradi suma širjenja škodljivih organizmov zaradi uporabe </w:t>
      </w:r>
      <w:proofErr w:type="spellStart"/>
      <w:r w:rsidRPr="001374AD">
        <w:rPr>
          <w:rFonts w:cs="Arial"/>
          <w:lang w:eastAsia="sl-SI"/>
        </w:rPr>
        <w:t>necertificiranih</w:t>
      </w:r>
      <w:proofErr w:type="spellEnd"/>
      <w:r w:rsidRPr="001374AD">
        <w:rPr>
          <w:rFonts w:cs="Arial"/>
          <w:lang w:eastAsia="sl-SI"/>
        </w:rPr>
        <w:t xml:space="preserve"> sadik hmelja.</w:t>
      </w:r>
    </w:p>
    <w:p w14:paraId="767D5DB5" w14:textId="77777777" w:rsidR="007F262F" w:rsidRDefault="007F262F" w:rsidP="007F262F">
      <w:pPr>
        <w:spacing w:before="0" w:after="0" w:line="276" w:lineRule="auto"/>
        <w:rPr>
          <w:rFonts w:cs="Arial"/>
          <w:lang w:eastAsia="sl-SI"/>
        </w:rPr>
      </w:pPr>
    </w:p>
    <w:p w14:paraId="6D7D2EE8" w14:textId="77777777" w:rsidR="007F262F" w:rsidRPr="001374AD" w:rsidRDefault="007F262F" w:rsidP="007F262F">
      <w:pPr>
        <w:spacing w:before="0" w:after="0" w:line="276" w:lineRule="auto"/>
        <w:rPr>
          <w:rFonts w:cs="Arial"/>
        </w:rPr>
      </w:pPr>
      <w:r w:rsidRPr="001374AD">
        <w:rPr>
          <w:rFonts w:cs="Arial"/>
          <w:lang w:eastAsia="sl-SI"/>
        </w:rPr>
        <w:t xml:space="preserve">V okviru nadzora ukrepov za preprečevanje širjenja in zatiranje škodljivih organizmov so fitosanitarni inšpektorji odrejali fitosanitarne ukrepe pri pridelovalcih hmelja, pri katerih je bila ugotovljena okužba z </w:t>
      </w:r>
      <w:proofErr w:type="spellStart"/>
      <w:r w:rsidRPr="001374AD">
        <w:rPr>
          <w:rFonts w:cs="Arial"/>
          <w:lang w:eastAsia="sl-SI"/>
        </w:rPr>
        <w:t>viroidnimi</w:t>
      </w:r>
      <w:proofErr w:type="spellEnd"/>
      <w:r w:rsidRPr="001374AD">
        <w:rPr>
          <w:rFonts w:cs="Arial"/>
          <w:lang w:eastAsia="sl-SI"/>
        </w:rPr>
        <w:t xml:space="preserve"> zakrnelostmi hmelja. Opravljali so nadzor ukrepov za preprečevanje širjenja škodljivih rastlin iz rodu </w:t>
      </w:r>
      <w:proofErr w:type="spellStart"/>
      <w:r w:rsidRPr="001374AD">
        <w:rPr>
          <w:rFonts w:cs="Arial"/>
          <w:i/>
          <w:lang w:eastAsia="sl-SI"/>
        </w:rPr>
        <w:t>Ambrosia</w:t>
      </w:r>
      <w:proofErr w:type="spellEnd"/>
      <w:r w:rsidRPr="001374AD">
        <w:rPr>
          <w:rFonts w:cs="Arial"/>
          <w:lang w:eastAsia="sl-SI"/>
        </w:rPr>
        <w:t xml:space="preserve">. V okviru preprečevanja širjenja zlate trsne rumenice so fitosanitarni inšpektorji izvajali preglede žarišč okužbe zlate trsne rumenice ter preverjali izvedbo predpisanih in odrejenih ukrepov v žariščih okužbe ter </w:t>
      </w:r>
      <w:r w:rsidRPr="001374AD">
        <w:rPr>
          <w:rFonts w:cs="Arial"/>
        </w:rPr>
        <w:t>varovalnih pasovih žarišč okužbe zlate trsne rumenice. V letu 2018 smo po več letih brez novih okužb odrejali ukrepe v novih žariščih hruševega ožiga na varovanem območju.</w:t>
      </w:r>
    </w:p>
    <w:p w14:paraId="6D6241A4" w14:textId="77777777" w:rsidR="007F262F" w:rsidRPr="001374AD" w:rsidRDefault="007F262F" w:rsidP="008A19B4">
      <w:pPr>
        <w:tabs>
          <w:tab w:val="left" w:pos="360"/>
        </w:tabs>
        <w:spacing w:after="0"/>
        <w:rPr>
          <w:rFonts w:cs="Arial"/>
          <w:lang w:eastAsia="sl-SI"/>
        </w:rPr>
      </w:pPr>
    </w:p>
    <w:p w14:paraId="414D4946" w14:textId="77777777" w:rsidR="008A19B4" w:rsidRPr="008A19B4" w:rsidRDefault="008A19B4" w:rsidP="008A19B4">
      <w:pPr>
        <w:rPr>
          <w:lang w:eastAsia="sl-SI"/>
        </w:rPr>
      </w:pPr>
    </w:p>
    <w:p w14:paraId="5BE05E99" w14:textId="4EEF6CF1" w:rsidR="001D6E69" w:rsidRDefault="00F66BEC" w:rsidP="00C82A57">
      <w:pPr>
        <w:pStyle w:val="Naslov3"/>
      </w:pPr>
      <w:bookmarkStart w:id="132" w:name="_Toc34139529"/>
      <w:r w:rsidRPr="00707C69">
        <w:t>Splošna skladnost glede ŠO v zvezi z nosilci dejavnosti in proizvodi</w:t>
      </w:r>
      <w:bookmarkEnd w:id="132"/>
    </w:p>
    <w:p w14:paraId="333315CE" w14:textId="77777777" w:rsidR="008A19B4" w:rsidRPr="001374AD" w:rsidRDefault="008A19B4" w:rsidP="008A19B4">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right="4"/>
        <w:rPr>
          <w:rFonts w:cs="Arial"/>
        </w:rPr>
      </w:pPr>
      <w:r w:rsidRPr="001374AD">
        <w:rPr>
          <w:rFonts w:cs="Arial"/>
        </w:rPr>
        <w:t>Fitosanitarni inšpektorji so v letu 2018 opravili skupno 14.505 fitosanitarnih pregledov (v l. 2017: 12.879, v l. 2016: 12.</w:t>
      </w:r>
      <w:r w:rsidRPr="001374AD" w:rsidDel="00A33F3F">
        <w:rPr>
          <w:rFonts w:cs="Arial"/>
        </w:rPr>
        <w:t xml:space="preserve"> </w:t>
      </w:r>
      <w:r w:rsidRPr="001374AD">
        <w:rPr>
          <w:rFonts w:cs="Arial"/>
        </w:rPr>
        <w:t xml:space="preserve">000, v l. 2015: 12.983). Pri nadzoru pošiljk iz uvoza so opravili 4.599 fitosanitarnih pregledov (2017: 2877), pri izvozu je bilo opravljenih </w:t>
      </w:r>
      <w:r w:rsidRPr="001374AD">
        <w:rPr>
          <w:rFonts w:cs="Arial"/>
          <w:lang w:eastAsia="sl-SI"/>
        </w:rPr>
        <w:t xml:space="preserve">5.995 </w:t>
      </w:r>
      <w:r w:rsidRPr="001374AD">
        <w:rPr>
          <w:rFonts w:cs="Arial"/>
        </w:rPr>
        <w:t xml:space="preserve">fitosanitarnih pregledov (v l. 2017: 6.517) in v </w:t>
      </w:r>
      <w:proofErr w:type="spellStart"/>
      <w:r w:rsidRPr="001374AD">
        <w:rPr>
          <w:rFonts w:cs="Arial"/>
        </w:rPr>
        <w:t>v</w:t>
      </w:r>
      <w:proofErr w:type="spellEnd"/>
      <w:r w:rsidRPr="001374AD">
        <w:rPr>
          <w:rFonts w:cs="Arial"/>
        </w:rPr>
        <w:t xml:space="preserve"> notranjosti države 3.809 fitosanitarnih pregledov (v l. 2017: 3.485). Opravljena sta bila tudi dva inšpekcijska nadzora pooblaščenih inštitucij.</w:t>
      </w:r>
    </w:p>
    <w:p w14:paraId="49D84239" w14:textId="77777777" w:rsidR="008A19B4" w:rsidRPr="001374AD" w:rsidRDefault="008A19B4" w:rsidP="008A19B4">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right="4"/>
        <w:rPr>
          <w:rFonts w:cs="Arial"/>
        </w:rPr>
      </w:pPr>
      <w:r w:rsidRPr="001374AD">
        <w:rPr>
          <w:rFonts w:cs="Arial"/>
        </w:rPr>
        <w:t xml:space="preserve">Opravljenih 805 fitosanitarnih pregledov pri registriranih uvoznikih, distributerjih, trgovcih in pridelovalcih na mestih pridelave (v l. 2017: 896). Na podlagi letne prijave pridelave fitosanitarni inšpektorji opravijo predpisane zdravstvene preglede in izdajo potrdilo o zdravstveni ustreznosti, ki potrjuje, da rastline za saditev ali rastlinski proizvodi niso okuženi s karantenskimi oz. drugimi nadzorovanimi škodljivimi organizmi. Opravljenih je bilo skupno 628 zdravstvenih pregledov na podlagi letne prijave pridelave.  </w:t>
      </w:r>
    </w:p>
    <w:p w14:paraId="08715C01" w14:textId="77777777" w:rsidR="008A19B4" w:rsidRPr="001374AD" w:rsidRDefault="008A19B4" w:rsidP="008A19B4">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right="4"/>
        <w:rPr>
          <w:rFonts w:cs="Arial"/>
        </w:rPr>
      </w:pPr>
      <w:r w:rsidRPr="001374AD">
        <w:rPr>
          <w:rFonts w:cs="Arial"/>
        </w:rPr>
        <w:t>Pri premeščanju rastlin, rastlinskih proizvodov in nadzorovanih predmetov, to je pregledi v distribuciji in  maloprodaji, vključno s pregledi skladišč lesenega pakirnega materiala, je bilo opravljenih 250 pregledov (v l. 2017: 395). Pri tem je bil opravljen zdravstveni pregled rastlin 129-krat. V skladiščih uvoznikov oz. distributerjev lesenega pakirnega materiala (LPM) oz. pri premeščanju je bilo opravljenih 117 pregledov zdravstvenega stanja LPM.</w:t>
      </w:r>
    </w:p>
    <w:p w14:paraId="7FE336ED" w14:textId="77777777" w:rsidR="008A19B4" w:rsidRPr="001374AD" w:rsidRDefault="008A19B4" w:rsidP="008A19B4">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right="4"/>
        <w:rPr>
          <w:rFonts w:cs="Arial"/>
        </w:rPr>
      </w:pPr>
      <w:r w:rsidRPr="001374AD">
        <w:rPr>
          <w:rFonts w:cs="Arial"/>
        </w:rPr>
        <w:t xml:space="preserve">Pri pridelavi izven registriranih mest je bilo leta 2018 opravljenih 2.754 pregledov (v l. 2017: 2.194) v okviru nadzora predpisanih ukrepov zaradi ugotavljanja navzočnosti in preprečevanja širjenja škodljivih organizmov s Seznamov CD/2000/29 in izvedbenih sklepov Evropske komisije, pri preverjanju izvedbe odrejenih ukrepov inšpektorja in nadzora ukrepov za preprečevanje širjenja in zatiranja ambrozije. Pri tem so bila najpogostejša pregledana vsebinska področja glede škodljivih organizmov pregledi zdravstvenega stanja vinogradov v žariščih okužb z zlato trsno rumenico (538 pregledov, v letu 2017: 556 pregledov) in nadzor izvedbe predpisanega zatiranja ameriškega škržatka v žariščih okužb z zlato trsno rumenico (231 pregledov, v letu 2017: 182 pregledov) ter v varnostnih območjih (428 pregledov, 2017: 396). Večje število opravljenih pregledov je bilo zaradi suma navzočnosti ambrozije (355 pregledov). Inšpekcijski nadzor glede omejitev premika čebeljih družin iz okuženih območij, žarišč okužbe in 3 km pasu od roba žarišč okužbe s hruševim ožigom, so inšpektorji preverili 105-krat. Inšpektorji so opravili 63 pregledov varovalnih pasov registriranih mest pridelave sadilnega materiala vinske trte, 60 pregledov varovalnih pasov registriranih mest pridelave razmnoževalnega in sadilnega materiala sadnih in okrasnih rastlin in 49 pregledov okolice skladišč uvoznikov oz. distributerjev lesenega pakirnega materiala iz rizičnih držav. Na območju intenzivne pridelave hmelja so inšpektorji </w:t>
      </w:r>
      <w:r w:rsidRPr="001374AD">
        <w:rPr>
          <w:rFonts w:cs="Arial"/>
        </w:rPr>
        <w:lastRenderedPageBreak/>
        <w:t xml:space="preserve">preverjali izvedbo ukrepov, odrejenih z inšpekcijskimi odločbami, zaradi potrjene okužbe z </w:t>
      </w:r>
      <w:proofErr w:type="spellStart"/>
      <w:r w:rsidRPr="001374AD">
        <w:rPr>
          <w:rFonts w:cs="Arial"/>
        </w:rPr>
        <w:t>viroidnimi</w:t>
      </w:r>
      <w:proofErr w:type="spellEnd"/>
      <w:r w:rsidRPr="001374AD">
        <w:rPr>
          <w:rFonts w:cs="Arial"/>
        </w:rPr>
        <w:t xml:space="preserve"> zakrnelostmi hmelja (59 pregledov, 2017: 119 pregledov). </w:t>
      </w:r>
    </w:p>
    <w:p w14:paraId="4ABF1483" w14:textId="77777777" w:rsidR="008A19B4" w:rsidRPr="001374AD" w:rsidRDefault="008A19B4" w:rsidP="008A19B4">
      <w:pPr>
        <w:tabs>
          <w:tab w:val="left" w:pos="360"/>
        </w:tabs>
        <w:spacing w:after="0"/>
        <w:rPr>
          <w:rFonts w:cs="Arial"/>
          <w:lang w:eastAsia="sl-SI"/>
        </w:rPr>
      </w:pPr>
    </w:p>
    <w:p w14:paraId="1F82CD85" w14:textId="65D5F5E0" w:rsidR="008A19B4" w:rsidRPr="001374AD" w:rsidRDefault="007F2AEF" w:rsidP="007F2AEF">
      <w:pPr>
        <w:pStyle w:val="Napis"/>
        <w:ind w:left="1418" w:hanging="1418"/>
        <w:rPr>
          <w:rFonts w:cs="Arial"/>
          <w:lang w:eastAsia="sl-SI"/>
        </w:rPr>
      </w:pPr>
      <w:r>
        <w:t xml:space="preserve">Preglednica </w:t>
      </w:r>
      <w:fldSimple w:instr=" SEQ Preglednica \* ARABIC ">
        <w:r w:rsidR="00532D92">
          <w:rPr>
            <w:noProof/>
          </w:rPr>
          <w:t>5</w:t>
        </w:r>
      </w:fldSimple>
      <w:r w:rsidR="008A19B4" w:rsidRPr="001374AD">
        <w:rPr>
          <w:rFonts w:cs="Arial"/>
          <w:lang w:eastAsia="sl-SI"/>
        </w:rPr>
        <w:t>: Število fitosanitarnih pregledov inšpektorjev glede na lokacijo pregleda ter število ugotovljenih neskladij zaradi okužbe s škodljivimi organizmi/škodljivimi rastlinami oz. zaradi neizvajanja predpisanih ukrepov za preprečevanje širjenja škodljivih organizmov v letu 2018.</w:t>
      </w:r>
    </w:p>
    <w:p w14:paraId="78131851" w14:textId="77777777" w:rsidR="008A19B4" w:rsidRPr="001374AD" w:rsidRDefault="008A19B4" w:rsidP="008A19B4">
      <w:pPr>
        <w:tabs>
          <w:tab w:val="left" w:pos="360"/>
        </w:tabs>
        <w:spacing w:after="0"/>
        <w:rPr>
          <w:rFonts w:cs="Arial"/>
          <w:b/>
          <w:highlight w:val="cyan"/>
          <w:lang w:eastAsia="sl-SI"/>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263"/>
        <w:gridCol w:w="1701"/>
        <w:gridCol w:w="1276"/>
        <w:gridCol w:w="1843"/>
        <w:gridCol w:w="1701"/>
      </w:tblGrid>
      <w:tr w:rsidR="008A19B4" w:rsidRPr="001374AD" w14:paraId="43E0A857" w14:textId="77777777" w:rsidTr="007F2AEF">
        <w:tc>
          <w:tcPr>
            <w:tcW w:w="2263" w:type="dxa"/>
            <w:shd w:val="clear" w:color="auto" w:fill="FFFFFF" w:themeFill="background1"/>
          </w:tcPr>
          <w:p w14:paraId="0F98D3B0" w14:textId="77777777" w:rsidR="008A19B4" w:rsidRPr="001374AD" w:rsidRDefault="008A19B4" w:rsidP="008A19B4">
            <w:pPr>
              <w:tabs>
                <w:tab w:val="left" w:pos="360"/>
              </w:tabs>
              <w:spacing w:after="0"/>
              <w:rPr>
                <w:rFonts w:cs="Arial"/>
                <w:b/>
                <w:lang w:eastAsia="sl-SI"/>
              </w:rPr>
            </w:pPr>
            <w:r w:rsidRPr="001374AD">
              <w:rPr>
                <w:rFonts w:cs="Arial"/>
                <w:b/>
                <w:lang w:eastAsia="sl-SI"/>
              </w:rPr>
              <w:t>Lokacija pregleda</w:t>
            </w:r>
          </w:p>
        </w:tc>
        <w:tc>
          <w:tcPr>
            <w:tcW w:w="1701" w:type="dxa"/>
            <w:shd w:val="clear" w:color="auto" w:fill="FFFFFF" w:themeFill="background1"/>
          </w:tcPr>
          <w:p w14:paraId="74FDCEF1" w14:textId="77777777" w:rsidR="008A19B4" w:rsidRPr="001374AD" w:rsidRDefault="008A19B4" w:rsidP="008A19B4">
            <w:pPr>
              <w:tabs>
                <w:tab w:val="left" w:pos="360"/>
              </w:tabs>
              <w:spacing w:after="0"/>
              <w:jc w:val="center"/>
              <w:rPr>
                <w:rFonts w:cs="Arial"/>
                <w:b/>
                <w:lang w:eastAsia="sl-SI"/>
              </w:rPr>
            </w:pPr>
            <w:r w:rsidRPr="001374AD">
              <w:rPr>
                <w:rFonts w:cs="Arial"/>
                <w:b/>
                <w:lang w:eastAsia="sl-SI"/>
              </w:rPr>
              <w:t>Število fitosanitarnih pregledov</w:t>
            </w:r>
          </w:p>
        </w:tc>
        <w:tc>
          <w:tcPr>
            <w:tcW w:w="1276" w:type="dxa"/>
            <w:tcBorders>
              <w:bottom w:val="single" w:sz="4" w:space="0" w:color="auto"/>
            </w:tcBorders>
            <w:shd w:val="clear" w:color="auto" w:fill="FFFFFF" w:themeFill="background1"/>
          </w:tcPr>
          <w:p w14:paraId="47F8E2BF" w14:textId="77777777" w:rsidR="008A19B4" w:rsidRPr="001374AD" w:rsidRDefault="008A19B4" w:rsidP="008A19B4">
            <w:pPr>
              <w:tabs>
                <w:tab w:val="left" w:pos="360"/>
              </w:tabs>
              <w:spacing w:after="0"/>
              <w:jc w:val="center"/>
              <w:rPr>
                <w:rFonts w:cs="Arial"/>
                <w:b/>
                <w:lang w:eastAsia="sl-SI"/>
              </w:rPr>
            </w:pPr>
            <w:r w:rsidRPr="001374AD">
              <w:rPr>
                <w:b/>
              </w:rPr>
              <w:t>Število neskladij zaradi okužbe s ŠO</w:t>
            </w:r>
          </w:p>
        </w:tc>
        <w:tc>
          <w:tcPr>
            <w:tcW w:w="1843" w:type="dxa"/>
            <w:tcBorders>
              <w:bottom w:val="single" w:sz="4" w:space="0" w:color="auto"/>
            </w:tcBorders>
            <w:shd w:val="clear" w:color="auto" w:fill="FFFFFF" w:themeFill="background1"/>
          </w:tcPr>
          <w:p w14:paraId="321F8225" w14:textId="77777777" w:rsidR="008A19B4" w:rsidRPr="001374AD" w:rsidRDefault="008A19B4" w:rsidP="008A19B4">
            <w:pPr>
              <w:tabs>
                <w:tab w:val="left" w:pos="360"/>
              </w:tabs>
              <w:spacing w:after="0"/>
              <w:jc w:val="center"/>
              <w:rPr>
                <w:rFonts w:cs="Arial"/>
                <w:b/>
                <w:lang w:eastAsia="sl-SI"/>
              </w:rPr>
            </w:pPr>
            <w:r w:rsidRPr="001374AD">
              <w:rPr>
                <w:rFonts w:cs="Arial"/>
                <w:b/>
                <w:lang w:eastAsia="sl-SI"/>
              </w:rPr>
              <w:t>Število neskladij – neizvajanje predpisanih ukrepov za preprečevanje širjenja ŠO</w:t>
            </w:r>
          </w:p>
        </w:tc>
        <w:tc>
          <w:tcPr>
            <w:tcW w:w="1701" w:type="dxa"/>
            <w:tcBorders>
              <w:bottom w:val="single" w:sz="4" w:space="0" w:color="auto"/>
            </w:tcBorders>
            <w:shd w:val="clear" w:color="auto" w:fill="FFFFFF" w:themeFill="background1"/>
          </w:tcPr>
          <w:p w14:paraId="7DD0873A" w14:textId="77777777" w:rsidR="008A19B4" w:rsidRPr="001374AD" w:rsidRDefault="008A19B4" w:rsidP="008A19B4">
            <w:pPr>
              <w:tabs>
                <w:tab w:val="left" w:pos="360"/>
              </w:tabs>
              <w:spacing w:after="0"/>
              <w:jc w:val="center"/>
              <w:rPr>
                <w:rFonts w:cs="Arial"/>
                <w:b/>
                <w:lang w:eastAsia="sl-SI"/>
              </w:rPr>
            </w:pPr>
            <w:r w:rsidRPr="001374AD">
              <w:rPr>
                <w:rFonts w:cs="Arial"/>
                <w:b/>
                <w:lang w:eastAsia="sl-SI"/>
              </w:rPr>
              <w:t>Skupno število ugotovljenih neskladij zaradi ŠO</w:t>
            </w:r>
          </w:p>
        </w:tc>
      </w:tr>
      <w:tr w:rsidR="008A19B4" w:rsidRPr="001374AD" w14:paraId="62F2E4E7" w14:textId="77777777" w:rsidTr="00AA0D92">
        <w:tc>
          <w:tcPr>
            <w:tcW w:w="2263" w:type="dxa"/>
            <w:shd w:val="clear" w:color="auto" w:fill="FFFFFF" w:themeFill="background1"/>
          </w:tcPr>
          <w:p w14:paraId="1CA6FD94" w14:textId="77777777" w:rsidR="008A19B4" w:rsidRPr="001374AD" w:rsidRDefault="008A19B4" w:rsidP="008A19B4">
            <w:pPr>
              <w:tabs>
                <w:tab w:val="left" w:pos="360"/>
              </w:tabs>
              <w:spacing w:after="0"/>
              <w:rPr>
                <w:rFonts w:cs="Arial"/>
                <w:lang w:eastAsia="sl-SI"/>
              </w:rPr>
            </w:pPr>
            <w:r w:rsidRPr="001374AD">
              <w:rPr>
                <w:rFonts w:cs="Arial"/>
                <w:lang w:eastAsia="sl-SI"/>
              </w:rPr>
              <w:t>Uvoz</w:t>
            </w:r>
          </w:p>
        </w:tc>
        <w:tc>
          <w:tcPr>
            <w:tcW w:w="1701" w:type="dxa"/>
            <w:shd w:val="clear" w:color="auto" w:fill="FFFFFF" w:themeFill="background1"/>
            <w:vAlign w:val="center"/>
          </w:tcPr>
          <w:p w14:paraId="4D5AE6CA" w14:textId="77777777" w:rsidR="008A19B4" w:rsidRPr="001374AD" w:rsidRDefault="008A19B4" w:rsidP="00AA0D92">
            <w:pPr>
              <w:tabs>
                <w:tab w:val="left" w:pos="360"/>
              </w:tabs>
              <w:spacing w:after="0"/>
              <w:jc w:val="center"/>
              <w:rPr>
                <w:rFonts w:cs="Arial"/>
                <w:lang w:eastAsia="sl-SI"/>
              </w:rPr>
            </w:pPr>
            <w:r w:rsidRPr="001374AD">
              <w:rPr>
                <w:rFonts w:ascii="Helv" w:eastAsiaTheme="minorHAnsi" w:hAnsi="Helv" w:cs="Helv"/>
                <w:lang w:eastAsia="en-US"/>
              </w:rPr>
              <w:t>4.599</w:t>
            </w:r>
          </w:p>
        </w:tc>
        <w:tc>
          <w:tcPr>
            <w:tcW w:w="1276" w:type="dxa"/>
            <w:shd w:val="clear" w:color="auto" w:fill="FFFFFF" w:themeFill="background1"/>
            <w:vAlign w:val="center"/>
          </w:tcPr>
          <w:p w14:paraId="3354ACEC" w14:textId="77777777" w:rsidR="008A19B4" w:rsidRPr="001374AD" w:rsidRDefault="008A19B4" w:rsidP="00AA0D92">
            <w:pPr>
              <w:tabs>
                <w:tab w:val="left" w:pos="360"/>
              </w:tabs>
              <w:spacing w:after="0"/>
              <w:jc w:val="center"/>
              <w:rPr>
                <w:rFonts w:cs="Arial"/>
                <w:lang w:eastAsia="sl-SI"/>
              </w:rPr>
            </w:pPr>
            <w:r w:rsidRPr="001374AD">
              <w:t>1</w:t>
            </w:r>
          </w:p>
        </w:tc>
        <w:tc>
          <w:tcPr>
            <w:tcW w:w="1843" w:type="dxa"/>
            <w:shd w:val="clear" w:color="auto" w:fill="FFFFFF" w:themeFill="background1"/>
            <w:vAlign w:val="center"/>
          </w:tcPr>
          <w:p w14:paraId="527AB5E5" w14:textId="77777777" w:rsidR="008A19B4" w:rsidRPr="001374AD" w:rsidRDefault="008A19B4" w:rsidP="00AA0D92">
            <w:pPr>
              <w:tabs>
                <w:tab w:val="left" w:pos="360"/>
              </w:tabs>
              <w:spacing w:after="0"/>
              <w:jc w:val="center"/>
              <w:rPr>
                <w:rFonts w:cs="Arial"/>
                <w:lang w:eastAsia="sl-SI"/>
              </w:rPr>
            </w:pPr>
            <w:r w:rsidRPr="001374AD">
              <w:rPr>
                <w:rFonts w:cs="Arial"/>
                <w:lang w:eastAsia="sl-SI"/>
              </w:rPr>
              <w:t>0</w:t>
            </w:r>
          </w:p>
        </w:tc>
        <w:tc>
          <w:tcPr>
            <w:tcW w:w="1701" w:type="dxa"/>
            <w:shd w:val="clear" w:color="auto" w:fill="FFFFFF" w:themeFill="background1"/>
            <w:vAlign w:val="center"/>
          </w:tcPr>
          <w:p w14:paraId="48A0FC11" w14:textId="77777777" w:rsidR="008A19B4" w:rsidRPr="001374AD" w:rsidRDefault="008A19B4" w:rsidP="00AA0D92">
            <w:pPr>
              <w:tabs>
                <w:tab w:val="left" w:pos="360"/>
              </w:tabs>
              <w:spacing w:after="0"/>
              <w:jc w:val="center"/>
              <w:rPr>
                <w:rFonts w:cs="Arial"/>
                <w:lang w:eastAsia="sl-SI"/>
              </w:rPr>
            </w:pPr>
            <w:r w:rsidRPr="001374AD">
              <w:rPr>
                <w:rFonts w:cs="Arial"/>
                <w:lang w:eastAsia="sl-SI"/>
              </w:rPr>
              <w:t>1</w:t>
            </w:r>
          </w:p>
        </w:tc>
      </w:tr>
      <w:tr w:rsidR="008A19B4" w:rsidRPr="001374AD" w14:paraId="03148F9C" w14:textId="77777777" w:rsidTr="00AA0D92">
        <w:tc>
          <w:tcPr>
            <w:tcW w:w="2263" w:type="dxa"/>
            <w:shd w:val="clear" w:color="auto" w:fill="FFFFFF" w:themeFill="background1"/>
          </w:tcPr>
          <w:p w14:paraId="1B444BC2" w14:textId="77777777" w:rsidR="008A19B4" w:rsidRPr="001374AD" w:rsidRDefault="008A19B4" w:rsidP="008A19B4">
            <w:pPr>
              <w:tabs>
                <w:tab w:val="left" w:pos="360"/>
              </w:tabs>
              <w:spacing w:after="0"/>
              <w:rPr>
                <w:rFonts w:cs="Arial"/>
                <w:lang w:eastAsia="sl-SI"/>
              </w:rPr>
            </w:pPr>
            <w:r w:rsidRPr="001374AD">
              <w:rPr>
                <w:rFonts w:cs="Arial"/>
                <w:lang w:eastAsia="sl-SI"/>
              </w:rPr>
              <w:t>Izvoz</w:t>
            </w:r>
          </w:p>
        </w:tc>
        <w:tc>
          <w:tcPr>
            <w:tcW w:w="1701" w:type="dxa"/>
            <w:shd w:val="clear" w:color="auto" w:fill="FFFFFF" w:themeFill="background1"/>
            <w:vAlign w:val="center"/>
          </w:tcPr>
          <w:p w14:paraId="261B2326" w14:textId="77777777" w:rsidR="008A19B4" w:rsidRPr="001374AD" w:rsidRDefault="008A19B4" w:rsidP="00AA0D92">
            <w:pPr>
              <w:tabs>
                <w:tab w:val="left" w:pos="360"/>
              </w:tabs>
              <w:spacing w:after="0"/>
              <w:jc w:val="center"/>
              <w:rPr>
                <w:rFonts w:cs="Arial"/>
                <w:lang w:eastAsia="sl-SI"/>
              </w:rPr>
            </w:pPr>
            <w:r w:rsidRPr="001374AD">
              <w:rPr>
                <w:rFonts w:cs="Arial"/>
                <w:lang w:eastAsia="sl-SI"/>
              </w:rPr>
              <w:t>5.995</w:t>
            </w:r>
          </w:p>
        </w:tc>
        <w:tc>
          <w:tcPr>
            <w:tcW w:w="1276" w:type="dxa"/>
            <w:shd w:val="clear" w:color="auto" w:fill="FFFFFF" w:themeFill="background1"/>
            <w:vAlign w:val="center"/>
          </w:tcPr>
          <w:p w14:paraId="7A204231" w14:textId="77777777" w:rsidR="008A19B4" w:rsidRPr="001374AD" w:rsidRDefault="008A19B4" w:rsidP="00AA0D92">
            <w:pPr>
              <w:tabs>
                <w:tab w:val="left" w:pos="360"/>
              </w:tabs>
              <w:spacing w:after="0"/>
              <w:jc w:val="center"/>
              <w:rPr>
                <w:rFonts w:cs="Arial"/>
                <w:lang w:eastAsia="sl-SI"/>
              </w:rPr>
            </w:pPr>
            <w:r w:rsidRPr="001374AD">
              <w:t>4</w:t>
            </w:r>
          </w:p>
        </w:tc>
        <w:tc>
          <w:tcPr>
            <w:tcW w:w="1843" w:type="dxa"/>
            <w:shd w:val="clear" w:color="auto" w:fill="FFFFFF" w:themeFill="background1"/>
            <w:vAlign w:val="center"/>
          </w:tcPr>
          <w:p w14:paraId="42984664" w14:textId="77777777" w:rsidR="008A19B4" w:rsidRPr="001374AD" w:rsidRDefault="008A19B4" w:rsidP="00AA0D92">
            <w:pPr>
              <w:tabs>
                <w:tab w:val="left" w:pos="360"/>
              </w:tabs>
              <w:spacing w:after="0"/>
              <w:jc w:val="center"/>
              <w:rPr>
                <w:rFonts w:cs="Arial"/>
                <w:lang w:eastAsia="sl-SI"/>
              </w:rPr>
            </w:pPr>
            <w:r w:rsidRPr="001374AD">
              <w:rPr>
                <w:rFonts w:cs="Arial"/>
                <w:lang w:eastAsia="sl-SI"/>
              </w:rPr>
              <w:t>0</w:t>
            </w:r>
          </w:p>
        </w:tc>
        <w:tc>
          <w:tcPr>
            <w:tcW w:w="1701" w:type="dxa"/>
            <w:shd w:val="clear" w:color="auto" w:fill="FFFFFF" w:themeFill="background1"/>
            <w:vAlign w:val="center"/>
          </w:tcPr>
          <w:p w14:paraId="66D13614" w14:textId="77777777" w:rsidR="008A19B4" w:rsidRPr="001374AD" w:rsidRDefault="008A19B4" w:rsidP="00AA0D92">
            <w:pPr>
              <w:tabs>
                <w:tab w:val="left" w:pos="360"/>
              </w:tabs>
              <w:spacing w:after="0"/>
              <w:jc w:val="center"/>
              <w:rPr>
                <w:rFonts w:cs="Arial"/>
                <w:lang w:eastAsia="sl-SI"/>
              </w:rPr>
            </w:pPr>
            <w:r w:rsidRPr="001374AD">
              <w:rPr>
                <w:rFonts w:cs="Arial"/>
                <w:lang w:eastAsia="sl-SI"/>
              </w:rPr>
              <w:t>4</w:t>
            </w:r>
          </w:p>
        </w:tc>
      </w:tr>
      <w:tr w:rsidR="008A19B4" w:rsidRPr="001374AD" w14:paraId="2AA53AA4" w14:textId="77777777" w:rsidTr="00AA0D92">
        <w:tc>
          <w:tcPr>
            <w:tcW w:w="2263" w:type="dxa"/>
            <w:shd w:val="clear" w:color="auto" w:fill="FFFFFF" w:themeFill="background1"/>
          </w:tcPr>
          <w:p w14:paraId="46D60E31" w14:textId="77777777" w:rsidR="008A19B4" w:rsidRPr="001374AD" w:rsidRDefault="008A19B4" w:rsidP="008A19B4">
            <w:pPr>
              <w:tabs>
                <w:tab w:val="left" w:pos="360"/>
              </w:tabs>
              <w:spacing w:after="0"/>
              <w:rPr>
                <w:rFonts w:cs="Arial"/>
                <w:lang w:eastAsia="sl-SI"/>
              </w:rPr>
            </w:pPr>
            <w:r w:rsidRPr="001374AD">
              <w:rPr>
                <w:rFonts w:cs="Arial"/>
                <w:lang w:eastAsia="sl-SI"/>
              </w:rPr>
              <w:t>Mesta pridelave</w:t>
            </w:r>
          </w:p>
        </w:tc>
        <w:tc>
          <w:tcPr>
            <w:tcW w:w="1701" w:type="dxa"/>
            <w:shd w:val="clear" w:color="auto" w:fill="FFFFFF" w:themeFill="background1"/>
            <w:vAlign w:val="center"/>
          </w:tcPr>
          <w:p w14:paraId="1CEB4253" w14:textId="77777777" w:rsidR="008A19B4" w:rsidRPr="001374AD" w:rsidRDefault="008A19B4" w:rsidP="00AA0D92">
            <w:pPr>
              <w:tabs>
                <w:tab w:val="left" w:pos="360"/>
              </w:tabs>
              <w:spacing w:after="0"/>
              <w:jc w:val="center"/>
              <w:rPr>
                <w:rFonts w:cs="Arial"/>
                <w:lang w:eastAsia="sl-SI"/>
              </w:rPr>
            </w:pPr>
            <w:r w:rsidRPr="001374AD">
              <w:rPr>
                <w:rFonts w:cs="Arial"/>
                <w:lang w:eastAsia="sl-SI"/>
              </w:rPr>
              <w:t>805</w:t>
            </w:r>
          </w:p>
        </w:tc>
        <w:tc>
          <w:tcPr>
            <w:tcW w:w="1276" w:type="dxa"/>
            <w:shd w:val="clear" w:color="auto" w:fill="FFFFFF" w:themeFill="background1"/>
            <w:vAlign w:val="center"/>
          </w:tcPr>
          <w:p w14:paraId="085C3070" w14:textId="77777777" w:rsidR="008A19B4" w:rsidRPr="001374AD" w:rsidRDefault="008A19B4" w:rsidP="00AA0D92">
            <w:pPr>
              <w:tabs>
                <w:tab w:val="left" w:pos="360"/>
              </w:tabs>
              <w:spacing w:after="0"/>
              <w:jc w:val="center"/>
              <w:rPr>
                <w:rFonts w:cs="Arial"/>
                <w:lang w:eastAsia="sl-SI"/>
              </w:rPr>
            </w:pPr>
            <w:r w:rsidRPr="001374AD">
              <w:t>14</w:t>
            </w:r>
          </w:p>
        </w:tc>
        <w:tc>
          <w:tcPr>
            <w:tcW w:w="1843" w:type="dxa"/>
            <w:shd w:val="clear" w:color="auto" w:fill="FFFFFF" w:themeFill="background1"/>
            <w:vAlign w:val="center"/>
          </w:tcPr>
          <w:p w14:paraId="53BAFAB3" w14:textId="77777777" w:rsidR="008A19B4" w:rsidRPr="001374AD" w:rsidRDefault="008A19B4" w:rsidP="00AA0D92">
            <w:pPr>
              <w:tabs>
                <w:tab w:val="left" w:pos="360"/>
              </w:tabs>
              <w:spacing w:after="0"/>
              <w:jc w:val="center"/>
              <w:rPr>
                <w:rFonts w:cs="Arial"/>
                <w:lang w:eastAsia="sl-SI"/>
              </w:rPr>
            </w:pPr>
            <w:r w:rsidRPr="001374AD">
              <w:rPr>
                <w:rFonts w:cs="Arial"/>
                <w:lang w:eastAsia="sl-SI"/>
              </w:rPr>
              <w:t>0</w:t>
            </w:r>
          </w:p>
        </w:tc>
        <w:tc>
          <w:tcPr>
            <w:tcW w:w="1701" w:type="dxa"/>
            <w:shd w:val="clear" w:color="auto" w:fill="FFFFFF" w:themeFill="background1"/>
            <w:vAlign w:val="center"/>
          </w:tcPr>
          <w:p w14:paraId="47307FD7" w14:textId="77777777" w:rsidR="008A19B4" w:rsidRPr="001374AD" w:rsidRDefault="008A19B4" w:rsidP="00AA0D92">
            <w:pPr>
              <w:tabs>
                <w:tab w:val="left" w:pos="360"/>
              </w:tabs>
              <w:spacing w:after="0"/>
              <w:jc w:val="center"/>
              <w:rPr>
                <w:rFonts w:cs="Arial"/>
                <w:lang w:eastAsia="sl-SI"/>
              </w:rPr>
            </w:pPr>
            <w:r w:rsidRPr="001374AD">
              <w:rPr>
                <w:rFonts w:cs="Arial"/>
                <w:lang w:eastAsia="sl-SI"/>
              </w:rPr>
              <w:t>16</w:t>
            </w:r>
          </w:p>
        </w:tc>
      </w:tr>
      <w:tr w:rsidR="008A19B4" w:rsidRPr="001374AD" w14:paraId="587B8969" w14:textId="77777777" w:rsidTr="00AA0D92">
        <w:tc>
          <w:tcPr>
            <w:tcW w:w="2263" w:type="dxa"/>
            <w:shd w:val="clear" w:color="auto" w:fill="FFFFFF" w:themeFill="background1"/>
          </w:tcPr>
          <w:p w14:paraId="1FC76FC2" w14:textId="77777777" w:rsidR="008A19B4" w:rsidRPr="001374AD" w:rsidRDefault="008A19B4" w:rsidP="008A19B4">
            <w:pPr>
              <w:tabs>
                <w:tab w:val="left" w:pos="360"/>
              </w:tabs>
              <w:spacing w:after="0"/>
              <w:jc w:val="left"/>
              <w:rPr>
                <w:rFonts w:cs="Arial"/>
                <w:lang w:eastAsia="sl-SI"/>
              </w:rPr>
            </w:pPr>
            <w:r w:rsidRPr="001374AD">
              <w:rPr>
                <w:rFonts w:cs="Arial"/>
                <w:lang w:eastAsia="sl-SI"/>
              </w:rPr>
              <w:t>Distribucijski centri / skladišča / prodajna mesta</w:t>
            </w:r>
          </w:p>
        </w:tc>
        <w:tc>
          <w:tcPr>
            <w:tcW w:w="1701" w:type="dxa"/>
            <w:shd w:val="clear" w:color="auto" w:fill="FFFFFF" w:themeFill="background1"/>
            <w:vAlign w:val="center"/>
          </w:tcPr>
          <w:p w14:paraId="32E223BD" w14:textId="263A8699" w:rsidR="008A19B4" w:rsidRPr="001374AD" w:rsidRDefault="008A19B4" w:rsidP="00AA0D92">
            <w:pPr>
              <w:tabs>
                <w:tab w:val="left" w:pos="360"/>
              </w:tabs>
              <w:spacing w:after="0"/>
              <w:jc w:val="center"/>
              <w:rPr>
                <w:rFonts w:cs="Arial"/>
                <w:lang w:eastAsia="sl-SI"/>
              </w:rPr>
            </w:pPr>
            <w:r w:rsidRPr="001374AD">
              <w:rPr>
                <w:rFonts w:cs="Arial"/>
                <w:lang w:eastAsia="sl-SI"/>
              </w:rPr>
              <w:t>250</w:t>
            </w:r>
          </w:p>
        </w:tc>
        <w:tc>
          <w:tcPr>
            <w:tcW w:w="1276" w:type="dxa"/>
            <w:shd w:val="clear" w:color="auto" w:fill="FFFFFF" w:themeFill="background1"/>
            <w:vAlign w:val="center"/>
          </w:tcPr>
          <w:p w14:paraId="2881D650" w14:textId="77777777" w:rsidR="008A19B4" w:rsidRPr="001374AD" w:rsidRDefault="008A19B4" w:rsidP="00AA0D92">
            <w:pPr>
              <w:tabs>
                <w:tab w:val="left" w:pos="360"/>
              </w:tabs>
              <w:spacing w:after="0"/>
              <w:jc w:val="center"/>
              <w:rPr>
                <w:rFonts w:cs="Arial"/>
                <w:lang w:eastAsia="sl-SI"/>
              </w:rPr>
            </w:pPr>
            <w:r w:rsidRPr="001374AD">
              <w:t>2</w:t>
            </w:r>
          </w:p>
        </w:tc>
        <w:tc>
          <w:tcPr>
            <w:tcW w:w="1843" w:type="dxa"/>
            <w:shd w:val="clear" w:color="auto" w:fill="FFFFFF" w:themeFill="background1"/>
            <w:vAlign w:val="center"/>
          </w:tcPr>
          <w:p w14:paraId="18078DF0" w14:textId="77777777" w:rsidR="008A19B4" w:rsidRPr="001374AD" w:rsidRDefault="008A19B4" w:rsidP="00AA0D92">
            <w:pPr>
              <w:tabs>
                <w:tab w:val="left" w:pos="360"/>
              </w:tabs>
              <w:spacing w:after="0"/>
              <w:jc w:val="center"/>
              <w:rPr>
                <w:rFonts w:cs="Arial"/>
                <w:lang w:eastAsia="sl-SI"/>
              </w:rPr>
            </w:pPr>
            <w:r w:rsidRPr="001374AD">
              <w:rPr>
                <w:rFonts w:cs="Arial"/>
                <w:lang w:eastAsia="sl-SI"/>
              </w:rPr>
              <w:t>0</w:t>
            </w:r>
          </w:p>
        </w:tc>
        <w:tc>
          <w:tcPr>
            <w:tcW w:w="1701" w:type="dxa"/>
            <w:shd w:val="clear" w:color="auto" w:fill="FFFFFF" w:themeFill="background1"/>
            <w:vAlign w:val="center"/>
          </w:tcPr>
          <w:p w14:paraId="74DCDF9D" w14:textId="77777777" w:rsidR="008A19B4" w:rsidRPr="001374AD" w:rsidRDefault="008A19B4" w:rsidP="00AA0D92">
            <w:pPr>
              <w:tabs>
                <w:tab w:val="left" w:pos="360"/>
              </w:tabs>
              <w:spacing w:after="0"/>
              <w:jc w:val="center"/>
              <w:rPr>
                <w:rFonts w:cs="Arial"/>
                <w:lang w:eastAsia="sl-SI"/>
              </w:rPr>
            </w:pPr>
            <w:r w:rsidRPr="001374AD">
              <w:rPr>
                <w:rFonts w:cs="Arial"/>
                <w:lang w:eastAsia="sl-SI"/>
              </w:rPr>
              <w:t>2</w:t>
            </w:r>
          </w:p>
        </w:tc>
      </w:tr>
      <w:tr w:rsidR="008A19B4" w:rsidRPr="001374AD" w14:paraId="5401D681" w14:textId="77777777" w:rsidTr="00AA0D92">
        <w:tc>
          <w:tcPr>
            <w:tcW w:w="2263" w:type="dxa"/>
            <w:shd w:val="clear" w:color="auto" w:fill="FFFFFF" w:themeFill="background1"/>
          </w:tcPr>
          <w:p w14:paraId="16537942" w14:textId="77777777" w:rsidR="008A19B4" w:rsidRPr="001374AD" w:rsidRDefault="008A19B4" w:rsidP="008A19B4">
            <w:pPr>
              <w:tabs>
                <w:tab w:val="left" w:pos="360"/>
              </w:tabs>
              <w:spacing w:after="0"/>
              <w:jc w:val="left"/>
              <w:rPr>
                <w:rFonts w:cs="Arial"/>
                <w:lang w:eastAsia="sl-SI"/>
              </w:rPr>
            </w:pPr>
            <w:r w:rsidRPr="001374AD">
              <w:rPr>
                <w:rFonts w:cs="Arial"/>
                <w:lang w:eastAsia="sl-SI"/>
              </w:rPr>
              <w:t>Pridelava izven registriranih mest / nekmetijske površine</w:t>
            </w:r>
          </w:p>
        </w:tc>
        <w:tc>
          <w:tcPr>
            <w:tcW w:w="1701" w:type="dxa"/>
            <w:shd w:val="clear" w:color="auto" w:fill="FFFFFF" w:themeFill="background1"/>
            <w:vAlign w:val="center"/>
          </w:tcPr>
          <w:p w14:paraId="1B5F92F9" w14:textId="77777777" w:rsidR="008A19B4" w:rsidRPr="001374AD" w:rsidRDefault="008A19B4" w:rsidP="00AA0D92">
            <w:pPr>
              <w:tabs>
                <w:tab w:val="left" w:pos="360"/>
              </w:tabs>
              <w:spacing w:after="0"/>
              <w:jc w:val="center"/>
              <w:rPr>
                <w:rFonts w:cs="Arial"/>
                <w:lang w:eastAsia="sl-SI"/>
              </w:rPr>
            </w:pPr>
            <w:r w:rsidRPr="001374AD">
              <w:rPr>
                <w:rFonts w:cs="Arial"/>
                <w:lang w:eastAsia="sl-SI"/>
              </w:rPr>
              <w:t>2.754</w:t>
            </w:r>
          </w:p>
        </w:tc>
        <w:tc>
          <w:tcPr>
            <w:tcW w:w="1276" w:type="dxa"/>
            <w:shd w:val="clear" w:color="auto" w:fill="FFFFFF" w:themeFill="background1"/>
            <w:vAlign w:val="center"/>
          </w:tcPr>
          <w:p w14:paraId="3C962490" w14:textId="77777777" w:rsidR="008A19B4" w:rsidRPr="001374AD" w:rsidRDefault="008A19B4" w:rsidP="00AA0D92">
            <w:pPr>
              <w:tabs>
                <w:tab w:val="left" w:pos="360"/>
              </w:tabs>
              <w:spacing w:after="0"/>
              <w:jc w:val="center"/>
              <w:rPr>
                <w:rFonts w:cs="Arial"/>
                <w:lang w:eastAsia="sl-SI"/>
              </w:rPr>
            </w:pPr>
            <w:r w:rsidRPr="001374AD">
              <w:t>930</w:t>
            </w:r>
          </w:p>
        </w:tc>
        <w:tc>
          <w:tcPr>
            <w:tcW w:w="1843" w:type="dxa"/>
            <w:shd w:val="clear" w:color="auto" w:fill="FFFFFF" w:themeFill="background1"/>
            <w:vAlign w:val="center"/>
          </w:tcPr>
          <w:p w14:paraId="67057470" w14:textId="77777777" w:rsidR="008A19B4" w:rsidRPr="001374AD" w:rsidRDefault="008A19B4" w:rsidP="00AA0D92">
            <w:pPr>
              <w:tabs>
                <w:tab w:val="left" w:pos="360"/>
              </w:tabs>
              <w:spacing w:after="0"/>
              <w:jc w:val="center"/>
              <w:rPr>
                <w:rFonts w:cs="Arial"/>
                <w:lang w:eastAsia="sl-SI"/>
              </w:rPr>
            </w:pPr>
            <w:r w:rsidRPr="001374AD">
              <w:rPr>
                <w:rFonts w:cs="Arial"/>
                <w:lang w:eastAsia="sl-SI"/>
              </w:rPr>
              <w:t>62</w:t>
            </w:r>
          </w:p>
        </w:tc>
        <w:tc>
          <w:tcPr>
            <w:tcW w:w="1701" w:type="dxa"/>
            <w:shd w:val="clear" w:color="auto" w:fill="FFFFFF" w:themeFill="background1"/>
            <w:vAlign w:val="center"/>
          </w:tcPr>
          <w:p w14:paraId="5750DB81" w14:textId="77777777" w:rsidR="008A19B4" w:rsidRPr="001374AD" w:rsidRDefault="008A19B4" w:rsidP="00AA0D92">
            <w:pPr>
              <w:tabs>
                <w:tab w:val="left" w:pos="360"/>
              </w:tabs>
              <w:spacing w:after="0"/>
              <w:jc w:val="center"/>
              <w:rPr>
                <w:rFonts w:cs="Arial"/>
                <w:lang w:eastAsia="sl-SI"/>
              </w:rPr>
            </w:pPr>
            <w:r w:rsidRPr="001374AD">
              <w:rPr>
                <w:rFonts w:cs="Arial"/>
                <w:lang w:eastAsia="sl-SI"/>
              </w:rPr>
              <w:t>992</w:t>
            </w:r>
          </w:p>
        </w:tc>
      </w:tr>
      <w:tr w:rsidR="008A19B4" w:rsidRPr="001374AD" w14:paraId="6C794206" w14:textId="77777777" w:rsidTr="00AA0D92">
        <w:tc>
          <w:tcPr>
            <w:tcW w:w="2263" w:type="dxa"/>
            <w:shd w:val="clear" w:color="auto" w:fill="FFFFFF" w:themeFill="background1"/>
          </w:tcPr>
          <w:p w14:paraId="658EE941" w14:textId="77777777" w:rsidR="008A19B4" w:rsidRPr="001374AD" w:rsidRDefault="008A19B4" w:rsidP="008A19B4">
            <w:pPr>
              <w:tabs>
                <w:tab w:val="left" w:pos="360"/>
              </w:tabs>
              <w:spacing w:after="0"/>
              <w:jc w:val="left"/>
              <w:rPr>
                <w:rFonts w:cs="Arial"/>
                <w:lang w:eastAsia="sl-SI"/>
              </w:rPr>
            </w:pPr>
            <w:r w:rsidRPr="001374AD">
              <w:rPr>
                <w:rFonts w:cs="Arial"/>
                <w:lang w:eastAsia="sl-SI"/>
              </w:rPr>
              <w:t>Pooblaščene inštitucije</w:t>
            </w:r>
          </w:p>
        </w:tc>
        <w:tc>
          <w:tcPr>
            <w:tcW w:w="1701" w:type="dxa"/>
            <w:shd w:val="clear" w:color="auto" w:fill="FFFFFF" w:themeFill="background1"/>
            <w:vAlign w:val="center"/>
          </w:tcPr>
          <w:p w14:paraId="36974D03" w14:textId="77777777" w:rsidR="008A19B4" w:rsidRPr="001374AD" w:rsidDel="0085539E" w:rsidRDefault="008A19B4" w:rsidP="00AA0D92">
            <w:pPr>
              <w:tabs>
                <w:tab w:val="left" w:pos="360"/>
              </w:tabs>
              <w:spacing w:after="0"/>
              <w:jc w:val="center"/>
              <w:rPr>
                <w:rFonts w:cs="Arial"/>
                <w:lang w:eastAsia="sl-SI"/>
              </w:rPr>
            </w:pPr>
            <w:r w:rsidRPr="001374AD">
              <w:rPr>
                <w:rFonts w:cs="Arial"/>
                <w:lang w:eastAsia="sl-SI"/>
              </w:rPr>
              <w:t>2</w:t>
            </w:r>
          </w:p>
        </w:tc>
        <w:tc>
          <w:tcPr>
            <w:tcW w:w="1276" w:type="dxa"/>
            <w:shd w:val="clear" w:color="auto" w:fill="FFFFFF" w:themeFill="background1"/>
            <w:vAlign w:val="center"/>
          </w:tcPr>
          <w:p w14:paraId="6572433B" w14:textId="77777777" w:rsidR="008A19B4" w:rsidRPr="001374AD" w:rsidRDefault="008A19B4" w:rsidP="00AA0D92">
            <w:pPr>
              <w:tabs>
                <w:tab w:val="left" w:pos="360"/>
              </w:tabs>
              <w:spacing w:after="0"/>
              <w:jc w:val="center"/>
            </w:pPr>
          </w:p>
        </w:tc>
        <w:tc>
          <w:tcPr>
            <w:tcW w:w="1843" w:type="dxa"/>
            <w:shd w:val="clear" w:color="auto" w:fill="FFFFFF" w:themeFill="background1"/>
            <w:vAlign w:val="center"/>
          </w:tcPr>
          <w:p w14:paraId="6B8A11C9" w14:textId="77777777" w:rsidR="008A19B4" w:rsidRPr="001374AD" w:rsidDel="003511B8" w:rsidRDefault="008A19B4" w:rsidP="00AA0D92">
            <w:pPr>
              <w:tabs>
                <w:tab w:val="left" w:pos="360"/>
              </w:tabs>
              <w:spacing w:after="0"/>
              <w:jc w:val="center"/>
              <w:rPr>
                <w:rFonts w:cs="Arial"/>
                <w:lang w:eastAsia="sl-SI"/>
              </w:rPr>
            </w:pPr>
          </w:p>
        </w:tc>
        <w:tc>
          <w:tcPr>
            <w:tcW w:w="1701" w:type="dxa"/>
            <w:shd w:val="clear" w:color="auto" w:fill="FFFFFF" w:themeFill="background1"/>
            <w:vAlign w:val="center"/>
          </w:tcPr>
          <w:p w14:paraId="2AD946AE" w14:textId="77777777" w:rsidR="008A19B4" w:rsidRPr="001374AD" w:rsidRDefault="008A19B4" w:rsidP="00AA0D92">
            <w:pPr>
              <w:tabs>
                <w:tab w:val="left" w:pos="360"/>
              </w:tabs>
              <w:spacing w:after="0"/>
              <w:jc w:val="center"/>
              <w:rPr>
                <w:rFonts w:cs="Arial"/>
                <w:lang w:eastAsia="sl-SI"/>
              </w:rPr>
            </w:pPr>
          </w:p>
        </w:tc>
      </w:tr>
      <w:tr w:rsidR="008A19B4" w:rsidRPr="001374AD" w14:paraId="30C6C570" w14:textId="77777777" w:rsidTr="00AA0D92">
        <w:tc>
          <w:tcPr>
            <w:tcW w:w="2263" w:type="dxa"/>
            <w:shd w:val="clear" w:color="auto" w:fill="FFFFFF" w:themeFill="background1"/>
          </w:tcPr>
          <w:p w14:paraId="02E6BE98" w14:textId="77777777" w:rsidR="008A19B4" w:rsidRPr="001374AD" w:rsidRDefault="008A19B4" w:rsidP="008A19B4">
            <w:pPr>
              <w:tabs>
                <w:tab w:val="left" w:pos="360"/>
              </w:tabs>
              <w:spacing w:after="0"/>
              <w:rPr>
                <w:rFonts w:cs="Arial"/>
                <w:b/>
                <w:lang w:eastAsia="sl-SI"/>
              </w:rPr>
            </w:pPr>
            <w:r w:rsidRPr="001374AD">
              <w:rPr>
                <w:rFonts w:cs="Arial"/>
                <w:b/>
                <w:lang w:eastAsia="sl-SI"/>
              </w:rPr>
              <w:t>Skupaj</w:t>
            </w:r>
          </w:p>
        </w:tc>
        <w:tc>
          <w:tcPr>
            <w:tcW w:w="1701" w:type="dxa"/>
            <w:shd w:val="clear" w:color="auto" w:fill="FFFFFF" w:themeFill="background1"/>
            <w:vAlign w:val="center"/>
          </w:tcPr>
          <w:p w14:paraId="692A7B99" w14:textId="77777777" w:rsidR="008A19B4" w:rsidRPr="001374AD" w:rsidRDefault="008A19B4" w:rsidP="00AA0D92">
            <w:pPr>
              <w:tabs>
                <w:tab w:val="left" w:pos="360"/>
              </w:tabs>
              <w:spacing w:after="0"/>
              <w:jc w:val="center"/>
              <w:rPr>
                <w:rFonts w:cs="Arial"/>
                <w:b/>
                <w:lang w:eastAsia="sl-SI"/>
              </w:rPr>
            </w:pPr>
            <w:r w:rsidRPr="001374AD">
              <w:rPr>
                <w:rFonts w:cs="Arial"/>
                <w:b/>
                <w:lang w:eastAsia="sl-SI"/>
              </w:rPr>
              <w:t>14.405</w:t>
            </w:r>
          </w:p>
        </w:tc>
        <w:tc>
          <w:tcPr>
            <w:tcW w:w="1276" w:type="dxa"/>
            <w:shd w:val="clear" w:color="auto" w:fill="FFFFFF" w:themeFill="background1"/>
            <w:vAlign w:val="center"/>
          </w:tcPr>
          <w:p w14:paraId="1DD48723" w14:textId="77777777" w:rsidR="008A19B4" w:rsidRPr="001374AD" w:rsidRDefault="008A19B4" w:rsidP="00AA0D92">
            <w:pPr>
              <w:tabs>
                <w:tab w:val="left" w:pos="360"/>
              </w:tabs>
              <w:spacing w:after="0"/>
              <w:jc w:val="center"/>
              <w:rPr>
                <w:rFonts w:cs="Arial"/>
                <w:b/>
                <w:lang w:eastAsia="sl-SI"/>
              </w:rPr>
            </w:pPr>
            <w:r w:rsidRPr="001374AD">
              <w:rPr>
                <w:b/>
              </w:rPr>
              <w:t>951</w:t>
            </w:r>
          </w:p>
        </w:tc>
        <w:tc>
          <w:tcPr>
            <w:tcW w:w="1843" w:type="dxa"/>
            <w:shd w:val="clear" w:color="auto" w:fill="FFFFFF" w:themeFill="background1"/>
            <w:vAlign w:val="center"/>
          </w:tcPr>
          <w:p w14:paraId="7D50F911" w14:textId="77777777" w:rsidR="008A19B4" w:rsidRPr="001374AD" w:rsidRDefault="008A19B4" w:rsidP="00AA0D92">
            <w:pPr>
              <w:tabs>
                <w:tab w:val="left" w:pos="360"/>
              </w:tabs>
              <w:spacing w:after="0"/>
              <w:jc w:val="center"/>
              <w:rPr>
                <w:rFonts w:cs="Arial"/>
                <w:b/>
                <w:lang w:eastAsia="sl-SI"/>
              </w:rPr>
            </w:pPr>
            <w:r w:rsidRPr="001374AD">
              <w:rPr>
                <w:rFonts w:cs="Arial"/>
                <w:b/>
                <w:lang w:eastAsia="sl-SI"/>
              </w:rPr>
              <w:t>62</w:t>
            </w:r>
          </w:p>
        </w:tc>
        <w:tc>
          <w:tcPr>
            <w:tcW w:w="1701" w:type="dxa"/>
            <w:shd w:val="clear" w:color="auto" w:fill="FFFFFF" w:themeFill="background1"/>
            <w:vAlign w:val="center"/>
          </w:tcPr>
          <w:p w14:paraId="266FF996" w14:textId="77777777" w:rsidR="008A19B4" w:rsidRPr="001374AD" w:rsidRDefault="008A19B4" w:rsidP="00AA0D92">
            <w:pPr>
              <w:tabs>
                <w:tab w:val="left" w:pos="360"/>
              </w:tabs>
              <w:spacing w:after="0"/>
              <w:jc w:val="center"/>
              <w:rPr>
                <w:rFonts w:cs="Arial"/>
                <w:b/>
                <w:lang w:eastAsia="sl-SI"/>
              </w:rPr>
            </w:pPr>
            <w:r w:rsidRPr="001374AD">
              <w:rPr>
                <w:rFonts w:cs="Arial"/>
                <w:b/>
                <w:lang w:eastAsia="sl-SI"/>
              </w:rPr>
              <w:t>1.015</w:t>
            </w:r>
          </w:p>
        </w:tc>
      </w:tr>
    </w:tbl>
    <w:p w14:paraId="54911A46" w14:textId="77777777" w:rsidR="008A19B4" w:rsidRPr="001374AD" w:rsidRDefault="008A19B4" w:rsidP="008A19B4">
      <w:pPr>
        <w:spacing w:before="0" w:after="0" w:line="276" w:lineRule="auto"/>
        <w:rPr>
          <w:rFonts w:cs="Arial"/>
          <w:highlight w:val="cyan"/>
        </w:rPr>
      </w:pPr>
    </w:p>
    <w:p w14:paraId="5DA9DF4C" w14:textId="77777777" w:rsidR="008A19B4" w:rsidRDefault="008A19B4" w:rsidP="008A19B4">
      <w:pPr>
        <w:spacing w:before="0" w:after="0" w:line="276" w:lineRule="auto"/>
        <w:rPr>
          <w:rFonts w:cs="Arial"/>
          <w:lang w:eastAsia="sl-SI"/>
        </w:rPr>
      </w:pPr>
      <w:r w:rsidRPr="001374AD">
        <w:rPr>
          <w:rFonts w:cs="Arial"/>
        </w:rPr>
        <w:t>Pri ugotavljanju skladnosti v zvezi s škodljivimi organizmi je bilo v l. 2018 ugotovljenih skupno 1.015 neskladij. Zaradi okužbe s škodljivimi organizmi je bilo ugotovljenih 951 neskladij, zaradi neizvajanja predpisanih ali odrejenih ukrepov za preprečevanje širjenja škodljivih organizmov pa 62 neskladij. Največje število neskladij so fitosanitarni inšpektorji ugotovili pri pregledih izven registriranih mest pridelave,</w:t>
      </w:r>
      <w:r w:rsidRPr="001374AD">
        <w:rPr>
          <w:rFonts w:cs="Arial"/>
          <w:lang w:eastAsia="sl-SI"/>
        </w:rPr>
        <w:t xml:space="preserve"> pri pridelavi na kmetijskih površinah. </w:t>
      </w:r>
    </w:p>
    <w:p w14:paraId="29A7897E" w14:textId="77777777" w:rsidR="00442981" w:rsidRPr="001374AD" w:rsidRDefault="00442981" w:rsidP="008A19B4">
      <w:pPr>
        <w:spacing w:before="0" w:after="0" w:line="276" w:lineRule="auto"/>
        <w:rPr>
          <w:rFonts w:cs="Arial"/>
          <w:lang w:eastAsia="sl-SI"/>
        </w:rPr>
      </w:pPr>
    </w:p>
    <w:p w14:paraId="4FFAC376" w14:textId="2F1F11D0" w:rsidR="00F66BEC" w:rsidRDefault="00F66BEC" w:rsidP="00C82A57">
      <w:pPr>
        <w:pStyle w:val="Naslov3"/>
      </w:pPr>
      <w:bookmarkStart w:id="133" w:name="_Toc34139530"/>
      <w:r w:rsidRPr="00707C69">
        <w:t>Analiza neskladnosti</w:t>
      </w:r>
      <w:bookmarkEnd w:id="133"/>
    </w:p>
    <w:p w14:paraId="054FE957" w14:textId="77777777" w:rsidR="00442981" w:rsidRPr="001374AD" w:rsidRDefault="00442981" w:rsidP="00442981">
      <w:pPr>
        <w:tabs>
          <w:tab w:val="left" w:pos="360"/>
        </w:tabs>
        <w:spacing w:after="0"/>
        <w:rPr>
          <w:rFonts w:cs="Arial"/>
          <w:u w:val="single"/>
          <w:lang w:eastAsia="sl-SI"/>
        </w:rPr>
      </w:pPr>
      <w:r w:rsidRPr="001374AD">
        <w:rPr>
          <w:rFonts w:cs="Arial"/>
          <w:b/>
          <w:u w:val="single"/>
          <w:lang w:eastAsia="sl-SI"/>
        </w:rPr>
        <w:t>Analiza neskladij zaradi okužbe s ŠO</w:t>
      </w:r>
    </w:p>
    <w:p w14:paraId="65B7703E" w14:textId="77777777" w:rsidR="00442981" w:rsidRPr="001374AD" w:rsidRDefault="00442981" w:rsidP="00442981">
      <w:pPr>
        <w:tabs>
          <w:tab w:val="left" w:pos="360"/>
        </w:tabs>
        <w:spacing w:after="0"/>
        <w:rPr>
          <w:rFonts w:cs="Arial"/>
          <w:lang w:eastAsia="sl-SI"/>
        </w:rPr>
      </w:pPr>
      <w:r w:rsidRPr="001374AD">
        <w:rPr>
          <w:rFonts w:cs="Arial"/>
          <w:lang w:eastAsia="sl-SI"/>
        </w:rPr>
        <w:t xml:space="preserve">V letu 2018 so fitosanitarni inšpektorji zaradi navzočnosti nadzorovanih škodljivih organizmov ugotovili skupno 951 neskladij (745 v l. 2017). Pojav škodljivih organizmov sicer večinoma ni posledica neizvajanja predpisanih ukrepov, saj se le-ti lahko širijo tudi po naravni poti s pomočjo vektorjev, s semenom oz. z rastlinami za saditev. </w:t>
      </w:r>
    </w:p>
    <w:p w14:paraId="4959D8DC" w14:textId="77777777" w:rsidR="00442981" w:rsidRPr="001374AD" w:rsidRDefault="00442981" w:rsidP="00442981">
      <w:pPr>
        <w:tabs>
          <w:tab w:val="left" w:pos="360"/>
        </w:tabs>
        <w:spacing w:before="0" w:after="0"/>
        <w:rPr>
          <w:rFonts w:cs="Arial"/>
          <w:lang w:eastAsia="sl-SI"/>
        </w:rPr>
      </w:pPr>
    </w:p>
    <w:p w14:paraId="16E13DB3" w14:textId="77777777" w:rsidR="00442981" w:rsidRPr="001374AD" w:rsidRDefault="00442981" w:rsidP="00442981">
      <w:pPr>
        <w:spacing w:before="0" w:after="0"/>
        <w:rPr>
          <w:rFonts w:cs="Arial"/>
          <w:highlight w:val="green"/>
          <w:lang w:eastAsia="sl-SI"/>
        </w:rPr>
      </w:pPr>
      <w:r w:rsidRPr="001374AD">
        <w:rPr>
          <w:rFonts w:cs="Arial"/>
          <w:lang w:eastAsia="sl-SI"/>
        </w:rPr>
        <w:t xml:space="preserve">Na mestih pridelave razmnoževalnega materiala sadnih in okrasnih rastlin so ugotovili 14 neskladij (12 v l. 2017) pri preverjanju izpolnjevanja posebnih zahtev pred premeščanjem oz. zaradi navzočnosti karantenskih škodljivih organizmov. </w:t>
      </w:r>
      <w:r w:rsidRPr="001374AD">
        <w:rPr>
          <w:rFonts w:cs="Arial"/>
          <w:lang w:eastAsia="en-US"/>
        </w:rPr>
        <w:t xml:space="preserve">V okrasni drevesnici je bila ugotovljena okužba sadik iz rodu </w:t>
      </w:r>
      <w:proofErr w:type="spellStart"/>
      <w:r w:rsidRPr="001374AD">
        <w:rPr>
          <w:rFonts w:cs="Arial"/>
          <w:i/>
          <w:lang w:eastAsia="en-US"/>
        </w:rPr>
        <w:t>Pinus</w:t>
      </w:r>
      <w:proofErr w:type="spellEnd"/>
      <w:r w:rsidRPr="001374AD">
        <w:rPr>
          <w:rFonts w:cs="Arial"/>
          <w:lang w:eastAsia="en-US"/>
        </w:rPr>
        <w:t xml:space="preserve"> z glivo </w:t>
      </w:r>
      <w:proofErr w:type="spellStart"/>
      <w:r w:rsidRPr="001374AD">
        <w:rPr>
          <w:rFonts w:cs="Arial"/>
          <w:i/>
          <w:lang w:eastAsia="sl-SI"/>
        </w:rPr>
        <w:t>Scirrhia</w:t>
      </w:r>
      <w:proofErr w:type="spellEnd"/>
      <w:r w:rsidRPr="001374AD">
        <w:rPr>
          <w:rFonts w:cs="Arial"/>
          <w:i/>
          <w:lang w:eastAsia="sl-SI"/>
        </w:rPr>
        <w:t xml:space="preserve"> </w:t>
      </w:r>
      <w:proofErr w:type="spellStart"/>
      <w:r w:rsidRPr="001374AD">
        <w:rPr>
          <w:rFonts w:cs="Arial"/>
          <w:i/>
          <w:lang w:eastAsia="sl-SI"/>
        </w:rPr>
        <w:t>pini</w:t>
      </w:r>
      <w:proofErr w:type="spellEnd"/>
      <w:r w:rsidRPr="001374AD">
        <w:rPr>
          <w:rFonts w:cs="Arial"/>
          <w:lang w:eastAsia="sl-SI"/>
        </w:rPr>
        <w:t xml:space="preserve">. Na enem mestu pridelave razmnoževalnega in sadilnega materiala sadnih rastlin sta bili potrjeni okužbi s </w:t>
      </w:r>
      <w:proofErr w:type="spellStart"/>
      <w:r w:rsidRPr="001374AD">
        <w:rPr>
          <w:rFonts w:cs="Arial"/>
          <w:lang w:eastAsia="sl-SI"/>
        </w:rPr>
        <w:t>fitoplazmo</w:t>
      </w:r>
      <w:proofErr w:type="spellEnd"/>
      <w:r w:rsidRPr="001374AD">
        <w:rPr>
          <w:rFonts w:cs="Arial"/>
          <w:lang w:eastAsia="sl-SI"/>
        </w:rPr>
        <w:t xml:space="preserve"> </w:t>
      </w:r>
      <w:r w:rsidRPr="001374AD">
        <w:rPr>
          <w:rFonts w:cs="Arial"/>
          <w:i/>
          <w:lang w:eastAsia="sl-SI"/>
        </w:rPr>
        <w:t xml:space="preserve">Apple </w:t>
      </w:r>
      <w:proofErr w:type="spellStart"/>
      <w:r w:rsidRPr="001374AD">
        <w:rPr>
          <w:rFonts w:cs="Arial"/>
          <w:i/>
          <w:lang w:eastAsia="sl-SI"/>
        </w:rPr>
        <w:t>proliferation</w:t>
      </w:r>
      <w:proofErr w:type="spellEnd"/>
      <w:r w:rsidRPr="001374AD">
        <w:rPr>
          <w:rFonts w:cs="Arial"/>
          <w:lang w:eastAsia="sl-SI"/>
        </w:rPr>
        <w:t xml:space="preserve"> in </w:t>
      </w:r>
      <w:proofErr w:type="spellStart"/>
      <w:r w:rsidRPr="001374AD">
        <w:rPr>
          <w:rFonts w:cs="Arial"/>
          <w:i/>
          <w:lang w:eastAsia="sl-SI"/>
        </w:rPr>
        <w:t>Pear</w:t>
      </w:r>
      <w:proofErr w:type="spellEnd"/>
      <w:r w:rsidRPr="001374AD">
        <w:rPr>
          <w:rFonts w:cs="Arial"/>
          <w:i/>
          <w:lang w:eastAsia="sl-SI"/>
        </w:rPr>
        <w:t xml:space="preserve"> </w:t>
      </w:r>
      <w:proofErr w:type="spellStart"/>
      <w:r w:rsidRPr="001374AD">
        <w:rPr>
          <w:rFonts w:cs="Arial"/>
          <w:i/>
          <w:lang w:eastAsia="sl-SI"/>
        </w:rPr>
        <w:t>decline</w:t>
      </w:r>
      <w:proofErr w:type="spellEnd"/>
      <w:r w:rsidRPr="001374AD">
        <w:rPr>
          <w:rFonts w:cs="Arial"/>
          <w:i/>
          <w:lang w:eastAsia="sl-SI"/>
        </w:rPr>
        <w:t xml:space="preserve">. </w:t>
      </w:r>
      <w:r w:rsidRPr="001374AD">
        <w:rPr>
          <w:rFonts w:cs="Arial"/>
          <w:lang w:eastAsia="sl-SI"/>
        </w:rPr>
        <w:t>Pri pridelavi sadik sadnih rastlin</w:t>
      </w:r>
      <w:r w:rsidRPr="001374AD">
        <w:rPr>
          <w:rFonts w:cs="Arial"/>
          <w:i/>
          <w:lang w:eastAsia="sl-SI"/>
        </w:rPr>
        <w:t xml:space="preserve"> </w:t>
      </w:r>
      <w:r w:rsidRPr="001374AD">
        <w:rPr>
          <w:rFonts w:cs="Arial"/>
          <w:lang w:eastAsia="sl-SI"/>
        </w:rPr>
        <w:t xml:space="preserve">je bila potrjena tudi okužba z virusom </w:t>
      </w:r>
      <w:proofErr w:type="spellStart"/>
      <w:r w:rsidRPr="001374AD">
        <w:rPr>
          <w:rFonts w:cs="Arial"/>
          <w:lang w:eastAsia="sl-SI"/>
        </w:rPr>
        <w:t>šarke</w:t>
      </w:r>
      <w:proofErr w:type="spellEnd"/>
      <w:r w:rsidRPr="001374AD">
        <w:rPr>
          <w:rFonts w:cs="Arial"/>
          <w:lang w:eastAsia="sl-SI"/>
        </w:rPr>
        <w:t xml:space="preserve"> (</w:t>
      </w:r>
      <w:proofErr w:type="spellStart"/>
      <w:r w:rsidRPr="001374AD">
        <w:rPr>
          <w:rFonts w:cs="Arial"/>
          <w:lang w:eastAsia="sl-SI"/>
        </w:rPr>
        <w:t>Plum</w:t>
      </w:r>
      <w:proofErr w:type="spellEnd"/>
      <w:r w:rsidRPr="001374AD">
        <w:rPr>
          <w:rFonts w:cs="Arial"/>
          <w:lang w:eastAsia="sl-SI"/>
        </w:rPr>
        <w:t xml:space="preserve"> </w:t>
      </w:r>
      <w:proofErr w:type="spellStart"/>
      <w:r w:rsidRPr="001374AD">
        <w:rPr>
          <w:rFonts w:cs="Arial"/>
          <w:lang w:eastAsia="sl-SI"/>
        </w:rPr>
        <w:t>pox</w:t>
      </w:r>
      <w:proofErr w:type="spellEnd"/>
      <w:r w:rsidRPr="001374AD">
        <w:rPr>
          <w:rFonts w:cs="Arial"/>
          <w:lang w:eastAsia="sl-SI"/>
        </w:rPr>
        <w:t xml:space="preserve"> </w:t>
      </w:r>
      <w:proofErr w:type="spellStart"/>
      <w:r w:rsidRPr="001374AD">
        <w:rPr>
          <w:rFonts w:cs="Arial"/>
          <w:lang w:eastAsia="sl-SI"/>
        </w:rPr>
        <w:t>potyvirus</w:t>
      </w:r>
      <w:proofErr w:type="spellEnd"/>
      <w:r w:rsidRPr="001374AD">
        <w:rPr>
          <w:rFonts w:cs="Arial"/>
          <w:lang w:eastAsia="sl-SI"/>
        </w:rPr>
        <w:t xml:space="preserve">) na matični rastlini slive. </w:t>
      </w:r>
    </w:p>
    <w:p w14:paraId="5A08C455" w14:textId="77777777" w:rsidR="00442981" w:rsidRPr="001374AD" w:rsidRDefault="00442981" w:rsidP="00442981">
      <w:pPr>
        <w:rPr>
          <w:rFonts w:cs="Arial"/>
          <w:lang w:eastAsia="sl-SI"/>
        </w:rPr>
      </w:pPr>
      <w:r w:rsidRPr="001374AD">
        <w:rPr>
          <w:rFonts w:cs="Arial"/>
          <w:lang w:eastAsia="sl-SI"/>
        </w:rPr>
        <w:lastRenderedPageBreak/>
        <w:t xml:space="preserve">Pri registriranih imetnikih za pridelavo razmnoževalnega in sadilnega materiala zelnatih okrasnih rastlin in zelenjadnic sta bili ugotovljeni 2 neskladji zaradi navzočnosti virusa </w:t>
      </w:r>
      <w:proofErr w:type="spellStart"/>
      <w:r w:rsidRPr="001374AD">
        <w:rPr>
          <w:rFonts w:cs="Arial"/>
          <w:i/>
          <w:lang w:eastAsia="sl-SI"/>
        </w:rPr>
        <w:t>Tomato</w:t>
      </w:r>
      <w:proofErr w:type="spellEnd"/>
      <w:r w:rsidRPr="001374AD">
        <w:rPr>
          <w:rFonts w:cs="Arial"/>
          <w:i/>
          <w:lang w:eastAsia="sl-SI"/>
        </w:rPr>
        <w:t xml:space="preserve"> </w:t>
      </w:r>
      <w:proofErr w:type="spellStart"/>
      <w:r w:rsidRPr="001374AD">
        <w:rPr>
          <w:rFonts w:cs="Arial"/>
          <w:i/>
          <w:lang w:eastAsia="sl-SI"/>
        </w:rPr>
        <w:t>spotted</w:t>
      </w:r>
      <w:proofErr w:type="spellEnd"/>
      <w:r w:rsidRPr="001374AD">
        <w:rPr>
          <w:rFonts w:cs="Arial"/>
          <w:i/>
          <w:lang w:eastAsia="sl-SI"/>
        </w:rPr>
        <w:t xml:space="preserve"> </w:t>
      </w:r>
      <w:proofErr w:type="spellStart"/>
      <w:r w:rsidRPr="001374AD">
        <w:rPr>
          <w:rFonts w:cs="Arial"/>
          <w:i/>
          <w:lang w:eastAsia="sl-SI"/>
        </w:rPr>
        <w:t>wilt</w:t>
      </w:r>
      <w:proofErr w:type="spellEnd"/>
      <w:r w:rsidRPr="001374AD">
        <w:rPr>
          <w:rFonts w:cs="Arial"/>
          <w:lang w:eastAsia="sl-SI"/>
        </w:rPr>
        <w:t xml:space="preserve"> virus (TSWV). TSWV je v skladu z Direktivno Sveta 2000/29 TSWV nadzorovan škodljiv organizem le na rastlinah za saditev, ki so navedena v točki 15. Priloge II.A.II. Na sedmih mestih pridelave je bila potrjena bakterija </w:t>
      </w:r>
      <w:proofErr w:type="spellStart"/>
      <w:r w:rsidRPr="001374AD">
        <w:rPr>
          <w:rFonts w:cs="Arial"/>
          <w:i/>
          <w:lang w:eastAsia="sl-SI"/>
        </w:rPr>
        <w:t>Xanthomonas</w:t>
      </w:r>
      <w:proofErr w:type="spellEnd"/>
      <w:r w:rsidRPr="001374AD">
        <w:rPr>
          <w:rFonts w:cs="Arial"/>
          <w:i/>
          <w:lang w:eastAsia="sl-SI"/>
        </w:rPr>
        <w:t xml:space="preserve"> </w:t>
      </w:r>
      <w:proofErr w:type="spellStart"/>
      <w:r w:rsidRPr="001374AD">
        <w:rPr>
          <w:rFonts w:cs="Arial"/>
          <w:i/>
          <w:lang w:eastAsia="sl-SI"/>
        </w:rPr>
        <w:t>campestris</w:t>
      </w:r>
      <w:proofErr w:type="spellEnd"/>
      <w:r w:rsidRPr="001374AD">
        <w:rPr>
          <w:rFonts w:cs="Arial"/>
          <w:i/>
          <w:lang w:eastAsia="sl-SI"/>
        </w:rPr>
        <w:t xml:space="preserve"> </w:t>
      </w:r>
      <w:proofErr w:type="spellStart"/>
      <w:r w:rsidRPr="001374AD">
        <w:rPr>
          <w:rFonts w:cs="Arial"/>
          <w:i/>
          <w:lang w:eastAsia="sl-SI"/>
        </w:rPr>
        <w:t>versicatoria</w:t>
      </w:r>
      <w:proofErr w:type="spellEnd"/>
      <w:r w:rsidRPr="001374AD">
        <w:rPr>
          <w:rFonts w:cs="Arial"/>
          <w:i/>
          <w:lang w:eastAsia="sl-SI"/>
        </w:rPr>
        <w:t xml:space="preserve"> </w:t>
      </w:r>
      <w:r w:rsidRPr="001374AD">
        <w:rPr>
          <w:rFonts w:cs="Arial"/>
          <w:lang w:eastAsia="sl-SI"/>
        </w:rPr>
        <w:t>na sadikah paprik in feferonov.</w:t>
      </w:r>
    </w:p>
    <w:p w14:paraId="1D60D596" w14:textId="77777777" w:rsidR="00442981" w:rsidRPr="001374AD" w:rsidRDefault="00442981" w:rsidP="00442981">
      <w:pPr>
        <w:spacing w:before="0" w:after="0"/>
        <w:rPr>
          <w:rFonts w:cs="Arial"/>
          <w:lang w:eastAsia="sl-SI"/>
        </w:rPr>
      </w:pPr>
      <w:r w:rsidRPr="001374AD">
        <w:rPr>
          <w:rFonts w:cs="Arial"/>
          <w:lang w:eastAsia="sl-SI"/>
        </w:rPr>
        <w:t xml:space="preserve">Pri pridelavi ekološkega semena fižola je bila potrjena okužba z bakterijo </w:t>
      </w:r>
      <w:proofErr w:type="spellStart"/>
      <w:r w:rsidRPr="001374AD">
        <w:rPr>
          <w:rFonts w:cs="Arial"/>
          <w:i/>
          <w:lang w:eastAsia="sl-SI"/>
        </w:rPr>
        <w:t>Xanthomonas</w:t>
      </w:r>
      <w:proofErr w:type="spellEnd"/>
      <w:r w:rsidRPr="001374AD">
        <w:rPr>
          <w:rFonts w:cs="Arial"/>
          <w:i/>
          <w:lang w:eastAsia="sl-SI"/>
        </w:rPr>
        <w:t xml:space="preserve"> </w:t>
      </w:r>
      <w:proofErr w:type="spellStart"/>
      <w:r w:rsidRPr="001374AD">
        <w:rPr>
          <w:rFonts w:cs="Arial"/>
          <w:i/>
          <w:lang w:eastAsia="sl-SI"/>
        </w:rPr>
        <w:t>axonopodis</w:t>
      </w:r>
      <w:proofErr w:type="spellEnd"/>
      <w:r w:rsidRPr="001374AD">
        <w:rPr>
          <w:rFonts w:cs="Arial"/>
          <w:i/>
          <w:lang w:eastAsia="sl-SI"/>
        </w:rPr>
        <w:t xml:space="preserve"> </w:t>
      </w:r>
      <w:proofErr w:type="spellStart"/>
      <w:r w:rsidRPr="001374AD">
        <w:rPr>
          <w:rFonts w:cs="Arial"/>
          <w:i/>
          <w:lang w:eastAsia="sl-SI"/>
        </w:rPr>
        <w:t>pv</w:t>
      </w:r>
      <w:proofErr w:type="spellEnd"/>
      <w:r w:rsidRPr="001374AD">
        <w:rPr>
          <w:rFonts w:cs="Arial"/>
          <w:i/>
          <w:lang w:eastAsia="sl-SI"/>
        </w:rPr>
        <w:t xml:space="preserve">. </w:t>
      </w:r>
      <w:proofErr w:type="spellStart"/>
      <w:r w:rsidRPr="001374AD">
        <w:rPr>
          <w:rFonts w:cs="Arial"/>
          <w:i/>
          <w:lang w:eastAsia="sl-SI"/>
        </w:rPr>
        <w:t>phaseoli</w:t>
      </w:r>
      <w:proofErr w:type="spellEnd"/>
      <w:r w:rsidRPr="001374AD">
        <w:rPr>
          <w:rFonts w:cs="Arial"/>
          <w:i/>
          <w:lang w:eastAsia="sl-SI"/>
        </w:rPr>
        <w:t xml:space="preserve">, </w:t>
      </w:r>
      <w:r w:rsidRPr="001374AD">
        <w:rPr>
          <w:rFonts w:cs="Arial"/>
          <w:lang w:eastAsia="sl-SI"/>
        </w:rPr>
        <w:t>zato niso bile izpolnjene posebne zahteve za premeščanje</w:t>
      </w:r>
      <w:r w:rsidRPr="001374AD">
        <w:rPr>
          <w:rFonts w:cs="Arial"/>
          <w:i/>
          <w:lang w:eastAsia="sl-SI"/>
        </w:rPr>
        <w:t>.</w:t>
      </w:r>
      <w:r w:rsidRPr="001374AD">
        <w:rPr>
          <w:rFonts w:cs="Arial"/>
          <w:lang w:eastAsia="sl-SI"/>
        </w:rPr>
        <w:t xml:space="preserve"> </w:t>
      </w:r>
    </w:p>
    <w:p w14:paraId="26EE93C4" w14:textId="77777777" w:rsidR="00442981" w:rsidRDefault="00442981" w:rsidP="00442981">
      <w:pPr>
        <w:tabs>
          <w:tab w:val="left" w:pos="360"/>
        </w:tabs>
        <w:spacing w:after="0"/>
        <w:rPr>
          <w:rFonts w:cs="Arial"/>
          <w:lang w:eastAsia="sl-SI"/>
        </w:rPr>
      </w:pPr>
      <w:r w:rsidRPr="001374AD">
        <w:rPr>
          <w:rFonts w:cs="Arial"/>
          <w:lang w:eastAsia="sl-SI"/>
        </w:rPr>
        <w:t xml:space="preserve">Pri pridelavi izven registriranih mest je bilo ugotovljeno največje število neskladij pri nadzoru v razmejenih območjih zlate trsne rumenice (441 neskladij). Pri pregledu zdravstvenega stanja matičnega vinograda so inšpektorji v enem nasadu ugotovili navzočnost trsov z znamenji trsnih rumenic v varovalnem pasu, </w:t>
      </w:r>
      <w:proofErr w:type="spellStart"/>
      <w:r w:rsidRPr="001374AD">
        <w:rPr>
          <w:rFonts w:cs="Arial"/>
          <w:lang w:eastAsia="sl-SI"/>
        </w:rPr>
        <w:t>odzveti</w:t>
      </w:r>
      <w:proofErr w:type="spellEnd"/>
      <w:r w:rsidRPr="001374AD">
        <w:rPr>
          <w:rFonts w:cs="Arial"/>
          <w:lang w:eastAsia="sl-SI"/>
        </w:rPr>
        <w:t xml:space="preserve"> so bili inšpekcijski vzorci, ki so dokazali navzočnost </w:t>
      </w:r>
      <w:proofErr w:type="spellStart"/>
      <w:r w:rsidRPr="001374AD">
        <w:rPr>
          <w:rFonts w:cs="Arial"/>
          <w:lang w:eastAsia="sl-SI"/>
        </w:rPr>
        <w:t>fitoplazme</w:t>
      </w:r>
      <w:proofErr w:type="spellEnd"/>
      <w:r w:rsidRPr="001374AD">
        <w:rPr>
          <w:rFonts w:cs="Arial"/>
          <w:lang w:eastAsia="sl-SI"/>
        </w:rPr>
        <w:t xml:space="preserve"> </w:t>
      </w:r>
      <w:proofErr w:type="spellStart"/>
      <w:r w:rsidRPr="001374AD">
        <w:rPr>
          <w:rFonts w:cs="Arial"/>
          <w:lang w:eastAsia="sl-SI"/>
        </w:rPr>
        <w:t>Bois</w:t>
      </w:r>
      <w:proofErr w:type="spellEnd"/>
      <w:r w:rsidRPr="001374AD">
        <w:rPr>
          <w:rFonts w:cs="Arial"/>
          <w:lang w:eastAsia="sl-SI"/>
        </w:rPr>
        <w:t xml:space="preserve"> </w:t>
      </w:r>
      <w:proofErr w:type="spellStart"/>
      <w:r w:rsidRPr="001374AD">
        <w:rPr>
          <w:rFonts w:cs="Arial"/>
          <w:lang w:eastAsia="sl-SI"/>
        </w:rPr>
        <w:t>noir</w:t>
      </w:r>
      <w:proofErr w:type="spellEnd"/>
      <w:r w:rsidRPr="001374AD">
        <w:rPr>
          <w:rFonts w:cs="Arial"/>
          <w:lang w:eastAsia="sl-SI"/>
        </w:rPr>
        <w:t xml:space="preserve">. Pri pridelovalcih hmelja je bilo do konca leta 2018 potrjena okužba s </w:t>
      </w:r>
      <w:proofErr w:type="spellStart"/>
      <w:r w:rsidRPr="001374AD">
        <w:rPr>
          <w:rFonts w:cs="Arial"/>
          <w:lang w:eastAsia="sl-SI"/>
        </w:rPr>
        <w:t>CBCVd</w:t>
      </w:r>
      <w:proofErr w:type="spellEnd"/>
      <w:r w:rsidRPr="001374AD">
        <w:rPr>
          <w:rFonts w:cs="Arial"/>
          <w:lang w:eastAsia="sl-SI"/>
        </w:rPr>
        <w:t xml:space="preserve"> in </w:t>
      </w:r>
      <w:proofErr w:type="spellStart"/>
      <w:r w:rsidRPr="001374AD">
        <w:rPr>
          <w:rFonts w:cs="Arial"/>
          <w:lang w:eastAsia="sl-SI"/>
        </w:rPr>
        <w:t>HSVd</w:t>
      </w:r>
      <w:proofErr w:type="spellEnd"/>
      <w:r w:rsidRPr="001374AD">
        <w:rPr>
          <w:rFonts w:cs="Arial"/>
          <w:lang w:eastAsia="sl-SI"/>
        </w:rPr>
        <w:t xml:space="preserve"> pri 23 imetnikih. Uradni ukrepi v skladu z Odločbo Uprave o nujnih ukrepih za preprečevanje vnosa in širjenja </w:t>
      </w:r>
      <w:proofErr w:type="spellStart"/>
      <w:r w:rsidRPr="001374AD">
        <w:rPr>
          <w:rFonts w:cs="Arial"/>
          <w:lang w:eastAsia="sl-SI"/>
        </w:rPr>
        <w:t>viroidnih</w:t>
      </w:r>
      <w:proofErr w:type="spellEnd"/>
      <w:r w:rsidRPr="001374AD">
        <w:rPr>
          <w:rFonts w:cs="Arial"/>
          <w:lang w:eastAsia="sl-SI"/>
        </w:rPr>
        <w:t xml:space="preserve"> zakrnelosti hmelja so bili v l. 2018 odrejeni na 79 GERK-ih. Na eni lokaciji so inšpektorji odredili ukrepe v žarišču okužbe z glivo </w:t>
      </w:r>
      <w:proofErr w:type="spellStart"/>
      <w:r w:rsidRPr="001374AD">
        <w:rPr>
          <w:rFonts w:cs="Arial"/>
          <w:i/>
          <w:lang w:eastAsia="sl-SI"/>
        </w:rPr>
        <w:t>Scirrhia</w:t>
      </w:r>
      <w:proofErr w:type="spellEnd"/>
      <w:r w:rsidRPr="001374AD">
        <w:rPr>
          <w:rFonts w:cs="Arial"/>
          <w:i/>
          <w:lang w:eastAsia="sl-SI"/>
        </w:rPr>
        <w:t xml:space="preserve"> </w:t>
      </w:r>
      <w:proofErr w:type="spellStart"/>
      <w:r w:rsidRPr="001374AD">
        <w:rPr>
          <w:rFonts w:cs="Arial"/>
          <w:i/>
          <w:lang w:eastAsia="sl-SI"/>
        </w:rPr>
        <w:t>pini</w:t>
      </w:r>
      <w:proofErr w:type="spellEnd"/>
      <w:r w:rsidRPr="001374AD">
        <w:rPr>
          <w:rFonts w:cs="Arial"/>
          <w:i/>
          <w:lang w:eastAsia="sl-SI"/>
        </w:rPr>
        <w:t>.</w:t>
      </w:r>
      <w:r w:rsidRPr="001374AD">
        <w:rPr>
          <w:rFonts w:cs="Arial"/>
          <w:lang w:eastAsia="sl-SI"/>
        </w:rPr>
        <w:t xml:space="preserve"> Pri pregledu varovalnih pasov drevesnih/matičnih nasadov pri pridelavi </w:t>
      </w:r>
      <w:proofErr w:type="spellStart"/>
      <w:r w:rsidRPr="001374AD">
        <w:rPr>
          <w:rFonts w:cs="Arial"/>
          <w:lang w:eastAsia="sl-SI"/>
        </w:rPr>
        <w:t>koščičarjev</w:t>
      </w:r>
      <w:proofErr w:type="spellEnd"/>
      <w:r w:rsidRPr="001374AD">
        <w:rPr>
          <w:rFonts w:cs="Arial"/>
          <w:lang w:eastAsia="sl-SI"/>
        </w:rPr>
        <w:t xml:space="preserve"> je bila v enem primeru potrjena navzočnosti virusa </w:t>
      </w:r>
      <w:proofErr w:type="spellStart"/>
      <w:r w:rsidRPr="001374AD">
        <w:rPr>
          <w:rFonts w:cs="Arial"/>
          <w:lang w:eastAsia="sl-SI"/>
        </w:rPr>
        <w:t>šarke</w:t>
      </w:r>
      <w:proofErr w:type="spellEnd"/>
      <w:r w:rsidRPr="001374AD">
        <w:rPr>
          <w:rFonts w:cs="Arial"/>
          <w:lang w:eastAsia="sl-SI"/>
        </w:rPr>
        <w:t>. Pri imetniku na</w:t>
      </w:r>
      <w:r w:rsidRPr="001374AD">
        <w:rPr>
          <w:rFonts w:cs="Arial"/>
          <w:i/>
          <w:lang w:eastAsia="sl-SI"/>
        </w:rPr>
        <w:t xml:space="preserve"> </w:t>
      </w:r>
      <w:r w:rsidRPr="001374AD">
        <w:rPr>
          <w:rFonts w:cs="Arial"/>
          <w:lang w:eastAsia="sl-SI"/>
        </w:rPr>
        <w:t>razmejenem območju bele krompirjeve ogorčice (</w:t>
      </w:r>
      <w:proofErr w:type="spellStart"/>
      <w:r w:rsidRPr="001374AD">
        <w:rPr>
          <w:rFonts w:cs="Arial"/>
          <w:i/>
          <w:lang w:eastAsia="sl-SI"/>
        </w:rPr>
        <w:t>Globodera</w:t>
      </w:r>
      <w:proofErr w:type="spellEnd"/>
      <w:r w:rsidRPr="001374AD">
        <w:rPr>
          <w:rFonts w:cs="Arial"/>
          <w:i/>
          <w:lang w:eastAsia="sl-SI"/>
        </w:rPr>
        <w:t xml:space="preserve"> </w:t>
      </w:r>
      <w:proofErr w:type="spellStart"/>
      <w:r w:rsidRPr="001374AD">
        <w:rPr>
          <w:rFonts w:cs="Arial"/>
          <w:i/>
          <w:lang w:eastAsia="sl-SI"/>
        </w:rPr>
        <w:t>pallida</w:t>
      </w:r>
      <w:proofErr w:type="spellEnd"/>
      <w:r w:rsidRPr="001374AD">
        <w:rPr>
          <w:rFonts w:cs="Arial"/>
          <w:lang w:eastAsia="sl-SI"/>
        </w:rPr>
        <w:t xml:space="preserve">) so bili odvzeti 3 vzorci za preverjanje odsotnosti ogorčic, ki niso dokazali odsotnosti karantenskih nematod. V rodnih nasadih breskev je bila v treh primerih potrjena </w:t>
      </w:r>
      <w:proofErr w:type="spellStart"/>
      <w:r w:rsidRPr="001374AD">
        <w:rPr>
          <w:rFonts w:cs="Arial"/>
          <w:lang w:eastAsia="sl-SI"/>
        </w:rPr>
        <w:t>fitoplazma</w:t>
      </w:r>
      <w:proofErr w:type="spellEnd"/>
      <w:r w:rsidRPr="001374AD">
        <w:rPr>
          <w:rFonts w:cs="Arial"/>
          <w:lang w:eastAsia="sl-SI"/>
        </w:rPr>
        <w:t xml:space="preserve"> ESFY. V enem primeru je bila na trsih  potrjena okužba s </w:t>
      </w:r>
      <w:proofErr w:type="spellStart"/>
      <w:r w:rsidRPr="001374AD">
        <w:rPr>
          <w:rFonts w:cs="Arial"/>
          <w:i/>
          <w:lang w:eastAsia="sl-SI"/>
        </w:rPr>
        <w:t>Xylophillus</w:t>
      </w:r>
      <w:proofErr w:type="spellEnd"/>
      <w:r w:rsidRPr="001374AD">
        <w:rPr>
          <w:rFonts w:cs="Arial"/>
          <w:i/>
          <w:lang w:eastAsia="sl-SI"/>
        </w:rPr>
        <w:t xml:space="preserve"> </w:t>
      </w:r>
      <w:proofErr w:type="spellStart"/>
      <w:r w:rsidRPr="001374AD">
        <w:rPr>
          <w:rFonts w:cs="Arial"/>
          <w:i/>
          <w:lang w:eastAsia="sl-SI"/>
        </w:rPr>
        <w:t>ampelinus</w:t>
      </w:r>
      <w:proofErr w:type="spellEnd"/>
      <w:r w:rsidRPr="001374AD">
        <w:rPr>
          <w:rFonts w:cs="Arial"/>
          <w:lang w:eastAsia="sl-SI"/>
        </w:rPr>
        <w:t>.</w:t>
      </w:r>
    </w:p>
    <w:p w14:paraId="57552A9C" w14:textId="77777777" w:rsidR="00442981" w:rsidRPr="001374AD" w:rsidRDefault="00442981" w:rsidP="00442981">
      <w:pPr>
        <w:tabs>
          <w:tab w:val="left" w:pos="360"/>
        </w:tabs>
        <w:spacing w:after="0"/>
        <w:rPr>
          <w:rFonts w:cs="Arial"/>
          <w:lang w:eastAsia="sl-SI"/>
        </w:rPr>
      </w:pPr>
      <w:r w:rsidRPr="001374AD">
        <w:rPr>
          <w:rFonts w:cs="Arial"/>
          <w:lang w:eastAsia="sl-SI"/>
        </w:rPr>
        <w:t xml:space="preserve">Od l. 2010 se škodljive rastline, kamor spadajo tujerodne vrste iz rodu </w:t>
      </w:r>
      <w:proofErr w:type="spellStart"/>
      <w:r w:rsidRPr="001374AD">
        <w:rPr>
          <w:rFonts w:cs="Arial"/>
          <w:i/>
          <w:lang w:eastAsia="sl-SI"/>
        </w:rPr>
        <w:t>Ambrosia</w:t>
      </w:r>
      <w:proofErr w:type="spellEnd"/>
      <w:r w:rsidRPr="001374AD">
        <w:rPr>
          <w:rFonts w:cs="Arial"/>
          <w:lang w:eastAsia="sl-SI"/>
        </w:rPr>
        <w:t>, v skladu z Zakonom o zdravstvenem varstvu rastlin obravnava kot škodljive organizme, pri katerih se izvajajo fitosanitarni ukrepi. V l. 2018 je bila ambrozija določena na 403 lokacijah. Inšpektorji se v slednjem primeru odzivajo predvsem na prijave, saj je ambrozija razširjena v večjem delu države. Ambrozija se vedno pogosteje pojavlja kot invazivna plevelna vrsta na kmetijskih površinah, predvsem v posevkih soje, buč ter v strniščih žit.</w:t>
      </w:r>
    </w:p>
    <w:p w14:paraId="79508859" w14:textId="77777777" w:rsidR="00442981" w:rsidRPr="001374AD" w:rsidRDefault="00442981" w:rsidP="00442981">
      <w:pPr>
        <w:rPr>
          <w:rFonts w:cs="Arial"/>
          <w:lang w:eastAsia="sl-SI"/>
        </w:rPr>
      </w:pPr>
      <w:r w:rsidRPr="001374AD">
        <w:rPr>
          <w:rFonts w:cs="Arial"/>
          <w:lang w:eastAsia="sl-SI"/>
        </w:rPr>
        <w:t xml:space="preserve">Pri nadzoru pri premeščanju je bilo ugotovljeno, da so bile sadike paprik okužene partije z bakterijo </w:t>
      </w:r>
      <w:proofErr w:type="spellStart"/>
      <w:r w:rsidRPr="001374AD">
        <w:rPr>
          <w:rFonts w:cs="Arial"/>
          <w:i/>
          <w:lang w:eastAsia="sl-SI"/>
        </w:rPr>
        <w:t>Xanthomonas</w:t>
      </w:r>
      <w:proofErr w:type="spellEnd"/>
      <w:r w:rsidRPr="001374AD">
        <w:rPr>
          <w:rFonts w:cs="Arial"/>
          <w:i/>
          <w:lang w:eastAsia="sl-SI"/>
        </w:rPr>
        <w:t xml:space="preserve"> </w:t>
      </w:r>
      <w:proofErr w:type="spellStart"/>
      <w:r w:rsidRPr="001374AD">
        <w:rPr>
          <w:rFonts w:cs="Arial"/>
          <w:i/>
          <w:lang w:eastAsia="sl-SI"/>
        </w:rPr>
        <w:t>campestris</w:t>
      </w:r>
      <w:proofErr w:type="spellEnd"/>
      <w:r w:rsidRPr="001374AD">
        <w:rPr>
          <w:rFonts w:cs="Arial"/>
          <w:i/>
          <w:lang w:eastAsia="sl-SI"/>
        </w:rPr>
        <w:t xml:space="preserve"> </w:t>
      </w:r>
      <w:proofErr w:type="spellStart"/>
      <w:r w:rsidRPr="001374AD">
        <w:rPr>
          <w:rFonts w:cs="Arial"/>
          <w:i/>
          <w:lang w:eastAsia="sl-SI"/>
        </w:rPr>
        <w:t>versicatoria</w:t>
      </w:r>
      <w:proofErr w:type="spellEnd"/>
      <w:r w:rsidRPr="001374AD">
        <w:rPr>
          <w:rFonts w:cs="Arial"/>
          <w:i/>
          <w:lang w:eastAsia="sl-SI"/>
        </w:rPr>
        <w:t xml:space="preserve"> </w:t>
      </w:r>
      <w:r w:rsidRPr="001374AD">
        <w:rPr>
          <w:rFonts w:cs="Arial"/>
          <w:lang w:eastAsia="sl-SI"/>
        </w:rPr>
        <w:t xml:space="preserve">navzoče, poleg na mestih pridelave, tudi na enem prodajnem mestu. Pri nadzoru lesenega pakirnega materiala so inšpektorji obravnavali en primer neskladnega LPM z oznako ISPM 15 po izvoru iz Kitajske zaradi navzočnosti žuželk iz družine </w:t>
      </w:r>
      <w:proofErr w:type="spellStart"/>
      <w:r w:rsidRPr="001374AD">
        <w:rPr>
          <w:rFonts w:cs="Arial"/>
          <w:lang w:eastAsia="sl-SI"/>
        </w:rPr>
        <w:t>Botrichidae</w:t>
      </w:r>
      <w:proofErr w:type="spellEnd"/>
      <w:r w:rsidRPr="001374AD">
        <w:rPr>
          <w:rFonts w:cs="Arial"/>
          <w:lang w:eastAsia="sl-SI"/>
        </w:rPr>
        <w:t>.</w:t>
      </w:r>
    </w:p>
    <w:p w14:paraId="7B86A541" w14:textId="77777777" w:rsidR="00442981" w:rsidRDefault="00442981" w:rsidP="00442981">
      <w:pPr>
        <w:spacing w:before="0" w:after="0" w:line="276" w:lineRule="auto"/>
        <w:rPr>
          <w:rFonts w:cs="Arial"/>
        </w:rPr>
      </w:pPr>
    </w:p>
    <w:p w14:paraId="61B7B6E4" w14:textId="29EC60CD" w:rsidR="00442981" w:rsidRPr="001374AD" w:rsidRDefault="007F2AEF" w:rsidP="007F2AEF">
      <w:pPr>
        <w:pStyle w:val="Napis"/>
        <w:ind w:left="1418" w:hanging="1418"/>
        <w:rPr>
          <w:rFonts w:cs="Arial"/>
        </w:rPr>
      </w:pPr>
      <w:r>
        <w:t xml:space="preserve">Preglednica </w:t>
      </w:r>
      <w:fldSimple w:instr=" SEQ Preglednica \* ARABIC ">
        <w:r w:rsidR="00532D92">
          <w:rPr>
            <w:noProof/>
          </w:rPr>
          <w:t>6</w:t>
        </w:r>
      </w:fldSimple>
      <w:r w:rsidR="00442981" w:rsidRPr="001374AD">
        <w:rPr>
          <w:rFonts w:cs="Arial"/>
        </w:rPr>
        <w:t>: Število ugotovljenih neskladij zaradi škodljivih organizmov/škodljivih rastlin glede na lokacijo pregleda v l. 2018.</w:t>
      </w:r>
    </w:p>
    <w:tbl>
      <w:tblPr>
        <w:tblW w:w="8695" w:type="dxa"/>
        <w:tblInd w:w="75" w:type="dxa"/>
        <w:tblCellMar>
          <w:left w:w="70" w:type="dxa"/>
          <w:right w:w="70" w:type="dxa"/>
        </w:tblCellMar>
        <w:tblLook w:val="04A0" w:firstRow="1" w:lastRow="0" w:firstColumn="1" w:lastColumn="0" w:noHBand="0" w:noVBand="1"/>
      </w:tblPr>
      <w:tblGrid>
        <w:gridCol w:w="3114"/>
        <w:gridCol w:w="4252"/>
        <w:gridCol w:w="1329"/>
      </w:tblGrid>
      <w:tr w:rsidR="00442981" w:rsidRPr="001374AD" w14:paraId="7F6FB19A" w14:textId="77777777" w:rsidTr="00D262B7">
        <w:trPr>
          <w:trHeight w:val="300"/>
        </w:trPr>
        <w:tc>
          <w:tcPr>
            <w:tcW w:w="3114" w:type="dxa"/>
            <w:tcBorders>
              <w:top w:val="single" w:sz="4" w:space="0" w:color="auto"/>
              <w:left w:val="single" w:sz="4" w:space="0" w:color="auto"/>
              <w:bottom w:val="single" w:sz="4" w:space="0" w:color="auto"/>
              <w:right w:val="single" w:sz="4" w:space="0" w:color="auto"/>
            </w:tcBorders>
            <w:shd w:val="pct15" w:color="auto" w:fill="auto"/>
            <w:noWrap/>
            <w:vAlign w:val="bottom"/>
            <w:hideMark/>
          </w:tcPr>
          <w:p w14:paraId="5FF034A6" w14:textId="77777777" w:rsidR="00442981" w:rsidRPr="001374AD" w:rsidRDefault="00442981" w:rsidP="00D262B7">
            <w:pPr>
              <w:spacing w:before="0" w:after="0"/>
              <w:jc w:val="left"/>
              <w:rPr>
                <w:rFonts w:cs="Arial"/>
                <w:b/>
                <w:lang w:eastAsia="sl-SI"/>
              </w:rPr>
            </w:pPr>
            <w:r w:rsidRPr="001374AD">
              <w:rPr>
                <w:rFonts w:cs="Arial"/>
                <w:b/>
                <w:lang w:eastAsia="sl-SI"/>
              </w:rPr>
              <w:t>Lokacija pregleda</w:t>
            </w:r>
          </w:p>
        </w:tc>
        <w:tc>
          <w:tcPr>
            <w:tcW w:w="4252" w:type="dxa"/>
            <w:tcBorders>
              <w:top w:val="single" w:sz="4" w:space="0" w:color="auto"/>
              <w:left w:val="nil"/>
              <w:bottom w:val="single" w:sz="4" w:space="0" w:color="auto"/>
              <w:right w:val="single" w:sz="4" w:space="0" w:color="auto"/>
            </w:tcBorders>
            <w:shd w:val="pct15" w:color="auto" w:fill="auto"/>
            <w:noWrap/>
            <w:vAlign w:val="bottom"/>
            <w:hideMark/>
          </w:tcPr>
          <w:p w14:paraId="1D20ACC2" w14:textId="77777777" w:rsidR="00442981" w:rsidRPr="001374AD" w:rsidRDefault="00442981" w:rsidP="00D262B7">
            <w:pPr>
              <w:spacing w:before="0" w:after="0"/>
              <w:jc w:val="left"/>
              <w:rPr>
                <w:rFonts w:cs="Arial"/>
                <w:b/>
                <w:lang w:eastAsia="sl-SI"/>
              </w:rPr>
            </w:pPr>
            <w:r w:rsidRPr="001374AD">
              <w:rPr>
                <w:rFonts w:cs="Arial"/>
                <w:b/>
                <w:lang w:eastAsia="sl-SI"/>
              </w:rPr>
              <w:t>ŠO / škodljiva rastlina</w:t>
            </w:r>
          </w:p>
        </w:tc>
        <w:tc>
          <w:tcPr>
            <w:tcW w:w="1329" w:type="dxa"/>
            <w:tcBorders>
              <w:top w:val="single" w:sz="4" w:space="0" w:color="auto"/>
              <w:left w:val="nil"/>
              <w:bottom w:val="single" w:sz="4" w:space="0" w:color="auto"/>
              <w:right w:val="single" w:sz="4" w:space="0" w:color="auto"/>
            </w:tcBorders>
            <w:shd w:val="pct15" w:color="auto" w:fill="auto"/>
            <w:noWrap/>
            <w:vAlign w:val="bottom"/>
            <w:hideMark/>
          </w:tcPr>
          <w:p w14:paraId="099049E6" w14:textId="77777777" w:rsidR="00442981" w:rsidRPr="001374AD" w:rsidRDefault="00442981" w:rsidP="00D262B7">
            <w:pPr>
              <w:spacing w:before="0" w:after="0"/>
              <w:jc w:val="left"/>
              <w:rPr>
                <w:rFonts w:cs="Arial"/>
                <w:b/>
                <w:lang w:eastAsia="sl-SI"/>
              </w:rPr>
            </w:pPr>
            <w:r w:rsidRPr="001374AD">
              <w:rPr>
                <w:rFonts w:cs="Arial"/>
                <w:b/>
                <w:lang w:eastAsia="sl-SI"/>
              </w:rPr>
              <w:t>Število ugotovljenih neskladij pri imetnikih</w:t>
            </w:r>
          </w:p>
        </w:tc>
      </w:tr>
      <w:tr w:rsidR="00442981" w:rsidRPr="001374AD" w14:paraId="58D131BD" w14:textId="77777777" w:rsidTr="00AA0D92">
        <w:trPr>
          <w:trHeight w:val="300"/>
        </w:trPr>
        <w:tc>
          <w:tcPr>
            <w:tcW w:w="3114" w:type="dxa"/>
            <w:vMerge w:val="restart"/>
            <w:tcBorders>
              <w:top w:val="nil"/>
              <w:left w:val="single" w:sz="4" w:space="0" w:color="auto"/>
              <w:right w:val="single" w:sz="4" w:space="0" w:color="auto"/>
            </w:tcBorders>
            <w:shd w:val="clear" w:color="auto" w:fill="auto"/>
            <w:noWrap/>
            <w:hideMark/>
          </w:tcPr>
          <w:p w14:paraId="7AFD51DC" w14:textId="77777777" w:rsidR="00442981" w:rsidRPr="001374AD" w:rsidRDefault="00442981" w:rsidP="00D262B7">
            <w:pPr>
              <w:spacing w:before="0" w:after="0"/>
              <w:jc w:val="left"/>
              <w:rPr>
                <w:rFonts w:cs="Arial"/>
                <w:lang w:eastAsia="sl-SI"/>
              </w:rPr>
            </w:pPr>
            <w:r w:rsidRPr="001374AD">
              <w:rPr>
                <w:rFonts w:cs="Arial"/>
                <w:lang w:eastAsia="sl-SI"/>
              </w:rPr>
              <w:t>Registrirano mesto pridelave</w:t>
            </w:r>
          </w:p>
        </w:tc>
        <w:tc>
          <w:tcPr>
            <w:tcW w:w="4252" w:type="dxa"/>
            <w:tcBorders>
              <w:top w:val="nil"/>
              <w:left w:val="nil"/>
              <w:bottom w:val="single" w:sz="4" w:space="0" w:color="auto"/>
              <w:right w:val="single" w:sz="4" w:space="0" w:color="auto"/>
            </w:tcBorders>
            <w:shd w:val="clear" w:color="auto" w:fill="auto"/>
            <w:noWrap/>
            <w:vAlign w:val="bottom"/>
            <w:hideMark/>
          </w:tcPr>
          <w:p w14:paraId="633A5AEF" w14:textId="77777777" w:rsidR="00442981" w:rsidRPr="001374AD" w:rsidRDefault="00442981" w:rsidP="00D262B7">
            <w:pPr>
              <w:spacing w:before="0" w:after="0"/>
              <w:jc w:val="left"/>
              <w:rPr>
                <w:rFonts w:cs="Arial"/>
                <w:lang w:eastAsia="sl-SI"/>
              </w:rPr>
            </w:pPr>
            <w:r w:rsidRPr="001374AD">
              <w:rPr>
                <w:rFonts w:cs="Arial"/>
                <w:lang w:eastAsia="sl-SI"/>
              </w:rPr>
              <w:t>TSWV</w:t>
            </w:r>
          </w:p>
        </w:tc>
        <w:tc>
          <w:tcPr>
            <w:tcW w:w="1329" w:type="dxa"/>
            <w:tcBorders>
              <w:top w:val="nil"/>
              <w:left w:val="nil"/>
              <w:bottom w:val="single" w:sz="4" w:space="0" w:color="auto"/>
              <w:right w:val="single" w:sz="4" w:space="0" w:color="auto"/>
            </w:tcBorders>
            <w:shd w:val="clear" w:color="auto" w:fill="auto"/>
            <w:noWrap/>
            <w:vAlign w:val="center"/>
            <w:hideMark/>
          </w:tcPr>
          <w:p w14:paraId="50BF5FF6" w14:textId="77777777" w:rsidR="00442981" w:rsidRPr="001374AD" w:rsidRDefault="00442981" w:rsidP="00AA0D92">
            <w:pPr>
              <w:spacing w:before="0" w:after="0"/>
              <w:jc w:val="center"/>
              <w:rPr>
                <w:rFonts w:cs="Arial"/>
                <w:lang w:eastAsia="sl-SI"/>
              </w:rPr>
            </w:pPr>
            <w:r w:rsidRPr="001374AD">
              <w:rPr>
                <w:rFonts w:cs="Arial"/>
                <w:lang w:eastAsia="sl-SI"/>
              </w:rPr>
              <w:t>2</w:t>
            </w:r>
          </w:p>
        </w:tc>
      </w:tr>
      <w:tr w:rsidR="00442981" w:rsidRPr="001374AD" w14:paraId="3DB11645" w14:textId="77777777" w:rsidTr="00AA0D92">
        <w:trPr>
          <w:trHeight w:val="300"/>
        </w:trPr>
        <w:tc>
          <w:tcPr>
            <w:tcW w:w="3114" w:type="dxa"/>
            <w:vMerge/>
            <w:tcBorders>
              <w:left w:val="single" w:sz="4" w:space="0" w:color="auto"/>
              <w:right w:val="single" w:sz="4" w:space="0" w:color="auto"/>
            </w:tcBorders>
            <w:vAlign w:val="center"/>
            <w:hideMark/>
          </w:tcPr>
          <w:p w14:paraId="6C6E038A" w14:textId="77777777" w:rsidR="00442981" w:rsidRPr="001374AD" w:rsidRDefault="00442981" w:rsidP="00D262B7">
            <w:pPr>
              <w:spacing w:before="0" w:after="0"/>
              <w:jc w:val="left"/>
              <w:rPr>
                <w:rFonts w:cs="Arial"/>
                <w:lang w:eastAsia="sl-SI"/>
              </w:rPr>
            </w:pPr>
          </w:p>
        </w:tc>
        <w:tc>
          <w:tcPr>
            <w:tcW w:w="4252" w:type="dxa"/>
            <w:tcBorders>
              <w:top w:val="nil"/>
              <w:left w:val="nil"/>
              <w:bottom w:val="single" w:sz="4" w:space="0" w:color="auto"/>
              <w:right w:val="single" w:sz="4" w:space="0" w:color="auto"/>
            </w:tcBorders>
            <w:shd w:val="clear" w:color="auto" w:fill="auto"/>
            <w:noWrap/>
            <w:vAlign w:val="bottom"/>
            <w:hideMark/>
          </w:tcPr>
          <w:p w14:paraId="538AA3D7" w14:textId="77777777" w:rsidR="00442981" w:rsidRPr="001374AD" w:rsidRDefault="00442981" w:rsidP="00D262B7">
            <w:pPr>
              <w:spacing w:before="0" w:after="0"/>
              <w:jc w:val="left"/>
              <w:rPr>
                <w:rFonts w:cs="Arial"/>
                <w:i/>
                <w:lang w:eastAsia="sl-SI"/>
              </w:rPr>
            </w:pPr>
            <w:proofErr w:type="spellStart"/>
            <w:r w:rsidRPr="001374AD">
              <w:rPr>
                <w:rFonts w:cs="Arial"/>
                <w:i/>
                <w:lang w:eastAsia="sl-SI"/>
              </w:rPr>
              <w:t>Scirrhia</w:t>
            </w:r>
            <w:proofErr w:type="spellEnd"/>
            <w:r w:rsidRPr="001374AD">
              <w:rPr>
                <w:rFonts w:cs="Arial"/>
                <w:i/>
                <w:lang w:eastAsia="sl-SI"/>
              </w:rPr>
              <w:t xml:space="preserve"> </w:t>
            </w:r>
            <w:proofErr w:type="spellStart"/>
            <w:r w:rsidRPr="001374AD">
              <w:rPr>
                <w:rFonts w:cs="Arial"/>
                <w:i/>
                <w:lang w:eastAsia="sl-SI"/>
              </w:rPr>
              <w:t>pini</w:t>
            </w:r>
            <w:proofErr w:type="spellEnd"/>
          </w:p>
        </w:tc>
        <w:tc>
          <w:tcPr>
            <w:tcW w:w="1329" w:type="dxa"/>
            <w:tcBorders>
              <w:top w:val="nil"/>
              <w:left w:val="nil"/>
              <w:bottom w:val="single" w:sz="4" w:space="0" w:color="auto"/>
              <w:right w:val="single" w:sz="4" w:space="0" w:color="auto"/>
            </w:tcBorders>
            <w:shd w:val="clear" w:color="auto" w:fill="auto"/>
            <w:noWrap/>
            <w:vAlign w:val="center"/>
            <w:hideMark/>
          </w:tcPr>
          <w:p w14:paraId="08BC5FBA" w14:textId="77777777" w:rsidR="00442981" w:rsidRPr="001374AD" w:rsidRDefault="00442981" w:rsidP="00AA0D92">
            <w:pPr>
              <w:spacing w:before="0" w:after="0"/>
              <w:jc w:val="center"/>
              <w:rPr>
                <w:rFonts w:cs="Arial"/>
                <w:lang w:eastAsia="sl-SI"/>
              </w:rPr>
            </w:pPr>
            <w:r w:rsidRPr="001374AD">
              <w:rPr>
                <w:rFonts w:cs="Arial"/>
                <w:lang w:eastAsia="sl-SI"/>
              </w:rPr>
              <w:t>1</w:t>
            </w:r>
          </w:p>
        </w:tc>
      </w:tr>
      <w:tr w:rsidR="00442981" w:rsidRPr="001374AD" w14:paraId="3928A8AD" w14:textId="77777777" w:rsidTr="00AA0D92">
        <w:trPr>
          <w:trHeight w:val="300"/>
        </w:trPr>
        <w:tc>
          <w:tcPr>
            <w:tcW w:w="3114" w:type="dxa"/>
            <w:vMerge/>
            <w:tcBorders>
              <w:left w:val="single" w:sz="4" w:space="0" w:color="auto"/>
              <w:right w:val="single" w:sz="4" w:space="0" w:color="auto"/>
            </w:tcBorders>
            <w:vAlign w:val="center"/>
          </w:tcPr>
          <w:p w14:paraId="4DB03BA5" w14:textId="77777777" w:rsidR="00442981" w:rsidRPr="001374AD" w:rsidRDefault="00442981" w:rsidP="00D262B7">
            <w:pPr>
              <w:spacing w:before="0" w:after="0"/>
              <w:jc w:val="left"/>
              <w:rPr>
                <w:rFonts w:cs="Arial"/>
                <w:lang w:eastAsia="sl-SI"/>
              </w:rPr>
            </w:pPr>
          </w:p>
        </w:tc>
        <w:tc>
          <w:tcPr>
            <w:tcW w:w="4252" w:type="dxa"/>
            <w:tcBorders>
              <w:top w:val="nil"/>
              <w:left w:val="nil"/>
              <w:bottom w:val="single" w:sz="4" w:space="0" w:color="auto"/>
              <w:right w:val="single" w:sz="4" w:space="0" w:color="auto"/>
            </w:tcBorders>
            <w:shd w:val="clear" w:color="auto" w:fill="auto"/>
            <w:noWrap/>
            <w:vAlign w:val="bottom"/>
          </w:tcPr>
          <w:p w14:paraId="7CECF5F7" w14:textId="77777777" w:rsidR="00442981" w:rsidRPr="001374AD" w:rsidRDefault="00442981" w:rsidP="00D262B7">
            <w:pPr>
              <w:spacing w:before="0" w:after="0"/>
              <w:jc w:val="left"/>
              <w:rPr>
                <w:rFonts w:cs="Arial"/>
                <w:lang w:eastAsia="sl-SI"/>
              </w:rPr>
            </w:pPr>
            <w:r w:rsidRPr="001374AD">
              <w:rPr>
                <w:rFonts w:cs="Arial"/>
                <w:lang w:eastAsia="sl-SI"/>
              </w:rPr>
              <w:t xml:space="preserve">Apple </w:t>
            </w:r>
            <w:proofErr w:type="spellStart"/>
            <w:r w:rsidRPr="001374AD">
              <w:rPr>
                <w:rFonts w:cs="Arial"/>
                <w:lang w:eastAsia="sl-SI"/>
              </w:rPr>
              <w:t>proliferation</w:t>
            </w:r>
            <w:proofErr w:type="spellEnd"/>
            <w:r w:rsidRPr="001374AD">
              <w:rPr>
                <w:rFonts w:cs="Arial"/>
                <w:lang w:eastAsia="sl-SI"/>
              </w:rPr>
              <w:t xml:space="preserve"> </w:t>
            </w:r>
            <w:proofErr w:type="spellStart"/>
            <w:r w:rsidRPr="001374AD">
              <w:rPr>
                <w:rFonts w:cs="Arial"/>
                <w:lang w:eastAsia="sl-SI"/>
              </w:rPr>
              <w:t>phytoplasma</w:t>
            </w:r>
            <w:proofErr w:type="spellEnd"/>
            <w:r w:rsidRPr="001374AD">
              <w:rPr>
                <w:rFonts w:cs="Arial"/>
                <w:lang w:eastAsia="sl-SI"/>
              </w:rPr>
              <w:t xml:space="preserve"> </w:t>
            </w:r>
          </w:p>
        </w:tc>
        <w:tc>
          <w:tcPr>
            <w:tcW w:w="1329" w:type="dxa"/>
            <w:tcBorders>
              <w:top w:val="nil"/>
              <w:left w:val="nil"/>
              <w:bottom w:val="single" w:sz="4" w:space="0" w:color="auto"/>
              <w:right w:val="single" w:sz="4" w:space="0" w:color="auto"/>
            </w:tcBorders>
            <w:shd w:val="clear" w:color="auto" w:fill="auto"/>
            <w:noWrap/>
            <w:vAlign w:val="center"/>
          </w:tcPr>
          <w:p w14:paraId="29A4FA72" w14:textId="77777777" w:rsidR="00442981" w:rsidRPr="001374AD" w:rsidRDefault="00442981" w:rsidP="00AA0D92">
            <w:pPr>
              <w:spacing w:before="0" w:after="0"/>
              <w:jc w:val="center"/>
              <w:rPr>
                <w:rFonts w:cs="Arial"/>
                <w:lang w:eastAsia="sl-SI"/>
              </w:rPr>
            </w:pPr>
            <w:r w:rsidRPr="001374AD">
              <w:rPr>
                <w:rFonts w:cs="Arial"/>
                <w:lang w:eastAsia="sl-SI"/>
              </w:rPr>
              <w:t>1</w:t>
            </w:r>
          </w:p>
        </w:tc>
      </w:tr>
      <w:tr w:rsidR="00442981" w:rsidRPr="001374AD" w14:paraId="12E74ABD" w14:textId="77777777" w:rsidTr="00AA0D92">
        <w:trPr>
          <w:trHeight w:val="300"/>
        </w:trPr>
        <w:tc>
          <w:tcPr>
            <w:tcW w:w="3114" w:type="dxa"/>
            <w:vMerge/>
            <w:tcBorders>
              <w:left w:val="single" w:sz="4" w:space="0" w:color="auto"/>
              <w:bottom w:val="single" w:sz="4" w:space="0" w:color="000000"/>
              <w:right w:val="single" w:sz="4" w:space="0" w:color="auto"/>
            </w:tcBorders>
            <w:vAlign w:val="center"/>
          </w:tcPr>
          <w:p w14:paraId="67DBD6B4" w14:textId="77777777" w:rsidR="00442981" w:rsidRPr="001374AD" w:rsidRDefault="00442981" w:rsidP="00D262B7">
            <w:pPr>
              <w:spacing w:before="0" w:after="0"/>
              <w:jc w:val="left"/>
              <w:rPr>
                <w:rFonts w:cs="Arial"/>
                <w:lang w:eastAsia="sl-SI"/>
              </w:rPr>
            </w:pPr>
          </w:p>
        </w:tc>
        <w:tc>
          <w:tcPr>
            <w:tcW w:w="4252" w:type="dxa"/>
            <w:tcBorders>
              <w:top w:val="nil"/>
              <w:left w:val="nil"/>
              <w:bottom w:val="single" w:sz="4" w:space="0" w:color="auto"/>
              <w:right w:val="single" w:sz="4" w:space="0" w:color="auto"/>
            </w:tcBorders>
            <w:shd w:val="clear" w:color="auto" w:fill="auto"/>
            <w:noWrap/>
            <w:vAlign w:val="bottom"/>
          </w:tcPr>
          <w:p w14:paraId="77C899C5" w14:textId="77777777" w:rsidR="00442981" w:rsidRPr="001374AD" w:rsidRDefault="00442981" w:rsidP="00D262B7">
            <w:pPr>
              <w:spacing w:before="0" w:after="0"/>
              <w:jc w:val="left"/>
              <w:rPr>
                <w:rFonts w:cs="Arial"/>
                <w:lang w:eastAsia="sl-SI"/>
              </w:rPr>
            </w:pPr>
            <w:proofErr w:type="spellStart"/>
            <w:r w:rsidRPr="001374AD">
              <w:rPr>
                <w:rFonts w:cs="Arial"/>
                <w:lang w:eastAsia="sl-SI"/>
              </w:rPr>
              <w:t>Pear</w:t>
            </w:r>
            <w:proofErr w:type="spellEnd"/>
            <w:r w:rsidRPr="001374AD">
              <w:rPr>
                <w:rFonts w:cs="Arial"/>
                <w:lang w:eastAsia="sl-SI"/>
              </w:rPr>
              <w:t xml:space="preserve"> </w:t>
            </w:r>
            <w:proofErr w:type="spellStart"/>
            <w:r w:rsidRPr="001374AD">
              <w:rPr>
                <w:rFonts w:cs="Arial"/>
                <w:lang w:eastAsia="sl-SI"/>
              </w:rPr>
              <w:t>decline</w:t>
            </w:r>
            <w:proofErr w:type="spellEnd"/>
            <w:r w:rsidRPr="001374AD">
              <w:rPr>
                <w:rFonts w:cs="Arial"/>
                <w:lang w:eastAsia="sl-SI"/>
              </w:rPr>
              <w:t xml:space="preserve"> </w:t>
            </w:r>
            <w:proofErr w:type="spellStart"/>
            <w:r w:rsidRPr="001374AD">
              <w:rPr>
                <w:rFonts w:cs="Arial"/>
                <w:lang w:eastAsia="sl-SI"/>
              </w:rPr>
              <w:t>phytoplasma</w:t>
            </w:r>
            <w:proofErr w:type="spellEnd"/>
          </w:p>
        </w:tc>
        <w:tc>
          <w:tcPr>
            <w:tcW w:w="1329" w:type="dxa"/>
            <w:tcBorders>
              <w:top w:val="nil"/>
              <w:left w:val="nil"/>
              <w:bottom w:val="single" w:sz="4" w:space="0" w:color="auto"/>
              <w:right w:val="single" w:sz="4" w:space="0" w:color="auto"/>
            </w:tcBorders>
            <w:shd w:val="clear" w:color="auto" w:fill="auto"/>
            <w:noWrap/>
            <w:vAlign w:val="center"/>
          </w:tcPr>
          <w:p w14:paraId="65C0075C" w14:textId="77777777" w:rsidR="00442981" w:rsidRPr="001374AD" w:rsidRDefault="00442981" w:rsidP="00AA0D92">
            <w:pPr>
              <w:spacing w:before="0" w:after="0"/>
              <w:jc w:val="center"/>
              <w:rPr>
                <w:rFonts w:cs="Arial"/>
                <w:lang w:eastAsia="sl-SI"/>
              </w:rPr>
            </w:pPr>
            <w:r w:rsidRPr="001374AD">
              <w:rPr>
                <w:rFonts w:cs="Arial"/>
                <w:lang w:eastAsia="sl-SI"/>
              </w:rPr>
              <w:t>1</w:t>
            </w:r>
          </w:p>
        </w:tc>
      </w:tr>
      <w:tr w:rsidR="00442981" w:rsidRPr="001374AD" w14:paraId="1B4DB89E" w14:textId="77777777" w:rsidTr="00AA0D92">
        <w:trPr>
          <w:trHeight w:val="300"/>
        </w:trPr>
        <w:tc>
          <w:tcPr>
            <w:tcW w:w="3114" w:type="dxa"/>
            <w:vMerge/>
            <w:tcBorders>
              <w:left w:val="single" w:sz="4" w:space="0" w:color="auto"/>
              <w:bottom w:val="single" w:sz="4" w:space="0" w:color="000000"/>
              <w:right w:val="single" w:sz="4" w:space="0" w:color="auto"/>
            </w:tcBorders>
            <w:vAlign w:val="center"/>
          </w:tcPr>
          <w:p w14:paraId="4E2AE0DE" w14:textId="77777777" w:rsidR="00442981" w:rsidRPr="001374AD" w:rsidRDefault="00442981" w:rsidP="00D262B7">
            <w:pPr>
              <w:spacing w:before="0" w:after="0"/>
              <w:jc w:val="left"/>
              <w:rPr>
                <w:rFonts w:cs="Arial"/>
                <w:lang w:eastAsia="sl-SI"/>
              </w:rPr>
            </w:pPr>
          </w:p>
        </w:tc>
        <w:tc>
          <w:tcPr>
            <w:tcW w:w="4252" w:type="dxa"/>
            <w:tcBorders>
              <w:top w:val="nil"/>
              <w:left w:val="nil"/>
              <w:bottom w:val="single" w:sz="4" w:space="0" w:color="auto"/>
              <w:right w:val="single" w:sz="4" w:space="0" w:color="auto"/>
            </w:tcBorders>
            <w:shd w:val="clear" w:color="auto" w:fill="auto"/>
            <w:noWrap/>
            <w:vAlign w:val="bottom"/>
          </w:tcPr>
          <w:p w14:paraId="5E0184EE" w14:textId="77777777" w:rsidR="00442981" w:rsidRPr="001374AD" w:rsidRDefault="00442981" w:rsidP="00D262B7">
            <w:pPr>
              <w:spacing w:before="0" w:after="0"/>
              <w:jc w:val="left"/>
              <w:rPr>
                <w:rFonts w:cs="Arial"/>
                <w:lang w:eastAsia="sl-SI"/>
              </w:rPr>
            </w:pPr>
            <w:proofErr w:type="spellStart"/>
            <w:r w:rsidRPr="001374AD">
              <w:rPr>
                <w:rFonts w:cs="Arial"/>
                <w:lang w:eastAsia="sl-SI"/>
              </w:rPr>
              <w:t>Plum</w:t>
            </w:r>
            <w:proofErr w:type="spellEnd"/>
            <w:r w:rsidRPr="001374AD">
              <w:rPr>
                <w:rFonts w:cs="Arial"/>
                <w:lang w:eastAsia="sl-SI"/>
              </w:rPr>
              <w:t xml:space="preserve"> </w:t>
            </w:r>
            <w:proofErr w:type="spellStart"/>
            <w:r w:rsidRPr="001374AD">
              <w:rPr>
                <w:rFonts w:cs="Arial"/>
                <w:lang w:eastAsia="sl-SI"/>
              </w:rPr>
              <w:t>pox</w:t>
            </w:r>
            <w:proofErr w:type="spellEnd"/>
            <w:r w:rsidRPr="001374AD">
              <w:rPr>
                <w:rFonts w:cs="Arial"/>
                <w:lang w:eastAsia="sl-SI"/>
              </w:rPr>
              <w:t xml:space="preserve"> </w:t>
            </w:r>
            <w:proofErr w:type="spellStart"/>
            <w:r w:rsidRPr="001374AD">
              <w:rPr>
                <w:rFonts w:cs="Arial"/>
                <w:lang w:eastAsia="sl-SI"/>
              </w:rPr>
              <w:t>potyvirus</w:t>
            </w:r>
            <w:proofErr w:type="spellEnd"/>
          </w:p>
        </w:tc>
        <w:tc>
          <w:tcPr>
            <w:tcW w:w="1329" w:type="dxa"/>
            <w:tcBorders>
              <w:top w:val="nil"/>
              <w:left w:val="nil"/>
              <w:bottom w:val="single" w:sz="4" w:space="0" w:color="auto"/>
              <w:right w:val="single" w:sz="4" w:space="0" w:color="auto"/>
            </w:tcBorders>
            <w:shd w:val="clear" w:color="auto" w:fill="auto"/>
            <w:noWrap/>
            <w:vAlign w:val="center"/>
          </w:tcPr>
          <w:p w14:paraId="7B5587F5" w14:textId="77777777" w:rsidR="00442981" w:rsidRPr="001374AD" w:rsidRDefault="00442981" w:rsidP="00AA0D92">
            <w:pPr>
              <w:spacing w:before="0" w:after="0"/>
              <w:jc w:val="center"/>
              <w:rPr>
                <w:rFonts w:cs="Arial"/>
                <w:lang w:eastAsia="sl-SI"/>
              </w:rPr>
            </w:pPr>
            <w:r w:rsidRPr="001374AD">
              <w:rPr>
                <w:rFonts w:cs="Arial"/>
                <w:lang w:eastAsia="sl-SI"/>
              </w:rPr>
              <w:t>1</w:t>
            </w:r>
          </w:p>
        </w:tc>
      </w:tr>
      <w:tr w:rsidR="00442981" w:rsidRPr="001374AD" w14:paraId="3FF3D004" w14:textId="77777777" w:rsidTr="00AA0D92">
        <w:trPr>
          <w:trHeight w:val="300"/>
        </w:trPr>
        <w:tc>
          <w:tcPr>
            <w:tcW w:w="3114" w:type="dxa"/>
            <w:vMerge/>
            <w:tcBorders>
              <w:left w:val="single" w:sz="4" w:space="0" w:color="auto"/>
              <w:right w:val="single" w:sz="4" w:space="0" w:color="auto"/>
            </w:tcBorders>
            <w:vAlign w:val="center"/>
          </w:tcPr>
          <w:p w14:paraId="0FB04D8F" w14:textId="77777777" w:rsidR="00442981" w:rsidRPr="001374AD" w:rsidRDefault="00442981" w:rsidP="00D262B7">
            <w:pPr>
              <w:spacing w:before="0" w:after="0"/>
              <w:jc w:val="left"/>
              <w:rPr>
                <w:rFonts w:cs="Arial"/>
                <w:lang w:eastAsia="sl-SI"/>
              </w:rPr>
            </w:pPr>
          </w:p>
        </w:tc>
        <w:tc>
          <w:tcPr>
            <w:tcW w:w="4252" w:type="dxa"/>
            <w:tcBorders>
              <w:top w:val="nil"/>
              <w:left w:val="nil"/>
              <w:bottom w:val="single" w:sz="4" w:space="0" w:color="auto"/>
              <w:right w:val="single" w:sz="4" w:space="0" w:color="auto"/>
            </w:tcBorders>
            <w:shd w:val="clear" w:color="auto" w:fill="auto"/>
            <w:noWrap/>
            <w:vAlign w:val="bottom"/>
          </w:tcPr>
          <w:p w14:paraId="799C175A" w14:textId="77777777" w:rsidR="00442981" w:rsidRPr="001374AD" w:rsidRDefault="00442981" w:rsidP="00D262B7">
            <w:pPr>
              <w:spacing w:before="0" w:after="0"/>
              <w:jc w:val="left"/>
              <w:rPr>
                <w:rFonts w:cs="Arial"/>
                <w:i/>
                <w:lang w:eastAsia="sl-SI"/>
              </w:rPr>
            </w:pPr>
            <w:proofErr w:type="spellStart"/>
            <w:r w:rsidRPr="001374AD">
              <w:rPr>
                <w:rFonts w:cs="Arial"/>
                <w:i/>
                <w:lang w:eastAsia="sl-SI"/>
              </w:rPr>
              <w:t>Xanthomonas</w:t>
            </w:r>
            <w:proofErr w:type="spellEnd"/>
            <w:r w:rsidRPr="001374AD">
              <w:rPr>
                <w:rFonts w:cs="Arial"/>
                <w:i/>
                <w:lang w:eastAsia="sl-SI"/>
              </w:rPr>
              <w:t xml:space="preserve"> </w:t>
            </w:r>
            <w:proofErr w:type="spellStart"/>
            <w:r w:rsidRPr="001374AD">
              <w:rPr>
                <w:rFonts w:cs="Arial"/>
                <w:i/>
                <w:lang w:eastAsia="sl-SI"/>
              </w:rPr>
              <w:t>axonopodis</w:t>
            </w:r>
            <w:proofErr w:type="spellEnd"/>
            <w:r w:rsidRPr="001374AD">
              <w:rPr>
                <w:rFonts w:cs="Arial"/>
                <w:i/>
                <w:lang w:eastAsia="sl-SI"/>
              </w:rPr>
              <w:t xml:space="preserve"> </w:t>
            </w:r>
            <w:proofErr w:type="spellStart"/>
            <w:r w:rsidRPr="001374AD">
              <w:rPr>
                <w:rFonts w:cs="Arial"/>
                <w:i/>
                <w:lang w:eastAsia="sl-SI"/>
              </w:rPr>
              <w:t>pv</w:t>
            </w:r>
            <w:proofErr w:type="spellEnd"/>
            <w:r w:rsidRPr="001374AD">
              <w:rPr>
                <w:rFonts w:cs="Arial"/>
                <w:i/>
                <w:lang w:eastAsia="sl-SI"/>
              </w:rPr>
              <w:t xml:space="preserve">. </w:t>
            </w:r>
            <w:proofErr w:type="spellStart"/>
            <w:r w:rsidRPr="001374AD">
              <w:rPr>
                <w:rFonts w:cs="Arial"/>
                <w:i/>
                <w:lang w:eastAsia="sl-SI"/>
              </w:rPr>
              <w:t>phaseoli</w:t>
            </w:r>
            <w:proofErr w:type="spellEnd"/>
          </w:p>
        </w:tc>
        <w:tc>
          <w:tcPr>
            <w:tcW w:w="1329" w:type="dxa"/>
            <w:tcBorders>
              <w:top w:val="nil"/>
              <w:left w:val="nil"/>
              <w:bottom w:val="single" w:sz="4" w:space="0" w:color="auto"/>
              <w:right w:val="single" w:sz="4" w:space="0" w:color="auto"/>
            </w:tcBorders>
            <w:shd w:val="clear" w:color="auto" w:fill="auto"/>
            <w:noWrap/>
            <w:vAlign w:val="center"/>
          </w:tcPr>
          <w:p w14:paraId="7438BE92" w14:textId="77777777" w:rsidR="00442981" w:rsidRPr="001374AD" w:rsidRDefault="00442981" w:rsidP="00AA0D92">
            <w:pPr>
              <w:spacing w:before="0" w:after="0"/>
              <w:jc w:val="center"/>
              <w:rPr>
                <w:rFonts w:cs="Arial"/>
                <w:lang w:eastAsia="sl-SI"/>
              </w:rPr>
            </w:pPr>
            <w:r w:rsidRPr="001374AD">
              <w:rPr>
                <w:rFonts w:cs="Arial"/>
                <w:lang w:eastAsia="sl-SI"/>
              </w:rPr>
              <w:t>1</w:t>
            </w:r>
          </w:p>
        </w:tc>
      </w:tr>
      <w:tr w:rsidR="00442981" w:rsidRPr="001374AD" w14:paraId="4BC58E21" w14:textId="77777777" w:rsidTr="00AA0D92">
        <w:trPr>
          <w:trHeight w:val="300"/>
        </w:trPr>
        <w:tc>
          <w:tcPr>
            <w:tcW w:w="3114" w:type="dxa"/>
            <w:tcBorders>
              <w:top w:val="nil"/>
              <w:left w:val="single" w:sz="4" w:space="0" w:color="auto"/>
              <w:right w:val="single" w:sz="4" w:space="0" w:color="auto"/>
            </w:tcBorders>
            <w:vAlign w:val="center"/>
          </w:tcPr>
          <w:p w14:paraId="077FEF5D" w14:textId="77777777" w:rsidR="00442981" w:rsidRPr="001374AD" w:rsidRDefault="00442981" w:rsidP="00D262B7">
            <w:pPr>
              <w:spacing w:before="0" w:after="0"/>
              <w:jc w:val="left"/>
              <w:rPr>
                <w:rFonts w:cs="Arial"/>
                <w:b/>
                <w:lang w:eastAsia="sl-SI"/>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E8851" w14:textId="77777777" w:rsidR="00442981" w:rsidRPr="001374AD" w:rsidRDefault="00442981" w:rsidP="00D262B7">
            <w:pPr>
              <w:spacing w:before="0" w:after="0"/>
              <w:jc w:val="left"/>
              <w:rPr>
                <w:rFonts w:cs="Arial"/>
                <w:i/>
                <w:lang w:eastAsia="sl-SI"/>
              </w:rPr>
            </w:pPr>
            <w:proofErr w:type="spellStart"/>
            <w:r w:rsidRPr="001374AD">
              <w:rPr>
                <w:rFonts w:cs="Arial"/>
                <w:i/>
                <w:lang w:eastAsia="sl-SI"/>
              </w:rPr>
              <w:t>Xanthomonas</w:t>
            </w:r>
            <w:proofErr w:type="spellEnd"/>
            <w:r w:rsidRPr="001374AD">
              <w:rPr>
                <w:rFonts w:cs="Arial"/>
                <w:i/>
                <w:lang w:eastAsia="sl-SI"/>
              </w:rPr>
              <w:t xml:space="preserve"> </w:t>
            </w:r>
            <w:proofErr w:type="spellStart"/>
            <w:r w:rsidRPr="001374AD">
              <w:rPr>
                <w:rFonts w:cs="Arial"/>
                <w:i/>
                <w:lang w:eastAsia="sl-SI"/>
              </w:rPr>
              <w:t>campestris</w:t>
            </w:r>
            <w:proofErr w:type="spellEnd"/>
            <w:r w:rsidRPr="001374AD">
              <w:rPr>
                <w:rFonts w:cs="Arial"/>
                <w:i/>
                <w:lang w:eastAsia="sl-SI"/>
              </w:rPr>
              <w:t xml:space="preserve"> </w:t>
            </w:r>
            <w:proofErr w:type="spellStart"/>
            <w:r w:rsidRPr="001374AD">
              <w:rPr>
                <w:rFonts w:cs="Arial"/>
                <w:i/>
                <w:lang w:eastAsia="sl-SI"/>
              </w:rPr>
              <w:t>versicatoria</w:t>
            </w:r>
            <w:proofErr w:type="spellEnd"/>
          </w:p>
        </w:tc>
        <w:tc>
          <w:tcPr>
            <w:tcW w:w="1329" w:type="dxa"/>
            <w:tcBorders>
              <w:top w:val="nil"/>
              <w:left w:val="nil"/>
              <w:bottom w:val="single" w:sz="4" w:space="0" w:color="auto"/>
              <w:right w:val="single" w:sz="4" w:space="0" w:color="auto"/>
            </w:tcBorders>
            <w:shd w:val="clear" w:color="auto" w:fill="auto"/>
            <w:noWrap/>
            <w:vAlign w:val="center"/>
          </w:tcPr>
          <w:p w14:paraId="12907AD9" w14:textId="77777777" w:rsidR="00442981" w:rsidRPr="001374AD" w:rsidRDefault="00442981" w:rsidP="00AA0D92">
            <w:pPr>
              <w:spacing w:before="0" w:after="0"/>
              <w:jc w:val="center"/>
              <w:rPr>
                <w:rFonts w:cs="Arial"/>
                <w:lang w:eastAsia="sl-SI"/>
              </w:rPr>
            </w:pPr>
            <w:r w:rsidRPr="001374AD">
              <w:rPr>
                <w:rFonts w:cs="Arial"/>
                <w:lang w:eastAsia="sl-SI"/>
              </w:rPr>
              <w:t>7</w:t>
            </w:r>
          </w:p>
        </w:tc>
      </w:tr>
      <w:tr w:rsidR="00442981" w:rsidRPr="001374AD" w14:paraId="22AAEA04" w14:textId="77777777" w:rsidTr="00AA0D92">
        <w:trPr>
          <w:trHeight w:val="300"/>
        </w:trPr>
        <w:tc>
          <w:tcPr>
            <w:tcW w:w="3114" w:type="dxa"/>
            <w:tcBorders>
              <w:left w:val="single" w:sz="4" w:space="0" w:color="auto"/>
              <w:bottom w:val="single" w:sz="4" w:space="0" w:color="000000"/>
              <w:right w:val="single" w:sz="4" w:space="0" w:color="auto"/>
            </w:tcBorders>
            <w:vAlign w:val="center"/>
          </w:tcPr>
          <w:p w14:paraId="74EA63C6" w14:textId="77777777" w:rsidR="00442981" w:rsidRPr="001374AD" w:rsidRDefault="00442981" w:rsidP="00D262B7">
            <w:pPr>
              <w:spacing w:before="0" w:after="0"/>
              <w:jc w:val="left"/>
              <w:rPr>
                <w:rFonts w:cs="Arial"/>
                <w:b/>
                <w:lang w:eastAsia="sl-SI"/>
              </w:rPr>
            </w:pPr>
            <w:r w:rsidRPr="001374AD">
              <w:rPr>
                <w:rFonts w:cs="Arial"/>
                <w:b/>
                <w:lang w:eastAsia="sl-SI"/>
              </w:rPr>
              <w:t>Skupaj mesta pridelave</w:t>
            </w:r>
          </w:p>
        </w:tc>
        <w:tc>
          <w:tcPr>
            <w:tcW w:w="4252" w:type="dxa"/>
            <w:tcBorders>
              <w:top w:val="nil"/>
              <w:left w:val="nil"/>
              <w:bottom w:val="single" w:sz="4" w:space="0" w:color="auto"/>
              <w:right w:val="single" w:sz="4" w:space="0" w:color="auto"/>
            </w:tcBorders>
            <w:shd w:val="clear" w:color="auto" w:fill="auto"/>
            <w:noWrap/>
            <w:vAlign w:val="bottom"/>
          </w:tcPr>
          <w:p w14:paraId="5F029053" w14:textId="77777777" w:rsidR="00442981" w:rsidRPr="001374AD" w:rsidRDefault="00442981" w:rsidP="00D262B7">
            <w:pPr>
              <w:spacing w:before="0" w:after="0"/>
              <w:jc w:val="left"/>
              <w:rPr>
                <w:rFonts w:cs="Arial"/>
                <w:b/>
                <w:i/>
                <w:lang w:eastAsia="sl-SI"/>
              </w:rPr>
            </w:pPr>
          </w:p>
        </w:tc>
        <w:tc>
          <w:tcPr>
            <w:tcW w:w="1329" w:type="dxa"/>
            <w:tcBorders>
              <w:top w:val="nil"/>
              <w:left w:val="nil"/>
              <w:bottom w:val="single" w:sz="4" w:space="0" w:color="auto"/>
              <w:right w:val="single" w:sz="4" w:space="0" w:color="auto"/>
            </w:tcBorders>
            <w:shd w:val="clear" w:color="auto" w:fill="auto"/>
            <w:noWrap/>
            <w:vAlign w:val="center"/>
          </w:tcPr>
          <w:p w14:paraId="0067A17D" w14:textId="77777777" w:rsidR="00442981" w:rsidRPr="001374AD" w:rsidRDefault="00442981" w:rsidP="00AA0D92">
            <w:pPr>
              <w:spacing w:before="0" w:after="0"/>
              <w:jc w:val="center"/>
              <w:rPr>
                <w:rFonts w:cs="Arial"/>
                <w:b/>
                <w:lang w:eastAsia="sl-SI"/>
              </w:rPr>
            </w:pPr>
            <w:r w:rsidRPr="001374AD">
              <w:rPr>
                <w:rFonts w:cs="Arial"/>
                <w:b/>
                <w:lang w:eastAsia="sl-SI"/>
              </w:rPr>
              <w:t>14</w:t>
            </w:r>
          </w:p>
        </w:tc>
      </w:tr>
      <w:tr w:rsidR="00442981" w:rsidRPr="001374AD" w14:paraId="77C19ACD" w14:textId="77777777" w:rsidTr="00AA0D92">
        <w:trPr>
          <w:trHeight w:val="300"/>
        </w:trPr>
        <w:tc>
          <w:tcPr>
            <w:tcW w:w="3114" w:type="dxa"/>
            <w:vMerge w:val="restart"/>
            <w:tcBorders>
              <w:top w:val="nil"/>
              <w:left w:val="single" w:sz="4" w:space="0" w:color="auto"/>
              <w:bottom w:val="single" w:sz="4" w:space="0" w:color="000000"/>
              <w:right w:val="single" w:sz="4" w:space="0" w:color="auto"/>
            </w:tcBorders>
            <w:shd w:val="clear" w:color="auto" w:fill="auto"/>
            <w:noWrap/>
            <w:hideMark/>
          </w:tcPr>
          <w:p w14:paraId="11E05860" w14:textId="77777777" w:rsidR="00442981" w:rsidRPr="001374AD" w:rsidRDefault="00442981" w:rsidP="00D262B7">
            <w:pPr>
              <w:spacing w:before="0" w:after="0"/>
              <w:jc w:val="left"/>
              <w:rPr>
                <w:rFonts w:cs="Arial"/>
                <w:lang w:eastAsia="sl-SI"/>
              </w:rPr>
            </w:pPr>
            <w:r w:rsidRPr="001374AD">
              <w:rPr>
                <w:rFonts w:cs="Arial"/>
                <w:lang w:eastAsia="sl-SI"/>
              </w:rPr>
              <w:t>Pridelava izven registriranih mest / nekmetijske površine</w:t>
            </w:r>
          </w:p>
        </w:tc>
        <w:tc>
          <w:tcPr>
            <w:tcW w:w="4252" w:type="dxa"/>
            <w:tcBorders>
              <w:top w:val="nil"/>
              <w:left w:val="nil"/>
              <w:bottom w:val="single" w:sz="4" w:space="0" w:color="auto"/>
              <w:right w:val="single" w:sz="4" w:space="0" w:color="auto"/>
            </w:tcBorders>
            <w:shd w:val="clear" w:color="auto" w:fill="auto"/>
            <w:noWrap/>
            <w:vAlign w:val="bottom"/>
            <w:hideMark/>
          </w:tcPr>
          <w:p w14:paraId="66AB1039" w14:textId="77777777" w:rsidR="00442981" w:rsidRPr="001374AD" w:rsidRDefault="00442981" w:rsidP="00D262B7">
            <w:pPr>
              <w:spacing w:before="0" w:after="0"/>
              <w:jc w:val="left"/>
              <w:rPr>
                <w:rFonts w:cs="Arial"/>
                <w:lang w:eastAsia="sl-SI"/>
              </w:rPr>
            </w:pPr>
            <w:proofErr w:type="spellStart"/>
            <w:r w:rsidRPr="001374AD">
              <w:rPr>
                <w:rFonts w:cs="Arial"/>
                <w:lang w:eastAsia="sl-SI"/>
              </w:rPr>
              <w:t>European</w:t>
            </w:r>
            <w:proofErr w:type="spellEnd"/>
            <w:r w:rsidRPr="001374AD">
              <w:rPr>
                <w:rFonts w:cs="Arial"/>
                <w:lang w:eastAsia="sl-SI"/>
              </w:rPr>
              <w:t xml:space="preserve"> </w:t>
            </w:r>
            <w:proofErr w:type="spellStart"/>
            <w:r w:rsidRPr="001374AD">
              <w:rPr>
                <w:rFonts w:cs="Arial"/>
                <w:lang w:eastAsia="sl-SI"/>
              </w:rPr>
              <w:t>stone</w:t>
            </w:r>
            <w:proofErr w:type="spellEnd"/>
            <w:r w:rsidRPr="001374AD">
              <w:rPr>
                <w:rFonts w:cs="Arial"/>
                <w:lang w:eastAsia="sl-SI"/>
              </w:rPr>
              <w:t xml:space="preserve"> </w:t>
            </w:r>
            <w:proofErr w:type="spellStart"/>
            <w:r w:rsidRPr="001374AD">
              <w:rPr>
                <w:rFonts w:cs="Arial"/>
                <w:lang w:eastAsia="sl-SI"/>
              </w:rPr>
              <w:t>fruit</w:t>
            </w:r>
            <w:proofErr w:type="spellEnd"/>
            <w:r w:rsidRPr="001374AD">
              <w:rPr>
                <w:rFonts w:cs="Arial"/>
                <w:lang w:eastAsia="sl-SI"/>
              </w:rPr>
              <w:t xml:space="preserve"> </w:t>
            </w:r>
            <w:proofErr w:type="spellStart"/>
            <w:r w:rsidRPr="001374AD">
              <w:rPr>
                <w:rFonts w:cs="Arial"/>
                <w:lang w:eastAsia="sl-SI"/>
              </w:rPr>
              <w:t>yellows</w:t>
            </w:r>
            <w:proofErr w:type="spellEnd"/>
            <w:r w:rsidRPr="001374AD">
              <w:rPr>
                <w:rFonts w:cs="Arial"/>
                <w:lang w:eastAsia="sl-SI"/>
              </w:rPr>
              <w:t xml:space="preserve"> - ESFY</w:t>
            </w:r>
          </w:p>
        </w:tc>
        <w:tc>
          <w:tcPr>
            <w:tcW w:w="1329" w:type="dxa"/>
            <w:tcBorders>
              <w:top w:val="nil"/>
              <w:left w:val="nil"/>
              <w:bottom w:val="single" w:sz="4" w:space="0" w:color="auto"/>
              <w:right w:val="single" w:sz="4" w:space="0" w:color="auto"/>
            </w:tcBorders>
            <w:shd w:val="clear" w:color="auto" w:fill="auto"/>
            <w:noWrap/>
            <w:vAlign w:val="center"/>
            <w:hideMark/>
          </w:tcPr>
          <w:p w14:paraId="4B9A4122" w14:textId="77777777" w:rsidR="00442981" w:rsidRPr="001374AD" w:rsidRDefault="00442981" w:rsidP="00AA0D92">
            <w:pPr>
              <w:spacing w:before="0" w:after="0"/>
              <w:jc w:val="center"/>
              <w:rPr>
                <w:rFonts w:cs="Arial"/>
                <w:lang w:eastAsia="sl-SI"/>
              </w:rPr>
            </w:pPr>
            <w:r w:rsidRPr="001374AD">
              <w:rPr>
                <w:rFonts w:cs="Arial"/>
                <w:lang w:eastAsia="sl-SI"/>
              </w:rPr>
              <w:t>3</w:t>
            </w:r>
          </w:p>
        </w:tc>
      </w:tr>
      <w:tr w:rsidR="00442981" w:rsidRPr="001374AD" w14:paraId="4E3FBCC9" w14:textId="77777777" w:rsidTr="00AA0D92">
        <w:trPr>
          <w:trHeight w:val="300"/>
        </w:trPr>
        <w:tc>
          <w:tcPr>
            <w:tcW w:w="3114" w:type="dxa"/>
            <w:vMerge/>
            <w:tcBorders>
              <w:top w:val="nil"/>
              <w:left w:val="single" w:sz="4" w:space="0" w:color="auto"/>
              <w:bottom w:val="single" w:sz="4" w:space="0" w:color="000000"/>
              <w:right w:val="single" w:sz="4" w:space="0" w:color="auto"/>
            </w:tcBorders>
            <w:vAlign w:val="center"/>
            <w:hideMark/>
          </w:tcPr>
          <w:p w14:paraId="595CA86D" w14:textId="77777777" w:rsidR="00442981" w:rsidRPr="001374AD" w:rsidRDefault="00442981" w:rsidP="00D262B7">
            <w:pPr>
              <w:spacing w:before="0" w:after="0"/>
              <w:jc w:val="left"/>
              <w:rPr>
                <w:rFonts w:cs="Arial"/>
                <w:lang w:eastAsia="sl-SI"/>
              </w:rPr>
            </w:pPr>
          </w:p>
        </w:tc>
        <w:tc>
          <w:tcPr>
            <w:tcW w:w="4252" w:type="dxa"/>
            <w:tcBorders>
              <w:top w:val="nil"/>
              <w:left w:val="nil"/>
              <w:bottom w:val="single" w:sz="4" w:space="0" w:color="auto"/>
              <w:right w:val="single" w:sz="4" w:space="0" w:color="auto"/>
            </w:tcBorders>
            <w:shd w:val="clear" w:color="auto" w:fill="auto"/>
            <w:noWrap/>
            <w:vAlign w:val="bottom"/>
            <w:hideMark/>
          </w:tcPr>
          <w:p w14:paraId="52B64479" w14:textId="77777777" w:rsidR="00442981" w:rsidRPr="001374AD" w:rsidRDefault="00442981" w:rsidP="00D262B7">
            <w:pPr>
              <w:spacing w:before="0" w:after="0"/>
              <w:jc w:val="left"/>
              <w:rPr>
                <w:rFonts w:cs="Arial"/>
                <w:lang w:eastAsia="sl-SI"/>
              </w:rPr>
            </w:pPr>
            <w:proofErr w:type="spellStart"/>
            <w:r w:rsidRPr="001374AD">
              <w:rPr>
                <w:rFonts w:cs="Arial"/>
                <w:lang w:eastAsia="sl-SI"/>
              </w:rPr>
              <w:t>Viroidne</w:t>
            </w:r>
            <w:proofErr w:type="spellEnd"/>
            <w:r w:rsidRPr="001374AD">
              <w:rPr>
                <w:rFonts w:cs="Arial"/>
                <w:lang w:eastAsia="sl-SI"/>
              </w:rPr>
              <w:t xml:space="preserve"> </w:t>
            </w:r>
            <w:proofErr w:type="spellStart"/>
            <w:r w:rsidRPr="001374AD">
              <w:rPr>
                <w:rFonts w:cs="Arial"/>
                <w:lang w:eastAsia="sl-SI"/>
              </w:rPr>
              <w:t>zaknelosti</w:t>
            </w:r>
            <w:proofErr w:type="spellEnd"/>
            <w:r w:rsidRPr="001374AD">
              <w:rPr>
                <w:rFonts w:cs="Arial"/>
                <w:lang w:eastAsia="sl-SI"/>
              </w:rPr>
              <w:t xml:space="preserve"> hmelja</w:t>
            </w:r>
          </w:p>
        </w:tc>
        <w:tc>
          <w:tcPr>
            <w:tcW w:w="1329" w:type="dxa"/>
            <w:tcBorders>
              <w:top w:val="nil"/>
              <w:left w:val="nil"/>
              <w:bottom w:val="single" w:sz="4" w:space="0" w:color="auto"/>
              <w:right w:val="single" w:sz="4" w:space="0" w:color="auto"/>
            </w:tcBorders>
            <w:shd w:val="clear" w:color="auto" w:fill="auto"/>
            <w:noWrap/>
            <w:vAlign w:val="center"/>
            <w:hideMark/>
          </w:tcPr>
          <w:p w14:paraId="356DBEDC" w14:textId="77777777" w:rsidR="00442981" w:rsidRPr="001374AD" w:rsidRDefault="00442981" w:rsidP="00AA0D92">
            <w:pPr>
              <w:spacing w:before="0" w:after="0"/>
              <w:jc w:val="center"/>
              <w:rPr>
                <w:rFonts w:cs="Arial"/>
                <w:lang w:eastAsia="sl-SI"/>
              </w:rPr>
            </w:pPr>
            <w:r w:rsidRPr="001374AD">
              <w:rPr>
                <w:rFonts w:cs="Arial"/>
                <w:lang w:eastAsia="sl-SI"/>
              </w:rPr>
              <w:t>79</w:t>
            </w:r>
          </w:p>
        </w:tc>
      </w:tr>
      <w:tr w:rsidR="00442981" w:rsidRPr="001374AD" w14:paraId="01F6ECEF" w14:textId="77777777" w:rsidTr="00AA0D92">
        <w:trPr>
          <w:trHeight w:val="300"/>
        </w:trPr>
        <w:tc>
          <w:tcPr>
            <w:tcW w:w="3114" w:type="dxa"/>
            <w:vMerge/>
            <w:tcBorders>
              <w:top w:val="nil"/>
              <w:left w:val="single" w:sz="4" w:space="0" w:color="auto"/>
              <w:bottom w:val="single" w:sz="4" w:space="0" w:color="000000"/>
              <w:right w:val="single" w:sz="4" w:space="0" w:color="auto"/>
            </w:tcBorders>
            <w:vAlign w:val="center"/>
          </w:tcPr>
          <w:p w14:paraId="7E3A5411" w14:textId="77777777" w:rsidR="00442981" w:rsidRPr="001374AD" w:rsidRDefault="00442981" w:rsidP="00D262B7">
            <w:pPr>
              <w:spacing w:before="0" w:after="0"/>
              <w:jc w:val="left"/>
              <w:rPr>
                <w:rFonts w:cs="Arial"/>
                <w:lang w:eastAsia="sl-SI"/>
              </w:rPr>
            </w:pPr>
          </w:p>
        </w:tc>
        <w:tc>
          <w:tcPr>
            <w:tcW w:w="4252" w:type="dxa"/>
            <w:tcBorders>
              <w:top w:val="nil"/>
              <w:left w:val="nil"/>
              <w:bottom w:val="single" w:sz="4" w:space="0" w:color="auto"/>
              <w:right w:val="single" w:sz="4" w:space="0" w:color="auto"/>
            </w:tcBorders>
            <w:shd w:val="clear" w:color="auto" w:fill="auto"/>
            <w:noWrap/>
            <w:vAlign w:val="bottom"/>
          </w:tcPr>
          <w:p w14:paraId="1EB80358" w14:textId="77777777" w:rsidR="00442981" w:rsidRPr="001374AD" w:rsidRDefault="00442981" w:rsidP="00D262B7">
            <w:pPr>
              <w:spacing w:before="0" w:after="0"/>
              <w:jc w:val="left"/>
              <w:rPr>
                <w:rFonts w:cs="Arial"/>
                <w:i/>
                <w:lang w:eastAsia="sl-SI"/>
              </w:rPr>
            </w:pPr>
            <w:proofErr w:type="spellStart"/>
            <w:r w:rsidRPr="001374AD">
              <w:rPr>
                <w:rFonts w:cs="Arial"/>
                <w:i/>
                <w:lang w:eastAsia="sl-SI"/>
              </w:rPr>
              <w:t>Scirrhia</w:t>
            </w:r>
            <w:proofErr w:type="spellEnd"/>
            <w:r w:rsidRPr="001374AD">
              <w:rPr>
                <w:rFonts w:cs="Arial"/>
                <w:i/>
                <w:lang w:eastAsia="sl-SI"/>
              </w:rPr>
              <w:t xml:space="preserve"> </w:t>
            </w:r>
            <w:proofErr w:type="spellStart"/>
            <w:r w:rsidRPr="001374AD">
              <w:rPr>
                <w:rFonts w:cs="Arial"/>
                <w:i/>
                <w:lang w:eastAsia="sl-SI"/>
              </w:rPr>
              <w:t>pini</w:t>
            </w:r>
            <w:proofErr w:type="spellEnd"/>
            <w:r w:rsidRPr="001374AD" w:rsidDel="00C734EC">
              <w:rPr>
                <w:rFonts w:cs="Arial"/>
                <w:i/>
                <w:lang w:eastAsia="sl-SI"/>
              </w:rPr>
              <w:t xml:space="preserve"> </w:t>
            </w:r>
          </w:p>
        </w:tc>
        <w:tc>
          <w:tcPr>
            <w:tcW w:w="1329" w:type="dxa"/>
            <w:tcBorders>
              <w:top w:val="nil"/>
              <w:left w:val="nil"/>
              <w:bottom w:val="single" w:sz="4" w:space="0" w:color="auto"/>
              <w:right w:val="single" w:sz="4" w:space="0" w:color="auto"/>
            </w:tcBorders>
            <w:shd w:val="clear" w:color="auto" w:fill="auto"/>
            <w:noWrap/>
            <w:vAlign w:val="center"/>
          </w:tcPr>
          <w:p w14:paraId="1465017E" w14:textId="77777777" w:rsidR="00442981" w:rsidRPr="001374AD" w:rsidDel="0089148B" w:rsidRDefault="00442981" w:rsidP="00AA0D92">
            <w:pPr>
              <w:spacing w:before="0" w:after="0"/>
              <w:jc w:val="center"/>
              <w:rPr>
                <w:rFonts w:cs="Arial"/>
                <w:lang w:eastAsia="sl-SI"/>
              </w:rPr>
            </w:pPr>
            <w:r w:rsidRPr="001374AD">
              <w:rPr>
                <w:rFonts w:cs="Arial"/>
                <w:lang w:eastAsia="sl-SI"/>
              </w:rPr>
              <w:t>1</w:t>
            </w:r>
          </w:p>
        </w:tc>
      </w:tr>
      <w:tr w:rsidR="00442981" w:rsidRPr="001374AD" w14:paraId="2B4171EB" w14:textId="77777777" w:rsidTr="00AA0D92">
        <w:trPr>
          <w:trHeight w:val="300"/>
        </w:trPr>
        <w:tc>
          <w:tcPr>
            <w:tcW w:w="3114" w:type="dxa"/>
            <w:vMerge/>
            <w:tcBorders>
              <w:top w:val="nil"/>
              <w:left w:val="single" w:sz="4" w:space="0" w:color="auto"/>
              <w:bottom w:val="single" w:sz="4" w:space="0" w:color="000000"/>
              <w:right w:val="single" w:sz="4" w:space="0" w:color="auto"/>
            </w:tcBorders>
            <w:vAlign w:val="center"/>
          </w:tcPr>
          <w:p w14:paraId="78EC3C1A" w14:textId="77777777" w:rsidR="00442981" w:rsidRPr="001374AD" w:rsidRDefault="00442981" w:rsidP="00D262B7">
            <w:pPr>
              <w:spacing w:before="0" w:after="0"/>
              <w:jc w:val="left"/>
              <w:rPr>
                <w:rFonts w:cs="Arial"/>
                <w:lang w:eastAsia="sl-SI"/>
              </w:rPr>
            </w:pPr>
          </w:p>
        </w:tc>
        <w:tc>
          <w:tcPr>
            <w:tcW w:w="4252" w:type="dxa"/>
            <w:tcBorders>
              <w:top w:val="nil"/>
              <w:left w:val="nil"/>
              <w:bottom w:val="single" w:sz="4" w:space="0" w:color="auto"/>
              <w:right w:val="single" w:sz="4" w:space="0" w:color="auto"/>
            </w:tcBorders>
            <w:shd w:val="clear" w:color="auto" w:fill="auto"/>
            <w:noWrap/>
            <w:vAlign w:val="bottom"/>
          </w:tcPr>
          <w:p w14:paraId="19CAA2E4" w14:textId="77777777" w:rsidR="00442981" w:rsidRPr="001374AD" w:rsidRDefault="00442981" w:rsidP="00D262B7">
            <w:pPr>
              <w:spacing w:before="0" w:after="0"/>
              <w:jc w:val="left"/>
              <w:rPr>
                <w:rFonts w:cs="Arial"/>
                <w:lang w:eastAsia="sl-SI"/>
              </w:rPr>
            </w:pPr>
            <w:r w:rsidRPr="001374AD">
              <w:rPr>
                <w:rFonts w:cs="Arial"/>
                <w:lang w:eastAsia="sl-SI"/>
              </w:rPr>
              <w:t>Trsne rumenice</w:t>
            </w:r>
          </w:p>
        </w:tc>
        <w:tc>
          <w:tcPr>
            <w:tcW w:w="1329" w:type="dxa"/>
            <w:tcBorders>
              <w:top w:val="nil"/>
              <w:left w:val="nil"/>
              <w:bottom w:val="single" w:sz="4" w:space="0" w:color="auto"/>
              <w:right w:val="single" w:sz="4" w:space="0" w:color="auto"/>
            </w:tcBorders>
            <w:shd w:val="clear" w:color="auto" w:fill="auto"/>
            <w:noWrap/>
            <w:vAlign w:val="center"/>
          </w:tcPr>
          <w:p w14:paraId="0DD7CF89" w14:textId="77777777" w:rsidR="00442981" w:rsidRPr="001374AD" w:rsidRDefault="00442981" w:rsidP="00AA0D92">
            <w:pPr>
              <w:spacing w:before="0" w:after="0"/>
              <w:jc w:val="center"/>
              <w:rPr>
                <w:rFonts w:cs="Arial"/>
                <w:lang w:eastAsia="sl-SI"/>
              </w:rPr>
            </w:pPr>
            <w:r w:rsidRPr="001374AD">
              <w:rPr>
                <w:rFonts w:cs="Arial"/>
                <w:lang w:eastAsia="sl-SI"/>
              </w:rPr>
              <w:t>441</w:t>
            </w:r>
          </w:p>
        </w:tc>
      </w:tr>
      <w:tr w:rsidR="00442981" w:rsidRPr="001374AD" w14:paraId="5843E236" w14:textId="77777777" w:rsidTr="00AA0D92">
        <w:trPr>
          <w:trHeight w:val="300"/>
        </w:trPr>
        <w:tc>
          <w:tcPr>
            <w:tcW w:w="3114" w:type="dxa"/>
            <w:vMerge/>
            <w:tcBorders>
              <w:top w:val="nil"/>
              <w:left w:val="single" w:sz="4" w:space="0" w:color="auto"/>
              <w:bottom w:val="single" w:sz="4" w:space="0" w:color="000000"/>
              <w:right w:val="single" w:sz="4" w:space="0" w:color="auto"/>
            </w:tcBorders>
            <w:vAlign w:val="center"/>
          </w:tcPr>
          <w:p w14:paraId="08BC123A" w14:textId="77777777" w:rsidR="00442981" w:rsidRPr="001374AD" w:rsidRDefault="00442981" w:rsidP="00D262B7">
            <w:pPr>
              <w:spacing w:before="0" w:after="0"/>
              <w:jc w:val="left"/>
              <w:rPr>
                <w:rFonts w:cs="Arial"/>
                <w:lang w:eastAsia="sl-SI"/>
              </w:rPr>
            </w:pPr>
          </w:p>
        </w:tc>
        <w:tc>
          <w:tcPr>
            <w:tcW w:w="4252" w:type="dxa"/>
            <w:tcBorders>
              <w:top w:val="nil"/>
              <w:left w:val="nil"/>
              <w:bottom w:val="single" w:sz="4" w:space="0" w:color="auto"/>
              <w:right w:val="single" w:sz="4" w:space="0" w:color="auto"/>
            </w:tcBorders>
            <w:shd w:val="clear" w:color="auto" w:fill="auto"/>
            <w:noWrap/>
            <w:vAlign w:val="bottom"/>
          </w:tcPr>
          <w:p w14:paraId="3213E3FB" w14:textId="77777777" w:rsidR="00442981" w:rsidRPr="001374AD" w:rsidRDefault="00442981" w:rsidP="00D262B7">
            <w:pPr>
              <w:spacing w:before="0" w:after="0"/>
              <w:jc w:val="left"/>
              <w:rPr>
                <w:rFonts w:cs="Arial"/>
                <w:lang w:eastAsia="sl-SI"/>
              </w:rPr>
            </w:pPr>
            <w:proofErr w:type="spellStart"/>
            <w:r w:rsidRPr="001374AD">
              <w:rPr>
                <w:rFonts w:cs="Arial"/>
              </w:rPr>
              <w:t>Plum</w:t>
            </w:r>
            <w:proofErr w:type="spellEnd"/>
            <w:r w:rsidRPr="001374AD">
              <w:rPr>
                <w:rFonts w:cs="Arial"/>
              </w:rPr>
              <w:t xml:space="preserve"> </w:t>
            </w:r>
            <w:proofErr w:type="spellStart"/>
            <w:r w:rsidRPr="001374AD">
              <w:rPr>
                <w:rFonts w:cs="Arial"/>
              </w:rPr>
              <w:t>pox</w:t>
            </w:r>
            <w:proofErr w:type="spellEnd"/>
            <w:r w:rsidRPr="001374AD">
              <w:rPr>
                <w:rFonts w:cs="Arial"/>
              </w:rPr>
              <w:t xml:space="preserve"> </w:t>
            </w:r>
            <w:proofErr w:type="spellStart"/>
            <w:r w:rsidRPr="001374AD">
              <w:rPr>
                <w:rFonts w:cs="Arial"/>
              </w:rPr>
              <w:t>potyvirus</w:t>
            </w:r>
            <w:proofErr w:type="spellEnd"/>
          </w:p>
        </w:tc>
        <w:tc>
          <w:tcPr>
            <w:tcW w:w="1329" w:type="dxa"/>
            <w:tcBorders>
              <w:top w:val="nil"/>
              <w:left w:val="nil"/>
              <w:bottom w:val="single" w:sz="4" w:space="0" w:color="auto"/>
              <w:right w:val="single" w:sz="4" w:space="0" w:color="auto"/>
            </w:tcBorders>
            <w:shd w:val="clear" w:color="auto" w:fill="auto"/>
            <w:noWrap/>
            <w:vAlign w:val="center"/>
          </w:tcPr>
          <w:p w14:paraId="401DF4C4" w14:textId="77777777" w:rsidR="00442981" w:rsidRPr="001374AD" w:rsidRDefault="00442981" w:rsidP="00AA0D92">
            <w:pPr>
              <w:spacing w:before="0" w:after="0"/>
              <w:jc w:val="center"/>
              <w:rPr>
                <w:rFonts w:cs="Arial"/>
                <w:lang w:eastAsia="sl-SI"/>
              </w:rPr>
            </w:pPr>
            <w:r w:rsidRPr="001374AD">
              <w:rPr>
                <w:rFonts w:cs="Arial"/>
                <w:lang w:eastAsia="sl-SI"/>
              </w:rPr>
              <w:t>1</w:t>
            </w:r>
          </w:p>
        </w:tc>
      </w:tr>
      <w:tr w:rsidR="00442981" w:rsidRPr="001374AD" w14:paraId="75E53E23" w14:textId="77777777" w:rsidTr="00AA0D92">
        <w:trPr>
          <w:trHeight w:val="300"/>
        </w:trPr>
        <w:tc>
          <w:tcPr>
            <w:tcW w:w="3114" w:type="dxa"/>
            <w:vMerge/>
            <w:tcBorders>
              <w:top w:val="nil"/>
              <w:left w:val="single" w:sz="4" w:space="0" w:color="auto"/>
              <w:bottom w:val="single" w:sz="4" w:space="0" w:color="000000"/>
              <w:right w:val="single" w:sz="4" w:space="0" w:color="auto"/>
            </w:tcBorders>
            <w:vAlign w:val="center"/>
          </w:tcPr>
          <w:p w14:paraId="3F4A17BF" w14:textId="77777777" w:rsidR="00442981" w:rsidRPr="001374AD" w:rsidRDefault="00442981" w:rsidP="00D262B7">
            <w:pPr>
              <w:spacing w:before="0" w:after="0"/>
              <w:jc w:val="left"/>
              <w:rPr>
                <w:rFonts w:cs="Arial"/>
                <w:lang w:eastAsia="sl-SI"/>
              </w:rPr>
            </w:pPr>
          </w:p>
        </w:tc>
        <w:tc>
          <w:tcPr>
            <w:tcW w:w="4252" w:type="dxa"/>
            <w:tcBorders>
              <w:top w:val="nil"/>
              <w:left w:val="nil"/>
              <w:bottom w:val="single" w:sz="4" w:space="0" w:color="auto"/>
              <w:right w:val="single" w:sz="4" w:space="0" w:color="auto"/>
            </w:tcBorders>
            <w:shd w:val="clear" w:color="auto" w:fill="auto"/>
            <w:noWrap/>
            <w:vAlign w:val="bottom"/>
          </w:tcPr>
          <w:p w14:paraId="187DC3F8" w14:textId="77777777" w:rsidR="00442981" w:rsidRPr="001374AD" w:rsidRDefault="00442981" w:rsidP="00D262B7">
            <w:pPr>
              <w:spacing w:before="0" w:after="0"/>
              <w:jc w:val="left"/>
              <w:rPr>
                <w:rFonts w:cs="Arial"/>
                <w:i/>
              </w:rPr>
            </w:pPr>
            <w:proofErr w:type="spellStart"/>
            <w:r w:rsidRPr="001374AD">
              <w:rPr>
                <w:rFonts w:cs="Arial"/>
                <w:i/>
              </w:rPr>
              <w:t>Globodera</w:t>
            </w:r>
            <w:proofErr w:type="spellEnd"/>
            <w:r w:rsidRPr="001374AD">
              <w:rPr>
                <w:rFonts w:cs="Arial"/>
                <w:i/>
              </w:rPr>
              <w:t xml:space="preserve"> </w:t>
            </w:r>
            <w:proofErr w:type="spellStart"/>
            <w:r w:rsidRPr="001374AD">
              <w:rPr>
                <w:rFonts w:cs="Arial"/>
                <w:i/>
              </w:rPr>
              <w:t>pallida</w:t>
            </w:r>
            <w:proofErr w:type="spellEnd"/>
          </w:p>
        </w:tc>
        <w:tc>
          <w:tcPr>
            <w:tcW w:w="1329" w:type="dxa"/>
            <w:tcBorders>
              <w:top w:val="nil"/>
              <w:left w:val="nil"/>
              <w:bottom w:val="single" w:sz="4" w:space="0" w:color="auto"/>
              <w:right w:val="single" w:sz="4" w:space="0" w:color="auto"/>
            </w:tcBorders>
            <w:shd w:val="clear" w:color="auto" w:fill="auto"/>
            <w:noWrap/>
            <w:vAlign w:val="center"/>
          </w:tcPr>
          <w:p w14:paraId="2BD3C2CF" w14:textId="77777777" w:rsidR="00442981" w:rsidRPr="001374AD" w:rsidRDefault="00442981" w:rsidP="00AA0D92">
            <w:pPr>
              <w:spacing w:before="0" w:after="0"/>
              <w:jc w:val="center"/>
              <w:rPr>
                <w:rFonts w:cs="Arial"/>
                <w:lang w:eastAsia="sl-SI"/>
              </w:rPr>
            </w:pPr>
            <w:r w:rsidRPr="001374AD">
              <w:rPr>
                <w:rFonts w:cs="Arial"/>
                <w:lang w:eastAsia="sl-SI"/>
              </w:rPr>
              <w:t>1</w:t>
            </w:r>
          </w:p>
        </w:tc>
      </w:tr>
      <w:tr w:rsidR="00442981" w:rsidRPr="001374AD" w14:paraId="60604A27" w14:textId="77777777" w:rsidTr="00AA0D92">
        <w:trPr>
          <w:trHeight w:val="300"/>
        </w:trPr>
        <w:tc>
          <w:tcPr>
            <w:tcW w:w="3114" w:type="dxa"/>
            <w:vMerge/>
            <w:tcBorders>
              <w:top w:val="nil"/>
              <w:left w:val="single" w:sz="4" w:space="0" w:color="auto"/>
              <w:right w:val="single" w:sz="4" w:space="0" w:color="auto"/>
            </w:tcBorders>
            <w:vAlign w:val="center"/>
            <w:hideMark/>
          </w:tcPr>
          <w:p w14:paraId="768DB4BB" w14:textId="77777777" w:rsidR="00442981" w:rsidRPr="001374AD" w:rsidRDefault="00442981" w:rsidP="00D262B7">
            <w:pPr>
              <w:spacing w:before="0" w:after="0"/>
              <w:jc w:val="left"/>
              <w:rPr>
                <w:rFonts w:cs="Arial"/>
                <w:lang w:eastAsia="sl-SI"/>
              </w:rPr>
            </w:pPr>
          </w:p>
        </w:tc>
        <w:tc>
          <w:tcPr>
            <w:tcW w:w="4252" w:type="dxa"/>
            <w:tcBorders>
              <w:top w:val="nil"/>
              <w:left w:val="nil"/>
              <w:bottom w:val="single" w:sz="4" w:space="0" w:color="auto"/>
              <w:right w:val="single" w:sz="4" w:space="0" w:color="auto"/>
            </w:tcBorders>
            <w:shd w:val="clear" w:color="auto" w:fill="auto"/>
            <w:noWrap/>
            <w:vAlign w:val="bottom"/>
            <w:hideMark/>
          </w:tcPr>
          <w:p w14:paraId="355B590E" w14:textId="77777777" w:rsidR="00442981" w:rsidRPr="001374AD" w:rsidRDefault="00442981" w:rsidP="00D262B7">
            <w:pPr>
              <w:spacing w:before="0" w:after="0"/>
              <w:jc w:val="left"/>
              <w:rPr>
                <w:rFonts w:cs="Arial"/>
                <w:i/>
                <w:lang w:eastAsia="sl-SI"/>
              </w:rPr>
            </w:pPr>
            <w:proofErr w:type="spellStart"/>
            <w:r w:rsidRPr="001374AD">
              <w:rPr>
                <w:rFonts w:cs="Arial"/>
                <w:i/>
                <w:lang w:eastAsia="sl-SI"/>
              </w:rPr>
              <w:t>Ambrosia</w:t>
            </w:r>
            <w:proofErr w:type="spellEnd"/>
            <w:r w:rsidRPr="001374AD">
              <w:rPr>
                <w:rFonts w:cs="Arial"/>
                <w:i/>
                <w:lang w:eastAsia="sl-SI"/>
              </w:rPr>
              <w:t xml:space="preserve"> </w:t>
            </w:r>
            <w:proofErr w:type="spellStart"/>
            <w:r w:rsidRPr="001374AD">
              <w:rPr>
                <w:rFonts w:cs="Arial"/>
                <w:i/>
                <w:lang w:eastAsia="sl-SI"/>
              </w:rPr>
              <w:t>artemisiifolia</w:t>
            </w:r>
            <w:proofErr w:type="spellEnd"/>
            <w:r w:rsidRPr="001374AD">
              <w:rPr>
                <w:rFonts w:cs="Arial"/>
                <w:i/>
                <w:lang w:eastAsia="sl-SI"/>
              </w:rPr>
              <w:t xml:space="preserve"> L.</w:t>
            </w:r>
          </w:p>
        </w:tc>
        <w:tc>
          <w:tcPr>
            <w:tcW w:w="1329" w:type="dxa"/>
            <w:tcBorders>
              <w:top w:val="nil"/>
              <w:left w:val="nil"/>
              <w:bottom w:val="single" w:sz="4" w:space="0" w:color="auto"/>
              <w:right w:val="single" w:sz="4" w:space="0" w:color="auto"/>
            </w:tcBorders>
            <w:shd w:val="clear" w:color="auto" w:fill="auto"/>
            <w:noWrap/>
            <w:vAlign w:val="center"/>
            <w:hideMark/>
          </w:tcPr>
          <w:p w14:paraId="0C742FF4" w14:textId="77777777" w:rsidR="00442981" w:rsidRPr="001374AD" w:rsidRDefault="00442981" w:rsidP="00AA0D92">
            <w:pPr>
              <w:spacing w:before="0" w:after="0"/>
              <w:jc w:val="center"/>
              <w:rPr>
                <w:rFonts w:cs="Arial"/>
                <w:lang w:eastAsia="sl-SI"/>
              </w:rPr>
            </w:pPr>
            <w:r w:rsidRPr="001374AD">
              <w:rPr>
                <w:rFonts w:cs="Arial"/>
                <w:lang w:eastAsia="sl-SI"/>
              </w:rPr>
              <w:t>403</w:t>
            </w:r>
          </w:p>
        </w:tc>
      </w:tr>
      <w:tr w:rsidR="00442981" w:rsidRPr="001374AD" w14:paraId="5A16F55A" w14:textId="77777777" w:rsidTr="00AA0D92">
        <w:trPr>
          <w:trHeight w:val="300"/>
        </w:trPr>
        <w:tc>
          <w:tcPr>
            <w:tcW w:w="3114" w:type="dxa"/>
            <w:tcBorders>
              <w:top w:val="nil"/>
              <w:left w:val="single" w:sz="4" w:space="0" w:color="auto"/>
              <w:right w:val="single" w:sz="4" w:space="0" w:color="auto"/>
            </w:tcBorders>
            <w:vAlign w:val="center"/>
          </w:tcPr>
          <w:p w14:paraId="6909A1F1" w14:textId="77777777" w:rsidR="00442981" w:rsidRPr="001374AD" w:rsidRDefault="00442981" w:rsidP="00D262B7">
            <w:pPr>
              <w:spacing w:before="0" w:after="0"/>
              <w:jc w:val="left"/>
              <w:rPr>
                <w:rFonts w:cs="Arial"/>
                <w:lang w:eastAsia="sl-SI"/>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68A58" w14:textId="77777777" w:rsidR="00442981" w:rsidRPr="001374AD" w:rsidRDefault="00442981" w:rsidP="00D262B7">
            <w:pPr>
              <w:spacing w:before="0" w:after="0"/>
              <w:jc w:val="left"/>
              <w:rPr>
                <w:rFonts w:cs="Arial"/>
                <w:i/>
                <w:lang w:eastAsia="sl-SI"/>
              </w:rPr>
            </w:pPr>
            <w:proofErr w:type="spellStart"/>
            <w:r w:rsidRPr="001374AD">
              <w:rPr>
                <w:rFonts w:cs="Arial"/>
                <w:i/>
                <w:lang w:eastAsia="sl-SI"/>
              </w:rPr>
              <w:t>Xylophillus</w:t>
            </w:r>
            <w:proofErr w:type="spellEnd"/>
            <w:r w:rsidRPr="001374AD">
              <w:rPr>
                <w:rFonts w:cs="Arial"/>
                <w:i/>
                <w:lang w:eastAsia="sl-SI"/>
              </w:rPr>
              <w:t xml:space="preserve"> </w:t>
            </w:r>
            <w:proofErr w:type="spellStart"/>
            <w:r w:rsidRPr="001374AD">
              <w:rPr>
                <w:rFonts w:cs="Arial"/>
                <w:i/>
                <w:lang w:eastAsia="sl-SI"/>
              </w:rPr>
              <w:t>ampelinus</w:t>
            </w:r>
            <w:proofErr w:type="spellEnd"/>
          </w:p>
        </w:tc>
        <w:tc>
          <w:tcPr>
            <w:tcW w:w="1329" w:type="dxa"/>
            <w:tcBorders>
              <w:top w:val="nil"/>
              <w:left w:val="nil"/>
              <w:bottom w:val="single" w:sz="4" w:space="0" w:color="auto"/>
              <w:right w:val="single" w:sz="4" w:space="0" w:color="auto"/>
            </w:tcBorders>
            <w:shd w:val="clear" w:color="auto" w:fill="auto"/>
            <w:noWrap/>
            <w:vAlign w:val="center"/>
          </w:tcPr>
          <w:p w14:paraId="77462C1B" w14:textId="77777777" w:rsidR="00442981" w:rsidRPr="001374AD" w:rsidRDefault="00442981" w:rsidP="00AA0D92">
            <w:pPr>
              <w:spacing w:before="0" w:after="0"/>
              <w:jc w:val="center"/>
              <w:rPr>
                <w:rFonts w:cs="Arial"/>
                <w:lang w:eastAsia="sl-SI"/>
              </w:rPr>
            </w:pPr>
            <w:r w:rsidRPr="001374AD">
              <w:rPr>
                <w:rFonts w:cs="Arial"/>
                <w:lang w:eastAsia="sl-SI"/>
              </w:rPr>
              <w:t>1</w:t>
            </w:r>
          </w:p>
        </w:tc>
      </w:tr>
      <w:tr w:rsidR="00442981" w:rsidRPr="001374AD" w14:paraId="4F6233AC" w14:textId="77777777" w:rsidTr="00AA0D92">
        <w:trPr>
          <w:trHeight w:val="300"/>
        </w:trPr>
        <w:tc>
          <w:tcPr>
            <w:tcW w:w="3114" w:type="dxa"/>
            <w:tcBorders>
              <w:left w:val="single" w:sz="4" w:space="0" w:color="auto"/>
              <w:bottom w:val="single" w:sz="4" w:space="0" w:color="000000"/>
              <w:right w:val="single" w:sz="4" w:space="0" w:color="auto"/>
            </w:tcBorders>
            <w:vAlign w:val="center"/>
          </w:tcPr>
          <w:p w14:paraId="3DCF6D1D" w14:textId="77777777" w:rsidR="00442981" w:rsidRPr="001374AD" w:rsidRDefault="00442981" w:rsidP="00D262B7">
            <w:pPr>
              <w:spacing w:before="0" w:after="0"/>
              <w:jc w:val="left"/>
              <w:rPr>
                <w:rFonts w:cs="Arial"/>
                <w:b/>
                <w:lang w:eastAsia="sl-SI"/>
              </w:rPr>
            </w:pPr>
            <w:r w:rsidRPr="001374AD">
              <w:rPr>
                <w:rFonts w:cs="Arial"/>
                <w:b/>
                <w:lang w:eastAsia="sl-SI"/>
              </w:rPr>
              <w:t>Skupaj pridelava izven registriranih mest / nekmetijske površine</w:t>
            </w:r>
          </w:p>
        </w:tc>
        <w:tc>
          <w:tcPr>
            <w:tcW w:w="4252" w:type="dxa"/>
            <w:tcBorders>
              <w:top w:val="nil"/>
              <w:left w:val="nil"/>
              <w:bottom w:val="single" w:sz="4" w:space="0" w:color="auto"/>
              <w:right w:val="single" w:sz="4" w:space="0" w:color="auto"/>
            </w:tcBorders>
            <w:shd w:val="clear" w:color="auto" w:fill="auto"/>
            <w:noWrap/>
            <w:vAlign w:val="bottom"/>
          </w:tcPr>
          <w:p w14:paraId="5999CF32" w14:textId="77777777" w:rsidR="00442981" w:rsidRPr="001374AD" w:rsidRDefault="00442981" w:rsidP="00D262B7">
            <w:pPr>
              <w:spacing w:before="0" w:after="0"/>
              <w:jc w:val="left"/>
              <w:rPr>
                <w:rFonts w:cs="Arial"/>
                <w:b/>
                <w:i/>
                <w:lang w:eastAsia="sl-SI"/>
              </w:rPr>
            </w:pPr>
          </w:p>
        </w:tc>
        <w:tc>
          <w:tcPr>
            <w:tcW w:w="1329" w:type="dxa"/>
            <w:tcBorders>
              <w:top w:val="nil"/>
              <w:left w:val="nil"/>
              <w:bottom w:val="single" w:sz="4" w:space="0" w:color="auto"/>
              <w:right w:val="single" w:sz="4" w:space="0" w:color="auto"/>
            </w:tcBorders>
            <w:shd w:val="clear" w:color="auto" w:fill="auto"/>
            <w:noWrap/>
            <w:vAlign w:val="center"/>
          </w:tcPr>
          <w:p w14:paraId="7CAE8CF3" w14:textId="77777777" w:rsidR="00442981" w:rsidRPr="001374AD" w:rsidRDefault="00442981" w:rsidP="00AA0D92">
            <w:pPr>
              <w:spacing w:before="0" w:after="0"/>
              <w:jc w:val="center"/>
              <w:rPr>
                <w:rFonts w:cs="Arial"/>
                <w:b/>
                <w:lang w:eastAsia="sl-SI"/>
              </w:rPr>
            </w:pPr>
            <w:r w:rsidRPr="001374AD">
              <w:rPr>
                <w:rFonts w:cs="Arial"/>
                <w:b/>
                <w:lang w:eastAsia="sl-SI"/>
              </w:rPr>
              <w:t>930</w:t>
            </w:r>
          </w:p>
        </w:tc>
      </w:tr>
      <w:tr w:rsidR="00442981" w:rsidRPr="001374AD" w14:paraId="0F182C80" w14:textId="77777777" w:rsidTr="00AA0D92">
        <w:trPr>
          <w:trHeight w:val="425"/>
        </w:trPr>
        <w:tc>
          <w:tcPr>
            <w:tcW w:w="3114" w:type="dxa"/>
            <w:vMerge w:val="restart"/>
            <w:tcBorders>
              <w:top w:val="nil"/>
              <w:left w:val="single" w:sz="4" w:space="0" w:color="auto"/>
              <w:right w:val="single" w:sz="4" w:space="0" w:color="auto"/>
            </w:tcBorders>
            <w:shd w:val="clear" w:color="auto" w:fill="auto"/>
            <w:noWrap/>
            <w:vAlign w:val="bottom"/>
            <w:hideMark/>
          </w:tcPr>
          <w:p w14:paraId="05652ED2" w14:textId="77777777" w:rsidR="00442981" w:rsidRPr="001374AD" w:rsidRDefault="00442981" w:rsidP="00D262B7">
            <w:pPr>
              <w:spacing w:before="0" w:after="0"/>
              <w:jc w:val="left"/>
              <w:rPr>
                <w:rFonts w:cs="Arial"/>
                <w:lang w:eastAsia="sl-SI"/>
              </w:rPr>
            </w:pPr>
            <w:r w:rsidRPr="001374AD">
              <w:rPr>
                <w:rFonts w:cs="Arial"/>
                <w:lang w:eastAsia="sl-SI"/>
              </w:rPr>
              <w:t>skladišče / distribucijski center /prodajno mesto</w:t>
            </w:r>
          </w:p>
        </w:tc>
        <w:tc>
          <w:tcPr>
            <w:tcW w:w="4252" w:type="dxa"/>
            <w:tcBorders>
              <w:top w:val="single" w:sz="4" w:space="0" w:color="auto"/>
              <w:left w:val="nil"/>
              <w:bottom w:val="single" w:sz="4" w:space="0" w:color="auto"/>
              <w:right w:val="single" w:sz="4" w:space="0" w:color="auto"/>
            </w:tcBorders>
            <w:shd w:val="clear" w:color="auto" w:fill="auto"/>
            <w:noWrap/>
            <w:vAlign w:val="bottom"/>
          </w:tcPr>
          <w:p w14:paraId="15C1DFE5" w14:textId="77777777" w:rsidR="00442981" w:rsidRPr="001374AD" w:rsidRDefault="00442981" w:rsidP="00D262B7">
            <w:pPr>
              <w:spacing w:before="0" w:after="0"/>
              <w:jc w:val="left"/>
              <w:rPr>
                <w:rFonts w:cs="Arial"/>
                <w:lang w:eastAsia="sl-SI"/>
              </w:rPr>
            </w:pPr>
            <w:proofErr w:type="spellStart"/>
            <w:r w:rsidRPr="001374AD">
              <w:rPr>
                <w:rFonts w:cs="Arial"/>
                <w:lang w:eastAsia="sl-SI"/>
              </w:rPr>
              <w:t>Botrichidae</w:t>
            </w:r>
            <w:proofErr w:type="spellEnd"/>
            <w:r w:rsidRPr="001374AD">
              <w:rPr>
                <w:rFonts w:cs="Arial"/>
                <w:lang w:eastAsia="sl-SI"/>
              </w:rPr>
              <w:t xml:space="preserve"> (lesovrti)</w:t>
            </w:r>
          </w:p>
        </w:tc>
        <w:tc>
          <w:tcPr>
            <w:tcW w:w="1329" w:type="dxa"/>
            <w:tcBorders>
              <w:top w:val="single" w:sz="4" w:space="0" w:color="auto"/>
              <w:left w:val="nil"/>
              <w:bottom w:val="single" w:sz="4" w:space="0" w:color="auto"/>
              <w:right w:val="single" w:sz="4" w:space="0" w:color="auto"/>
            </w:tcBorders>
            <w:shd w:val="clear" w:color="auto" w:fill="auto"/>
            <w:noWrap/>
            <w:vAlign w:val="center"/>
          </w:tcPr>
          <w:p w14:paraId="49B7111C" w14:textId="77777777" w:rsidR="00442981" w:rsidRPr="001374AD" w:rsidRDefault="00442981" w:rsidP="00AA0D92">
            <w:pPr>
              <w:spacing w:before="0" w:after="0"/>
              <w:jc w:val="center"/>
              <w:rPr>
                <w:rFonts w:cs="Arial"/>
                <w:lang w:eastAsia="sl-SI"/>
              </w:rPr>
            </w:pPr>
            <w:r w:rsidRPr="001374AD">
              <w:rPr>
                <w:rFonts w:cs="Arial"/>
                <w:lang w:eastAsia="sl-SI"/>
              </w:rPr>
              <w:t>1</w:t>
            </w:r>
          </w:p>
        </w:tc>
      </w:tr>
      <w:tr w:rsidR="00442981" w:rsidRPr="001374AD" w14:paraId="48FE9086" w14:textId="77777777" w:rsidTr="00AA0D92">
        <w:trPr>
          <w:trHeight w:val="300"/>
        </w:trPr>
        <w:tc>
          <w:tcPr>
            <w:tcW w:w="3114" w:type="dxa"/>
            <w:vMerge/>
            <w:tcBorders>
              <w:left w:val="single" w:sz="4" w:space="0" w:color="auto"/>
              <w:bottom w:val="single" w:sz="4" w:space="0" w:color="auto"/>
              <w:right w:val="single" w:sz="4" w:space="0" w:color="auto"/>
            </w:tcBorders>
            <w:shd w:val="clear" w:color="auto" w:fill="auto"/>
            <w:noWrap/>
            <w:vAlign w:val="bottom"/>
          </w:tcPr>
          <w:p w14:paraId="2D6FEF5C" w14:textId="77777777" w:rsidR="00442981" w:rsidRPr="001374AD" w:rsidRDefault="00442981" w:rsidP="00D262B7">
            <w:pPr>
              <w:spacing w:before="0" w:after="0"/>
              <w:jc w:val="left"/>
              <w:rPr>
                <w:rFonts w:cs="Arial"/>
                <w:lang w:eastAsia="sl-SI"/>
              </w:rPr>
            </w:pPr>
          </w:p>
        </w:tc>
        <w:tc>
          <w:tcPr>
            <w:tcW w:w="4252" w:type="dxa"/>
            <w:tcBorders>
              <w:top w:val="single" w:sz="4" w:space="0" w:color="auto"/>
              <w:left w:val="nil"/>
              <w:bottom w:val="single" w:sz="4" w:space="0" w:color="auto"/>
              <w:right w:val="single" w:sz="4" w:space="0" w:color="auto"/>
            </w:tcBorders>
            <w:shd w:val="clear" w:color="auto" w:fill="auto"/>
            <w:noWrap/>
            <w:vAlign w:val="bottom"/>
          </w:tcPr>
          <w:p w14:paraId="3A3E737D" w14:textId="77777777" w:rsidR="00442981" w:rsidRPr="001374AD" w:rsidRDefault="00442981" w:rsidP="00D262B7">
            <w:pPr>
              <w:spacing w:before="0" w:after="0"/>
              <w:jc w:val="left"/>
              <w:rPr>
                <w:rFonts w:cs="Arial"/>
                <w:i/>
                <w:lang w:eastAsia="sl-SI"/>
              </w:rPr>
            </w:pPr>
            <w:proofErr w:type="spellStart"/>
            <w:r w:rsidRPr="001374AD">
              <w:rPr>
                <w:rFonts w:cs="Arial"/>
                <w:i/>
                <w:lang w:eastAsia="sl-SI"/>
              </w:rPr>
              <w:t>Xanthomonas</w:t>
            </w:r>
            <w:proofErr w:type="spellEnd"/>
            <w:r w:rsidRPr="001374AD">
              <w:rPr>
                <w:rFonts w:cs="Arial"/>
                <w:i/>
                <w:lang w:eastAsia="sl-SI"/>
              </w:rPr>
              <w:t xml:space="preserve"> </w:t>
            </w:r>
            <w:proofErr w:type="spellStart"/>
            <w:r w:rsidRPr="001374AD">
              <w:rPr>
                <w:rFonts w:cs="Arial"/>
                <w:i/>
                <w:lang w:eastAsia="sl-SI"/>
              </w:rPr>
              <w:t>campestris</w:t>
            </w:r>
            <w:proofErr w:type="spellEnd"/>
            <w:r w:rsidRPr="001374AD">
              <w:rPr>
                <w:rFonts w:cs="Arial"/>
                <w:i/>
                <w:lang w:eastAsia="sl-SI"/>
              </w:rPr>
              <w:t xml:space="preserve"> </w:t>
            </w:r>
            <w:proofErr w:type="spellStart"/>
            <w:r w:rsidRPr="001374AD">
              <w:rPr>
                <w:rFonts w:cs="Arial"/>
                <w:i/>
                <w:lang w:eastAsia="sl-SI"/>
              </w:rPr>
              <w:t>versicatoria</w:t>
            </w:r>
            <w:proofErr w:type="spellEnd"/>
          </w:p>
        </w:tc>
        <w:tc>
          <w:tcPr>
            <w:tcW w:w="1329" w:type="dxa"/>
            <w:tcBorders>
              <w:top w:val="single" w:sz="4" w:space="0" w:color="auto"/>
              <w:left w:val="nil"/>
              <w:bottom w:val="single" w:sz="4" w:space="0" w:color="auto"/>
              <w:right w:val="single" w:sz="4" w:space="0" w:color="auto"/>
            </w:tcBorders>
            <w:shd w:val="clear" w:color="auto" w:fill="auto"/>
            <w:noWrap/>
            <w:vAlign w:val="center"/>
          </w:tcPr>
          <w:p w14:paraId="08E15ECD" w14:textId="77777777" w:rsidR="00442981" w:rsidRPr="001374AD" w:rsidRDefault="00442981" w:rsidP="00AA0D92">
            <w:pPr>
              <w:spacing w:before="0" w:after="0"/>
              <w:jc w:val="center"/>
              <w:rPr>
                <w:rFonts w:cs="Arial"/>
                <w:lang w:eastAsia="sl-SI"/>
              </w:rPr>
            </w:pPr>
            <w:r w:rsidRPr="001374AD">
              <w:rPr>
                <w:rFonts w:cs="Arial"/>
                <w:lang w:eastAsia="sl-SI"/>
              </w:rPr>
              <w:t>1</w:t>
            </w:r>
          </w:p>
        </w:tc>
      </w:tr>
      <w:tr w:rsidR="00442981" w:rsidRPr="001374AD" w14:paraId="26D23F13" w14:textId="77777777" w:rsidTr="00AA0D92">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tcPr>
          <w:p w14:paraId="68FB4B67" w14:textId="77777777" w:rsidR="00442981" w:rsidRPr="001374AD" w:rsidRDefault="00442981" w:rsidP="00D262B7">
            <w:pPr>
              <w:spacing w:before="0" w:after="0"/>
              <w:jc w:val="left"/>
              <w:rPr>
                <w:rFonts w:cs="Arial"/>
                <w:b/>
                <w:lang w:eastAsia="sl-SI"/>
              </w:rPr>
            </w:pPr>
            <w:r w:rsidRPr="001374AD">
              <w:rPr>
                <w:rFonts w:cs="Arial"/>
                <w:b/>
                <w:lang w:eastAsia="sl-SI"/>
              </w:rPr>
              <w:t>Skupaj skladišče / distribucijski center / prodajno mesto</w:t>
            </w:r>
          </w:p>
        </w:tc>
        <w:tc>
          <w:tcPr>
            <w:tcW w:w="4252" w:type="dxa"/>
            <w:tcBorders>
              <w:top w:val="nil"/>
              <w:left w:val="nil"/>
              <w:bottom w:val="single" w:sz="4" w:space="0" w:color="auto"/>
              <w:right w:val="single" w:sz="4" w:space="0" w:color="auto"/>
            </w:tcBorders>
            <w:shd w:val="clear" w:color="auto" w:fill="auto"/>
            <w:noWrap/>
            <w:vAlign w:val="bottom"/>
          </w:tcPr>
          <w:p w14:paraId="0B88AFBF" w14:textId="77777777" w:rsidR="00442981" w:rsidRPr="001374AD" w:rsidRDefault="00442981" w:rsidP="00D262B7">
            <w:pPr>
              <w:spacing w:before="0" w:after="0"/>
              <w:jc w:val="left"/>
              <w:rPr>
                <w:rFonts w:cs="Arial"/>
                <w:b/>
                <w:i/>
                <w:lang w:eastAsia="sl-SI"/>
              </w:rPr>
            </w:pPr>
          </w:p>
        </w:tc>
        <w:tc>
          <w:tcPr>
            <w:tcW w:w="1329" w:type="dxa"/>
            <w:tcBorders>
              <w:top w:val="nil"/>
              <w:left w:val="nil"/>
              <w:bottom w:val="single" w:sz="4" w:space="0" w:color="auto"/>
              <w:right w:val="single" w:sz="4" w:space="0" w:color="auto"/>
            </w:tcBorders>
            <w:shd w:val="clear" w:color="auto" w:fill="auto"/>
            <w:noWrap/>
            <w:vAlign w:val="center"/>
          </w:tcPr>
          <w:p w14:paraId="15CAF97F" w14:textId="77777777" w:rsidR="00442981" w:rsidRPr="001374AD" w:rsidRDefault="00442981" w:rsidP="00AA0D92">
            <w:pPr>
              <w:spacing w:before="0" w:after="0"/>
              <w:jc w:val="center"/>
              <w:rPr>
                <w:rFonts w:cs="Arial"/>
                <w:b/>
                <w:lang w:eastAsia="sl-SI"/>
              </w:rPr>
            </w:pPr>
            <w:r w:rsidRPr="001374AD">
              <w:rPr>
                <w:rFonts w:cs="Arial"/>
                <w:b/>
                <w:lang w:eastAsia="sl-SI"/>
              </w:rPr>
              <w:t>2</w:t>
            </w:r>
          </w:p>
        </w:tc>
      </w:tr>
      <w:tr w:rsidR="00442981" w:rsidRPr="001374AD" w14:paraId="7CE547E7" w14:textId="77777777" w:rsidTr="00AA0D92">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tcPr>
          <w:p w14:paraId="6ACA8FBF" w14:textId="77777777" w:rsidR="00442981" w:rsidRPr="001374AD" w:rsidRDefault="00442981" w:rsidP="00D262B7">
            <w:pPr>
              <w:spacing w:before="0" w:after="0"/>
              <w:jc w:val="left"/>
              <w:rPr>
                <w:rFonts w:cs="Arial"/>
                <w:b/>
                <w:lang w:eastAsia="sl-SI"/>
              </w:rPr>
            </w:pPr>
            <w:r w:rsidRPr="001374AD">
              <w:rPr>
                <w:rFonts w:cs="Arial"/>
                <w:b/>
                <w:lang w:eastAsia="sl-SI"/>
              </w:rPr>
              <w:t>Uvoz</w:t>
            </w:r>
          </w:p>
        </w:tc>
        <w:tc>
          <w:tcPr>
            <w:tcW w:w="4252" w:type="dxa"/>
            <w:tcBorders>
              <w:top w:val="nil"/>
              <w:left w:val="nil"/>
              <w:bottom w:val="single" w:sz="4" w:space="0" w:color="auto"/>
              <w:right w:val="single" w:sz="4" w:space="0" w:color="auto"/>
            </w:tcBorders>
            <w:shd w:val="clear" w:color="auto" w:fill="auto"/>
            <w:noWrap/>
            <w:vAlign w:val="bottom"/>
          </w:tcPr>
          <w:p w14:paraId="77F9760A" w14:textId="77777777" w:rsidR="00442981" w:rsidRPr="001374AD" w:rsidRDefault="00442981" w:rsidP="00D262B7">
            <w:pPr>
              <w:spacing w:before="0" w:after="0"/>
              <w:jc w:val="left"/>
              <w:rPr>
                <w:rFonts w:cs="Arial"/>
                <w:i/>
                <w:lang w:eastAsia="sl-SI"/>
              </w:rPr>
            </w:pPr>
            <w:proofErr w:type="spellStart"/>
            <w:r w:rsidRPr="001374AD">
              <w:rPr>
                <w:rFonts w:cs="Arial"/>
                <w:i/>
                <w:lang w:eastAsia="sl-SI"/>
              </w:rPr>
              <w:t>Traumatotibia</w:t>
            </w:r>
            <w:proofErr w:type="spellEnd"/>
            <w:r w:rsidRPr="001374AD">
              <w:rPr>
                <w:rFonts w:cs="Arial"/>
                <w:i/>
                <w:lang w:eastAsia="sl-SI"/>
              </w:rPr>
              <w:t xml:space="preserve"> </w:t>
            </w:r>
            <w:proofErr w:type="spellStart"/>
            <w:r w:rsidRPr="001374AD">
              <w:rPr>
                <w:rFonts w:cs="Arial"/>
                <w:i/>
                <w:lang w:eastAsia="sl-SI"/>
              </w:rPr>
              <w:t>leucotreta</w:t>
            </w:r>
            <w:proofErr w:type="spellEnd"/>
          </w:p>
        </w:tc>
        <w:tc>
          <w:tcPr>
            <w:tcW w:w="1329" w:type="dxa"/>
            <w:tcBorders>
              <w:top w:val="nil"/>
              <w:left w:val="nil"/>
              <w:bottom w:val="single" w:sz="4" w:space="0" w:color="auto"/>
              <w:right w:val="single" w:sz="4" w:space="0" w:color="auto"/>
            </w:tcBorders>
            <w:shd w:val="clear" w:color="auto" w:fill="auto"/>
            <w:noWrap/>
            <w:vAlign w:val="center"/>
          </w:tcPr>
          <w:p w14:paraId="38324DF3" w14:textId="77777777" w:rsidR="00442981" w:rsidRPr="001374AD" w:rsidRDefault="00442981" w:rsidP="00AA0D92">
            <w:pPr>
              <w:spacing w:before="0" w:after="0"/>
              <w:jc w:val="center"/>
              <w:rPr>
                <w:rFonts w:cs="Arial"/>
                <w:lang w:eastAsia="sl-SI"/>
              </w:rPr>
            </w:pPr>
            <w:r w:rsidRPr="001374AD">
              <w:rPr>
                <w:rFonts w:cs="Arial"/>
                <w:lang w:eastAsia="sl-SI"/>
              </w:rPr>
              <w:t>1</w:t>
            </w:r>
          </w:p>
        </w:tc>
      </w:tr>
      <w:tr w:rsidR="00442981" w:rsidRPr="001374AD" w14:paraId="6CD8561B" w14:textId="77777777" w:rsidTr="00AA0D92">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tcPr>
          <w:p w14:paraId="030466F4" w14:textId="77777777" w:rsidR="00442981" w:rsidRPr="001374AD" w:rsidRDefault="00442981" w:rsidP="00D262B7">
            <w:pPr>
              <w:spacing w:before="0" w:after="0"/>
              <w:jc w:val="left"/>
              <w:rPr>
                <w:rFonts w:cs="Arial"/>
                <w:b/>
                <w:lang w:eastAsia="sl-SI"/>
              </w:rPr>
            </w:pPr>
            <w:r w:rsidRPr="001374AD">
              <w:rPr>
                <w:rFonts w:cs="Arial"/>
                <w:b/>
                <w:lang w:eastAsia="sl-SI"/>
              </w:rPr>
              <w:t>Izvoz</w:t>
            </w:r>
          </w:p>
        </w:tc>
        <w:tc>
          <w:tcPr>
            <w:tcW w:w="4252" w:type="dxa"/>
            <w:tcBorders>
              <w:top w:val="nil"/>
              <w:left w:val="nil"/>
              <w:bottom w:val="single" w:sz="4" w:space="0" w:color="auto"/>
              <w:right w:val="single" w:sz="4" w:space="0" w:color="auto"/>
            </w:tcBorders>
            <w:shd w:val="clear" w:color="auto" w:fill="auto"/>
            <w:noWrap/>
            <w:vAlign w:val="bottom"/>
          </w:tcPr>
          <w:p w14:paraId="5AEE3FD5" w14:textId="77777777" w:rsidR="00442981" w:rsidRPr="001374AD" w:rsidRDefault="00442981" w:rsidP="00D262B7">
            <w:pPr>
              <w:spacing w:before="0" w:after="0"/>
              <w:jc w:val="left"/>
              <w:rPr>
                <w:rFonts w:cs="Arial"/>
                <w:lang w:eastAsia="sl-SI"/>
              </w:rPr>
            </w:pPr>
            <w:r w:rsidRPr="001374AD">
              <w:rPr>
                <w:rFonts w:cs="Arial"/>
                <w:lang w:eastAsia="sl-SI"/>
              </w:rPr>
              <w:t>Podlubniki</w:t>
            </w:r>
          </w:p>
        </w:tc>
        <w:tc>
          <w:tcPr>
            <w:tcW w:w="1329" w:type="dxa"/>
            <w:tcBorders>
              <w:top w:val="nil"/>
              <w:left w:val="nil"/>
              <w:bottom w:val="single" w:sz="4" w:space="0" w:color="auto"/>
              <w:right w:val="single" w:sz="4" w:space="0" w:color="auto"/>
            </w:tcBorders>
            <w:shd w:val="clear" w:color="auto" w:fill="auto"/>
            <w:noWrap/>
            <w:vAlign w:val="center"/>
          </w:tcPr>
          <w:p w14:paraId="0113BA22" w14:textId="77777777" w:rsidR="00442981" w:rsidRPr="001374AD" w:rsidRDefault="00442981" w:rsidP="00AA0D92">
            <w:pPr>
              <w:spacing w:before="0" w:after="0"/>
              <w:jc w:val="center"/>
              <w:rPr>
                <w:rFonts w:cs="Arial"/>
                <w:lang w:eastAsia="sl-SI"/>
              </w:rPr>
            </w:pPr>
            <w:r w:rsidRPr="001374AD">
              <w:rPr>
                <w:rFonts w:cs="Arial"/>
                <w:lang w:eastAsia="sl-SI"/>
              </w:rPr>
              <w:t>4</w:t>
            </w:r>
          </w:p>
        </w:tc>
      </w:tr>
      <w:tr w:rsidR="00442981" w:rsidRPr="001374AD" w14:paraId="2924AAD3" w14:textId="77777777" w:rsidTr="00AA0D92">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26C4D02" w14:textId="77777777" w:rsidR="00442981" w:rsidRPr="001374AD" w:rsidRDefault="00442981" w:rsidP="00D262B7">
            <w:pPr>
              <w:spacing w:before="0" w:after="0"/>
              <w:jc w:val="left"/>
              <w:rPr>
                <w:rFonts w:cs="Arial"/>
                <w:b/>
                <w:lang w:eastAsia="sl-SI"/>
              </w:rPr>
            </w:pPr>
            <w:r w:rsidRPr="001374AD">
              <w:rPr>
                <w:rFonts w:cs="Arial"/>
                <w:b/>
                <w:lang w:eastAsia="sl-SI"/>
              </w:rPr>
              <w:t>Skupna vsota</w:t>
            </w:r>
          </w:p>
        </w:tc>
        <w:tc>
          <w:tcPr>
            <w:tcW w:w="4252" w:type="dxa"/>
            <w:tcBorders>
              <w:top w:val="nil"/>
              <w:left w:val="nil"/>
              <w:bottom w:val="single" w:sz="4" w:space="0" w:color="auto"/>
              <w:right w:val="single" w:sz="4" w:space="0" w:color="auto"/>
            </w:tcBorders>
            <w:shd w:val="clear" w:color="auto" w:fill="auto"/>
            <w:noWrap/>
            <w:vAlign w:val="bottom"/>
            <w:hideMark/>
          </w:tcPr>
          <w:p w14:paraId="4FD32D34" w14:textId="77777777" w:rsidR="00442981" w:rsidRPr="001374AD" w:rsidRDefault="00442981" w:rsidP="00D262B7">
            <w:pPr>
              <w:spacing w:before="0" w:after="0"/>
              <w:jc w:val="left"/>
              <w:rPr>
                <w:rFonts w:cs="Arial"/>
                <w:lang w:eastAsia="sl-SI"/>
              </w:rPr>
            </w:pPr>
            <w:r w:rsidRPr="001374AD">
              <w:rPr>
                <w:rFonts w:cs="Arial"/>
                <w:lang w:eastAsia="sl-SI"/>
              </w:rPr>
              <w:t> </w:t>
            </w:r>
          </w:p>
        </w:tc>
        <w:tc>
          <w:tcPr>
            <w:tcW w:w="1329" w:type="dxa"/>
            <w:tcBorders>
              <w:top w:val="nil"/>
              <w:left w:val="nil"/>
              <w:bottom w:val="single" w:sz="4" w:space="0" w:color="auto"/>
              <w:right w:val="single" w:sz="4" w:space="0" w:color="auto"/>
            </w:tcBorders>
            <w:shd w:val="clear" w:color="auto" w:fill="auto"/>
            <w:noWrap/>
            <w:vAlign w:val="center"/>
            <w:hideMark/>
          </w:tcPr>
          <w:p w14:paraId="7379F7CF" w14:textId="77777777" w:rsidR="00442981" w:rsidRPr="001374AD" w:rsidRDefault="00442981" w:rsidP="00AA0D92">
            <w:pPr>
              <w:spacing w:before="0" w:after="0"/>
              <w:jc w:val="center"/>
              <w:rPr>
                <w:rFonts w:cs="Arial"/>
                <w:b/>
                <w:lang w:eastAsia="sl-SI"/>
              </w:rPr>
            </w:pPr>
            <w:r w:rsidRPr="001374AD">
              <w:rPr>
                <w:rFonts w:cs="Arial"/>
                <w:b/>
                <w:lang w:eastAsia="sl-SI"/>
              </w:rPr>
              <w:t>951</w:t>
            </w:r>
          </w:p>
        </w:tc>
      </w:tr>
    </w:tbl>
    <w:p w14:paraId="7EBA2668" w14:textId="77777777" w:rsidR="00442981" w:rsidRPr="001374AD" w:rsidRDefault="00442981" w:rsidP="00442981">
      <w:pPr>
        <w:spacing w:before="0" w:after="0" w:line="276" w:lineRule="auto"/>
        <w:rPr>
          <w:rFonts w:cs="Arial"/>
          <w:highlight w:val="cyan"/>
        </w:rPr>
      </w:pPr>
    </w:p>
    <w:p w14:paraId="03EE1743" w14:textId="77777777" w:rsidR="00442981" w:rsidRPr="001374AD" w:rsidRDefault="00442981" w:rsidP="00442981">
      <w:pPr>
        <w:tabs>
          <w:tab w:val="left" w:pos="360"/>
        </w:tabs>
        <w:spacing w:after="0"/>
        <w:rPr>
          <w:rFonts w:cs="Arial"/>
          <w:lang w:eastAsia="sl-SI"/>
        </w:rPr>
      </w:pPr>
      <w:r w:rsidRPr="001374AD">
        <w:rPr>
          <w:rFonts w:cs="Arial"/>
          <w:lang w:eastAsia="sl-SI"/>
        </w:rPr>
        <w:t>Zaradi okužb s škodljivimi organizmi so fitosanitarni inšpektorji v upravnem postopku izdali 552 upravnih inšpekcijskih odločb. Največ ukrepov uničenja okuženih rastlin, rastlinskih proizvodov oz. nadzorovanih predmetov je bilo odrejeno zaradi okužbe z zlato trsno rumenico oziroma v žariščih okužbe zlate trsne rumenice zaradi navzočnosti trt z bolezenskimi znamenji trsnih rumenic (431 odrejenih ukrepov uničenja). Poleg uničenja so inšpektorji pri slednjih okužbah odrejali tudi ustrezne higienske ukrepe,</w:t>
      </w:r>
      <w:r>
        <w:rPr>
          <w:rFonts w:cs="Arial"/>
          <w:lang w:eastAsia="sl-SI"/>
        </w:rPr>
        <w:t xml:space="preserve"> </w:t>
      </w:r>
      <w:proofErr w:type="spellStart"/>
      <w:r w:rsidRPr="001374AD">
        <w:rPr>
          <w:rFonts w:cs="Arial"/>
          <w:lang w:eastAsia="sl-SI"/>
        </w:rPr>
        <w:t>tretiranje</w:t>
      </w:r>
      <w:proofErr w:type="spellEnd"/>
      <w:r w:rsidRPr="001374AD">
        <w:rPr>
          <w:rFonts w:cs="Arial"/>
          <w:lang w:eastAsia="sl-SI"/>
        </w:rPr>
        <w:t xml:space="preserve">, prepoved premeščanja drugih gostiteljskih rastlin ter začasno prepoved gojenja na mestu pridelave oz. drugi ukrepi, odvisno od škodljivega organizma. </w:t>
      </w:r>
    </w:p>
    <w:p w14:paraId="5FFF1A9D" w14:textId="77777777" w:rsidR="00442981" w:rsidRPr="001374AD" w:rsidRDefault="00442981" w:rsidP="00442981">
      <w:pPr>
        <w:tabs>
          <w:tab w:val="left" w:pos="360"/>
        </w:tabs>
        <w:spacing w:after="0"/>
        <w:rPr>
          <w:rFonts w:cs="Arial"/>
          <w:lang w:eastAsia="sl-SI"/>
        </w:rPr>
      </w:pPr>
      <w:r w:rsidRPr="001374AD">
        <w:rPr>
          <w:rFonts w:cs="Arial"/>
          <w:lang w:eastAsia="sl-SI"/>
        </w:rPr>
        <w:t xml:space="preserve">V hmeljiščih, kjer je bila potrjena okužba z </w:t>
      </w:r>
      <w:proofErr w:type="spellStart"/>
      <w:r w:rsidRPr="001374AD">
        <w:rPr>
          <w:rFonts w:cs="Arial"/>
          <w:lang w:eastAsia="sl-SI"/>
        </w:rPr>
        <w:t>viroidnimi</w:t>
      </w:r>
      <w:proofErr w:type="spellEnd"/>
      <w:r w:rsidRPr="001374AD">
        <w:rPr>
          <w:rFonts w:cs="Arial"/>
          <w:lang w:eastAsia="sl-SI"/>
        </w:rPr>
        <w:t xml:space="preserve"> zakrnelostmi hmelja, so inšpektorji v primeru neizpolnjevanja ukrepov iz inšpekcijskih odločb uvedli </w:t>
      </w:r>
      <w:proofErr w:type="spellStart"/>
      <w:r w:rsidRPr="001374AD">
        <w:rPr>
          <w:rFonts w:cs="Arial"/>
          <w:lang w:eastAsia="sl-SI"/>
        </w:rPr>
        <w:t>prekrškovni</w:t>
      </w:r>
      <w:proofErr w:type="spellEnd"/>
      <w:r w:rsidRPr="001374AD">
        <w:rPr>
          <w:rFonts w:cs="Arial"/>
          <w:lang w:eastAsia="sl-SI"/>
        </w:rPr>
        <w:t xml:space="preserve"> postopek (19 izrečenih sankcij v l. 2018) oz. postopek izvršbe z denarno prisilitvijo.</w:t>
      </w:r>
    </w:p>
    <w:p w14:paraId="58ACD87E" w14:textId="77777777" w:rsidR="00442981" w:rsidRPr="001374AD" w:rsidRDefault="00442981" w:rsidP="00442981">
      <w:pPr>
        <w:rPr>
          <w:rFonts w:cs="Arial"/>
          <w:lang w:bidi="ta-IN"/>
        </w:rPr>
      </w:pPr>
      <w:r w:rsidRPr="001374AD">
        <w:rPr>
          <w:rFonts w:cs="Arial"/>
          <w:lang w:bidi="ta-IN"/>
        </w:rPr>
        <w:t xml:space="preserve">Zaradi navzočnosti tujerodne rastline pelinolistne ambrozije so inšpektorji ob ugotovitvi njene navzočnosti izrekali ukrepe, predvsem opozorila po Zakonu o inšpekcijskem nadzoru (ZIN) (291 opozoril po ZIN). Z upravno odločbo so bili ukrepi odrejeni 4-krat, v treh primerih je bil uveden </w:t>
      </w:r>
      <w:proofErr w:type="spellStart"/>
      <w:r w:rsidRPr="001374AD">
        <w:rPr>
          <w:rFonts w:cs="Arial"/>
          <w:lang w:bidi="ta-IN"/>
        </w:rPr>
        <w:t>prekrškovni</w:t>
      </w:r>
      <w:proofErr w:type="spellEnd"/>
      <w:r w:rsidRPr="001374AD">
        <w:rPr>
          <w:rFonts w:cs="Arial"/>
          <w:lang w:bidi="ta-IN"/>
        </w:rPr>
        <w:t xml:space="preserve"> postopek.</w:t>
      </w:r>
    </w:p>
    <w:p w14:paraId="79FA4358" w14:textId="77777777" w:rsidR="00442981" w:rsidRPr="001374AD" w:rsidRDefault="00442981" w:rsidP="00442981">
      <w:pPr>
        <w:rPr>
          <w:rFonts w:cs="Arial"/>
          <w:b/>
          <w:u w:val="single"/>
          <w:lang w:eastAsia="sl-SI"/>
        </w:rPr>
      </w:pPr>
    </w:p>
    <w:p w14:paraId="10F6848D" w14:textId="77777777" w:rsidR="00442981" w:rsidRPr="001374AD" w:rsidRDefault="00442981" w:rsidP="00442981">
      <w:pPr>
        <w:rPr>
          <w:rFonts w:cs="Arial"/>
          <w:b/>
          <w:u w:val="single"/>
          <w:lang w:eastAsia="sl-SI"/>
        </w:rPr>
      </w:pPr>
      <w:r w:rsidRPr="001374AD">
        <w:rPr>
          <w:rFonts w:cs="Arial"/>
          <w:b/>
          <w:u w:val="single"/>
          <w:lang w:eastAsia="sl-SI"/>
        </w:rPr>
        <w:t xml:space="preserve">Analiza neskladnosti zaradi neizvajanja predpisanih ukrepov za preprečevanje širjenja ŠO </w:t>
      </w:r>
    </w:p>
    <w:p w14:paraId="5C47D92E" w14:textId="77777777" w:rsidR="00442981" w:rsidRPr="001374AD" w:rsidRDefault="00442981" w:rsidP="00442981">
      <w:pPr>
        <w:spacing w:before="0" w:after="0" w:line="276" w:lineRule="auto"/>
        <w:rPr>
          <w:rFonts w:cs="Arial"/>
          <w:lang w:eastAsia="sl-SI"/>
        </w:rPr>
      </w:pPr>
      <w:r w:rsidRPr="001374AD">
        <w:rPr>
          <w:rFonts w:cs="Arial"/>
          <w:lang w:eastAsia="sl-SI"/>
        </w:rPr>
        <w:t>V letu 2018 so fitosanitarni inšpektorji pri pridelavi na kmetijskih in nekmetijskih površinah</w:t>
      </w:r>
      <w:r w:rsidRPr="001374AD">
        <w:rPr>
          <w:rFonts w:cs="Arial"/>
          <w:b/>
          <w:lang w:eastAsia="sl-SI"/>
        </w:rPr>
        <w:t xml:space="preserve"> </w:t>
      </w:r>
      <w:r w:rsidRPr="001374AD">
        <w:rPr>
          <w:rFonts w:cs="Arial"/>
          <w:lang w:eastAsia="sl-SI"/>
        </w:rPr>
        <w:t xml:space="preserve">zaradi neizvajanja predpisanih ukrepov za preprečevanje širjenja škodljivih organizmov izrekli skupno 64 ukrepov zaradi ugotovljenih neskladij. </w:t>
      </w:r>
    </w:p>
    <w:p w14:paraId="4B63B03F" w14:textId="77777777" w:rsidR="00442981" w:rsidRPr="001374AD" w:rsidRDefault="00442981" w:rsidP="00442981">
      <w:pPr>
        <w:rPr>
          <w:rFonts w:cs="Arial"/>
          <w:highlight w:val="yellow"/>
          <w:lang w:bidi="ta-IN"/>
        </w:rPr>
      </w:pPr>
      <w:r w:rsidRPr="001374AD">
        <w:rPr>
          <w:rFonts w:cs="Arial"/>
          <w:lang w:eastAsia="sl-SI"/>
        </w:rPr>
        <w:t xml:space="preserve">Pri izvajanju nadzora predpisanih ukrepov za preprečevanje širjenja zlate trsne rumenice zaradi neizvajanja odrejenih ukrepov v opuščenih vinogradih, neizvajanja zatiranja ameriškega škržatka ali pa imetniki niso obvestili fitosanitarnega inšpektorja o sumu na navzočnost zlate trsne rumenice, so fitosanitarni inšpektorji izdali 16 inšpekcijskih odločb in izrekli 47 opozoril v skladu z Zakonom o inšpekcijskem nadzoru ter uvedli 41 </w:t>
      </w:r>
      <w:proofErr w:type="spellStart"/>
      <w:r w:rsidRPr="001374AD">
        <w:rPr>
          <w:rFonts w:cs="Arial"/>
          <w:lang w:eastAsia="sl-SI"/>
        </w:rPr>
        <w:t>prekrškovnih</w:t>
      </w:r>
      <w:proofErr w:type="spellEnd"/>
      <w:r w:rsidRPr="001374AD">
        <w:rPr>
          <w:rFonts w:cs="Arial"/>
          <w:lang w:eastAsia="sl-SI"/>
        </w:rPr>
        <w:t xml:space="preserve"> postopkov. Z namenom večje učinkovitosti nadzora ukrepov za preprečevanje širjenja zlate trsne rumenice so fitosanitarni inšpektorji izdali generalne in individualne odločbe imetnikom v novih žariščih zlate trsne rumenice, določenih z Odločbo Uprave (skupaj 63 odločb). </w:t>
      </w:r>
    </w:p>
    <w:p w14:paraId="4A6D485D" w14:textId="77777777" w:rsidR="00442981" w:rsidRPr="001374AD" w:rsidRDefault="00442981" w:rsidP="00442981">
      <w:pPr>
        <w:rPr>
          <w:rFonts w:cs="Arial"/>
          <w:highlight w:val="yellow"/>
          <w:lang w:bidi="ta-IN"/>
        </w:rPr>
      </w:pPr>
      <w:r w:rsidRPr="001374AD">
        <w:rPr>
          <w:rFonts w:cs="Arial"/>
          <w:lang w:bidi="ta-IN"/>
        </w:rPr>
        <w:t>Inšpektorji so sankcije za prekrške izrekali imetnikom, ki so premeščali čebelje družine v času omejitev premika brez izvedbe predpisanih karantenskih ukrepov (7 izrečenih sankcij).</w:t>
      </w:r>
    </w:p>
    <w:p w14:paraId="5D7DEBB4" w14:textId="2C6AB610" w:rsidR="00442981" w:rsidRPr="001374AD" w:rsidRDefault="007F2AEF" w:rsidP="007F2AEF">
      <w:pPr>
        <w:pStyle w:val="Napis"/>
        <w:ind w:left="1418" w:hanging="1418"/>
        <w:rPr>
          <w:rFonts w:cs="Arial"/>
          <w:u w:val="single"/>
          <w:lang w:eastAsia="sl-SI"/>
        </w:rPr>
      </w:pPr>
      <w:r>
        <w:lastRenderedPageBreak/>
        <w:t xml:space="preserve">Preglednica </w:t>
      </w:r>
      <w:fldSimple w:instr=" SEQ Preglednica \* ARABIC ">
        <w:r w:rsidR="00532D92">
          <w:rPr>
            <w:noProof/>
          </w:rPr>
          <w:t>7</w:t>
        </w:r>
      </w:fldSimple>
      <w:r w:rsidR="00442981" w:rsidRPr="001374AD">
        <w:rPr>
          <w:rFonts w:cs="Arial"/>
          <w:lang w:eastAsia="sl-SI"/>
        </w:rPr>
        <w:t>: Ukrepi fitosanitarnih inšpektorjev pri pridelavi (registrirana mesta pridelave in izven registriranih mest/nekmetijske površine) zaradi neizvajanja predpisanih oz. odrejenih ukrepov za preprečevanje širjenja ŠO ter izrečene sankcije.</w:t>
      </w:r>
    </w:p>
    <w:tbl>
      <w:tblPr>
        <w:tblW w:w="8850" w:type="dxa"/>
        <w:tblInd w:w="70" w:type="dxa"/>
        <w:tblLayout w:type="fixed"/>
        <w:tblCellMar>
          <w:left w:w="70" w:type="dxa"/>
          <w:right w:w="70" w:type="dxa"/>
        </w:tblCellMar>
        <w:tblLook w:val="04A0" w:firstRow="1" w:lastRow="0" w:firstColumn="1" w:lastColumn="0" w:noHBand="0" w:noVBand="1"/>
      </w:tblPr>
      <w:tblGrid>
        <w:gridCol w:w="2811"/>
        <w:gridCol w:w="1504"/>
        <w:gridCol w:w="1417"/>
        <w:gridCol w:w="1418"/>
        <w:gridCol w:w="1700"/>
      </w:tblGrid>
      <w:tr w:rsidR="00442981" w:rsidRPr="001374AD" w14:paraId="2E2A54AB" w14:textId="77777777" w:rsidTr="00D262B7">
        <w:trPr>
          <w:trHeight w:val="1335"/>
        </w:trPr>
        <w:tc>
          <w:tcPr>
            <w:tcW w:w="28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C84304" w14:textId="77777777" w:rsidR="00442981" w:rsidRPr="001374AD" w:rsidRDefault="00442981" w:rsidP="00D262B7">
            <w:pPr>
              <w:spacing w:before="0" w:after="0"/>
              <w:jc w:val="left"/>
              <w:rPr>
                <w:rFonts w:cs="Arial"/>
                <w:b/>
                <w:bCs/>
                <w:lang w:eastAsia="sl-SI"/>
              </w:rPr>
            </w:pPr>
            <w:r w:rsidRPr="001374AD">
              <w:rPr>
                <w:rFonts w:cs="Arial"/>
                <w:b/>
                <w:bCs/>
                <w:lang w:eastAsia="sl-SI"/>
              </w:rPr>
              <w:t>Razlog</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14:paraId="17BFB624" w14:textId="77777777" w:rsidR="00442981" w:rsidRPr="001374AD" w:rsidRDefault="00442981" w:rsidP="00D262B7">
            <w:pPr>
              <w:spacing w:before="0" w:after="0"/>
              <w:jc w:val="center"/>
              <w:rPr>
                <w:rFonts w:cs="Arial"/>
                <w:b/>
                <w:bCs/>
                <w:lang w:eastAsia="sl-SI"/>
              </w:rPr>
            </w:pPr>
            <w:r w:rsidRPr="001374AD">
              <w:rPr>
                <w:rFonts w:cs="Arial"/>
                <w:b/>
                <w:bCs/>
                <w:lang w:eastAsia="sl-SI"/>
              </w:rPr>
              <w:t>Upravna odločba*</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30BB33B5" w14:textId="77777777" w:rsidR="00442981" w:rsidRPr="001374AD" w:rsidRDefault="00442981" w:rsidP="00D262B7">
            <w:pPr>
              <w:spacing w:before="0" w:after="0"/>
              <w:jc w:val="center"/>
              <w:rPr>
                <w:rFonts w:cs="Arial"/>
                <w:b/>
                <w:bCs/>
                <w:lang w:eastAsia="sl-SI"/>
              </w:rPr>
            </w:pPr>
            <w:r w:rsidRPr="001374AD">
              <w:rPr>
                <w:rFonts w:cs="Arial"/>
                <w:b/>
                <w:bCs/>
                <w:lang w:eastAsia="sl-SI"/>
              </w:rPr>
              <w:t>Opozorilo po ZIN-u</w:t>
            </w:r>
          </w:p>
        </w:tc>
        <w:tc>
          <w:tcPr>
            <w:tcW w:w="1418" w:type="dxa"/>
            <w:tcBorders>
              <w:top w:val="single" w:sz="8" w:space="0" w:color="auto"/>
              <w:left w:val="nil"/>
              <w:bottom w:val="single" w:sz="8" w:space="0" w:color="auto"/>
              <w:right w:val="single" w:sz="12" w:space="0" w:color="auto"/>
            </w:tcBorders>
            <w:shd w:val="clear" w:color="auto" w:fill="D9D9D9" w:themeFill="background1" w:themeFillShade="D9"/>
            <w:vAlign w:val="center"/>
          </w:tcPr>
          <w:p w14:paraId="18BB7C2D" w14:textId="77777777" w:rsidR="00442981" w:rsidRPr="001374AD" w:rsidRDefault="00442981" w:rsidP="00D262B7">
            <w:pPr>
              <w:spacing w:before="0" w:after="0"/>
              <w:jc w:val="center"/>
              <w:rPr>
                <w:rFonts w:cs="Arial"/>
                <w:b/>
                <w:bCs/>
                <w:lang w:eastAsia="sl-SI"/>
              </w:rPr>
            </w:pPr>
            <w:r w:rsidRPr="001374AD">
              <w:rPr>
                <w:rFonts w:cs="Arial"/>
                <w:b/>
                <w:bCs/>
                <w:lang w:eastAsia="sl-SI"/>
              </w:rPr>
              <w:t>Skupna vsota odrejenih ukrepov</w:t>
            </w:r>
          </w:p>
        </w:tc>
        <w:tc>
          <w:tcPr>
            <w:tcW w:w="1700"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6B978085" w14:textId="77777777" w:rsidR="00442981" w:rsidRPr="001374AD" w:rsidRDefault="00442981" w:rsidP="00D262B7">
            <w:pPr>
              <w:spacing w:before="0" w:after="0"/>
              <w:jc w:val="center"/>
              <w:rPr>
                <w:rFonts w:cs="Arial"/>
                <w:b/>
                <w:bCs/>
                <w:lang w:eastAsia="sl-SI"/>
              </w:rPr>
            </w:pPr>
            <w:r w:rsidRPr="001374AD">
              <w:rPr>
                <w:rFonts w:cs="Arial"/>
                <w:b/>
                <w:bCs/>
                <w:lang w:eastAsia="sl-SI"/>
              </w:rPr>
              <w:t>Sankcije  ZP (opomin/ globa)**</w:t>
            </w:r>
          </w:p>
        </w:tc>
      </w:tr>
      <w:tr w:rsidR="00442981" w:rsidRPr="001374AD" w14:paraId="40B273C2" w14:textId="77777777" w:rsidTr="00AA0D92">
        <w:trPr>
          <w:trHeight w:val="330"/>
        </w:trPr>
        <w:tc>
          <w:tcPr>
            <w:tcW w:w="2811" w:type="dxa"/>
            <w:tcBorders>
              <w:top w:val="nil"/>
              <w:left w:val="single" w:sz="8" w:space="0" w:color="auto"/>
              <w:bottom w:val="single" w:sz="8" w:space="0" w:color="auto"/>
              <w:right w:val="single" w:sz="8" w:space="0" w:color="auto"/>
            </w:tcBorders>
            <w:shd w:val="clear" w:color="auto" w:fill="auto"/>
            <w:vAlign w:val="center"/>
          </w:tcPr>
          <w:p w14:paraId="28FF02C2" w14:textId="77777777" w:rsidR="00442981" w:rsidRPr="001374AD" w:rsidRDefault="00442981" w:rsidP="00D262B7">
            <w:pPr>
              <w:spacing w:before="0" w:after="0"/>
              <w:jc w:val="left"/>
              <w:rPr>
                <w:rFonts w:cs="Arial"/>
                <w:lang w:eastAsia="sl-SI"/>
              </w:rPr>
            </w:pPr>
            <w:r w:rsidRPr="001374AD">
              <w:rPr>
                <w:rFonts w:cs="Arial"/>
                <w:lang w:eastAsia="sl-SI"/>
              </w:rPr>
              <w:t>– Neizpolnjevanje obveznega zatiranja ameriškega škržatka – korektivni ukrepi/ ni javil o sumu/ opuščen vinograd</w:t>
            </w:r>
          </w:p>
        </w:tc>
        <w:tc>
          <w:tcPr>
            <w:tcW w:w="1504" w:type="dxa"/>
            <w:tcBorders>
              <w:top w:val="nil"/>
              <w:left w:val="nil"/>
              <w:bottom w:val="single" w:sz="8" w:space="0" w:color="auto"/>
              <w:right w:val="single" w:sz="8" w:space="0" w:color="auto"/>
            </w:tcBorders>
            <w:shd w:val="clear" w:color="auto" w:fill="auto"/>
            <w:vAlign w:val="center"/>
          </w:tcPr>
          <w:p w14:paraId="5A198FC3" w14:textId="77777777" w:rsidR="00442981" w:rsidRPr="001374AD" w:rsidRDefault="00442981" w:rsidP="00AA0D92">
            <w:pPr>
              <w:spacing w:before="0" w:after="0"/>
              <w:jc w:val="center"/>
              <w:rPr>
                <w:rFonts w:cs="Arial"/>
                <w:lang w:eastAsia="sl-SI"/>
              </w:rPr>
            </w:pPr>
            <w:r w:rsidRPr="001374AD">
              <w:rPr>
                <w:rFonts w:cs="Arial"/>
                <w:lang w:eastAsia="sl-SI"/>
              </w:rPr>
              <w:t>16</w:t>
            </w:r>
          </w:p>
        </w:tc>
        <w:tc>
          <w:tcPr>
            <w:tcW w:w="1417" w:type="dxa"/>
            <w:tcBorders>
              <w:top w:val="nil"/>
              <w:left w:val="nil"/>
              <w:bottom w:val="single" w:sz="8" w:space="0" w:color="auto"/>
              <w:right w:val="single" w:sz="8" w:space="0" w:color="auto"/>
            </w:tcBorders>
            <w:shd w:val="clear" w:color="auto" w:fill="auto"/>
            <w:vAlign w:val="center"/>
          </w:tcPr>
          <w:p w14:paraId="21AD0A07" w14:textId="77777777" w:rsidR="00442981" w:rsidRPr="001374AD" w:rsidRDefault="00442981" w:rsidP="00AA0D92">
            <w:pPr>
              <w:spacing w:before="0" w:after="0"/>
              <w:jc w:val="center"/>
              <w:rPr>
                <w:rFonts w:cs="Arial"/>
                <w:lang w:eastAsia="sl-SI"/>
              </w:rPr>
            </w:pPr>
            <w:r w:rsidRPr="001374AD">
              <w:rPr>
                <w:rFonts w:cs="Arial"/>
                <w:lang w:eastAsia="sl-SI"/>
              </w:rPr>
              <w:t>47</w:t>
            </w:r>
          </w:p>
        </w:tc>
        <w:tc>
          <w:tcPr>
            <w:tcW w:w="1418" w:type="dxa"/>
            <w:tcBorders>
              <w:top w:val="nil"/>
              <w:left w:val="nil"/>
              <w:bottom w:val="single" w:sz="8" w:space="0" w:color="auto"/>
              <w:right w:val="single" w:sz="12" w:space="0" w:color="auto"/>
            </w:tcBorders>
            <w:shd w:val="clear" w:color="auto" w:fill="D9D9D9" w:themeFill="background1" w:themeFillShade="D9"/>
            <w:vAlign w:val="center"/>
          </w:tcPr>
          <w:p w14:paraId="06666E63" w14:textId="77777777" w:rsidR="00442981" w:rsidRPr="001374AD" w:rsidRDefault="00442981" w:rsidP="00AA0D92">
            <w:pPr>
              <w:spacing w:before="0" w:after="0"/>
              <w:jc w:val="center"/>
              <w:rPr>
                <w:rFonts w:cs="Arial"/>
                <w:lang w:eastAsia="sl-SI"/>
              </w:rPr>
            </w:pPr>
            <w:r w:rsidRPr="001374AD">
              <w:rPr>
                <w:rFonts w:cs="Arial"/>
                <w:lang w:eastAsia="sl-SI"/>
              </w:rPr>
              <w:t>63</w:t>
            </w:r>
          </w:p>
        </w:tc>
        <w:tc>
          <w:tcPr>
            <w:tcW w:w="1700" w:type="dxa"/>
            <w:tcBorders>
              <w:top w:val="single" w:sz="8" w:space="0" w:color="auto"/>
              <w:left w:val="single" w:sz="12" w:space="0" w:color="auto"/>
              <w:bottom w:val="single" w:sz="8" w:space="0" w:color="auto"/>
              <w:right w:val="single" w:sz="8" w:space="0" w:color="auto"/>
            </w:tcBorders>
            <w:shd w:val="clear" w:color="auto" w:fill="auto"/>
            <w:vAlign w:val="center"/>
          </w:tcPr>
          <w:p w14:paraId="22A57627" w14:textId="77777777" w:rsidR="00442981" w:rsidRPr="001374AD" w:rsidRDefault="00442981" w:rsidP="00AA0D92">
            <w:pPr>
              <w:spacing w:before="0" w:after="0"/>
              <w:jc w:val="center"/>
              <w:rPr>
                <w:rFonts w:cs="Arial"/>
                <w:lang w:eastAsia="sl-SI"/>
              </w:rPr>
            </w:pPr>
            <w:r w:rsidRPr="001374AD">
              <w:rPr>
                <w:rFonts w:cs="Arial"/>
                <w:lang w:eastAsia="sl-SI"/>
              </w:rPr>
              <w:t>41</w:t>
            </w:r>
          </w:p>
        </w:tc>
      </w:tr>
      <w:tr w:rsidR="00442981" w:rsidRPr="001374AD" w14:paraId="39BFBE36" w14:textId="77777777" w:rsidTr="00AA0D92">
        <w:trPr>
          <w:trHeight w:val="330"/>
        </w:trPr>
        <w:tc>
          <w:tcPr>
            <w:tcW w:w="2811" w:type="dxa"/>
            <w:tcBorders>
              <w:top w:val="nil"/>
              <w:left w:val="single" w:sz="8" w:space="0" w:color="auto"/>
              <w:bottom w:val="single" w:sz="8" w:space="0" w:color="auto"/>
              <w:right w:val="single" w:sz="8" w:space="0" w:color="auto"/>
            </w:tcBorders>
            <w:shd w:val="clear" w:color="auto" w:fill="auto"/>
            <w:vAlign w:val="center"/>
          </w:tcPr>
          <w:p w14:paraId="190FBF28" w14:textId="77777777" w:rsidR="00442981" w:rsidRPr="001374AD" w:rsidRDefault="00442981" w:rsidP="00D262B7">
            <w:pPr>
              <w:spacing w:before="0" w:after="0"/>
              <w:jc w:val="left"/>
              <w:rPr>
                <w:rFonts w:cs="Arial"/>
                <w:lang w:eastAsia="sl-SI"/>
              </w:rPr>
            </w:pPr>
            <w:r w:rsidRPr="001374AD">
              <w:rPr>
                <w:rFonts w:cs="Arial"/>
                <w:lang w:eastAsia="sl-SI"/>
              </w:rPr>
              <w:t>Premeščanje čebel brez izvedbe karantenskih ukrepov za preprečevanje širjenja hruševega ožiga</w:t>
            </w:r>
          </w:p>
        </w:tc>
        <w:tc>
          <w:tcPr>
            <w:tcW w:w="1504" w:type="dxa"/>
            <w:tcBorders>
              <w:top w:val="nil"/>
              <w:left w:val="nil"/>
              <w:bottom w:val="single" w:sz="8" w:space="0" w:color="auto"/>
              <w:right w:val="single" w:sz="8" w:space="0" w:color="auto"/>
            </w:tcBorders>
            <w:shd w:val="clear" w:color="auto" w:fill="auto"/>
            <w:vAlign w:val="center"/>
          </w:tcPr>
          <w:p w14:paraId="0C2527AB" w14:textId="77777777" w:rsidR="00442981" w:rsidRPr="001374AD" w:rsidRDefault="00442981" w:rsidP="00AA0D92">
            <w:pPr>
              <w:spacing w:before="0" w:after="0"/>
              <w:jc w:val="center"/>
              <w:rPr>
                <w:rFonts w:cs="Arial"/>
                <w:lang w:eastAsia="sl-SI"/>
              </w:rPr>
            </w:pPr>
            <w:r w:rsidRPr="001374AD">
              <w:rPr>
                <w:rFonts w:cs="Arial"/>
                <w:lang w:eastAsia="sl-SI"/>
              </w:rPr>
              <w:t>0</w:t>
            </w:r>
          </w:p>
        </w:tc>
        <w:tc>
          <w:tcPr>
            <w:tcW w:w="1417" w:type="dxa"/>
            <w:tcBorders>
              <w:top w:val="nil"/>
              <w:left w:val="nil"/>
              <w:bottom w:val="single" w:sz="8" w:space="0" w:color="auto"/>
              <w:right w:val="single" w:sz="8" w:space="0" w:color="auto"/>
            </w:tcBorders>
            <w:shd w:val="clear" w:color="auto" w:fill="auto"/>
            <w:vAlign w:val="center"/>
          </w:tcPr>
          <w:p w14:paraId="086F7F33" w14:textId="77777777" w:rsidR="00442981" w:rsidRPr="001374AD" w:rsidRDefault="00442981" w:rsidP="00AA0D92">
            <w:pPr>
              <w:spacing w:before="0" w:after="0"/>
              <w:jc w:val="center"/>
              <w:rPr>
                <w:rFonts w:cs="Arial"/>
                <w:lang w:eastAsia="sl-SI"/>
              </w:rPr>
            </w:pPr>
            <w:r w:rsidRPr="001374AD">
              <w:rPr>
                <w:rFonts w:cs="Arial"/>
                <w:lang w:eastAsia="sl-SI"/>
              </w:rPr>
              <w:t>1</w:t>
            </w:r>
          </w:p>
        </w:tc>
        <w:tc>
          <w:tcPr>
            <w:tcW w:w="1418" w:type="dxa"/>
            <w:tcBorders>
              <w:top w:val="nil"/>
              <w:left w:val="nil"/>
              <w:bottom w:val="single" w:sz="8" w:space="0" w:color="auto"/>
              <w:right w:val="single" w:sz="12" w:space="0" w:color="auto"/>
            </w:tcBorders>
            <w:shd w:val="clear" w:color="auto" w:fill="D9D9D9" w:themeFill="background1" w:themeFillShade="D9"/>
            <w:vAlign w:val="center"/>
          </w:tcPr>
          <w:p w14:paraId="386F8438" w14:textId="77777777" w:rsidR="00442981" w:rsidRPr="001374AD" w:rsidRDefault="00442981" w:rsidP="00AA0D92">
            <w:pPr>
              <w:spacing w:before="0" w:after="0"/>
              <w:jc w:val="center"/>
              <w:rPr>
                <w:rFonts w:cs="Arial"/>
                <w:lang w:eastAsia="sl-SI"/>
              </w:rPr>
            </w:pPr>
            <w:r w:rsidRPr="001374AD">
              <w:rPr>
                <w:rFonts w:cs="Arial"/>
                <w:lang w:eastAsia="sl-SI"/>
              </w:rPr>
              <w:t>1</w:t>
            </w:r>
          </w:p>
        </w:tc>
        <w:tc>
          <w:tcPr>
            <w:tcW w:w="1700" w:type="dxa"/>
            <w:tcBorders>
              <w:top w:val="single" w:sz="8" w:space="0" w:color="auto"/>
              <w:left w:val="single" w:sz="12" w:space="0" w:color="auto"/>
              <w:bottom w:val="single" w:sz="8" w:space="0" w:color="auto"/>
              <w:right w:val="single" w:sz="8" w:space="0" w:color="auto"/>
            </w:tcBorders>
            <w:shd w:val="clear" w:color="auto" w:fill="auto"/>
            <w:vAlign w:val="center"/>
          </w:tcPr>
          <w:p w14:paraId="29303721" w14:textId="77777777" w:rsidR="00442981" w:rsidRPr="001374AD" w:rsidRDefault="00442981" w:rsidP="00AA0D92">
            <w:pPr>
              <w:spacing w:before="0" w:after="0"/>
              <w:jc w:val="center"/>
              <w:rPr>
                <w:rFonts w:cs="Arial"/>
                <w:lang w:eastAsia="sl-SI"/>
              </w:rPr>
            </w:pPr>
            <w:r w:rsidRPr="001374AD">
              <w:rPr>
                <w:rFonts w:cs="Arial"/>
                <w:lang w:eastAsia="sl-SI"/>
              </w:rPr>
              <w:t>7</w:t>
            </w:r>
          </w:p>
        </w:tc>
      </w:tr>
      <w:tr w:rsidR="00442981" w:rsidRPr="001374AD" w14:paraId="12EB6130" w14:textId="77777777" w:rsidTr="00AA0D92">
        <w:trPr>
          <w:trHeight w:val="315"/>
        </w:trPr>
        <w:tc>
          <w:tcPr>
            <w:tcW w:w="2811" w:type="dxa"/>
            <w:tcBorders>
              <w:top w:val="nil"/>
              <w:left w:val="single" w:sz="8" w:space="0" w:color="auto"/>
              <w:bottom w:val="single" w:sz="8" w:space="0" w:color="auto"/>
              <w:right w:val="single" w:sz="8" w:space="0" w:color="auto"/>
            </w:tcBorders>
            <w:shd w:val="clear" w:color="auto" w:fill="auto"/>
            <w:vAlign w:val="center"/>
            <w:hideMark/>
          </w:tcPr>
          <w:p w14:paraId="0BF0F390" w14:textId="77777777" w:rsidR="00442981" w:rsidRPr="001374AD" w:rsidRDefault="00442981" w:rsidP="00D262B7">
            <w:pPr>
              <w:spacing w:before="0" w:after="0"/>
              <w:jc w:val="left"/>
              <w:rPr>
                <w:rFonts w:cs="Arial"/>
                <w:b/>
                <w:bCs/>
                <w:lang w:eastAsia="sl-SI"/>
              </w:rPr>
            </w:pPr>
            <w:r w:rsidRPr="001374AD">
              <w:rPr>
                <w:rFonts w:cs="Arial"/>
                <w:b/>
                <w:bCs/>
                <w:lang w:eastAsia="sl-SI"/>
              </w:rPr>
              <w:t>Skupna vsota</w:t>
            </w:r>
          </w:p>
        </w:tc>
        <w:tc>
          <w:tcPr>
            <w:tcW w:w="1504" w:type="dxa"/>
            <w:tcBorders>
              <w:top w:val="nil"/>
              <w:left w:val="nil"/>
              <w:bottom w:val="single" w:sz="8" w:space="0" w:color="auto"/>
              <w:right w:val="single" w:sz="8" w:space="0" w:color="auto"/>
            </w:tcBorders>
            <w:shd w:val="clear" w:color="auto" w:fill="auto"/>
            <w:vAlign w:val="center"/>
            <w:hideMark/>
          </w:tcPr>
          <w:p w14:paraId="35BC9BE7" w14:textId="77777777" w:rsidR="00442981" w:rsidRPr="001374AD" w:rsidRDefault="00442981" w:rsidP="00AA0D92">
            <w:pPr>
              <w:spacing w:before="0" w:after="0"/>
              <w:jc w:val="center"/>
              <w:rPr>
                <w:rFonts w:cs="Arial"/>
                <w:b/>
                <w:bCs/>
                <w:lang w:eastAsia="sl-SI"/>
              </w:rPr>
            </w:pPr>
            <w:r w:rsidRPr="001374AD">
              <w:rPr>
                <w:rFonts w:cs="Arial"/>
                <w:b/>
                <w:bCs/>
                <w:lang w:eastAsia="sl-SI"/>
              </w:rPr>
              <w:t>16</w:t>
            </w:r>
          </w:p>
        </w:tc>
        <w:tc>
          <w:tcPr>
            <w:tcW w:w="1417" w:type="dxa"/>
            <w:tcBorders>
              <w:top w:val="nil"/>
              <w:left w:val="nil"/>
              <w:bottom w:val="single" w:sz="8" w:space="0" w:color="auto"/>
              <w:right w:val="single" w:sz="8" w:space="0" w:color="auto"/>
            </w:tcBorders>
            <w:shd w:val="clear" w:color="auto" w:fill="auto"/>
            <w:vAlign w:val="center"/>
            <w:hideMark/>
          </w:tcPr>
          <w:p w14:paraId="1FB5B66D" w14:textId="77777777" w:rsidR="00442981" w:rsidRPr="001374AD" w:rsidRDefault="00442981" w:rsidP="00AA0D92">
            <w:pPr>
              <w:spacing w:before="0" w:after="0"/>
              <w:jc w:val="center"/>
              <w:rPr>
                <w:rFonts w:cs="Arial"/>
                <w:b/>
                <w:bCs/>
                <w:lang w:eastAsia="sl-SI"/>
              </w:rPr>
            </w:pPr>
            <w:r w:rsidRPr="001374AD">
              <w:rPr>
                <w:rFonts w:cs="Arial"/>
                <w:b/>
                <w:bCs/>
                <w:lang w:eastAsia="sl-SI"/>
              </w:rPr>
              <w:t>48</w:t>
            </w:r>
          </w:p>
        </w:tc>
        <w:tc>
          <w:tcPr>
            <w:tcW w:w="1418" w:type="dxa"/>
            <w:tcBorders>
              <w:top w:val="nil"/>
              <w:left w:val="nil"/>
              <w:bottom w:val="single" w:sz="8" w:space="0" w:color="auto"/>
              <w:right w:val="single" w:sz="12" w:space="0" w:color="auto"/>
            </w:tcBorders>
            <w:shd w:val="clear" w:color="auto" w:fill="D9D9D9" w:themeFill="background1" w:themeFillShade="D9"/>
            <w:vAlign w:val="center"/>
          </w:tcPr>
          <w:p w14:paraId="19242E58" w14:textId="77777777" w:rsidR="00442981" w:rsidRPr="001374AD" w:rsidRDefault="00442981" w:rsidP="00AA0D92">
            <w:pPr>
              <w:spacing w:before="0" w:after="0"/>
              <w:jc w:val="center"/>
              <w:rPr>
                <w:rFonts w:cs="Arial"/>
                <w:b/>
                <w:bCs/>
                <w:lang w:eastAsia="sl-SI"/>
              </w:rPr>
            </w:pPr>
            <w:r w:rsidRPr="001374AD">
              <w:rPr>
                <w:rFonts w:cs="Arial"/>
                <w:b/>
                <w:lang w:eastAsia="sl-SI"/>
              </w:rPr>
              <w:t>64</w:t>
            </w:r>
          </w:p>
        </w:tc>
        <w:tc>
          <w:tcPr>
            <w:tcW w:w="1700"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1C12A908" w14:textId="77777777" w:rsidR="00442981" w:rsidRPr="001374AD" w:rsidRDefault="00442981" w:rsidP="00AA0D92">
            <w:pPr>
              <w:spacing w:before="0" w:after="0"/>
              <w:jc w:val="center"/>
              <w:rPr>
                <w:rFonts w:cs="Arial"/>
                <w:b/>
                <w:bCs/>
                <w:lang w:eastAsia="sl-SI"/>
              </w:rPr>
            </w:pPr>
            <w:r w:rsidRPr="001374AD">
              <w:rPr>
                <w:rFonts w:cs="Arial"/>
                <w:b/>
                <w:bCs/>
                <w:lang w:eastAsia="sl-SI"/>
              </w:rPr>
              <w:t>48</w:t>
            </w:r>
          </w:p>
        </w:tc>
      </w:tr>
    </w:tbl>
    <w:p w14:paraId="6AFC3AA3" w14:textId="486391F2" w:rsidR="00442981" w:rsidRPr="001374AD" w:rsidRDefault="00442981" w:rsidP="007F2AEF">
      <w:pPr>
        <w:pStyle w:val="Navadenarial"/>
        <w:ind w:left="709" w:hanging="142"/>
        <w:rPr>
          <w:sz w:val="18"/>
          <w:szCs w:val="18"/>
        </w:rPr>
      </w:pPr>
      <w:r w:rsidRPr="001374AD">
        <w:t>*</w:t>
      </w:r>
      <w:r w:rsidR="007F2AEF">
        <w:t xml:space="preserve"> </w:t>
      </w:r>
      <w:r w:rsidRPr="001374AD">
        <w:rPr>
          <w:sz w:val="18"/>
          <w:szCs w:val="18"/>
        </w:rPr>
        <w:t>V preglednico niso vštete izdane generalne oz. individualne odločbe imetnikom žarišč zlate trsne rumenice, saj so se izdajale pred ugotovitvijo neskladij.</w:t>
      </w:r>
    </w:p>
    <w:p w14:paraId="69627500" w14:textId="77777777" w:rsidR="00442981" w:rsidRPr="001374AD" w:rsidRDefault="00442981" w:rsidP="007F2AEF">
      <w:pPr>
        <w:pStyle w:val="Navadenarial"/>
        <w:ind w:left="709" w:hanging="142"/>
        <w:rPr>
          <w:sz w:val="18"/>
          <w:szCs w:val="18"/>
        </w:rPr>
      </w:pPr>
      <w:r w:rsidRPr="001374AD">
        <w:rPr>
          <w:sz w:val="18"/>
          <w:szCs w:val="18"/>
        </w:rPr>
        <w:t xml:space="preserve">** Skupno število izdanih plačilnih nalogov in </w:t>
      </w:r>
      <w:proofErr w:type="spellStart"/>
      <w:r w:rsidRPr="001374AD">
        <w:rPr>
          <w:sz w:val="18"/>
          <w:szCs w:val="18"/>
        </w:rPr>
        <w:t>prekrškovnih</w:t>
      </w:r>
      <w:proofErr w:type="spellEnd"/>
      <w:r w:rsidRPr="001374AD">
        <w:rPr>
          <w:sz w:val="18"/>
          <w:szCs w:val="18"/>
        </w:rPr>
        <w:t xml:space="preserve"> odločb, tako za fizične, pravne in </w:t>
      </w:r>
      <w:proofErr w:type="spellStart"/>
      <w:r w:rsidRPr="001374AD">
        <w:rPr>
          <w:sz w:val="18"/>
          <w:szCs w:val="18"/>
        </w:rPr>
        <w:t>odogovrne</w:t>
      </w:r>
      <w:proofErr w:type="spellEnd"/>
      <w:r w:rsidRPr="001374AD">
        <w:rPr>
          <w:sz w:val="18"/>
          <w:szCs w:val="18"/>
        </w:rPr>
        <w:t xml:space="preserve"> osebe</w:t>
      </w:r>
    </w:p>
    <w:p w14:paraId="50FFEDBA" w14:textId="77777777" w:rsidR="00442981" w:rsidRPr="00442981" w:rsidRDefault="00442981" w:rsidP="00442981">
      <w:pPr>
        <w:rPr>
          <w:lang w:eastAsia="sl-SI"/>
        </w:rPr>
      </w:pPr>
    </w:p>
    <w:p w14:paraId="62296327" w14:textId="77777777" w:rsidR="003D31B2" w:rsidRDefault="003D31B2" w:rsidP="00C82A57">
      <w:pPr>
        <w:pStyle w:val="Naslov3"/>
      </w:pPr>
      <w:bookmarkStart w:id="134" w:name="_Toc34139531"/>
      <w:r w:rsidRPr="004B1997">
        <w:t>Analiza neskladij zaradi okužbe s ŠO</w:t>
      </w:r>
      <w:bookmarkEnd w:id="134"/>
    </w:p>
    <w:p w14:paraId="048CD5A5" w14:textId="77777777" w:rsidR="00442981" w:rsidRPr="001374AD" w:rsidRDefault="00442981" w:rsidP="00442981">
      <w:pPr>
        <w:widowControl w:val="0"/>
        <w:tabs>
          <w:tab w:val="left" w:pos="4253"/>
        </w:tabs>
        <w:overflowPunct w:val="0"/>
        <w:autoSpaceDE w:val="0"/>
        <w:autoSpaceDN w:val="0"/>
        <w:adjustRightInd w:val="0"/>
        <w:spacing w:before="0" w:after="0"/>
        <w:textAlignment w:val="baseline"/>
        <w:rPr>
          <w:rFonts w:cs="Arial"/>
        </w:rPr>
      </w:pPr>
      <w:r w:rsidRPr="001374AD">
        <w:rPr>
          <w:rFonts w:cs="Arial"/>
        </w:rPr>
        <w:t>Za zagotavljanje učinkovitega s</w:t>
      </w:r>
      <w:r w:rsidRPr="001374AD">
        <w:t xml:space="preserve">premljanja zdravstvenega stanja rastlin ter preprečevanja vnosa in širjenja ŠO Uprava vsako leto pripravi podrobne in natančno izdelane Programe preiskav za izbrane ŠO, </w:t>
      </w:r>
      <w:r w:rsidRPr="001374AD">
        <w:rPr>
          <w:rFonts w:cs="Arial"/>
          <w:lang w:eastAsia="sl-SI"/>
        </w:rPr>
        <w:t>v katerih so opredeljeni zlasti vsi izvajalci ter obseg pregledov in vzorcev glede na tveganje</w:t>
      </w:r>
      <w:r w:rsidRPr="001374AD">
        <w:t>.</w:t>
      </w:r>
      <w:r w:rsidRPr="001374AD">
        <w:rPr>
          <w:rFonts w:cs="Arial"/>
        </w:rPr>
        <w:t xml:space="preserve">  Za njihovo izvedbo Uprava pripravlja tudi navodila in organizira koordinacijske sestanke.</w:t>
      </w:r>
      <w:r w:rsidRPr="001374AD">
        <w:rPr>
          <w:rFonts w:cs="Arial"/>
          <w:lang w:eastAsia="sl-SI"/>
        </w:rPr>
        <w:t xml:space="preserve"> </w:t>
      </w:r>
    </w:p>
    <w:p w14:paraId="29ECD024" w14:textId="77777777" w:rsidR="00442981" w:rsidRPr="001374AD" w:rsidRDefault="00442981" w:rsidP="00442981">
      <w:pPr>
        <w:widowControl w:val="0"/>
        <w:tabs>
          <w:tab w:val="left" w:pos="4253"/>
        </w:tabs>
        <w:overflowPunct w:val="0"/>
        <w:autoSpaceDE w:val="0"/>
        <w:autoSpaceDN w:val="0"/>
        <w:adjustRightInd w:val="0"/>
        <w:spacing w:before="0" w:after="0"/>
        <w:textAlignment w:val="baseline"/>
        <w:rPr>
          <w:rFonts w:cs="Arial"/>
        </w:rPr>
      </w:pPr>
    </w:p>
    <w:p w14:paraId="7CF9CD91" w14:textId="77777777" w:rsidR="00442981" w:rsidRPr="001374AD" w:rsidRDefault="00442981" w:rsidP="00442981">
      <w:pPr>
        <w:widowControl w:val="0"/>
        <w:tabs>
          <w:tab w:val="left" w:pos="4253"/>
        </w:tabs>
        <w:overflowPunct w:val="0"/>
        <w:autoSpaceDE w:val="0"/>
        <w:autoSpaceDN w:val="0"/>
        <w:adjustRightInd w:val="0"/>
        <w:spacing w:before="0" w:after="0"/>
        <w:textAlignment w:val="baseline"/>
        <w:rPr>
          <w:rFonts w:cs="Arial"/>
        </w:rPr>
      </w:pPr>
      <w:r w:rsidRPr="001374AD">
        <w:rPr>
          <w:rFonts w:cs="Arial"/>
        </w:rPr>
        <w:t>Uprava za določene, bolj tvegane ŠO pripravlja Načrte izrednih ukrepov (</w:t>
      </w:r>
      <w:proofErr w:type="spellStart"/>
      <w:r w:rsidRPr="001374AD">
        <w:rPr>
          <w:rFonts w:cs="Arial"/>
        </w:rPr>
        <w:t>Contingency</w:t>
      </w:r>
      <w:proofErr w:type="spellEnd"/>
      <w:r w:rsidRPr="001374AD">
        <w:rPr>
          <w:rFonts w:cs="Arial"/>
        </w:rPr>
        <w:t xml:space="preserve"> </w:t>
      </w:r>
      <w:proofErr w:type="spellStart"/>
      <w:r w:rsidRPr="001374AD">
        <w:rPr>
          <w:rFonts w:cs="Arial"/>
        </w:rPr>
        <w:t>plans</w:t>
      </w:r>
      <w:proofErr w:type="spellEnd"/>
      <w:r w:rsidRPr="001374AD">
        <w:rPr>
          <w:rFonts w:cs="Arial"/>
        </w:rPr>
        <w:t>) z namenom učinkovitejšega obvladovanja v primeru njihovega izbruha in načrt ukrepov ob izbruhu. V letu 2018 ni bilo izdanega nobenega novega načrta</w:t>
      </w:r>
      <w:r w:rsidRPr="001374AD">
        <w:rPr>
          <w:rFonts w:cs="Arial"/>
          <w:i/>
        </w:rPr>
        <w:t>.</w:t>
      </w:r>
    </w:p>
    <w:p w14:paraId="16502160" w14:textId="77777777" w:rsidR="00442981" w:rsidRPr="001374AD" w:rsidRDefault="00442981" w:rsidP="00442981">
      <w:pPr>
        <w:widowControl w:val="0"/>
        <w:tabs>
          <w:tab w:val="left" w:pos="4253"/>
        </w:tabs>
        <w:overflowPunct w:val="0"/>
        <w:autoSpaceDE w:val="0"/>
        <w:autoSpaceDN w:val="0"/>
        <w:adjustRightInd w:val="0"/>
        <w:spacing w:before="0" w:after="0"/>
        <w:textAlignment w:val="baseline"/>
        <w:rPr>
          <w:rFonts w:cs="Arial"/>
          <w:highlight w:val="magenta"/>
        </w:rPr>
      </w:pPr>
    </w:p>
    <w:p w14:paraId="1B1D105B" w14:textId="77777777" w:rsidR="00442981" w:rsidRPr="001374AD" w:rsidRDefault="00442981" w:rsidP="00442981">
      <w:pPr>
        <w:widowControl w:val="0"/>
        <w:tabs>
          <w:tab w:val="left" w:pos="4253"/>
        </w:tabs>
        <w:overflowPunct w:val="0"/>
        <w:autoSpaceDE w:val="0"/>
        <w:autoSpaceDN w:val="0"/>
        <w:adjustRightInd w:val="0"/>
        <w:spacing w:before="0" w:after="0"/>
        <w:textAlignment w:val="baseline"/>
        <w:rPr>
          <w:rFonts w:cs="Arial"/>
        </w:rPr>
      </w:pPr>
      <w:r w:rsidRPr="001374AD">
        <w:rPr>
          <w:rFonts w:cs="Arial"/>
        </w:rPr>
        <w:t xml:space="preserve">Uprava za določene ŠO pripravlja tudi ocene tveganja, na podlagi katerih se odloči glede uvedbe uradnih ukrepov. V letu 2018 so bile narejene ocene tveganja za naslednje ŠO: </w:t>
      </w:r>
    </w:p>
    <w:p w14:paraId="45093A8A" w14:textId="77777777" w:rsidR="00442981" w:rsidRPr="001374AD" w:rsidRDefault="00442981" w:rsidP="00CA38ED">
      <w:pPr>
        <w:pStyle w:val="Odstavekseznama"/>
        <w:widowControl w:val="0"/>
        <w:numPr>
          <w:ilvl w:val="0"/>
          <w:numId w:val="32"/>
        </w:numPr>
        <w:tabs>
          <w:tab w:val="left" w:pos="4253"/>
        </w:tabs>
        <w:overflowPunct w:val="0"/>
        <w:autoSpaceDE w:val="0"/>
        <w:autoSpaceDN w:val="0"/>
        <w:adjustRightInd w:val="0"/>
        <w:spacing w:after="0"/>
        <w:textAlignment w:val="baseline"/>
        <w:rPr>
          <w:rFonts w:cs="Arial"/>
          <w:i/>
        </w:rPr>
      </w:pPr>
      <w:proofErr w:type="spellStart"/>
      <w:r w:rsidRPr="001374AD">
        <w:rPr>
          <w:rFonts w:cs="Arial"/>
          <w:i/>
        </w:rPr>
        <w:t>Choanephora</w:t>
      </w:r>
      <w:proofErr w:type="spellEnd"/>
      <w:r w:rsidRPr="001374AD">
        <w:rPr>
          <w:rFonts w:cs="Arial"/>
          <w:i/>
        </w:rPr>
        <w:t xml:space="preserve"> </w:t>
      </w:r>
      <w:proofErr w:type="spellStart"/>
      <w:r w:rsidRPr="001374AD">
        <w:rPr>
          <w:rFonts w:cs="Arial"/>
          <w:i/>
        </w:rPr>
        <w:t>cucurbitarum</w:t>
      </w:r>
      <w:proofErr w:type="spellEnd"/>
    </w:p>
    <w:p w14:paraId="0E17A4EA" w14:textId="77777777" w:rsidR="00442981" w:rsidRPr="001374AD" w:rsidRDefault="00442981" w:rsidP="00CA38ED">
      <w:pPr>
        <w:pStyle w:val="Odstavekseznama"/>
        <w:widowControl w:val="0"/>
        <w:numPr>
          <w:ilvl w:val="0"/>
          <w:numId w:val="32"/>
        </w:numPr>
        <w:tabs>
          <w:tab w:val="left" w:pos="4253"/>
        </w:tabs>
        <w:overflowPunct w:val="0"/>
        <w:autoSpaceDE w:val="0"/>
        <w:autoSpaceDN w:val="0"/>
        <w:adjustRightInd w:val="0"/>
        <w:spacing w:before="0" w:after="0"/>
        <w:textAlignment w:val="baseline"/>
        <w:rPr>
          <w:rFonts w:cs="Arial"/>
          <w:i/>
        </w:rPr>
      </w:pPr>
      <w:proofErr w:type="spellStart"/>
      <w:r w:rsidRPr="001374AD">
        <w:rPr>
          <w:rFonts w:cs="Arial"/>
          <w:i/>
        </w:rPr>
        <w:t>Xylosandrus</w:t>
      </w:r>
      <w:proofErr w:type="spellEnd"/>
      <w:r w:rsidRPr="001374AD">
        <w:rPr>
          <w:rFonts w:cs="Arial"/>
          <w:i/>
        </w:rPr>
        <w:t xml:space="preserve"> </w:t>
      </w:r>
      <w:proofErr w:type="spellStart"/>
      <w:r w:rsidRPr="001374AD">
        <w:rPr>
          <w:rFonts w:cs="Arial"/>
          <w:i/>
        </w:rPr>
        <w:t>crasssiusculus</w:t>
      </w:r>
      <w:proofErr w:type="spellEnd"/>
      <w:r w:rsidRPr="001374AD">
        <w:rPr>
          <w:rFonts w:cs="Arial"/>
          <w:i/>
        </w:rPr>
        <w:t>.</w:t>
      </w:r>
    </w:p>
    <w:p w14:paraId="3C1E643F" w14:textId="77777777" w:rsidR="00442981" w:rsidRPr="001374AD" w:rsidRDefault="00442981" w:rsidP="00442981">
      <w:pPr>
        <w:pStyle w:val="Odstavekseznama"/>
        <w:widowControl w:val="0"/>
        <w:tabs>
          <w:tab w:val="left" w:pos="4253"/>
        </w:tabs>
        <w:overflowPunct w:val="0"/>
        <w:autoSpaceDE w:val="0"/>
        <w:autoSpaceDN w:val="0"/>
        <w:adjustRightInd w:val="0"/>
        <w:spacing w:before="0" w:after="0"/>
        <w:textAlignment w:val="baseline"/>
        <w:rPr>
          <w:rFonts w:cs="Arial"/>
          <w:i/>
        </w:rPr>
      </w:pPr>
    </w:p>
    <w:p w14:paraId="74F8AA69" w14:textId="77777777" w:rsidR="00442981" w:rsidRPr="001374AD" w:rsidRDefault="00442981" w:rsidP="00442981">
      <w:pPr>
        <w:widowControl w:val="0"/>
        <w:tabs>
          <w:tab w:val="left" w:pos="4253"/>
        </w:tabs>
        <w:overflowPunct w:val="0"/>
        <w:autoSpaceDE w:val="0"/>
        <w:autoSpaceDN w:val="0"/>
        <w:adjustRightInd w:val="0"/>
        <w:spacing w:before="0" w:after="0"/>
        <w:textAlignment w:val="baseline"/>
        <w:rPr>
          <w:rFonts w:cs="Arial"/>
        </w:rPr>
      </w:pPr>
      <w:r w:rsidRPr="001374AD">
        <w:rPr>
          <w:rFonts w:cs="Arial"/>
        </w:rPr>
        <w:t>Uprava za nenadzorovane ŠO, ki so prvič potrjeni na ozemlju Slovenije, pripravi predhodno presojo, ali nov organizem lahko predstavlja nevarnost za zdravje rastlin v Sloveniji. Na podlagi te se odloči, ali je ŠO potencialno nevaren za Slovenijo ali EU in ali naj pripravi širšo analizo tveganja. V letu 2018 je bilo narejenih 6 predhodnih ocen tveganj za naslednje ŠO:</w:t>
      </w:r>
    </w:p>
    <w:p w14:paraId="02AE8312" w14:textId="77777777" w:rsidR="00442981" w:rsidRPr="001374AD" w:rsidRDefault="00442981" w:rsidP="00CA38ED">
      <w:pPr>
        <w:pStyle w:val="Odstavekseznama"/>
        <w:widowControl w:val="0"/>
        <w:numPr>
          <w:ilvl w:val="0"/>
          <w:numId w:val="31"/>
        </w:numPr>
        <w:tabs>
          <w:tab w:val="left" w:pos="4253"/>
        </w:tabs>
        <w:overflowPunct w:val="0"/>
        <w:autoSpaceDE w:val="0"/>
        <w:autoSpaceDN w:val="0"/>
        <w:adjustRightInd w:val="0"/>
        <w:spacing w:after="0"/>
        <w:ind w:left="709" w:hanging="283"/>
        <w:textAlignment w:val="baseline"/>
        <w:rPr>
          <w:rFonts w:cs="Arial"/>
          <w:i/>
        </w:rPr>
      </w:pPr>
      <w:proofErr w:type="spellStart"/>
      <w:r w:rsidRPr="001374AD">
        <w:rPr>
          <w:rFonts w:cs="Arial"/>
          <w:i/>
        </w:rPr>
        <w:t>Xanthomonas</w:t>
      </w:r>
      <w:proofErr w:type="spellEnd"/>
      <w:r w:rsidRPr="001374AD">
        <w:rPr>
          <w:rFonts w:cs="Arial"/>
          <w:i/>
        </w:rPr>
        <w:t xml:space="preserve"> </w:t>
      </w:r>
      <w:proofErr w:type="spellStart"/>
      <w:r w:rsidRPr="001374AD">
        <w:rPr>
          <w:rFonts w:cs="Arial"/>
          <w:i/>
        </w:rPr>
        <w:t>axonopodis</w:t>
      </w:r>
      <w:proofErr w:type="spellEnd"/>
      <w:r w:rsidRPr="001374AD">
        <w:rPr>
          <w:rFonts w:cs="Arial"/>
          <w:i/>
        </w:rPr>
        <w:t xml:space="preserve"> </w:t>
      </w:r>
      <w:proofErr w:type="spellStart"/>
      <w:r w:rsidRPr="001374AD">
        <w:rPr>
          <w:rFonts w:cs="Arial"/>
        </w:rPr>
        <w:t>pv</w:t>
      </w:r>
      <w:proofErr w:type="spellEnd"/>
      <w:r w:rsidRPr="001374AD">
        <w:rPr>
          <w:rFonts w:cs="Arial"/>
        </w:rPr>
        <w:t>.</w:t>
      </w:r>
      <w:r w:rsidRPr="001374AD">
        <w:rPr>
          <w:rFonts w:cs="Arial"/>
          <w:i/>
        </w:rPr>
        <w:t xml:space="preserve"> </w:t>
      </w:r>
      <w:proofErr w:type="spellStart"/>
      <w:r w:rsidRPr="001374AD">
        <w:rPr>
          <w:rFonts w:cs="Arial"/>
          <w:i/>
        </w:rPr>
        <w:t>glycines</w:t>
      </w:r>
      <w:proofErr w:type="spellEnd"/>
    </w:p>
    <w:p w14:paraId="7BE70601" w14:textId="77777777" w:rsidR="00442981" w:rsidRPr="001374AD" w:rsidRDefault="00442981" w:rsidP="00CA38ED">
      <w:pPr>
        <w:pStyle w:val="Odstavekseznama"/>
        <w:widowControl w:val="0"/>
        <w:numPr>
          <w:ilvl w:val="0"/>
          <w:numId w:val="31"/>
        </w:numPr>
        <w:tabs>
          <w:tab w:val="left" w:pos="4253"/>
        </w:tabs>
        <w:overflowPunct w:val="0"/>
        <w:autoSpaceDE w:val="0"/>
        <w:autoSpaceDN w:val="0"/>
        <w:adjustRightInd w:val="0"/>
        <w:spacing w:before="0" w:after="0"/>
        <w:ind w:left="709" w:hanging="283"/>
        <w:textAlignment w:val="baseline"/>
        <w:rPr>
          <w:rFonts w:cs="Arial"/>
          <w:i/>
        </w:rPr>
      </w:pPr>
      <w:proofErr w:type="spellStart"/>
      <w:r w:rsidRPr="001374AD">
        <w:rPr>
          <w:rFonts w:cs="Arial"/>
          <w:i/>
        </w:rPr>
        <w:t>Singhiella</w:t>
      </w:r>
      <w:proofErr w:type="spellEnd"/>
      <w:r w:rsidRPr="001374AD">
        <w:rPr>
          <w:rFonts w:cs="Arial"/>
          <w:i/>
        </w:rPr>
        <w:t xml:space="preserve"> </w:t>
      </w:r>
      <w:proofErr w:type="spellStart"/>
      <w:r w:rsidRPr="001374AD">
        <w:rPr>
          <w:rFonts w:cs="Arial"/>
          <w:i/>
        </w:rPr>
        <w:t>simplex</w:t>
      </w:r>
      <w:proofErr w:type="spellEnd"/>
      <w:r w:rsidRPr="001374AD">
        <w:rPr>
          <w:rFonts w:cs="Arial"/>
          <w:i/>
        </w:rPr>
        <w:t xml:space="preserve"> </w:t>
      </w:r>
      <w:r w:rsidRPr="001374AD">
        <w:rPr>
          <w:rFonts w:cs="Arial"/>
        </w:rPr>
        <w:t>(</w:t>
      </w:r>
      <w:proofErr w:type="spellStart"/>
      <w:r w:rsidRPr="001374AD">
        <w:rPr>
          <w:rFonts w:cs="Arial"/>
        </w:rPr>
        <w:t>Singh</w:t>
      </w:r>
      <w:proofErr w:type="spellEnd"/>
      <w:r w:rsidRPr="001374AD">
        <w:rPr>
          <w:rFonts w:cs="Arial"/>
        </w:rPr>
        <w:t>.)</w:t>
      </w:r>
    </w:p>
    <w:p w14:paraId="68DE449B" w14:textId="77777777" w:rsidR="00442981" w:rsidRPr="001374AD" w:rsidRDefault="00442981" w:rsidP="00CA38ED">
      <w:pPr>
        <w:pStyle w:val="Odstavekseznama"/>
        <w:widowControl w:val="0"/>
        <w:numPr>
          <w:ilvl w:val="0"/>
          <w:numId w:val="31"/>
        </w:numPr>
        <w:tabs>
          <w:tab w:val="left" w:pos="4253"/>
        </w:tabs>
        <w:overflowPunct w:val="0"/>
        <w:autoSpaceDE w:val="0"/>
        <w:autoSpaceDN w:val="0"/>
        <w:adjustRightInd w:val="0"/>
        <w:spacing w:before="0" w:after="0"/>
        <w:ind w:left="709" w:hanging="283"/>
        <w:textAlignment w:val="baseline"/>
        <w:rPr>
          <w:rFonts w:cs="Arial"/>
          <w:i/>
        </w:rPr>
      </w:pPr>
      <w:proofErr w:type="spellStart"/>
      <w:r w:rsidRPr="001374AD">
        <w:rPr>
          <w:rFonts w:cs="Arial"/>
          <w:i/>
        </w:rPr>
        <w:t>Pseudomonas</w:t>
      </w:r>
      <w:proofErr w:type="spellEnd"/>
      <w:r w:rsidRPr="001374AD">
        <w:rPr>
          <w:rFonts w:cs="Arial"/>
          <w:i/>
        </w:rPr>
        <w:t xml:space="preserve"> </w:t>
      </w:r>
      <w:proofErr w:type="spellStart"/>
      <w:r w:rsidRPr="001374AD">
        <w:rPr>
          <w:rFonts w:cs="Arial"/>
          <w:i/>
        </w:rPr>
        <w:t>savastanoi</w:t>
      </w:r>
      <w:proofErr w:type="spellEnd"/>
      <w:r w:rsidRPr="001374AD">
        <w:rPr>
          <w:rFonts w:cs="Arial"/>
          <w:i/>
        </w:rPr>
        <w:t xml:space="preserve"> </w:t>
      </w:r>
      <w:proofErr w:type="spellStart"/>
      <w:r w:rsidRPr="001374AD">
        <w:rPr>
          <w:rFonts w:cs="Arial"/>
        </w:rPr>
        <w:t>pv</w:t>
      </w:r>
      <w:proofErr w:type="spellEnd"/>
      <w:r w:rsidRPr="001374AD">
        <w:rPr>
          <w:rFonts w:cs="Arial"/>
        </w:rPr>
        <w:t>.</w:t>
      </w:r>
      <w:r w:rsidRPr="001374AD">
        <w:rPr>
          <w:rFonts w:cs="Arial"/>
          <w:i/>
        </w:rPr>
        <w:t xml:space="preserve"> </w:t>
      </w:r>
      <w:proofErr w:type="spellStart"/>
      <w:r w:rsidRPr="001374AD">
        <w:rPr>
          <w:rFonts w:cs="Arial"/>
          <w:i/>
        </w:rPr>
        <w:t>glycinea</w:t>
      </w:r>
      <w:proofErr w:type="spellEnd"/>
    </w:p>
    <w:p w14:paraId="31FAE2F9" w14:textId="77777777" w:rsidR="00442981" w:rsidRPr="001374AD" w:rsidRDefault="00442981" w:rsidP="00CA38ED">
      <w:pPr>
        <w:pStyle w:val="Odstavekseznama"/>
        <w:widowControl w:val="0"/>
        <w:numPr>
          <w:ilvl w:val="0"/>
          <w:numId w:val="31"/>
        </w:numPr>
        <w:tabs>
          <w:tab w:val="left" w:pos="4253"/>
        </w:tabs>
        <w:overflowPunct w:val="0"/>
        <w:autoSpaceDE w:val="0"/>
        <w:autoSpaceDN w:val="0"/>
        <w:adjustRightInd w:val="0"/>
        <w:spacing w:before="0" w:after="0"/>
        <w:ind w:left="709" w:hanging="283"/>
        <w:textAlignment w:val="baseline"/>
        <w:rPr>
          <w:rFonts w:cs="Arial"/>
          <w:i/>
        </w:rPr>
      </w:pPr>
      <w:proofErr w:type="spellStart"/>
      <w:r w:rsidRPr="001374AD">
        <w:rPr>
          <w:rFonts w:cs="Arial"/>
          <w:i/>
        </w:rPr>
        <w:t>Candidatus</w:t>
      </w:r>
      <w:proofErr w:type="spellEnd"/>
      <w:r w:rsidRPr="001374AD">
        <w:rPr>
          <w:rFonts w:cs="Arial"/>
          <w:i/>
        </w:rPr>
        <w:t xml:space="preserve"> </w:t>
      </w:r>
      <w:proofErr w:type="spellStart"/>
      <w:r w:rsidRPr="001374AD">
        <w:rPr>
          <w:rFonts w:cs="Arial"/>
          <w:i/>
        </w:rPr>
        <w:t>Phytoplasma</w:t>
      </w:r>
      <w:proofErr w:type="spellEnd"/>
      <w:r w:rsidRPr="001374AD">
        <w:rPr>
          <w:rFonts w:cs="Arial"/>
          <w:i/>
        </w:rPr>
        <w:t xml:space="preserve"> </w:t>
      </w:r>
      <w:proofErr w:type="spellStart"/>
      <w:r w:rsidRPr="001374AD">
        <w:rPr>
          <w:rFonts w:cs="Arial"/>
          <w:i/>
        </w:rPr>
        <w:t>solani</w:t>
      </w:r>
      <w:proofErr w:type="spellEnd"/>
    </w:p>
    <w:p w14:paraId="00E23D2F" w14:textId="77777777" w:rsidR="00442981" w:rsidRPr="001374AD" w:rsidRDefault="00442981" w:rsidP="00CA38ED">
      <w:pPr>
        <w:pStyle w:val="Odstavekseznama"/>
        <w:widowControl w:val="0"/>
        <w:numPr>
          <w:ilvl w:val="0"/>
          <w:numId w:val="31"/>
        </w:numPr>
        <w:tabs>
          <w:tab w:val="left" w:pos="4253"/>
        </w:tabs>
        <w:overflowPunct w:val="0"/>
        <w:autoSpaceDE w:val="0"/>
        <w:autoSpaceDN w:val="0"/>
        <w:adjustRightInd w:val="0"/>
        <w:spacing w:before="0" w:after="0"/>
        <w:ind w:left="709" w:hanging="283"/>
        <w:textAlignment w:val="baseline"/>
        <w:rPr>
          <w:rFonts w:cs="Arial"/>
        </w:rPr>
      </w:pPr>
      <w:proofErr w:type="spellStart"/>
      <w:r w:rsidRPr="001374AD">
        <w:rPr>
          <w:rFonts w:cs="Arial"/>
        </w:rPr>
        <w:t>Blackcurrant</w:t>
      </w:r>
      <w:proofErr w:type="spellEnd"/>
      <w:r w:rsidRPr="001374AD">
        <w:rPr>
          <w:rFonts w:cs="Arial"/>
        </w:rPr>
        <w:t xml:space="preserve"> </w:t>
      </w:r>
      <w:proofErr w:type="spellStart"/>
      <w:r w:rsidRPr="001374AD">
        <w:rPr>
          <w:rFonts w:cs="Arial"/>
        </w:rPr>
        <w:t>leafroll-associated</w:t>
      </w:r>
      <w:proofErr w:type="spellEnd"/>
      <w:r w:rsidRPr="001374AD">
        <w:rPr>
          <w:rFonts w:cs="Arial"/>
        </w:rPr>
        <w:t xml:space="preserve"> virus 1</w:t>
      </w:r>
    </w:p>
    <w:p w14:paraId="0251D592" w14:textId="77777777" w:rsidR="00442981" w:rsidRPr="001374AD" w:rsidRDefault="00442981" w:rsidP="00CA38ED">
      <w:pPr>
        <w:pStyle w:val="Odstavekseznama"/>
        <w:widowControl w:val="0"/>
        <w:numPr>
          <w:ilvl w:val="0"/>
          <w:numId w:val="31"/>
        </w:numPr>
        <w:tabs>
          <w:tab w:val="left" w:pos="4253"/>
        </w:tabs>
        <w:overflowPunct w:val="0"/>
        <w:autoSpaceDE w:val="0"/>
        <w:autoSpaceDN w:val="0"/>
        <w:adjustRightInd w:val="0"/>
        <w:spacing w:before="0" w:after="0"/>
        <w:ind w:left="709" w:hanging="283"/>
        <w:textAlignment w:val="baseline"/>
        <w:rPr>
          <w:rFonts w:cs="Arial"/>
          <w:i/>
        </w:rPr>
      </w:pPr>
      <w:proofErr w:type="spellStart"/>
      <w:r w:rsidRPr="001374AD">
        <w:rPr>
          <w:rFonts w:cs="Arial"/>
          <w:i/>
        </w:rPr>
        <w:t>Ambrosiodmus</w:t>
      </w:r>
      <w:proofErr w:type="spellEnd"/>
      <w:r w:rsidRPr="001374AD">
        <w:rPr>
          <w:rFonts w:cs="Arial"/>
          <w:i/>
        </w:rPr>
        <w:t xml:space="preserve"> </w:t>
      </w:r>
      <w:proofErr w:type="spellStart"/>
      <w:r w:rsidRPr="001374AD">
        <w:rPr>
          <w:rFonts w:cs="Arial"/>
          <w:i/>
        </w:rPr>
        <w:t>rubricollis</w:t>
      </w:r>
      <w:proofErr w:type="spellEnd"/>
      <w:r w:rsidRPr="001374AD">
        <w:rPr>
          <w:rFonts w:cs="Arial"/>
          <w:i/>
        </w:rPr>
        <w:t>.</w:t>
      </w:r>
    </w:p>
    <w:p w14:paraId="187AFCF0" w14:textId="77777777" w:rsidR="00442981" w:rsidRPr="001374AD" w:rsidRDefault="00442981" w:rsidP="00442981">
      <w:pPr>
        <w:widowControl w:val="0"/>
        <w:tabs>
          <w:tab w:val="left" w:pos="4253"/>
        </w:tabs>
        <w:overflowPunct w:val="0"/>
        <w:autoSpaceDE w:val="0"/>
        <w:autoSpaceDN w:val="0"/>
        <w:adjustRightInd w:val="0"/>
        <w:spacing w:before="0" w:after="0"/>
        <w:textAlignment w:val="baseline"/>
        <w:rPr>
          <w:rFonts w:cs="Arial"/>
          <w:highlight w:val="magenta"/>
        </w:rPr>
      </w:pPr>
    </w:p>
    <w:p w14:paraId="41463952" w14:textId="77777777" w:rsidR="00442981" w:rsidRPr="001374AD" w:rsidRDefault="00442981" w:rsidP="00442981">
      <w:pPr>
        <w:widowControl w:val="0"/>
        <w:tabs>
          <w:tab w:val="left" w:pos="4253"/>
        </w:tabs>
        <w:overflowPunct w:val="0"/>
        <w:autoSpaceDE w:val="0"/>
        <w:autoSpaceDN w:val="0"/>
        <w:adjustRightInd w:val="0"/>
        <w:spacing w:before="0" w:after="0"/>
        <w:textAlignment w:val="baseline"/>
        <w:rPr>
          <w:rFonts w:cs="Arial"/>
          <w:b/>
        </w:rPr>
      </w:pPr>
      <w:r w:rsidRPr="001374AD">
        <w:rPr>
          <w:rFonts w:cs="Arial"/>
        </w:rPr>
        <w:t>Za naslednje ŠO so bili v letu 2018 pripravljeni podatkovni listi:</w:t>
      </w:r>
    </w:p>
    <w:p w14:paraId="3E11DDD6" w14:textId="77777777" w:rsidR="00442981" w:rsidRPr="001374AD" w:rsidRDefault="00442981" w:rsidP="00CA38ED">
      <w:pPr>
        <w:pStyle w:val="Odstavekseznama"/>
        <w:numPr>
          <w:ilvl w:val="0"/>
          <w:numId w:val="29"/>
        </w:numPr>
        <w:rPr>
          <w:i/>
        </w:rPr>
      </w:pPr>
      <w:proofErr w:type="spellStart"/>
      <w:r w:rsidRPr="001374AD">
        <w:rPr>
          <w:i/>
        </w:rPr>
        <w:t>Eotetranychus</w:t>
      </w:r>
      <w:proofErr w:type="spellEnd"/>
      <w:r w:rsidRPr="001374AD">
        <w:rPr>
          <w:i/>
        </w:rPr>
        <w:t xml:space="preserve"> </w:t>
      </w:r>
      <w:proofErr w:type="spellStart"/>
      <w:r w:rsidRPr="001374AD">
        <w:rPr>
          <w:i/>
        </w:rPr>
        <w:t>lewisi</w:t>
      </w:r>
      <w:proofErr w:type="spellEnd"/>
      <w:r w:rsidRPr="001374AD">
        <w:t xml:space="preserve">, </w:t>
      </w:r>
    </w:p>
    <w:p w14:paraId="4E783135" w14:textId="77777777" w:rsidR="00442981" w:rsidRPr="001374AD" w:rsidRDefault="00442981" w:rsidP="00CA38ED">
      <w:pPr>
        <w:pStyle w:val="Odstavekseznama"/>
        <w:numPr>
          <w:ilvl w:val="0"/>
          <w:numId w:val="29"/>
        </w:numPr>
        <w:rPr>
          <w:i/>
        </w:rPr>
      </w:pPr>
      <w:proofErr w:type="spellStart"/>
      <w:r w:rsidRPr="001374AD">
        <w:rPr>
          <w:i/>
        </w:rPr>
        <w:lastRenderedPageBreak/>
        <w:t>Neoleucinodes</w:t>
      </w:r>
      <w:proofErr w:type="spellEnd"/>
      <w:r w:rsidRPr="001374AD">
        <w:rPr>
          <w:i/>
        </w:rPr>
        <w:t xml:space="preserve"> </w:t>
      </w:r>
      <w:proofErr w:type="spellStart"/>
      <w:r w:rsidRPr="001374AD">
        <w:rPr>
          <w:i/>
        </w:rPr>
        <w:t>elegantalis</w:t>
      </w:r>
      <w:proofErr w:type="spellEnd"/>
      <w:r w:rsidRPr="001374AD">
        <w:rPr>
          <w:i/>
        </w:rPr>
        <w:t>,</w:t>
      </w:r>
    </w:p>
    <w:p w14:paraId="7404AF9E" w14:textId="77777777" w:rsidR="00442981" w:rsidRPr="001374AD" w:rsidRDefault="00442981" w:rsidP="00CA38ED">
      <w:pPr>
        <w:pStyle w:val="Odstavekseznama"/>
        <w:numPr>
          <w:ilvl w:val="0"/>
          <w:numId w:val="29"/>
        </w:numPr>
        <w:rPr>
          <w:i/>
        </w:rPr>
      </w:pPr>
      <w:proofErr w:type="spellStart"/>
      <w:r w:rsidRPr="001374AD">
        <w:rPr>
          <w:i/>
        </w:rPr>
        <w:t>Keiferia</w:t>
      </w:r>
      <w:proofErr w:type="spellEnd"/>
      <w:r w:rsidRPr="001374AD">
        <w:rPr>
          <w:i/>
        </w:rPr>
        <w:t xml:space="preserve"> </w:t>
      </w:r>
      <w:proofErr w:type="spellStart"/>
      <w:r w:rsidRPr="001374AD">
        <w:rPr>
          <w:i/>
        </w:rPr>
        <w:t>lycopersicella</w:t>
      </w:r>
      <w:proofErr w:type="spellEnd"/>
    </w:p>
    <w:p w14:paraId="72D239C8" w14:textId="77777777" w:rsidR="00442981" w:rsidRPr="001374AD" w:rsidRDefault="00442981" w:rsidP="00CA38ED">
      <w:pPr>
        <w:pStyle w:val="Odstavekseznama"/>
        <w:widowControl w:val="0"/>
        <w:numPr>
          <w:ilvl w:val="0"/>
          <w:numId w:val="29"/>
        </w:numPr>
        <w:tabs>
          <w:tab w:val="left" w:pos="4253"/>
        </w:tabs>
        <w:overflowPunct w:val="0"/>
        <w:autoSpaceDE w:val="0"/>
        <w:autoSpaceDN w:val="0"/>
        <w:adjustRightInd w:val="0"/>
        <w:spacing w:before="0" w:after="0"/>
        <w:textAlignment w:val="baseline"/>
        <w:rPr>
          <w:rFonts w:cs="Arial"/>
        </w:rPr>
      </w:pPr>
      <w:r w:rsidRPr="001374AD">
        <w:rPr>
          <w:rFonts w:cs="Arial"/>
        </w:rPr>
        <w:t>Virus razbarvanja žil vinske trte ((</w:t>
      </w:r>
      <w:proofErr w:type="spellStart"/>
      <w:r w:rsidRPr="001374AD">
        <w:rPr>
          <w:rFonts w:cs="Arial"/>
        </w:rPr>
        <w:t>Grapevine</w:t>
      </w:r>
      <w:proofErr w:type="spellEnd"/>
      <w:r w:rsidRPr="001374AD">
        <w:rPr>
          <w:rFonts w:cs="Arial"/>
        </w:rPr>
        <w:t xml:space="preserve"> </w:t>
      </w:r>
      <w:proofErr w:type="spellStart"/>
      <w:r w:rsidRPr="001374AD">
        <w:rPr>
          <w:rFonts w:cs="Arial"/>
        </w:rPr>
        <w:t>vein</w:t>
      </w:r>
      <w:proofErr w:type="spellEnd"/>
      <w:r w:rsidRPr="001374AD">
        <w:rPr>
          <w:rFonts w:cs="Arial"/>
        </w:rPr>
        <w:t xml:space="preserve"> </w:t>
      </w:r>
      <w:proofErr w:type="spellStart"/>
      <w:r w:rsidRPr="001374AD">
        <w:rPr>
          <w:rFonts w:cs="Arial"/>
        </w:rPr>
        <w:t>clearing</w:t>
      </w:r>
      <w:proofErr w:type="spellEnd"/>
      <w:r w:rsidRPr="001374AD">
        <w:rPr>
          <w:rFonts w:cs="Arial"/>
        </w:rPr>
        <w:t xml:space="preserve"> virus - GVC V),</w:t>
      </w:r>
    </w:p>
    <w:p w14:paraId="05FF9164" w14:textId="77777777" w:rsidR="00442981" w:rsidRPr="001374AD" w:rsidRDefault="00442981" w:rsidP="00CA38ED">
      <w:pPr>
        <w:pStyle w:val="Odstavekseznama"/>
        <w:widowControl w:val="0"/>
        <w:numPr>
          <w:ilvl w:val="0"/>
          <w:numId w:val="29"/>
        </w:numPr>
        <w:tabs>
          <w:tab w:val="left" w:pos="4253"/>
        </w:tabs>
        <w:overflowPunct w:val="0"/>
        <w:autoSpaceDE w:val="0"/>
        <w:autoSpaceDN w:val="0"/>
        <w:adjustRightInd w:val="0"/>
        <w:spacing w:before="0" w:after="0"/>
        <w:textAlignment w:val="baseline"/>
        <w:rPr>
          <w:rFonts w:cs="Arial"/>
        </w:rPr>
      </w:pPr>
      <w:r w:rsidRPr="001374AD">
        <w:rPr>
          <w:rFonts w:cs="Arial"/>
        </w:rPr>
        <w:t xml:space="preserve">Virus rdeče </w:t>
      </w:r>
      <w:proofErr w:type="spellStart"/>
      <w:r w:rsidRPr="001374AD">
        <w:rPr>
          <w:rFonts w:cs="Arial"/>
        </w:rPr>
        <w:t>packavosti</w:t>
      </w:r>
      <w:proofErr w:type="spellEnd"/>
      <w:r w:rsidRPr="001374AD">
        <w:rPr>
          <w:rFonts w:cs="Arial"/>
        </w:rPr>
        <w:t xml:space="preserve"> vinske trte (</w:t>
      </w:r>
      <w:proofErr w:type="spellStart"/>
      <w:r w:rsidRPr="001374AD">
        <w:rPr>
          <w:rFonts w:cs="Arial"/>
        </w:rPr>
        <w:t>Grapevine</w:t>
      </w:r>
      <w:proofErr w:type="spellEnd"/>
      <w:r w:rsidRPr="001374AD">
        <w:rPr>
          <w:rFonts w:cs="Arial"/>
        </w:rPr>
        <w:t xml:space="preserve"> red </w:t>
      </w:r>
      <w:proofErr w:type="spellStart"/>
      <w:r w:rsidRPr="001374AD">
        <w:rPr>
          <w:rFonts w:cs="Arial"/>
        </w:rPr>
        <w:t>blotch</w:t>
      </w:r>
      <w:proofErr w:type="spellEnd"/>
      <w:r w:rsidRPr="001374AD">
        <w:rPr>
          <w:rFonts w:cs="Arial"/>
        </w:rPr>
        <w:t xml:space="preserve"> virus - GRBV GRBVGRBV).</w:t>
      </w:r>
    </w:p>
    <w:p w14:paraId="387953D0" w14:textId="77777777" w:rsidR="00442981" w:rsidRPr="001374AD" w:rsidRDefault="00442981" w:rsidP="00442981">
      <w:pPr>
        <w:tabs>
          <w:tab w:val="left" w:pos="360"/>
        </w:tabs>
        <w:spacing w:before="0" w:after="0"/>
        <w:rPr>
          <w:rFonts w:cs="Arial"/>
        </w:rPr>
      </w:pPr>
    </w:p>
    <w:p w14:paraId="21912C07" w14:textId="77777777" w:rsidR="00442981" w:rsidRPr="001374AD" w:rsidRDefault="00442981" w:rsidP="00442981">
      <w:pPr>
        <w:tabs>
          <w:tab w:val="left" w:pos="360"/>
        </w:tabs>
        <w:spacing w:before="0" w:after="0"/>
        <w:rPr>
          <w:b/>
          <w:szCs w:val="24"/>
          <w:lang w:eastAsia="sl-SI"/>
        </w:rPr>
      </w:pPr>
      <w:r w:rsidRPr="001374AD">
        <w:rPr>
          <w:rFonts w:cs="Arial"/>
        </w:rPr>
        <w:t xml:space="preserve">Za zagotavljanje učinkovitega inšpekcijskega nadzora za preprečevanje vnosa in širjenja škodljivih organizmov Uprava pripravlja navodila, ki jih objavlja v priročniku za fitosanitarne inšpektorje. V letu 2018 so bila narejena naslednja navodila:  </w:t>
      </w:r>
    </w:p>
    <w:p w14:paraId="5952DDBC" w14:textId="77777777" w:rsidR="00442981" w:rsidRPr="00B40EA2" w:rsidRDefault="00442981" w:rsidP="00CA38ED">
      <w:pPr>
        <w:pStyle w:val="Odstavekseznama"/>
        <w:widowControl w:val="0"/>
        <w:numPr>
          <w:ilvl w:val="0"/>
          <w:numId w:val="29"/>
        </w:numPr>
        <w:tabs>
          <w:tab w:val="left" w:pos="4253"/>
        </w:tabs>
        <w:overflowPunct w:val="0"/>
        <w:autoSpaceDE w:val="0"/>
        <w:autoSpaceDN w:val="0"/>
        <w:adjustRightInd w:val="0"/>
        <w:spacing w:before="0" w:after="0"/>
        <w:textAlignment w:val="baseline"/>
        <w:rPr>
          <w:rFonts w:cs="Arial"/>
        </w:rPr>
      </w:pPr>
      <w:proofErr w:type="spellStart"/>
      <w:r w:rsidRPr="001374AD">
        <w:rPr>
          <w:rFonts w:cs="Arial"/>
          <w:i/>
        </w:rPr>
        <w:t>Xanthomonas</w:t>
      </w:r>
      <w:proofErr w:type="spellEnd"/>
      <w:r w:rsidRPr="001374AD">
        <w:rPr>
          <w:rFonts w:cs="Arial"/>
          <w:i/>
        </w:rPr>
        <w:t xml:space="preserve"> </w:t>
      </w:r>
      <w:proofErr w:type="spellStart"/>
      <w:r w:rsidRPr="001374AD">
        <w:rPr>
          <w:rFonts w:cs="Arial"/>
          <w:i/>
        </w:rPr>
        <w:t>campastris</w:t>
      </w:r>
      <w:proofErr w:type="spellEnd"/>
      <w:r w:rsidRPr="001374AD">
        <w:rPr>
          <w:rFonts w:cs="Arial"/>
        </w:rPr>
        <w:t xml:space="preserve"> </w:t>
      </w:r>
      <w:proofErr w:type="spellStart"/>
      <w:r w:rsidRPr="001374AD">
        <w:rPr>
          <w:rFonts w:cs="Arial"/>
        </w:rPr>
        <w:t>pv</w:t>
      </w:r>
      <w:proofErr w:type="spellEnd"/>
      <w:r w:rsidRPr="001374AD">
        <w:rPr>
          <w:rFonts w:cs="Arial"/>
        </w:rPr>
        <w:t xml:space="preserve">. </w:t>
      </w:r>
      <w:proofErr w:type="spellStart"/>
      <w:r w:rsidRPr="001374AD">
        <w:rPr>
          <w:rFonts w:cs="Arial"/>
          <w:i/>
        </w:rPr>
        <w:t>vesicatoria</w:t>
      </w:r>
      <w:proofErr w:type="spellEnd"/>
      <w:r w:rsidRPr="001374AD">
        <w:rPr>
          <w:rFonts w:cs="Arial"/>
          <w:i/>
        </w:rPr>
        <w:t>.</w:t>
      </w:r>
    </w:p>
    <w:p w14:paraId="5BA92F6A" w14:textId="77777777" w:rsidR="00442981" w:rsidRPr="00442981" w:rsidRDefault="00442981" w:rsidP="00442981">
      <w:pPr>
        <w:rPr>
          <w:lang w:eastAsia="sl-SI"/>
        </w:rPr>
      </w:pPr>
    </w:p>
    <w:p w14:paraId="6975B3B6" w14:textId="1E1D49DF" w:rsidR="00F66BEC" w:rsidRPr="00A5578D" w:rsidRDefault="00F66BEC" w:rsidP="00207A2F">
      <w:pPr>
        <w:pStyle w:val="Naslov2"/>
      </w:pPr>
      <w:bookmarkStart w:id="135" w:name="_Toc34139532"/>
      <w:r w:rsidRPr="001320F7">
        <w:t>NADZOR V NOTRANJOSTI DRŽAVE</w:t>
      </w:r>
      <w:bookmarkEnd w:id="135"/>
    </w:p>
    <w:p w14:paraId="637C4659" w14:textId="64A7B8C4" w:rsidR="00F66BEC" w:rsidRDefault="00F66BEC" w:rsidP="00C82A57">
      <w:pPr>
        <w:pStyle w:val="Naslov3"/>
      </w:pPr>
      <w:bookmarkStart w:id="136" w:name="_Toc34139533"/>
      <w:r w:rsidRPr="001320F7">
        <w:t>Izvajanje uradnega nadzora</w:t>
      </w:r>
      <w:bookmarkEnd w:id="136"/>
    </w:p>
    <w:p w14:paraId="0DB3F81C" w14:textId="77777777" w:rsidR="00B40EA2" w:rsidRPr="001374AD" w:rsidRDefault="00B40EA2" w:rsidP="00B40EA2">
      <w:pPr>
        <w:rPr>
          <w:b/>
          <w:color w:val="0000FF"/>
          <w:lang w:eastAsia="sl-SI"/>
        </w:rPr>
      </w:pPr>
      <w:r w:rsidRPr="001374AD">
        <w:rPr>
          <w:b/>
          <w:color w:val="0000FF"/>
          <w:lang w:eastAsia="sl-SI"/>
        </w:rPr>
        <w:t>Nadzor nad registriranimi zavezanci v notranjosti države</w:t>
      </w:r>
    </w:p>
    <w:p w14:paraId="40A6BD8F" w14:textId="77777777" w:rsidR="00B40EA2" w:rsidRPr="001374AD" w:rsidRDefault="00B40EA2" w:rsidP="00B40EA2">
      <w:pPr>
        <w:rPr>
          <w:rFonts w:cs="Arial"/>
        </w:rPr>
      </w:pPr>
      <w:r w:rsidRPr="001374AD">
        <w:rPr>
          <w:rFonts w:cs="Arial"/>
        </w:rPr>
        <w:t xml:space="preserve">Fizične in pravne osebe, ki se ukvarjajo vsaj z eno od dejavnosti pridelave, predelave, uvoza in distribucije rastlin, rastlinskih proizvodov in nadzorovanih predmetov, se v skladu z </w:t>
      </w:r>
      <w:smartTag w:uri="urn:schemas-microsoft-com:office:smarttags" w:element="metricconverter">
        <w:smartTagPr>
          <w:attr w:name="ProductID" w:val="19. in"/>
        </w:smartTagPr>
        <w:r w:rsidRPr="001374AD">
          <w:rPr>
            <w:rFonts w:cs="Arial"/>
          </w:rPr>
          <w:t>19. in</w:t>
        </w:r>
      </w:smartTag>
      <w:r w:rsidRPr="001374AD">
        <w:rPr>
          <w:rFonts w:cs="Arial"/>
        </w:rPr>
        <w:t xml:space="preserve"> 20. členom Zakona o zdravstvenem varstvu rastlin vpišejo v register pridelovalcev, predelovalcev, uvoznikov in distributerjev (FITO-register), če zagotovijo odgovorno strokovno osebo, ki ima predpisano izobrazbo in izkušnje. </w:t>
      </w:r>
    </w:p>
    <w:p w14:paraId="57C2F223" w14:textId="77777777" w:rsidR="00B40EA2" w:rsidRPr="001374AD" w:rsidRDefault="00B40EA2" w:rsidP="00B40EA2">
      <w:pPr>
        <w:rPr>
          <w:rFonts w:cs="Arial"/>
        </w:rPr>
      </w:pPr>
      <w:r w:rsidRPr="001374AD">
        <w:rPr>
          <w:rFonts w:cs="Arial"/>
        </w:rPr>
        <w:t>Pridelovalci, ki se ukvarjajo s pridelavo sadilnega materiala, morajo biti vpisani tudi v register kmetijskih gospodarstev, ki ga vodi posebna služba na MKGP. V skladu s Pravilnikom o pogojih za registracijo pridelovalcev, predelovalcev, uvoznikov in distributerjev rastlin, rastlinskih proizvodov in drugih nadzorovanih predmetov in izdajanje rastlinskih potnih listov (Uradni list RS, št. 94/05, 54/07 in 44/13) se izvaja nadzor nad njimi v smislu izpolnjevanja naslednjih pogojev:</w:t>
      </w:r>
    </w:p>
    <w:p w14:paraId="6CD004B9" w14:textId="77777777" w:rsidR="00B40EA2" w:rsidRPr="001374AD" w:rsidRDefault="00B40EA2" w:rsidP="00CA38ED">
      <w:pPr>
        <w:widowControl w:val="0"/>
        <w:numPr>
          <w:ilvl w:val="0"/>
          <w:numId w:val="30"/>
        </w:numPr>
        <w:tabs>
          <w:tab w:val="left" w:pos="4253"/>
        </w:tabs>
        <w:overflowPunct w:val="0"/>
        <w:autoSpaceDE w:val="0"/>
        <w:autoSpaceDN w:val="0"/>
        <w:adjustRightInd w:val="0"/>
        <w:spacing w:before="0" w:after="0"/>
        <w:textAlignment w:val="baseline"/>
        <w:rPr>
          <w:rFonts w:cs="Arial"/>
          <w:lang w:eastAsia="sl-SI"/>
        </w:rPr>
      </w:pPr>
      <w:r w:rsidRPr="001374AD">
        <w:rPr>
          <w:rFonts w:cs="Arial"/>
          <w:lang w:eastAsia="sl-SI"/>
        </w:rPr>
        <w:t>je bila podana prijava o vseh spremembah podatkov, ki se vodijo v registru, v roku 30 dni od njihovega nastanka (zlasti o vrstah rastlin, rastlinskih proizvodov in nadzorovanih predmetov ter njihovih vzgojnih stopenj, o odgovorni osebi za zdravstveno varstvo rastlin, o mestu pridelave, o statusu, o imenu, o sedežu ali naslovu pravne ali fizične osebe, o vrstah, obliki in vsebini rastlinskih potnih listov),</w:t>
      </w:r>
    </w:p>
    <w:p w14:paraId="03522F83" w14:textId="77777777" w:rsidR="00B40EA2" w:rsidRPr="001374AD" w:rsidRDefault="00B40EA2" w:rsidP="00CA38ED">
      <w:pPr>
        <w:widowControl w:val="0"/>
        <w:numPr>
          <w:ilvl w:val="0"/>
          <w:numId w:val="30"/>
        </w:numPr>
        <w:tabs>
          <w:tab w:val="left" w:pos="4253"/>
        </w:tabs>
        <w:overflowPunct w:val="0"/>
        <w:autoSpaceDE w:val="0"/>
        <w:autoSpaceDN w:val="0"/>
        <w:adjustRightInd w:val="0"/>
        <w:spacing w:before="0" w:after="0"/>
        <w:textAlignment w:val="baseline"/>
        <w:rPr>
          <w:rFonts w:cs="Arial"/>
          <w:lang w:eastAsia="sl-SI"/>
        </w:rPr>
      </w:pPr>
      <w:r w:rsidRPr="001374AD">
        <w:rPr>
          <w:rFonts w:cs="Arial"/>
          <w:lang w:eastAsia="sl-SI"/>
        </w:rPr>
        <w:t xml:space="preserve">je v času fitosanitarnega pregleda registrirani imetnik spremljal pristojnega inšpektorja ali drugo uradno osebo na njegovo zahtevo in mu nudil vse potrebne informacije, </w:t>
      </w:r>
    </w:p>
    <w:p w14:paraId="02F56346" w14:textId="77777777" w:rsidR="00B40EA2" w:rsidRPr="001374AD" w:rsidRDefault="00B40EA2" w:rsidP="00CA38ED">
      <w:pPr>
        <w:widowControl w:val="0"/>
        <w:numPr>
          <w:ilvl w:val="0"/>
          <w:numId w:val="30"/>
        </w:numPr>
        <w:tabs>
          <w:tab w:val="left" w:pos="4253"/>
        </w:tabs>
        <w:overflowPunct w:val="0"/>
        <w:autoSpaceDE w:val="0"/>
        <w:autoSpaceDN w:val="0"/>
        <w:adjustRightInd w:val="0"/>
        <w:spacing w:before="0" w:after="0"/>
        <w:textAlignment w:val="baseline"/>
        <w:rPr>
          <w:rFonts w:cs="Arial"/>
          <w:lang w:eastAsia="sl-SI"/>
        </w:rPr>
      </w:pPr>
      <w:r w:rsidRPr="001374AD">
        <w:rPr>
          <w:rFonts w:cs="Arial"/>
          <w:lang w:eastAsia="sl-SI"/>
        </w:rPr>
        <w:t>je opravljal redne vizualne zdravstvene preglede rastlin, rastlinskih proizvodov in nadzorovanih predmetov, za katere se je registriral, vključno z njihovimi registriranimi mesti pridelave,</w:t>
      </w:r>
    </w:p>
    <w:p w14:paraId="1AEE2E21" w14:textId="77777777" w:rsidR="00B40EA2" w:rsidRPr="001374AD" w:rsidRDefault="00B40EA2" w:rsidP="00CA38ED">
      <w:pPr>
        <w:widowControl w:val="0"/>
        <w:numPr>
          <w:ilvl w:val="0"/>
          <w:numId w:val="30"/>
        </w:numPr>
        <w:tabs>
          <w:tab w:val="left" w:pos="4253"/>
        </w:tabs>
        <w:overflowPunct w:val="0"/>
        <w:autoSpaceDE w:val="0"/>
        <w:autoSpaceDN w:val="0"/>
        <w:adjustRightInd w:val="0"/>
        <w:spacing w:before="0" w:after="0"/>
        <w:textAlignment w:val="baseline"/>
        <w:rPr>
          <w:rFonts w:cs="Arial"/>
          <w:lang w:eastAsia="sl-SI"/>
        </w:rPr>
      </w:pPr>
      <w:r w:rsidRPr="001374AD">
        <w:rPr>
          <w:rFonts w:cs="Arial"/>
          <w:lang w:eastAsia="sl-SI"/>
        </w:rPr>
        <w:t>je registrirani imetnik o pregledih vodil evidenco (o izvoru rastlin, rastlinskih proizvodov in nadzorovanih predmetov, o obsegu in času pregleda, ugotovljenem zdravstvenem stanju ter o uporabi fitofarmacevtskih sredstev),</w:t>
      </w:r>
    </w:p>
    <w:p w14:paraId="3E6C6D38" w14:textId="77777777" w:rsidR="00B40EA2" w:rsidRPr="001374AD" w:rsidRDefault="00B40EA2" w:rsidP="00CA38ED">
      <w:pPr>
        <w:widowControl w:val="0"/>
        <w:numPr>
          <w:ilvl w:val="0"/>
          <w:numId w:val="30"/>
        </w:numPr>
        <w:tabs>
          <w:tab w:val="left" w:pos="4253"/>
        </w:tabs>
        <w:overflowPunct w:val="0"/>
        <w:autoSpaceDE w:val="0"/>
        <w:autoSpaceDN w:val="0"/>
        <w:adjustRightInd w:val="0"/>
        <w:spacing w:before="0" w:after="0"/>
        <w:textAlignment w:val="baseline"/>
        <w:rPr>
          <w:rFonts w:cs="Arial"/>
          <w:lang w:eastAsia="sl-SI"/>
        </w:rPr>
      </w:pPr>
      <w:r w:rsidRPr="001374AD">
        <w:rPr>
          <w:rFonts w:cs="Arial"/>
          <w:lang w:eastAsia="sl-SI"/>
        </w:rPr>
        <w:t xml:space="preserve">je registrirani imetnik vodil ostale predpisane evidence (o pridelavi in prometu rastlin in rastlinskih proizvodov, o izdanih in prejetih rastlinskih potnih listih, načrt mesta pridelave), </w:t>
      </w:r>
    </w:p>
    <w:p w14:paraId="60A6C93F" w14:textId="77777777" w:rsidR="00B40EA2" w:rsidRPr="001374AD" w:rsidRDefault="00B40EA2" w:rsidP="00CA38ED">
      <w:pPr>
        <w:widowControl w:val="0"/>
        <w:numPr>
          <w:ilvl w:val="0"/>
          <w:numId w:val="30"/>
        </w:numPr>
        <w:tabs>
          <w:tab w:val="left" w:pos="4253"/>
        </w:tabs>
        <w:overflowPunct w:val="0"/>
        <w:autoSpaceDE w:val="0"/>
        <w:autoSpaceDN w:val="0"/>
        <w:adjustRightInd w:val="0"/>
        <w:spacing w:before="0" w:after="0"/>
        <w:textAlignment w:val="baseline"/>
        <w:rPr>
          <w:rFonts w:cs="Arial"/>
          <w:lang w:eastAsia="sl-SI"/>
        </w:rPr>
      </w:pPr>
      <w:r w:rsidRPr="001374AD">
        <w:rPr>
          <w:rFonts w:cs="Arial"/>
          <w:lang w:eastAsia="sl-SI"/>
        </w:rPr>
        <w:t xml:space="preserve">je prijavil fitosanitarnemu inšpektorju lokacijo pridelave v skladu s predpisi o ukrepih zdravstvenega varstva rastlin oziroma o trženju semenskega materiala, </w:t>
      </w:r>
    </w:p>
    <w:p w14:paraId="79834FCC" w14:textId="77777777" w:rsidR="00B40EA2" w:rsidRPr="001374AD" w:rsidRDefault="00B40EA2" w:rsidP="00CA38ED">
      <w:pPr>
        <w:widowControl w:val="0"/>
        <w:numPr>
          <w:ilvl w:val="0"/>
          <w:numId w:val="30"/>
        </w:numPr>
        <w:tabs>
          <w:tab w:val="left" w:pos="4253"/>
        </w:tabs>
        <w:overflowPunct w:val="0"/>
        <w:autoSpaceDE w:val="0"/>
        <w:autoSpaceDN w:val="0"/>
        <w:adjustRightInd w:val="0"/>
        <w:spacing w:before="0" w:after="0"/>
        <w:textAlignment w:val="baseline"/>
        <w:rPr>
          <w:rFonts w:cs="Arial"/>
          <w:lang w:eastAsia="sl-SI"/>
        </w:rPr>
      </w:pPr>
      <w:r w:rsidRPr="001374AD">
        <w:rPr>
          <w:rFonts w:cs="Arial"/>
          <w:lang w:eastAsia="sl-SI"/>
        </w:rPr>
        <w:t>je vsako leto do 30. aprila, oziroma za rastline, ki imajo več rastnih dob v enem letu, najmanj mesec dni pred začetkom pridelave, zaradi opravljanja fitosanitarnih pregledov prijavil pristojnemu inšpektorju, Upravi ali drugi uradni osebi, ki je pooblaščena za opravljanje fitosanitarnih pregledov po zakonu, podatke o predvideni letni pridelavi po vrstah rastlin, rastlinskih proizvodov in nadzorovanih predmetov.</w:t>
      </w:r>
    </w:p>
    <w:p w14:paraId="3D99441D" w14:textId="77777777" w:rsidR="00B40EA2" w:rsidRPr="001374AD" w:rsidRDefault="00B40EA2" w:rsidP="00B40EA2">
      <w:pPr>
        <w:spacing w:before="0" w:after="0" w:line="276" w:lineRule="auto"/>
        <w:rPr>
          <w:rFonts w:cs="Arial"/>
        </w:rPr>
      </w:pPr>
    </w:p>
    <w:p w14:paraId="3BD6E1E1" w14:textId="77777777" w:rsidR="00B40EA2" w:rsidRPr="001374AD" w:rsidRDefault="00B40EA2" w:rsidP="00B40EA2">
      <w:pPr>
        <w:spacing w:before="0" w:after="0" w:line="276" w:lineRule="auto"/>
        <w:rPr>
          <w:rFonts w:cs="Arial"/>
        </w:rPr>
      </w:pPr>
      <w:r w:rsidRPr="001374AD">
        <w:rPr>
          <w:rFonts w:cs="Arial"/>
        </w:rPr>
        <w:t xml:space="preserve">Administrativni nadzor zavezancev za vpis v FITO-register se izvaja kot preverjanje pogojev za vpis v FITO-register, in sicer na podlagi vloge zavezancev za vpis in po uradni dolžnosti. Administrativno se preverjajo tudi pogoji za pridobitev dovoljenja za izdajo rastlinskih potnih listov. Administrativni nadzor </w:t>
      </w:r>
      <w:r w:rsidRPr="001374AD">
        <w:rPr>
          <w:rFonts w:cs="Arial"/>
        </w:rPr>
        <w:lastRenderedPageBreak/>
        <w:t xml:space="preserve">izvaja Sektor za zdravje rastlin in rastlinski semenski material (ZRRSM sektor), ki je tudi odgovoren za vodenje FITO-registra. </w:t>
      </w:r>
    </w:p>
    <w:p w14:paraId="3DA44A4F" w14:textId="77777777" w:rsidR="00B40EA2" w:rsidRPr="001374AD" w:rsidRDefault="00B40EA2" w:rsidP="00B40EA2">
      <w:pPr>
        <w:spacing w:before="0" w:after="0" w:line="276" w:lineRule="auto"/>
        <w:rPr>
          <w:rFonts w:cs="Arial"/>
        </w:rPr>
      </w:pPr>
    </w:p>
    <w:p w14:paraId="62C37CCF" w14:textId="77777777" w:rsidR="00B40EA2" w:rsidRPr="001374AD" w:rsidRDefault="00B40EA2" w:rsidP="00B40EA2">
      <w:pPr>
        <w:spacing w:before="0" w:after="0" w:line="276" w:lineRule="auto"/>
        <w:rPr>
          <w:rFonts w:cs="Arial"/>
        </w:rPr>
      </w:pPr>
      <w:r w:rsidRPr="001374AD">
        <w:rPr>
          <w:rFonts w:cs="Arial"/>
        </w:rPr>
        <w:t xml:space="preserve">Podatki o registriranih pridelovalcih, predelovalcih, uvoznikih in distributerjih se vodijo v aplikaciji UVH-APL/ISI. Sprotni podatki o registriranih imetnikih so javno dostopni na spletni strani: </w:t>
      </w:r>
      <w:hyperlink r:id="rId20" w:history="1">
        <w:r w:rsidRPr="001374AD">
          <w:rPr>
            <w:rFonts w:cs="Arial"/>
            <w:u w:val="single"/>
          </w:rPr>
          <w:t>http://spletni2.furs.gov.si/FSR/Isk_FR.asp</w:t>
        </w:r>
      </w:hyperlink>
      <w:r w:rsidRPr="001374AD">
        <w:rPr>
          <w:rFonts w:cs="Arial"/>
        </w:rPr>
        <w:t>.</w:t>
      </w:r>
    </w:p>
    <w:p w14:paraId="0097EF50" w14:textId="77777777" w:rsidR="00B40EA2" w:rsidRPr="001374AD" w:rsidRDefault="00B40EA2" w:rsidP="00B40EA2">
      <w:pPr>
        <w:spacing w:before="0" w:after="0" w:line="276" w:lineRule="auto"/>
        <w:rPr>
          <w:rFonts w:cs="Arial"/>
        </w:rPr>
      </w:pPr>
      <w:r w:rsidRPr="001374AD">
        <w:rPr>
          <w:rFonts w:cs="Arial"/>
        </w:rPr>
        <w:t xml:space="preserve"> </w:t>
      </w:r>
    </w:p>
    <w:p w14:paraId="5FC488EE" w14:textId="77777777" w:rsidR="00B40EA2" w:rsidRDefault="00B40EA2" w:rsidP="00B40EA2">
      <w:pPr>
        <w:spacing w:before="0" w:after="0" w:line="276" w:lineRule="auto"/>
        <w:rPr>
          <w:rFonts w:cs="Arial"/>
        </w:rPr>
      </w:pPr>
      <w:r w:rsidRPr="001374AD">
        <w:rPr>
          <w:rFonts w:cs="Arial"/>
        </w:rPr>
        <w:t>Trenutno je v FITO register vpisanih okoli 840 imetnikov predpisanih rastlin in rastlinskih proizvodov, od tega jih 185 razpolaga z dovoljenjem za izdajanje rastlinskih potnih listov in 115 z dovoljenjem za posebno obdelavo in označevanje lesenega pakirnega materiala v skladu s standardom ISPM-15. V letu 2018 je bilo izdanih 180 upravnih aktov iz naslova vodenja FITO registra in izdajanja rastlinskih potnih listov (nove registracije in dovoljenja, njihove spremembe in izbrisi).</w:t>
      </w:r>
    </w:p>
    <w:p w14:paraId="7CDCB5A8" w14:textId="77777777" w:rsidR="007F2AEF" w:rsidRDefault="007F2AEF" w:rsidP="00B40EA2">
      <w:pPr>
        <w:spacing w:before="0" w:after="0" w:line="276" w:lineRule="auto"/>
        <w:rPr>
          <w:rFonts w:cs="Arial"/>
        </w:rPr>
      </w:pPr>
    </w:p>
    <w:p w14:paraId="3A31EB76" w14:textId="77777777" w:rsidR="007F2AEF" w:rsidRPr="001374AD" w:rsidRDefault="007F2AEF" w:rsidP="00B40EA2">
      <w:pPr>
        <w:spacing w:before="0" w:after="0" w:line="276" w:lineRule="auto"/>
        <w:rPr>
          <w:rFonts w:cs="Arial"/>
        </w:rPr>
      </w:pPr>
    </w:p>
    <w:p w14:paraId="1E97AF03" w14:textId="77777777" w:rsidR="00B40EA2" w:rsidRPr="001374AD" w:rsidRDefault="00B40EA2" w:rsidP="00B40EA2">
      <w:pPr>
        <w:spacing w:before="0" w:after="0" w:line="276" w:lineRule="auto"/>
        <w:rPr>
          <w:b/>
          <w:color w:val="0000FF"/>
          <w:lang w:eastAsia="sl-SI"/>
        </w:rPr>
      </w:pPr>
      <w:r w:rsidRPr="001374AD">
        <w:rPr>
          <w:b/>
          <w:color w:val="0000FF"/>
          <w:lang w:eastAsia="sl-SI"/>
        </w:rPr>
        <w:t>Uradni nadzor:</w:t>
      </w:r>
    </w:p>
    <w:p w14:paraId="3C21C1CF" w14:textId="77777777" w:rsidR="00B40EA2" w:rsidRPr="001374AD" w:rsidRDefault="00B40EA2" w:rsidP="00B40EA2">
      <w:pPr>
        <w:spacing w:before="0" w:after="0" w:line="276" w:lineRule="auto"/>
        <w:rPr>
          <w:rFonts w:cs="Arial"/>
        </w:rPr>
      </w:pPr>
    </w:p>
    <w:p w14:paraId="7614F31E" w14:textId="77777777" w:rsidR="00B40EA2" w:rsidRPr="001374AD" w:rsidRDefault="00B40EA2" w:rsidP="00B40EA2">
      <w:pPr>
        <w:spacing w:before="0" w:after="0" w:line="276" w:lineRule="auto"/>
        <w:rPr>
          <w:rFonts w:cs="Arial"/>
        </w:rPr>
      </w:pPr>
      <w:r w:rsidRPr="001374AD">
        <w:rPr>
          <w:rFonts w:cs="Arial"/>
        </w:rPr>
        <w:t>Fitosanitarni inšpektorji UVHVVR izvajajo uradni nadzor registriranih pridelovalcev, predelovalcev, uvoznikov in distributerjev. Glavne naloge in pooblastila inšpektorjev v okviru nadzora registriranih imetnikov:</w:t>
      </w:r>
    </w:p>
    <w:p w14:paraId="1CBFCCB2" w14:textId="77777777" w:rsidR="00B40EA2" w:rsidRPr="001374AD" w:rsidRDefault="00B40EA2" w:rsidP="00CA38ED">
      <w:pPr>
        <w:numPr>
          <w:ilvl w:val="0"/>
          <w:numId w:val="43"/>
        </w:numPr>
        <w:spacing w:before="0" w:after="0" w:line="276" w:lineRule="auto"/>
        <w:contextualSpacing/>
        <w:rPr>
          <w:rFonts w:cs="Arial"/>
          <w:lang w:eastAsia="sl-SI"/>
        </w:rPr>
      </w:pPr>
      <w:r w:rsidRPr="001374AD">
        <w:rPr>
          <w:rFonts w:cs="Arial"/>
          <w:lang w:eastAsia="sl-SI"/>
        </w:rPr>
        <w:t>preverjanje izpolnjevanja pogojev za vpis v FITO-register, skladnost dejanskega stanja pri opravljanju dejavnosti pridelave, predelave, uvoza in distribucije s podatki iz FITO registra,</w:t>
      </w:r>
    </w:p>
    <w:p w14:paraId="051C99D1" w14:textId="77777777" w:rsidR="00B40EA2" w:rsidRPr="001374AD" w:rsidRDefault="00B40EA2" w:rsidP="00CA38ED">
      <w:pPr>
        <w:numPr>
          <w:ilvl w:val="0"/>
          <w:numId w:val="43"/>
        </w:numPr>
        <w:spacing w:before="0" w:after="0" w:line="276" w:lineRule="auto"/>
        <w:contextualSpacing/>
        <w:rPr>
          <w:rFonts w:cs="Arial"/>
          <w:lang w:eastAsia="sl-SI"/>
        </w:rPr>
      </w:pPr>
      <w:r w:rsidRPr="001374AD">
        <w:rPr>
          <w:rFonts w:cs="Arial"/>
          <w:lang w:eastAsia="sl-SI"/>
        </w:rPr>
        <w:t>preverjanje izpolnjevanja predpisanih dolžnosti zavezanca iz FITO-registra,</w:t>
      </w:r>
    </w:p>
    <w:p w14:paraId="35458F8A" w14:textId="77777777" w:rsidR="00B40EA2" w:rsidRPr="001374AD" w:rsidRDefault="00B40EA2" w:rsidP="00CA38ED">
      <w:pPr>
        <w:numPr>
          <w:ilvl w:val="0"/>
          <w:numId w:val="43"/>
        </w:numPr>
        <w:spacing w:before="0" w:after="0" w:line="276" w:lineRule="auto"/>
        <w:contextualSpacing/>
        <w:rPr>
          <w:rFonts w:cs="Arial"/>
          <w:lang w:eastAsia="sl-SI"/>
        </w:rPr>
      </w:pPr>
      <w:r w:rsidRPr="001374AD">
        <w:rPr>
          <w:rFonts w:cs="Arial"/>
          <w:lang w:eastAsia="sl-SI"/>
        </w:rPr>
        <w:t>nadzor nad izdajo rastlinskih potnih listov,</w:t>
      </w:r>
    </w:p>
    <w:p w14:paraId="48A065D8" w14:textId="77777777" w:rsidR="00B40EA2" w:rsidRPr="001374AD" w:rsidRDefault="00B40EA2" w:rsidP="00CA38ED">
      <w:pPr>
        <w:numPr>
          <w:ilvl w:val="0"/>
          <w:numId w:val="43"/>
        </w:numPr>
        <w:spacing w:before="0" w:after="0" w:line="276" w:lineRule="auto"/>
        <w:contextualSpacing/>
        <w:rPr>
          <w:rFonts w:cs="Arial"/>
          <w:lang w:eastAsia="sl-SI"/>
        </w:rPr>
      </w:pPr>
      <w:r w:rsidRPr="001374AD">
        <w:rPr>
          <w:rFonts w:cs="Arial"/>
          <w:lang w:eastAsia="sl-SI"/>
        </w:rPr>
        <w:t>opravljanje fitosanitarnega pregleda in odrejanje fitosanitarnih ukrepov.</w:t>
      </w:r>
    </w:p>
    <w:p w14:paraId="4C6FD899" w14:textId="77777777" w:rsidR="00B40EA2" w:rsidRPr="001374AD" w:rsidRDefault="00B40EA2" w:rsidP="00B40EA2">
      <w:pPr>
        <w:overflowPunct w:val="0"/>
        <w:autoSpaceDE w:val="0"/>
        <w:autoSpaceDN w:val="0"/>
        <w:adjustRightInd w:val="0"/>
        <w:spacing w:after="0" w:line="240" w:lineRule="atLeast"/>
        <w:textAlignment w:val="baseline"/>
        <w:rPr>
          <w:rFonts w:cs="Arial"/>
          <w:lang w:eastAsia="sl-SI"/>
        </w:rPr>
      </w:pPr>
      <w:r w:rsidRPr="001374AD">
        <w:rPr>
          <w:rFonts w:cs="Arial"/>
          <w:lang w:eastAsia="sl-SI"/>
        </w:rPr>
        <w:t xml:space="preserve">Fitosanitarni pregled oz. pregled izpolnjevanja predpisanih obveznosti registriranih zavezancev so inšpektorji opravili pri registriranih zavezancih, ki se ukvarjajo s pridelavo (standardni material) in pri imetnikih, ki so registrirani za uvoz oziroma distribucijo. Pri registriranih pridelovalcih, ki so oddali letno prijavo pridelave v okviru </w:t>
      </w:r>
      <w:r w:rsidRPr="001374AD">
        <w:rPr>
          <w:rFonts w:cs="Arial"/>
        </w:rPr>
        <w:t>uradnega potrjevanja semenskega materiala kmetijskih rastlin, fitosanitarne preglede opravlja imenovani organ v skladu z določbami predpisov, ki urejajo semenski material kmetijskih rastlin. Pri slednjih opravljajo fitosanitarni inšpektorji naključni inšpekcijski nadzor, kjer se preveri tako obveznosti registriranega imetnika kot tudi nadzor nad opravljanjem nalog pravnih in fizičnih oseb, ki jim je bilo dano pooblastilo po ZZVR ter nadzor nad izdajo rastlinskih potnih listov.</w:t>
      </w:r>
    </w:p>
    <w:p w14:paraId="79D54A35" w14:textId="77777777" w:rsidR="00B40EA2" w:rsidRPr="001374AD" w:rsidRDefault="00B40EA2" w:rsidP="00B40EA2">
      <w:pPr>
        <w:overflowPunct w:val="0"/>
        <w:autoSpaceDE w:val="0"/>
        <w:autoSpaceDN w:val="0"/>
        <w:adjustRightInd w:val="0"/>
        <w:spacing w:after="0" w:line="240" w:lineRule="atLeast"/>
        <w:textAlignment w:val="baseline"/>
        <w:rPr>
          <w:rFonts w:cs="Arial"/>
          <w:lang w:eastAsia="sl-SI"/>
        </w:rPr>
      </w:pPr>
      <w:r w:rsidRPr="001374AD">
        <w:rPr>
          <w:rFonts w:cs="Arial"/>
          <w:lang w:eastAsia="sl-SI"/>
        </w:rPr>
        <w:t>Predmet nadzora po Zakonu o zdravstvenem varstvu rastlin je pridelava rastlin, rastlinskih proizvodov in nadzorovanih predmetov pri vseh registriranih zavezancih, ki premeščajo rastline s Seznama V.A Direktive Sveta 2000/29/EC, s katerimi se lahko širijo karantenski škodljivi organizmi in katerih pridelovalci so vpisani v register in so zato pod rednim fitosanitarnim nadzorom. Zato so vsa njihova mesta pridelave pregledana vsaj enkrat letno, glede na predpisane določbe v pravilniku ali v Seznamu IV.A.II in IV.B CD 2000/29/EC oz. glede na fitosanitarno tveganje lahko tudi večkrat.</w:t>
      </w:r>
    </w:p>
    <w:p w14:paraId="068CD14A" w14:textId="77777777" w:rsidR="00B40EA2" w:rsidRPr="001374AD" w:rsidRDefault="00B40EA2" w:rsidP="00B40EA2">
      <w:pPr>
        <w:overflowPunct w:val="0"/>
        <w:autoSpaceDE w:val="0"/>
        <w:autoSpaceDN w:val="0"/>
        <w:adjustRightInd w:val="0"/>
        <w:spacing w:after="0" w:line="240" w:lineRule="atLeast"/>
        <w:textAlignment w:val="baseline"/>
        <w:rPr>
          <w:rFonts w:cs="Arial"/>
          <w:lang w:eastAsia="sl-SI"/>
        </w:rPr>
      </w:pPr>
      <w:r w:rsidRPr="001374AD">
        <w:rPr>
          <w:rFonts w:cs="Arial"/>
          <w:lang w:eastAsia="sl-SI"/>
        </w:rPr>
        <w:t>Pogostost pregledov pri registriranih zavezancih je predpisana s pravilnikom:</w:t>
      </w:r>
    </w:p>
    <w:p w14:paraId="6345A513" w14:textId="77777777" w:rsidR="00B40EA2" w:rsidRPr="001374AD" w:rsidRDefault="00B40EA2" w:rsidP="00CA38ED">
      <w:pPr>
        <w:numPr>
          <w:ilvl w:val="0"/>
          <w:numId w:val="33"/>
        </w:numPr>
        <w:overflowPunct w:val="0"/>
        <w:autoSpaceDE w:val="0"/>
        <w:autoSpaceDN w:val="0"/>
        <w:adjustRightInd w:val="0"/>
        <w:spacing w:before="0" w:after="0" w:line="240" w:lineRule="atLeast"/>
        <w:textAlignment w:val="baseline"/>
        <w:rPr>
          <w:rFonts w:cs="Arial"/>
          <w:lang w:eastAsia="sl-SI"/>
        </w:rPr>
      </w:pPr>
      <w:r w:rsidRPr="001374AD">
        <w:rPr>
          <w:rFonts w:cs="Arial"/>
          <w:lang w:eastAsia="sl-SI"/>
        </w:rPr>
        <w:t>pridelava večletnih sadnih in okrasnih rastlin: najmanj dvakrat v rastni dobi, pri vinski trti dvakrat;</w:t>
      </w:r>
    </w:p>
    <w:p w14:paraId="01DAB5A7" w14:textId="77777777" w:rsidR="00B40EA2" w:rsidRPr="001374AD" w:rsidRDefault="00B40EA2" w:rsidP="00CA38ED">
      <w:pPr>
        <w:numPr>
          <w:ilvl w:val="0"/>
          <w:numId w:val="33"/>
        </w:numPr>
        <w:overflowPunct w:val="0"/>
        <w:autoSpaceDE w:val="0"/>
        <w:autoSpaceDN w:val="0"/>
        <w:adjustRightInd w:val="0"/>
        <w:spacing w:before="0" w:after="0" w:line="240" w:lineRule="atLeast"/>
        <w:textAlignment w:val="baseline"/>
        <w:rPr>
          <w:rFonts w:cs="Arial"/>
          <w:lang w:eastAsia="sl-SI"/>
        </w:rPr>
      </w:pPr>
      <w:r w:rsidRPr="001374AD">
        <w:rPr>
          <w:rFonts w:cs="Arial"/>
          <w:lang w:eastAsia="sl-SI"/>
        </w:rPr>
        <w:t xml:space="preserve">pridelava rastlin za saditev zelenjadnic in enoletnih okrasnih rastlin, vključno z okrasnimi čebulicami in gomolji: enkrat v pridelovalnem ciklusu, če izdajajo rastlinski potni list, oziroma enkrat letno na mestih pridelave, kjer ne izdajajo rastlinski potni list; </w:t>
      </w:r>
    </w:p>
    <w:p w14:paraId="3E7782C9" w14:textId="77777777" w:rsidR="00B40EA2" w:rsidRPr="001374AD" w:rsidRDefault="00B40EA2" w:rsidP="00CA38ED">
      <w:pPr>
        <w:numPr>
          <w:ilvl w:val="0"/>
          <w:numId w:val="33"/>
        </w:numPr>
        <w:overflowPunct w:val="0"/>
        <w:autoSpaceDE w:val="0"/>
        <w:autoSpaceDN w:val="0"/>
        <w:adjustRightInd w:val="0"/>
        <w:spacing w:before="0" w:after="0" w:line="240" w:lineRule="atLeast"/>
        <w:textAlignment w:val="baseline"/>
        <w:rPr>
          <w:rFonts w:cs="Arial"/>
          <w:lang w:eastAsia="sl-SI"/>
        </w:rPr>
      </w:pPr>
      <w:r w:rsidRPr="001374AD">
        <w:rPr>
          <w:rFonts w:cs="Arial"/>
          <w:lang w:eastAsia="sl-SI"/>
        </w:rPr>
        <w:t>uvozniki, distributerji: najmanj enkrat letno;</w:t>
      </w:r>
    </w:p>
    <w:p w14:paraId="09E13EEE" w14:textId="77777777" w:rsidR="00B40EA2" w:rsidRPr="001374AD" w:rsidRDefault="00B40EA2" w:rsidP="00CA38ED">
      <w:pPr>
        <w:numPr>
          <w:ilvl w:val="0"/>
          <w:numId w:val="33"/>
        </w:numPr>
        <w:overflowPunct w:val="0"/>
        <w:autoSpaceDE w:val="0"/>
        <w:autoSpaceDN w:val="0"/>
        <w:adjustRightInd w:val="0"/>
        <w:spacing w:before="0" w:after="0" w:line="240" w:lineRule="atLeast"/>
        <w:textAlignment w:val="baseline"/>
        <w:rPr>
          <w:rFonts w:cs="Arial"/>
          <w:lang w:eastAsia="sl-SI"/>
        </w:rPr>
      </w:pPr>
      <w:r w:rsidRPr="001374AD">
        <w:rPr>
          <w:rFonts w:cs="Arial"/>
          <w:lang w:eastAsia="sl-SI"/>
        </w:rPr>
        <w:t xml:space="preserve">pridelovalci, zbirna skladišča, distributerji jedilnega krompirja: najmanj enkrat na tri leta. </w:t>
      </w:r>
    </w:p>
    <w:p w14:paraId="2822EA68" w14:textId="77777777" w:rsidR="007F2AEF" w:rsidRDefault="007F2AEF" w:rsidP="00B40EA2">
      <w:pPr>
        <w:tabs>
          <w:tab w:val="left" w:pos="360"/>
        </w:tabs>
        <w:spacing w:after="0"/>
        <w:rPr>
          <w:b/>
          <w:color w:val="0000FF"/>
          <w:lang w:eastAsia="sl-SI"/>
        </w:rPr>
      </w:pPr>
    </w:p>
    <w:p w14:paraId="2137D5C7" w14:textId="77777777" w:rsidR="00B40EA2" w:rsidRPr="001374AD" w:rsidRDefault="00B40EA2" w:rsidP="00B40EA2">
      <w:pPr>
        <w:tabs>
          <w:tab w:val="left" w:pos="360"/>
        </w:tabs>
        <w:spacing w:after="0"/>
        <w:rPr>
          <w:b/>
          <w:color w:val="0000FF"/>
          <w:lang w:eastAsia="sl-SI"/>
        </w:rPr>
      </w:pPr>
      <w:r w:rsidRPr="001374AD">
        <w:rPr>
          <w:b/>
          <w:color w:val="0000FF"/>
          <w:lang w:eastAsia="sl-SI"/>
        </w:rPr>
        <w:t>Nadzor pri premeščanju rastlin, rastlinskih proizvodov in nadzorovanih predmetov</w:t>
      </w:r>
    </w:p>
    <w:p w14:paraId="7610F84D" w14:textId="77777777" w:rsidR="00B40EA2" w:rsidRPr="001374AD" w:rsidRDefault="00B40EA2" w:rsidP="00B40EA2">
      <w:pPr>
        <w:rPr>
          <w:rFonts w:cs="Arial"/>
          <w:lang w:eastAsia="sl-SI"/>
        </w:rPr>
      </w:pPr>
      <w:r w:rsidRPr="001374AD">
        <w:rPr>
          <w:rFonts w:cs="Arial"/>
        </w:rPr>
        <w:lastRenderedPageBreak/>
        <w:t xml:space="preserve">Uradni nadzor pri premeščanju opravljajo fitosanitarni inšpektorji skladno s Programom dela inšpekcije, ki ga sprejme Uprava. Inšpekcijski nadzor izvajajo </w:t>
      </w:r>
      <w:r w:rsidRPr="001374AD">
        <w:rPr>
          <w:rFonts w:cs="Arial"/>
          <w:lang w:eastAsia="sl-SI"/>
        </w:rPr>
        <w:t xml:space="preserve">ne glede na poreklo rastlin, rastlinskih proizvodov in nadzorovanih predmetov naključno, kadarkoli in povsod tam, kjer se le-ti premeščajo, pridelujejo, predelujejo, skladiščijo ali prodajajo, še posebej pa v distribucijskih centrih oz. skladiščih in v maloprodajnih trgovinah. </w:t>
      </w:r>
    </w:p>
    <w:p w14:paraId="041286FB" w14:textId="77777777" w:rsidR="00B40EA2" w:rsidRPr="001374AD" w:rsidRDefault="00B40EA2" w:rsidP="00B40EA2">
      <w:pPr>
        <w:rPr>
          <w:rFonts w:cs="Arial"/>
          <w:lang w:eastAsia="sl-SI"/>
        </w:rPr>
      </w:pPr>
      <w:r w:rsidRPr="001374AD">
        <w:rPr>
          <w:rFonts w:cs="Arial"/>
          <w:lang w:eastAsia="sl-SI"/>
        </w:rPr>
        <w:t>Kritična mesta za opravljanje naključnih fitosanitarnih pregledov smo opredelili v okviru posameznih območnih uradov glede na vrsto rastlin, s katerimi se posamezen imetnik rastlin ukvarja in naslednje kriterije:</w:t>
      </w:r>
    </w:p>
    <w:p w14:paraId="55D0F8F7" w14:textId="77777777" w:rsidR="00B40EA2" w:rsidRPr="001374AD" w:rsidRDefault="00B40EA2" w:rsidP="00CA38ED">
      <w:pPr>
        <w:pStyle w:val="Odstavekseznama"/>
        <w:numPr>
          <w:ilvl w:val="0"/>
          <w:numId w:val="34"/>
        </w:numPr>
        <w:rPr>
          <w:rFonts w:cs="Arial"/>
          <w:lang w:eastAsia="sl-SI"/>
        </w:rPr>
      </w:pPr>
      <w:r w:rsidRPr="001374AD">
        <w:rPr>
          <w:rFonts w:cs="Arial"/>
          <w:lang w:eastAsia="sl-SI"/>
        </w:rPr>
        <w:t xml:space="preserve">tveganje pojava škodljivih organizmov na podlagi poročil: </w:t>
      </w:r>
      <w:proofErr w:type="spellStart"/>
      <w:r w:rsidRPr="001374AD">
        <w:rPr>
          <w:rFonts w:cs="Arial"/>
          <w:lang w:eastAsia="sl-SI"/>
        </w:rPr>
        <w:t>Europhyt</w:t>
      </w:r>
      <w:proofErr w:type="spellEnd"/>
      <w:r w:rsidRPr="001374AD">
        <w:rPr>
          <w:rFonts w:cs="Arial"/>
          <w:lang w:eastAsia="sl-SI"/>
        </w:rPr>
        <w:t xml:space="preserve"> (tedenska poročila), poročila o izbruhih (mesečna poročila) in sprotna obvestila o novih tveganjih, poročila iz Stalnega odbora (SCPH), EPPO </w:t>
      </w:r>
      <w:proofErr w:type="spellStart"/>
      <w:r w:rsidRPr="001374AD">
        <w:rPr>
          <w:rFonts w:cs="Arial"/>
          <w:lang w:eastAsia="sl-SI"/>
        </w:rPr>
        <w:t>reporting</w:t>
      </w:r>
      <w:proofErr w:type="spellEnd"/>
      <w:r w:rsidRPr="001374AD">
        <w:rPr>
          <w:rFonts w:cs="Arial"/>
          <w:lang w:eastAsia="sl-SI"/>
        </w:rPr>
        <w:t xml:space="preserve"> </w:t>
      </w:r>
      <w:proofErr w:type="spellStart"/>
      <w:r w:rsidRPr="001374AD">
        <w:rPr>
          <w:rFonts w:cs="Arial"/>
          <w:lang w:eastAsia="sl-SI"/>
        </w:rPr>
        <w:t>service</w:t>
      </w:r>
      <w:proofErr w:type="spellEnd"/>
      <w:r w:rsidRPr="001374AD">
        <w:rPr>
          <w:rFonts w:cs="Arial"/>
          <w:lang w:eastAsia="sl-SI"/>
        </w:rPr>
        <w:t xml:space="preserve"> in poročila strokovne javnosti, </w:t>
      </w:r>
    </w:p>
    <w:p w14:paraId="4CEBF4E5" w14:textId="77777777" w:rsidR="00B40EA2" w:rsidRPr="001374AD" w:rsidRDefault="00B40EA2" w:rsidP="00CA38ED">
      <w:pPr>
        <w:pStyle w:val="Odstavekseznama"/>
        <w:numPr>
          <w:ilvl w:val="0"/>
          <w:numId w:val="34"/>
        </w:numPr>
        <w:rPr>
          <w:rFonts w:cs="Arial"/>
          <w:lang w:eastAsia="sl-SI"/>
        </w:rPr>
      </w:pPr>
      <w:r w:rsidRPr="001374AD">
        <w:rPr>
          <w:rFonts w:cs="Arial"/>
          <w:lang w:eastAsia="sl-SI"/>
        </w:rPr>
        <w:t>izkušnje inšpekcijskega nadzora v preteklosti,</w:t>
      </w:r>
    </w:p>
    <w:p w14:paraId="131ED4E1" w14:textId="77777777" w:rsidR="00B40EA2" w:rsidRPr="001374AD" w:rsidRDefault="00B40EA2" w:rsidP="00CA38ED">
      <w:pPr>
        <w:pStyle w:val="Odstavekseznama"/>
        <w:numPr>
          <w:ilvl w:val="0"/>
          <w:numId w:val="34"/>
        </w:numPr>
        <w:rPr>
          <w:rFonts w:cs="Arial"/>
          <w:lang w:eastAsia="sl-SI"/>
        </w:rPr>
      </w:pPr>
      <w:r w:rsidRPr="001374AD">
        <w:rPr>
          <w:rFonts w:cs="Arial"/>
          <w:lang w:eastAsia="sl-SI"/>
        </w:rPr>
        <w:t>nove trgovske poti,</w:t>
      </w:r>
    </w:p>
    <w:p w14:paraId="20D96D7E" w14:textId="77777777" w:rsidR="00B40EA2" w:rsidRPr="001374AD" w:rsidRDefault="00B40EA2" w:rsidP="00CA38ED">
      <w:pPr>
        <w:pStyle w:val="Odstavekseznama"/>
        <w:numPr>
          <w:ilvl w:val="0"/>
          <w:numId w:val="34"/>
        </w:numPr>
        <w:rPr>
          <w:rFonts w:cs="Arial"/>
          <w:lang w:eastAsia="sl-SI"/>
        </w:rPr>
      </w:pPr>
      <w:r w:rsidRPr="001374AD">
        <w:rPr>
          <w:rFonts w:cs="Arial"/>
          <w:lang w:eastAsia="sl-SI"/>
        </w:rPr>
        <w:t xml:space="preserve">vrste pošiljk, </w:t>
      </w:r>
    </w:p>
    <w:p w14:paraId="504A45A0" w14:textId="77777777" w:rsidR="00B40EA2" w:rsidRPr="001374AD" w:rsidRDefault="00B40EA2" w:rsidP="00CA38ED">
      <w:pPr>
        <w:pStyle w:val="Odstavekseznama"/>
        <w:numPr>
          <w:ilvl w:val="0"/>
          <w:numId w:val="34"/>
        </w:numPr>
        <w:rPr>
          <w:rFonts w:cs="Arial"/>
          <w:lang w:eastAsia="sl-SI"/>
        </w:rPr>
      </w:pPr>
      <w:r w:rsidRPr="001374AD">
        <w:rPr>
          <w:rFonts w:cs="Arial"/>
          <w:lang w:eastAsia="sl-SI"/>
        </w:rPr>
        <w:t>pogostnost vnosa/premeščanja iz rizičnih držav,</w:t>
      </w:r>
    </w:p>
    <w:p w14:paraId="4C5DF692" w14:textId="77777777" w:rsidR="00B40EA2" w:rsidRPr="001374AD" w:rsidRDefault="00B40EA2" w:rsidP="00CA38ED">
      <w:pPr>
        <w:pStyle w:val="Odstavekseznama"/>
        <w:numPr>
          <w:ilvl w:val="0"/>
          <w:numId w:val="34"/>
        </w:numPr>
        <w:rPr>
          <w:rFonts w:cs="Arial"/>
          <w:lang w:eastAsia="sl-SI"/>
        </w:rPr>
      </w:pPr>
      <w:r w:rsidRPr="001374AD">
        <w:rPr>
          <w:rFonts w:cs="Arial"/>
          <w:lang w:eastAsia="sl-SI"/>
        </w:rPr>
        <w:t>informacije od pridelovalcev, trgovcev in uvoznikov,</w:t>
      </w:r>
    </w:p>
    <w:p w14:paraId="6A515086" w14:textId="12F6B40B" w:rsidR="00486B56" w:rsidRDefault="00B40EA2" w:rsidP="00CA38ED">
      <w:pPr>
        <w:pStyle w:val="Odstavekseznama"/>
        <w:numPr>
          <w:ilvl w:val="0"/>
          <w:numId w:val="34"/>
        </w:numPr>
        <w:rPr>
          <w:rFonts w:cs="Arial"/>
          <w:lang w:eastAsia="sl-SI"/>
        </w:rPr>
      </w:pPr>
      <w:r w:rsidRPr="001374AD">
        <w:rPr>
          <w:rFonts w:cs="Arial"/>
          <w:lang w:eastAsia="sl-SI"/>
        </w:rPr>
        <w:t>oglasi v lokalnih in nacionalnih časopisih, radiu, televiziji.</w:t>
      </w:r>
    </w:p>
    <w:p w14:paraId="1D65CB7C" w14:textId="77777777" w:rsidR="007F2AEF" w:rsidRPr="007F2AEF" w:rsidRDefault="007F2AEF" w:rsidP="007F2AEF">
      <w:pPr>
        <w:pStyle w:val="Odstavekseznama"/>
        <w:rPr>
          <w:rFonts w:cs="Arial"/>
          <w:lang w:eastAsia="sl-SI"/>
        </w:rPr>
      </w:pPr>
    </w:p>
    <w:p w14:paraId="4341130A" w14:textId="11681F5B" w:rsidR="00F66BEC" w:rsidRDefault="00F66BEC" w:rsidP="00C82A57">
      <w:pPr>
        <w:pStyle w:val="Naslov3"/>
      </w:pPr>
      <w:bookmarkStart w:id="137" w:name="_Toc34139534"/>
      <w:r w:rsidRPr="001320F7">
        <w:t>Splošna skladnost v zvezi z nosilci dejavnosti in proizvodi</w:t>
      </w:r>
      <w:bookmarkEnd w:id="137"/>
    </w:p>
    <w:p w14:paraId="700109B5" w14:textId="77777777" w:rsidR="00486B56" w:rsidRPr="001374AD" w:rsidRDefault="00486B56" w:rsidP="00486B5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right="4"/>
        <w:rPr>
          <w:rFonts w:cs="Arial"/>
        </w:rPr>
      </w:pPr>
      <w:r w:rsidRPr="001374AD">
        <w:rPr>
          <w:rFonts w:cs="Arial"/>
        </w:rPr>
        <w:t xml:space="preserve">V notranjosti države so fitosanitarni inšpektorji v l. 2018 skupno opravili 3.811 fitosanitarnih pregledov pri imetnikih rastlin, rastlinskih proizvodov in nadzorovanih predmetov (v l. 2017: 3.485 , 2016: 3.253, v l. 2015: 3.310). V okviru enega pregleda (zapisnika) lahko inšpektorji opravijo pregled več vsebinskih področij hkrati. </w:t>
      </w:r>
    </w:p>
    <w:p w14:paraId="72DE566B" w14:textId="77777777" w:rsidR="00486B56" w:rsidRPr="001374AD" w:rsidRDefault="00486B56" w:rsidP="00486B5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right="4"/>
        <w:rPr>
          <w:rFonts w:cs="Arial"/>
        </w:rPr>
      </w:pPr>
      <w:r w:rsidRPr="001374AD">
        <w:rPr>
          <w:rFonts w:cs="Arial"/>
        </w:rPr>
        <w:t xml:space="preserve">V okviru predpisanih fitosanitarnih pregledov na registriranih mestih pridelave oz. pri registriranih imetnikih so inšpektorji nadzor obveznosti zavezancev iz registra preverili 805-krat; pri registriranih zavezancih, ki imajo dovoljenje za izdajo rastlinskih potnih listov so bile obveznosti zavezancev pri izdaji RPL preverjene 154-krat. </w:t>
      </w:r>
    </w:p>
    <w:p w14:paraId="56A635D7" w14:textId="77777777" w:rsidR="00486B56" w:rsidRPr="001374AD" w:rsidRDefault="00486B56" w:rsidP="00486B5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right="4"/>
        <w:rPr>
          <w:rFonts w:cs="Arial"/>
        </w:rPr>
      </w:pPr>
      <w:r w:rsidRPr="001374AD">
        <w:rPr>
          <w:rFonts w:cs="Arial"/>
        </w:rPr>
        <w:t>Pri premeščanju rastlin, rastlinskih proizvodov in nadzorovanih predmetov (distribucija, maloprodaja), vključno s pregledi skladišč lesenega pakirnega materiala je bilo opravljenih 250 pregledov (v l. 2017: 395). Pri tem je bil pregled ustreznosti označevanja z rastlinskimi potnimi listi opravljen 166-krat. V skladiščih uvoznikov oz. distributerjev lesenega pakirnega materiala (LPM) iz rizičnih držav je bilo sočasno s pregledi zdravstvenega stanja opravljenih 117 pregledov skladnosti označevanja LPM v skladu z mednarodnim standardom ISPM-15.</w:t>
      </w:r>
    </w:p>
    <w:p w14:paraId="416C5365" w14:textId="77777777" w:rsidR="00486B56" w:rsidRPr="001374AD" w:rsidRDefault="00486B56" w:rsidP="00486B56">
      <w:pPr>
        <w:tabs>
          <w:tab w:val="left" w:pos="360"/>
        </w:tabs>
        <w:spacing w:after="0"/>
        <w:rPr>
          <w:rFonts w:cs="Arial"/>
          <w:lang w:eastAsia="sl-SI"/>
        </w:rPr>
      </w:pPr>
      <w:r w:rsidRPr="001374AD">
        <w:rPr>
          <w:rFonts w:cs="Arial"/>
          <w:lang w:eastAsia="sl-SI"/>
        </w:rPr>
        <w:t xml:space="preserve">Na mestih pridelave se delež ugotovljenih neskladij že več let </w:t>
      </w:r>
      <w:proofErr w:type="spellStart"/>
      <w:r w:rsidRPr="001374AD">
        <w:rPr>
          <w:rFonts w:cs="Arial"/>
          <w:lang w:eastAsia="sl-SI"/>
        </w:rPr>
        <w:t>zaporedi</w:t>
      </w:r>
      <w:proofErr w:type="spellEnd"/>
      <w:r w:rsidRPr="001374AD">
        <w:rPr>
          <w:rFonts w:cs="Arial"/>
          <w:lang w:eastAsia="sl-SI"/>
        </w:rPr>
        <w:t xml:space="preserve"> giblje okoli 10 %. Pri nadzoru na trgu se je delež ugotovljenih neskladij podvojil v primerjavi s predhodnim letom (20 %).  Pri pregledih izven registriranih mest pridelave smo ugotovili le posamične primere neskladij. </w:t>
      </w:r>
    </w:p>
    <w:p w14:paraId="73C81ECF" w14:textId="77777777" w:rsidR="00486B56" w:rsidRPr="001374AD" w:rsidRDefault="00486B56" w:rsidP="00486B56">
      <w:pPr>
        <w:tabs>
          <w:tab w:val="left" w:pos="360"/>
        </w:tabs>
        <w:spacing w:after="0"/>
        <w:rPr>
          <w:rFonts w:cs="Arial"/>
          <w:highlight w:val="cyan"/>
          <w:lang w:eastAsia="sl-SI"/>
        </w:rPr>
      </w:pPr>
    </w:p>
    <w:p w14:paraId="5F52D239" w14:textId="3DAF175F" w:rsidR="00486B56" w:rsidRPr="001374AD" w:rsidRDefault="007F2AEF" w:rsidP="007F2AEF">
      <w:pPr>
        <w:pStyle w:val="Napis"/>
        <w:ind w:left="1418" w:hanging="1418"/>
        <w:rPr>
          <w:rFonts w:cs="Arial"/>
          <w:lang w:eastAsia="sl-SI"/>
        </w:rPr>
      </w:pPr>
      <w:r>
        <w:t xml:space="preserve">Preglednica </w:t>
      </w:r>
      <w:fldSimple w:instr=" SEQ Preglednica \* ARABIC ">
        <w:r w:rsidR="00532D92">
          <w:rPr>
            <w:noProof/>
          </w:rPr>
          <w:t>8</w:t>
        </w:r>
      </w:fldSimple>
      <w:r w:rsidR="00486B56" w:rsidRPr="001374AD">
        <w:rPr>
          <w:rFonts w:cs="Arial"/>
          <w:lang w:eastAsia="sl-SI"/>
        </w:rPr>
        <w:t>: Ugotovljena neskladja pri pregledih listin in drugih predpisanih pogojev v notranjosti države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1940"/>
        <w:gridCol w:w="1940"/>
        <w:gridCol w:w="1996"/>
      </w:tblGrid>
      <w:tr w:rsidR="00486B56" w:rsidRPr="001374AD" w14:paraId="296A8E2B" w14:textId="77777777" w:rsidTr="00D262B7">
        <w:tc>
          <w:tcPr>
            <w:tcW w:w="2206" w:type="dxa"/>
            <w:shd w:val="clear" w:color="auto" w:fill="E6E6E6"/>
          </w:tcPr>
          <w:p w14:paraId="0757CB9F" w14:textId="77777777" w:rsidR="00486B56" w:rsidRPr="001374AD" w:rsidRDefault="00486B56" w:rsidP="00D262B7">
            <w:pPr>
              <w:tabs>
                <w:tab w:val="left" w:pos="360"/>
              </w:tabs>
              <w:spacing w:after="0"/>
              <w:jc w:val="center"/>
              <w:rPr>
                <w:rFonts w:cs="Arial"/>
                <w:b/>
                <w:lang w:eastAsia="sl-SI"/>
              </w:rPr>
            </w:pPr>
            <w:r w:rsidRPr="001374AD">
              <w:rPr>
                <w:rFonts w:cs="Arial"/>
                <w:b/>
                <w:lang w:eastAsia="sl-SI"/>
              </w:rPr>
              <w:t>Lokacija pregleda</w:t>
            </w:r>
          </w:p>
        </w:tc>
        <w:tc>
          <w:tcPr>
            <w:tcW w:w="1940" w:type="dxa"/>
            <w:shd w:val="clear" w:color="auto" w:fill="E6E6E6"/>
          </w:tcPr>
          <w:p w14:paraId="4E2B505A" w14:textId="77777777" w:rsidR="00486B56" w:rsidRPr="001374AD" w:rsidRDefault="00486B56" w:rsidP="00D262B7">
            <w:pPr>
              <w:tabs>
                <w:tab w:val="left" w:pos="360"/>
              </w:tabs>
              <w:spacing w:after="0"/>
              <w:jc w:val="center"/>
              <w:rPr>
                <w:rFonts w:cs="Arial"/>
                <w:b/>
                <w:lang w:eastAsia="sl-SI"/>
              </w:rPr>
            </w:pPr>
            <w:r w:rsidRPr="001374AD">
              <w:rPr>
                <w:rFonts w:cs="Arial"/>
                <w:b/>
                <w:lang w:eastAsia="sl-SI"/>
              </w:rPr>
              <w:t>Število fitosanitarnih pregledov</w:t>
            </w:r>
          </w:p>
        </w:tc>
        <w:tc>
          <w:tcPr>
            <w:tcW w:w="1940" w:type="dxa"/>
            <w:shd w:val="clear" w:color="auto" w:fill="E6E6E6"/>
          </w:tcPr>
          <w:p w14:paraId="6EB6725F" w14:textId="77777777" w:rsidR="00486B56" w:rsidRPr="001374AD" w:rsidRDefault="00486B56" w:rsidP="00D262B7">
            <w:pPr>
              <w:tabs>
                <w:tab w:val="left" w:pos="360"/>
              </w:tabs>
              <w:spacing w:after="0"/>
              <w:jc w:val="center"/>
              <w:rPr>
                <w:rFonts w:cs="Arial"/>
                <w:b/>
                <w:lang w:eastAsia="sl-SI"/>
              </w:rPr>
            </w:pPr>
            <w:r w:rsidRPr="001374AD">
              <w:rPr>
                <w:rFonts w:cs="Arial"/>
                <w:b/>
                <w:lang w:eastAsia="sl-SI"/>
              </w:rPr>
              <w:t>Število ugotovljenih neskladij</w:t>
            </w:r>
          </w:p>
        </w:tc>
        <w:tc>
          <w:tcPr>
            <w:tcW w:w="1996" w:type="dxa"/>
            <w:shd w:val="clear" w:color="auto" w:fill="E6E6E6"/>
          </w:tcPr>
          <w:p w14:paraId="684E9301" w14:textId="77777777" w:rsidR="00486B56" w:rsidRPr="001374AD" w:rsidRDefault="00486B56" w:rsidP="00D262B7">
            <w:pPr>
              <w:tabs>
                <w:tab w:val="left" w:pos="360"/>
              </w:tabs>
              <w:spacing w:after="0"/>
              <w:jc w:val="center"/>
              <w:rPr>
                <w:rFonts w:cs="Arial"/>
                <w:b/>
                <w:lang w:eastAsia="sl-SI"/>
              </w:rPr>
            </w:pPr>
            <w:r w:rsidRPr="001374AD">
              <w:rPr>
                <w:rFonts w:cs="Arial"/>
                <w:b/>
                <w:lang w:eastAsia="sl-SI"/>
              </w:rPr>
              <w:t>Delež neskladij (%)</w:t>
            </w:r>
          </w:p>
        </w:tc>
      </w:tr>
      <w:tr w:rsidR="00486B56" w:rsidRPr="001374AD" w14:paraId="3000E155" w14:textId="77777777" w:rsidTr="00AA0D92">
        <w:tc>
          <w:tcPr>
            <w:tcW w:w="2206" w:type="dxa"/>
            <w:vAlign w:val="center"/>
          </w:tcPr>
          <w:p w14:paraId="77DCC44F" w14:textId="77777777" w:rsidR="00486B56" w:rsidRPr="001374AD" w:rsidRDefault="00486B56" w:rsidP="00AA0D92">
            <w:pPr>
              <w:tabs>
                <w:tab w:val="left" w:pos="360"/>
              </w:tabs>
              <w:spacing w:after="0"/>
              <w:jc w:val="center"/>
              <w:rPr>
                <w:rFonts w:cs="Arial"/>
                <w:lang w:eastAsia="sl-SI"/>
              </w:rPr>
            </w:pPr>
            <w:r w:rsidRPr="001374AD">
              <w:rPr>
                <w:rFonts w:cs="Arial"/>
                <w:lang w:eastAsia="sl-SI"/>
              </w:rPr>
              <w:t>Mesta pridelave</w:t>
            </w:r>
          </w:p>
        </w:tc>
        <w:tc>
          <w:tcPr>
            <w:tcW w:w="1940" w:type="dxa"/>
            <w:vAlign w:val="center"/>
          </w:tcPr>
          <w:p w14:paraId="6B640FD8" w14:textId="77777777" w:rsidR="00486B56" w:rsidRPr="001374AD" w:rsidRDefault="00486B56" w:rsidP="00AA0D92">
            <w:pPr>
              <w:tabs>
                <w:tab w:val="left" w:pos="360"/>
              </w:tabs>
              <w:spacing w:after="0"/>
              <w:jc w:val="center"/>
              <w:rPr>
                <w:rFonts w:cs="Arial"/>
                <w:lang w:eastAsia="sl-SI"/>
              </w:rPr>
            </w:pPr>
            <w:r w:rsidRPr="001374AD">
              <w:rPr>
                <w:rFonts w:cs="Arial"/>
                <w:lang w:eastAsia="sl-SI"/>
              </w:rPr>
              <w:t>805</w:t>
            </w:r>
          </w:p>
        </w:tc>
        <w:tc>
          <w:tcPr>
            <w:tcW w:w="1940" w:type="dxa"/>
            <w:vAlign w:val="center"/>
          </w:tcPr>
          <w:p w14:paraId="78C0C920" w14:textId="77777777" w:rsidR="00486B56" w:rsidRPr="001374AD" w:rsidRDefault="00486B56" w:rsidP="00AA0D92">
            <w:pPr>
              <w:tabs>
                <w:tab w:val="left" w:pos="360"/>
              </w:tabs>
              <w:spacing w:after="0"/>
              <w:jc w:val="center"/>
              <w:rPr>
                <w:rFonts w:cs="Arial"/>
                <w:lang w:eastAsia="sl-SI"/>
              </w:rPr>
            </w:pPr>
            <w:r w:rsidRPr="001374AD">
              <w:rPr>
                <w:rFonts w:cs="Arial"/>
                <w:lang w:eastAsia="sl-SI"/>
              </w:rPr>
              <w:t>77</w:t>
            </w:r>
          </w:p>
        </w:tc>
        <w:tc>
          <w:tcPr>
            <w:tcW w:w="1996" w:type="dxa"/>
            <w:vAlign w:val="center"/>
          </w:tcPr>
          <w:p w14:paraId="16F0D3FA" w14:textId="77777777" w:rsidR="00486B56" w:rsidRPr="001374AD" w:rsidRDefault="00486B56" w:rsidP="00AA0D92">
            <w:pPr>
              <w:tabs>
                <w:tab w:val="left" w:pos="360"/>
              </w:tabs>
              <w:spacing w:after="0"/>
              <w:jc w:val="center"/>
              <w:rPr>
                <w:rFonts w:cs="Arial"/>
                <w:lang w:eastAsia="sl-SI"/>
              </w:rPr>
            </w:pPr>
            <w:r w:rsidRPr="001374AD">
              <w:rPr>
                <w:rFonts w:cs="Arial"/>
                <w:lang w:eastAsia="sl-SI"/>
              </w:rPr>
              <w:t>10 %</w:t>
            </w:r>
          </w:p>
        </w:tc>
      </w:tr>
      <w:tr w:rsidR="00486B56" w:rsidRPr="001374AD" w14:paraId="1256AD81" w14:textId="77777777" w:rsidTr="00AA0D92">
        <w:tc>
          <w:tcPr>
            <w:tcW w:w="2206" w:type="dxa"/>
            <w:vAlign w:val="center"/>
          </w:tcPr>
          <w:p w14:paraId="2CD1469B" w14:textId="77777777" w:rsidR="00486B56" w:rsidRPr="001374AD" w:rsidRDefault="00486B56" w:rsidP="00AA0D92">
            <w:pPr>
              <w:tabs>
                <w:tab w:val="left" w:pos="360"/>
              </w:tabs>
              <w:spacing w:after="0"/>
              <w:jc w:val="center"/>
              <w:rPr>
                <w:rFonts w:cs="Arial"/>
                <w:lang w:eastAsia="sl-SI"/>
              </w:rPr>
            </w:pPr>
            <w:r w:rsidRPr="001374AD">
              <w:rPr>
                <w:rFonts w:cs="Arial"/>
                <w:lang w:eastAsia="sl-SI"/>
              </w:rPr>
              <w:t>Distribucijski centri / skladišča / prodajna mesta</w:t>
            </w:r>
          </w:p>
        </w:tc>
        <w:tc>
          <w:tcPr>
            <w:tcW w:w="1940" w:type="dxa"/>
            <w:vAlign w:val="center"/>
          </w:tcPr>
          <w:p w14:paraId="738E8225" w14:textId="77777777" w:rsidR="00486B56" w:rsidRPr="001374AD" w:rsidRDefault="00486B56" w:rsidP="00AA0D92">
            <w:pPr>
              <w:tabs>
                <w:tab w:val="left" w:pos="360"/>
              </w:tabs>
              <w:spacing w:after="0"/>
              <w:jc w:val="center"/>
              <w:rPr>
                <w:rFonts w:cs="Arial"/>
                <w:lang w:eastAsia="sl-SI"/>
              </w:rPr>
            </w:pPr>
            <w:r w:rsidRPr="001374AD">
              <w:rPr>
                <w:rFonts w:cs="Arial"/>
                <w:lang w:eastAsia="sl-SI"/>
              </w:rPr>
              <w:t>250</w:t>
            </w:r>
          </w:p>
          <w:p w14:paraId="3D23BD7A" w14:textId="77777777" w:rsidR="00486B56" w:rsidRPr="001374AD" w:rsidRDefault="00486B56" w:rsidP="00AA0D92">
            <w:pPr>
              <w:tabs>
                <w:tab w:val="left" w:pos="360"/>
              </w:tabs>
              <w:spacing w:after="0"/>
              <w:jc w:val="center"/>
              <w:rPr>
                <w:rFonts w:cs="Arial"/>
                <w:lang w:eastAsia="sl-SI"/>
              </w:rPr>
            </w:pPr>
          </w:p>
        </w:tc>
        <w:tc>
          <w:tcPr>
            <w:tcW w:w="1940" w:type="dxa"/>
            <w:vAlign w:val="center"/>
          </w:tcPr>
          <w:p w14:paraId="1F28CADD" w14:textId="77777777" w:rsidR="00486B56" w:rsidRPr="001374AD" w:rsidRDefault="00486B56" w:rsidP="00AA0D92">
            <w:pPr>
              <w:tabs>
                <w:tab w:val="left" w:pos="360"/>
              </w:tabs>
              <w:spacing w:after="0"/>
              <w:jc w:val="center"/>
              <w:rPr>
                <w:rFonts w:cs="Arial"/>
                <w:lang w:eastAsia="sl-SI"/>
              </w:rPr>
            </w:pPr>
            <w:r w:rsidRPr="001374AD">
              <w:rPr>
                <w:rFonts w:cs="Arial"/>
                <w:lang w:eastAsia="sl-SI"/>
              </w:rPr>
              <w:t>47</w:t>
            </w:r>
          </w:p>
        </w:tc>
        <w:tc>
          <w:tcPr>
            <w:tcW w:w="1996" w:type="dxa"/>
            <w:vAlign w:val="center"/>
          </w:tcPr>
          <w:p w14:paraId="7AFB3615" w14:textId="77777777" w:rsidR="00486B56" w:rsidRPr="001374AD" w:rsidRDefault="00486B56" w:rsidP="00AA0D92">
            <w:pPr>
              <w:tabs>
                <w:tab w:val="left" w:pos="360"/>
              </w:tabs>
              <w:spacing w:after="0"/>
              <w:jc w:val="center"/>
              <w:rPr>
                <w:rFonts w:cs="Arial"/>
                <w:lang w:eastAsia="sl-SI"/>
              </w:rPr>
            </w:pPr>
            <w:r w:rsidRPr="001374AD">
              <w:rPr>
                <w:rFonts w:cs="Arial"/>
                <w:lang w:eastAsia="sl-SI"/>
              </w:rPr>
              <w:t>20 %</w:t>
            </w:r>
          </w:p>
        </w:tc>
      </w:tr>
      <w:tr w:rsidR="00486B56" w:rsidRPr="001374AD" w14:paraId="7EDCA298" w14:textId="77777777" w:rsidTr="00AA0D92">
        <w:tc>
          <w:tcPr>
            <w:tcW w:w="2206" w:type="dxa"/>
            <w:vAlign w:val="center"/>
          </w:tcPr>
          <w:p w14:paraId="224AFAAB" w14:textId="77777777" w:rsidR="00486B56" w:rsidRPr="001374AD" w:rsidRDefault="00486B56" w:rsidP="00AA0D92">
            <w:pPr>
              <w:tabs>
                <w:tab w:val="left" w:pos="360"/>
              </w:tabs>
              <w:spacing w:after="0"/>
              <w:jc w:val="center"/>
              <w:rPr>
                <w:rFonts w:cs="Arial"/>
                <w:lang w:eastAsia="sl-SI"/>
              </w:rPr>
            </w:pPr>
            <w:r w:rsidRPr="001374AD">
              <w:rPr>
                <w:rFonts w:cs="Arial"/>
                <w:lang w:eastAsia="sl-SI"/>
              </w:rPr>
              <w:lastRenderedPageBreak/>
              <w:t>Pridelava izven registriranih mest / nekmetijske površine</w:t>
            </w:r>
          </w:p>
        </w:tc>
        <w:tc>
          <w:tcPr>
            <w:tcW w:w="1940" w:type="dxa"/>
            <w:vAlign w:val="center"/>
          </w:tcPr>
          <w:p w14:paraId="317F2C91" w14:textId="77777777" w:rsidR="00486B56" w:rsidRPr="001374AD" w:rsidRDefault="00486B56" w:rsidP="00AA0D92">
            <w:pPr>
              <w:tabs>
                <w:tab w:val="left" w:pos="360"/>
              </w:tabs>
              <w:spacing w:after="0"/>
              <w:jc w:val="center"/>
              <w:rPr>
                <w:rFonts w:cs="Arial"/>
                <w:lang w:eastAsia="sl-SI"/>
              </w:rPr>
            </w:pPr>
            <w:r w:rsidRPr="001374AD">
              <w:rPr>
                <w:rFonts w:cs="Arial"/>
                <w:lang w:eastAsia="sl-SI"/>
              </w:rPr>
              <w:t>2.754</w:t>
            </w:r>
          </w:p>
        </w:tc>
        <w:tc>
          <w:tcPr>
            <w:tcW w:w="1940" w:type="dxa"/>
            <w:vAlign w:val="center"/>
          </w:tcPr>
          <w:p w14:paraId="76DD8439" w14:textId="77777777" w:rsidR="00486B56" w:rsidRPr="001374AD" w:rsidRDefault="00486B56" w:rsidP="00AA0D92">
            <w:pPr>
              <w:tabs>
                <w:tab w:val="left" w:pos="360"/>
              </w:tabs>
              <w:spacing w:after="0"/>
              <w:jc w:val="center"/>
              <w:rPr>
                <w:rFonts w:cs="Arial"/>
                <w:lang w:eastAsia="sl-SI"/>
              </w:rPr>
            </w:pPr>
            <w:r w:rsidRPr="001374AD">
              <w:rPr>
                <w:rFonts w:cs="Arial"/>
                <w:lang w:eastAsia="sl-SI"/>
              </w:rPr>
              <w:t>8</w:t>
            </w:r>
          </w:p>
        </w:tc>
        <w:tc>
          <w:tcPr>
            <w:tcW w:w="1996" w:type="dxa"/>
            <w:tcBorders>
              <w:bottom w:val="single" w:sz="4" w:space="0" w:color="auto"/>
            </w:tcBorders>
            <w:vAlign w:val="center"/>
          </w:tcPr>
          <w:p w14:paraId="2B267ED6" w14:textId="77777777" w:rsidR="00486B56" w:rsidRPr="001374AD" w:rsidRDefault="00486B56" w:rsidP="00AA0D92">
            <w:pPr>
              <w:tabs>
                <w:tab w:val="left" w:pos="360"/>
              </w:tabs>
              <w:spacing w:after="0"/>
              <w:jc w:val="center"/>
              <w:rPr>
                <w:rFonts w:cs="Arial"/>
                <w:lang w:eastAsia="sl-SI"/>
              </w:rPr>
            </w:pPr>
            <w:r w:rsidRPr="001374AD">
              <w:rPr>
                <w:rFonts w:cs="Arial"/>
                <w:lang w:eastAsia="sl-SI"/>
              </w:rPr>
              <w:t>0,1 %</w:t>
            </w:r>
          </w:p>
        </w:tc>
      </w:tr>
      <w:tr w:rsidR="00486B56" w:rsidRPr="001374AD" w14:paraId="4F568CF4" w14:textId="77777777" w:rsidTr="00AA0D92">
        <w:tc>
          <w:tcPr>
            <w:tcW w:w="2206" w:type="dxa"/>
            <w:vAlign w:val="center"/>
          </w:tcPr>
          <w:p w14:paraId="71568CAA" w14:textId="77777777" w:rsidR="00486B56" w:rsidRPr="001374AD" w:rsidRDefault="00486B56" w:rsidP="00AA0D92">
            <w:pPr>
              <w:tabs>
                <w:tab w:val="left" w:pos="360"/>
              </w:tabs>
              <w:spacing w:after="0"/>
              <w:jc w:val="center"/>
              <w:rPr>
                <w:rFonts w:cs="Arial"/>
                <w:lang w:eastAsia="sl-SI"/>
              </w:rPr>
            </w:pPr>
            <w:r w:rsidRPr="001374AD">
              <w:rPr>
                <w:rFonts w:cs="Arial"/>
                <w:lang w:eastAsia="sl-SI"/>
              </w:rPr>
              <w:t>Pooblaščene inštitucije</w:t>
            </w:r>
          </w:p>
        </w:tc>
        <w:tc>
          <w:tcPr>
            <w:tcW w:w="1940" w:type="dxa"/>
            <w:vAlign w:val="center"/>
          </w:tcPr>
          <w:p w14:paraId="205F41E2" w14:textId="77777777" w:rsidR="00486B56" w:rsidRPr="001374AD" w:rsidRDefault="00486B56" w:rsidP="00AA0D92">
            <w:pPr>
              <w:tabs>
                <w:tab w:val="left" w:pos="360"/>
              </w:tabs>
              <w:spacing w:after="0"/>
              <w:jc w:val="center"/>
              <w:rPr>
                <w:rFonts w:cs="Arial"/>
                <w:lang w:eastAsia="sl-SI"/>
              </w:rPr>
            </w:pPr>
            <w:r w:rsidRPr="001374AD">
              <w:rPr>
                <w:rFonts w:cs="Arial"/>
                <w:lang w:eastAsia="sl-SI"/>
              </w:rPr>
              <w:t>2</w:t>
            </w:r>
          </w:p>
        </w:tc>
        <w:tc>
          <w:tcPr>
            <w:tcW w:w="1940" w:type="dxa"/>
            <w:vAlign w:val="center"/>
          </w:tcPr>
          <w:p w14:paraId="016F32C7" w14:textId="77777777" w:rsidR="00486B56" w:rsidRPr="001374AD" w:rsidRDefault="00486B56" w:rsidP="00AA0D92">
            <w:pPr>
              <w:tabs>
                <w:tab w:val="left" w:pos="360"/>
              </w:tabs>
              <w:spacing w:after="0"/>
              <w:jc w:val="center"/>
              <w:rPr>
                <w:rFonts w:cs="Arial"/>
                <w:lang w:eastAsia="sl-SI"/>
              </w:rPr>
            </w:pPr>
          </w:p>
        </w:tc>
        <w:tc>
          <w:tcPr>
            <w:tcW w:w="1996" w:type="dxa"/>
            <w:tcBorders>
              <w:bottom w:val="single" w:sz="4" w:space="0" w:color="auto"/>
            </w:tcBorders>
            <w:vAlign w:val="center"/>
          </w:tcPr>
          <w:p w14:paraId="21FBAE33" w14:textId="77777777" w:rsidR="00486B56" w:rsidRPr="001374AD" w:rsidRDefault="00486B56" w:rsidP="00AA0D92">
            <w:pPr>
              <w:tabs>
                <w:tab w:val="left" w:pos="360"/>
              </w:tabs>
              <w:spacing w:after="0"/>
              <w:jc w:val="center"/>
              <w:rPr>
                <w:rFonts w:cs="Arial"/>
                <w:lang w:eastAsia="sl-SI"/>
              </w:rPr>
            </w:pPr>
          </w:p>
        </w:tc>
      </w:tr>
      <w:tr w:rsidR="00486B56" w:rsidRPr="001374AD" w14:paraId="68AA5A26" w14:textId="77777777" w:rsidTr="00AA0D92">
        <w:tc>
          <w:tcPr>
            <w:tcW w:w="2206" w:type="dxa"/>
            <w:vAlign w:val="center"/>
          </w:tcPr>
          <w:p w14:paraId="466A5B59" w14:textId="77777777" w:rsidR="00486B56" w:rsidRPr="001374AD" w:rsidRDefault="00486B56" w:rsidP="00AA0D92">
            <w:pPr>
              <w:tabs>
                <w:tab w:val="left" w:pos="360"/>
              </w:tabs>
              <w:spacing w:after="0"/>
              <w:jc w:val="center"/>
              <w:rPr>
                <w:rFonts w:cs="Arial"/>
                <w:lang w:eastAsia="sl-SI"/>
              </w:rPr>
            </w:pPr>
            <w:r w:rsidRPr="001374AD">
              <w:rPr>
                <w:rFonts w:cs="Arial"/>
                <w:lang w:eastAsia="sl-SI"/>
              </w:rPr>
              <w:t>Skupaj</w:t>
            </w:r>
          </w:p>
        </w:tc>
        <w:tc>
          <w:tcPr>
            <w:tcW w:w="1940" w:type="dxa"/>
            <w:vAlign w:val="center"/>
          </w:tcPr>
          <w:p w14:paraId="793F3A4C" w14:textId="77777777" w:rsidR="00486B56" w:rsidRPr="001374AD" w:rsidRDefault="00486B56" w:rsidP="00AA0D92">
            <w:pPr>
              <w:tabs>
                <w:tab w:val="left" w:pos="360"/>
              </w:tabs>
              <w:spacing w:after="0"/>
              <w:jc w:val="center"/>
              <w:rPr>
                <w:rFonts w:cs="Arial"/>
                <w:lang w:eastAsia="sl-SI"/>
              </w:rPr>
            </w:pPr>
            <w:r w:rsidRPr="001374AD">
              <w:rPr>
                <w:rFonts w:cs="Arial"/>
                <w:lang w:eastAsia="sl-SI"/>
              </w:rPr>
              <w:t>3.811</w:t>
            </w:r>
          </w:p>
        </w:tc>
        <w:tc>
          <w:tcPr>
            <w:tcW w:w="1940" w:type="dxa"/>
            <w:vAlign w:val="center"/>
          </w:tcPr>
          <w:p w14:paraId="09AC7511" w14:textId="77777777" w:rsidR="00486B56" w:rsidRPr="001374AD" w:rsidRDefault="00486B56" w:rsidP="00AA0D92">
            <w:pPr>
              <w:tabs>
                <w:tab w:val="left" w:pos="360"/>
              </w:tabs>
              <w:spacing w:after="0"/>
              <w:jc w:val="center"/>
              <w:rPr>
                <w:rFonts w:cs="Arial"/>
                <w:lang w:eastAsia="sl-SI"/>
              </w:rPr>
            </w:pPr>
            <w:r w:rsidRPr="001374AD">
              <w:rPr>
                <w:rFonts w:cs="Arial"/>
                <w:lang w:eastAsia="sl-SI"/>
              </w:rPr>
              <w:t>132</w:t>
            </w:r>
          </w:p>
        </w:tc>
        <w:tc>
          <w:tcPr>
            <w:tcW w:w="1996" w:type="dxa"/>
            <w:tcBorders>
              <w:bottom w:val="nil"/>
              <w:right w:val="nil"/>
            </w:tcBorders>
            <w:vAlign w:val="center"/>
          </w:tcPr>
          <w:p w14:paraId="3813BF9A" w14:textId="77777777" w:rsidR="00486B56" w:rsidRPr="001374AD" w:rsidRDefault="00486B56" w:rsidP="00AA0D92">
            <w:pPr>
              <w:tabs>
                <w:tab w:val="left" w:pos="360"/>
              </w:tabs>
              <w:spacing w:after="0"/>
              <w:jc w:val="center"/>
              <w:rPr>
                <w:rFonts w:cs="Arial"/>
                <w:lang w:eastAsia="sl-SI"/>
              </w:rPr>
            </w:pPr>
          </w:p>
        </w:tc>
      </w:tr>
    </w:tbl>
    <w:p w14:paraId="4E175412" w14:textId="77777777" w:rsidR="00486B56" w:rsidRDefault="00486B56" w:rsidP="00486B56">
      <w:pPr>
        <w:rPr>
          <w:lang w:eastAsia="sl-SI"/>
        </w:rPr>
      </w:pPr>
    </w:p>
    <w:p w14:paraId="5E820245" w14:textId="6287ABF7" w:rsidR="00F66BEC" w:rsidRDefault="00F66BEC" w:rsidP="00C82A57">
      <w:pPr>
        <w:pStyle w:val="Naslov3"/>
        <w:rPr>
          <w:lang w:val="pl-PL"/>
        </w:rPr>
      </w:pPr>
      <w:bookmarkStart w:id="138" w:name="_Toc34139535"/>
      <w:r w:rsidRPr="00707C69">
        <w:rPr>
          <w:lang w:val="pl-PL"/>
        </w:rPr>
        <w:t>Analiza neskladnosti</w:t>
      </w:r>
      <w:bookmarkEnd w:id="138"/>
    </w:p>
    <w:p w14:paraId="5617502B" w14:textId="77777777" w:rsidR="00486B56" w:rsidRPr="001374AD" w:rsidRDefault="00486B56" w:rsidP="00486B56">
      <w:pPr>
        <w:tabs>
          <w:tab w:val="left" w:pos="360"/>
        </w:tabs>
        <w:spacing w:after="0"/>
        <w:rPr>
          <w:rFonts w:cs="Arial"/>
          <w:lang w:eastAsia="sl-SI"/>
        </w:rPr>
      </w:pPr>
      <w:r w:rsidRPr="001374AD">
        <w:rPr>
          <w:rFonts w:cs="Arial"/>
          <w:lang w:eastAsia="sl-SI"/>
        </w:rPr>
        <w:t xml:space="preserve">Na mestih pridelave razmnoževalnega materiala je bilo skupno ugotovljenih 77 neskladij pri pregledu listin ali drugih predpisanih obveznosti. </w:t>
      </w:r>
    </w:p>
    <w:p w14:paraId="576B6B58" w14:textId="77777777" w:rsidR="00486B56" w:rsidRPr="001374AD" w:rsidRDefault="00486B56" w:rsidP="00486B56">
      <w:pPr>
        <w:tabs>
          <w:tab w:val="left" w:pos="360"/>
        </w:tabs>
        <w:spacing w:before="0" w:after="0"/>
        <w:rPr>
          <w:rFonts w:cs="Arial"/>
          <w:lang w:eastAsia="sl-SI"/>
        </w:rPr>
      </w:pPr>
      <w:r w:rsidRPr="001374AD">
        <w:rPr>
          <w:rFonts w:cs="Arial"/>
          <w:lang w:eastAsia="sl-SI"/>
        </w:rPr>
        <w:t xml:space="preserve">V l. 2018 so fitosanitarni </w:t>
      </w:r>
      <w:proofErr w:type="spellStart"/>
      <w:r w:rsidRPr="001374AD">
        <w:rPr>
          <w:rFonts w:cs="Arial"/>
          <w:lang w:eastAsia="sl-SI"/>
        </w:rPr>
        <w:t>inšpektoriji</w:t>
      </w:r>
      <w:proofErr w:type="spellEnd"/>
      <w:r w:rsidRPr="001374AD">
        <w:rPr>
          <w:rFonts w:cs="Arial"/>
          <w:lang w:eastAsia="sl-SI"/>
        </w:rPr>
        <w:t xml:space="preserve"> pri registriranih zavezancih skupno izrekli 63 ukrepov. V upravnem postopku so izdali 4 upravne odločbe in izrekli 59 opozoril po Zakonu o inšpekcijskem nadzoru, večino zaradi neizpolnjevanja obveznosti registriranih imetnikov, predvsem glede letne prijave pridelave, javljanja sprememb v FITO-registru in izdajanja rastlinskih potnih listov. Po Zakonu o prekrških so v 6-ih primerih uvedli </w:t>
      </w:r>
      <w:proofErr w:type="spellStart"/>
      <w:r w:rsidRPr="001374AD">
        <w:rPr>
          <w:rFonts w:cs="Arial"/>
          <w:lang w:eastAsia="sl-SI"/>
        </w:rPr>
        <w:t>prekrškovni</w:t>
      </w:r>
      <w:proofErr w:type="spellEnd"/>
      <w:r w:rsidRPr="001374AD">
        <w:rPr>
          <w:rFonts w:cs="Arial"/>
          <w:lang w:eastAsia="sl-SI"/>
        </w:rPr>
        <w:t xml:space="preserve"> postopek.</w:t>
      </w:r>
    </w:p>
    <w:p w14:paraId="4F01F41F" w14:textId="77777777" w:rsidR="00486B56" w:rsidRPr="001374AD" w:rsidRDefault="00486B56" w:rsidP="00486B56">
      <w:pPr>
        <w:tabs>
          <w:tab w:val="left" w:pos="360"/>
        </w:tabs>
        <w:spacing w:before="0" w:after="0"/>
        <w:rPr>
          <w:rFonts w:cs="Arial"/>
          <w:lang w:eastAsia="sl-SI"/>
        </w:rPr>
      </w:pPr>
    </w:p>
    <w:p w14:paraId="18FF2B58" w14:textId="77777777" w:rsidR="00486B56" w:rsidRPr="001374AD" w:rsidRDefault="00486B56" w:rsidP="00486B56">
      <w:pPr>
        <w:pStyle w:val="Navadenarial"/>
        <w:rPr>
          <w:highlight w:val="cyan"/>
        </w:rPr>
      </w:pPr>
    </w:p>
    <w:p w14:paraId="102E9FE5" w14:textId="38FB8299" w:rsidR="00486B56" w:rsidRPr="001374AD" w:rsidRDefault="007F2AEF" w:rsidP="007F2AEF">
      <w:pPr>
        <w:pStyle w:val="Napis"/>
        <w:ind w:left="1418" w:hanging="1418"/>
        <w:rPr>
          <w:rFonts w:cs="Arial"/>
          <w:lang w:eastAsia="sl-SI"/>
        </w:rPr>
      </w:pPr>
      <w:r>
        <w:t xml:space="preserve">Preglednica </w:t>
      </w:r>
      <w:fldSimple w:instr=" SEQ Preglednica \* ARABIC ">
        <w:r w:rsidR="00532D92">
          <w:rPr>
            <w:noProof/>
          </w:rPr>
          <w:t>9</w:t>
        </w:r>
      </w:fldSimple>
      <w:r w:rsidR="00486B56" w:rsidRPr="001374AD">
        <w:rPr>
          <w:rFonts w:cs="Arial"/>
          <w:lang w:eastAsia="sl-SI"/>
        </w:rPr>
        <w:t>: Izrečeni ukrepi zaradi neskladij pri pregledu listin ali drugih predpisanih obveznosti pri registriranih zavezancih in izrečene sankcije</w:t>
      </w:r>
    </w:p>
    <w:tbl>
      <w:tblPr>
        <w:tblW w:w="8993" w:type="dxa"/>
        <w:tblInd w:w="75" w:type="dxa"/>
        <w:tblCellMar>
          <w:left w:w="70" w:type="dxa"/>
          <w:right w:w="70" w:type="dxa"/>
        </w:tblCellMar>
        <w:tblLook w:val="04A0" w:firstRow="1" w:lastRow="0" w:firstColumn="1" w:lastColumn="0" w:noHBand="0" w:noVBand="1"/>
      </w:tblPr>
      <w:tblGrid>
        <w:gridCol w:w="4106"/>
        <w:gridCol w:w="941"/>
        <w:gridCol w:w="1093"/>
        <w:gridCol w:w="1145"/>
        <w:gridCol w:w="1708"/>
      </w:tblGrid>
      <w:tr w:rsidR="00486B56" w:rsidRPr="001374AD" w14:paraId="1A6F6228" w14:textId="77777777" w:rsidTr="00D262B7">
        <w:trPr>
          <w:trHeight w:val="300"/>
        </w:trPr>
        <w:tc>
          <w:tcPr>
            <w:tcW w:w="4106"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14:paraId="67B8CE42" w14:textId="77777777" w:rsidR="00486B56" w:rsidRPr="001374AD" w:rsidRDefault="00486B56" w:rsidP="00D262B7">
            <w:pPr>
              <w:spacing w:before="0" w:after="0"/>
              <w:jc w:val="center"/>
              <w:rPr>
                <w:rFonts w:cs="Arial"/>
                <w:b/>
                <w:lang w:eastAsia="sl-SI"/>
              </w:rPr>
            </w:pPr>
            <w:r w:rsidRPr="001374AD">
              <w:rPr>
                <w:rFonts w:cs="Arial"/>
                <w:b/>
                <w:lang w:eastAsia="sl-SI"/>
              </w:rPr>
              <w:t>Neskladje</w:t>
            </w:r>
          </w:p>
        </w:tc>
        <w:tc>
          <w:tcPr>
            <w:tcW w:w="941" w:type="dxa"/>
            <w:tcBorders>
              <w:top w:val="single" w:sz="4" w:space="0" w:color="auto"/>
              <w:left w:val="nil"/>
              <w:bottom w:val="single" w:sz="4" w:space="0" w:color="auto"/>
              <w:right w:val="single" w:sz="4" w:space="0" w:color="auto"/>
            </w:tcBorders>
            <w:shd w:val="pct15" w:color="auto" w:fill="auto"/>
          </w:tcPr>
          <w:p w14:paraId="37CDB16A" w14:textId="77777777" w:rsidR="00486B56" w:rsidRPr="001374AD" w:rsidRDefault="00486B56" w:rsidP="00D262B7">
            <w:pPr>
              <w:spacing w:before="0" w:after="0"/>
              <w:jc w:val="center"/>
              <w:rPr>
                <w:rFonts w:cs="Arial"/>
                <w:b/>
                <w:lang w:eastAsia="sl-SI"/>
              </w:rPr>
            </w:pPr>
            <w:r w:rsidRPr="001374AD">
              <w:rPr>
                <w:rFonts w:cs="Arial"/>
                <w:b/>
                <w:lang w:eastAsia="sl-SI"/>
              </w:rPr>
              <w:t>Upravna odločba</w:t>
            </w:r>
          </w:p>
        </w:tc>
        <w:tc>
          <w:tcPr>
            <w:tcW w:w="1093" w:type="dxa"/>
            <w:tcBorders>
              <w:top w:val="single" w:sz="4" w:space="0" w:color="auto"/>
              <w:left w:val="single" w:sz="4" w:space="0" w:color="auto"/>
              <w:bottom w:val="single" w:sz="4" w:space="0" w:color="auto"/>
              <w:right w:val="single" w:sz="4" w:space="0" w:color="auto"/>
            </w:tcBorders>
            <w:shd w:val="pct15" w:color="auto" w:fill="auto"/>
          </w:tcPr>
          <w:p w14:paraId="691BF783" w14:textId="77777777" w:rsidR="00486B56" w:rsidRPr="001374AD" w:rsidRDefault="00486B56" w:rsidP="00D262B7">
            <w:pPr>
              <w:spacing w:before="0" w:after="0"/>
              <w:jc w:val="center"/>
              <w:rPr>
                <w:rFonts w:cs="Arial"/>
                <w:b/>
                <w:lang w:eastAsia="sl-SI"/>
              </w:rPr>
            </w:pPr>
            <w:r w:rsidRPr="001374AD">
              <w:rPr>
                <w:rFonts w:cs="Arial"/>
                <w:b/>
                <w:lang w:eastAsia="sl-SI"/>
              </w:rPr>
              <w:t>Opozorilo po ZIN-u</w:t>
            </w:r>
          </w:p>
        </w:tc>
        <w:tc>
          <w:tcPr>
            <w:tcW w:w="1145" w:type="dxa"/>
            <w:tcBorders>
              <w:top w:val="single" w:sz="4" w:space="0" w:color="auto"/>
              <w:left w:val="nil"/>
              <w:bottom w:val="single" w:sz="4" w:space="0" w:color="auto"/>
              <w:right w:val="single" w:sz="12" w:space="0" w:color="auto"/>
            </w:tcBorders>
            <w:shd w:val="pct15" w:color="auto" w:fill="auto"/>
            <w:vAlign w:val="bottom"/>
          </w:tcPr>
          <w:p w14:paraId="70F34BC8" w14:textId="77777777" w:rsidR="00486B56" w:rsidRPr="001374AD" w:rsidRDefault="00486B56" w:rsidP="00D262B7">
            <w:pPr>
              <w:spacing w:before="0" w:after="0"/>
              <w:jc w:val="center"/>
              <w:rPr>
                <w:rFonts w:cs="Arial"/>
                <w:b/>
                <w:lang w:eastAsia="sl-SI"/>
              </w:rPr>
            </w:pPr>
            <w:r w:rsidRPr="001374AD">
              <w:rPr>
                <w:rFonts w:cs="Arial"/>
                <w:b/>
                <w:lang w:eastAsia="sl-SI"/>
              </w:rPr>
              <w:t>Skupna vsota izrečenih ukrepov</w:t>
            </w:r>
          </w:p>
        </w:tc>
        <w:tc>
          <w:tcPr>
            <w:tcW w:w="1708" w:type="dxa"/>
            <w:tcBorders>
              <w:top w:val="single" w:sz="4" w:space="0" w:color="auto"/>
              <w:left w:val="single" w:sz="12" w:space="0" w:color="auto"/>
              <w:bottom w:val="single" w:sz="4" w:space="0" w:color="auto"/>
              <w:right w:val="single" w:sz="4" w:space="0" w:color="auto"/>
            </w:tcBorders>
            <w:shd w:val="pct15" w:color="auto" w:fill="auto"/>
          </w:tcPr>
          <w:p w14:paraId="40AF26C6" w14:textId="77777777" w:rsidR="00486B56" w:rsidRPr="001374AD" w:rsidRDefault="00486B56" w:rsidP="00D262B7">
            <w:pPr>
              <w:spacing w:before="0" w:after="0"/>
              <w:jc w:val="center"/>
              <w:rPr>
                <w:rFonts w:cs="Arial"/>
                <w:b/>
                <w:lang w:eastAsia="sl-SI"/>
              </w:rPr>
            </w:pPr>
            <w:r w:rsidRPr="001374AD">
              <w:rPr>
                <w:rFonts w:cs="Arial"/>
                <w:b/>
                <w:bCs/>
                <w:lang w:eastAsia="sl-SI"/>
              </w:rPr>
              <w:t>Sankcije  ZP (opomin/ globa)**</w:t>
            </w:r>
          </w:p>
        </w:tc>
      </w:tr>
      <w:tr w:rsidR="00486B56" w:rsidRPr="001374AD" w14:paraId="574B66D1" w14:textId="77777777" w:rsidTr="007F2AEF">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E156568" w14:textId="77777777" w:rsidR="00486B56" w:rsidRPr="001374AD" w:rsidRDefault="00486B56" w:rsidP="00D262B7">
            <w:pPr>
              <w:spacing w:before="0" w:after="0"/>
              <w:jc w:val="left"/>
              <w:rPr>
                <w:rFonts w:cs="Arial"/>
                <w:lang w:eastAsia="sl-SI"/>
              </w:rPr>
            </w:pPr>
            <w:r w:rsidRPr="001374AD">
              <w:rPr>
                <w:rFonts w:cs="Arial"/>
                <w:lang w:eastAsia="sl-SI"/>
              </w:rPr>
              <w:t>Imetnik/uvoznik ni vpisan v FITO-register za dejavnosti ki jih opravlja oz. ni javil sprememb v FITO-registru</w:t>
            </w:r>
          </w:p>
        </w:tc>
        <w:tc>
          <w:tcPr>
            <w:tcW w:w="941" w:type="dxa"/>
            <w:tcBorders>
              <w:top w:val="single" w:sz="4" w:space="0" w:color="auto"/>
              <w:left w:val="nil"/>
              <w:bottom w:val="single" w:sz="4" w:space="0" w:color="auto"/>
              <w:right w:val="single" w:sz="4" w:space="0" w:color="auto"/>
            </w:tcBorders>
            <w:vAlign w:val="center"/>
          </w:tcPr>
          <w:p w14:paraId="55E02E8E" w14:textId="77777777" w:rsidR="00486B56" w:rsidRPr="001374AD" w:rsidRDefault="00486B56" w:rsidP="00D262B7">
            <w:pPr>
              <w:spacing w:before="0" w:after="0"/>
              <w:jc w:val="center"/>
              <w:rPr>
                <w:rFonts w:cs="Arial"/>
                <w:highlight w:val="green"/>
                <w:lang w:eastAsia="sl-SI"/>
              </w:rPr>
            </w:pPr>
          </w:p>
        </w:tc>
        <w:tc>
          <w:tcPr>
            <w:tcW w:w="1093" w:type="dxa"/>
            <w:tcBorders>
              <w:top w:val="nil"/>
              <w:left w:val="single" w:sz="4" w:space="0" w:color="auto"/>
              <w:bottom w:val="single" w:sz="4" w:space="0" w:color="auto"/>
              <w:right w:val="single" w:sz="4" w:space="0" w:color="auto"/>
            </w:tcBorders>
            <w:vAlign w:val="center"/>
          </w:tcPr>
          <w:p w14:paraId="59895C6B" w14:textId="77777777" w:rsidR="00486B56" w:rsidRPr="001374AD" w:rsidRDefault="00486B56" w:rsidP="00D262B7">
            <w:pPr>
              <w:spacing w:before="0" w:after="0"/>
              <w:jc w:val="center"/>
              <w:rPr>
                <w:rFonts w:cs="Arial"/>
                <w:lang w:eastAsia="sl-SI"/>
              </w:rPr>
            </w:pPr>
            <w:r w:rsidRPr="001374AD">
              <w:rPr>
                <w:rFonts w:cs="Arial"/>
                <w:lang w:eastAsia="sl-SI"/>
              </w:rPr>
              <w:t>8</w:t>
            </w:r>
          </w:p>
        </w:tc>
        <w:tc>
          <w:tcPr>
            <w:tcW w:w="1145" w:type="dxa"/>
            <w:tcBorders>
              <w:top w:val="single" w:sz="4" w:space="0" w:color="auto"/>
              <w:left w:val="nil"/>
              <w:bottom w:val="single" w:sz="4" w:space="0" w:color="auto"/>
              <w:right w:val="single" w:sz="12" w:space="0" w:color="auto"/>
            </w:tcBorders>
            <w:shd w:val="clear" w:color="auto" w:fill="D9D9D9" w:themeFill="background1" w:themeFillShade="D9"/>
            <w:vAlign w:val="center"/>
          </w:tcPr>
          <w:p w14:paraId="05AB6425" w14:textId="77777777" w:rsidR="00486B56" w:rsidRPr="001374AD" w:rsidRDefault="00486B56" w:rsidP="00D262B7">
            <w:pPr>
              <w:spacing w:before="0" w:after="0"/>
              <w:jc w:val="center"/>
              <w:rPr>
                <w:rFonts w:cs="Arial"/>
                <w:lang w:eastAsia="sl-SI"/>
              </w:rPr>
            </w:pPr>
            <w:r w:rsidRPr="001374AD">
              <w:rPr>
                <w:rFonts w:cs="Arial"/>
                <w:lang w:eastAsia="sl-SI"/>
              </w:rPr>
              <w:t>8</w:t>
            </w:r>
          </w:p>
        </w:tc>
        <w:tc>
          <w:tcPr>
            <w:tcW w:w="1708" w:type="dxa"/>
            <w:tcBorders>
              <w:top w:val="single" w:sz="4" w:space="0" w:color="auto"/>
              <w:left w:val="single" w:sz="12" w:space="0" w:color="auto"/>
              <w:bottom w:val="single" w:sz="4" w:space="0" w:color="auto"/>
              <w:right w:val="single" w:sz="4" w:space="0" w:color="auto"/>
            </w:tcBorders>
            <w:vAlign w:val="center"/>
          </w:tcPr>
          <w:p w14:paraId="5F478F25" w14:textId="77777777" w:rsidR="00486B56" w:rsidRPr="001374AD" w:rsidRDefault="00486B56" w:rsidP="00D262B7">
            <w:pPr>
              <w:spacing w:before="0" w:after="0"/>
              <w:jc w:val="center"/>
              <w:rPr>
                <w:rFonts w:cs="Arial"/>
                <w:lang w:eastAsia="sl-SI"/>
              </w:rPr>
            </w:pPr>
            <w:r w:rsidRPr="001374AD">
              <w:rPr>
                <w:rFonts w:cs="Arial"/>
                <w:lang w:eastAsia="sl-SI"/>
              </w:rPr>
              <w:t>2</w:t>
            </w:r>
          </w:p>
        </w:tc>
      </w:tr>
      <w:tr w:rsidR="00486B56" w:rsidRPr="001374AD" w14:paraId="2B7BC1AD" w14:textId="77777777" w:rsidTr="007F2AEF">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2B43ABE" w14:textId="77777777" w:rsidR="00486B56" w:rsidRPr="001374AD" w:rsidRDefault="00486B56" w:rsidP="00D262B7">
            <w:pPr>
              <w:spacing w:before="0" w:after="0"/>
              <w:jc w:val="left"/>
              <w:rPr>
                <w:rFonts w:cs="Arial"/>
                <w:lang w:eastAsia="sl-SI"/>
              </w:rPr>
            </w:pPr>
            <w:r w:rsidRPr="001374AD">
              <w:rPr>
                <w:rFonts w:cs="Arial"/>
                <w:lang w:eastAsia="sl-SI"/>
              </w:rPr>
              <w:t xml:space="preserve">Kupec ne hrani RPL </w:t>
            </w:r>
          </w:p>
        </w:tc>
        <w:tc>
          <w:tcPr>
            <w:tcW w:w="941" w:type="dxa"/>
            <w:tcBorders>
              <w:top w:val="single" w:sz="4" w:space="0" w:color="auto"/>
              <w:left w:val="nil"/>
              <w:bottom w:val="single" w:sz="4" w:space="0" w:color="auto"/>
              <w:right w:val="single" w:sz="4" w:space="0" w:color="auto"/>
            </w:tcBorders>
            <w:vAlign w:val="center"/>
          </w:tcPr>
          <w:p w14:paraId="573E4431" w14:textId="77777777" w:rsidR="00486B56" w:rsidRPr="001374AD" w:rsidRDefault="00486B56" w:rsidP="00D262B7">
            <w:pPr>
              <w:spacing w:before="0" w:after="0"/>
              <w:jc w:val="center"/>
              <w:rPr>
                <w:rFonts w:cs="Arial"/>
                <w:highlight w:val="green"/>
                <w:lang w:eastAsia="sl-SI"/>
              </w:rPr>
            </w:pPr>
          </w:p>
        </w:tc>
        <w:tc>
          <w:tcPr>
            <w:tcW w:w="1093" w:type="dxa"/>
            <w:tcBorders>
              <w:top w:val="nil"/>
              <w:left w:val="single" w:sz="4" w:space="0" w:color="auto"/>
              <w:bottom w:val="single" w:sz="4" w:space="0" w:color="auto"/>
              <w:right w:val="single" w:sz="4" w:space="0" w:color="auto"/>
            </w:tcBorders>
            <w:vAlign w:val="center"/>
          </w:tcPr>
          <w:p w14:paraId="0ACAFC59" w14:textId="77777777" w:rsidR="00486B56" w:rsidRPr="001374AD" w:rsidRDefault="00486B56" w:rsidP="00D262B7">
            <w:pPr>
              <w:spacing w:before="0" w:after="0" w:line="276" w:lineRule="auto"/>
              <w:jc w:val="center"/>
              <w:rPr>
                <w:rFonts w:cs="Arial"/>
                <w:lang w:eastAsia="sl-SI"/>
              </w:rPr>
            </w:pPr>
            <w:r w:rsidRPr="001374AD">
              <w:rPr>
                <w:rFonts w:cs="Arial"/>
                <w:lang w:eastAsia="sl-SI"/>
              </w:rPr>
              <w:t>6</w:t>
            </w:r>
          </w:p>
        </w:tc>
        <w:tc>
          <w:tcPr>
            <w:tcW w:w="1145" w:type="dxa"/>
            <w:tcBorders>
              <w:top w:val="single" w:sz="4" w:space="0" w:color="auto"/>
              <w:left w:val="nil"/>
              <w:bottom w:val="single" w:sz="4" w:space="0" w:color="auto"/>
              <w:right w:val="single" w:sz="12" w:space="0" w:color="auto"/>
            </w:tcBorders>
            <w:shd w:val="clear" w:color="auto" w:fill="D9D9D9" w:themeFill="background1" w:themeFillShade="D9"/>
            <w:vAlign w:val="center"/>
          </w:tcPr>
          <w:p w14:paraId="283FA612" w14:textId="77777777" w:rsidR="00486B56" w:rsidRPr="001374AD" w:rsidRDefault="00486B56" w:rsidP="00D262B7">
            <w:pPr>
              <w:spacing w:before="0" w:after="0" w:line="276" w:lineRule="auto"/>
              <w:jc w:val="center"/>
              <w:rPr>
                <w:rFonts w:cs="Arial"/>
                <w:lang w:eastAsia="sl-SI"/>
              </w:rPr>
            </w:pPr>
            <w:r w:rsidRPr="001374AD">
              <w:rPr>
                <w:rFonts w:cs="Arial"/>
                <w:lang w:eastAsia="sl-SI"/>
              </w:rPr>
              <w:t>6</w:t>
            </w:r>
          </w:p>
        </w:tc>
        <w:tc>
          <w:tcPr>
            <w:tcW w:w="1708" w:type="dxa"/>
            <w:tcBorders>
              <w:top w:val="single" w:sz="4" w:space="0" w:color="auto"/>
              <w:left w:val="single" w:sz="12" w:space="0" w:color="auto"/>
              <w:bottom w:val="single" w:sz="4" w:space="0" w:color="auto"/>
              <w:right w:val="single" w:sz="4" w:space="0" w:color="auto"/>
            </w:tcBorders>
            <w:vAlign w:val="center"/>
          </w:tcPr>
          <w:p w14:paraId="2CD2BBCF" w14:textId="77777777" w:rsidR="00486B56" w:rsidRPr="001374AD" w:rsidRDefault="00486B56" w:rsidP="00D262B7">
            <w:pPr>
              <w:spacing w:before="0" w:after="0" w:line="276" w:lineRule="auto"/>
              <w:jc w:val="center"/>
              <w:rPr>
                <w:rFonts w:cs="Arial"/>
                <w:lang w:eastAsia="sl-SI"/>
              </w:rPr>
            </w:pPr>
            <w:r w:rsidRPr="001374AD">
              <w:rPr>
                <w:rFonts w:cs="Arial"/>
                <w:lang w:eastAsia="sl-SI"/>
              </w:rPr>
              <w:t>1</w:t>
            </w:r>
          </w:p>
        </w:tc>
      </w:tr>
      <w:tr w:rsidR="00486B56" w:rsidRPr="001374AD" w14:paraId="6059AC12" w14:textId="77777777" w:rsidTr="007F2AEF">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5C1DCA5" w14:textId="77777777" w:rsidR="00486B56" w:rsidRPr="001374AD" w:rsidRDefault="00486B56" w:rsidP="00D262B7">
            <w:pPr>
              <w:spacing w:before="0" w:after="0"/>
              <w:jc w:val="left"/>
              <w:rPr>
                <w:rFonts w:cs="Arial"/>
                <w:lang w:eastAsia="sl-SI"/>
              </w:rPr>
            </w:pPr>
            <w:r w:rsidRPr="001374AD">
              <w:rPr>
                <w:rFonts w:cs="Arial"/>
                <w:lang w:eastAsia="sl-SI"/>
              </w:rPr>
              <w:t>Neustrezna oblika, vsebina in namestitev RPL / neskladja pri pregledu listin in istovetnosti</w:t>
            </w:r>
          </w:p>
        </w:tc>
        <w:tc>
          <w:tcPr>
            <w:tcW w:w="941" w:type="dxa"/>
            <w:tcBorders>
              <w:top w:val="single" w:sz="4" w:space="0" w:color="auto"/>
              <w:left w:val="nil"/>
              <w:bottom w:val="single" w:sz="4" w:space="0" w:color="auto"/>
              <w:right w:val="single" w:sz="4" w:space="0" w:color="auto"/>
            </w:tcBorders>
            <w:vAlign w:val="center"/>
          </w:tcPr>
          <w:p w14:paraId="393A74C4" w14:textId="77777777" w:rsidR="00486B56" w:rsidRPr="001374AD" w:rsidRDefault="00486B56" w:rsidP="00D262B7">
            <w:pPr>
              <w:spacing w:before="0" w:after="0"/>
              <w:jc w:val="center"/>
              <w:rPr>
                <w:rFonts w:cs="Arial"/>
                <w:lang w:eastAsia="sl-SI"/>
              </w:rPr>
            </w:pPr>
            <w:r w:rsidRPr="001374AD">
              <w:rPr>
                <w:rFonts w:cs="Arial"/>
                <w:lang w:eastAsia="sl-SI"/>
              </w:rPr>
              <w:t>2</w:t>
            </w:r>
          </w:p>
        </w:tc>
        <w:tc>
          <w:tcPr>
            <w:tcW w:w="1093" w:type="dxa"/>
            <w:tcBorders>
              <w:top w:val="nil"/>
              <w:left w:val="single" w:sz="4" w:space="0" w:color="auto"/>
              <w:bottom w:val="single" w:sz="4" w:space="0" w:color="auto"/>
              <w:right w:val="single" w:sz="4" w:space="0" w:color="auto"/>
            </w:tcBorders>
            <w:vAlign w:val="center"/>
          </w:tcPr>
          <w:p w14:paraId="60E2BAFA" w14:textId="77777777" w:rsidR="00486B56" w:rsidRPr="001374AD" w:rsidRDefault="00486B56" w:rsidP="00D262B7">
            <w:pPr>
              <w:spacing w:before="0" w:after="0"/>
              <w:jc w:val="center"/>
              <w:rPr>
                <w:rFonts w:cs="Arial"/>
                <w:lang w:eastAsia="sl-SI"/>
              </w:rPr>
            </w:pPr>
            <w:r w:rsidRPr="001374AD">
              <w:rPr>
                <w:rFonts w:cs="Arial"/>
                <w:lang w:eastAsia="sl-SI"/>
              </w:rPr>
              <w:t>9</w:t>
            </w:r>
          </w:p>
        </w:tc>
        <w:tc>
          <w:tcPr>
            <w:tcW w:w="1145" w:type="dxa"/>
            <w:tcBorders>
              <w:top w:val="single" w:sz="4" w:space="0" w:color="auto"/>
              <w:left w:val="nil"/>
              <w:bottom w:val="single" w:sz="4" w:space="0" w:color="auto"/>
              <w:right w:val="single" w:sz="12" w:space="0" w:color="auto"/>
            </w:tcBorders>
            <w:shd w:val="clear" w:color="auto" w:fill="D9D9D9" w:themeFill="background1" w:themeFillShade="D9"/>
            <w:vAlign w:val="center"/>
          </w:tcPr>
          <w:p w14:paraId="752BECB2" w14:textId="77777777" w:rsidR="00486B56" w:rsidRPr="001374AD" w:rsidRDefault="00486B56" w:rsidP="00D262B7">
            <w:pPr>
              <w:spacing w:before="0" w:after="0"/>
              <w:jc w:val="center"/>
              <w:rPr>
                <w:rFonts w:cs="Arial"/>
                <w:lang w:eastAsia="sl-SI"/>
              </w:rPr>
            </w:pPr>
            <w:r w:rsidRPr="001374AD">
              <w:rPr>
                <w:rFonts w:cs="Arial"/>
                <w:lang w:eastAsia="sl-SI"/>
              </w:rPr>
              <w:t>11</w:t>
            </w:r>
          </w:p>
        </w:tc>
        <w:tc>
          <w:tcPr>
            <w:tcW w:w="1708" w:type="dxa"/>
            <w:tcBorders>
              <w:top w:val="single" w:sz="4" w:space="0" w:color="auto"/>
              <w:left w:val="single" w:sz="12" w:space="0" w:color="auto"/>
              <w:bottom w:val="single" w:sz="4" w:space="0" w:color="auto"/>
              <w:right w:val="single" w:sz="4" w:space="0" w:color="auto"/>
            </w:tcBorders>
            <w:vAlign w:val="center"/>
          </w:tcPr>
          <w:p w14:paraId="31246DBD" w14:textId="77777777" w:rsidR="00486B56" w:rsidRPr="001374AD" w:rsidRDefault="00486B56" w:rsidP="00D262B7">
            <w:pPr>
              <w:spacing w:before="0" w:after="0"/>
              <w:rPr>
                <w:rFonts w:cs="Arial"/>
                <w:lang w:eastAsia="sl-SI"/>
              </w:rPr>
            </w:pPr>
          </w:p>
          <w:p w14:paraId="5D92B5EA" w14:textId="77777777" w:rsidR="00486B56" w:rsidRPr="001374AD" w:rsidRDefault="00486B56" w:rsidP="00D262B7">
            <w:pPr>
              <w:spacing w:before="0" w:after="0"/>
              <w:jc w:val="center"/>
              <w:rPr>
                <w:rFonts w:cs="Arial"/>
                <w:lang w:eastAsia="sl-SI"/>
              </w:rPr>
            </w:pPr>
          </w:p>
        </w:tc>
      </w:tr>
      <w:tr w:rsidR="00486B56" w:rsidRPr="001374AD" w14:paraId="049778AA" w14:textId="77777777" w:rsidTr="007F2AEF">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tcPr>
          <w:p w14:paraId="6B2B151D" w14:textId="77777777" w:rsidR="00486B56" w:rsidRPr="001374AD" w:rsidRDefault="00486B56" w:rsidP="00D262B7">
            <w:pPr>
              <w:spacing w:before="0" w:after="0"/>
              <w:jc w:val="left"/>
              <w:rPr>
                <w:rFonts w:cs="Arial"/>
                <w:lang w:eastAsia="sl-SI"/>
              </w:rPr>
            </w:pPr>
            <w:r w:rsidRPr="001374AD">
              <w:rPr>
                <w:rFonts w:cs="Arial"/>
                <w:lang w:eastAsia="sl-SI"/>
              </w:rPr>
              <w:t>Zavezanec iz registra ne izpolnjuje obveznosti</w:t>
            </w:r>
          </w:p>
        </w:tc>
        <w:tc>
          <w:tcPr>
            <w:tcW w:w="941" w:type="dxa"/>
            <w:tcBorders>
              <w:top w:val="single" w:sz="4" w:space="0" w:color="auto"/>
              <w:left w:val="nil"/>
              <w:bottom w:val="single" w:sz="4" w:space="0" w:color="auto"/>
              <w:right w:val="single" w:sz="4" w:space="0" w:color="auto"/>
            </w:tcBorders>
            <w:vAlign w:val="center"/>
          </w:tcPr>
          <w:p w14:paraId="6ED5ECEC" w14:textId="77777777" w:rsidR="00486B56" w:rsidRPr="001374AD" w:rsidRDefault="00486B56" w:rsidP="00D262B7">
            <w:pPr>
              <w:spacing w:before="0" w:after="0"/>
              <w:jc w:val="center"/>
              <w:rPr>
                <w:rFonts w:cs="Arial"/>
                <w:lang w:eastAsia="sl-SI"/>
              </w:rPr>
            </w:pPr>
            <w:r w:rsidRPr="001374AD">
              <w:rPr>
                <w:rFonts w:cs="Arial"/>
                <w:lang w:eastAsia="sl-SI"/>
              </w:rPr>
              <w:t>2</w:t>
            </w:r>
          </w:p>
        </w:tc>
        <w:tc>
          <w:tcPr>
            <w:tcW w:w="1093" w:type="dxa"/>
            <w:tcBorders>
              <w:top w:val="nil"/>
              <w:left w:val="single" w:sz="4" w:space="0" w:color="auto"/>
              <w:bottom w:val="single" w:sz="4" w:space="0" w:color="auto"/>
              <w:right w:val="single" w:sz="4" w:space="0" w:color="auto"/>
            </w:tcBorders>
            <w:vAlign w:val="center"/>
          </w:tcPr>
          <w:p w14:paraId="3130700B" w14:textId="77777777" w:rsidR="00486B56" w:rsidRPr="001374AD" w:rsidRDefault="00486B56" w:rsidP="00D262B7">
            <w:pPr>
              <w:spacing w:before="0" w:after="0"/>
              <w:jc w:val="center"/>
              <w:rPr>
                <w:rFonts w:cs="Arial"/>
                <w:lang w:eastAsia="sl-SI"/>
              </w:rPr>
            </w:pPr>
            <w:r w:rsidRPr="001374AD">
              <w:rPr>
                <w:rFonts w:cs="Arial"/>
                <w:lang w:eastAsia="sl-SI"/>
              </w:rPr>
              <w:t>19</w:t>
            </w:r>
          </w:p>
        </w:tc>
        <w:tc>
          <w:tcPr>
            <w:tcW w:w="1145" w:type="dxa"/>
            <w:tcBorders>
              <w:top w:val="single" w:sz="4" w:space="0" w:color="auto"/>
              <w:left w:val="nil"/>
              <w:bottom w:val="single" w:sz="4" w:space="0" w:color="auto"/>
              <w:right w:val="single" w:sz="12" w:space="0" w:color="auto"/>
            </w:tcBorders>
            <w:shd w:val="clear" w:color="auto" w:fill="D9D9D9" w:themeFill="background1" w:themeFillShade="D9"/>
            <w:vAlign w:val="center"/>
          </w:tcPr>
          <w:p w14:paraId="2A47117E" w14:textId="77777777" w:rsidR="00486B56" w:rsidRPr="001374AD" w:rsidRDefault="00486B56" w:rsidP="00D262B7">
            <w:pPr>
              <w:spacing w:before="0" w:after="0"/>
              <w:jc w:val="center"/>
              <w:rPr>
                <w:rFonts w:cs="Arial"/>
                <w:lang w:eastAsia="sl-SI"/>
              </w:rPr>
            </w:pPr>
            <w:r w:rsidRPr="001374AD">
              <w:rPr>
                <w:rFonts w:cs="Arial"/>
                <w:lang w:eastAsia="sl-SI"/>
              </w:rPr>
              <w:t>21</w:t>
            </w:r>
          </w:p>
        </w:tc>
        <w:tc>
          <w:tcPr>
            <w:tcW w:w="1708" w:type="dxa"/>
            <w:tcBorders>
              <w:top w:val="single" w:sz="4" w:space="0" w:color="auto"/>
              <w:left w:val="single" w:sz="12" w:space="0" w:color="auto"/>
              <w:bottom w:val="single" w:sz="4" w:space="0" w:color="auto"/>
              <w:right w:val="single" w:sz="4" w:space="0" w:color="auto"/>
            </w:tcBorders>
            <w:vAlign w:val="center"/>
          </w:tcPr>
          <w:p w14:paraId="0376CACC" w14:textId="77777777" w:rsidR="00486B56" w:rsidRPr="001374AD" w:rsidRDefault="00486B56" w:rsidP="00D262B7">
            <w:pPr>
              <w:spacing w:before="0" w:after="0"/>
              <w:jc w:val="center"/>
              <w:rPr>
                <w:rFonts w:cs="Arial"/>
                <w:lang w:eastAsia="sl-SI"/>
              </w:rPr>
            </w:pPr>
          </w:p>
          <w:p w14:paraId="7F4E942D" w14:textId="77777777" w:rsidR="00486B56" w:rsidRPr="001374AD" w:rsidRDefault="00486B56" w:rsidP="00D262B7">
            <w:pPr>
              <w:spacing w:before="0" w:after="0"/>
              <w:jc w:val="center"/>
              <w:rPr>
                <w:rFonts w:cs="Arial"/>
                <w:lang w:eastAsia="sl-SI"/>
              </w:rPr>
            </w:pPr>
            <w:r w:rsidRPr="001374AD">
              <w:rPr>
                <w:rFonts w:cs="Arial"/>
                <w:lang w:eastAsia="sl-SI"/>
              </w:rPr>
              <w:t>3</w:t>
            </w:r>
          </w:p>
        </w:tc>
      </w:tr>
      <w:tr w:rsidR="00486B56" w:rsidRPr="001374AD" w14:paraId="39A58689" w14:textId="77777777" w:rsidTr="007F2AEF">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CBE0A" w14:textId="77777777" w:rsidR="00486B56" w:rsidRPr="001374AD" w:rsidRDefault="00486B56" w:rsidP="00D262B7">
            <w:pPr>
              <w:spacing w:before="0" w:after="0"/>
              <w:jc w:val="left"/>
              <w:rPr>
                <w:rFonts w:cs="Arial"/>
                <w:lang w:eastAsia="sl-SI"/>
              </w:rPr>
            </w:pPr>
            <w:r w:rsidRPr="001374AD">
              <w:rPr>
                <w:rFonts w:cs="Arial"/>
                <w:lang w:eastAsia="sl-SI"/>
              </w:rPr>
              <w:t>Obveznosti zavezancev pri izdaji RPL</w:t>
            </w:r>
          </w:p>
        </w:tc>
        <w:tc>
          <w:tcPr>
            <w:tcW w:w="941" w:type="dxa"/>
            <w:tcBorders>
              <w:top w:val="single" w:sz="4" w:space="0" w:color="auto"/>
              <w:left w:val="nil"/>
              <w:bottom w:val="single" w:sz="4" w:space="0" w:color="auto"/>
              <w:right w:val="single" w:sz="4" w:space="0" w:color="auto"/>
            </w:tcBorders>
            <w:vAlign w:val="center"/>
          </w:tcPr>
          <w:p w14:paraId="18136CE3" w14:textId="77777777" w:rsidR="00486B56" w:rsidRPr="001374AD" w:rsidRDefault="00486B56" w:rsidP="00D262B7">
            <w:pPr>
              <w:spacing w:before="0" w:after="0"/>
              <w:jc w:val="center"/>
              <w:rPr>
                <w:rFonts w:cs="Arial"/>
                <w:lang w:eastAsia="sl-SI"/>
              </w:rPr>
            </w:pPr>
          </w:p>
        </w:tc>
        <w:tc>
          <w:tcPr>
            <w:tcW w:w="1093" w:type="dxa"/>
            <w:tcBorders>
              <w:top w:val="single" w:sz="4" w:space="0" w:color="auto"/>
              <w:left w:val="single" w:sz="4" w:space="0" w:color="auto"/>
              <w:bottom w:val="single" w:sz="4" w:space="0" w:color="auto"/>
              <w:right w:val="single" w:sz="4" w:space="0" w:color="auto"/>
            </w:tcBorders>
            <w:vAlign w:val="center"/>
          </w:tcPr>
          <w:p w14:paraId="3C44FF7B" w14:textId="77777777" w:rsidR="00486B56" w:rsidRPr="001374AD" w:rsidRDefault="00486B56" w:rsidP="00D262B7">
            <w:pPr>
              <w:spacing w:before="0" w:after="0"/>
              <w:jc w:val="center"/>
              <w:rPr>
                <w:rFonts w:cs="Arial"/>
                <w:lang w:eastAsia="sl-SI"/>
              </w:rPr>
            </w:pPr>
            <w:r w:rsidRPr="001374AD">
              <w:rPr>
                <w:rFonts w:cs="Arial"/>
                <w:lang w:eastAsia="sl-SI"/>
              </w:rPr>
              <w:t>16</w:t>
            </w:r>
          </w:p>
        </w:tc>
        <w:tc>
          <w:tcPr>
            <w:tcW w:w="1145" w:type="dxa"/>
            <w:tcBorders>
              <w:top w:val="single" w:sz="4" w:space="0" w:color="auto"/>
              <w:left w:val="nil"/>
              <w:bottom w:val="single" w:sz="4" w:space="0" w:color="auto"/>
              <w:right w:val="single" w:sz="12" w:space="0" w:color="auto"/>
            </w:tcBorders>
            <w:shd w:val="clear" w:color="auto" w:fill="D9D9D9" w:themeFill="background1" w:themeFillShade="D9"/>
            <w:vAlign w:val="center"/>
          </w:tcPr>
          <w:p w14:paraId="3E09E24F" w14:textId="77777777" w:rsidR="00486B56" w:rsidRPr="001374AD" w:rsidRDefault="00486B56" w:rsidP="00AA0D92">
            <w:pPr>
              <w:spacing w:before="0" w:after="0"/>
              <w:jc w:val="center"/>
              <w:rPr>
                <w:rFonts w:cs="Arial"/>
                <w:lang w:eastAsia="sl-SI"/>
              </w:rPr>
            </w:pPr>
            <w:r w:rsidRPr="001374AD">
              <w:rPr>
                <w:rFonts w:cs="Arial"/>
                <w:lang w:eastAsia="sl-SI"/>
              </w:rPr>
              <w:t>16</w:t>
            </w:r>
          </w:p>
        </w:tc>
        <w:tc>
          <w:tcPr>
            <w:tcW w:w="1708" w:type="dxa"/>
            <w:tcBorders>
              <w:top w:val="single" w:sz="4" w:space="0" w:color="auto"/>
              <w:left w:val="single" w:sz="12" w:space="0" w:color="auto"/>
              <w:bottom w:val="single" w:sz="4" w:space="0" w:color="auto"/>
              <w:right w:val="single" w:sz="4" w:space="0" w:color="auto"/>
            </w:tcBorders>
            <w:vAlign w:val="center"/>
          </w:tcPr>
          <w:p w14:paraId="1C3BB543" w14:textId="77777777" w:rsidR="00486B56" w:rsidRPr="001374AD" w:rsidRDefault="00486B56" w:rsidP="00D262B7">
            <w:pPr>
              <w:spacing w:before="0" w:after="0"/>
              <w:jc w:val="center"/>
              <w:rPr>
                <w:rFonts w:cs="Arial"/>
                <w:lang w:eastAsia="sl-SI"/>
              </w:rPr>
            </w:pPr>
          </w:p>
        </w:tc>
      </w:tr>
      <w:tr w:rsidR="00486B56" w:rsidRPr="001374AD" w14:paraId="3B74A6A1" w14:textId="77777777" w:rsidTr="007F2AEF">
        <w:trPr>
          <w:trHeight w:val="353"/>
        </w:trPr>
        <w:tc>
          <w:tcPr>
            <w:tcW w:w="4106" w:type="dxa"/>
            <w:tcBorders>
              <w:top w:val="nil"/>
              <w:left w:val="single" w:sz="4" w:space="0" w:color="auto"/>
              <w:bottom w:val="single" w:sz="4" w:space="0" w:color="auto"/>
              <w:right w:val="single" w:sz="4" w:space="0" w:color="auto"/>
            </w:tcBorders>
            <w:shd w:val="clear" w:color="auto" w:fill="auto"/>
            <w:noWrap/>
            <w:vAlign w:val="center"/>
          </w:tcPr>
          <w:p w14:paraId="1E26FC48" w14:textId="77777777" w:rsidR="00486B56" w:rsidRPr="001374AD" w:rsidRDefault="00486B56" w:rsidP="00D262B7">
            <w:pPr>
              <w:spacing w:before="0" w:after="0"/>
              <w:jc w:val="left"/>
              <w:rPr>
                <w:rFonts w:cs="Arial"/>
                <w:lang w:eastAsia="sl-SI"/>
              </w:rPr>
            </w:pPr>
            <w:r w:rsidRPr="001374AD">
              <w:rPr>
                <w:rFonts w:cs="Arial"/>
                <w:lang w:eastAsia="sl-SI"/>
              </w:rPr>
              <w:t>Neizpolnjevanje predpisanih zahtev za uradno odobrena skladišča krompirja</w:t>
            </w:r>
          </w:p>
        </w:tc>
        <w:tc>
          <w:tcPr>
            <w:tcW w:w="941" w:type="dxa"/>
            <w:tcBorders>
              <w:top w:val="single" w:sz="4" w:space="0" w:color="auto"/>
              <w:left w:val="nil"/>
              <w:bottom w:val="single" w:sz="4" w:space="0" w:color="auto"/>
              <w:right w:val="single" w:sz="4" w:space="0" w:color="auto"/>
            </w:tcBorders>
            <w:vAlign w:val="center"/>
          </w:tcPr>
          <w:p w14:paraId="58A906B5" w14:textId="77777777" w:rsidR="00486B56" w:rsidRPr="001374AD" w:rsidRDefault="00486B56" w:rsidP="00D262B7">
            <w:pPr>
              <w:spacing w:before="0" w:after="0"/>
              <w:jc w:val="center"/>
              <w:rPr>
                <w:rFonts w:cs="Arial"/>
                <w:lang w:eastAsia="sl-SI"/>
              </w:rPr>
            </w:pPr>
          </w:p>
        </w:tc>
        <w:tc>
          <w:tcPr>
            <w:tcW w:w="1093" w:type="dxa"/>
            <w:tcBorders>
              <w:top w:val="nil"/>
              <w:left w:val="single" w:sz="4" w:space="0" w:color="auto"/>
              <w:bottom w:val="single" w:sz="4" w:space="0" w:color="auto"/>
              <w:right w:val="single" w:sz="4" w:space="0" w:color="auto"/>
            </w:tcBorders>
            <w:vAlign w:val="center"/>
          </w:tcPr>
          <w:p w14:paraId="4BCD9555" w14:textId="77777777" w:rsidR="00486B56" w:rsidRPr="001374AD" w:rsidRDefault="00486B56" w:rsidP="00D262B7">
            <w:pPr>
              <w:spacing w:before="0" w:after="0"/>
              <w:jc w:val="center"/>
              <w:rPr>
                <w:rFonts w:cs="Arial"/>
                <w:lang w:eastAsia="sl-SI"/>
              </w:rPr>
            </w:pPr>
            <w:r w:rsidRPr="001374AD">
              <w:rPr>
                <w:rFonts w:cs="Arial"/>
                <w:lang w:eastAsia="sl-SI"/>
              </w:rPr>
              <w:t>1</w:t>
            </w:r>
          </w:p>
        </w:tc>
        <w:tc>
          <w:tcPr>
            <w:tcW w:w="1145" w:type="dxa"/>
            <w:tcBorders>
              <w:top w:val="single" w:sz="4" w:space="0" w:color="auto"/>
              <w:left w:val="nil"/>
              <w:bottom w:val="single" w:sz="4" w:space="0" w:color="auto"/>
              <w:right w:val="single" w:sz="12" w:space="0" w:color="auto"/>
            </w:tcBorders>
            <w:shd w:val="clear" w:color="auto" w:fill="D9D9D9" w:themeFill="background1" w:themeFillShade="D9"/>
            <w:vAlign w:val="center"/>
          </w:tcPr>
          <w:p w14:paraId="28E6C3DC" w14:textId="77777777" w:rsidR="00486B56" w:rsidRPr="001374AD" w:rsidRDefault="00486B56" w:rsidP="00D262B7">
            <w:pPr>
              <w:spacing w:after="0"/>
              <w:jc w:val="center"/>
              <w:rPr>
                <w:rFonts w:cs="Arial"/>
                <w:lang w:eastAsia="sl-SI"/>
              </w:rPr>
            </w:pPr>
            <w:r w:rsidRPr="001374AD">
              <w:rPr>
                <w:rFonts w:cs="Arial"/>
                <w:lang w:eastAsia="sl-SI"/>
              </w:rPr>
              <w:t>1</w:t>
            </w:r>
          </w:p>
        </w:tc>
        <w:tc>
          <w:tcPr>
            <w:tcW w:w="1708" w:type="dxa"/>
            <w:tcBorders>
              <w:top w:val="single" w:sz="4" w:space="0" w:color="auto"/>
              <w:left w:val="single" w:sz="12" w:space="0" w:color="auto"/>
              <w:bottom w:val="single" w:sz="4" w:space="0" w:color="auto"/>
              <w:right w:val="single" w:sz="4" w:space="0" w:color="auto"/>
            </w:tcBorders>
            <w:vAlign w:val="center"/>
          </w:tcPr>
          <w:p w14:paraId="37F48A91" w14:textId="77777777" w:rsidR="00486B56" w:rsidRPr="001374AD" w:rsidRDefault="00486B56" w:rsidP="00D262B7">
            <w:pPr>
              <w:spacing w:after="0"/>
              <w:jc w:val="center"/>
              <w:rPr>
                <w:rFonts w:cs="Arial"/>
                <w:lang w:eastAsia="sl-SI"/>
              </w:rPr>
            </w:pPr>
          </w:p>
        </w:tc>
      </w:tr>
      <w:tr w:rsidR="00486B56" w:rsidRPr="001374AD" w14:paraId="0F66A04E" w14:textId="77777777" w:rsidTr="007F2AEF">
        <w:trPr>
          <w:trHeight w:val="318"/>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529530C" w14:textId="77777777" w:rsidR="00486B56" w:rsidRPr="001374AD" w:rsidRDefault="00486B56" w:rsidP="00D262B7">
            <w:pPr>
              <w:spacing w:before="0" w:after="0"/>
              <w:jc w:val="left"/>
              <w:rPr>
                <w:rFonts w:cs="Arial"/>
                <w:b/>
                <w:lang w:eastAsia="sl-SI"/>
              </w:rPr>
            </w:pPr>
            <w:r w:rsidRPr="001374AD">
              <w:rPr>
                <w:rFonts w:cs="Arial"/>
                <w:b/>
                <w:lang w:eastAsia="sl-SI"/>
              </w:rPr>
              <w:t>Skupaj</w:t>
            </w:r>
          </w:p>
        </w:tc>
        <w:tc>
          <w:tcPr>
            <w:tcW w:w="941" w:type="dxa"/>
            <w:tcBorders>
              <w:top w:val="single" w:sz="4" w:space="0" w:color="auto"/>
              <w:left w:val="nil"/>
              <w:bottom w:val="single" w:sz="4" w:space="0" w:color="auto"/>
              <w:right w:val="single" w:sz="4" w:space="0" w:color="auto"/>
            </w:tcBorders>
            <w:vAlign w:val="center"/>
          </w:tcPr>
          <w:p w14:paraId="1D639DB2" w14:textId="77777777" w:rsidR="00486B56" w:rsidRPr="001374AD" w:rsidRDefault="00486B56" w:rsidP="00D262B7">
            <w:pPr>
              <w:spacing w:before="0" w:after="0"/>
              <w:jc w:val="center"/>
              <w:rPr>
                <w:rFonts w:cs="Arial"/>
                <w:b/>
                <w:lang w:eastAsia="sl-SI"/>
              </w:rPr>
            </w:pPr>
            <w:r w:rsidRPr="001374AD">
              <w:rPr>
                <w:rFonts w:cs="Arial"/>
                <w:b/>
                <w:lang w:eastAsia="sl-SI"/>
              </w:rPr>
              <w:t>4</w:t>
            </w:r>
          </w:p>
        </w:tc>
        <w:tc>
          <w:tcPr>
            <w:tcW w:w="1093" w:type="dxa"/>
            <w:tcBorders>
              <w:top w:val="nil"/>
              <w:left w:val="single" w:sz="4" w:space="0" w:color="auto"/>
              <w:bottom w:val="single" w:sz="4" w:space="0" w:color="auto"/>
              <w:right w:val="single" w:sz="4" w:space="0" w:color="auto"/>
            </w:tcBorders>
            <w:vAlign w:val="center"/>
          </w:tcPr>
          <w:p w14:paraId="155A123D" w14:textId="77777777" w:rsidR="00486B56" w:rsidRPr="001374AD" w:rsidRDefault="00486B56" w:rsidP="00D262B7">
            <w:pPr>
              <w:spacing w:before="0" w:after="0"/>
              <w:jc w:val="center"/>
              <w:rPr>
                <w:rFonts w:cs="Arial"/>
                <w:b/>
                <w:lang w:eastAsia="sl-SI"/>
              </w:rPr>
            </w:pPr>
            <w:r w:rsidRPr="001374AD">
              <w:rPr>
                <w:rFonts w:cs="Arial"/>
                <w:b/>
                <w:lang w:eastAsia="sl-SI"/>
              </w:rPr>
              <w:t>59</w:t>
            </w:r>
          </w:p>
        </w:tc>
        <w:tc>
          <w:tcPr>
            <w:tcW w:w="1145" w:type="dxa"/>
            <w:tcBorders>
              <w:top w:val="single" w:sz="4" w:space="0" w:color="auto"/>
              <w:left w:val="nil"/>
              <w:bottom w:val="single" w:sz="4" w:space="0" w:color="auto"/>
              <w:right w:val="single" w:sz="12" w:space="0" w:color="auto"/>
            </w:tcBorders>
            <w:shd w:val="clear" w:color="auto" w:fill="D9D9D9" w:themeFill="background1" w:themeFillShade="D9"/>
            <w:vAlign w:val="center"/>
          </w:tcPr>
          <w:p w14:paraId="3B7A750B" w14:textId="77777777" w:rsidR="00486B56" w:rsidRPr="001374AD" w:rsidRDefault="00486B56" w:rsidP="00D262B7">
            <w:pPr>
              <w:spacing w:before="0" w:after="0"/>
              <w:jc w:val="center"/>
              <w:rPr>
                <w:rFonts w:cs="Arial"/>
                <w:b/>
                <w:lang w:eastAsia="sl-SI"/>
              </w:rPr>
            </w:pPr>
            <w:r w:rsidRPr="001374AD">
              <w:rPr>
                <w:rFonts w:cs="Arial"/>
                <w:b/>
                <w:lang w:eastAsia="sl-SI"/>
              </w:rPr>
              <w:t>63</w:t>
            </w:r>
          </w:p>
        </w:tc>
        <w:tc>
          <w:tcPr>
            <w:tcW w:w="1708" w:type="dxa"/>
            <w:tcBorders>
              <w:top w:val="single" w:sz="4" w:space="0" w:color="auto"/>
              <w:left w:val="single" w:sz="12" w:space="0" w:color="auto"/>
              <w:bottom w:val="single" w:sz="4" w:space="0" w:color="auto"/>
              <w:right w:val="single" w:sz="4" w:space="0" w:color="auto"/>
            </w:tcBorders>
            <w:vAlign w:val="center"/>
          </w:tcPr>
          <w:p w14:paraId="7BDAAE88" w14:textId="77777777" w:rsidR="00486B56" w:rsidRPr="001374AD" w:rsidRDefault="00486B56" w:rsidP="00D262B7">
            <w:pPr>
              <w:spacing w:before="0" w:after="0"/>
              <w:jc w:val="center"/>
              <w:rPr>
                <w:rFonts w:cs="Arial"/>
                <w:b/>
                <w:lang w:eastAsia="sl-SI"/>
              </w:rPr>
            </w:pPr>
            <w:r w:rsidRPr="001374AD">
              <w:rPr>
                <w:rFonts w:cs="Arial"/>
                <w:b/>
                <w:lang w:eastAsia="sl-SI"/>
              </w:rPr>
              <w:t>6</w:t>
            </w:r>
          </w:p>
        </w:tc>
      </w:tr>
    </w:tbl>
    <w:p w14:paraId="6F207E6A" w14:textId="77777777" w:rsidR="00486B56" w:rsidRPr="001374AD" w:rsidRDefault="00486B56" w:rsidP="00486B56">
      <w:pPr>
        <w:pStyle w:val="Navadenarial"/>
        <w:ind w:left="720"/>
        <w:rPr>
          <w:sz w:val="18"/>
          <w:szCs w:val="18"/>
        </w:rPr>
      </w:pPr>
      <w:r w:rsidRPr="001374AD">
        <w:rPr>
          <w:sz w:val="18"/>
          <w:szCs w:val="18"/>
        </w:rPr>
        <w:t xml:space="preserve">** Skupno število izdanih plačilnih nalogov in </w:t>
      </w:r>
      <w:proofErr w:type="spellStart"/>
      <w:r w:rsidRPr="001374AD">
        <w:rPr>
          <w:sz w:val="18"/>
          <w:szCs w:val="18"/>
        </w:rPr>
        <w:t>prekrškovnih</w:t>
      </w:r>
      <w:proofErr w:type="spellEnd"/>
      <w:r w:rsidRPr="001374AD">
        <w:rPr>
          <w:sz w:val="18"/>
          <w:szCs w:val="18"/>
        </w:rPr>
        <w:t xml:space="preserve"> odločb, tako za fizične, pravne in </w:t>
      </w:r>
      <w:proofErr w:type="spellStart"/>
      <w:r w:rsidRPr="001374AD">
        <w:rPr>
          <w:sz w:val="18"/>
          <w:szCs w:val="18"/>
        </w:rPr>
        <w:t>odogovrne</w:t>
      </w:r>
      <w:proofErr w:type="spellEnd"/>
      <w:r w:rsidRPr="001374AD">
        <w:rPr>
          <w:sz w:val="18"/>
          <w:szCs w:val="18"/>
        </w:rPr>
        <w:t xml:space="preserve"> osebe</w:t>
      </w:r>
    </w:p>
    <w:p w14:paraId="4C9E9D8C" w14:textId="77777777" w:rsidR="00486B56" w:rsidRPr="001374AD" w:rsidRDefault="00486B56" w:rsidP="00486B56">
      <w:pPr>
        <w:tabs>
          <w:tab w:val="left" w:pos="360"/>
        </w:tabs>
        <w:spacing w:after="0"/>
        <w:rPr>
          <w:rFonts w:cs="Arial"/>
          <w:highlight w:val="cyan"/>
          <w:lang w:eastAsia="sl-SI"/>
        </w:rPr>
      </w:pPr>
    </w:p>
    <w:p w14:paraId="7C0ED335" w14:textId="77777777" w:rsidR="00486B56" w:rsidRPr="001374AD" w:rsidRDefault="00486B56" w:rsidP="00486B56">
      <w:pPr>
        <w:pStyle w:val="Navadenarial"/>
        <w:rPr>
          <w:highlight w:val="cyan"/>
        </w:rPr>
      </w:pPr>
      <w:r w:rsidRPr="001374AD">
        <w:t xml:space="preserve">Pri premeščanju v maloprodaji, skladiščih oz. pri distribuciji je bilo v l. 2018 ugotovljenih 47 neskladij. Največ neskladij je bilo ugotovljenih zaradi neustreznih ali manjkajočih rastlinskih potnih listov (RPL) na rastlinah s seznama V.A oz. Izvedbenih sklepov Evropske komisije oz. kadar potni list ni bil nameščen na najmanjšo enoto pakiranja pri rastlinah s seznama V.A.I/1. V posameznih primerih so inšpektorji ugotovili pomanjkljivo označevanje jedilnega krompirja. </w:t>
      </w:r>
    </w:p>
    <w:p w14:paraId="5FC97FCE" w14:textId="77777777" w:rsidR="00486B56" w:rsidRPr="001374AD" w:rsidRDefault="00486B56" w:rsidP="00486B56">
      <w:pPr>
        <w:rPr>
          <w:rFonts w:cs="Arial"/>
          <w:lang w:eastAsia="sl-SI"/>
        </w:rPr>
      </w:pPr>
      <w:r w:rsidRPr="001374AD">
        <w:rPr>
          <w:rFonts w:cs="Arial"/>
          <w:lang w:eastAsia="sl-SI"/>
        </w:rPr>
        <w:t xml:space="preserve">Pri nadzoru pri premeščanju rastlin, rastlinskih proizvodov in nadzorovanih predmetov so fitosanitarni </w:t>
      </w:r>
      <w:proofErr w:type="spellStart"/>
      <w:r w:rsidRPr="001374AD">
        <w:rPr>
          <w:rFonts w:cs="Arial"/>
          <w:lang w:eastAsia="sl-SI"/>
        </w:rPr>
        <w:t>inšpektoriji</w:t>
      </w:r>
      <w:proofErr w:type="spellEnd"/>
      <w:r w:rsidRPr="001374AD">
        <w:rPr>
          <w:rFonts w:cs="Arial"/>
          <w:lang w:eastAsia="sl-SI"/>
        </w:rPr>
        <w:t xml:space="preserve"> izrekli skupno 45 ukrepov, in sicer so izdali 20 upravnih odločb in izrekli 25 opozoril po Zakonu o inšpekcijskem nadzoru.</w:t>
      </w:r>
    </w:p>
    <w:p w14:paraId="5038DCE0" w14:textId="77777777" w:rsidR="00486B56" w:rsidRPr="001374AD" w:rsidRDefault="00486B56" w:rsidP="00486B56">
      <w:pPr>
        <w:spacing w:before="0" w:after="0"/>
        <w:rPr>
          <w:rFonts w:cs="Arial"/>
          <w:lang w:eastAsia="sl-SI"/>
        </w:rPr>
      </w:pPr>
      <w:r w:rsidRPr="001374AD">
        <w:rPr>
          <w:rFonts w:cs="Arial"/>
          <w:lang w:eastAsia="sl-SI"/>
        </w:rPr>
        <w:lastRenderedPageBreak/>
        <w:t xml:space="preserve">Sankcije za prekrške so inšpektorji izrekli v 8-ih primerih pri imetnikih, ki so premeščali rastline na maloprodajnem mestu brez ustreznih rastlinskih potnih listov. </w:t>
      </w:r>
    </w:p>
    <w:p w14:paraId="307E4B74" w14:textId="77777777" w:rsidR="00486B56" w:rsidRPr="001374AD" w:rsidRDefault="00486B56" w:rsidP="00486B56">
      <w:pPr>
        <w:spacing w:before="0" w:after="0"/>
        <w:rPr>
          <w:highlight w:val="cyan"/>
        </w:rPr>
      </w:pPr>
    </w:p>
    <w:p w14:paraId="78215EF4" w14:textId="77777777" w:rsidR="00486B56" w:rsidRPr="001374AD" w:rsidRDefault="00486B56" w:rsidP="00486B56">
      <w:pPr>
        <w:spacing w:before="0" w:after="0"/>
        <w:rPr>
          <w:color w:val="00B050"/>
          <w:highlight w:val="cyan"/>
        </w:rPr>
      </w:pPr>
    </w:p>
    <w:p w14:paraId="3344B139" w14:textId="37502B5A" w:rsidR="00486B56" w:rsidRPr="001374AD" w:rsidRDefault="00AA0D92" w:rsidP="00AA0D92">
      <w:pPr>
        <w:pStyle w:val="Napis"/>
        <w:rPr>
          <w:rFonts w:cs="Arial"/>
          <w:lang w:eastAsia="sl-SI"/>
        </w:rPr>
      </w:pPr>
      <w:r>
        <w:t xml:space="preserve">Preglednica </w:t>
      </w:r>
      <w:fldSimple w:instr=" SEQ Preglednica \* ARABIC ">
        <w:r w:rsidR="00532D92">
          <w:rPr>
            <w:noProof/>
          </w:rPr>
          <w:t>10</w:t>
        </w:r>
      </w:fldSimple>
      <w:r w:rsidR="00486B56" w:rsidRPr="001374AD">
        <w:rPr>
          <w:rFonts w:cs="Arial"/>
          <w:lang w:eastAsia="sl-SI"/>
        </w:rPr>
        <w:t>: Izrečeni ukrepi zaradi neskladij pri pregledu listin ali drugih predpisanih obveznosti pri nadzoru pri premeščanju (maloprodaja, skladišče, distribucija) in izrečene sankcije.</w:t>
      </w:r>
    </w:p>
    <w:tbl>
      <w:tblPr>
        <w:tblW w:w="8848" w:type="dxa"/>
        <w:tblInd w:w="75" w:type="dxa"/>
        <w:tblCellMar>
          <w:left w:w="70" w:type="dxa"/>
          <w:right w:w="70" w:type="dxa"/>
        </w:tblCellMar>
        <w:tblLook w:val="04A0" w:firstRow="1" w:lastRow="0" w:firstColumn="1" w:lastColumn="0" w:noHBand="0" w:noVBand="1"/>
      </w:tblPr>
      <w:tblGrid>
        <w:gridCol w:w="3964"/>
        <w:gridCol w:w="1130"/>
        <w:gridCol w:w="1183"/>
        <w:gridCol w:w="863"/>
        <w:gridCol w:w="1708"/>
      </w:tblGrid>
      <w:tr w:rsidR="00486B56" w:rsidRPr="001374AD" w14:paraId="17D4B82A" w14:textId="77777777" w:rsidTr="00D262B7">
        <w:trPr>
          <w:trHeight w:val="300"/>
        </w:trPr>
        <w:tc>
          <w:tcPr>
            <w:tcW w:w="3964" w:type="dxa"/>
            <w:tcBorders>
              <w:top w:val="single" w:sz="4" w:space="0" w:color="auto"/>
              <w:left w:val="single" w:sz="4" w:space="0" w:color="auto"/>
              <w:bottom w:val="single" w:sz="4" w:space="0" w:color="auto"/>
              <w:right w:val="single" w:sz="4" w:space="0" w:color="auto"/>
            </w:tcBorders>
            <w:shd w:val="pct15" w:color="auto" w:fill="auto"/>
            <w:noWrap/>
            <w:vAlign w:val="bottom"/>
            <w:hideMark/>
          </w:tcPr>
          <w:p w14:paraId="6D4FB7D6" w14:textId="77777777" w:rsidR="00486B56" w:rsidRPr="001374AD" w:rsidRDefault="00486B56" w:rsidP="00D262B7">
            <w:pPr>
              <w:spacing w:before="0" w:after="0"/>
              <w:jc w:val="left"/>
              <w:rPr>
                <w:rFonts w:cs="Arial"/>
                <w:b/>
                <w:lang w:eastAsia="sl-SI"/>
              </w:rPr>
            </w:pPr>
            <w:r w:rsidRPr="001374AD">
              <w:rPr>
                <w:rFonts w:cs="Arial"/>
                <w:b/>
                <w:lang w:eastAsia="sl-SI"/>
              </w:rPr>
              <w:t>Neskladje</w:t>
            </w:r>
          </w:p>
        </w:tc>
        <w:tc>
          <w:tcPr>
            <w:tcW w:w="1130" w:type="dxa"/>
            <w:tcBorders>
              <w:top w:val="single" w:sz="4" w:space="0" w:color="auto"/>
              <w:left w:val="nil"/>
              <w:bottom w:val="single" w:sz="4" w:space="0" w:color="auto"/>
              <w:right w:val="single" w:sz="4" w:space="0" w:color="auto"/>
            </w:tcBorders>
            <w:shd w:val="pct15" w:color="auto" w:fill="auto"/>
            <w:noWrap/>
            <w:vAlign w:val="bottom"/>
            <w:hideMark/>
          </w:tcPr>
          <w:p w14:paraId="264C8EAB" w14:textId="77777777" w:rsidR="00486B56" w:rsidRPr="001374AD" w:rsidRDefault="00486B56" w:rsidP="00D262B7">
            <w:pPr>
              <w:spacing w:before="0" w:after="0"/>
              <w:jc w:val="left"/>
              <w:rPr>
                <w:rFonts w:cs="Arial"/>
                <w:b/>
                <w:lang w:eastAsia="sl-SI"/>
              </w:rPr>
            </w:pPr>
            <w:r w:rsidRPr="001374AD">
              <w:rPr>
                <w:rFonts w:cs="Arial"/>
                <w:b/>
                <w:lang w:eastAsia="sl-SI"/>
              </w:rPr>
              <w:t>Upravna odločba</w:t>
            </w:r>
          </w:p>
        </w:tc>
        <w:tc>
          <w:tcPr>
            <w:tcW w:w="1183" w:type="dxa"/>
            <w:tcBorders>
              <w:top w:val="single" w:sz="4" w:space="0" w:color="auto"/>
              <w:left w:val="nil"/>
              <w:bottom w:val="single" w:sz="4" w:space="0" w:color="auto"/>
              <w:right w:val="single" w:sz="4" w:space="0" w:color="auto"/>
            </w:tcBorders>
            <w:shd w:val="pct15" w:color="auto" w:fill="auto"/>
            <w:noWrap/>
            <w:vAlign w:val="bottom"/>
            <w:hideMark/>
          </w:tcPr>
          <w:p w14:paraId="620A0EC2" w14:textId="77777777" w:rsidR="00486B56" w:rsidRPr="001374AD" w:rsidRDefault="00486B56" w:rsidP="00D262B7">
            <w:pPr>
              <w:spacing w:before="0" w:after="0"/>
              <w:jc w:val="left"/>
              <w:rPr>
                <w:rFonts w:cs="Arial"/>
                <w:b/>
                <w:lang w:eastAsia="sl-SI"/>
              </w:rPr>
            </w:pPr>
            <w:r w:rsidRPr="001374AD">
              <w:rPr>
                <w:rFonts w:cs="Arial"/>
                <w:b/>
                <w:lang w:eastAsia="sl-SI"/>
              </w:rPr>
              <w:t>Opozorilo po ZIN-u</w:t>
            </w:r>
          </w:p>
        </w:tc>
        <w:tc>
          <w:tcPr>
            <w:tcW w:w="863" w:type="dxa"/>
            <w:tcBorders>
              <w:top w:val="single" w:sz="4" w:space="0" w:color="auto"/>
              <w:left w:val="nil"/>
              <w:bottom w:val="single" w:sz="4" w:space="0" w:color="auto"/>
              <w:right w:val="single" w:sz="12" w:space="0" w:color="auto"/>
            </w:tcBorders>
            <w:shd w:val="clear" w:color="auto" w:fill="D9D9D9" w:themeFill="background1" w:themeFillShade="D9"/>
            <w:vAlign w:val="bottom"/>
          </w:tcPr>
          <w:p w14:paraId="36E5241C" w14:textId="77777777" w:rsidR="00486B56" w:rsidRPr="001374AD" w:rsidRDefault="00486B56" w:rsidP="00D262B7">
            <w:pPr>
              <w:spacing w:before="0" w:after="0"/>
              <w:jc w:val="left"/>
              <w:rPr>
                <w:rFonts w:cs="Arial"/>
                <w:b/>
                <w:lang w:eastAsia="sl-SI"/>
              </w:rPr>
            </w:pPr>
            <w:r w:rsidRPr="001374AD">
              <w:rPr>
                <w:rFonts w:cs="Arial"/>
                <w:b/>
                <w:lang w:eastAsia="sl-SI"/>
              </w:rPr>
              <w:t>Skupna vsota</w:t>
            </w:r>
          </w:p>
        </w:tc>
        <w:tc>
          <w:tcPr>
            <w:tcW w:w="1708" w:type="dxa"/>
            <w:tcBorders>
              <w:top w:val="single" w:sz="4" w:space="0" w:color="auto"/>
              <w:left w:val="single" w:sz="12" w:space="0" w:color="auto"/>
              <w:bottom w:val="single" w:sz="4" w:space="0" w:color="auto"/>
              <w:right w:val="single" w:sz="4" w:space="0" w:color="auto"/>
            </w:tcBorders>
            <w:shd w:val="pct15" w:color="auto" w:fill="auto"/>
            <w:noWrap/>
            <w:vAlign w:val="bottom"/>
            <w:hideMark/>
          </w:tcPr>
          <w:p w14:paraId="0FA714C6" w14:textId="77777777" w:rsidR="00486B56" w:rsidRPr="001374AD" w:rsidRDefault="00486B56" w:rsidP="00D262B7">
            <w:pPr>
              <w:spacing w:before="0" w:after="0"/>
              <w:jc w:val="left"/>
              <w:rPr>
                <w:rFonts w:cs="Arial"/>
                <w:b/>
                <w:lang w:eastAsia="sl-SI"/>
              </w:rPr>
            </w:pPr>
            <w:r w:rsidRPr="001374AD">
              <w:rPr>
                <w:rFonts w:cs="Arial"/>
                <w:b/>
                <w:bCs/>
                <w:lang w:eastAsia="sl-SI"/>
              </w:rPr>
              <w:t>Sankcije  ZP (opomin/ globa)**</w:t>
            </w:r>
          </w:p>
        </w:tc>
      </w:tr>
      <w:tr w:rsidR="00486B56" w:rsidRPr="001374AD" w14:paraId="36D76830" w14:textId="77777777" w:rsidTr="00D262B7">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9DAA1" w14:textId="77777777" w:rsidR="00486B56" w:rsidRPr="001374AD" w:rsidRDefault="00486B56" w:rsidP="00D262B7">
            <w:pPr>
              <w:spacing w:before="0" w:after="0"/>
              <w:jc w:val="left"/>
              <w:rPr>
                <w:rFonts w:cs="Arial"/>
                <w:lang w:eastAsia="sl-SI"/>
              </w:rPr>
            </w:pPr>
            <w:r w:rsidRPr="001374AD">
              <w:rPr>
                <w:rFonts w:cs="Arial"/>
                <w:lang w:eastAsia="sl-SI"/>
              </w:rPr>
              <w:t>Preverjanje pogojev glede izjeme od vpisa v FITO-register</w:t>
            </w:r>
          </w:p>
        </w:tc>
        <w:tc>
          <w:tcPr>
            <w:tcW w:w="1130" w:type="dxa"/>
            <w:tcBorders>
              <w:top w:val="single" w:sz="4" w:space="0" w:color="auto"/>
              <w:left w:val="nil"/>
              <w:bottom w:val="single" w:sz="4" w:space="0" w:color="auto"/>
              <w:right w:val="single" w:sz="4" w:space="0" w:color="auto"/>
            </w:tcBorders>
            <w:shd w:val="clear" w:color="auto" w:fill="auto"/>
            <w:noWrap/>
            <w:vAlign w:val="bottom"/>
          </w:tcPr>
          <w:p w14:paraId="4D35353E" w14:textId="77777777" w:rsidR="00486B56" w:rsidRPr="001374AD" w:rsidRDefault="00486B56" w:rsidP="00D262B7">
            <w:pPr>
              <w:spacing w:before="0" w:after="0"/>
              <w:jc w:val="center"/>
              <w:rPr>
                <w:rFonts w:cs="Arial"/>
                <w:lang w:eastAsia="sl-SI"/>
              </w:rPr>
            </w:pPr>
          </w:p>
        </w:tc>
        <w:tc>
          <w:tcPr>
            <w:tcW w:w="1183" w:type="dxa"/>
            <w:tcBorders>
              <w:top w:val="single" w:sz="4" w:space="0" w:color="auto"/>
              <w:left w:val="nil"/>
              <w:bottom w:val="single" w:sz="4" w:space="0" w:color="auto"/>
              <w:right w:val="single" w:sz="4" w:space="0" w:color="auto"/>
            </w:tcBorders>
            <w:shd w:val="clear" w:color="auto" w:fill="auto"/>
            <w:noWrap/>
            <w:vAlign w:val="bottom"/>
          </w:tcPr>
          <w:p w14:paraId="0D4874CD" w14:textId="77777777" w:rsidR="00486B56" w:rsidRPr="001374AD" w:rsidRDefault="00486B56" w:rsidP="00D262B7">
            <w:pPr>
              <w:spacing w:before="0" w:after="0"/>
              <w:jc w:val="center"/>
              <w:rPr>
                <w:rFonts w:cs="Arial"/>
                <w:lang w:eastAsia="sl-SI"/>
              </w:rPr>
            </w:pPr>
            <w:r w:rsidRPr="001374AD">
              <w:rPr>
                <w:rFonts w:cs="Arial"/>
                <w:lang w:eastAsia="sl-SI"/>
              </w:rPr>
              <w:t>3</w:t>
            </w:r>
          </w:p>
        </w:tc>
        <w:tc>
          <w:tcPr>
            <w:tcW w:w="863" w:type="dxa"/>
            <w:tcBorders>
              <w:top w:val="single" w:sz="4" w:space="0" w:color="auto"/>
              <w:left w:val="nil"/>
              <w:bottom w:val="single" w:sz="4" w:space="0" w:color="auto"/>
              <w:right w:val="single" w:sz="12" w:space="0" w:color="auto"/>
            </w:tcBorders>
            <w:shd w:val="clear" w:color="auto" w:fill="D9D9D9" w:themeFill="background1" w:themeFillShade="D9"/>
            <w:vAlign w:val="bottom"/>
          </w:tcPr>
          <w:p w14:paraId="2FB597D1" w14:textId="77777777" w:rsidR="00486B56" w:rsidRPr="001374AD" w:rsidDel="007E5463" w:rsidRDefault="00486B56" w:rsidP="00D262B7">
            <w:pPr>
              <w:spacing w:before="0" w:after="0"/>
              <w:jc w:val="center"/>
              <w:rPr>
                <w:rFonts w:cs="Arial"/>
                <w:lang w:eastAsia="sl-SI"/>
              </w:rPr>
            </w:pPr>
            <w:r w:rsidRPr="001374AD">
              <w:rPr>
                <w:rFonts w:cs="Arial"/>
                <w:lang w:eastAsia="sl-SI"/>
              </w:rPr>
              <w:t>3</w:t>
            </w:r>
          </w:p>
        </w:tc>
        <w:tc>
          <w:tcPr>
            <w:tcW w:w="1708" w:type="dxa"/>
            <w:tcBorders>
              <w:top w:val="single" w:sz="4" w:space="0" w:color="auto"/>
              <w:left w:val="single" w:sz="12" w:space="0" w:color="auto"/>
              <w:bottom w:val="single" w:sz="4" w:space="0" w:color="auto"/>
              <w:right w:val="single" w:sz="4" w:space="0" w:color="auto"/>
            </w:tcBorders>
            <w:shd w:val="clear" w:color="auto" w:fill="auto"/>
            <w:noWrap/>
            <w:vAlign w:val="bottom"/>
          </w:tcPr>
          <w:p w14:paraId="648E015E" w14:textId="77777777" w:rsidR="00486B56" w:rsidRPr="001374AD" w:rsidDel="007E5463" w:rsidRDefault="00486B56" w:rsidP="00D262B7">
            <w:pPr>
              <w:spacing w:before="0" w:after="0"/>
              <w:jc w:val="center"/>
              <w:rPr>
                <w:rFonts w:cs="Arial"/>
                <w:lang w:eastAsia="sl-SI"/>
              </w:rPr>
            </w:pPr>
          </w:p>
        </w:tc>
      </w:tr>
      <w:tr w:rsidR="00486B56" w:rsidRPr="001374AD" w14:paraId="367D1347" w14:textId="77777777" w:rsidTr="00D262B7">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4C8A4" w14:textId="77777777" w:rsidR="00486B56" w:rsidRPr="001374AD" w:rsidRDefault="00486B56" w:rsidP="00D262B7">
            <w:pPr>
              <w:spacing w:before="0" w:after="0"/>
              <w:jc w:val="left"/>
              <w:rPr>
                <w:rFonts w:cs="Arial"/>
                <w:lang w:eastAsia="sl-SI"/>
              </w:rPr>
            </w:pPr>
            <w:r w:rsidRPr="001374AD">
              <w:rPr>
                <w:rFonts w:cs="Arial"/>
                <w:lang w:eastAsia="sl-SI"/>
              </w:rPr>
              <w:t>Kupec ne hrani RPL</w:t>
            </w:r>
          </w:p>
        </w:tc>
        <w:tc>
          <w:tcPr>
            <w:tcW w:w="1130" w:type="dxa"/>
            <w:tcBorders>
              <w:top w:val="single" w:sz="4" w:space="0" w:color="auto"/>
              <w:left w:val="nil"/>
              <w:bottom w:val="single" w:sz="4" w:space="0" w:color="auto"/>
              <w:right w:val="single" w:sz="4" w:space="0" w:color="auto"/>
            </w:tcBorders>
            <w:shd w:val="clear" w:color="auto" w:fill="auto"/>
            <w:noWrap/>
            <w:vAlign w:val="bottom"/>
          </w:tcPr>
          <w:p w14:paraId="1851EED5" w14:textId="77777777" w:rsidR="00486B56" w:rsidRPr="001374AD" w:rsidRDefault="00486B56" w:rsidP="00D262B7">
            <w:pPr>
              <w:spacing w:before="0" w:after="0"/>
              <w:jc w:val="center"/>
              <w:rPr>
                <w:rFonts w:cs="Arial"/>
                <w:lang w:eastAsia="sl-SI"/>
              </w:rPr>
            </w:pPr>
          </w:p>
        </w:tc>
        <w:tc>
          <w:tcPr>
            <w:tcW w:w="1183" w:type="dxa"/>
            <w:tcBorders>
              <w:top w:val="single" w:sz="4" w:space="0" w:color="auto"/>
              <w:left w:val="nil"/>
              <w:bottom w:val="single" w:sz="4" w:space="0" w:color="auto"/>
              <w:right w:val="single" w:sz="4" w:space="0" w:color="auto"/>
            </w:tcBorders>
            <w:shd w:val="clear" w:color="auto" w:fill="auto"/>
            <w:noWrap/>
            <w:vAlign w:val="bottom"/>
          </w:tcPr>
          <w:p w14:paraId="1A441E26" w14:textId="77777777" w:rsidR="00486B56" w:rsidRPr="001374AD" w:rsidRDefault="00486B56" w:rsidP="00D262B7">
            <w:pPr>
              <w:spacing w:before="0" w:after="0"/>
              <w:jc w:val="center"/>
              <w:rPr>
                <w:rFonts w:cs="Arial"/>
                <w:lang w:eastAsia="sl-SI"/>
              </w:rPr>
            </w:pPr>
            <w:r w:rsidRPr="001374AD">
              <w:rPr>
                <w:rFonts w:cs="Arial"/>
                <w:lang w:eastAsia="sl-SI"/>
              </w:rPr>
              <w:t>4</w:t>
            </w:r>
          </w:p>
        </w:tc>
        <w:tc>
          <w:tcPr>
            <w:tcW w:w="863" w:type="dxa"/>
            <w:tcBorders>
              <w:top w:val="single" w:sz="4" w:space="0" w:color="auto"/>
              <w:left w:val="nil"/>
              <w:bottom w:val="single" w:sz="4" w:space="0" w:color="auto"/>
              <w:right w:val="single" w:sz="12" w:space="0" w:color="auto"/>
            </w:tcBorders>
            <w:shd w:val="clear" w:color="auto" w:fill="D9D9D9" w:themeFill="background1" w:themeFillShade="D9"/>
            <w:vAlign w:val="bottom"/>
          </w:tcPr>
          <w:p w14:paraId="424562B2" w14:textId="77777777" w:rsidR="00486B56" w:rsidRPr="001374AD" w:rsidDel="007E5463" w:rsidRDefault="00486B56" w:rsidP="00D262B7">
            <w:pPr>
              <w:spacing w:before="0" w:after="0"/>
              <w:jc w:val="center"/>
              <w:rPr>
                <w:rFonts w:cs="Arial"/>
                <w:lang w:eastAsia="sl-SI"/>
              </w:rPr>
            </w:pPr>
            <w:r w:rsidRPr="001374AD">
              <w:rPr>
                <w:rFonts w:cs="Arial"/>
                <w:lang w:eastAsia="sl-SI"/>
              </w:rPr>
              <w:t>4</w:t>
            </w:r>
          </w:p>
        </w:tc>
        <w:tc>
          <w:tcPr>
            <w:tcW w:w="1708" w:type="dxa"/>
            <w:tcBorders>
              <w:top w:val="single" w:sz="4" w:space="0" w:color="auto"/>
              <w:left w:val="single" w:sz="12" w:space="0" w:color="auto"/>
              <w:bottom w:val="single" w:sz="4" w:space="0" w:color="auto"/>
              <w:right w:val="single" w:sz="4" w:space="0" w:color="auto"/>
            </w:tcBorders>
            <w:shd w:val="clear" w:color="auto" w:fill="auto"/>
            <w:noWrap/>
            <w:vAlign w:val="bottom"/>
          </w:tcPr>
          <w:p w14:paraId="7AE82269" w14:textId="77777777" w:rsidR="00486B56" w:rsidRPr="001374AD" w:rsidDel="007E5463" w:rsidRDefault="00486B56" w:rsidP="00D262B7">
            <w:pPr>
              <w:spacing w:before="0" w:after="0"/>
              <w:jc w:val="center"/>
              <w:rPr>
                <w:rFonts w:cs="Arial"/>
                <w:lang w:eastAsia="sl-SI"/>
              </w:rPr>
            </w:pPr>
          </w:p>
        </w:tc>
      </w:tr>
      <w:tr w:rsidR="00486B56" w:rsidRPr="001374AD" w14:paraId="0981E6D4" w14:textId="77777777" w:rsidTr="00D262B7">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7594B74" w14:textId="77777777" w:rsidR="00486B56" w:rsidRPr="001374AD" w:rsidRDefault="00486B56" w:rsidP="00D262B7">
            <w:pPr>
              <w:spacing w:before="0" w:after="0"/>
              <w:jc w:val="left"/>
              <w:rPr>
                <w:rFonts w:cs="Arial"/>
                <w:lang w:eastAsia="sl-SI"/>
              </w:rPr>
            </w:pPr>
            <w:r w:rsidRPr="001374AD">
              <w:rPr>
                <w:rFonts w:cs="Arial"/>
                <w:lang w:eastAsia="sl-SI"/>
              </w:rPr>
              <w:t xml:space="preserve">Ni RPL/ni oznake ZP </w:t>
            </w:r>
          </w:p>
        </w:tc>
        <w:tc>
          <w:tcPr>
            <w:tcW w:w="1130" w:type="dxa"/>
            <w:tcBorders>
              <w:top w:val="nil"/>
              <w:left w:val="nil"/>
              <w:bottom w:val="single" w:sz="4" w:space="0" w:color="auto"/>
              <w:right w:val="single" w:sz="4" w:space="0" w:color="auto"/>
            </w:tcBorders>
            <w:shd w:val="clear" w:color="auto" w:fill="auto"/>
            <w:noWrap/>
            <w:vAlign w:val="bottom"/>
            <w:hideMark/>
          </w:tcPr>
          <w:p w14:paraId="37B097FA" w14:textId="77777777" w:rsidR="00486B56" w:rsidRPr="001374AD" w:rsidRDefault="00486B56" w:rsidP="00D262B7">
            <w:pPr>
              <w:spacing w:before="0" w:after="0"/>
              <w:jc w:val="center"/>
              <w:rPr>
                <w:rFonts w:cs="Arial"/>
                <w:lang w:eastAsia="sl-SI"/>
              </w:rPr>
            </w:pPr>
            <w:r w:rsidRPr="001374AD">
              <w:rPr>
                <w:rFonts w:cs="Arial"/>
                <w:lang w:eastAsia="sl-SI"/>
              </w:rPr>
              <w:t>20</w:t>
            </w:r>
          </w:p>
        </w:tc>
        <w:tc>
          <w:tcPr>
            <w:tcW w:w="1183" w:type="dxa"/>
            <w:tcBorders>
              <w:top w:val="nil"/>
              <w:left w:val="nil"/>
              <w:bottom w:val="single" w:sz="4" w:space="0" w:color="auto"/>
              <w:right w:val="single" w:sz="4" w:space="0" w:color="auto"/>
            </w:tcBorders>
            <w:shd w:val="clear" w:color="auto" w:fill="auto"/>
            <w:noWrap/>
            <w:vAlign w:val="bottom"/>
          </w:tcPr>
          <w:p w14:paraId="0CC32EF6" w14:textId="77777777" w:rsidR="00486B56" w:rsidRPr="001374AD" w:rsidRDefault="00486B56" w:rsidP="00D262B7">
            <w:pPr>
              <w:spacing w:before="0" w:after="0"/>
              <w:jc w:val="center"/>
              <w:rPr>
                <w:rFonts w:cs="Arial"/>
                <w:lang w:eastAsia="sl-SI"/>
              </w:rPr>
            </w:pPr>
            <w:r w:rsidRPr="001374AD">
              <w:rPr>
                <w:rFonts w:cs="Arial"/>
                <w:lang w:eastAsia="sl-SI"/>
              </w:rPr>
              <w:t>10</w:t>
            </w:r>
          </w:p>
        </w:tc>
        <w:tc>
          <w:tcPr>
            <w:tcW w:w="863" w:type="dxa"/>
            <w:tcBorders>
              <w:top w:val="nil"/>
              <w:left w:val="nil"/>
              <w:bottom w:val="single" w:sz="4" w:space="0" w:color="auto"/>
              <w:right w:val="single" w:sz="12" w:space="0" w:color="auto"/>
            </w:tcBorders>
            <w:shd w:val="clear" w:color="auto" w:fill="D9D9D9" w:themeFill="background1" w:themeFillShade="D9"/>
            <w:vAlign w:val="bottom"/>
          </w:tcPr>
          <w:p w14:paraId="36ED3E60" w14:textId="77777777" w:rsidR="00486B56" w:rsidRPr="001374AD" w:rsidRDefault="00486B56" w:rsidP="00D262B7">
            <w:pPr>
              <w:spacing w:before="0" w:after="0"/>
              <w:jc w:val="center"/>
              <w:rPr>
                <w:rFonts w:cs="Arial"/>
                <w:lang w:eastAsia="sl-SI"/>
              </w:rPr>
            </w:pPr>
            <w:r w:rsidRPr="001374AD">
              <w:rPr>
                <w:rFonts w:cs="Arial"/>
                <w:lang w:eastAsia="sl-SI"/>
              </w:rPr>
              <w:t>30</w:t>
            </w:r>
          </w:p>
        </w:tc>
        <w:tc>
          <w:tcPr>
            <w:tcW w:w="1708" w:type="dxa"/>
            <w:tcBorders>
              <w:top w:val="single" w:sz="4" w:space="0" w:color="auto"/>
              <w:left w:val="single" w:sz="12" w:space="0" w:color="auto"/>
              <w:bottom w:val="single" w:sz="4" w:space="0" w:color="auto"/>
              <w:right w:val="single" w:sz="4" w:space="0" w:color="auto"/>
            </w:tcBorders>
            <w:shd w:val="clear" w:color="auto" w:fill="auto"/>
            <w:noWrap/>
            <w:vAlign w:val="bottom"/>
          </w:tcPr>
          <w:p w14:paraId="467ECCC1" w14:textId="77777777" w:rsidR="00486B56" w:rsidRPr="001374AD" w:rsidRDefault="00486B56" w:rsidP="00D262B7">
            <w:pPr>
              <w:spacing w:before="0" w:after="0"/>
              <w:jc w:val="center"/>
              <w:rPr>
                <w:rFonts w:cs="Arial"/>
                <w:lang w:eastAsia="sl-SI"/>
              </w:rPr>
            </w:pPr>
            <w:r w:rsidRPr="001374AD">
              <w:rPr>
                <w:rFonts w:cs="Arial"/>
                <w:lang w:eastAsia="sl-SI"/>
              </w:rPr>
              <w:t>8</w:t>
            </w:r>
          </w:p>
        </w:tc>
      </w:tr>
      <w:tr w:rsidR="00486B56" w:rsidRPr="001374AD" w14:paraId="35212EBA" w14:textId="77777777" w:rsidTr="00D262B7">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tcPr>
          <w:p w14:paraId="5780F6E8" w14:textId="77777777" w:rsidR="00486B56" w:rsidRPr="001374AD" w:rsidRDefault="00486B56" w:rsidP="00D262B7">
            <w:pPr>
              <w:spacing w:before="0" w:after="0"/>
              <w:jc w:val="left"/>
              <w:rPr>
                <w:rFonts w:cs="Arial"/>
                <w:lang w:eastAsia="sl-SI"/>
              </w:rPr>
            </w:pPr>
            <w:r w:rsidRPr="001374AD">
              <w:rPr>
                <w:rFonts w:cs="Arial"/>
                <w:lang w:eastAsia="sl-SI"/>
              </w:rPr>
              <w:t>Obveznosti zavezancev pri izdaji RPL</w:t>
            </w:r>
          </w:p>
        </w:tc>
        <w:tc>
          <w:tcPr>
            <w:tcW w:w="1130" w:type="dxa"/>
            <w:tcBorders>
              <w:top w:val="nil"/>
              <w:left w:val="nil"/>
              <w:bottom w:val="single" w:sz="4" w:space="0" w:color="auto"/>
              <w:right w:val="single" w:sz="4" w:space="0" w:color="auto"/>
            </w:tcBorders>
            <w:shd w:val="clear" w:color="auto" w:fill="auto"/>
            <w:noWrap/>
            <w:vAlign w:val="bottom"/>
          </w:tcPr>
          <w:p w14:paraId="098CFC59" w14:textId="77777777" w:rsidR="00486B56" w:rsidRPr="001374AD" w:rsidRDefault="00486B56" w:rsidP="00D262B7">
            <w:pPr>
              <w:spacing w:before="0" w:after="0"/>
              <w:jc w:val="center"/>
              <w:rPr>
                <w:rFonts w:cs="Arial"/>
                <w:lang w:eastAsia="sl-SI"/>
              </w:rPr>
            </w:pPr>
          </w:p>
        </w:tc>
        <w:tc>
          <w:tcPr>
            <w:tcW w:w="1183" w:type="dxa"/>
            <w:tcBorders>
              <w:top w:val="nil"/>
              <w:left w:val="nil"/>
              <w:bottom w:val="single" w:sz="4" w:space="0" w:color="auto"/>
              <w:right w:val="single" w:sz="4" w:space="0" w:color="auto"/>
            </w:tcBorders>
            <w:shd w:val="clear" w:color="auto" w:fill="auto"/>
            <w:noWrap/>
            <w:vAlign w:val="bottom"/>
          </w:tcPr>
          <w:p w14:paraId="00B9A28D" w14:textId="77777777" w:rsidR="00486B56" w:rsidRPr="001374AD" w:rsidRDefault="00486B56" w:rsidP="00D262B7">
            <w:pPr>
              <w:spacing w:before="0" w:after="0"/>
              <w:jc w:val="center"/>
              <w:rPr>
                <w:rFonts w:cs="Arial"/>
                <w:lang w:eastAsia="sl-SI"/>
              </w:rPr>
            </w:pPr>
            <w:r w:rsidRPr="001374AD">
              <w:rPr>
                <w:rFonts w:cs="Arial"/>
                <w:lang w:eastAsia="sl-SI"/>
              </w:rPr>
              <w:t>1</w:t>
            </w:r>
          </w:p>
        </w:tc>
        <w:tc>
          <w:tcPr>
            <w:tcW w:w="863" w:type="dxa"/>
            <w:tcBorders>
              <w:top w:val="nil"/>
              <w:left w:val="nil"/>
              <w:bottom w:val="single" w:sz="4" w:space="0" w:color="auto"/>
              <w:right w:val="single" w:sz="12" w:space="0" w:color="auto"/>
            </w:tcBorders>
            <w:shd w:val="clear" w:color="auto" w:fill="D9D9D9" w:themeFill="background1" w:themeFillShade="D9"/>
            <w:vAlign w:val="bottom"/>
          </w:tcPr>
          <w:p w14:paraId="6C9DA1E2" w14:textId="77777777" w:rsidR="00486B56" w:rsidRPr="001374AD" w:rsidRDefault="00486B56" w:rsidP="00D262B7">
            <w:pPr>
              <w:spacing w:before="0" w:after="0"/>
              <w:jc w:val="center"/>
              <w:rPr>
                <w:rFonts w:cs="Arial"/>
                <w:lang w:eastAsia="sl-SI"/>
              </w:rPr>
            </w:pPr>
            <w:r w:rsidRPr="001374AD">
              <w:rPr>
                <w:rFonts w:cs="Arial"/>
                <w:lang w:eastAsia="sl-SI"/>
              </w:rPr>
              <w:t>1</w:t>
            </w:r>
          </w:p>
        </w:tc>
        <w:tc>
          <w:tcPr>
            <w:tcW w:w="1708" w:type="dxa"/>
            <w:tcBorders>
              <w:top w:val="single" w:sz="4" w:space="0" w:color="auto"/>
              <w:left w:val="single" w:sz="12" w:space="0" w:color="auto"/>
              <w:bottom w:val="single" w:sz="4" w:space="0" w:color="auto"/>
              <w:right w:val="single" w:sz="4" w:space="0" w:color="auto"/>
            </w:tcBorders>
            <w:shd w:val="clear" w:color="auto" w:fill="auto"/>
            <w:noWrap/>
            <w:vAlign w:val="bottom"/>
          </w:tcPr>
          <w:p w14:paraId="765850D0" w14:textId="77777777" w:rsidR="00486B56" w:rsidRPr="001374AD" w:rsidRDefault="00486B56" w:rsidP="00D262B7">
            <w:pPr>
              <w:spacing w:before="0" w:after="0"/>
              <w:jc w:val="center"/>
              <w:rPr>
                <w:rFonts w:cs="Arial"/>
                <w:lang w:eastAsia="sl-SI"/>
              </w:rPr>
            </w:pPr>
          </w:p>
        </w:tc>
      </w:tr>
      <w:tr w:rsidR="00486B56" w:rsidRPr="001374AD" w14:paraId="39C68629" w14:textId="77777777" w:rsidTr="00D262B7">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50A7674" w14:textId="77777777" w:rsidR="00486B56" w:rsidRPr="001374AD" w:rsidRDefault="00486B56" w:rsidP="00D262B7">
            <w:pPr>
              <w:spacing w:before="0" w:after="0"/>
              <w:jc w:val="left"/>
              <w:rPr>
                <w:rFonts w:cs="Arial"/>
                <w:lang w:eastAsia="sl-SI"/>
              </w:rPr>
            </w:pPr>
            <w:r w:rsidRPr="001374AD">
              <w:rPr>
                <w:rFonts w:cs="Arial"/>
                <w:lang w:eastAsia="sl-SI"/>
              </w:rPr>
              <w:t xml:space="preserve">Pomanjkljivi podatki na pakiranju jed. krompirja </w:t>
            </w:r>
          </w:p>
        </w:tc>
        <w:tc>
          <w:tcPr>
            <w:tcW w:w="1130" w:type="dxa"/>
            <w:tcBorders>
              <w:top w:val="nil"/>
              <w:left w:val="nil"/>
              <w:bottom w:val="single" w:sz="4" w:space="0" w:color="auto"/>
              <w:right w:val="single" w:sz="4" w:space="0" w:color="auto"/>
            </w:tcBorders>
            <w:shd w:val="clear" w:color="auto" w:fill="auto"/>
            <w:noWrap/>
            <w:vAlign w:val="bottom"/>
          </w:tcPr>
          <w:p w14:paraId="0D6F14AA" w14:textId="77777777" w:rsidR="00486B56" w:rsidRPr="001374AD" w:rsidRDefault="00486B56" w:rsidP="00D262B7">
            <w:pPr>
              <w:spacing w:before="0" w:after="0"/>
              <w:jc w:val="center"/>
              <w:rPr>
                <w:rFonts w:cs="Arial"/>
                <w:lang w:eastAsia="sl-SI"/>
              </w:rPr>
            </w:pPr>
          </w:p>
        </w:tc>
        <w:tc>
          <w:tcPr>
            <w:tcW w:w="1183" w:type="dxa"/>
            <w:tcBorders>
              <w:top w:val="nil"/>
              <w:left w:val="nil"/>
              <w:bottom w:val="single" w:sz="4" w:space="0" w:color="auto"/>
              <w:right w:val="single" w:sz="4" w:space="0" w:color="auto"/>
            </w:tcBorders>
            <w:shd w:val="clear" w:color="auto" w:fill="auto"/>
            <w:noWrap/>
            <w:vAlign w:val="bottom"/>
          </w:tcPr>
          <w:p w14:paraId="79786D09" w14:textId="77777777" w:rsidR="00486B56" w:rsidRPr="001374AD" w:rsidRDefault="00486B56" w:rsidP="00D262B7">
            <w:pPr>
              <w:spacing w:before="0" w:after="0"/>
              <w:jc w:val="center"/>
              <w:rPr>
                <w:rFonts w:cs="Arial"/>
                <w:lang w:eastAsia="sl-SI"/>
              </w:rPr>
            </w:pPr>
            <w:r w:rsidRPr="001374AD">
              <w:rPr>
                <w:rFonts w:cs="Arial"/>
                <w:lang w:eastAsia="sl-SI"/>
              </w:rPr>
              <w:t>3</w:t>
            </w:r>
          </w:p>
        </w:tc>
        <w:tc>
          <w:tcPr>
            <w:tcW w:w="863" w:type="dxa"/>
            <w:tcBorders>
              <w:top w:val="nil"/>
              <w:left w:val="nil"/>
              <w:bottom w:val="single" w:sz="4" w:space="0" w:color="auto"/>
              <w:right w:val="single" w:sz="12" w:space="0" w:color="auto"/>
            </w:tcBorders>
            <w:shd w:val="clear" w:color="auto" w:fill="D9D9D9" w:themeFill="background1" w:themeFillShade="D9"/>
            <w:vAlign w:val="bottom"/>
          </w:tcPr>
          <w:p w14:paraId="1BFBE3B7" w14:textId="77777777" w:rsidR="00486B56" w:rsidRPr="001374AD" w:rsidRDefault="00486B56" w:rsidP="00D262B7">
            <w:pPr>
              <w:spacing w:before="0" w:after="0"/>
              <w:jc w:val="center"/>
              <w:rPr>
                <w:rFonts w:cs="Arial"/>
                <w:lang w:eastAsia="sl-SI"/>
              </w:rPr>
            </w:pPr>
            <w:r w:rsidRPr="001374AD">
              <w:rPr>
                <w:rFonts w:cs="Arial"/>
                <w:lang w:eastAsia="sl-SI"/>
              </w:rPr>
              <w:t>3</w:t>
            </w:r>
          </w:p>
        </w:tc>
        <w:tc>
          <w:tcPr>
            <w:tcW w:w="1708" w:type="dxa"/>
            <w:tcBorders>
              <w:top w:val="single" w:sz="4" w:space="0" w:color="auto"/>
              <w:left w:val="single" w:sz="12" w:space="0" w:color="auto"/>
              <w:bottom w:val="single" w:sz="4" w:space="0" w:color="auto"/>
              <w:right w:val="single" w:sz="4" w:space="0" w:color="auto"/>
            </w:tcBorders>
            <w:shd w:val="clear" w:color="auto" w:fill="auto"/>
            <w:noWrap/>
            <w:vAlign w:val="bottom"/>
          </w:tcPr>
          <w:p w14:paraId="295B9742" w14:textId="77777777" w:rsidR="00486B56" w:rsidRPr="001374AD" w:rsidRDefault="00486B56" w:rsidP="00D262B7">
            <w:pPr>
              <w:spacing w:before="0" w:after="0"/>
              <w:jc w:val="center"/>
              <w:rPr>
                <w:rFonts w:cs="Arial"/>
                <w:lang w:eastAsia="sl-SI"/>
              </w:rPr>
            </w:pPr>
          </w:p>
        </w:tc>
      </w:tr>
      <w:tr w:rsidR="00486B56" w:rsidRPr="001374AD" w14:paraId="65C7DE32" w14:textId="77777777" w:rsidTr="00D262B7">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tcPr>
          <w:p w14:paraId="10159BCE" w14:textId="77777777" w:rsidR="00486B56" w:rsidRPr="001374AD" w:rsidRDefault="00486B56" w:rsidP="00D262B7">
            <w:pPr>
              <w:spacing w:before="0" w:after="0"/>
              <w:jc w:val="left"/>
              <w:rPr>
                <w:rFonts w:cs="Arial"/>
                <w:lang w:eastAsia="sl-SI"/>
              </w:rPr>
            </w:pPr>
            <w:r w:rsidRPr="001374AD">
              <w:rPr>
                <w:rFonts w:cs="Arial"/>
                <w:lang w:eastAsia="sl-SI"/>
              </w:rPr>
              <w:t>Neustrezna oblika, vsebina in namestitev RPL</w:t>
            </w:r>
          </w:p>
        </w:tc>
        <w:tc>
          <w:tcPr>
            <w:tcW w:w="1130" w:type="dxa"/>
            <w:tcBorders>
              <w:top w:val="nil"/>
              <w:left w:val="nil"/>
              <w:bottom w:val="single" w:sz="4" w:space="0" w:color="auto"/>
              <w:right w:val="single" w:sz="4" w:space="0" w:color="auto"/>
            </w:tcBorders>
            <w:shd w:val="clear" w:color="auto" w:fill="auto"/>
            <w:noWrap/>
            <w:vAlign w:val="bottom"/>
          </w:tcPr>
          <w:p w14:paraId="2806D733" w14:textId="77777777" w:rsidR="00486B56" w:rsidRPr="001374AD" w:rsidDel="00FE2BB8" w:rsidRDefault="00486B56" w:rsidP="00D262B7">
            <w:pPr>
              <w:spacing w:before="0" w:after="0"/>
              <w:jc w:val="center"/>
              <w:rPr>
                <w:rFonts w:cs="Arial"/>
                <w:lang w:eastAsia="sl-SI"/>
              </w:rPr>
            </w:pPr>
          </w:p>
        </w:tc>
        <w:tc>
          <w:tcPr>
            <w:tcW w:w="1183" w:type="dxa"/>
            <w:tcBorders>
              <w:top w:val="nil"/>
              <w:left w:val="nil"/>
              <w:bottom w:val="single" w:sz="4" w:space="0" w:color="auto"/>
              <w:right w:val="single" w:sz="4" w:space="0" w:color="auto"/>
            </w:tcBorders>
            <w:shd w:val="clear" w:color="auto" w:fill="auto"/>
            <w:noWrap/>
            <w:vAlign w:val="bottom"/>
          </w:tcPr>
          <w:p w14:paraId="297A7D32" w14:textId="77777777" w:rsidR="00486B56" w:rsidRPr="001374AD" w:rsidRDefault="00486B56" w:rsidP="00D262B7">
            <w:pPr>
              <w:spacing w:before="0" w:after="0"/>
              <w:jc w:val="center"/>
              <w:rPr>
                <w:rFonts w:cs="Arial"/>
                <w:lang w:eastAsia="sl-SI"/>
              </w:rPr>
            </w:pPr>
            <w:r w:rsidRPr="001374AD">
              <w:rPr>
                <w:rFonts w:cs="Arial"/>
                <w:lang w:eastAsia="sl-SI"/>
              </w:rPr>
              <w:t>4</w:t>
            </w:r>
          </w:p>
        </w:tc>
        <w:tc>
          <w:tcPr>
            <w:tcW w:w="863" w:type="dxa"/>
            <w:tcBorders>
              <w:top w:val="nil"/>
              <w:left w:val="nil"/>
              <w:bottom w:val="single" w:sz="4" w:space="0" w:color="auto"/>
              <w:right w:val="single" w:sz="12" w:space="0" w:color="auto"/>
            </w:tcBorders>
            <w:shd w:val="clear" w:color="auto" w:fill="D9D9D9" w:themeFill="background1" w:themeFillShade="D9"/>
            <w:vAlign w:val="bottom"/>
          </w:tcPr>
          <w:p w14:paraId="5B21AD72" w14:textId="77777777" w:rsidR="00486B56" w:rsidRPr="001374AD" w:rsidRDefault="00486B56" w:rsidP="00D262B7">
            <w:pPr>
              <w:spacing w:before="0" w:after="0"/>
              <w:jc w:val="center"/>
              <w:rPr>
                <w:rFonts w:cs="Arial"/>
                <w:lang w:eastAsia="sl-SI"/>
              </w:rPr>
            </w:pPr>
            <w:r w:rsidRPr="001374AD">
              <w:rPr>
                <w:rFonts w:cs="Arial"/>
                <w:lang w:eastAsia="sl-SI"/>
              </w:rPr>
              <w:t>4</w:t>
            </w:r>
          </w:p>
        </w:tc>
        <w:tc>
          <w:tcPr>
            <w:tcW w:w="1708" w:type="dxa"/>
            <w:tcBorders>
              <w:top w:val="single" w:sz="4" w:space="0" w:color="auto"/>
              <w:left w:val="single" w:sz="12" w:space="0" w:color="auto"/>
              <w:bottom w:val="single" w:sz="4" w:space="0" w:color="auto"/>
              <w:right w:val="single" w:sz="4" w:space="0" w:color="auto"/>
            </w:tcBorders>
            <w:shd w:val="clear" w:color="auto" w:fill="auto"/>
            <w:noWrap/>
            <w:vAlign w:val="bottom"/>
          </w:tcPr>
          <w:p w14:paraId="3607D6CA" w14:textId="77777777" w:rsidR="00486B56" w:rsidRPr="001374AD" w:rsidRDefault="00486B56" w:rsidP="00D262B7">
            <w:pPr>
              <w:spacing w:before="0" w:after="0"/>
              <w:jc w:val="center"/>
              <w:rPr>
                <w:rFonts w:cs="Arial"/>
                <w:lang w:eastAsia="sl-SI"/>
              </w:rPr>
            </w:pPr>
          </w:p>
        </w:tc>
      </w:tr>
      <w:tr w:rsidR="00486B56" w:rsidRPr="001374AD" w14:paraId="6DE5B214" w14:textId="77777777" w:rsidTr="00D262B7">
        <w:trPr>
          <w:trHeight w:val="28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FA403B3" w14:textId="77777777" w:rsidR="00486B56" w:rsidRPr="001374AD" w:rsidRDefault="00486B56" w:rsidP="00D262B7">
            <w:pPr>
              <w:spacing w:before="0" w:after="0"/>
              <w:jc w:val="left"/>
              <w:rPr>
                <w:rFonts w:cs="Arial"/>
                <w:b/>
                <w:lang w:eastAsia="sl-SI"/>
              </w:rPr>
            </w:pPr>
            <w:r w:rsidRPr="001374AD">
              <w:rPr>
                <w:rFonts w:cs="Arial"/>
                <w:b/>
                <w:lang w:eastAsia="sl-SI"/>
              </w:rPr>
              <w:t>Skupaj</w:t>
            </w:r>
          </w:p>
        </w:tc>
        <w:tc>
          <w:tcPr>
            <w:tcW w:w="1130" w:type="dxa"/>
            <w:tcBorders>
              <w:top w:val="nil"/>
              <w:left w:val="nil"/>
              <w:bottom w:val="single" w:sz="4" w:space="0" w:color="auto"/>
              <w:right w:val="single" w:sz="4" w:space="0" w:color="auto"/>
            </w:tcBorders>
            <w:shd w:val="clear" w:color="auto" w:fill="auto"/>
            <w:noWrap/>
            <w:vAlign w:val="bottom"/>
            <w:hideMark/>
          </w:tcPr>
          <w:p w14:paraId="122EB436" w14:textId="77777777" w:rsidR="00486B56" w:rsidRPr="001374AD" w:rsidRDefault="00486B56" w:rsidP="00D262B7">
            <w:pPr>
              <w:spacing w:before="0" w:after="0"/>
              <w:jc w:val="center"/>
              <w:rPr>
                <w:rFonts w:cs="Arial"/>
                <w:b/>
                <w:lang w:eastAsia="sl-SI"/>
              </w:rPr>
            </w:pPr>
            <w:r w:rsidRPr="001374AD">
              <w:rPr>
                <w:rFonts w:cs="Arial"/>
                <w:b/>
                <w:lang w:eastAsia="sl-SI"/>
              </w:rPr>
              <w:t>20</w:t>
            </w:r>
          </w:p>
        </w:tc>
        <w:tc>
          <w:tcPr>
            <w:tcW w:w="1183" w:type="dxa"/>
            <w:tcBorders>
              <w:top w:val="nil"/>
              <w:left w:val="nil"/>
              <w:bottom w:val="single" w:sz="4" w:space="0" w:color="auto"/>
              <w:right w:val="single" w:sz="4" w:space="0" w:color="auto"/>
            </w:tcBorders>
            <w:shd w:val="clear" w:color="auto" w:fill="auto"/>
            <w:noWrap/>
            <w:vAlign w:val="bottom"/>
            <w:hideMark/>
          </w:tcPr>
          <w:p w14:paraId="24C4285A" w14:textId="77777777" w:rsidR="00486B56" w:rsidRPr="001374AD" w:rsidRDefault="00486B56" w:rsidP="00D262B7">
            <w:pPr>
              <w:spacing w:before="0" w:after="0"/>
              <w:jc w:val="center"/>
              <w:rPr>
                <w:rFonts w:cs="Arial"/>
                <w:b/>
                <w:lang w:eastAsia="sl-SI"/>
              </w:rPr>
            </w:pPr>
            <w:r w:rsidRPr="001374AD">
              <w:rPr>
                <w:rFonts w:cs="Arial"/>
                <w:b/>
                <w:lang w:eastAsia="sl-SI"/>
              </w:rPr>
              <w:t>25</w:t>
            </w:r>
          </w:p>
        </w:tc>
        <w:tc>
          <w:tcPr>
            <w:tcW w:w="863" w:type="dxa"/>
            <w:tcBorders>
              <w:top w:val="nil"/>
              <w:left w:val="nil"/>
              <w:bottom w:val="single" w:sz="4" w:space="0" w:color="auto"/>
              <w:right w:val="single" w:sz="12" w:space="0" w:color="auto"/>
            </w:tcBorders>
            <w:shd w:val="clear" w:color="auto" w:fill="D9D9D9" w:themeFill="background1" w:themeFillShade="D9"/>
            <w:vAlign w:val="bottom"/>
          </w:tcPr>
          <w:p w14:paraId="144CC908" w14:textId="77777777" w:rsidR="00486B56" w:rsidRPr="001374AD" w:rsidRDefault="00486B56" w:rsidP="00D262B7">
            <w:pPr>
              <w:spacing w:before="0" w:after="0"/>
              <w:rPr>
                <w:rFonts w:cs="Arial"/>
                <w:b/>
                <w:lang w:eastAsia="sl-SI"/>
              </w:rPr>
            </w:pPr>
          </w:p>
          <w:p w14:paraId="60C9048E" w14:textId="77777777" w:rsidR="00486B56" w:rsidRPr="001374AD" w:rsidRDefault="00486B56" w:rsidP="00D262B7">
            <w:pPr>
              <w:spacing w:before="0" w:after="0"/>
              <w:jc w:val="center"/>
              <w:rPr>
                <w:rFonts w:cs="Arial"/>
                <w:b/>
                <w:lang w:eastAsia="sl-SI"/>
              </w:rPr>
            </w:pPr>
            <w:r w:rsidRPr="001374AD">
              <w:rPr>
                <w:rFonts w:cs="Arial"/>
                <w:b/>
                <w:lang w:eastAsia="sl-SI"/>
              </w:rPr>
              <w:t>45</w:t>
            </w:r>
          </w:p>
        </w:tc>
        <w:tc>
          <w:tcPr>
            <w:tcW w:w="1708"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1AC0B4D3" w14:textId="77777777" w:rsidR="00486B56" w:rsidRPr="001374AD" w:rsidRDefault="00486B56" w:rsidP="00D262B7">
            <w:pPr>
              <w:spacing w:before="0" w:after="0"/>
              <w:jc w:val="center"/>
              <w:rPr>
                <w:rFonts w:cs="Arial"/>
                <w:b/>
                <w:lang w:eastAsia="sl-SI"/>
              </w:rPr>
            </w:pPr>
            <w:r w:rsidRPr="001374AD">
              <w:rPr>
                <w:rFonts w:cs="Arial"/>
                <w:b/>
                <w:lang w:eastAsia="sl-SI"/>
              </w:rPr>
              <w:t>8</w:t>
            </w:r>
          </w:p>
        </w:tc>
      </w:tr>
    </w:tbl>
    <w:p w14:paraId="1FEDA8A5" w14:textId="77777777" w:rsidR="00486B56" w:rsidRPr="001374AD" w:rsidRDefault="00486B56" w:rsidP="00486B56">
      <w:pPr>
        <w:pStyle w:val="Navadenarial"/>
        <w:ind w:left="720"/>
        <w:rPr>
          <w:sz w:val="18"/>
          <w:szCs w:val="18"/>
        </w:rPr>
      </w:pPr>
      <w:r w:rsidRPr="001374AD">
        <w:rPr>
          <w:sz w:val="18"/>
          <w:szCs w:val="18"/>
        </w:rPr>
        <w:t xml:space="preserve">** Skupno število izdanih plačilnih nalogov in </w:t>
      </w:r>
      <w:proofErr w:type="spellStart"/>
      <w:r w:rsidRPr="001374AD">
        <w:rPr>
          <w:sz w:val="18"/>
          <w:szCs w:val="18"/>
        </w:rPr>
        <w:t>prekrškovnih</w:t>
      </w:r>
      <w:proofErr w:type="spellEnd"/>
      <w:r w:rsidRPr="001374AD">
        <w:rPr>
          <w:sz w:val="18"/>
          <w:szCs w:val="18"/>
        </w:rPr>
        <w:t xml:space="preserve"> odločb, tako za fizične, pravne in </w:t>
      </w:r>
      <w:proofErr w:type="spellStart"/>
      <w:r w:rsidRPr="001374AD">
        <w:rPr>
          <w:sz w:val="18"/>
          <w:szCs w:val="18"/>
        </w:rPr>
        <w:t>odogovrne</w:t>
      </w:r>
      <w:proofErr w:type="spellEnd"/>
      <w:r w:rsidRPr="001374AD">
        <w:rPr>
          <w:sz w:val="18"/>
          <w:szCs w:val="18"/>
        </w:rPr>
        <w:t xml:space="preserve"> osebe</w:t>
      </w:r>
    </w:p>
    <w:p w14:paraId="7B6B93AF" w14:textId="77777777" w:rsidR="00486B56" w:rsidRPr="001374AD" w:rsidRDefault="00486B56" w:rsidP="00486B56">
      <w:pPr>
        <w:tabs>
          <w:tab w:val="left" w:pos="360"/>
        </w:tabs>
        <w:spacing w:before="0" w:after="0"/>
        <w:rPr>
          <w:rFonts w:cs="Arial"/>
          <w:lang w:eastAsia="sl-SI"/>
        </w:rPr>
      </w:pPr>
    </w:p>
    <w:p w14:paraId="690DA74B" w14:textId="77777777" w:rsidR="00486B56" w:rsidRPr="001374AD" w:rsidRDefault="00486B56" w:rsidP="00486B56">
      <w:pPr>
        <w:tabs>
          <w:tab w:val="left" w:pos="360"/>
        </w:tabs>
        <w:spacing w:before="0" w:after="0"/>
        <w:rPr>
          <w:rFonts w:cs="Arial"/>
          <w:lang w:eastAsia="sl-SI"/>
        </w:rPr>
      </w:pPr>
      <w:r w:rsidRPr="001374AD">
        <w:rPr>
          <w:rFonts w:cs="Arial"/>
          <w:lang w:eastAsia="sl-SI"/>
        </w:rPr>
        <w:t xml:space="preserve">Pri nadzoru na kmetijskih površinah izven registriranih mest pridelave so fitosanitarni inšpektorji skupno izrekli 4 ukrepe zaradi neskladij pri pregledu listin ali drugih predpisanih obveznosti, vsi pri preverjanju izvora sadilnega materiala hmelja. </w:t>
      </w:r>
    </w:p>
    <w:p w14:paraId="4BD7D8DD" w14:textId="77777777" w:rsidR="00486B56" w:rsidRPr="001374AD" w:rsidRDefault="00486B56" w:rsidP="00486B56">
      <w:pPr>
        <w:tabs>
          <w:tab w:val="left" w:pos="360"/>
        </w:tabs>
        <w:spacing w:before="0" w:after="0"/>
      </w:pPr>
    </w:p>
    <w:p w14:paraId="32A7705A" w14:textId="7E5B5656" w:rsidR="00486B56" w:rsidRPr="001374AD" w:rsidRDefault="00AA0D92" w:rsidP="00AA0D92">
      <w:pPr>
        <w:pStyle w:val="Napis"/>
        <w:ind w:left="1560" w:hanging="1560"/>
        <w:rPr>
          <w:rFonts w:cs="Arial"/>
          <w:lang w:eastAsia="sl-SI"/>
        </w:rPr>
      </w:pPr>
      <w:r>
        <w:t xml:space="preserve">Preglednica </w:t>
      </w:r>
      <w:fldSimple w:instr=" SEQ Preglednica \* ARABIC ">
        <w:r w:rsidR="00532D92">
          <w:rPr>
            <w:noProof/>
          </w:rPr>
          <w:t>11</w:t>
        </w:r>
      </w:fldSimple>
      <w:r w:rsidR="00486B56" w:rsidRPr="001374AD">
        <w:rPr>
          <w:rFonts w:cs="Arial"/>
          <w:lang w:eastAsia="sl-SI"/>
        </w:rPr>
        <w:t>: Izrečeni ukrepi zaradi neskladij pri pregledu listin ali drugih predpisanih obveznosti pri nadzoru pri pridelavi izven registriranih mest pridelave.</w:t>
      </w:r>
    </w:p>
    <w:tbl>
      <w:tblPr>
        <w:tblW w:w="8715" w:type="dxa"/>
        <w:tblInd w:w="75" w:type="dxa"/>
        <w:tblCellMar>
          <w:left w:w="70" w:type="dxa"/>
          <w:right w:w="70" w:type="dxa"/>
        </w:tblCellMar>
        <w:tblLook w:val="04A0" w:firstRow="1" w:lastRow="0" w:firstColumn="1" w:lastColumn="0" w:noHBand="0" w:noVBand="1"/>
      </w:tblPr>
      <w:tblGrid>
        <w:gridCol w:w="3964"/>
        <w:gridCol w:w="1130"/>
        <w:gridCol w:w="1183"/>
        <w:gridCol w:w="1219"/>
        <w:gridCol w:w="1219"/>
      </w:tblGrid>
      <w:tr w:rsidR="00486B56" w:rsidRPr="001374AD" w14:paraId="5B253BD5" w14:textId="77777777" w:rsidTr="00D262B7">
        <w:trPr>
          <w:trHeight w:val="300"/>
        </w:trPr>
        <w:tc>
          <w:tcPr>
            <w:tcW w:w="3964" w:type="dxa"/>
            <w:tcBorders>
              <w:top w:val="single" w:sz="4" w:space="0" w:color="auto"/>
              <w:left w:val="single" w:sz="4" w:space="0" w:color="auto"/>
              <w:bottom w:val="single" w:sz="4" w:space="0" w:color="auto"/>
              <w:right w:val="single" w:sz="4" w:space="0" w:color="auto"/>
            </w:tcBorders>
            <w:shd w:val="pct15" w:color="auto" w:fill="auto"/>
            <w:noWrap/>
            <w:vAlign w:val="bottom"/>
            <w:hideMark/>
          </w:tcPr>
          <w:p w14:paraId="5C8DECE8" w14:textId="77777777" w:rsidR="00486B56" w:rsidRPr="001374AD" w:rsidRDefault="00486B56" w:rsidP="00D262B7">
            <w:pPr>
              <w:spacing w:before="0" w:after="0"/>
              <w:jc w:val="left"/>
              <w:rPr>
                <w:rFonts w:cs="Arial"/>
                <w:b/>
                <w:lang w:eastAsia="sl-SI"/>
              </w:rPr>
            </w:pPr>
            <w:r w:rsidRPr="001374AD">
              <w:rPr>
                <w:rFonts w:cs="Arial"/>
                <w:b/>
                <w:lang w:eastAsia="sl-SI"/>
              </w:rPr>
              <w:t>Neskladje</w:t>
            </w:r>
          </w:p>
        </w:tc>
        <w:tc>
          <w:tcPr>
            <w:tcW w:w="1130" w:type="dxa"/>
            <w:tcBorders>
              <w:top w:val="single" w:sz="4" w:space="0" w:color="auto"/>
              <w:left w:val="nil"/>
              <w:bottom w:val="single" w:sz="4" w:space="0" w:color="auto"/>
              <w:right w:val="single" w:sz="4" w:space="0" w:color="auto"/>
            </w:tcBorders>
            <w:shd w:val="pct15" w:color="auto" w:fill="auto"/>
            <w:noWrap/>
            <w:vAlign w:val="bottom"/>
            <w:hideMark/>
          </w:tcPr>
          <w:p w14:paraId="4BC673AC" w14:textId="77777777" w:rsidR="00486B56" w:rsidRPr="001374AD" w:rsidRDefault="00486B56" w:rsidP="00D262B7">
            <w:pPr>
              <w:spacing w:before="0" w:after="0"/>
              <w:jc w:val="left"/>
              <w:rPr>
                <w:rFonts w:cs="Arial"/>
                <w:b/>
                <w:lang w:eastAsia="sl-SI"/>
              </w:rPr>
            </w:pPr>
            <w:r w:rsidRPr="001374AD">
              <w:rPr>
                <w:rFonts w:cs="Arial"/>
                <w:b/>
                <w:lang w:eastAsia="sl-SI"/>
              </w:rPr>
              <w:t>Upravna odločba</w:t>
            </w:r>
          </w:p>
        </w:tc>
        <w:tc>
          <w:tcPr>
            <w:tcW w:w="1183" w:type="dxa"/>
            <w:tcBorders>
              <w:top w:val="single" w:sz="4" w:space="0" w:color="auto"/>
              <w:left w:val="nil"/>
              <w:bottom w:val="single" w:sz="4" w:space="0" w:color="auto"/>
              <w:right w:val="single" w:sz="4" w:space="0" w:color="auto"/>
            </w:tcBorders>
            <w:shd w:val="pct15" w:color="auto" w:fill="auto"/>
            <w:noWrap/>
            <w:vAlign w:val="bottom"/>
            <w:hideMark/>
          </w:tcPr>
          <w:p w14:paraId="17505CD6" w14:textId="77777777" w:rsidR="00486B56" w:rsidRPr="001374AD" w:rsidRDefault="00486B56" w:rsidP="00D262B7">
            <w:pPr>
              <w:spacing w:before="0" w:after="0"/>
              <w:jc w:val="left"/>
              <w:rPr>
                <w:rFonts w:cs="Arial"/>
                <w:b/>
                <w:lang w:eastAsia="sl-SI"/>
              </w:rPr>
            </w:pPr>
            <w:r w:rsidRPr="001374AD">
              <w:rPr>
                <w:rFonts w:cs="Arial"/>
                <w:b/>
                <w:lang w:eastAsia="sl-SI"/>
              </w:rPr>
              <w:t>Opozorilo po ZIN-u</w:t>
            </w:r>
          </w:p>
        </w:tc>
        <w:tc>
          <w:tcPr>
            <w:tcW w:w="1219" w:type="dxa"/>
            <w:tcBorders>
              <w:top w:val="single" w:sz="4" w:space="0" w:color="auto"/>
              <w:left w:val="nil"/>
              <w:bottom w:val="single" w:sz="4" w:space="0" w:color="auto"/>
              <w:right w:val="single" w:sz="12" w:space="0" w:color="auto"/>
            </w:tcBorders>
            <w:shd w:val="clear" w:color="auto" w:fill="D9D9D9" w:themeFill="background1" w:themeFillShade="D9"/>
            <w:vAlign w:val="bottom"/>
          </w:tcPr>
          <w:p w14:paraId="01063EEF" w14:textId="77777777" w:rsidR="00486B56" w:rsidRPr="001374AD" w:rsidRDefault="00486B56" w:rsidP="00D262B7">
            <w:pPr>
              <w:spacing w:before="0" w:after="0"/>
              <w:jc w:val="left"/>
              <w:rPr>
                <w:rFonts w:cs="Arial"/>
                <w:b/>
                <w:lang w:eastAsia="sl-SI"/>
              </w:rPr>
            </w:pPr>
            <w:r w:rsidRPr="001374AD">
              <w:rPr>
                <w:rFonts w:cs="Arial"/>
                <w:b/>
                <w:lang w:eastAsia="sl-SI"/>
              </w:rPr>
              <w:t>Skupna vsota</w:t>
            </w:r>
          </w:p>
        </w:tc>
        <w:tc>
          <w:tcPr>
            <w:tcW w:w="1219" w:type="dxa"/>
            <w:tcBorders>
              <w:top w:val="single" w:sz="4" w:space="0" w:color="auto"/>
              <w:left w:val="single" w:sz="12" w:space="0" w:color="auto"/>
              <w:bottom w:val="single" w:sz="4" w:space="0" w:color="auto"/>
              <w:right w:val="single" w:sz="4" w:space="0" w:color="auto"/>
            </w:tcBorders>
            <w:shd w:val="pct15" w:color="auto" w:fill="auto"/>
            <w:noWrap/>
            <w:vAlign w:val="bottom"/>
            <w:hideMark/>
          </w:tcPr>
          <w:p w14:paraId="67A90B59" w14:textId="77777777" w:rsidR="00486B56" w:rsidRPr="001374AD" w:rsidRDefault="00486B56" w:rsidP="00D262B7">
            <w:pPr>
              <w:spacing w:before="0" w:after="0"/>
              <w:jc w:val="left"/>
              <w:rPr>
                <w:rFonts w:cs="Arial"/>
                <w:b/>
                <w:lang w:eastAsia="sl-SI"/>
              </w:rPr>
            </w:pPr>
            <w:r w:rsidRPr="001374AD">
              <w:rPr>
                <w:rFonts w:cs="Arial"/>
                <w:b/>
                <w:lang w:eastAsia="sl-SI"/>
              </w:rPr>
              <w:t>Sankcije po ZP</w:t>
            </w:r>
          </w:p>
        </w:tc>
      </w:tr>
      <w:tr w:rsidR="00486B56" w:rsidRPr="001374AD" w14:paraId="60753A54" w14:textId="77777777" w:rsidTr="00AA0D92">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tcPr>
          <w:p w14:paraId="3E755244" w14:textId="77777777" w:rsidR="00486B56" w:rsidRPr="001374AD" w:rsidRDefault="00486B56" w:rsidP="00D262B7">
            <w:pPr>
              <w:spacing w:before="0" w:after="0"/>
              <w:jc w:val="left"/>
              <w:rPr>
                <w:rFonts w:cs="Arial"/>
                <w:lang w:eastAsia="sl-SI"/>
              </w:rPr>
            </w:pPr>
            <w:r w:rsidRPr="001374AD">
              <w:rPr>
                <w:rFonts w:cs="Arial"/>
                <w:lang w:eastAsia="sl-SI"/>
              </w:rPr>
              <w:t>Neskladje pri preverjanju izvora sadilnega materiala hmelja</w:t>
            </w:r>
          </w:p>
        </w:tc>
        <w:tc>
          <w:tcPr>
            <w:tcW w:w="1130" w:type="dxa"/>
            <w:tcBorders>
              <w:top w:val="nil"/>
              <w:left w:val="nil"/>
              <w:bottom w:val="single" w:sz="4" w:space="0" w:color="auto"/>
              <w:right w:val="single" w:sz="4" w:space="0" w:color="auto"/>
            </w:tcBorders>
            <w:shd w:val="clear" w:color="auto" w:fill="auto"/>
            <w:noWrap/>
            <w:vAlign w:val="center"/>
          </w:tcPr>
          <w:p w14:paraId="35E1C628" w14:textId="77777777" w:rsidR="00486B56" w:rsidRPr="001374AD" w:rsidRDefault="00486B56" w:rsidP="00AA0D92">
            <w:pPr>
              <w:spacing w:before="0" w:after="0"/>
              <w:jc w:val="center"/>
              <w:rPr>
                <w:rFonts w:cs="Arial"/>
                <w:lang w:eastAsia="sl-SI"/>
              </w:rPr>
            </w:pPr>
            <w:r w:rsidRPr="001374AD">
              <w:rPr>
                <w:rFonts w:cs="Arial"/>
                <w:lang w:eastAsia="sl-SI"/>
              </w:rPr>
              <w:t>0</w:t>
            </w:r>
          </w:p>
        </w:tc>
        <w:tc>
          <w:tcPr>
            <w:tcW w:w="1183" w:type="dxa"/>
            <w:tcBorders>
              <w:top w:val="nil"/>
              <w:left w:val="nil"/>
              <w:bottom w:val="single" w:sz="4" w:space="0" w:color="auto"/>
              <w:right w:val="single" w:sz="4" w:space="0" w:color="auto"/>
            </w:tcBorders>
            <w:shd w:val="clear" w:color="auto" w:fill="auto"/>
            <w:noWrap/>
            <w:vAlign w:val="center"/>
          </w:tcPr>
          <w:p w14:paraId="317BC300" w14:textId="352DA3BB" w:rsidR="00486B56" w:rsidRPr="001374AD" w:rsidRDefault="00486B56" w:rsidP="00AA0D92">
            <w:pPr>
              <w:spacing w:before="0" w:after="0"/>
              <w:jc w:val="center"/>
              <w:rPr>
                <w:rFonts w:cs="Arial"/>
                <w:lang w:eastAsia="sl-SI"/>
              </w:rPr>
            </w:pPr>
            <w:r w:rsidRPr="001374AD">
              <w:rPr>
                <w:rFonts w:cs="Arial"/>
                <w:lang w:eastAsia="sl-SI"/>
              </w:rPr>
              <w:t>4</w:t>
            </w:r>
          </w:p>
        </w:tc>
        <w:tc>
          <w:tcPr>
            <w:tcW w:w="1219" w:type="dxa"/>
            <w:tcBorders>
              <w:top w:val="nil"/>
              <w:left w:val="nil"/>
              <w:bottom w:val="single" w:sz="4" w:space="0" w:color="auto"/>
              <w:right w:val="single" w:sz="12" w:space="0" w:color="auto"/>
            </w:tcBorders>
            <w:shd w:val="clear" w:color="auto" w:fill="D9D9D9" w:themeFill="background1" w:themeFillShade="D9"/>
            <w:vAlign w:val="center"/>
          </w:tcPr>
          <w:p w14:paraId="73F4A200" w14:textId="32EF108E" w:rsidR="00486B56" w:rsidRPr="001374AD" w:rsidRDefault="00486B56" w:rsidP="00AA0D92">
            <w:pPr>
              <w:spacing w:before="0" w:after="0"/>
              <w:jc w:val="center"/>
              <w:rPr>
                <w:rFonts w:cs="Arial"/>
                <w:lang w:eastAsia="sl-SI"/>
              </w:rPr>
            </w:pPr>
            <w:r w:rsidRPr="001374AD">
              <w:rPr>
                <w:rFonts w:cs="Arial"/>
                <w:lang w:eastAsia="sl-SI"/>
              </w:rPr>
              <w:t>4</w:t>
            </w:r>
          </w:p>
        </w:tc>
        <w:tc>
          <w:tcPr>
            <w:tcW w:w="121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AF7D363" w14:textId="77777777" w:rsidR="00486B56" w:rsidRPr="001374AD" w:rsidRDefault="00486B56" w:rsidP="00AA0D92">
            <w:pPr>
              <w:spacing w:before="0" w:after="0"/>
              <w:jc w:val="center"/>
              <w:rPr>
                <w:rFonts w:cs="Arial"/>
                <w:lang w:eastAsia="sl-SI"/>
              </w:rPr>
            </w:pPr>
            <w:r w:rsidRPr="001374AD">
              <w:rPr>
                <w:rFonts w:cs="Arial"/>
                <w:lang w:eastAsia="sl-SI"/>
              </w:rPr>
              <w:t>2</w:t>
            </w:r>
          </w:p>
        </w:tc>
      </w:tr>
      <w:tr w:rsidR="00486B56" w:rsidRPr="001374AD" w14:paraId="7C08A7AA" w14:textId="77777777" w:rsidTr="00AA0D92">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C4B9FA8" w14:textId="77777777" w:rsidR="00486B56" w:rsidRPr="001374AD" w:rsidRDefault="00486B56" w:rsidP="00D262B7">
            <w:pPr>
              <w:spacing w:before="0" w:after="0"/>
              <w:jc w:val="left"/>
              <w:rPr>
                <w:rFonts w:cs="Arial"/>
                <w:b/>
                <w:lang w:eastAsia="sl-SI"/>
              </w:rPr>
            </w:pPr>
            <w:r w:rsidRPr="001374AD">
              <w:rPr>
                <w:rFonts w:cs="Arial"/>
                <w:b/>
                <w:lang w:eastAsia="sl-SI"/>
              </w:rPr>
              <w:t>Skupaj</w:t>
            </w:r>
          </w:p>
        </w:tc>
        <w:tc>
          <w:tcPr>
            <w:tcW w:w="1130" w:type="dxa"/>
            <w:tcBorders>
              <w:top w:val="nil"/>
              <w:left w:val="nil"/>
              <w:bottom w:val="single" w:sz="4" w:space="0" w:color="auto"/>
              <w:right w:val="single" w:sz="4" w:space="0" w:color="auto"/>
            </w:tcBorders>
            <w:shd w:val="clear" w:color="auto" w:fill="auto"/>
            <w:noWrap/>
            <w:vAlign w:val="center"/>
            <w:hideMark/>
          </w:tcPr>
          <w:p w14:paraId="4C389C2A" w14:textId="77777777" w:rsidR="00486B56" w:rsidRPr="001374AD" w:rsidRDefault="00486B56" w:rsidP="00AA0D92">
            <w:pPr>
              <w:spacing w:before="0" w:after="0"/>
              <w:jc w:val="center"/>
              <w:rPr>
                <w:rFonts w:cs="Arial"/>
                <w:b/>
                <w:lang w:eastAsia="sl-SI"/>
              </w:rPr>
            </w:pPr>
            <w:r w:rsidRPr="001374AD">
              <w:rPr>
                <w:rFonts w:cs="Arial"/>
                <w:b/>
                <w:lang w:eastAsia="sl-SI"/>
              </w:rPr>
              <w:t>0</w:t>
            </w:r>
          </w:p>
        </w:tc>
        <w:tc>
          <w:tcPr>
            <w:tcW w:w="1183" w:type="dxa"/>
            <w:tcBorders>
              <w:top w:val="nil"/>
              <w:left w:val="nil"/>
              <w:bottom w:val="single" w:sz="4" w:space="0" w:color="auto"/>
              <w:right w:val="single" w:sz="4" w:space="0" w:color="auto"/>
            </w:tcBorders>
            <w:shd w:val="clear" w:color="auto" w:fill="auto"/>
            <w:noWrap/>
            <w:vAlign w:val="center"/>
            <w:hideMark/>
          </w:tcPr>
          <w:p w14:paraId="32CBD093" w14:textId="185AE657" w:rsidR="00486B56" w:rsidRPr="001374AD" w:rsidRDefault="00486B56" w:rsidP="00AA0D92">
            <w:pPr>
              <w:spacing w:before="0" w:after="0"/>
              <w:jc w:val="center"/>
              <w:rPr>
                <w:rFonts w:cs="Arial"/>
                <w:b/>
                <w:lang w:eastAsia="sl-SI"/>
              </w:rPr>
            </w:pPr>
            <w:r w:rsidRPr="001374AD">
              <w:rPr>
                <w:rFonts w:cs="Arial"/>
                <w:b/>
                <w:lang w:eastAsia="sl-SI"/>
              </w:rPr>
              <w:t>4</w:t>
            </w:r>
          </w:p>
        </w:tc>
        <w:tc>
          <w:tcPr>
            <w:tcW w:w="1219" w:type="dxa"/>
            <w:tcBorders>
              <w:top w:val="nil"/>
              <w:left w:val="nil"/>
              <w:bottom w:val="single" w:sz="4" w:space="0" w:color="auto"/>
              <w:right w:val="single" w:sz="12" w:space="0" w:color="auto"/>
            </w:tcBorders>
            <w:shd w:val="clear" w:color="auto" w:fill="D9D9D9" w:themeFill="background1" w:themeFillShade="D9"/>
            <w:vAlign w:val="center"/>
          </w:tcPr>
          <w:p w14:paraId="500D5EA9" w14:textId="72434768" w:rsidR="00486B56" w:rsidRPr="001374AD" w:rsidRDefault="00486B56" w:rsidP="00AA0D92">
            <w:pPr>
              <w:spacing w:before="0" w:after="0"/>
              <w:jc w:val="center"/>
              <w:rPr>
                <w:rFonts w:cs="Arial"/>
                <w:b/>
                <w:lang w:eastAsia="sl-SI"/>
              </w:rPr>
            </w:pPr>
            <w:r w:rsidRPr="001374AD">
              <w:rPr>
                <w:rFonts w:cs="Arial"/>
                <w:b/>
                <w:lang w:eastAsia="sl-SI"/>
              </w:rPr>
              <w:t>4</w:t>
            </w:r>
          </w:p>
        </w:tc>
        <w:tc>
          <w:tcPr>
            <w:tcW w:w="121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BF54945" w14:textId="77777777" w:rsidR="00486B56" w:rsidRPr="001374AD" w:rsidRDefault="00486B56" w:rsidP="00AA0D92">
            <w:pPr>
              <w:spacing w:before="0" w:after="0"/>
              <w:jc w:val="center"/>
              <w:rPr>
                <w:rFonts w:cs="Arial"/>
                <w:b/>
                <w:lang w:eastAsia="sl-SI"/>
              </w:rPr>
            </w:pPr>
            <w:r w:rsidRPr="001374AD">
              <w:rPr>
                <w:rFonts w:cs="Arial"/>
                <w:b/>
                <w:lang w:eastAsia="sl-SI"/>
              </w:rPr>
              <w:t>2</w:t>
            </w:r>
          </w:p>
        </w:tc>
      </w:tr>
    </w:tbl>
    <w:p w14:paraId="73152F86" w14:textId="77777777" w:rsidR="00486B56" w:rsidRPr="001374AD" w:rsidRDefault="00486B56" w:rsidP="00486B56"/>
    <w:p w14:paraId="0ECD10CF" w14:textId="77777777" w:rsidR="00486B56" w:rsidRPr="001374AD" w:rsidRDefault="00486B56" w:rsidP="00486B56">
      <w:pPr>
        <w:rPr>
          <w:b/>
          <w:u w:val="single"/>
        </w:rPr>
      </w:pPr>
      <w:r w:rsidRPr="001374AD">
        <w:rPr>
          <w:b/>
          <w:u w:val="single"/>
        </w:rPr>
        <w:t>Nadzor pooblaščenih izvajalcev nalog zdravstvenega varstva rastlin oz. nalog javne službe zdravstvenega varstva rastlin</w:t>
      </w:r>
    </w:p>
    <w:p w14:paraId="6C0A82AE" w14:textId="77777777" w:rsidR="00486B56" w:rsidRPr="001374AD" w:rsidRDefault="00486B56" w:rsidP="00486B56">
      <w:r w:rsidRPr="001374AD">
        <w:t xml:space="preserve">Opravljen je bil inšpekcijski pregled podjetja, ki je na Upravo podalo vlogo za izdajo odločbe o dovolitvi raziskovalne dejavnosti določenih škodljivih organizmov, rastlin, </w:t>
      </w:r>
      <w:proofErr w:type="spellStart"/>
      <w:r w:rsidRPr="001374AD">
        <w:t>rasltinskih</w:t>
      </w:r>
      <w:proofErr w:type="spellEnd"/>
      <w:r w:rsidRPr="001374AD">
        <w:t xml:space="preserve"> proizvodov in nadzorovanih predmetov. </w:t>
      </w:r>
    </w:p>
    <w:p w14:paraId="6A4430DD" w14:textId="77777777" w:rsidR="00486B56" w:rsidRPr="001374AD" w:rsidRDefault="00486B56" w:rsidP="00486B56">
      <w:r w:rsidRPr="001374AD">
        <w:t>Opravljen je bil dokumentacijski pregled treh pošiljk škodljivih organizmov, za katere je Uprava pooblaščenim inštitucijam izdala odločbo od dovolitvi vnosa/ premeščanja za namene raziskovalne dejavnosti. Nepravilnosti niso bile ugotovljene.</w:t>
      </w:r>
    </w:p>
    <w:p w14:paraId="55137E9A" w14:textId="77777777" w:rsidR="00486B56" w:rsidRPr="001374AD" w:rsidRDefault="00486B56" w:rsidP="00486B56">
      <w:r w:rsidRPr="001374AD">
        <w:t xml:space="preserve">V l. 2018 so inšpektorji opravili inšpekcijski nadzor pri pooblaščenem izvajalcu nalog zdravstvenega varstva rastlin oz. nalog javne službe zdravstvenega varstva rastlin na področju hmeljarstva. V okviru inšpekcijskega nadzora je bilo odvzetih 8 vzorcev na potrjenem razmnoževalnem materialu kategorij IMR, OMR in CSA, z namenom preverjanja skladnosti in zdravstvenega stanja. Vzorci so bili zaradi zagotavljanja nepristranskosti poslani v tuj akreditiran laboratorij za preverjanje latentne navzočnosti </w:t>
      </w:r>
      <w:proofErr w:type="spellStart"/>
      <w:r w:rsidRPr="001374AD">
        <w:t>voroidov</w:t>
      </w:r>
      <w:proofErr w:type="spellEnd"/>
      <w:r w:rsidRPr="001374AD">
        <w:t xml:space="preserve"> </w:t>
      </w:r>
      <w:proofErr w:type="spellStart"/>
      <w:r w:rsidRPr="001374AD">
        <w:t>HSVd</w:t>
      </w:r>
      <w:proofErr w:type="spellEnd"/>
      <w:r w:rsidRPr="001374AD">
        <w:t xml:space="preserve"> in </w:t>
      </w:r>
      <w:proofErr w:type="spellStart"/>
      <w:r w:rsidRPr="001374AD">
        <w:t>CBCVd</w:t>
      </w:r>
      <w:proofErr w:type="spellEnd"/>
      <w:r w:rsidRPr="001374AD">
        <w:t xml:space="preserve">. V odvzetih </w:t>
      </w:r>
      <w:proofErr w:type="spellStart"/>
      <w:r w:rsidRPr="001374AD">
        <w:t>vzrocih</w:t>
      </w:r>
      <w:proofErr w:type="spellEnd"/>
      <w:r w:rsidRPr="001374AD">
        <w:t xml:space="preserve"> ni bila dokazana navzočnost škodljivih </w:t>
      </w:r>
      <w:proofErr w:type="spellStart"/>
      <w:r w:rsidRPr="001374AD">
        <w:t>viroidov</w:t>
      </w:r>
      <w:proofErr w:type="spellEnd"/>
      <w:r w:rsidRPr="001374AD">
        <w:t>.</w:t>
      </w:r>
    </w:p>
    <w:p w14:paraId="5C94DE0C" w14:textId="77777777" w:rsidR="00486B56" w:rsidRPr="00486B56" w:rsidRDefault="00486B56" w:rsidP="00486B56">
      <w:pPr>
        <w:rPr>
          <w:lang w:val="pl-PL" w:eastAsia="sl-SI"/>
        </w:rPr>
      </w:pPr>
    </w:p>
    <w:p w14:paraId="68950101" w14:textId="56065528" w:rsidR="00F66BEC" w:rsidRDefault="00F66BEC" w:rsidP="00C82A57">
      <w:pPr>
        <w:pStyle w:val="Naslov3"/>
        <w:rPr>
          <w:lang w:val="pl-PL"/>
        </w:rPr>
      </w:pPr>
      <w:bookmarkStart w:id="139" w:name="_Toc34139536"/>
      <w:r w:rsidRPr="00707C69">
        <w:rPr>
          <w:lang w:val="pl-PL"/>
        </w:rPr>
        <w:t>Ukrepi za zagotavljanje učinkovitosti</w:t>
      </w:r>
      <w:bookmarkEnd w:id="139"/>
    </w:p>
    <w:p w14:paraId="33CFA5D2" w14:textId="77777777" w:rsidR="00D76852" w:rsidRPr="001374AD" w:rsidRDefault="00D76852" w:rsidP="00D76852">
      <w:pPr>
        <w:rPr>
          <w:rFonts w:cs="Arial"/>
        </w:rPr>
      </w:pPr>
      <w:r w:rsidRPr="001374AD">
        <w:rPr>
          <w:rFonts w:cs="Arial"/>
        </w:rPr>
        <w:t xml:space="preserve">Za zagotavljanje učinkovitega nadzora pri registriranih zavezancih in pri premeščanju, Uprava pripravlja navodila, tolmačenja zakonodaje in organizira izobraževanja ter koordinacijske sestanke. V l. 2018 so bili organizirani trije koordinacijski sestanki, kjer se usklajuje delo in zagotavlja enoten pristop pri delu inšpektorjev. </w:t>
      </w:r>
    </w:p>
    <w:p w14:paraId="40193F62" w14:textId="77777777" w:rsidR="00D76852" w:rsidRPr="001374AD" w:rsidRDefault="00D76852" w:rsidP="00D76852">
      <w:pPr>
        <w:keepNext/>
        <w:spacing w:before="240" w:after="240"/>
        <w:outlineLvl w:val="3"/>
        <w:rPr>
          <w:rFonts w:cs="Arial"/>
        </w:rPr>
      </w:pPr>
      <w:r w:rsidRPr="001374AD">
        <w:rPr>
          <w:rFonts w:cs="Arial"/>
        </w:rPr>
        <w:t xml:space="preserve">Organizirani sta bili dve izobraževanji glede novosti v zakonodaji in prenos znanja iz izobraževanj BTSF, ki so jih obiskovali posamezni fitosanitarni inšpektorji. </w:t>
      </w:r>
    </w:p>
    <w:p w14:paraId="1FCA6D4B" w14:textId="02765A59" w:rsidR="00D76852" w:rsidRPr="0088620E" w:rsidRDefault="00D76852" w:rsidP="0088620E">
      <w:pPr>
        <w:keepNext/>
        <w:spacing w:before="240" w:after="240"/>
        <w:outlineLvl w:val="3"/>
        <w:rPr>
          <w:rFonts w:cs="Arial"/>
        </w:rPr>
      </w:pPr>
      <w:r w:rsidRPr="001374AD">
        <w:rPr>
          <w:rFonts w:cs="Arial"/>
        </w:rPr>
        <w:t>Inšpektorji imajo urejen dostop do FITO registra in so sproti obveščeni o spremembah glede registracije, spremembe zakonodaje in aktualnih zadevah na področju zdravstvenega varstva rastlin.</w:t>
      </w:r>
    </w:p>
    <w:p w14:paraId="54E9CA07" w14:textId="4BFDBB52" w:rsidR="00F66BEC" w:rsidRPr="009C7191" w:rsidRDefault="00F66BEC" w:rsidP="00207A2F">
      <w:pPr>
        <w:pStyle w:val="Naslov2"/>
      </w:pPr>
      <w:bookmarkStart w:id="140" w:name="_Toc34139537"/>
      <w:r w:rsidRPr="009C7191">
        <w:t>NADZOR UVOZA IN IZVOZA</w:t>
      </w:r>
      <w:bookmarkEnd w:id="140"/>
      <w:r w:rsidRPr="009C7191">
        <w:t xml:space="preserve"> </w:t>
      </w:r>
    </w:p>
    <w:p w14:paraId="27F8557F" w14:textId="60080B49" w:rsidR="002E7E6F" w:rsidRDefault="00F66BEC" w:rsidP="00C82A57">
      <w:pPr>
        <w:pStyle w:val="Naslov3"/>
        <w:rPr>
          <w:lang w:val="pl-PL"/>
        </w:rPr>
      </w:pPr>
      <w:bookmarkStart w:id="141" w:name="_Toc34139538"/>
      <w:r w:rsidRPr="00707C69">
        <w:rPr>
          <w:lang w:val="pl-PL"/>
        </w:rPr>
        <w:t>Izvajanje uradnega nadzora</w:t>
      </w:r>
      <w:bookmarkEnd w:id="141"/>
    </w:p>
    <w:p w14:paraId="2F70EF78" w14:textId="77777777" w:rsidR="00575248" w:rsidRPr="001374AD" w:rsidRDefault="00575248" w:rsidP="00575248">
      <w:pPr>
        <w:widowControl w:val="0"/>
        <w:tabs>
          <w:tab w:val="left" w:pos="4253"/>
        </w:tabs>
        <w:overflowPunct w:val="0"/>
        <w:autoSpaceDE w:val="0"/>
        <w:autoSpaceDN w:val="0"/>
        <w:adjustRightInd w:val="0"/>
        <w:spacing w:before="0" w:after="0"/>
        <w:textAlignment w:val="baseline"/>
        <w:rPr>
          <w:rFonts w:cs="Arial"/>
          <w:b/>
          <w:u w:val="single"/>
          <w:lang w:eastAsia="sl-SI"/>
        </w:rPr>
      </w:pPr>
      <w:r w:rsidRPr="001374AD">
        <w:rPr>
          <w:rFonts w:cs="Arial"/>
          <w:b/>
          <w:u w:val="single"/>
          <w:lang w:eastAsia="sl-SI"/>
        </w:rPr>
        <w:t>Izvajanje uradnega nadzora ob uvozu</w:t>
      </w:r>
    </w:p>
    <w:p w14:paraId="1A9FA271" w14:textId="77777777" w:rsidR="00575248" w:rsidRPr="001374AD" w:rsidRDefault="00575248" w:rsidP="00575248">
      <w:pPr>
        <w:widowControl w:val="0"/>
        <w:tabs>
          <w:tab w:val="left" w:pos="4253"/>
        </w:tabs>
        <w:overflowPunct w:val="0"/>
        <w:autoSpaceDE w:val="0"/>
        <w:autoSpaceDN w:val="0"/>
        <w:adjustRightInd w:val="0"/>
        <w:spacing w:before="0" w:after="0"/>
        <w:textAlignment w:val="baseline"/>
        <w:rPr>
          <w:rFonts w:cs="Arial"/>
          <w:lang w:eastAsia="sl-SI"/>
        </w:rPr>
      </w:pPr>
    </w:p>
    <w:p w14:paraId="79278657" w14:textId="77777777" w:rsidR="00575248" w:rsidRPr="001374AD" w:rsidRDefault="00575248" w:rsidP="00575248">
      <w:pPr>
        <w:autoSpaceDE w:val="0"/>
        <w:autoSpaceDN w:val="0"/>
        <w:adjustRightInd w:val="0"/>
        <w:spacing w:before="0" w:after="0"/>
        <w:rPr>
          <w:rFonts w:cs="Arial"/>
          <w:bCs/>
        </w:rPr>
      </w:pPr>
      <w:r w:rsidRPr="001374AD">
        <w:rPr>
          <w:rFonts w:cs="Arial"/>
          <w:bCs/>
        </w:rPr>
        <w:t>Na mejnih vstopnih točkah iz tretjih držav v Evropsko unijo fitosanitarni inšpektorji opravljajo obvezen inšpekcijski nadzor zdravstvenega stanja rastlin, rastlinskih proizvodov in nadzorovanih predmetov na podlagi Zakona o zdravstvenem varstvu rastlin, ki je v skladu z Direktivo Sveta 2000/29/ES in podzakonskimi predpisi izdanimi na njegovi podlagi.</w:t>
      </w:r>
    </w:p>
    <w:p w14:paraId="7C59A7C5" w14:textId="77777777" w:rsidR="00575248" w:rsidRPr="001374AD" w:rsidRDefault="00575248" w:rsidP="00575248">
      <w:pPr>
        <w:widowControl w:val="0"/>
        <w:tabs>
          <w:tab w:val="left" w:pos="4253"/>
        </w:tabs>
        <w:overflowPunct w:val="0"/>
        <w:autoSpaceDE w:val="0"/>
        <w:autoSpaceDN w:val="0"/>
        <w:adjustRightInd w:val="0"/>
        <w:spacing w:before="0" w:after="0"/>
        <w:textAlignment w:val="baseline"/>
        <w:rPr>
          <w:rFonts w:cs="Arial"/>
          <w:lang w:eastAsia="sl-SI"/>
        </w:rPr>
      </w:pPr>
    </w:p>
    <w:p w14:paraId="16862DA0" w14:textId="77777777" w:rsidR="00575248" w:rsidRPr="001374AD" w:rsidRDefault="00575248" w:rsidP="00575248">
      <w:pPr>
        <w:widowControl w:val="0"/>
        <w:tabs>
          <w:tab w:val="left" w:pos="4253"/>
        </w:tabs>
        <w:overflowPunct w:val="0"/>
        <w:autoSpaceDE w:val="0"/>
        <w:autoSpaceDN w:val="0"/>
        <w:adjustRightInd w:val="0"/>
        <w:spacing w:before="0" w:after="0"/>
        <w:textAlignment w:val="baseline"/>
        <w:rPr>
          <w:rFonts w:cs="Arial"/>
          <w:lang w:eastAsia="sl-SI"/>
        </w:rPr>
      </w:pPr>
      <w:r w:rsidRPr="001374AD">
        <w:rPr>
          <w:rFonts w:cs="Arial"/>
          <w:lang w:eastAsia="sl-SI"/>
        </w:rPr>
        <w:t>Pošiljke, za katere je predpisan obvezen fitosanitarni inšpekcijski pregled, se iz tretjih držav lahko vnašajo le čez določena vstopna mesta, ki izpolnjujejo določene pogoje in kjer sta carinski urad in fitosanitarni inšpektorji. V Republiki Sloveniji so ta vstopna mesta Luka Koper, Letališče Jožeta Pučnika in Pošta Slovenije v Ljubljani.</w:t>
      </w:r>
    </w:p>
    <w:p w14:paraId="34910CBF" w14:textId="77777777" w:rsidR="00575248" w:rsidRPr="001374AD" w:rsidRDefault="00575248" w:rsidP="00575248">
      <w:pPr>
        <w:widowControl w:val="0"/>
        <w:tabs>
          <w:tab w:val="left" w:pos="4253"/>
        </w:tabs>
        <w:overflowPunct w:val="0"/>
        <w:autoSpaceDE w:val="0"/>
        <w:autoSpaceDN w:val="0"/>
        <w:adjustRightInd w:val="0"/>
        <w:spacing w:before="0" w:after="0"/>
        <w:textAlignment w:val="baseline"/>
        <w:rPr>
          <w:rFonts w:cs="Arial"/>
          <w:lang w:eastAsia="sl-SI"/>
        </w:rPr>
      </w:pPr>
    </w:p>
    <w:p w14:paraId="3BA2C903" w14:textId="77777777" w:rsidR="00575248" w:rsidRPr="001374AD" w:rsidRDefault="00575248" w:rsidP="00575248">
      <w:pPr>
        <w:autoSpaceDE w:val="0"/>
        <w:autoSpaceDN w:val="0"/>
        <w:adjustRightInd w:val="0"/>
        <w:spacing w:before="0" w:after="0"/>
        <w:rPr>
          <w:rFonts w:cs="Arial"/>
          <w:bCs/>
        </w:rPr>
      </w:pPr>
      <w:r w:rsidRPr="001374AD">
        <w:rPr>
          <w:rFonts w:cs="Arial"/>
          <w:bCs/>
        </w:rPr>
        <w:t>Obseg in način inšpekcijskega pregleda rastlin, rastlinskih proizvodov in nadzorovanih predmetov, ki se opravi v času uvoza pošiljke, je odvisen od stopnje tveganja, ki ga predstavljajo rastline v pošiljki. Postopek pregleda je sestavljen iz treh delov:</w:t>
      </w:r>
    </w:p>
    <w:p w14:paraId="6F0658D2" w14:textId="4F86FACD" w:rsidR="00575248" w:rsidRPr="00AA0D92" w:rsidRDefault="00575248" w:rsidP="00CA38ED">
      <w:pPr>
        <w:pStyle w:val="Odstavekseznama"/>
        <w:numPr>
          <w:ilvl w:val="0"/>
          <w:numId w:val="44"/>
        </w:numPr>
        <w:autoSpaceDE w:val="0"/>
        <w:autoSpaceDN w:val="0"/>
        <w:adjustRightInd w:val="0"/>
        <w:spacing w:before="0" w:after="0"/>
        <w:rPr>
          <w:rFonts w:cs="Arial"/>
          <w:bCs/>
        </w:rPr>
      </w:pPr>
      <w:r w:rsidRPr="00AA0D92">
        <w:rPr>
          <w:rFonts w:cs="Arial"/>
          <w:bCs/>
        </w:rPr>
        <w:t>pregled listin,</w:t>
      </w:r>
    </w:p>
    <w:p w14:paraId="618A5D3C" w14:textId="047AA99F" w:rsidR="00575248" w:rsidRPr="00AA0D92" w:rsidRDefault="00575248" w:rsidP="00CA38ED">
      <w:pPr>
        <w:pStyle w:val="Odstavekseznama"/>
        <w:numPr>
          <w:ilvl w:val="0"/>
          <w:numId w:val="44"/>
        </w:numPr>
        <w:autoSpaceDE w:val="0"/>
        <w:autoSpaceDN w:val="0"/>
        <w:adjustRightInd w:val="0"/>
        <w:spacing w:before="0" w:after="0"/>
        <w:rPr>
          <w:rFonts w:cs="Arial"/>
          <w:bCs/>
        </w:rPr>
      </w:pPr>
      <w:r w:rsidRPr="00AA0D92">
        <w:rPr>
          <w:rFonts w:cs="Arial"/>
          <w:bCs/>
        </w:rPr>
        <w:t>pregled istovetnosti pošiljke,</w:t>
      </w:r>
    </w:p>
    <w:p w14:paraId="1427A4D6" w14:textId="06B5CF82" w:rsidR="00575248" w:rsidRPr="00AA0D92" w:rsidRDefault="00575248" w:rsidP="00CA38ED">
      <w:pPr>
        <w:pStyle w:val="Odstavekseznama"/>
        <w:numPr>
          <w:ilvl w:val="0"/>
          <w:numId w:val="44"/>
        </w:numPr>
        <w:autoSpaceDE w:val="0"/>
        <w:autoSpaceDN w:val="0"/>
        <w:adjustRightInd w:val="0"/>
        <w:spacing w:before="0" w:after="0"/>
        <w:rPr>
          <w:rFonts w:cs="Arial"/>
          <w:bCs/>
        </w:rPr>
      </w:pPr>
      <w:r w:rsidRPr="00AA0D92">
        <w:rPr>
          <w:rFonts w:cs="Arial"/>
          <w:bCs/>
        </w:rPr>
        <w:t>pregled zdravstvenega stanja rastlin (rast. proizvodov, nadzor. predmetov).</w:t>
      </w:r>
    </w:p>
    <w:p w14:paraId="4FEB57A5" w14:textId="77777777" w:rsidR="00575248" w:rsidRPr="001374AD" w:rsidRDefault="00575248" w:rsidP="00575248">
      <w:pPr>
        <w:autoSpaceDE w:val="0"/>
        <w:autoSpaceDN w:val="0"/>
        <w:adjustRightInd w:val="0"/>
        <w:spacing w:before="0" w:after="0"/>
        <w:rPr>
          <w:rFonts w:cs="Arial"/>
          <w:bCs/>
        </w:rPr>
      </w:pPr>
    </w:p>
    <w:p w14:paraId="128E2DBC" w14:textId="77777777" w:rsidR="00575248" w:rsidRPr="001374AD" w:rsidRDefault="00575248" w:rsidP="00575248">
      <w:pPr>
        <w:autoSpaceDE w:val="0"/>
        <w:autoSpaceDN w:val="0"/>
        <w:adjustRightInd w:val="0"/>
        <w:spacing w:before="0" w:after="0"/>
        <w:rPr>
          <w:rFonts w:cs="Arial"/>
          <w:bCs/>
        </w:rPr>
      </w:pPr>
      <w:r w:rsidRPr="001374AD">
        <w:rPr>
          <w:rFonts w:cs="Arial"/>
          <w:bCs/>
        </w:rPr>
        <w:t xml:space="preserve">Direktiva 2000/29/ES določa seznam rastlin (Priloga V.B) za katere je obvezno, da jih spremlja fitosanitarno spričevalo izdano v državi izvoznici, ki potrjuje, da je pošiljka rastlin, rastlinskih proizvodov ali nadzorovanih predmetov skladna s fitosanitarnimi zahtevami EU. Fitosanitarni inšpektorji ob uvozu pregledajo 100 % pošiljk rastlin, rastlinskih proizvodov in nadzorovanih predmetov iz priloge V.B oz. rastlin, za katere je pregled obvezen v skladu z </w:t>
      </w:r>
      <w:proofErr w:type="spellStart"/>
      <w:r w:rsidRPr="001374AD">
        <w:rPr>
          <w:rFonts w:cs="Arial"/>
          <w:bCs/>
        </w:rPr>
        <w:t>Izvebenmimi</w:t>
      </w:r>
      <w:proofErr w:type="spellEnd"/>
      <w:r w:rsidRPr="001374AD">
        <w:rPr>
          <w:rFonts w:cs="Arial"/>
          <w:bCs/>
        </w:rPr>
        <w:t xml:space="preserve"> Sklepi Komisije. </w:t>
      </w:r>
    </w:p>
    <w:p w14:paraId="737D4223" w14:textId="77777777" w:rsidR="00575248" w:rsidRPr="001374AD" w:rsidRDefault="00575248" w:rsidP="00575248">
      <w:pPr>
        <w:autoSpaceDE w:val="0"/>
        <w:autoSpaceDN w:val="0"/>
        <w:adjustRightInd w:val="0"/>
        <w:spacing w:before="0" w:after="0"/>
        <w:rPr>
          <w:rFonts w:cs="Arial"/>
          <w:b/>
          <w:bCs/>
        </w:rPr>
      </w:pPr>
      <w:r w:rsidRPr="001374AD">
        <w:rPr>
          <w:rFonts w:cs="Arial"/>
        </w:rPr>
        <w:t xml:space="preserve">Nadzor lesenega pakirnega materiala (LPM) se izvaja pri uvoznih pošiljkah, za katere je obvezen fitosanitarni pregled oziroma pregled kakovosti ter varnosti hrane in pri pošiljkah določenega blaga s Kitajske in Belorusije v skladu z Izvedbenim sklepom Komisije </w:t>
      </w:r>
      <w:r w:rsidRPr="001374AD">
        <w:t>o nadzoru, zdravstvenih pregledih rastlin in ukrepih, ki jih je treba sprejeti za lesen pakirni material za prevoz blaga s poreklom iz nekaterih tretjih držav</w:t>
      </w:r>
      <w:r w:rsidRPr="001374AD">
        <w:rPr>
          <w:rFonts w:cs="Arial"/>
        </w:rPr>
        <w:t xml:space="preserve"> (2018/1137/EU). Od oktobra 2018 dalje smo spremenili sistem nadzora LPM pri pošiljkah določenega blaga s Kitajske in Belorusije, in sicer carina opravi izbor pošiljk za inšpekcijski nadzor (v l. 2018: 5 % pošiljk iz nabora 52 CN kod v skladu z Izvedbenim sklepom 2018/1137).</w:t>
      </w:r>
    </w:p>
    <w:p w14:paraId="275F2570" w14:textId="77777777" w:rsidR="00575248" w:rsidRPr="001374AD" w:rsidRDefault="00575248" w:rsidP="00575248">
      <w:pPr>
        <w:autoSpaceDE w:val="0"/>
        <w:autoSpaceDN w:val="0"/>
        <w:adjustRightInd w:val="0"/>
        <w:spacing w:before="0" w:after="0"/>
        <w:jc w:val="left"/>
        <w:rPr>
          <w:rFonts w:cs="Arial"/>
          <w:bCs/>
          <w:highlight w:val="cyan"/>
        </w:rPr>
      </w:pPr>
    </w:p>
    <w:p w14:paraId="082C02BF" w14:textId="77777777" w:rsidR="00575248" w:rsidRPr="001374AD" w:rsidRDefault="00575248" w:rsidP="00575248">
      <w:pPr>
        <w:autoSpaceDE w:val="0"/>
        <w:autoSpaceDN w:val="0"/>
        <w:adjustRightInd w:val="0"/>
        <w:rPr>
          <w:rFonts w:cs="Arial"/>
        </w:rPr>
      </w:pPr>
      <w:r w:rsidRPr="001374AD">
        <w:rPr>
          <w:rFonts w:cs="Arial"/>
          <w:bCs/>
        </w:rPr>
        <w:t xml:space="preserve">Pri nadzoru zdravstvenega stanja rastlin, rastlinskih proizvodov in drugih nadzorovanih predmetov ob uvozu, so fitosanitarni inšpektorji v letu 2018 skupno opravili </w:t>
      </w:r>
      <w:r w:rsidRPr="001374AD">
        <w:rPr>
          <w:rFonts w:ascii="Helv" w:eastAsiaTheme="minorHAnsi" w:hAnsi="Helv" w:cs="Helv"/>
          <w:lang w:eastAsia="en-US"/>
        </w:rPr>
        <w:t>4.599</w:t>
      </w:r>
      <w:r w:rsidRPr="001374AD">
        <w:rPr>
          <w:rFonts w:cs="Arial"/>
          <w:bCs/>
        </w:rPr>
        <w:t xml:space="preserve"> fitosanitarnih pregledov</w:t>
      </w:r>
      <w:r w:rsidRPr="001374AD">
        <w:rPr>
          <w:rFonts w:cs="Arial"/>
          <w:szCs w:val="24"/>
          <w:lang w:eastAsia="sl-SI"/>
        </w:rPr>
        <w:t xml:space="preserve">, od tega </w:t>
      </w:r>
      <w:r w:rsidRPr="001374AD">
        <w:rPr>
          <w:rFonts w:cs="Arial"/>
          <w:bCs/>
        </w:rPr>
        <w:t xml:space="preserve">2.288 pregledov pošiljk rastlin, rastlinskih proizvodov in nadzorovanih predmetov iz seznama V.B </w:t>
      </w:r>
      <w:r w:rsidRPr="001374AD">
        <w:rPr>
          <w:rFonts w:cs="Arial"/>
          <w:bCs/>
        </w:rPr>
        <w:lastRenderedPageBreak/>
        <w:t xml:space="preserve">Direktive 2000/29, pri katerih so sočasno opravili fitosanitarni pregled LPM pri 2.219 pošiljkah. </w:t>
      </w:r>
      <w:r w:rsidRPr="001374AD">
        <w:rPr>
          <w:rFonts w:cs="Arial"/>
        </w:rPr>
        <w:t>Skupaj je bilo opravljenih 4.530 pregledov LPM pri različnih pošiljkah blaga.</w:t>
      </w:r>
    </w:p>
    <w:p w14:paraId="1B7210B0" w14:textId="77777777" w:rsidR="00575248" w:rsidRPr="001374AD" w:rsidRDefault="00575248" w:rsidP="00575248">
      <w:pPr>
        <w:autoSpaceDE w:val="0"/>
        <w:autoSpaceDN w:val="0"/>
        <w:adjustRightInd w:val="0"/>
        <w:rPr>
          <w:rFonts w:cs="Arial"/>
        </w:rPr>
      </w:pPr>
    </w:p>
    <w:p w14:paraId="01F6E55E" w14:textId="321607A8" w:rsidR="00575248" w:rsidRPr="001374AD" w:rsidRDefault="00AA0D92" w:rsidP="00AA0D92">
      <w:pPr>
        <w:pStyle w:val="Napis"/>
        <w:ind w:left="1560" w:hanging="1560"/>
        <w:rPr>
          <w:rFonts w:cs="Arial"/>
        </w:rPr>
      </w:pPr>
      <w:r>
        <w:t xml:space="preserve">Preglednica </w:t>
      </w:r>
      <w:fldSimple w:instr=" SEQ Preglednica \* ARABIC ">
        <w:r w:rsidR="00532D92">
          <w:rPr>
            <w:noProof/>
          </w:rPr>
          <w:t>12</w:t>
        </w:r>
      </w:fldSimple>
      <w:r w:rsidR="00575248" w:rsidRPr="001374AD">
        <w:rPr>
          <w:rFonts w:cs="Arial"/>
        </w:rPr>
        <w:t>: Fitosanitarni pregledi rastlin in pregledi LPM pri različnih vrstah pošiljk, ko so pod nadzorom fitosanitarnih inšpektorjev.</w:t>
      </w:r>
    </w:p>
    <w:tbl>
      <w:tblPr>
        <w:tblStyle w:val="Tabelamrea"/>
        <w:tblW w:w="0" w:type="auto"/>
        <w:tblLook w:val="04A0" w:firstRow="1" w:lastRow="0" w:firstColumn="1" w:lastColumn="0" w:noHBand="0" w:noVBand="1"/>
        <w:tblCaption w:val="Fitosanitarni pregledi rastlin in pregledi LPM pri različnih vrstah pošiljk, ko so pod nadzorom fitosanitarnih inšpektorjev"/>
      </w:tblPr>
      <w:tblGrid>
        <w:gridCol w:w="3823"/>
        <w:gridCol w:w="2268"/>
        <w:gridCol w:w="2126"/>
      </w:tblGrid>
      <w:tr w:rsidR="00575248" w:rsidRPr="001374AD" w14:paraId="526BF620" w14:textId="77777777" w:rsidTr="00731B01">
        <w:trPr>
          <w:tblHeader/>
        </w:trPr>
        <w:tc>
          <w:tcPr>
            <w:tcW w:w="3823" w:type="dxa"/>
            <w:shd w:val="clear" w:color="auto" w:fill="E7E6E6" w:themeFill="background2"/>
          </w:tcPr>
          <w:p w14:paraId="77C9E7D0" w14:textId="77777777" w:rsidR="00575248" w:rsidRPr="001374AD" w:rsidRDefault="00575248" w:rsidP="00D262B7">
            <w:pPr>
              <w:autoSpaceDE w:val="0"/>
              <w:autoSpaceDN w:val="0"/>
              <w:adjustRightInd w:val="0"/>
              <w:spacing w:before="0" w:after="0"/>
              <w:rPr>
                <w:rFonts w:cs="Arial"/>
                <w:b/>
                <w:bCs/>
              </w:rPr>
            </w:pPr>
          </w:p>
        </w:tc>
        <w:tc>
          <w:tcPr>
            <w:tcW w:w="2268" w:type="dxa"/>
            <w:shd w:val="clear" w:color="auto" w:fill="E7E6E6" w:themeFill="background2"/>
            <w:vAlign w:val="center"/>
          </w:tcPr>
          <w:p w14:paraId="17CF1E43" w14:textId="77777777" w:rsidR="00575248" w:rsidRPr="001374AD" w:rsidRDefault="00575248" w:rsidP="00AA0D92">
            <w:pPr>
              <w:autoSpaceDE w:val="0"/>
              <w:autoSpaceDN w:val="0"/>
              <w:adjustRightInd w:val="0"/>
              <w:spacing w:before="0" w:after="0"/>
              <w:jc w:val="center"/>
              <w:rPr>
                <w:rFonts w:cs="Arial"/>
                <w:b/>
                <w:bCs/>
              </w:rPr>
            </w:pPr>
            <w:r w:rsidRPr="001374AD">
              <w:rPr>
                <w:rFonts w:cs="Arial"/>
                <w:b/>
                <w:bCs/>
              </w:rPr>
              <w:t>Fitosanitarni pregled blaga</w:t>
            </w:r>
          </w:p>
        </w:tc>
        <w:tc>
          <w:tcPr>
            <w:tcW w:w="2126" w:type="dxa"/>
            <w:shd w:val="clear" w:color="auto" w:fill="E7E6E6" w:themeFill="background2"/>
            <w:vAlign w:val="center"/>
          </w:tcPr>
          <w:p w14:paraId="7FC8B8F1" w14:textId="77777777" w:rsidR="00575248" w:rsidRPr="001374AD" w:rsidRDefault="00575248" w:rsidP="00AA0D92">
            <w:pPr>
              <w:autoSpaceDE w:val="0"/>
              <w:autoSpaceDN w:val="0"/>
              <w:adjustRightInd w:val="0"/>
              <w:spacing w:before="0" w:after="0"/>
              <w:jc w:val="center"/>
              <w:rPr>
                <w:rFonts w:cs="Arial"/>
                <w:b/>
                <w:bCs/>
              </w:rPr>
            </w:pPr>
            <w:r w:rsidRPr="001374AD">
              <w:rPr>
                <w:rFonts w:cs="Arial"/>
                <w:b/>
                <w:bCs/>
              </w:rPr>
              <w:t>Pregled LPM</w:t>
            </w:r>
          </w:p>
        </w:tc>
      </w:tr>
      <w:tr w:rsidR="00575248" w:rsidRPr="001374AD" w14:paraId="2C1CCD1C" w14:textId="77777777" w:rsidTr="00AA0D92">
        <w:tc>
          <w:tcPr>
            <w:tcW w:w="3823" w:type="dxa"/>
          </w:tcPr>
          <w:p w14:paraId="12CE1E24" w14:textId="77777777" w:rsidR="00575248" w:rsidRPr="001374AD" w:rsidRDefault="00575248" w:rsidP="00D262B7">
            <w:pPr>
              <w:autoSpaceDE w:val="0"/>
              <w:autoSpaceDN w:val="0"/>
              <w:adjustRightInd w:val="0"/>
              <w:spacing w:before="0" w:after="0"/>
              <w:rPr>
                <w:rFonts w:cs="Arial"/>
                <w:bCs/>
              </w:rPr>
            </w:pPr>
            <w:r w:rsidRPr="001374AD">
              <w:rPr>
                <w:rFonts w:cs="Arial"/>
                <w:bCs/>
              </w:rPr>
              <w:t>Pošiljke iz Priloge V.B/Izvedbeni sklepi</w:t>
            </w:r>
          </w:p>
        </w:tc>
        <w:tc>
          <w:tcPr>
            <w:tcW w:w="2268" w:type="dxa"/>
            <w:vAlign w:val="center"/>
          </w:tcPr>
          <w:p w14:paraId="08670FDE" w14:textId="77777777" w:rsidR="00575248" w:rsidRPr="001374AD" w:rsidRDefault="00575248" w:rsidP="00AA0D92">
            <w:pPr>
              <w:autoSpaceDE w:val="0"/>
              <w:autoSpaceDN w:val="0"/>
              <w:adjustRightInd w:val="0"/>
              <w:spacing w:before="0" w:after="0"/>
              <w:jc w:val="center"/>
              <w:rPr>
                <w:rFonts w:cs="Arial"/>
                <w:bCs/>
              </w:rPr>
            </w:pPr>
            <w:r w:rsidRPr="001374AD">
              <w:rPr>
                <w:rFonts w:cs="Arial"/>
                <w:bCs/>
              </w:rPr>
              <w:t>2.288</w:t>
            </w:r>
          </w:p>
        </w:tc>
        <w:tc>
          <w:tcPr>
            <w:tcW w:w="2126" w:type="dxa"/>
            <w:vAlign w:val="center"/>
          </w:tcPr>
          <w:p w14:paraId="74D86161" w14:textId="77777777" w:rsidR="00575248" w:rsidRPr="001374AD" w:rsidRDefault="00575248" w:rsidP="00AA0D92">
            <w:pPr>
              <w:autoSpaceDE w:val="0"/>
              <w:autoSpaceDN w:val="0"/>
              <w:adjustRightInd w:val="0"/>
              <w:spacing w:before="0" w:after="0"/>
              <w:jc w:val="center"/>
              <w:rPr>
                <w:rFonts w:cs="Arial"/>
                <w:bCs/>
              </w:rPr>
            </w:pPr>
            <w:r w:rsidRPr="001374AD">
              <w:rPr>
                <w:rFonts w:cs="Arial"/>
                <w:bCs/>
              </w:rPr>
              <w:t>2.219</w:t>
            </w:r>
          </w:p>
        </w:tc>
      </w:tr>
      <w:tr w:rsidR="00575248" w:rsidRPr="001374AD" w14:paraId="2434A7CB" w14:textId="77777777" w:rsidTr="00AA0D92">
        <w:tc>
          <w:tcPr>
            <w:tcW w:w="3823" w:type="dxa"/>
          </w:tcPr>
          <w:p w14:paraId="67F58336" w14:textId="77777777" w:rsidR="00575248" w:rsidRPr="001374AD" w:rsidRDefault="00575248" w:rsidP="00D262B7">
            <w:pPr>
              <w:autoSpaceDE w:val="0"/>
              <w:autoSpaceDN w:val="0"/>
              <w:adjustRightInd w:val="0"/>
              <w:spacing w:before="0" w:after="0"/>
              <w:rPr>
                <w:rFonts w:cs="Arial"/>
                <w:bCs/>
              </w:rPr>
            </w:pPr>
            <w:r w:rsidRPr="001374AD">
              <w:rPr>
                <w:rFonts w:cs="Arial"/>
                <w:bCs/>
              </w:rPr>
              <w:t>Pošiljke – kakovost/varnost hrane</w:t>
            </w:r>
          </w:p>
        </w:tc>
        <w:tc>
          <w:tcPr>
            <w:tcW w:w="2268" w:type="dxa"/>
            <w:vAlign w:val="center"/>
          </w:tcPr>
          <w:p w14:paraId="50B798DD" w14:textId="77777777" w:rsidR="00575248" w:rsidRPr="001374AD" w:rsidRDefault="00575248" w:rsidP="00AA0D92">
            <w:pPr>
              <w:autoSpaceDE w:val="0"/>
              <w:autoSpaceDN w:val="0"/>
              <w:adjustRightInd w:val="0"/>
              <w:spacing w:before="0" w:after="0"/>
              <w:jc w:val="center"/>
              <w:rPr>
                <w:rFonts w:cs="Arial"/>
                <w:bCs/>
              </w:rPr>
            </w:pPr>
          </w:p>
        </w:tc>
        <w:tc>
          <w:tcPr>
            <w:tcW w:w="2126" w:type="dxa"/>
            <w:vAlign w:val="center"/>
          </w:tcPr>
          <w:p w14:paraId="2E7045DB" w14:textId="77777777" w:rsidR="00575248" w:rsidRPr="001374AD" w:rsidRDefault="00575248" w:rsidP="00AA0D92">
            <w:pPr>
              <w:autoSpaceDE w:val="0"/>
              <w:autoSpaceDN w:val="0"/>
              <w:adjustRightInd w:val="0"/>
              <w:spacing w:before="0" w:after="0"/>
              <w:jc w:val="center"/>
              <w:rPr>
                <w:rFonts w:cs="Arial"/>
                <w:bCs/>
              </w:rPr>
            </w:pPr>
            <w:r w:rsidRPr="001374AD">
              <w:rPr>
                <w:rFonts w:cs="Arial"/>
                <w:bCs/>
              </w:rPr>
              <w:t>1.534</w:t>
            </w:r>
          </w:p>
        </w:tc>
      </w:tr>
      <w:tr w:rsidR="00575248" w:rsidRPr="001374AD" w14:paraId="1827CD80" w14:textId="77777777" w:rsidTr="00AA0D92">
        <w:tc>
          <w:tcPr>
            <w:tcW w:w="3823" w:type="dxa"/>
          </w:tcPr>
          <w:p w14:paraId="1315EA4B" w14:textId="77777777" w:rsidR="00575248" w:rsidRPr="001374AD" w:rsidRDefault="00575248" w:rsidP="00D262B7">
            <w:pPr>
              <w:autoSpaceDE w:val="0"/>
              <w:autoSpaceDN w:val="0"/>
              <w:adjustRightInd w:val="0"/>
              <w:spacing w:before="0" w:after="0"/>
              <w:rPr>
                <w:rFonts w:cs="Arial"/>
                <w:bCs/>
              </w:rPr>
            </w:pPr>
            <w:r w:rsidRPr="001374AD">
              <w:rPr>
                <w:rFonts w:cs="Arial"/>
                <w:bCs/>
              </w:rPr>
              <w:t>LPM iz Kitajske in Belorusije</w:t>
            </w:r>
          </w:p>
        </w:tc>
        <w:tc>
          <w:tcPr>
            <w:tcW w:w="2268" w:type="dxa"/>
            <w:vAlign w:val="center"/>
          </w:tcPr>
          <w:p w14:paraId="4ACA0707" w14:textId="77777777" w:rsidR="00575248" w:rsidRPr="001374AD" w:rsidRDefault="00575248" w:rsidP="00AA0D92">
            <w:pPr>
              <w:autoSpaceDE w:val="0"/>
              <w:autoSpaceDN w:val="0"/>
              <w:adjustRightInd w:val="0"/>
              <w:spacing w:before="0" w:after="0"/>
              <w:jc w:val="center"/>
              <w:rPr>
                <w:rFonts w:cs="Arial"/>
                <w:bCs/>
              </w:rPr>
            </w:pPr>
          </w:p>
        </w:tc>
        <w:tc>
          <w:tcPr>
            <w:tcW w:w="2126" w:type="dxa"/>
            <w:vAlign w:val="center"/>
          </w:tcPr>
          <w:p w14:paraId="437C71D5" w14:textId="77777777" w:rsidR="00575248" w:rsidRPr="001374AD" w:rsidRDefault="00575248" w:rsidP="00AA0D92">
            <w:pPr>
              <w:autoSpaceDE w:val="0"/>
              <w:autoSpaceDN w:val="0"/>
              <w:adjustRightInd w:val="0"/>
              <w:spacing w:before="0" w:after="0"/>
              <w:jc w:val="center"/>
              <w:rPr>
                <w:rFonts w:cs="Arial"/>
                <w:bCs/>
              </w:rPr>
            </w:pPr>
            <w:r w:rsidRPr="001374AD">
              <w:rPr>
                <w:rFonts w:cs="Arial"/>
                <w:bCs/>
              </w:rPr>
              <w:t>777</w:t>
            </w:r>
          </w:p>
        </w:tc>
      </w:tr>
      <w:tr w:rsidR="00575248" w:rsidRPr="001374AD" w14:paraId="5FD6763E" w14:textId="77777777" w:rsidTr="00AA0D92">
        <w:tc>
          <w:tcPr>
            <w:tcW w:w="3823" w:type="dxa"/>
          </w:tcPr>
          <w:p w14:paraId="4A03682A" w14:textId="77777777" w:rsidR="00575248" w:rsidRPr="001374AD" w:rsidRDefault="00575248" w:rsidP="00D262B7">
            <w:pPr>
              <w:autoSpaceDE w:val="0"/>
              <w:autoSpaceDN w:val="0"/>
              <w:adjustRightInd w:val="0"/>
              <w:spacing w:before="0" w:after="0"/>
              <w:rPr>
                <w:rFonts w:cs="Arial"/>
                <w:bCs/>
              </w:rPr>
            </w:pPr>
            <w:r w:rsidRPr="001374AD">
              <w:rPr>
                <w:rFonts w:cs="Arial"/>
                <w:bCs/>
              </w:rPr>
              <w:t>Skupaj</w:t>
            </w:r>
          </w:p>
        </w:tc>
        <w:tc>
          <w:tcPr>
            <w:tcW w:w="2268" w:type="dxa"/>
            <w:vAlign w:val="center"/>
          </w:tcPr>
          <w:p w14:paraId="7FBFE3BA" w14:textId="77777777" w:rsidR="00575248" w:rsidRPr="001374AD" w:rsidRDefault="00575248" w:rsidP="00AA0D92">
            <w:pPr>
              <w:autoSpaceDE w:val="0"/>
              <w:autoSpaceDN w:val="0"/>
              <w:adjustRightInd w:val="0"/>
              <w:spacing w:before="0" w:after="0"/>
              <w:jc w:val="center"/>
              <w:rPr>
                <w:rFonts w:cs="Arial"/>
                <w:bCs/>
              </w:rPr>
            </w:pPr>
          </w:p>
        </w:tc>
        <w:tc>
          <w:tcPr>
            <w:tcW w:w="2126" w:type="dxa"/>
            <w:vAlign w:val="center"/>
          </w:tcPr>
          <w:p w14:paraId="7F9059EB" w14:textId="77777777" w:rsidR="00575248" w:rsidRPr="001374AD" w:rsidRDefault="00575248" w:rsidP="00AA0D92">
            <w:pPr>
              <w:autoSpaceDE w:val="0"/>
              <w:autoSpaceDN w:val="0"/>
              <w:adjustRightInd w:val="0"/>
              <w:spacing w:before="0" w:after="0"/>
              <w:jc w:val="center"/>
              <w:rPr>
                <w:rFonts w:cs="Arial"/>
                <w:bCs/>
              </w:rPr>
            </w:pPr>
            <w:r w:rsidRPr="001374AD">
              <w:rPr>
                <w:rFonts w:cs="Arial"/>
                <w:bCs/>
              </w:rPr>
              <w:t>4.530</w:t>
            </w:r>
          </w:p>
        </w:tc>
      </w:tr>
    </w:tbl>
    <w:p w14:paraId="41831BB0" w14:textId="77777777" w:rsidR="00575248" w:rsidRPr="001374AD" w:rsidRDefault="00575248" w:rsidP="00575248">
      <w:pPr>
        <w:autoSpaceDE w:val="0"/>
        <w:autoSpaceDN w:val="0"/>
        <w:adjustRightInd w:val="0"/>
        <w:spacing w:before="0" w:after="0"/>
        <w:rPr>
          <w:rFonts w:cs="Arial"/>
          <w:bCs/>
        </w:rPr>
      </w:pPr>
    </w:p>
    <w:p w14:paraId="5DCA0FBE" w14:textId="77777777" w:rsidR="00575248" w:rsidRPr="001374AD" w:rsidRDefault="00575248" w:rsidP="00575248">
      <w:pPr>
        <w:autoSpaceDE w:val="0"/>
        <w:autoSpaceDN w:val="0"/>
        <w:adjustRightInd w:val="0"/>
        <w:spacing w:before="0" w:after="0"/>
        <w:rPr>
          <w:rFonts w:cs="Arial"/>
          <w:bCs/>
        </w:rPr>
      </w:pPr>
    </w:p>
    <w:p w14:paraId="2BCADFF0" w14:textId="77777777" w:rsidR="00575248" w:rsidRPr="001374AD" w:rsidRDefault="00575248" w:rsidP="00575248">
      <w:pPr>
        <w:autoSpaceDE w:val="0"/>
        <w:autoSpaceDN w:val="0"/>
        <w:adjustRightInd w:val="0"/>
        <w:spacing w:before="0" w:after="0"/>
        <w:rPr>
          <w:rFonts w:cs="Arial"/>
          <w:bCs/>
          <w:color w:val="00B050"/>
        </w:rPr>
      </w:pPr>
      <w:r w:rsidRPr="001374AD">
        <w:rPr>
          <w:rFonts w:cs="Arial"/>
          <w:bCs/>
        </w:rPr>
        <w:t xml:space="preserve">V letu 2018 so fitosanitarni inšpektorji opravili največje število fitosanitarnih pregledov plodov in vrtnin, od tega največ plodov </w:t>
      </w:r>
      <w:proofErr w:type="spellStart"/>
      <w:r w:rsidRPr="001374AD">
        <w:rPr>
          <w:rFonts w:cs="Arial"/>
          <w:bCs/>
        </w:rPr>
        <w:t>citrusov</w:t>
      </w:r>
      <w:proofErr w:type="spellEnd"/>
      <w:r w:rsidRPr="001374AD">
        <w:rPr>
          <w:rFonts w:cs="Arial"/>
          <w:bCs/>
        </w:rPr>
        <w:t xml:space="preserve"> iz Egipta in Izraela, paprike iz Izraela, Egipta in Jordanije, granatna jabolka iz Izraela ter krompir iz Izraela in Egipta. </w:t>
      </w:r>
      <w:r w:rsidRPr="001374AD">
        <w:rPr>
          <w:rFonts w:cs="Arial"/>
          <w:bCs/>
          <w:color w:val="00B050"/>
        </w:rPr>
        <w:t xml:space="preserve"> </w:t>
      </w:r>
    </w:p>
    <w:p w14:paraId="20FDD3F4" w14:textId="77777777" w:rsidR="00575248" w:rsidRPr="001374AD" w:rsidRDefault="00575248" w:rsidP="00575248">
      <w:pPr>
        <w:autoSpaceDE w:val="0"/>
        <w:autoSpaceDN w:val="0"/>
        <w:adjustRightInd w:val="0"/>
        <w:spacing w:before="0" w:after="0"/>
        <w:rPr>
          <w:rFonts w:cs="Arial"/>
          <w:bCs/>
        </w:rPr>
      </w:pPr>
    </w:p>
    <w:p w14:paraId="44B90258" w14:textId="77777777" w:rsidR="00575248" w:rsidRPr="001374AD" w:rsidRDefault="00575248" w:rsidP="00575248">
      <w:pPr>
        <w:widowControl w:val="0"/>
        <w:tabs>
          <w:tab w:val="left" w:pos="4253"/>
        </w:tabs>
        <w:overflowPunct w:val="0"/>
        <w:autoSpaceDE w:val="0"/>
        <w:autoSpaceDN w:val="0"/>
        <w:adjustRightInd w:val="0"/>
        <w:spacing w:before="0" w:after="0"/>
        <w:textAlignment w:val="baseline"/>
        <w:rPr>
          <w:rFonts w:cs="Arial"/>
          <w:highlight w:val="cyan"/>
          <w:lang w:eastAsia="sl-SI"/>
        </w:rPr>
      </w:pPr>
    </w:p>
    <w:p w14:paraId="089BC77C" w14:textId="77777777" w:rsidR="00575248" w:rsidRPr="001374AD" w:rsidRDefault="00575248" w:rsidP="00575248">
      <w:pPr>
        <w:widowControl w:val="0"/>
        <w:tabs>
          <w:tab w:val="left" w:pos="4253"/>
        </w:tabs>
        <w:overflowPunct w:val="0"/>
        <w:autoSpaceDE w:val="0"/>
        <w:autoSpaceDN w:val="0"/>
        <w:adjustRightInd w:val="0"/>
        <w:spacing w:before="0" w:after="0"/>
        <w:textAlignment w:val="baseline"/>
        <w:rPr>
          <w:rFonts w:cs="Arial"/>
          <w:b/>
          <w:u w:val="single"/>
          <w:lang w:eastAsia="sl-SI"/>
        </w:rPr>
      </w:pPr>
      <w:r w:rsidRPr="001374AD">
        <w:rPr>
          <w:rFonts w:cs="Arial"/>
          <w:b/>
          <w:u w:val="single"/>
          <w:lang w:eastAsia="sl-SI"/>
        </w:rPr>
        <w:t>Fitosanitarno potrjevanje pošiljk ob izvozu:</w:t>
      </w:r>
    </w:p>
    <w:p w14:paraId="5B408788" w14:textId="77777777" w:rsidR="00575248" w:rsidRPr="001374AD" w:rsidRDefault="00575248" w:rsidP="00575248">
      <w:pPr>
        <w:widowControl w:val="0"/>
        <w:tabs>
          <w:tab w:val="left" w:pos="4253"/>
        </w:tabs>
        <w:overflowPunct w:val="0"/>
        <w:autoSpaceDE w:val="0"/>
        <w:autoSpaceDN w:val="0"/>
        <w:adjustRightInd w:val="0"/>
        <w:spacing w:before="0" w:after="0"/>
        <w:textAlignment w:val="baseline"/>
        <w:rPr>
          <w:rFonts w:cs="Arial"/>
          <w:lang w:eastAsia="sl-SI"/>
        </w:rPr>
      </w:pPr>
    </w:p>
    <w:p w14:paraId="559C620B" w14:textId="77777777" w:rsidR="00575248" w:rsidRPr="001374AD" w:rsidRDefault="00575248" w:rsidP="00575248">
      <w:pPr>
        <w:autoSpaceDE w:val="0"/>
        <w:autoSpaceDN w:val="0"/>
        <w:adjustRightInd w:val="0"/>
        <w:spacing w:before="0"/>
        <w:rPr>
          <w:rFonts w:cs="Arial"/>
        </w:rPr>
      </w:pPr>
      <w:r w:rsidRPr="001374AD">
        <w:rPr>
          <w:rFonts w:cs="Arial"/>
        </w:rPr>
        <w:t>Mednarodna konvencija o varstvu rastlin (FAO-IPPC, 1997) predpisuje, da pogodbenica poskrbi za ustrezno fitosanitarno potrjevanje in potrjuje, da izvožene pošiljke rastlin, rastlinskih proizvodov in drugih nadzorovanih predmetov izpolnjujejo predpisane fitosanitarne zahteve države uvoznice.</w:t>
      </w:r>
    </w:p>
    <w:p w14:paraId="6B6A2094" w14:textId="77777777" w:rsidR="00575248" w:rsidRPr="001374AD" w:rsidRDefault="00575248" w:rsidP="00575248">
      <w:pPr>
        <w:autoSpaceDE w:val="0"/>
        <w:autoSpaceDN w:val="0"/>
        <w:adjustRightInd w:val="0"/>
        <w:rPr>
          <w:rFonts w:cs="Arial"/>
        </w:rPr>
      </w:pPr>
      <w:r w:rsidRPr="001374AD">
        <w:rPr>
          <w:rFonts w:cs="Arial"/>
        </w:rPr>
        <w:t>Osnovni elementi postopka fitosanitarnega potrjevanja (certificiranja) vključujejo:</w:t>
      </w:r>
    </w:p>
    <w:p w14:paraId="6170ACC6" w14:textId="77777777" w:rsidR="00575248" w:rsidRPr="001374AD" w:rsidRDefault="00575248" w:rsidP="00CA38ED">
      <w:pPr>
        <w:numPr>
          <w:ilvl w:val="0"/>
          <w:numId w:val="35"/>
        </w:numPr>
        <w:autoSpaceDE w:val="0"/>
        <w:autoSpaceDN w:val="0"/>
        <w:adjustRightInd w:val="0"/>
        <w:spacing w:before="0" w:after="0"/>
        <w:jc w:val="left"/>
        <w:rPr>
          <w:rFonts w:cs="Arial"/>
        </w:rPr>
      </w:pPr>
      <w:r w:rsidRPr="001374AD">
        <w:rPr>
          <w:rFonts w:cs="Arial"/>
        </w:rPr>
        <w:t>preverjanje ustreznih fitosanitarnih zahtev države uvoznice,</w:t>
      </w:r>
    </w:p>
    <w:p w14:paraId="3AA10E0F" w14:textId="77777777" w:rsidR="00575248" w:rsidRPr="001374AD" w:rsidRDefault="00575248" w:rsidP="00CA38ED">
      <w:pPr>
        <w:numPr>
          <w:ilvl w:val="0"/>
          <w:numId w:val="35"/>
        </w:numPr>
        <w:autoSpaceDE w:val="0"/>
        <w:autoSpaceDN w:val="0"/>
        <w:adjustRightInd w:val="0"/>
        <w:spacing w:before="0" w:after="0"/>
        <w:jc w:val="left"/>
        <w:rPr>
          <w:rFonts w:cs="Arial"/>
        </w:rPr>
      </w:pPr>
      <w:r w:rsidRPr="001374AD">
        <w:rPr>
          <w:rFonts w:cs="Arial"/>
        </w:rPr>
        <w:t>preverjanje, da pošiljka v času potrjevanja izpolnjuje te zahteve,</w:t>
      </w:r>
    </w:p>
    <w:p w14:paraId="4FA51F07" w14:textId="77777777" w:rsidR="00575248" w:rsidRPr="001374AD" w:rsidRDefault="00575248" w:rsidP="00CA38ED">
      <w:pPr>
        <w:numPr>
          <w:ilvl w:val="0"/>
          <w:numId w:val="35"/>
        </w:numPr>
        <w:autoSpaceDE w:val="0"/>
        <w:autoSpaceDN w:val="0"/>
        <w:adjustRightInd w:val="0"/>
        <w:spacing w:before="0" w:after="0"/>
        <w:jc w:val="left"/>
        <w:rPr>
          <w:rFonts w:cs="Arial"/>
        </w:rPr>
      </w:pPr>
      <w:r w:rsidRPr="001374AD">
        <w:rPr>
          <w:rFonts w:cs="Arial"/>
        </w:rPr>
        <w:t>izdajanje fitosanitarnega spričevala.</w:t>
      </w:r>
    </w:p>
    <w:p w14:paraId="0CA4379F" w14:textId="77777777" w:rsidR="00575248" w:rsidRPr="001374AD" w:rsidRDefault="00575248" w:rsidP="00575248">
      <w:pPr>
        <w:tabs>
          <w:tab w:val="left" w:pos="360"/>
        </w:tabs>
        <w:rPr>
          <w:rFonts w:cs="Arial"/>
        </w:rPr>
      </w:pPr>
      <w:r w:rsidRPr="001374AD">
        <w:rPr>
          <w:rFonts w:cs="Arial"/>
        </w:rPr>
        <w:t>Pri izvozu se fitosanitarno spričevalo izda le za tiste pošiljke rastlin, rastlinskih proizvodov in nadzorovanih predmetov, za katere ga država uvoznica predpisuje. Postopek ob izvozu in ponovnem izvozu poteka na vlogo stranke.</w:t>
      </w:r>
    </w:p>
    <w:p w14:paraId="12F68DB4" w14:textId="77777777" w:rsidR="00575248" w:rsidRPr="001374AD" w:rsidRDefault="00575248" w:rsidP="00575248">
      <w:pPr>
        <w:tabs>
          <w:tab w:val="left" w:pos="360"/>
        </w:tabs>
        <w:spacing w:after="0"/>
        <w:rPr>
          <w:rFonts w:cs="Arial"/>
          <w:lang w:eastAsia="sl-SI"/>
        </w:rPr>
      </w:pPr>
      <w:r w:rsidRPr="001374AD">
        <w:rPr>
          <w:rFonts w:cs="Arial"/>
          <w:lang w:eastAsia="sl-SI"/>
        </w:rPr>
        <w:t>V letu 2018 so fitosanitarni inšpektorji izdali skupno 5.995 fitosanitarnih spričeval za izvoz in ponovni izvoz (v l. 2017: 6.517), od tega 4.844 spričeval za izvoz in 1.151 za ponovni izvoz. Najpogostejše države uvoznice so bile Bosna in Hercegovina in Srbija. Glede na vrsto izvoznega blaga več kot polovico izvoženih pošiljk predstavljajo plodovi sadja in vrtnine.</w:t>
      </w:r>
    </w:p>
    <w:p w14:paraId="788C0A38" w14:textId="77777777" w:rsidR="00575248" w:rsidRPr="00575248" w:rsidRDefault="00575248" w:rsidP="00575248">
      <w:pPr>
        <w:rPr>
          <w:lang w:eastAsia="sl-SI"/>
        </w:rPr>
      </w:pPr>
    </w:p>
    <w:p w14:paraId="342BE372" w14:textId="2FA5C8D6" w:rsidR="00F66BEC" w:rsidRDefault="00F66BEC" w:rsidP="00C82A57">
      <w:pPr>
        <w:pStyle w:val="Naslov3"/>
        <w:rPr>
          <w:lang w:val="pl-PL"/>
        </w:rPr>
      </w:pPr>
      <w:bookmarkStart w:id="142" w:name="_Toc34139539"/>
      <w:r w:rsidRPr="002F775D">
        <w:rPr>
          <w:lang w:val="pl-PL"/>
        </w:rPr>
        <w:t>Splošna skladnost v zvezi z nosilci dejavnosti in proizvodi</w:t>
      </w:r>
      <w:bookmarkEnd w:id="142"/>
    </w:p>
    <w:p w14:paraId="2BCAC2BD" w14:textId="77777777" w:rsidR="00575248" w:rsidRPr="001374AD" w:rsidRDefault="00575248" w:rsidP="00575248">
      <w:pPr>
        <w:tabs>
          <w:tab w:val="left" w:pos="360"/>
        </w:tabs>
        <w:spacing w:after="0"/>
        <w:rPr>
          <w:rFonts w:cs="Arial"/>
          <w:lang w:eastAsia="sl-SI"/>
        </w:rPr>
      </w:pPr>
      <w:r w:rsidRPr="001374AD">
        <w:rPr>
          <w:rFonts w:cs="Arial"/>
          <w:lang w:eastAsia="sl-SI"/>
        </w:rPr>
        <w:t xml:space="preserve">V letu 2018 so fitosanitarni inšpektorji ob uvozu ugotovili skupno 46 neskladnih pošiljk rastlin, rastlinskih proizvodov oz. nadzorovanih predmetov, od tega so prestregli 13 pošiljk z neustreznim fitosanitarnim spričevalom, 32 pošiljk z </w:t>
      </w:r>
      <w:proofErr w:type="spellStart"/>
      <w:r w:rsidRPr="001374AD">
        <w:rPr>
          <w:rFonts w:cs="Arial"/>
          <w:lang w:eastAsia="sl-SI"/>
        </w:rPr>
        <w:t>lesenmi</w:t>
      </w:r>
      <w:proofErr w:type="spellEnd"/>
      <w:r w:rsidRPr="001374AD">
        <w:rPr>
          <w:rFonts w:cs="Arial"/>
          <w:lang w:eastAsia="sl-SI"/>
        </w:rPr>
        <w:t xml:space="preserve"> pakirnim materialom ni izpolnjevalo zahtev v skladu z ISPM 15, pri eni pošiljki pa je bil potrjen karantenski škodljivi organizem. Delež ugotovljenih pošiljk, ki niso izpolnjevale fitosanitarnih zahtev uvozu, je manjši kot 1 %. </w:t>
      </w:r>
    </w:p>
    <w:p w14:paraId="1C9DA36E" w14:textId="77777777" w:rsidR="00575248" w:rsidRPr="001374AD" w:rsidRDefault="00575248" w:rsidP="00575248">
      <w:pPr>
        <w:tabs>
          <w:tab w:val="left" w:pos="360"/>
        </w:tabs>
        <w:spacing w:after="0"/>
        <w:rPr>
          <w:rFonts w:cs="Arial"/>
          <w:lang w:eastAsia="sl-SI"/>
        </w:rPr>
      </w:pPr>
      <w:r w:rsidRPr="001374AD">
        <w:rPr>
          <w:rFonts w:cs="Arial"/>
          <w:lang w:eastAsia="sl-SI"/>
        </w:rPr>
        <w:t xml:space="preserve">Pri izvozu smo </w:t>
      </w:r>
      <w:proofErr w:type="spellStart"/>
      <w:r w:rsidRPr="001374AD">
        <w:rPr>
          <w:rFonts w:cs="Arial"/>
          <w:lang w:eastAsia="sl-SI"/>
        </w:rPr>
        <w:t>obravanavali</w:t>
      </w:r>
      <w:proofErr w:type="spellEnd"/>
      <w:r w:rsidRPr="001374AD">
        <w:rPr>
          <w:rFonts w:cs="Arial"/>
          <w:lang w:eastAsia="sl-SI"/>
        </w:rPr>
        <w:t xml:space="preserve"> 5 pošiljk, za katere je bilo potrebno odrediti ukrepe za preprečevanje vnosa in širjenja škodljivih organizmov oz. ureditev </w:t>
      </w:r>
      <w:proofErr w:type="spellStart"/>
      <w:r w:rsidRPr="001374AD">
        <w:rPr>
          <w:rFonts w:cs="Arial"/>
          <w:lang w:eastAsia="sl-SI"/>
        </w:rPr>
        <w:t>drugh</w:t>
      </w:r>
      <w:proofErr w:type="spellEnd"/>
      <w:r w:rsidRPr="001374AD">
        <w:rPr>
          <w:rFonts w:cs="Arial"/>
          <w:lang w:eastAsia="sl-SI"/>
        </w:rPr>
        <w:t xml:space="preserve"> neskladij pri certificiranju izvoznih pošiljk.</w:t>
      </w:r>
    </w:p>
    <w:p w14:paraId="13187199" w14:textId="77777777" w:rsidR="00575248" w:rsidRPr="00575248" w:rsidRDefault="00575248" w:rsidP="00575248">
      <w:pPr>
        <w:rPr>
          <w:lang w:eastAsia="sl-SI"/>
        </w:rPr>
      </w:pPr>
    </w:p>
    <w:p w14:paraId="5CE17343" w14:textId="06168101" w:rsidR="00F66BEC" w:rsidRDefault="00F66BEC" w:rsidP="00C82A57">
      <w:pPr>
        <w:pStyle w:val="Naslov3"/>
        <w:rPr>
          <w:lang w:val="pl-PL"/>
        </w:rPr>
      </w:pPr>
      <w:bookmarkStart w:id="143" w:name="_Toc34139540"/>
      <w:r w:rsidRPr="00707C69">
        <w:rPr>
          <w:lang w:val="pl-PL"/>
        </w:rPr>
        <w:lastRenderedPageBreak/>
        <w:t>Analiza neskladnosti</w:t>
      </w:r>
      <w:bookmarkEnd w:id="143"/>
    </w:p>
    <w:p w14:paraId="13C083EF" w14:textId="77777777" w:rsidR="00575248" w:rsidRPr="001374AD" w:rsidRDefault="00575248" w:rsidP="00575248">
      <w:pPr>
        <w:rPr>
          <w:rFonts w:cs="Arial"/>
        </w:rPr>
      </w:pPr>
      <w:r w:rsidRPr="001374AD">
        <w:rPr>
          <w:rFonts w:cs="Arial"/>
        </w:rPr>
        <w:t xml:space="preserve">Pri nadzoru uvoza in izvoza po ZZVR se fitosanitarni inšpektorji osredotočajo predvsem na ukrepe za preprečevanje vnosa in širjenja škodljivih organizmov in z upravnimi ukrepi urejajo stanje. </w:t>
      </w:r>
    </w:p>
    <w:p w14:paraId="5B92171A" w14:textId="77777777" w:rsidR="00575248" w:rsidRPr="001374AD" w:rsidRDefault="00575248" w:rsidP="00575248">
      <w:pPr>
        <w:tabs>
          <w:tab w:val="left" w:pos="360"/>
        </w:tabs>
        <w:spacing w:after="0"/>
        <w:rPr>
          <w:rFonts w:cs="Arial"/>
          <w:lang w:eastAsia="sl-SI"/>
        </w:rPr>
      </w:pPr>
      <w:r w:rsidRPr="001374AD">
        <w:rPr>
          <w:rFonts w:cs="Arial"/>
          <w:lang w:eastAsia="sl-SI"/>
        </w:rPr>
        <w:t xml:space="preserve">Ob uvozu je bilo prestreženih 46 neskladnih pošiljk. Zaradi navzočnosti sadne muhe </w:t>
      </w:r>
      <w:proofErr w:type="spellStart"/>
      <w:r w:rsidRPr="001374AD">
        <w:rPr>
          <w:rFonts w:cs="Arial"/>
          <w:i/>
          <w:lang w:eastAsia="sl-SI"/>
        </w:rPr>
        <w:t>Thaumatotibia</w:t>
      </w:r>
      <w:proofErr w:type="spellEnd"/>
      <w:r w:rsidRPr="001374AD">
        <w:rPr>
          <w:rFonts w:cs="Arial"/>
          <w:i/>
          <w:lang w:eastAsia="sl-SI"/>
        </w:rPr>
        <w:t xml:space="preserve"> </w:t>
      </w:r>
      <w:proofErr w:type="spellStart"/>
      <w:r w:rsidRPr="001374AD">
        <w:rPr>
          <w:rFonts w:cs="Arial"/>
          <w:i/>
          <w:lang w:eastAsia="sl-SI"/>
        </w:rPr>
        <w:t>leucotreta</w:t>
      </w:r>
      <w:proofErr w:type="spellEnd"/>
      <w:r w:rsidRPr="001374AD">
        <w:rPr>
          <w:rFonts w:cs="Arial"/>
          <w:lang w:eastAsia="sl-SI"/>
        </w:rPr>
        <w:t xml:space="preserve"> , ki je uvrščena v seznam I.A. Direktive 2000/29, so fitosanitarni inšpektorji  prepovedali vnos in premeščanje pošiljke granatnih jabolk iz Izraela in odredili vrnitev pošiljke izvozniku v državo porekla. Pri 13-ih pošiljkah svežega sadja in zelenjave iz Izraela (paprike, </w:t>
      </w:r>
      <w:proofErr w:type="spellStart"/>
      <w:r w:rsidRPr="001374AD">
        <w:rPr>
          <w:rFonts w:cs="Arial"/>
          <w:lang w:eastAsia="sl-SI"/>
        </w:rPr>
        <w:t>citrusi</w:t>
      </w:r>
      <w:proofErr w:type="spellEnd"/>
      <w:r w:rsidRPr="001374AD">
        <w:rPr>
          <w:rFonts w:cs="Arial"/>
          <w:lang w:eastAsia="sl-SI"/>
        </w:rPr>
        <w:t xml:space="preserve">, melancani) fitosanitarno spričevalo ni bilo ustrezno oz. </w:t>
      </w:r>
      <w:proofErr w:type="spellStart"/>
      <w:r w:rsidRPr="001374AD">
        <w:rPr>
          <w:rFonts w:cs="Arial"/>
          <w:lang w:eastAsia="sl-SI"/>
        </w:rPr>
        <w:t>pomankljivo</w:t>
      </w:r>
      <w:proofErr w:type="spellEnd"/>
      <w:r w:rsidRPr="001374AD">
        <w:rPr>
          <w:rFonts w:cs="Arial"/>
          <w:lang w:eastAsia="sl-SI"/>
        </w:rPr>
        <w:t xml:space="preserve">. Pri 32 pošiljkah svežega sadnja in zelenjave oz. oreščkov je pošiljke spremljal neustrezen lesen pakirni material, zato so odredili </w:t>
      </w:r>
      <w:proofErr w:type="spellStart"/>
      <w:r w:rsidRPr="001374AD">
        <w:rPr>
          <w:rFonts w:cs="Arial"/>
          <w:lang w:eastAsia="sl-SI"/>
        </w:rPr>
        <w:t>tretiranje</w:t>
      </w:r>
      <w:proofErr w:type="spellEnd"/>
      <w:r w:rsidRPr="001374AD">
        <w:rPr>
          <w:rFonts w:cs="Arial"/>
          <w:lang w:eastAsia="sl-SI"/>
        </w:rPr>
        <w:t xml:space="preserve"> LPM v skladu z ISPM 15.</w:t>
      </w:r>
    </w:p>
    <w:p w14:paraId="0E8D31E4" w14:textId="77777777" w:rsidR="00575248" w:rsidRPr="001374AD" w:rsidRDefault="00575248" w:rsidP="00575248">
      <w:pPr>
        <w:tabs>
          <w:tab w:val="left" w:pos="360"/>
        </w:tabs>
        <w:spacing w:after="0"/>
        <w:rPr>
          <w:rFonts w:cs="Arial"/>
          <w:lang w:eastAsia="sl-SI"/>
        </w:rPr>
      </w:pPr>
      <w:r w:rsidRPr="001374AD">
        <w:rPr>
          <w:rFonts w:cs="Arial"/>
          <w:lang w:eastAsia="sl-SI"/>
        </w:rPr>
        <w:t>Pri izvozu smo obravnavali 4 pošiljke lesa, kjer so bili ob zdravstvenem pregledu ugotovljeni simptomi navzočnost škodljivih organizmov (podlubniki). Obravnavali smo tudi pošiljko jabolk, ki jo je spremljal lesen pakirni material, ki ni izpolnjeval zahtev po mednarodnemu standardu ISPM 15.</w:t>
      </w:r>
    </w:p>
    <w:p w14:paraId="58AD847D" w14:textId="77777777" w:rsidR="00575248" w:rsidRPr="00575248" w:rsidRDefault="00575248" w:rsidP="00575248">
      <w:pPr>
        <w:rPr>
          <w:lang w:eastAsia="sl-SI"/>
        </w:rPr>
      </w:pPr>
    </w:p>
    <w:p w14:paraId="4868908D" w14:textId="285FACE0" w:rsidR="00F66BEC" w:rsidRDefault="00F66BEC" w:rsidP="00C82A57">
      <w:pPr>
        <w:pStyle w:val="Naslov3"/>
        <w:rPr>
          <w:lang w:val="pl-PL"/>
        </w:rPr>
      </w:pPr>
      <w:bookmarkStart w:id="144" w:name="_Toc34139541"/>
      <w:r w:rsidRPr="00707C69">
        <w:rPr>
          <w:lang w:val="pl-PL"/>
        </w:rPr>
        <w:t>Ukrepi za zagotavljanje učinkovitosti</w:t>
      </w:r>
      <w:bookmarkEnd w:id="144"/>
    </w:p>
    <w:p w14:paraId="71BD3A1D" w14:textId="77777777" w:rsidR="00575248" w:rsidRPr="001374AD" w:rsidRDefault="00575248" w:rsidP="00575248">
      <w:pPr>
        <w:keepNext/>
        <w:spacing w:before="240" w:after="240"/>
        <w:outlineLvl w:val="3"/>
        <w:rPr>
          <w:rFonts w:cs="Arial"/>
        </w:rPr>
      </w:pPr>
      <w:r w:rsidRPr="001374AD">
        <w:rPr>
          <w:rFonts w:cs="Arial"/>
        </w:rPr>
        <w:t xml:space="preserve">Za zagotavljanje učinkovitega nadzora ob uvozu in izvozu, Uprava pripravlja navodila in tolmačenja, ki jih objavlja v priročniku za fitosanitarne inšpektorje in organizira koordinacijske sestanke, kjer se usklajuje delo in zagotavlja enoten pristop pri delu inšpektorjev. </w:t>
      </w:r>
    </w:p>
    <w:p w14:paraId="036B6589" w14:textId="77777777" w:rsidR="00575248" w:rsidRDefault="00575248" w:rsidP="00575248">
      <w:pPr>
        <w:keepNext/>
        <w:spacing w:before="240" w:after="240"/>
        <w:outlineLvl w:val="3"/>
        <w:rPr>
          <w:rFonts w:cs="Arial"/>
        </w:rPr>
      </w:pPr>
      <w:r w:rsidRPr="001374AD">
        <w:rPr>
          <w:rFonts w:cs="Arial"/>
        </w:rPr>
        <w:t>V letu 2018 je bilo organizirano izobraževanje v Luki Koper glede karantenskih škodljivih organizmov, ki se lahko pojavljajo pri pošiljkah, ki se vnašajo v skupnost.</w:t>
      </w:r>
    </w:p>
    <w:p w14:paraId="66B3876D" w14:textId="77777777" w:rsidR="002E6A4D" w:rsidRDefault="002E6A4D" w:rsidP="00575248">
      <w:pPr>
        <w:keepNext/>
        <w:spacing w:before="240" w:after="240"/>
        <w:outlineLvl w:val="3"/>
        <w:rPr>
          <w:rFonts w:cs="Arial"/>
        </w:rPr>
      </w:pPr>
    </w:p>
    <w:p w14:paraId="105F600E" w14:textId="77777777" w:rsidR="002E6A4D" w:rsidRDefault="002E6A4D" w:rsidP="00575248">
      <w:pPr>
        <w:keepNext/>
        <w:spacing w:before="240" w:after="240"/>
        <w:outlineLvl w:val="3"/>
        <w:rPr>
          <w:rFonts w:cs="Arial"/>
        </w:rPr>
      </w:pPr>
    </w:p>
    <w:p w14:paraId="35F4AB70" w14:textId="77777777" w:rsidR="002E6A4D" w:rsidRDefault="002E6A4D" w:rsidP="00575248">
      <w:pPr>
        <w:keepNext/>
        <w:spacing w:before="240" w:after="240"/>
        <w:outlineLvl w:val="3"/>
        <w:rPr>
          <w:rFonts w:cs="Arial"/>
        </w:rPr>
      </w:pPr>
    </w:p>
    <w:p w14:paraId="0661C3EE" w14:textId="77777777" w:rsidR="002E6A4D" w:rsidRDefault="002E6A4D" w:rsidP="00575248">
      <w:pPr>
        <w:keepNext/>
        <w:spacing w:before="240" w:after="240"/>
        <w:outlineLvl w:val="3"/>
        <w:rPr>
          <w:rFonts w:cs="Arial"/>
        </w:rPr>
      </w:pPr>
    </w:p>
    <w:p w14:paraId="6FA62593" w14:textId="77777777" w:rsidR="002E6A4D" w:rsidRDefault="002E6A4D" w:rsidP="00575248">
      <w:pPr>
        <w:keepNext/>
        <w:spacing w:before="240" w:after="240"/>
        <w:outlineLvl w:val="3"/>
        <w:rPr>
          <w:rFonts w:cs="Arial"/>
        </w:rPr>
      </w:pPr>
    </w:p>
    <w:p w14:paraId="53FC675F" w14:textId="77777777" w:rsidR="002E6A4D" w:rsidRDefault="002E6A4D" w:rsidP="00575248">
      <w:pPr>
        <w:keepNext/>
        <w:spacing w:before="240" w:after="240"/>
        <w:outlineLvl w:val="3"/>
        <w:rPr>
          <w:rFonts w:cs="Arial"/>
        </w:rPr>
      </w:pPr>
    </w:p>
    <w:p w14:paraId="151681CE" w14:textId="77777777" w:rsidR="002E6A4D" w:rsidRDefault="002E6A4D" w:rsidP="00575248">
      <w:pPr>
        <w:keepNext/>
        <w:spacing w:before="240" w:after="240"/>
        <w:outlineLvl w:val="3"/>
        <w:rPr>
          <w:rFonts w:cs="Arial"/>
        </w:rPr>
      </w:pPr>
    </w:p>
    <w:p w14:paraId="1B7E6A98" w14:textId="77777777" w:rsidR="002E6A4D" w:rsidRDefault="002E6A4D" w:rsidP="00575248">
      <w:pPr>
        <w:keepNext/>
        <w:spacing w:before="240" w:after="240"/>
        <w:outlineLvl w:val="3"/>
        <w:rPr>
          <w:rFonts w:cs="Arial"/>
        </w:rPr>
      </w:pPr>
    </w:p>
    <w:p w14:paraId="5BCC09E1" w14:textId="77777777" w:rsidR="002E6A4D" w:rsidRDefault="002E6A4D" w:rsidP="00575248">
      <w:pPr>
        <w:keepNext/>
        <w:spacing w:before="240" w:after="240"/>
        <w:outlineLvl w:val="3"/>
        <w:rPr>
          <w:rFonts w:cs="Arial"/>
        </w:rPr>
      </w:pPr>
    </w:p>
    <w:p w14:paraId="3DA3F393" w14:textId="77777777" w:rsidR="002E6A4D" w:rsidRDefault="002E6A4D" w:rsidP="00575248">
      <w:pPr>
        <w:keepNext/>
        <w:spacing w:before="240" w:after="240"/>
        <w:outlineLvl w:val="3"/>
        <w:rPr>
          <w:rFonts w:cs="Arial"/>
        </w:rPr>
      </w:pPr>
    </w:p>
    <w:p w14:paraId="55C42B63" w14:textId="77777777" w:rsidR="002E6A4D" w:rsidRDefault="002E6A4D" w:rsidP="00575248">
      <w:pPr>
        <w:keepNext/>
        <w:spacing w:before="240" w:after="240"/>
        <w:outlineLvl w:val="3"/>
        <w:rPr>
          <w:rFonts w:cs="Arial"/>
        </w:rPr>
      </w:pPr>
    </w:p>
    <w:p w14:paraId="61C15EC3" w14:textId="77777777" w:rsidR="002E6A4D" w:rsidRPr="001374AD" w:rsidRDefault="002E6A4D" w:rsidP="00575248">
      <w:pPr>
        <w:keepNext/>
        <w:spacing w:before="240" w:after="240"/>
        <w:outlineLvl w:val="3"/>
        <w:rPr>
          <w:rFonts w:cs="Arial"/>
        </w:rPr>
      </w:pPr>
    </w:p>
    <w:p w14:paraId="34A32488" w14:textId="77777777" w:rsidR="00575248" w:rsidRPr="00575248" w:rsidRDefault="00575248" w:rsidP="00575248">
      <w:pPr>
        <w:rPr>
          <w:lang w:eastAsia="sl-SI"/>
        </w:rPr>
      </w:pPr>
    </w:p>
    <w:p w14:paraId="02235A96" w14:textId="2391A426" w:rsidR="00F66BEC" w:rsidRDefault="000D46DB" w:rsidP="00BB5D2A">
      <w:pPr>
        <w:pStyle w:val="Naslov1"/>
      </w:pPr>
      <w:bookmarkStart w:id="145" w:name="_Toc34139542"/>
      <w:r w:rsidRPr="00210120">
        <w:lastRenderedPageBreak/>
        <w:t xml:space="preserve">PODROČJE </w:t>
      </w:r>
      <w:r>
        <w:t>RASTLINSKEGA SEMENSKEGA MATERIAL</w:t>
      </w:r>
      <w:r w:rsidR="006F0563">
        <w:t>A</w:t>
      </w:r>
      <w:bookmarkEnd w:id="145"/>
    </w:p>
    <w:p w14:paraId="1BD18B80" w14:textId="77777777" w:rsidR="005C08A6" w:rsidRPr="002B5AFD" w:rsidRDefault="005C08A6" w:rsidP="005C08A6">
      <w:r w:rsidRPr="002C1701">
        <w:t xml:space="preserve">Na podlagi Zakona o semenskem materialu kmetijskih rastlin so inšpektorji na trgu izdali 58 upravnih odločb. V 52 primerih so izdali odločbo o prepovedi trženja semenskega materiala, v 3 primerih pa odločbo o začasni prepovedi trženja semenskega materiala, do odprave pomanjkljivosti. V 2 primerih so bili izrečeni drugi ukrepi v skladu s predpisi. Inšpektorji so Izrekli 9 opozoril po Zakonu o inšpekcijskem nadzoru. Po Zakonu o prekrških so izrekli 2 opozorili, 3 opomine in izdali 2 plačilna naloga ter 3 odločbe o prekršku. En plačilni nalog je bil izdan zaradi trženja zavarovane sorte, ki je kršitev zakona o varstvu novih sort rastlin (Ur. list RS, št. 113/06 – uradno prečiščeno besedilo in 90/12 – </w:t>
      </w:r>
      <w:proofErr w:type="spellStart"/>
      <w:r w:rsidRPr="002C1701">
        <w:t>ZdZPVHVVR</w:t>
      </w:r>
      <w:proofErr w:type="spellEnd"/>
      <w:r w:rsidRPr="002C1701">
        <w:t>).</w:t>
      </w:r>
    </w:p>
    <w:p w14:paraId="50E160FA" w14:textId="77777777" w:rsidR="005C08A6" w:rsidRPr="00095C5B" w:rsidRDefault="005C08A6" w:rsidP="005C08A6">
      <w:pPr>
        <w:rPr>
          <w:b/>
        </w:rPr>
      </w:pPr>
      <w:r w:rsidRPr="00095C5B">
        <w:rPr>
          <w:b/>
        </w:rPr>
        <w:t xml:space="preserve">Uradni nadzor pridelave semenskega materiala, ki ni uradno potrjen </w:t>
      </w:r>
      <w:r w:rsidRPr="00095C5B">
        <w:t>(kategorije standard, CAC)</w:t>
      </w:r>
      <w:r w:rsidRPr="00095C5B">
        <w:rPr>
          <w:b/>
        </w:rPr>
        <w:t xml:space="preserve"> : </w:t>
      </w:r>
    </w:p>
    <w:p w14:paraId="7152287D" w14:textId="77777777" w:rsidR="005C08A6" w:rsidRDefault="005C08A6" w:rsidP="005C08A6">
      <w:r w:rsidRPr="00095C5B">
        <w:t>Fitosanitarni inšpektorji so v letu 2018 opravili skupaj 1095 pregledov pri  registriranih dobaviteljih. Pri tem je bilo ugotovljenih 25 neskladij po Zakonu o semenskem materialu kmetijskih rastlin. Največ neskladij (10) je bilo v zvezi z neizpolnjevanjem zahtev glede sorte. Delež ugotovljenih neskladij pri registriranih dobaviteljih je 2, 3 %.</w:t>
      </w:r>
      <w:r>
        <w:t xml:space="preserve"> </w:t>
      </w:r>
      <w:r w:rsidRPr="00095C5B">
        <w:t>Zaradi ugotovljenih neskladij so inšpektorji izdali 4 upravne odločbe ter izrekli 16 opozoril po Zakonu o inšpekcijskem nadzoru. V 8 primerih so bili uvedeni tudi postopki po Zakonu o prekrških.</w:t>
      </w:r>
    </w:p>
    <w:p w14:paraId="08B5CC75" w14:textId="77777777" w:rsidR="005C08A6" w:rsidRDefault="005C08A6" w:rsidP="005C08A6">
      <w:r w:rsidRPr="00622345">
        <w:rPr>
          <w:b/>
        </w:rPr>
        <w:t>Uradni nadzor pri pridelavi (neregistrirani dobavitelji):</w:t>
      </w:r>
      <w:r w:rsidRPr="00622345">
        <w:t xml:space="preserve"> </w:t>
      </w:r>
    </w:p>
    <w:p w14:paraId="41715834" w14:textId="77777777" w:rsidR="005C08A6" w:rsidRDefault="005C08A6" w:rsidP="005C08A6">
      <w:r w:rsidRPr="008947CC">
        <w:t>V okviru uradnega nadzora pri neregistriranih dobaviteljih je bilo v letu 2018 opravljenih 11 pregledov. Ugotovljenih je bilo 5 neskladij po Zakonu o semenskem materialu kmetijskih rastlin. Vsa ugotovljena neskladja so bila vezana na obveznosti</w:t>
      </w:r>
      <w:r>
        <w:t xml:space="preserve"> dobavitelja glede vpisa v SEME </w:t>
      </w:r>
      <w:r w:rsidRPr="008947CC">
        <w:t>register.</w:t>
      </w:r>
      <w:r>
        <w:t xml:space="preserve"> Pri nadzoru neregistriranih dobaviteljev so fitosanitarni inšpektorji ugotovili, da bi v primerih ugotovljenih neskladij neregistrirani dobavitelji morali biti vpisani v SEME-register ali pa je njihov vpis v SEME-register nepopoln in je potrebna </w:t>
      </w:r>
      <w:proofErr w:type="spellStart"/>
      <w:r>
        <w:t>doregistracija</w:t>
      </w:r>
      <w:proofErr w:type="spellEnd"/>
      <w:r>
        <w:t>.</w:t>
      </w:r>
    </w:p>
    <w:p w14:paraId="3451A978" w14:textId="77777777" w:rsidR="005C08A6" w:rsidRPr="002B5AFD" w:rsidRDefault="005C08A6" w:rsidP="005C08A6">
      <w:r>
        <w:t>Zaradi ugotovljenih neskladij so inšpektorji izrekli  4 opozorila po Zakonu o inšpekcijskem nadzoru ter izdali 1 upravno odločbo.</w:t>
      </w:r>
    </w:p>
    <w:p w14:paraId="3BDF2D9F" w14:textId="77777777" w:rsidR="005C08A6" w:rsidRDefault="005C08A6" w:rsidP="005C08A6">
      <w:r w:rsidRPr="00787FB7">
        <w:rPr>
          <w:b/>
        </w:rPr>
        <w:t>Uradni nadzor semenskega materiala na trgu:</w:t>
      </w:r>
      <w:r w:rsidRPr="00787FB7">
        <w:t xml:space="preserve"> </w:t>
      </w:r>
    </w:p>
    <w:p w14:paraId="7BE5FC1C" w14:textId="77777777" w:rsidR="005C08A6" w:rsidRDefault="005C08A6" w:rsidP="005C08A6">
      <w:r>
        <w:t xml:space="preserve">V letu 2018 so fitosanitarni inšpektorji opravili 580 pregledov na trgu in ugotovili 75 neskladij, to je pri 13 % pregledov.  </w:t>
      </w:r>
      <w:r w:rsidRPr="00570E74">
        <w:t>Največ</w:t>
      </w:r>
      <w:r>
        <w:t xml:space="preserve"> (30)</w:t>
      </w:r>
      <w:r w:rsidRPr="00570E74">
        <w:t xml:space="preserve"> jih je bilo ugotovljenih pri neizpolnjevanju zahtev za trženje semenskega materiala kmetijskih rastlin ter trženju sort, ki niso vpisane v Skupni katalog sort ali Sortno listo.</w:t>
      </w:r>
    </w:p>
    <w:p w14:paraId="4105A5B9" w14:textId="77777777" w:rsidR="005C08A6" w:rsidRPr="002B5AFD" w:rsidRDefault="005C08A6" w:rsidP="005C08A6">
      <w:r>
        <w:t xml:space="preserve">V okviru naknadne kontrole semenskega materiala kmetijskih rastlin so inšpektorji odvzeli 76 vzorcev semena zelenjadnic, 40 vzorcev krompirja in 34 vzorcev semen žit in krmnih rastlin. </w:t>
      </w:r>
    </w:p>
    <w:p w14:paraId="10B38540" w14:textId="77777777" w:rsidR="005C08A6" w:rsidRPr="00D42EBE" w:rsidRDefault="005C08A6" w:rsidP="005C08A6">
      <w:r w:rsidRPr="002B5AFD">
        <w:rPr>
          <w:b/>
        </w:rPr>
        <w:t>V okviru naknadne kontrole semenskega materiala kmetijskih rastlin</w:t>
      </w:r>
      <w:r w:rsidRPr="002B5AFD">
        <w:t xml:space="preserve"> so inšpektorji odvzeli </w:t>
      </w:r>
      <w:r w:rsidRPr="00570E74">
        <w:t>76 vzorcev semena zelenjadnic, 40 vzorcev krompirja in 34 vzor</w:t>
      </w:r>
      <w:r>
        <w:t>cev semen žit in krmnih rastlin</w:t>
      </w:r>
      <w:r w:rsidRPr="002B5AFD">
        <w:t xml:space="preserve">. </w:t>
      </w:r>
      <w:r w:rsidRPr="00570E74">
        <w:t>Ugotovljenih je bilo 23 neskladij pri zelenjadnicah ter 5 neskladij pri semenskem krompirju. Pri žitih in krmnih rastlinah neskladja niso bila ugotovljena. Skupno število ugotovljenih neskladij v naknadni kontroli je bilo 28.</w:t>
      </w:r>
    </w:p>
    <w:p w14:paraId="517821CE" w14:textId="77777777" w:rsidR="005C08A6" w:rsidRPr="002B5AFD" w:rsidRDefault="005C08A6" w:rsidP="005C08A6"/>
    <w:p w14:paraId="0FC31466" w14:textId="284C9C15" w:rsidR="00D262B7" w:rsidRDefault="00D262B7">
      <w:pPr>
        <w:spacing w:before="0" w:after="0"/>
        <w:jc w:val="left"/>
        <w:rPr>
          <w:rFonts w:cs="Arial"/>
          <w:b/>
          <w:color w:val="0000FF"/>
          <w:sz w:val="32"/>
          <w:szCs w:val="32"/>
        </w:rPr>
      </w:pPr>
    </w:p>
    <w:p w14:paraId="5C0815DB" w14:textId="4462722D" w:rsidR="00F66BEC" w:rsidRDefault="00F66BEC" w:rsidP="00BB5D2A">
      <w:pPr>
        <w:pStyle w:val="Naslov1"/>
      </w:pPr>
      <w:bookmarkStart w:id="146" w:name="_Toc34139543"/>
      <w:r w:rsidRPr="00220FEA">
        <w:lastRenderedPageBreak/>
        <w:t>PODROČJE FITOFARMACEVTSKIH SREDSTEV (FFS)</w:t>
      </w:r>
      <w:bookmarkEnd w:id="146"/>
      <w:r w:rsidRPr="00220FEA">
        <w:t xml:space="preserve"> </w:t>
      </w:r>
    </w:p>
    <w:p w14:paraId="4D8E0E5B" w14:textId="77777777" w:rsidR="00D262B7" w:rsidRPr="000434FE" w:rsidRDefault="00D262B7" w:rsidP="00D262B7">
      <w:pPr>
        <w:keepNext/>
        <w:keepLines/>
        <w:suppressLineNumbers/>
        <w:tabs>
          <w:tab w:val="left" w:pos="567"/>
        </w:tabs>
        <w:suppressAutoHyphens/>
        <w:overflowPunct w:val="0"/>
        <w:autoSpaceDE w:val="0"/>
        <w:autoSpaceDN w:val="0"/>
        <w:adjustRightInd w:val="0"/>
        <w:textAlignment w:val="baseline"/>
        <w:rPr>
          <w:rFonts w:cs="Arial"/>
          <w:lang w:eastAsia="sl-SI"/>
        </w:rPr>
      </w:pPr>
      <w:r w:rsidRPr="000434FE">
        <w:rPr>
          <w:rFonts w:cs="Arial"/>
          <w:lang w:eastAsia="sl-SI"/>
        </w:rPr>
        <w:t>Področje FFS pokriva več vsebinskih sklopov dajanja FFS v promet in uporabo ter nadzora. Urejeno je z Zakonom o fitofarmacevtskih sredstvih – ZFfS-1 (Uradni list RS, št. 83/12) in Uredbo  o izvajanju Uredb (ES) in (EU) o dajanju fitofarmacevtskih sredstev v promet (Uradni list RS, št. 5/15):</w:t>
      </w:r>
    </w:p>
    <w:p w14:paraId="3C04FD2C" w14:textId="77777777" w:rsidR="00D262B7" w:rsidRPr="00AA0D92" w:rsidRDefault="00D262B7" w:rsidP="00CA38ED">
      <w:pPr>
        <w:pStyle w:val="Odstavekseznama"/>
        <w:keepNext/>
        <w:keepLines/>
        <w:numPr>
          <w:ilvl w:val="0"/>
          <w:numId w:val="45"/>
        </w:numPr>
        <w:suppressLineNumbers/>
        <w:tabs>
          <w:tab w:val="left" w:pos="567"/>
        </w:tabs>
        <w:suppressAutoHyphens/>
        <w:overflowPunct w:val="0"/>
        <w:autoSpaceDE w:val="0"/>
        <w:autoSpaceDN w:val="0"/>
        <w:adjustRightInd w:val="0"/>
        <w:textAlignment w:val="baseline"/>
        <w:rPr>
          <w:rFonts w:cs="Arial"/>
          <w:lang w:eastAsia="sl-SI"/>
        </w:rPr>
      </w:pPr>
      <w:r w:rsidRPr="00AA0D92">
        <w:rPr>
          <w:rFonts w:cs="Arial"/>
          <w:lang w:eastAsia="sl-SI"/>
        </w:rPr>
        <w:t>5.1. Ocenjevanje aktivnih snovi, registracija FFS in dovoljenja za FFS,</w:t>
      </w:r>
    </w:p>
    <w:p w14:paraId="2671514F" w14:textId="77777777" w:rsidR="00D262B7" w:rsidRPr="00AA0D92" w:rsidRDefault="00D262B7" w:rsidP="00CA38ED">
      <w:pPr>
        <w:pStyle w:val="Odstavekseznama"/>
        <w:keepNext/>
        <w:keepLines/>
        <w:numPr>
          <w:ilvl w:val="0"/>
          <w:numId w:val="45"/>
        </w:numPr>
        <w:suppressLineNumbers/>
        <w:tabs>
          <w:tab w:val="left" w:pos="567"/>
        </w:tabs>
        <w:suppressAutoHyphens/>
        <w:overflowPunct w:val="0"/>
        <w:autoSpaceDE w:val="0"/>
        <w:autoSpaceDN w:val="0"/>
        <w:adjustRightInd w:val="0"/>
        <w:textAlignment w:val="baseline"/>
        <w:rPr>
          <w:rFonts w:cs="Arial"/>
          <w:lang w:eastAsia="sl-SI"/>
        </w:rPr>
      </w:pPr>
      <w:r w:rsidRPr="00AA0D92">
        <w:rPr>
          <w:rFonts w:cs="Arial"/>
          <w:lang w:eastAsia="sl-SI"/>
        </w:rPr>
        <w:t>5.2. Promet in uporaba FFS, usposabljanje o FFS in naprave za nanašanje,</w:t>
      </w:r>
    </w:p>
    <w:p w14:paraId="644912BF" w14:textId="77777777" w:rsidR="00D262B7" w:rsidRPr="00AA0D92" w:rsidRDefault="00D262B7" w:rsidP="00CA38ED">
      <w:pPr>
        <w:pStyle w:val="Odstavekseznama"/>
        <w:keepNext/>
        <w:keepLines/>
        <w:numPr>
          <w:ilvl w:val="0"/>
          <w:numId w:val="45"/>
        </w:numPr>
        <w:suppressLineNumbers/>
        <w:tabs>
          <w:tab w:val="left" w:pos="567"/>
        </w:tabs>
        <w:suppressAutoHyphens/>
        <w:overflowPunct w:val="0"/>
        <w:autoSpaceDE w:val="0"/>
        <w:autoSpaceDN w:val="0"/>
        <w:adjustRightInd w:val="0"/>
        <w:textAlignment w:val="baseline"/>
        <w:rPr>
          <w:rFonts w:cs="Arial"/>
          <w:lang w:eastAsia="sl-SI"/>
        </w:rPr>
      </w:pPr>
      <w:r w:rsidRPr="00AA0D92">
        <w:rPr>
          <w:rFonts w:cs="Arial"/>
          <w:lang w:eastAsia="sl-SI"/>
        </w:rPr>
        <w:t>5.3. Nacionalni akcijski program za doseganje trajnostne rabe FFS.</w:t>
      </w:r>
    </w:p>
    <w:p w14:paraId="10349D95" w14:textId="77777777" w:rsidR="00D262B7" w:rsidRPr="00D262B7" w:rsidRDefault="00D262B7" w:rsidP="00D262B7"/>
    <w:p w14:paraId="40A4F5ED" w14:textId="1BF5B167" w:rsidR="00F66BEC" w:rsidRPr="00D33FA8" w:rsidRDefault="00F66BEC" w:rsidP="00207A2F">
      <w:pPr>
        <w:pStyle w:val="Naslov2"/>
      </w:pPr>
      <w:bookmarkStart w:id="147" w:name="_Toc34139544"/>
      <w:r w:rsidRPr="00220FEA">
        <w:t>OCENJEVANJE AKTIVNIH SNOVI, REGISTRACIJA FFS,  DOVOLJENJA ZA FFS IN PREPOVEDI</w:t>
      </w:r>
      <w:bookmarkEnd w:id="147"/>
    </w:p>
    <w:p w14:paraId="4601402A" w14:textId="77777777" w:rsidR="00AD605C" w:rsidRDefault="00D262B7" w:rsidP="0006144C">
      <w:pPr>
        <w:pStyle w:val="Naslov5"/>
      </w:pPr>
      <w:r>
        <w:t>Ocenjevanje aktivnih snovi</w:t>
      </w:r>
      <w:r w:rsidR="00AD605C">
        <w:t xml:space="preserve"> </w:t>
      </w:r>
    </w:p>
    <w:p w14:paraId="08EAB92D" w14:textId="77777777" w:rsidR="00AD605C" w:rsidRPr="000434FE" w:rsidRDefault="00AD605C" w:rsidP="00AD605C">
      <w:pPr>
        <w:widowControl w:val="0"/>
        <w:tabs>
          <w:tab w:val="left" w:pos="4253"/>
        </w:tabs>
        <w:overflowPunct w:val="0"/>
        <w:autoSpaceDE w:val="0"/>
        <w:autoSpaceDN w:val="0"/>
        <w:adjustRightInd w:val="0"/>
        <w:spacing w:after="0"/>
        <w:textAlignment w:val="baseline"/>
        <w:rPr>
          <w:rFonts w:cs="Arial"/>
          <w:lang w:eastAsia="sl-SI"/>
        </w:rPr>
      </w:pPr>
      <w:r w:rsidRPr="000434FE">
        <w:rPr>
          <w:rFonts w:cs="Arial"/>
          <w:lang w:eastAsia="sl-SI"/>
        </w:rPr>
        <w:t>Sektor za FFS sodeluje v programu ocenjevanja novih aktivnih snovi in v programu revizije odobrenih aktivnih snovi, vključno z njihovimi ostanki v živilih, ki se uporabljajo v FFS za EU raven in sicer kot država poročevalka ali so-poročevalka (</w:t>
      </w:r>
      <w:proofErr w:type="spellStart"/>
      <w:r w:rsidRPr="000434FE">
        <w:rPr>
          <w:rFonts w:cs="Arial"/>
          <w:lang w:eastAsia="sl-SI"/>
        </w:rPr>
        <w:t>Rapporteur</w:t>
      </w:r>
      <w:proofErr w:type="spellEnd"/>
      <w:r w:rsidRPr="000434FE">
        <w:rPr>
          <w:rFonts w:cs="Arial"/>
          <w:lang w:eastAsia="sl-SI"/>
        </w:rPr>
        <w:t xml:space="preserve"> </w:t>
      </w:r>
      <w:proofErr w:type="spellStart"/>
      <w:r w:rsidRPr="000434FE">
        <w:rPr>
          <w:rFonts w:cs="Arial"/>
          <w:lang w:eastAsia="sl-SI"/>
        </w:rPr>
        <w:t>Member</w:t>
      </w:r>
      <w:proofErr w:type="spellEnd"/>
      <w:r w:rsidRPr="000434FE">
        <w:rPr>
          <w:rFonts w:cs="Arial"/>
          <w:lang w:eastAsia="sl-SI"/>
        </w:rPr>
        <w:t xml:space="preserve"> </w:t>
      </w:r>
      <w:proofErr w:type="spellStart"/>
      <w:r w:rsidRPr="000434FE">
        <w:rPr>
          <w:rFonts w:cs="Arial"/>
          <w:lang w:eastAsia="sl-SI"/>
        </w:rPr>
        <w:t>State</w:t>
      </w:r>
      <w:proofErr w:type="spellEnd"/>
      <w:r w:rsidRPr="000434FE">
        <w:rPr>
          <w:rFonts w:cs="Arial"/>
          <w:lang w:eastAsia="sl-SI"/>
        </w:rPr>
        <w:t xml:space="preserve"> ali  Co-</w:t>
      </w:r>
      <w:proofErr w:type="spellStart"/>
      <w:r w:rsidRPr="000434FE">
        <w:rPr>
          <w:rFonts w:cs="Arial"/>
          <w:lang w:eastAsia="sl-SI"/>
        </w:rPr>
        <w:t>rapporteur</w:t>
      </w:r>
      <w:proofErr w:type="spellEnd"/>
      <w:r w:rsidRPr="000434FE">
        <w:rPr>
          <w:rFonts w:cs="Arial"/>
          <w:lang w:eastAsia="sl-SI"/>
        </w:rPr>
        <w:t xml:space="preserve"> </w:t>
      </w:r>
      <w:proofErr w:type="spellStart"/>
      <w:r w:rsidRPr="000434FE">
        <w:rPr>
          <w:rFonts w:cs="Arial"/>
          <w:lang w:eastAsia="sl-SI"/>
        </w:rPr>
        <w:t>Member</w:t>
      </w:r>
      <w:proofErr w:type="spellEnd"/>
      <w:r w:rsidRPr="000434FE">
        <w:rPr>
          <w:rFonts w:cs="Arial"/>
          <w:lang w:eastAsia="sl-SI"/>
        </w:rPr>
        <w:t xml:space="preserve"> </w:t>
      </w:r>
      <w:proofErr w:type="spellStart"/>
      <w:r w:rsidRPr="000434FE">
        <w:rPr>
          <w:rFonts w:cs="Arial"/>
          <w:lang w:eastAsia="sl-SI"/>
        </w:rPr>
        <w:t>State</w:t>
      </w:r>
      <w:proofErr w:type="spellEnd"/>
      <w:r w:rsidRPr="000434FE">
        <w:rPr>
          <w:rFonts w:cs="Arial"/>
          <w:lang w:eastAsia="sl-SI"/>
        </w:rPr>
        <w:t xml:space="preserve">). </w:t>
      </w:r>
    </w:p>
    <w:p w14:paraId="2FCE9F55" w14:textId="77777777" w:rsidR="00AD605C" w:rsidRPr="000434FE" w:rsidRDefault="00AD605C" w:rsidP="00AD605C">
      <w:pPr>
        <w:rPr>
          <w:rFonts w:cs="Arial"/>
        </w:rPr>
      </w:pPr>
      <w:r w:rsidRPr="000434FE">
        <w:rPr>
          <w:rFonts w:cs="Arial"/>
        </w:rPr>
        <w:t>Postopek ocenjevanja aktivne snovi traja eno leto, izdela se osnutek ocene, druge države članice pošljejo pripombe na osnutek ocene, EFSA še enkrat pregleda že pripravljeno oceno in objavi zaključke in postopek se zaključi z odločitvijo Evropske Komisije po obravnavi na Stalnem odboru za prehranjevalno verigo in FFS zakonodajo</w:t>
      </w:r>
      <w:r>
        <w:rPr>
          <w:rFonts w:cs="Arial"/>
        </w:rPr>
        <w:t>, po kateri Komisija izda</w:t>
      </w:r>
      <w:r w:rsidRPr="000434FE">
        <w:rPr>
          <w:rFonts w:cs="Arial"/>
        </w:rPr>
        <w:t xml:space="preserve"> izvedben</w:t>
      </w:r>
      <w:r>
        <w:rPr>
          <w:rFonts w:cs="Arial"/>
        </w:rPr>
        <w:t>o</w:t>
      </w:r>
      <w:r w:rsidRPr="000434FE">
        <w:rPr>
          <w:rFonts w:cs="Arial"/>
        </w:rPr>
        <w:t xml:space="preserve"> Uredb</w:t>
      </w:r>
      <w:r>
        <w:rPr>
          <w:rFonts w:cs="Arial"/>
        </w:rPr>
        <w:t>o</w:t>
      </w:r>
      <w:r w:rsidRPr="000434FE">
        <w:rPr>
          <w:rFonts w:cs="Arial"/>
        </w:rPr>
        <w:t>. V</w:t>
      </w:r>
      <w:r>
        <w:rPr>
          <w:rFonts w:cs="Arial"/>
        </w:rPr>
        <w:t xml:space="preserve"> primeru, da je Slovenija poročevalka ali so-poročevalka za aktivno snov, v</w:t>
      </w:r>
      <w:r w:rsidRPr="000434FE">
        <w:rPr>
          <w:rFonts w:cs="Arial"/>
        </w:rPr>
        <w:t>lagatelj zahtevka plača pristojbino v skladu z Uredbo o izvajanju Uredb (ES) in (EU) o dajanju fitofarmacevtskih sredstev v promet (Uradni list RS, št. 5/15) v državni proračun.</w:t>
      </w:r>
    </w:p>
    <w:p w14:paraId="24C34B42" w14:textId="77777777" w:rsidR="00AD605C" w:rsidRPr="000434FE" w:rsidRDefault="00AD605C" w:rsidP="00AD605C">
      <w:pPr>
        <w:rPr>
          <w:rFonts w:cs="Arial"/>
        </w:rPr>
      </w:pPr>
      <w:r w:rsidRPr="000434FE">
        <w:rPr>
          <w:rFonts w:cs="Arial"/>
        </w:rPr>
        <w:t>Slovenija je kot država poročevalka v letu 201</w:t>
      </w:r>
      <w:r>
        <w:rPr>
          <w:rFonts w:cs="Arial"/>
        </w:rPr>
        <w:t>8</w:t>
      </w:r>
      <w:r w:rsidRPr="000434FE">
        <w:rPr>
          <w:rFonts w:cs="Arial"/>
        </w:rPr>
        <w:t xml:space="preserve"> obravnavala naslednje vloge: </w:t>
      </w:r>
    </w:p>
    <w:p w14:paraId="732AF279" w14:textId="77777777" w:rsidR="00AD605C" w:rsidRPr="000434FE" w:rsidRDefault="00AD605C" w:rsidP="00CA38ED">
      <w:pPr>
        <w:pStyle w:val="Odstavekseznama"/>
        <w:numPr>
          <w:ilvl w:val="0"/>
          <w:numId w:val="36"/>
        </w:numPr>
        <w:rPr>
          <w:rFonts w:cs="Arial"/>
        </w:rPr>
      </w:pPr>
      <w:r>
        <w:rPr>
          <w:rFonts w:cs="Arial"/>
        </w:rPr>
        <w:t xml:space="preserve">nadaljevala je z </w:t>
      </w:r>
      <w:r w:rsidRPr="000434FE">
        <w:rPr>
          <w:rFonts w:cs="Arial"/>
        </w:rPr>
        <w:t>ocenjeva</w:t>
      </w:r>
      <w:r>
        <w:rPr>
          <w:rFonts w:cs="Arial"/>
        </w:rPr>
        <w:t>njem</w:t>
      </w:r>
      <w:r w:rsidRPr="000434FE">
        <w:rPr>
          <w:rFonts w:cs="Arial"/>
        </w:rPr>
        <w:t xml:space="preserve"> vlog</w:t>
      </w:r>
      <w:r>
        <w:rPr>
          <w:rFonts w:cs="Arial"/>
        </w:rPr>
        <w:t>e</w:t>
      </w:r>
      <w:r w:rsidRPr="000434FE">
        <w:rPr>
          <w:rFonts w:cs="Arial"/>
        </w:rPr>
        <w:t xml:space="preserve"> za aktivno snov </w:t>
      </w:r>
      <w:proofErr w:type="spellStart"/>
      <w:r w:rsidRPr="000434FE">
        <w:rPr>
          <w:rFonts w:cs="Arial"/>
          <w:i/>
        </w:rPr>
        <w:t>tritosulfuron</w:t>
      </w:r>
      <w:proofErr w:type="spellEnd"/>
      <w:r w:rsidRPr="000434FE">
        <w:rPr>
          <w:rFonts w:cs="Arial"/>
        </w:rPr>
        <w:t>;</w:t>
      </w:r>
    </w:p>
    <w:p w14:paraId="51A50172" w14:textId="77777777" w:rsidR="00AD605C" w:rsidRPr="000434FE" w:rsidRDefault="00AD605C" w:rsidP="00CA38ED">
      <w:pPr>
        <w:pStyle w:val="Odstavekseznama"/>
        <w:numPr>
          <w:ilvl w:val="0"/>
          <w:numId w:val="36"/>
        </w:numPr>
        <w:rPr>
          <w:rFonts w:cs="Arial"/>
        </w:rPr>
      </w:pPr>
      <w:r w:rsidRPr="000434FE">
        <w:rPr>
          <w:rFonts w:cs="Arial"/>
        </w:rPr>
        <w:t xml:space="preserve">ocenjevala je </w:t>
      </w:r>
      <w:r>
        <w:rPr>
          <w:rFonts w:cs="Arial"/>
        </w:rPr>
        <w:t>vlogi</w:t>
      </w:r>
      <w:r w:rsidRPr="000434FE">
        <w:rPr>
          <w:rFonts w:cs="Arial"/>
        </w:rPr>
        <w:t xml:space="preserve"> za aktivn</w:t>
      </w:r>
      <w:r>
        <w:rPr>
          <w:rFonts w:cs="Arial"/>
        </w:rPr>
        <w:t>i</w:t>
      </w:r>
      <w:r w:rsidRPr="000434FE">
        <w:rPr>
          <w:rFonts w:cs="Arial"/>
        </w:rPr>
        <w:t xml:space="preserve"> snov</w:t>
      </w:r>
      <w:r>
        <w:rPr>
          <w:rFonts w:cs="Arial"/>
        </w:rPr>
        <w:t>i</w:t>
      </w:r>
      <w:r w:rsidRPr="000434FE">
        <w:rPr>
          <w:rFonts w:cs="Arial"/>
        </w:rPr>
        <w:t xml:space="preserve"> </w:t>
      </w:r>
      <w:proofErr w:type="spellStart"/>
      <w:r>
        <w:rPr>
          <w:rFonts w:cs="Arial"/>
          <w:i/>
        </w:rPr>
        <w:t>giberelini</w:t>
      </w:r>
      <w:proofErr w:type="spellEnd"/>
      <w:r>
        <w:rPr>
          <w:rFonts w:cs="Arial"/>
          <w:i/>
        </w:rPr>
        <w:t xml:space="preserve"> GA 4/7 </w:t>
      </w:r>
      <w:r w:rsidRPr="00ED2535">
        <w:rPr>
          <w:rFonts w:cs="Arial"/>
        </w:rPr>
        <w:t>in</w:t>
      </w:r>
      <w:r>
        <w:rPr>
          <w:rFonts w:cs="Arial"/>
          <w:i/>
        </w:rPr>
        <w:t xml:space="preserve"> </w:t>
      </w:r>
      <w:proofErr w:type="spellStart"/>
      <w:r>
        <w:rPr>
          <w:rFonts w:cs="Arial"/>
          <w:i/>
        </w:rPr>
        <w:t>giberlinska</w:t>
      </w:r>
      <w:proofErr w:type="spellEnd"/>
      <w:r>
        <w:rPr>
          <w:rFonts w:cs="Arial"/>
          <w:i/>
        </w:rPr>
        <w:t xml:space="preserve"> kislina GA3</w:t>
      </w:r>
      <w:r w:rsidRPr="000434FE">
        <w:rPr>
          <w:rFonts w:cs="Arial"/>
        </w:rPr>
        <w:t>.</w:t>
      </w:r>
    </w:p>
    <w:p w14:paraId="4235450F" w14:textId="77777777" w:rsidR="00AD605C" w:rsidRPr="000434FE" w:rsidRDefault="00AD605C" w:rsidP="00AD605C">
      <w:pPr>
        <w:rPr>
          <w:rFonts w:cs="Arial"/>
        </w:rPr>
      </w:pPr>
      <w:r w:rsidRPr="000434FE">
        <w:rPr>
          <w:rFonts w:cs="Arial"/>
        </w:rPr>
        <w:t>V letu 201</w:t>
      </w:r>
      <w:r>
        <w:rPr>
          <w:rFonts w:cs="Arial"/>
        </w:rPr>
        <w:t>8</w:t>
      </w:r>
      <w:r w:rsidRPr="000434FE">
        <w:rPr>
          <w:rFonts w:cs="Arial"/>
        </w:rPr>
        <w:t xml:space="preserve"> je Slovenija prejela in ocenila tudi vlogo za potrditev identičnosti vira aktivne snovi </w:t>
      </w:r>
      <w:proofErr w:type="spellStart"/>
      <w:r>
        <w:rPr>
          <w:rFonts w:cs="Arial"/>
          <w:i/>
        </w:rPr>
        <w:t>giberelini</w:t>
      </w:r>
      <w:proofErr w:type="spellEnd"/>
      <w:r>
        <w:rPr>
          <w:rFonts w:cs="Arial"/>
          <w:i/>
        </w:rPr>
        <w:t xml:space="preserve"> GA 4/7 </w:t>
      </w:r>
      <w:r w:rsidRPr="000434FE">
        <w:rPr>
          <w:rFonts w:cs="Arial"/>
        </w:rPr>
        <w:t>.</w:t>
      </w:r>
    </w:p>
    <w:p w14:paraId="10A737B4" w14:textId="77777777" w:rsidR="00AD605C" w:rsidRPr="000434FE" w:rsidRDefault="00AD605C" w:rsidP="00AD605C">
      <w:pPr>
        <w:rPr>
          <w:rFonts w:cs="Arial"/>
          <w:b/>
        </w:rPr>
      </w:pPr>
      <w:r w:rsidRPr="000434FE">
        <w:rPr>
          <w:rFonts w:cs="Arial"/>
        </w:rPr>
        <w:t xml:space="preserve">V okviru obravnave in ocenjevanja vlog za aktivne snovi so potekali sestanki in telekonference z vlagatelji, na katerih so se reševala strokovna vprašanja. </w:t>
      </w:r>
    </w:p>
    <w:p w14:paraId="7A10B367" w14:textId="77777777" w:rsidR="00AD605C" w:rsidRPr="000434FE" w:rsidRDefault="00AD605C" w:rsidP="00AD605C">
      <w:pPr>
        <w:rPr>
          <w:rFonts w:cs="Arial"/>
        </w:rPr>
      </w:pPr>
      <w:r w:rsidRPr="000434FE">
        <w:rPr>
          <w:rFonts w:cs="Arial"/>
        </w:rPr>
        <w:t xml:space="preserve">Ocenjevanje opravljajo štiri pooblaščene organizacije s kadri, ki jim je Uprava zagotovila usposabljanje za tovrstno delo. </w:t>
      </w:r>
    </w:p>
    <w:p w14:paraId="2533AE69" w14:textId="77777777" w:rsidR="00AD605C" w:rsidRDefault="00AD605C" w:rsidP="0006144C">
      <w:pPr>
        <w:pStyle w:val="Naslov5"/>
      </w:pPr>
      <w:proofErr w:type="spellStart"/>
      <w:r>
        <w:t>Regiatracija</w:t>
      </w:r>
      <w:proofErr w:type="spellEnd"/>
      <w:r>
        <w:t xml:space="preserve"> FFS in </w:t>
      </w:r>
      <w:proofErr w:type="spellStart"/>
      <w:r>
        <w:t>uzdaja</w:t>
      </w:r>
      <w:proofErr w:type="spellEnd"/>
      <w:r>
        <w:t xml:space="preserve"> dovoljenj za FFS </w:t>
      </w:r>
    </w:p>
    <w:p w14:paraId="544E8C41" w14:textId="77777777" w:rsidR="00AD605C" w:rsidRDefault="00AD605C" w:rsidP="00AD605C">
      <w:pPr>
        <w:rPr>
          <w:rFonts w:cs="Arial"/>
        </w:rPr>
      </w:pPr>
      <w:r w:rsidRPr="000434FE">
        <w:rPr>
          <w:rFonts w:cs="Arial"/>
          <w:b/>
        </w:rPr>
        <w:t>CONSKA REGISTRACIJA FFS</w:t>
      </w:r>
      <w:r w:rsidRPr="000434FE">
        <w:rPr>
          <w:rFonts w:cs="Arial"/>
        </w:rPr>
        <w:t>: V skladu z Uredbo (ES) 1107/2009 se na podlagi odobrene aktivne snovi ocenijo in registrirajo FFS na nacionalnem nivoju znotraj con. Države članice so razdeljene v tri administrativne cone</w:t>
      </w:r>
      <w:r>
        <w:rPr>
          <w:rFonts w:cs="Arial"/>
        </w:rPr>
        <w:t xml:space="preserve"> (severna, osrednja in južna cona)</w:t>
      </w:r>
      <w:r w:rsidRPr="000434FE">
        <w:rPr>
          <w:rFonts w:cs="Arial"/>
        </w:rPr>
        <w:t>, kjer ena država članica v coni izvede revizijo ali novo oceno FFS, druge države članice pa vzajemno priznajo registracijo, če so kmetijski in pogoji okolja primerljivi. Sektor za FFS je v letu 201</w:t>
      </w:r>
      <w:r>
        <w:rPr>
          <w:rFonts w:cs="Arial"/>
        </w:rPr>
        <w:t>8</w:t>
      </w:r>
      <w:r w:rsidRPr="000434FE">
        <w:rPr>
          <w:rFonts w:cs="Arial"/>
        </w:rPr>
        <w:t xml:space="preserve"> opravil </w:t>
      </w:r>
      <w:r>
        <w:rPr>
          <w:rFonts w:cs="Arial"/>
        </w:rPr>
        <w:t>9</w:t>
      </w:r>
      <w:r w:rsidRPr="000434FE">
        <w:rPr>
          <w:rFonts w:cs="Arial"/>
        </w:rPr>
        <w:t xml:space="preserve"> ocen za srednjo cono. Po opravljenih ocenah je izdelal poročila v angleškem jeziku. Poročila so bila poslana vlagateljem in naložena na CIRCABC na razpolago drugim državam članicam. </w:t>
      </w:r>
    </w:p>
    <w:p w14:paraId="64678DC0" w14:textId="77777777" w:rsidR="00AD605C" w:rsidRPr="000434FE" w:rsidRDefault="00AD605C" w:rsidP="00AD605C">
      <w:pPr>
        <w:rPr>
          <w:rFonts w:cs="Arial"/>
        </w:rPr>
      </w:pPr>
      <w:r>
        <w:rPr>
          <w:rFonts w:cs="Arial"/>
        </w:rPr>
        <w:t>V okviru con potekajo usklajevalni sestanki in telekonference</w:t>
      </w:r>
      <w:r w:rsidRPr="009D4916">
        <w:rPr>
          <w:rFonts w:cs="Arial"/>
        </w:rPr>
        <w:t xml:space="preserve"> </w:t>
      </w:r>
      <w:r>
        <w:rPr>
          <w:rFonts w:cs="Arial"/>
        </w:rPr>
        <w:t>med državami članicami, na katerih države članice harmonizirajo postopke conskega ocenjevanja FFS. Sektor za FFS se redno udeležuje</w:t>
      </w:r>
      <w:r w:rsidRPr="009D4916">
        <w:rPr>
          <w:rFonts w:cs="Arial"/>
        </w:rPr>
        <w:t xml:space="preserve"> </w:t>
      </w:r>
      <w:r>
        <w:rPr>
          <w:rFonts w:cs="Arial"/>
        </w:rPr>
        <w:t>telekonferenc in letnega conskega sestanka.  Vsako leto se določi ena država članica, ki vodi conske sestanke in pripravlja gradivo, dnevne rede in organizira letni conski sestanek, nato pa se udeleži tudi letnega medconskega sestanka v imenu  cone.  Slovenija bo vodila conske sestanke v letu 2020.</w:t>
      </w:r>
    </w:p>
    <w:p w14:paraId="73B5ED6B" w14:textId="77777777" w:rsidR="00AD605C" w:rsidRPr="000434FE" w:rsidRDefault="00AD605C" w:rsidP="00AD605C">
      <w:pPr>
        <w:rPr>
          <w:rFonts w:cs="Arial"/>
        </w:rPr>
      </w:pPr>
      <w:r w:rsidRPr="000434FE">
        <w:rPr>
          <w:rFonts w:cs="Arial"/>
          <w:b/>
        </w:rPr>
        <w:lastRenderedPageBreak/>
        <w:t>NACIONALNA REGISTRACIJA FFS</w:t>
      </w:r>
      <w:r w:rsidRPr="000434FE">
        <w:rPr>
          <w:rFonts w:cs="Arial"/>
        </w:rPr>
        <w:t xml:space="preserve">: Vsako FFS, ki se daje v promet v RS, mora biti registrirano oziroma dovoljeno v Republiki Sloveniji in opremljeno z etiketo in navodilom za uporabo v slovenskem jeziku. FFS, ki ni registrirano v RS, ali zanj ni izdano drugo dovoljenje, se ne sme dajati v promet in ne uporabljati v RS. Sektor za FFS izda registracijo v sklopu conske ocene FFS ali pa po postopku vzajemnega priznavanja registracij iz drugih držav članic v coni, ki so opravile ocene FFS za srednjo cono. Pri nacionalnih registracijah se upoštevajo posebne slovenske razmere in določijo ukrepi za omejitev tveganja za zdravje ljudi, živali in za okolje, predvsem je treba tu poudariti varovanje zdravja, podtalnice in čebel. Preveri se vsebina slovenske etikete in navodila za uporabo. Število izdanih odločb je navedeno v tabeli na koncu tega poglavja. </w:t>
      </w:r>
    </w:p>
    <w:p w14:paraId="25620694" w14:textId="77777777" w:rsidR="00AD605C" w:rsidRPr="000434FE" w:rsidRDefault="00AD605C" w:rsidP="00AD605C">
      <w:pPr>
        <w:rPr>
          <w:rFonts w:cs="Arial"/>
        </w:rPr>
      </w:pPr>
      <w:r w:rsidRPr="000434FE">
        <w:rPr>
          <w:rFonts w:cs="Arial"/>
        </w:rPr>
        <w:t>Sektor tekoče vzdržuje bazo registriranih FFS s podatki o pogojih uporabe proti škodljivim organizmom na kulturah, odmerkih, omejitvah in drugih informacijah</w:t>
      </w:r>
      <w:r>
        <w:rPr>
          <w:rFonts w:cs="Arial"/>
        </w:rPr>
        <w:t>. Baza je preko spletnih strani</w:t>
      </w:r>
      <w:r w:rsidRPr="000434FE">
        <w:rPr>
          <w:rFonts w:cs="Arial"/>
        </w:rPr>
        <w:t xml:space="preserve"> javno dostopna vsem uporabnikom interneta. Preko posebnega zaščitenega dela pa je baza s podatki o izdanih odločbah dostopna inšpektorjem, ki podatke uporabijo pri  uradnem nadzoru.  V spletnem iskalniku so dostopni</w:t>
      </w:r>
      <w:r>
        <w:rPr>
          <w:rFonts w:cs="Arial"/>
        </w:rPr>
        <w:t>:</w:t>
      </w:r>
      <w:r w:rsidRPr="000434FE">
        <w:rPr>
          <w:rFonts w:cs="Arial"/>
        </w:rPr>
        <w:t xml:space="preserve"> seznam FFS, ki so označena kot nevarna za čebele, seznam FFS, ki se lahko prodajajo brez  potrdila o opravljenem usposabljanju o FFS, seznami FFS, katerih uporaba se šteje med metode varstva rastlin z nizkim tveganjem in drugi.</w:t>
      </w:r>
    </w:p>
    <w:p w14:paraId="3CA3140A" w14:textId="77777777" w:rsidR="00AD605C" w:rsidRPr="000434FE" w:rsidRDefault="00AD605C" w:rsidP="00AD605C">
      <w:pPr>
        <w:contextualSpacing/>
        <w:rPr>
          <w:rFonts w:cs="Arial"/>
        </w:rPr>
      </w:pPr>
      <w:r w:rsidRPr="000434FE">
        <w:rPr>
          <w:rFonts w:cs="Arial"/>
          <w:b/>
        </w:rPr>
        <w:t>DRUGA DOVOLJENJA ZA FFS</w:t>
      </w:r>
      <w:r w:rsidRPr="000434FE">
        <w:rPr>
          <w:rFonts w:cs="Arial"/>
        </w:rPr>
        <w:t xml:space="preserve">:  Za FFS se lahko izdajo tudi dovoljenja za </w:t>
      </w:r>
      <w:r>
        <w:rPr>
          <w:rFonts w:cs="Arial"/>
        </w:rPr>
        <w:t xml:space="preserve">tri </w:t>
      </w:r>
      <w:r w:rsidRPr="000434FE">
        <w:rPr>
          <w:rFonts w:cs="Arial"/>
        </w:rPr>
        <w:t xml:space="preserve">različne namene:  </w:t>
      </w:r>
    </w:p>
    <w:p w14:paraId="574486EB" w14:textId="77777777" w:rsidR="00AD605C" w:rsidRPr="000434FE" w:rsidRDefault="00AD605C" w:rsidP="00CA38ED">
      <w:pPr>
        <w:numPr>
          <w:ilvl w:val="0"/>
          <w:numId w:val="37"/>
        </w:numPr>
        <w:contextualSpacing/>
        <w:rPr>
          <w:rFonts w:cs="Arial"/>
        </w:rPr>
      </w:pPr>
      <w:r w:rsidRPr="000434FE">
        <w:rPr>
          <w:rFonts w:cs="Arial"/>
        </w:rPr>
        <w:t xml:space="preserve">dovoljenje za nujne primere v primeru izrednega napada škodljivega organizma, za katerega zatiranje ni registrirano učinkovito FFS;  </w:t>
      </w:r>
    </w:p>
    <w:p w14:paraId="7AF8C38D" w14:textId="77777777" w:rsidR="00AD605C" w:rsidRPr="000434FE" w:rsidRDefault="00AD605C" w:rsidP="00CA38ED">
      <w:pPr>
        <w:numPr>
          <w:ilvl w:val="0"/>
          <w:numId w:val="37"/>
        </w:numPr>
        <w:contextualSpacing/>
        <w:rPr>
          <w:rFonts w:cs="Arial"/>
        </w:rPr>
      </w:pPr>
      <w:r w:rsidRPr="000434FE">
        <w:rPr>
          <w:rFonts w:cs="Arial"/>
        </w:rPr>
        <w:t xml:space="preserve">dovoljenje za raziskave in razvoj, namenjeno testiranju učinkovitosti neregistriranega FFS za potrebe registracije; </w:t>
      </w:r>
    </w:p>
    <w:p w14:paraId="347304CA" w14:textId="77777777" w:rsidR="00AD605C" w:rsidRPr="000434FE" w:rsidRDefault="00AD605C" w:rsidP="00CA38ED">
      <w:pPr>
        <w:numPr>
          <w:ilvl w:val="0"/>
          <w:numId w:val="37"/>
        </w:numPr>
        <w:contextualSpacing/>
        <w:rPr>
          <w:rFonts w:cs="Arial"/>
        </w:rPr>
      </w:pPr>
      <w:r w:rsidRPr="000434FE">
        <w:rPr>
          <w:rFonts w:cs="Arial"/>
        </w:rPr>
        <w:t xml:space="preserve">dovoljenja za vzporedno trgovanje, namenjeno vnosu in uporabi enakega FFS, registriranega v RS in drugi državi članici, ki se izvaja zaradi razlike v ceni. </w:t>
      </w:r>
    </w:p>
    <w:p w14:paraId="7337536A" w14:textId="77777777" w:rsidR="00AD605C" w:rsidRPr="000434FE" w:rsidRDefault="00AD605C" w:rsidP="00AD605C">
      <w:pPr>
        <w:contextualSpacing/>
        <w:rPr>
          <w:rFonts w:cs="Arial"/>
        </w:rPr>
      </w:pPr>
      <w:r w:rsidRPr="000434FE">
        <w:rPr>
          <w:rFonts w:cs="Arial"/>
        </w:rPr>
        <w:t xml:space="preserve">Pred izdajo dovoljenja Sektor za FFS preveri razpoložljive podatke o aktivni snovi in FFS, podatke o registracijah in uporabi v drugih državah članicah, podatke o ostankih in na podlagi informacij odloči o zadevi. </w:t>
      </w:r>
    </w:p>
    <w:p w14:paraId="2C87EF30" w14:textId="77777777" w:rsidR="00AD605C" w:rsidRPr="000434FE" w:rsidRDefault="00AD605C" w:rsidP="00AD605C">
      <w:pPr>
        <w:contextualSpacing/>
        <w:rPr>
          <w:rFonts w:cs="Arial"/>
        </w:rPr>
      </w:pPr>
    </w:p>
    <w:p w14:paraId="75EFCAA4" w14:textId="206B6277" w:rsidR="00AD605C" w:rsidRPr="000434FE" w:rsidRDefault="00AA0D92" w:rsidP="00AA0D92">
      <w:pPr>
        <w:pStyle w:val="Napis"/>
        <w:ind w:left="1560" w:hanging="1560"/>
        <w:rPr>
          <w:rFonts w:cs="Arial"/>
        </w:rPr>
      </w:pPr>
      <w:r>
        <w:t xml:space="preserve">Preglednica </w:t>
      </w:r>
      <w:fldSimple w:instr=" SEQ Preglednica \* ARABIC ">
        <w:r w:rsidR="00532D92">
          <w:rPr>
            <w:noProof/>
          </w:rPr>
          <w:t>13</w:t>
        </w:r>
      </w:fldSimple>
      <w:r w:rsidR="00AD605C" w:rsidRPr="000434FE">
        <w:rPr>
          <w:rFonts w:cs="Arial"/>
          <w:b w:val="0"/>
        </w:rPr>
        <w:t xml:space="preserve">: </w:t>
      </w:r>
      <w:r w:rsidR="00AD605C" w:rsidRPr="000434FE">
        <w:rPr>
          <w:rFonts w:cs="Arial"/>
        </w:rPr>
        <w:t>Število izvedenih ocen in izdanih odločb v postopku odobritve aktivnih snovi in izdaje odločb o registraciji oziroma dovoljenjih za FFS v letu 201</w:t>
      </w:r>
      <w:r w:rsidR="00AD605C">
        <w:rPr>
          <w:rFonts w:cs="Arial"/>
        </w:rPr>
        <w:t>8</w:t>
      </w:r>
      <w:r w:rsidR="00AD605C" w:rsidRPr="000434FE">
        <w:rPr>
          <w:rFonts w:cs="Arial"/>
        </w:rPr>
        <w:t>:</w:t>
      </w:r>
    </w:p>
    <w:p w14:paraId="0B3DFD5A" w14:textId="77777777" w:rsidR="00AD605C" w:rsidRPr="000434FE" w:rsidRDefault="00AD605C" w:rsidP="00AD605C">
      <w:pPr>
        <w:contextualSpacing/>
        <w:rPr>
          <w:rFonts w:cs="Arial"/>
        </w:rPr>
      </w:pPr>
      <w:r w:rsidRPr="000434FE">
        <w:rPr>
          <w:rFonts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33"/>
        <w:gridCol w:w="2121"/>
      </w:tblGrid>
      <w:tr w:rsidR="00AD605C" w:rsidRPr="000434FE" w14:paraId="375AECFD" w14:textId="77777777" w:rsidTr="007F2AEF">
        <w:trPr>
          <w:tblHeader/>
        </w:trPr>
        <w:tc>
          <w:tcPr>
            <w:tcW w:w="6833" w:type="dxa"/>
            <w:shd w:val="clear" w:color="auto" w:fill="EEECE1"/>
          </w:tcPr>
          <w:p w14:paraId="642D1E44" w14:textId="77777777" w:rsidR="00AD605C" w:rsidRPr="000434FE" w:rsidRDefault="00AD605C" w:rsidP="007F2AEF">
            <w:pPr>
              <w:rPr>
                <w:rFonts w:cs="Arial"/>
                <w:b/>
              </w:rPr>
            </w:pPr>
            <w:r w:rsidRPr="000434FE">
              <w:rPr>
                <w:rFonts w:cs="Arial"/>
                <w:b/>
              </w:rPr>
              <w:t>Vrsta administrativnega ukrepa na področju odobritve dajanja FFS v promet</w:t>
            </w:r>
          </w:p>
        </w:tc>
        <w:tc>
          <w:tcPr>
            <w:tcW w:w="2121" w:type="dxa"/>
            <w:shd w:val="clear" w:color="auto" w:fill="EEECE1"/>
          </w:tcPr>
          <w:p w14:paraId="31EEF5DD" w14:textId="77777777" w:rsidR="00AD605C" w:rsidRPr="000434FE" w:rsidRDefault="00AD605C" w:rsidP="007F2AEF">
            <w:pPr>
              <w:jc w:val="center"/>
              <w:rPr>
                <w:rFonts w:cs="Arial"/>
                <w:b/>
              </w:rPr>
            </w:pPr>
            <w:r w:rsidRPr="000434FE">
              <w:rPr>
                <w:rFonts w:cs="Arial"/>
                <w:b/>
              </w:rPr>
              <w:t>Število</w:t>
            </w:r>
          </w:p>
        </w:tc>
      </w:tr>
      <w:tr w:rsidR="00AD605C" w:rsidRPr="000434FE" w14:paraId="3CAA5861" w14:textId="77777777" w:rsidTr="00AA0D92">
        <w:tc>
          <w:tcPr>
            <w:tcW w:w="6833" w:type="dxa"/>
            <w:vAlign w:val="center"/>
          </w:tcPr>
          <w:p w14:paraId="36426740" w14:textId="77777777" w:rsidR="00AD605C" w:rsidRPr="000434FE" w:rsidRDefault="00AD605C" w:rsidP="00AA0D92">
            <w:pPr>
              <w:jc w:val="left"/>
              <w:rPr>
                <w:rFonts w:cs="Arial"/>
              </w:rPr>
            </w:pPr>
            <w:r w:rsidRPr="000434FE">
              <w:rPr>
                <w:rFonts w:cs="Arial"/>
              </w:rPr>
              <w:t>Ocenjevanje aktivnih snovi za EU: število aktivnih snovi v različnih postopkih</w:t>
            </w:r>
          </w:p>
        </w:tc>
        <w:tc>
          <w:tcPr>
            <w:tcW w:w="2121" w:type="dxa"/>
            <w:vAlign w:val="center"/>
          </w:tcPr>
          <w:p w14:paraId="2C7FC4B7" w14:textId="77777777" w:rsidR="00AD605C" w:rsidRPr="000434FE" w:rsidRDefault="00AD605C" w:rsidP="00AA0D92">
            <w:pPr>
              <w:ind w:right="113"/>
              <w:jc w:val="center"/>
              <w:rPr>
                <w:rFonts w:cs="Arial"/>
                <w:highlight w:val="yellow"/>
              </w:rPr>
            </w:pPr>
            <w:r>
              <w:rPr>
                <w:rFonts w:cs="Arial"/>
              </w:rPr>
              <w:t>3</w:t>
            </w:r>
          </w:p>
        </w:tc>
      </w:tr>
      <w:tr w:rsidR="00AD605C" w:rsidRPr="000434FE" w14:paraId="089DC35A" w14:textId="77777777" w:rsidTr="00AA0D92">
        <w:tc>
          <w:tcPr>
            <w:tcW w:w="6833" w:type="dxa"/>
            <w:vAlign w:val="center"/>
          </w:tcPr>
          <w:p w14:paraId="6E0D480B" w14:textId="77777777" w:rsidR="00AD605C" w:rsidRPr="000434FE" w:rsidRDefault="00AD605C" w:rsidP="00AA0D92">
            <w:pPr>
              <w:jc w:val="left"/>
              <w:rPr>
                <w:rFonts w:cs="Arial"/>
              </w:rPr>
            </w:pPr>
            <w:r w:rsidRPr="000434FE">
              <w:rPr>
                <w:rFonts w:cs="Arial"/>
              </w:rPr>
              <w:t>EU poročilo o oceni za consko registracijo FFS</w:t>
            </w:r>
          </w:p>
        </w:tc>
        <w:tc>
          <w:tcPr>
            <w:tcW w:w="2121" w:type="dxa"/>
            <w:vAlign w:val="center"/>
          </w:tcPr>
          <w:p w14:paraId="0E91C0CA" w14:textId="77777777" w:rsidR="00AD605C" w:rsidRPr="000434FE" w:rsidRDefault="00AD605C" w:rsidP="00AA0D92">
            <w:pPr>
              <w:ind w:right="113"/>
              <w:jc w:val="center"/>
              <w:rPr>
                <w:rFonts w:cs="Arial"/>
                <w:highlight w:val="yellow"/>
              </w:rPr>
            </w:pPr>
            <w:r>
              <w:rPr>
                <w:rFonts w:cs="Arial"/>
              </w:rPr>
              <w:t>9</w:t>
            </w:r>
          </w:p>
        </w:tc>
      </w:tr>
      <w:tr w:rsidR="00AD605C" w:rsidRPr="000434FE" w14:paraId="34BD9449" w14:textId="77777777" w:rsidTr="00AA0D92">
        <w:tc>
          <w:tcPr>
            <w:tcW w:w="6833" w:type="dxa"/>
            <w:vAlign w:val="center"/>
          </w:tcPr>
          <w:p w14:paraId="275C0F7D" w14:textId="77777777" w:rsidR="00AD605C" w:rsidRPr="000434FE" w:rsidRDefault="00AD605C" w:rsidP="00AA0D92">
            <w:pPr>
              <w:jc w:val="left"/>
              <w:rPr>
                <w:rFonts w:cs="Arial"/>
              </w:rPr>
            </w:pPr>
            <w:r w:rsidRPr="000434FE">
              <w:rPr>
                <w:rFonts w:cs="Arial"/>
              </w:rPr>
              <w:t>Odločbe o registraciji novih FFS v RS</w:t>
            </w:r>
          </w:p>
        </w:tc>
        <w:tc>
          <w:tcPr>
            <w:tcW w:w="2121" w:type="dxa"/>
            <w:vAlign w:val="center"/>
          </w:tcPr>
          <w:p w14:paraId="11CB064E" w14:textId="77777777" w:rsidR="00AD605C" w:rsidRPr="000434FE" w:rsidRDefault="00AD605C" w:rsidP="00AA0D92">
            <w:pPr>
              <w:ind w:right="113"/>
              <w:jc w:val="center"/>
              <w:rPr>
                <w:rFonts w:cs="Arial"/>
                <w:highlight w:val="yellow"/>
              </w:rPr>
            </w:pPr>
            <w:r>
              <w:rPr>
                <w:rFonts w:cs="Arial"/>
              </w:rPr>
              <w:t>45</w:t>
            </w:r>
          </w:p>
        </w:tc>
      </w:tr>
      <w:tr w:rsidR="00AD605C" w:rsidRPr="000434FE" w14:paraId="5311EB5A" w14:textId="77777777" w:rsidTr="00AA0D92">
        <w:tc>
          <w:tcPr>
            <w:tcW w:w="6833" w:type="dxa"/>
            <w:vAlign w:val="center"/>
          </w:tcPr>
          <w:p w14:paraId="67EE85F7" w14:textId="77777777" w:rsidR="00AD605C" w:rsidRPr="000434FE" w:rsidRDefault="00AD605C" w:rsidP="00AA0D92">
            <w:pPr>
              <w:jc w:val="left"/>
              <w:rPr>
                <w:rFonts w:cs="Arial"/>
              </w:rPr>
            </w:pPr>
            <w:r w:rsidRPr="000434FE">
              <w:rPr>
                <w:rFonts w:cs="Arial"/>
              </w:rPr>
              <w:t>Odločbe o podaljšanju registracije za FFS v RS</w:t>
            </w:r>
          </w:p>
        </w:tc>
        <w:tc>
          <w:tcPr>
            <w:tcW w:w="2121" w:type="dxa"/>
            <w:vAlign w:val="center"/>
          </w:tcPr>
          <w:p w14:paraId="44963F94" w14:textId="77777777" w:rsidR="00AD605C" w:rsidRPr="000434FE" w:rsidRDefault="00AD605C" w:rsidP="00AA0D92">
            <w:pPr>
              <w:ind w:right="113"/>
              <w:jc w:val="center"/>
              <w:rPr>
                <w:rFonts w:cs="Arial"/>
                <w:highlight w:val="yellow"/>
              </w:rPr>
            </w:pPr>
            <w:r>
              <w:rPr>
                <w:rFonts w:cs="Arial"/>
              </w:rPr>
              <w:t>122</w:t>
            </w:r>
          </w:p>
        </w:tc>
      </w:tr>
      <w:tr w:rsidR="00AD605C" w:rsidRPr="000434FE" w14:paraId="378C0ABB" w14:textId="77777777" w:rsidTr="00AA0D92">
        <w:tc>
          <w:tcPr>
            <w:tcW w:w="6833" w:type="dxa"/>
            <w:vAlign w:val="center"/>
          </w:tcPr>
          <w:p w14:paraId="717ECCAF" w14:textId="77777777" w:rsidR="00AD605C" w:rsidRPr="000434FE" w:rsidRDefault="00AD605C" w:rsidP="00AA0D92">
            <w:pPr>
              <w:jc w:val="left"/>
              <w:rPr>
                <w:rFonts w:cs="Arial"/>
              </w:rPr>
            </w:pPr>
            <w:r w:rsidRPr="000434FE">
              <w:rPr>
                <w:rFonts w:cs="Arial"/>
              </w:rPr>
              <w:t>Dovoljenja za vzporedno trgovanje oziroma uporabo (vključno s spremembami)</w:t>
            </w:r>
          </w:p>
        </w:tc>
        <w:tc>
          <w:tcPr>
            <w:tcW w:w="2121" w:type="dxa"/>
            <w:vAlign w:val="center"/>
          </w:tcPr>
          <w:p w14:paraId="287F527B" w14:textId="77777777" w:rsidR="00AD605C" w:rsidRPr="000434FE" w:rsidRDefault="00AD605C" w:rsidP="00AA0D92">
            <w:pPr>
              <w:ind w:right="113"/>
              <w:jc w:val="center"/>
              <w:rPr>
                <w:rFonts w:cs="Arial"/>
                <w:highlight w:val="yellow"/>
              </w:rPr>
            </w:pPr>
            <w:r>
              <w:rPr>
                <w:rFonts w:cs="Arial"/>
              </w:rPr>
              <w:t>0</w:t>
            </w:r>
          </w:p>
        </w:tc>
      </w:tr>
      <w:tr w:rsidR="00AD605C" w:rsidRPr="000434FE" w14:paraId="0FD3B322" w14:textId="77777777" w:rsidTr="00AA0D92">
        <w:tc>
          <w:tcPr>
            <w:tcW w:w="6833" w:type="dxa"/>
            <w:vAlign w:val="center"/>
          </w:tcPr>
          <w:p w14:paraId="12847DCE" w14:textId="77777777" w:rsidR="00AD605C" w:rsidRPr="000434FE" w:rsidRDefault="00AD605C" w:rsidP="00AA0D92">
            <w:pPr>
              <w:jc w:val="left"/>
              <w:rPr>
                <w:rFonts w:cs="Arial"/>
              </w:rPr>
            </w:pPr>
            <w:r w:rsidRPr="000434FE">
              <w:rPr>
                <w:rFonts w:cs="Arial"/>
              </w:rPr>
              <w:t>Dovoljenja za nujne primere</w:t>
            </w:r>
          </w:p>
        </w:tc>
        <w:tc>
          <w:tcPr>
            <w:tcW w:w="2121" w:type="dxa"/>
            <w:vAlign w:val="center"/>
          </w:tcPr>
          <w:p w14:paraId="7FDB0174" w14:textId="77777777" w:rsidR="00AD605C" w:rsidRPr="000434FE" w:rsidRDefault="00AD605C" w:rsidP="00AA0D92">
            <w:pPr>
              <w:ind w:right="113"/>
              <w:jc w:val="center"/>
              <w:rPr>
                <w:rFonts w:cs="Arial"/>
              </w:rPr>
            </w:pPr>
            <w:r>
              <w:rPr>
                <w:rFonts w:cs="Arial"/>
              </w:rPr>
              <w:t>6</w:t>
            </w:r>
          </w:p>
        </w:tc>
      </w:tr>
      <w:tr w:rsidR="00AD605C" w:rsidRPr="000434FE" w14:paraId="4EBDA744" w14:textId="77777777" w:rsidTr="007F2AEF">
        <w:tc>
          <w:tcPr>
            <w:tcW w:w="6833" w:type="dxa"/>
          </w:tcPr>
          <w:p w14:paraId="478BD9B8" w14:textId="77777777" w:rsidR="00AD605C" w:rsidRPr="000434FE" w:rsidRDefault="00AD605C" w:rsidP="00AA0D92">
            <w:pPr>
              <w:jc w:val="left"/>
              <w:rPr>
                <w:rFonts w:cs="Arial"/>
              </w:rPr>
            </w:pPr>
            <w:r w:rsidRPr="000434FE">
              <w:rPr>
                <w:rFonts w:cs="Arial"/>
              </w:rPr>
              <w:t>Dovoljenja za raziskave in razvoj</w:t>
            </w:r>
          </w:p>
        </w:tc>
        <w:tc>
          <w:tcPr>
            <w:tcW w:w="2121" w:type="dxa"/>
          </w:tcPr>
          <w:p w14:paraId="5B2C54CA" w14:textId="77777777" w:rsidR="00AD605C" w:rsidRPr="00AA0D92" w:rsidRDefault="00AD605C" w:rsidP="00AA0D92">
            <w:pPr>
              <w:ind w:right="113"/>
              <w:jc w:val="left"/>
              <w:rPr>
                <w:rFonts w:cs="Arial"/>
              </w:rPr>
            </w:pPr>
            <w:r>
              <w:rPr>
                <w:rFonts w:cs="Arial"/>
              </w:rPr>
              <w:t>63</w:t>
            </w:r>
          </w:p>
        </w:tc>
      </w:tr>
      <w:tr w:rsidR="00AD605C" w:rsidRPr="000434FE" w14:paraId="6D79DEA9" w14:textId="77777777" w:rsidTr="007F2AEF">
        <w:tc>
          <w:tcPr>
            <w:tcW w:w="6833" w:type="dxa"/>
          </w:tcPr>
          <w:p w14:paraId="5CC6CC65" w14:textId="77777777" w:rsidR="00AD605C" w:rsidRPr="000434FE" w:rsidRDefault="00AD605C" w:rsidP="00AA0D92">
            <w:pPr>
              <w:jc w:val="left"/>
              <w:rPr>
                <w:rFonts w:cs="Arial"/>
              </w:rPr>
            </w:pPr>
            <w:r w:rsidRPr="000434FE">
              <w:rPr>
                <w:rFonts w:cs="Arial"/>
              </w:rPr>
              <w:t xml:space="preserve">Odločba o spremembi registracije </w:t>
            </w:r>
          </w:p>
        </w:tc>
        <w:tc>
          <w:tcPr>
            <w:tcW w:w="2121" w:type="dxa"/>
          </w:tcPr>
          <w:p w14:paraId="519C1FB9" w14:textId="77777777" w:rsidR="00AD605C" w:rsidRPr="00AA0D92" w:rsidRDefault="00AD605C" w:rsidP="00AA0D92">
            <w:pPr>
              <w:ind w:right="113"/>
              <w:jc w:val="left"/>
              <w:rPr>
                <w:rFonts w:cs="Arial"/>
              </w:rPr>
            </w:pPr>
            <w:r>
              <w:rPr>
                <w:rFonts w:cs="Arial"/>
              </w:rPr>
              <w:t>172</w:t>
            </w:r>
          </w:p>
        </w:tc>
      </w:tr>
      <w:tr w:rsidR="00AD605C" w:rsidRPr="000434FE" w14:paraId="1FF6B11A" w14:textId="77777777" w:rsidTr="007F2AEF">
        <w:tc>
          <w:tcPr>
            <w:tcW w:w="6833" w:type="dxa"/>
          </w:tcPr>
          <w:p w14:paraId="775FED28" w14:textId="77777777" w:rsidR="00AD605C" w:rsidRPr="000434FE" w:rsidRDefault="00AD605C" w:rsidP="00AA0D92">
            <w:pPr>
              <w:jc w:val="left"/>
              <w:rPr>
                <w:rFonts w:cs="Arial"/>
              </w:rPr>
            </w:pPr>
            <w:r w:rsidRPr="000434FE">
              <w:rPr>
                <w:rFonts w:cs="Arial"/>
              </w:rPr>
              <w:lastRenderedPageBreak/>
              <w:t>Št. registriranih FFS v RS na dan 31.12.201</w:t>
            </w:r>
            <w:r>
              <w:rPr>
                <w:rFonts w:cs="Arial"/>
              </w:rPr>
              <w:t>8</w:t>
            </w:r>
          </w:p>
        </w:tc>
        <w:tc>
          <w:tcPr>
            <w:tcW w:w="2121" w:type="dxa"/>
          </w:tcPr>
          <w:p w14:paraId="361A09CC" w14:textId="77777777" w:rsidR="00AD605C" w:rsidRPr="000434FE" w:rsidRDefault="00AD605C" w:rsidP="00AA0D92">
            <w:pPr>
              <w:ind w:right="113"/>
              <w:jc w:val="left"/>
              <w:rPr>
                <w:rFonts w:cs="Arial"/>
              </w:rPr>
            </w:pPr>
            <w:r>
              <w:rPr>
                <w:rFonts w:cs="Arial"/>
              </w:rPr>
              <w:t>539</w:t>
            </w:r>
          </w:p>
        </w:tc>
      </w:tr>
    </w:tbl>
    <w:p w14:paraId="156D9AA3" w14:textId="77777777" w:rsidR="00AD605C" w:rsidRDefault="00AD605C" w:rsidP="0006144C">
      <w:pPr>
        <w:pStyle w:val="Naslov5"/>
      </w:pPr>
      <w:r>
        <w:t>Prepovedi</w:t>
      </w:r>
    </w:p>
    <w:p w14:paraId="7BDCA870" w14:textId="77777777" w:rsidR="00AD605C" w:rsidRDefault="00AD605C" w:rsidP="00AD605C">
      <w:pPr>
        <w:rPr>
          <w:rFonts w:cs="Arial"/>
        </w:rPr>
      </w:pPr>
      <w:r w:rsidRPr="000434FE">
        <w:rPr>
          <w:rFonts w:cs="Arial"/>
        </w:rPr>
        <w:t xml:space="preserve">V RS je v veljavi Odredba o prepovedi prometa in uporabe določenih FFS na ozemlju Republike Slovenije (Uradni list RS, št,. 31/11 in 83/12 – ZFfS-1) s katero so prepovedana za promet in uporabo nekatera FFS za </w:t>
      </w:r>
      <w:proofErr w:type="spellStart"/>
      <w:r w:rsidRPr="000434FE">
        <w:rPr>
          <w:rFonts w:cs="Arial"/>
        </w:rPr>
        <w:t>tretiranje</w:t>
      </w:r>
      <w:proofErr w:type="spellEnd"/>
      <w:r w:rsidRPr="000434FE">
        <w:rPr>
          <w:rFonts w:cs="Arial"/>
        </w:rPr>
        <w:t xml:space="preserve"> semena določenih poljščin (koruza, oljna ogrščica, sladkorna pesa). Odredba je skladna z razveljavitvijo odobritev uporabe teh aktivnih snovi na EU nivoju.</w:t>
      </w:r>
    </w:p>
    <w:p w14:paraId="5B36D289" w14:textId="77777777" w:rsidR="00AD605C" w:rsidRDefault="00AD605C" w:rsidP="00AD605C">
      <w:pPr>
        <w:rPr>
          <w:rFonts w:cs="Arial"/>
        </w:rPr>
      </w:pPr>
      <w:r>
        <w:rPr>
          <w:rFonts w:cs="Arial"/>
        </w:rPr>
        <w:t xml:space="preserve">V letu 2018 je minister sprejel spremembi dveh predpisov, ki urejata pogoje za opravljanje prometa s FFS in pravilno uporabo FFS. </w:t>
      </w:r>
    </w:p>
    <w:p w14:paraId="6137C9BA" w14:textId="77777777" w:rsidR="00AD605C" w:rsidRDefault="00AD605C" w:rsidP="00AD605C">
      <w:pPr>
        <w:rPr>
          <w:rFonts w:cs="Arial"/>
        </w:rPr>
      </w:pPr>
      <w:r>
        <w:rPr>
          <w:rFonts w:cs="Arial"/>
        </w:rPr>
        <w:t>S spremembo predpisa o pogojih za opravljanje prometa s FFS so se spremenili kriteriji za določitev FFS za nepoklicno rabo; in sicer se za nepoklicno rabo od 1. oktobra 2019 dalje smejo prodajati brez predložitve potrdila o usposabljanju o FFS samo FFS, ki so dovoljena za ekološko pridelavo in so pakirana v embalaži, ki zadostuje za nanašanje na površino velikosti do 500 m</w:t>
      </w:r>
      <w:r w:rsidRPr="00F03B89">
        <w:rPr>
          <w:rFonts w:cs="Arial"/>
          <w:vertAlign w:val="superscript"/>
        </w:rPr>
        <w:t>2</w:t>
      </w:r>
      <w:r>
        <w:rPr>
          <w:rFonts w:cs="Arial"/>
        </w:rPr>
        <w:t>.  V ekološki pridelavi ni dovoljena uporaba herbicidov, ki se po 1. 10. 2019 v povezavi s spremembo predpisa ne bodo več smeli prodajati brez predložitve veljavne izkaznice o opravljenem usposabljanju.</w:t>
      </w:r>
    </w:p>
    <w:p w14:paraId="6AE204BD" w14:textId="525D4AF6" w:rsidR="00AD605C" w:rsidRPr="002E6A4D" w:rsidRDefault="00AD605C" w:rsidP="002E6A4D">
      <w:pPr>
        <w:rPr>
          <w:rFonts w:cs="Arial"/>
        </w:rPr>
      </w:pPr>
      <w:r>
        <w:rPr>
          <w:rFonts w:cs="Arial"/>
        </w:rPr>
        <w:t xml:space="preserve">S spremembo predpisa o pravilni uporabi FFS se je prepovedala uporaba herbicidov na javnih površinah s 1. 10. 2019, razen na cestah in železnicah, kjer je bilo določeno prehodno obdobje do 1. aprila 2021. Prehodno obdobje je bilo potrebno zaradi prilagoditve mehanizacije za zatiranje plevela na cestah in železnicah in s tem povezanimi stroški za nakup novih naprav za </w:t>
      </w:r>
      <w:proofErr w:type="spellStart"/>
      <w:r>
        <w:rPr>
          <w:rFonts w:cs="Arial"/>
        </w:rPr>
        <w:t>nekemično</w:t>
      </w:r>
      <w:proofErr w:type="spellEnd"/>
      <w:r>
        <w:rPr>
          <w:rFonts w:cs="Arial"/>
        </w:rPr>
        <w:t xml:space="preserve"> zatiranja plevela in stroški, povezani s kadrom.</w:t>
      </w:r>
    </w:p>
    <w:p w14:paraId="5B15AA12" w14:textId="77777777" w:rsidR="00AD605C" w:rsidRDefault="00AD605C" w:rsidP="002E6A4D">
      <w:pPr>
        <w:pStyle w:val="Naslov2"/>
      </w:pPr>
      <w:bookmarkStart w:id="148" w:name="_Toc34139545"/>
      <w:r>
        <w:t>Uradni nadzor</w:t>
      </w:r>
      <w:bookmarkEnd w:id="148"/>
    </w:p>
    <w:p w14:paraId="08FD603B" w14:textId="77777777" w:rsidR="00AD605C" w:rsidRPr="000434FE" w:rsidRDefault="00AD605C" w:rsidP="00AD605C">
      <w:pPr>
        <w:rPr>
          <w:rFonts w:cs="Arial"/>
          <w:lang w:eastAsia="sl-SI"/>
        </w:rPr>
      </w:pPr>
      <w:r w:rsidRPr="000434FE">
        <w:rPr>
          <w:rFonts w:cs="Arial"/>
          <w:lang w:eastAsia="sl-SI"/>
        </w:rPr>
        <w:t>Sestavni del  programa dela UVHVVR je delo fitosanitarnih inšpektorjev po Zakonu o fitofarmacevtskih sredstvih. Glavne usmeritve dela so:</w:t>
      </w:r>
    </w:p>
    <w:p w14:paraId="7B616164" w14:textId="77777777" w:rsidR="00AD605C" w:rsidRPr="000434FE" w:rsidRDefault="00AD605C" w:rsidP="00CA38ED">
      <w:pPr>
        <w:pStyle w:val="Odstavekseznama"/>
        <w:numPr>
          <w:ilvl w:val="0"/>
          <w:numId w:val="38"/>
        </w:numPr>
        <w:rPr>
          <w:rFonts w:cs="Arial"/>
          <w:lang w:eastAsia="sl-SI"/>
        </w:rPr>
      </w:pPr>
      <w:r w:rsidRPr="000434FE">
        <w:rPr>
          <w:rFonts w:cs="Arial"/>
          <w:lang w:eastAsia="sl-SI"/>
        </w:rPr>
        <w:t>nadgrajevanje visokih fitosanitarnih standardov ter standardov varstva okolja,</w:t>
      </w:r>
    </w:p>
    <w:p w14:paraId="61E22EBD" w14:textId="77777777" w:rsidR="00AD605C" w:rsidRPr="000434FE" w:rsidRDefault="00AD605C" w:rsidP="00CA38ED">
      <w:pPr>
        <w:pStyle w:val="Odstavekseznama"/>
        <w:numPr>
          <w:ilvl w:val="0"/>
          <w:numId w:val="38"/>
        </w:numPr>
        <w:rPr>
          <w:rFonts w:cs="Arial"/>
          <w:lang w:eastAsia="sl-SI"/>
        </w:rPr>
      </w:pPr>
      <w:r w:rsidRPr="000434FE">
        <w:rPr>
          <w:rFonts w:cs="Arial"/>
          <w:lang w:eastAsia="sl-SI"/>
        </w:rPr>
        <w:t>zmanjšanje nevarnosti in tveganja uporabe FFS za zdravje ljudi in živali ter za okolje,</w:t>
      </w:r>
    </w:p>
    <w:p w14:paraId="3D27FAC7" w14:textId="77777777" w:rsidR="00AD605C" w:rsidRPr="000434FE" w:rsidRDefault="00AD605C" w:rsidP="00CA38ED">
      <w:pPr>
        <w:pStyle w:val="Odstavekseznama"/>
        <w:numPr>
          <w:ilvl w:val="0"/>
          <w:numId w:val="38"/>
        </w:numPr>
        <w:rPr>
          <w:rFonts w:cs="Arial"/>
          <w:lang w:eastAsia="sl-SI"/>
        </w:rPr>
      </w:pPr>
      <w:r w:rsidRPr="000434FE">
        <w:rPr>
          <w:rFonts w:cs="Arial"/>
          <w:lang w:eastAsia="sl-SI"/>
        </w:rPr>
        <w:t>zagotavljati nadzor pravilne rabe registriranih FFS pri poklicnih uporabnikih.</w:t>
      </w:r>
    </w:p>
    <w:p w14:paraId="41CC7045" w14:textId="77777777" w:rsidR="00AD605C" w:rsidRPr="000434FE" w:rsidRDefault="00AD605C" w:rsidP="00AD605C">
      <w:pPr>
        <w:ind w:left="720"/>
        <w:contextualSpacing/>
        <w:rPr>
          <w:rFonts w:cs="Arial"/>
          <w:lang w:eastAsia="sl-SI"/>
        </w:rPr>
      </w:pPr>
    </w:p>
    <w:p w14:paraId="5AFBE7F3" w14:textId="77777777" w:rsidR="00AD605C" w:rsidRPr="000434FE" w:rsidRDefault="00AD605C" w:rsidP="00AD605C">
      <w:pPr>
        <w:rPr>
          <w:rFonts w:cs="Arial"/>
          <w:lang w:eastAsia="sl-SI"/>
        </w:rPr>
      </w:pPr>
      <w:r w:rsidRPr="000434FE">
        <w:rPr>
          <w:rFonts w:cs="Arial"/>
        </w:rPr>
        <w:t>Naloge nadzora:</w:t>
      </w:r>
      <w:r w:rsidRPr="000434FE">
        <w:rPr>
          <w:rFonts w:cs="Arial"/>
          <w:lang w:eastAsia="sl-SI"/>
        </w:rPr>
        <w:t xml:space="preserve"> </w:t>
      </w:r>
    </w:p>
    <w:p w14:paraId="0CFE29CD" w14:textId="77777777" w:rsidR="00AD605C" w:rsidRPr="000434FE" w:rsidRDefault="00AD605C" w:rsidP="00CA38ED">
      <w:pPr>
        <w:numPr>
          <w:ilvl w:val="0"/>
          <w:numId w:val="39"/>
        </w:numPr>
        <w:contextualSpacing/>
        <w:rPr>
          <w:rFonts w:cs="Arial"/>
          <w:lang w:eastAsia="sl-SI"/>
        </w:rPr>
      </w:pPr>
      <w:r w:rsidRPr="000434FE">
        <w:rPr>
          <w:rFonts w:cs="Arial"/>
          <w:lang w:eastAsia="sl-SI"/>
        </w:rPr>
        <w:t>nadzor distributerjev, ki opravljajo promet na debelo oz. na drobno in registriranih neživilskih prodajaln,</w:t>
      </w:r>
    </w:p>
    <w:p w14:paraId="0D964CC1" w14:textId="77777777" w:rsidR="00AD605C" w:rsidRPr="000434FE" w:rsidRDefault="00AD605C" w:rsidP="00CA38ED">
      <w:pPr>
        <w:numPr>
          <w:ilvl w:val="0"/>
          <w:numId w:val="39"/>
        </w:numPr>
        <w:contextualSpacing/>
        <w:rPr>
          <w:rFonts w:cs="Arial"/>
          <w:lang w:eastAsia="sl-SI"/>
        </w:rPr>
      </w:pPr>
      <w:r w:rsidRPr="000434FE">
        <w:rPr>
          <w:rFonts w:cs="Arial"/>
          <w:lang w:eastAsia="sl-SI"/>
        </w:rPr>
        <w:t>nadzor FFS v prometu,</w:t>
      </w:r>
    </w:p>
    <w:p w14:paraId="5A0B5331" w14:textId="77777777" w:rsidR="00AD605C" w:rsidRPr="000434FE" w:rsidRDefault="00AD605C" w:rsidP="00CA38ED">
      <w:pPr>
        <w:numPr>
          <w:ilvl w:val="0"/>
          <w:numId w:val="39"/>
        </w:numPr>
        <w:contextualSpacing/>
        <w:rPr>
          <w:rFonts w:cs="Arial"/>
          <w:lang w:eastAsia="sl-SI"/>
        </w:rPr>
      </w:pPr>
      <w:r w:rsidRPr="000434FE">
        <w:rPr>
          <w:rFonts w:cs="Arial"/>
          <w:lang w:eastAsia="sl-SI"/>
        </w:rPr>
        <w:t xml:space="preserve">označenost </w:t>
      </w:r>
      <w:proofErr w:type="spellStart"/>
      <w:r w:rsidRPr="000434FE">
        <w:rPr>
          <w:rFonts w:cs="Arial"/>
          <w:lang w:eastAsia="sl-SI"/>
        </w:rPr>
        <w:t>tretiranega</w:t>
      </w:r>
      <w:proofErr w:type="spellEnd"/>
      <w:r w:rsidRPr="000434FE">
        <w:rPr>
          <w:rFonts w:cs="Arial"/>
          <w:lang w:eastAsia="sl-SI"/>
        </w:rPr>
        <w:t xml:space="preserve"> semena, </w:t>
      </w:r>
    </w:p>
    <w:p w14:paraId="7F8358C9" w14:textId="77777777" w:rsidR="00AD605C" w:rsidRPr="000434FE" w:rsidRDefault="00AD605C" w:rsidP="00CA38ED">
      <w:pPr>
        <w:numPr>
          <w:ilvl w:val="0"/>
          <w:numId w:val="39"/>
        </w:numPr>
        <w:contextualSpacing/>
        <w:rPr>
          <w:rFonts w:cs="Arial"/>
          <w:lang w:eastAsia="sl-SI"/>
        </w:rPr>
      </w:pPr>
      <w:r w:rsidRPr="000434FE">
        <w:rPr>
          <w:rFonts w:cs="Arial"/>
          <w:lang w:eastAsia="sl-SI"/>
        </w:rPr>
        <w:t xml:space="preserve">nadzor uporabe FFS pri poklicnih uporabnikih, </w:t>
      </w:r>
    </w:p>
    <w:p w14:paraId="6CF21CFD" w14:textId="77777777" w:rsidR="00AD605C" w:rsidRPr="000434FE" w:rsidRDefault="00AD605C" w:rsidP="00CA38ED">
      <w:pPr>
        <w:numPr>
          <w:ilvl w:val="0"/>
          <w:numId w:val="39"/>
        </w:numPr>
        <w:contextualSpacing/>
        <w:rPr>
          <w:rFonts w:cs="Arial"/>
          <w:lang w:eastAsia="sl-SI"/>
        </w:rPr>
      </w:pPr>
      <w:r w:rsidRPr="000434FE">
        <w:rPr>
          <w:rFonts w:cs="Arial"/>
          <w:lang w:eastAsia="sl-SI"/>
        </w:rPr>
        <w:t xml:space="preserve">vnos in sproščanje </w:t>
      </w:r>
      <w:r>
        <w:rPr>
          <w:rFonts w:cs="Arial"/>
          <w:lang w:eastAsia="sl-SI"/>
        </w:rPr>
        <w:t>FFS v prost promet</w:t>
      </w:r>
      <w:r w:rsidRPr="000434FE">
        <w:rPr>
          <w:rFonts w:cs="Arial"/>
          <w:lang w:eastAsia="sl-SI"/>
        </w:rPr>
        <w:t>,</w:t>
      </w:r>
    </w:p>
    <w:p w14:paraId="1F4F0D6C" w14:textId="77777777" w:rsidR="00AD605C" w:rsidRPr="000434FE" w:rsidRDefault="00AD605C" w:rsidP="00CA38ED">
      <w:pPr>
        <w:numPr>
          <w:ilvl w:val="0"/>
          <w:numId w:val="39"/>
        </w:numPr>
        <w:contextualSpacing/>
        <w:rPr>
          <w:rFonts w:cs="Arial"/>
          <w:lang w:eastAsia="sl-SI"/>
        </w:rPr>
      </w:pPr>
      <w:r w:rsidRPr="000434FE">
        <w:rPr>
          <w:rFonts w:cs="Arial"/>
          <w:lang w:eastAsia="sl-SI"/>
        </w:rPr>
        <w:t>nadzor uporabe FFS na javnih površinah,</w:t>
      </w:r>
    </w:p>
    <w:p w14:paraId="36C2B749" w14:textId="77777777" w:rsidR="00AD605C" w:rsidRPr="000434FE" w:rsidRDefault="00AD605C" w:rsidP="00CA38ED">
      <w:pPr>
        <w:numPr>
          <w:ilvl w:val="0"/>
          <w:numId w:val="39"/>
        </w:numPr>
        <w:contextualSpacing/>
        <w:rPr>
          <w:rFonts w:cs="Arial"/>
          <w:lang w:eastAsia="sl-SI"/>
        </w:rPr>
      </w:pPr>
      <w:r w:rsidRPr="000434FE">
        <w:rPr>
          <w:rFonts w:cs="Arial"/>
          <w:lang w:eastAsia="sl-SI"/>
        </w:rPr>
        <w:t>pregled vzporednega trgovanja FFS.</w:t>
      </w:r>
    </w:p>
    <w:p w14:paraId="184422F2" w14:textId="77777777" w:rsidR="00AD605C" w:rsidRPr="00AD605C" w:rsidRDefault="00AD605C" w:rsidP="00AD605C">
      <w:pPr>
        <w:rPr>
          <w:lang w:eastAsia="sl-SI"/>
        </w:rPr>
      </w:pPr>
    </w:p>
    <w:p w14:paraId="55F4EBB1" w14:textId="692A5678" w:rsidR="00AD605C" w:rsidRDefault="00AD605C" w:rsidP="00C82A57">
      <w:pPr>
        <w:pStyle w:val="Naslov3"/>
      </w:pPr>
      <w:bookmarkStart w:id="149" w:name="_Toc34139546"/>
      <w:r>
        <w:t>Stanje skladnosti</w:t>
      </w:r>
      <w:bookmarkEnd w:id="149"/>
    </w:p>
    <w:p w14:paraId="07EC0690" w14:textId="77777777" w:rsidR="00AD605C" w:rsidRPr="00F43BD5" w:rsidRDefault="00AD605C" w:rsidP="00AD605C">
      <w:pPr>
        <w:rPr>
          <w:rFonts w:cs="Arial"/>
          <w:lang w:eastAsia="sl-SI"/>
        </w:rPr>
      </w:pPr>
      <w:r w:rsidRPr="000434FE">
        <w:rPr>
          <w:rFonts w:cs="Arial"/>
          <w:lang w:eastAsia="sl-SI"/>
        </w:rPr>
        <w:t>V skladu s planom dela Inšpekcije za varno hrano, veterinarstvo in var</w:t>
      </w:r>
      <w:r>
        <w:rPr>
          <w:rFonts w:cs="Arial"/>
          <w:lang w:eastAsia="sl-SI"/>
        </w:rPr>
        <w:t>stvo rastlin je bilo v letu 2018</w:t>
      </w:r>
      <w:r w:rsidRPr="000434FE">
        <w:rPr>
          <w:rFonts w:cs="Arial"/>
          <w:lang w:eastAsia="sl-SI"/>
        </w:rPr>
        <w:t xml:space="preserve"> </w:t>
      </w:r>
      <w:r w:rsidRPr="00F43BD5">
        <w:rPr>
          <w:rFonts w:cs="Arial"/>
          <w:lang w:eastAsia="sl-SI"/>
        </w:rPr>
        <w:t xml:space="preserve">opravljenih </w:t>
      </w:r>
      <w:r>
        <w:rPr>
          <w:rFonts w:cs="Arial"/>
          <w:lang w:eastAsia="sl-SI"/>
        </w:rPr>
        <w:t>471</w:t>
      </w:r>
      <w:r w:rsidRPr="00F43BD5">
        <w:rPr>
          <w:rFonts w:cs="Arial"/>
          <w:lang w:eastAsia="sl-SI"/>
        </w:rPr>
        <w:t xml:space="preserve"> pregledov registracije in označenosti FFS ter analiz FFS na fizikalno-kemijske lastnosti. Ugotovljenih je bilo </w:t>
      </w:r>
      <w:r>
        <w:rPr>
          <w:rFonts w:cs="Arial"/>
          <w:lang w:eastAsia="sl-SI"/>
        </w:rPr>
        <w:t>39</w:t>
      </w:r>
      <w:r w:rsidRPr="00F43BD5">
        <w:rPr>
          <w:rFonts w:cs="Arial"/>
          <w:lang w:eastAsia="sl-SI"/>
        </w:rPr>
        <w:t xml:space="preserve"> nepravilnosti, to je </w:t>
      </w:r>
      <w:r>
        <w:rPr>
          <w:rFonts w:cs="Arial"/>
          <w:lang w:eastAsia="sl-SI"/>
        </w:rPr>
        <w:t>8,82</w:t>
      </w:r>
      <w:r w:rsidRPr="00F43BD5">
        <w:rPr>
          <w:rFonts w:cs="Arial"/>
          <w:lang w:eastAsia="sl-SI"/>
        </w:rPr>
        <w:t xml:space="preserve"> % kar je v primerjavi s preteklim letom enak o</w:t>
      </w:r>
      <w:r>
        <w:rPr>
          <w:rFonts w:cs="Arial"/>
          <w:lang w:eastAsia="sl-SI"/>
        </w:rPr>
        <w:t>d</w:t>
      </w:r>
      <w:r w:rsidRPr="00F43BD5">
        <w:rPr>
          <w:rFonts w:cs="Arial"/>
          <w:lang w:eastAsia="sl-SI"/>
        </w:rPr>
        <w:t xml:space="preserve">stotek ugotovljenih </w:t>
      </w:r>
      <w:r>
        <w:rPr>
          <w:rFonts w:cs="Arial"/>
          <w:lang w:eastAsia="sl-SI"/>
        </w:rPr>
        <w:t xml:space="preserve">nepravilnosti. Uvedeni so bili 4 </w:t>
      </w:r>
      <w:proofErr w:type="spellStart"/>
      <w:r>
        <w:rPr>
          <w:rFonts w:cs="Arial"/>
          <w:lang w:eastAsia="sl-SI"/>
        </w:rPr>
        <w:t>prekrškovni</w:t>
      </w:r>
      <w:proofErr w:type="spellEnd"/>
      <w:r>
        <w:rPr>
          <w:rFonts w:cs="Arial"/>
          <w:lang w:eastAsia="sl-SI"/>
        </w:rPr>
        <w:t xml:space="preserve"> postopki</w:t>
      </w:r>
      <w:r w:rsidRPr="00F43BD5">
        <w:rPr>
          <w:rFonts w:cs="Arial"/>
          <w:lang w:eastAsia="sl-SI"/>
        </w:rPr>
        <w:t xml:space="preserve">, izdanih pa je bilo 18 opozoril po ZIN. </w:t>
      </w:r>
      <w:r w:rsidRPr="00F43BD5">
        <w:rPr>
          <w:rFonts w:cs="Arial"/>
          <w:lang w:eastAsia="sl-SI"/>
        </w:rPr>
        <w:lastRenderedPageBreak/>
        <w:t xml:space="preserve">Analiziranih je bilo 13 fitofarmacevtskih sredstev z namenom preverjanja kemijske sestave in fizikalnih lastnosti sredstev. Ugotovljenih nepravilnosti ni bilo. </w:t>
      </w:r>
    </w:p>
    <w:p w14:paraId="04C472CC" w14:textId="77777777" w:rsidR="00AD605C" w:rsidRPr="00F43BD5" w:rsidRDefault="00AD605C" w:rsidP="00AD605C">
      <w:pPr>
        <w:rPr>
          <w:rFonts w:cs="Arial"/>
        </w:rPr>
      </w:pPr>
      <w:r w:rsidRPr="00F43BD5">
        <w:rPr>
          <w:rFonts w:cs="Arial"/>
        </w:rPr>
        <w:t xml:space="preserve">V RS je v veljavi Odredba o prepovedi prometa in uporabe določenih FFS na ozemlju Republike Slovenije (Uradni list RS, št,. 31/11 in 83/12 – ZFfS-1), s katero so prepovedana za promet in uporabo nekatera FFS za </w:t>
      </w:r>
      <w:proofErr w:type="spellStart"/>
      <w:r w:rsidRPr="00F43BD5">
        <w:rPr>
          <w:rFonts w:cs="Arial"/>
        </w:rPr>
        <w:t>tretiranje</w:t>
      </w:r>
      <w:proofErr w:type="spellEnd"/>
      <w:r w:rsidRPr="00F43BD5">
        <w:rPr>
          <w:rFonts w:cs="Arial"/>
        </w:rPr>
        <w:t xml:space="preserve"> semena določenih poljščin (koruza, oljna ogrščica, sladkorna pesa). </w:t>
      </w:r>
    </w:p>
    <w:p w14:paraId="7F749D39" w14:textId="77777777" w:rsidR="00AD605C" w:rsidRPr="00F43BD5" w:rsidRDefault="00AD605C" w:rsidP="00AD605C">
      <w:pPr>
        <w:rPr>
          <w:rFonts w:cs="Arial"/>
        </w:rPr>
      </w:pPr>
      <w:r w:rsidRPr="00F43BD5">
        <w:rPr>
          <w:rFonts w:cs="Arial"/>
        </w:rPr>
        <w:t xml:space="preserve">Odredba prepoveduje rabo določenih FFS na ozemlju Republike Slovenije, ki vsebujejo aktivne snovi </w:t>
      </w:r>
      <w:proofErr w:type="spellStart"/>
      <w:r w:rsidRPr="00F43BD5">
        <w:rPr>
          <w:rFonts w:cs="Arial"/>
        </w:rPr>
        <w:t>klotianidin</w:t>
      </w:r>
      <w:proofErr w:type="spellEnd"/>
      <w:r w:rsidRPr="00F43BD5">
        <w:rPr>
          <w:rFonts w:cs="Arial"/>
        </w:rPr>
        <w:t xml:space="preserve">, </w:t>
      </w:r>
      <w:proofErr w:type="spellStart"/>
      <w:r w:rsidRPr="00F43BD5">
        <w:rPr>
          <w:rFonts w:cs="Arial"/>
        </w:rPr>
        <w:t>imidakloprid</w:t>
      </w:r>
      <w:proofErr w:type="spellEnd"/>
      <w:r w:rsidRPr="00F43BD5">
        <w:rPr>
          <w:rFonts w:cs="Arial"/>
        </w:rPr>
        <w:t xml:space="preserve"> in </w:t>
      </w:r>
      <w:proofErr w:type="spellStart"/>
      <w:r w:rsidRPr="00F43BD5">
        <w:rPr>
          <w:rFonts w:cs="Arial"/>
        </w:rPr>
        <w:t>tiametoksam</w:t>
      </w:r>
      <w:proofErr w:type="spellEnd"/>
      <w:r w:rsidRPr="00F43BD5">
        <w:rPr>
          <w:rFonts w:cs="Arial"/>
        </w:rPr>
        <w:t xml:space="preserve"> za </w:t>
      </w:r>
      <w:proofErr w:type="spellStart"/>
      <w:r w:rsidRPr="00F43BD5">
        <w:rPr>
          <w:rFonts w:cs="Arial"/>
        </w:rPr>
        <w:t>tretiranje</w:t>
      </w:r>
      <w:proofErr w:type="spellEnd"/>
      <w:r w:rsidRPr="00F43BD5">
        <w:rPr>
          <w:rFonts w:cs="Arial"/>
        </w:rPr>
        <w:t xml:space="preserve"> semena koruze</w:t>
      </w:r>
      <w:r>
        <w:rPr>
          <w:rFonts w:cs="Arial"/>
        </w:rPr>
        <w:t>,</w:t>
      </w:r>
      <w:r w:rsidRPr="00F43BD5">
        <w:rPr>
          <w:rFonts w:cs="Arial"/>
        </w:rPr>
        <w:t xml:space="preserve"> oljne ogrščice</w:t>
      </w:r>
      <w:r>
        <w:rPr>
          <w:rFonts w:cs="Arial"/>
        </w:rPr>
        <w:t xml:space="preserve"> in sladkorne pese</w:t>
      </w:r>
      <w:r w:rsidRPr="00F43BD5">
        <w:rPr>
          <w:rFonts w:cs="Arial"/>
        </w:rPr>
        <w:t>, zaradi preprečitve nevarnosti za okolje – čebele.</w:t>
      </w:r>
    </w:p>
    <w:p w14:paraId="37C09EDA" w14:textId="77777777" w:rsidR="00AD605C" w:rsidRPr="00F43BD5" w:rsidRDefault="00AD605C" w:rsidP="00AD605C">
      <w:pPr>
        <w:spacing w:after="0"/>
        <w:rPr>
          <w:rFonts w:cs="Arial"/>
          <w:lang w:eastAsia="sl-SI"/>
        </w:rPr>
      </w:pPr>
      <w:r w:rsidRPr="00F43BD5">
        <w:rPr>
          <w:rFonts w:cs="Arial"/>
        </w:rPr>
        <w:t>Kriteriji za izbor semena so bili:</w:t>
      </w:r>
    </w:p>
    <w:p w14:paraId="739AD082" w14:textId="77777777" w:rsidR="00AD605C" w:rsidRPr="00F43BD5" w:rsidRDefault="00AD605C" w:rsidP="00CA38ED">
      <w:pPr>
        <w:numPr>
          <w:ilvl w:val="0"/>
          <w:numId w:val="46"/>
        </w:numPr>
        <w:overflowPunct w:val="0"/>
        <w:autoSpaceDE w:val="0"/>
        <w:autoSpaceDN w:val="0"/>
        <w:adjustRightInd w:val="0"/>
        <w:spacing w:before="0" w:after="0"/>
        <w:textAlignment w:val="baseline"/>
        <w:rPr>
          <w:rFonts w:cs="Arial"/>
          <w:lang w:eastAsia="sl-SI"/>
        </w:rPr>
      </w:pPr>
      <w:r w:rsidRPr="00F43BD5">
        <w:rPr>
          <w:rFonts w:cs="Arial"/>
          <w:lang w:eastAsia="sl-SI"/>
        </w:rPr>
        <w:t>semenska koruza pridelana v drugih državah EU,</w:t>
      </w:r>
    </w:p>
    <w:p w14:paraId="153DF7BA" w14:textId="77777777" w:rsidR="00AD605C" w:rsidRPr="00F43BD5" w:rsidRDefault="00AD605C" w:rsidP="00CA38ED">
      <w:pPr>
        <w:numPr>
          <w:ilvl w:val="0"/>
          <w:numId w:val="46"/>
        </w:numPr>
        <w:overflowPunct w:val="0"/>
        <w:autoSpaceDE w:val="0"/>
        <w:autoSpaceDN w:val="0"/>
        <w:adjustRightInd w:val="0"/>
        <w:spacing w:before="0" w:after="0"/>
        <w:textAlignment w:val="baseline"/>
        <w:rPr>
          <w:rFonts w:cs="Arial"/>
          <w:lang w:eastAsia="sl-SI"/>
        </w:rPr>
      </w:pPr>
      <w:r w:rsidRPr="00F43BD5">
        <w:rPr>
          <w:rFonts w:cs="Arial"/>
          <w:lang w:eastAsia="sl-SI"/>
        </w:rPr>
        <w:t>pri izboru semena žit je bil poudarek na semenu slovenskih pridelovalcev in dodelovalcev.</w:t>
      </w:r>
    </w:p>
    <w:p w14:paraId="05554EA6" w14:textId="77777777" w:rsidR="00AD605C" w:rsidRPr="00F43BD5" w:rsidRDefault="00AD605C" w:rsidP="00AD605C">
      <w:pPr>
        <w:overflowPunct w:val="0"/>
        <w:autoSpaceDE w:val="0"/>
        <w:autoSpaceDN w:val="0"/>
        <w:adjustRightInd w:val="0"/>
        <w:spacing w:after="0"/>
        <w:textAlignment w:val="baseline"/>
        <w:rPr>
          <w:rFonts w:cs="Arial"/>
          <w:lang w:eastAsia="sl-SI"/>
        </w:rPr>
      </w:pPr>
      <w:r w:rsidRPr="00F43BD5">
        <w:rPr>
          <w:rFonts w:cs="Arial"/>
        </w:rPr>
        <w:t>Vsi vzorci so bili analizirani za ugotavljanje skladnosti deklaracije z dejansko vsebnostjo ostankov fitofarmacevtskih sredstev ter morebitno prisotnost prepovedanih aktivnih snovi. Analize je opravil pristojni laboratorij – KIS Ljubljana.</w:t>
      </w:r>
    </w:p>
    <w:p w14:paraId="34B6F2FF" w14:textId="77777777" w:rsidR="00AD605C" w:rsidRDefault="00AD605C" w:rsidP="00AD605C">
      <w:pPr>
        <w:spacing w:after="0"/>
        <w:rPr>
          <w:rFonts w:cs="Arial"/>
        </w:rPr>
      </w:pPr>
    </w:p>
    <w:p w14:paraId="6994FF6B" w14:textId="77777777" w:rsidR="00AD605C" w:rsidRDefault="00AD605C" w:rsidP="00AD605C">
      <w:pPr>
        <w:spacing w:after="0"/>
        <w:rPr>
          <w:rFonts w:cs="Arial"/>
        </w:rPr>
      </w:pPr>
      <w:r w:rsidRPr="00F43BD5">
        <w:rPr>
          <w:rFonts w:cs="Arial"/>
        </w:rPr>
        <w:t xml:space="preserve">V letu </w:t>
      </w:r>
      <w:r w:rsidRPr="00DD5A6A">
        <w:rPr>
          <w:rFonts w:cs="Arial"/>
        </w:rPr>
        <w:t xml:space="preserve">2018 je bilo analiziranih 24 vzorcev semena in sicer 9 vzorcev semena koruze, 3 vzorcev semena oljne ogrščice ter 2 vzorca sladkorne pese in 10 vzorcev semena ozimnih žit (4 ječmena, 6 pšenice). V vseh vzorcih semena oljne ogrščice in koruze so bile analizirane aktivne snovi </w:t>
      </w:r>
      <w:proofErr w:type="spellStart"/>
      <w:r w:rsidRPr="00DD5A6A">
        <w:rPr>
          <w:rFonts w:cs="Arial"/>
        </w:rPr>
        <w:t>neonikotinoidov</w:t>
      </w:r>
      <w:proofErr w:type="spellEnd"/>
      <w:r w:rsidRPr="00DD5A6A">
        <w:rPr>
          <w:rFonts w:cs="Arial"/>
        </w:rPr>
        <w:t xml:space="preserve">, v vzorcih ozimnih žit pa so bila analizirana sredstva s katerimi je seme tretirano. </w:t>
      </w:r>
    </w:p>
    <w:p w14:paraId="1417A376" w14:textId="77777777" w:rsidR="00AD605C" w:rsidRDefault="00AD605C" w:rsidP="00AD605C">
      <w:pPr>
        <w:spacing w:after="0"/>
        <w:rPr>
          <w:rFonts w:cs="Arial"/>
        </w:rPr>
      </w:pPr>
    </w:p>
    <w:p w14:paraId="69E69572" w14:textId="77777777" w:rsidR="00AD605C" w:rsidRPr="00DD5A6A" w:rsidRDefault="00AD605C" w:rsidP="00AD605C">
      <w:pPr>
        <w:spacing w:after="0"/>
        <w:rPr>
          <w:rFonts w:cs="Arial"/>
        </w:rPr>
      </w:pPr>
    </w:p>
    <w:p w14:paraId="4E001D5D" w14:textId="4D34922E" w:rsidR="00AD605C" w:rsidRPr="000434FE" w:rsidRDefault="00AA0D92" w:rsidP="00AA0D92">
      <w:pPr>
        <w:pStyle w:val="Napis"/>
        <w:rPr>
          <w:rFonts w:cs="Arial"/>
        </w:rPr>
      </w:pPr>
      <w:r>
        <w:t xml:space="preserve">Preglednica </w:t>
      </w:r>
      <w:fldSimple w:instr=" SEQ Preglednica \* ARABIC ">
        <w:r w:rsidR="00532D92">
          <w:rPr>
            <w:noProof/>
          </w:rPr>
          <w:t>14</w:t>
        </w:r>
      </w:fldSimple>
      <w:r w:rsidR="00AD605C" w:rsidRPr="000434FE">
        <w:rPr>
          <w:rFonts w:cs="Arial"/>
        </w:rPr>
        <w:t>: Število opravljenih pregledov in ugotovljenih nepravilnosti</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Look w:val="00A0" w:firstRow="1" w:lastRow="0" w:firstColumn="1" w:lastColumn="0" w:noHBand="0" w:noVBand="0"/>
      </w:tblPr>
      <w:tblGrid>
        <w:gridCol w:w="4445"/>
        <w:gridCol w:w="1359"/>
        <w:gridCol w:w="1418"/>
        <w:gridCol w:w="1379"/>
      </w:tblGrid>
      <w:tr w:rsidR="00AD605C" w:rsidRPr="000434FE" w14:paraId="2A7079CF" w14:textId="77777777" w:rsidTr="00AA0D92">
        <w:trPr>
          <w:tblHeader/>
          <w:tblCellSpacing w:w="0" w:type="dxa"/>
        </w:trPr>
        <w:tc>
          <w:tcPr>
            <w:tcW w:w="4445" w:type="dxa"/>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14:paraId="757368A6" w14:textId="77777777" w:rsidR="00AD605C" w:rsidRPr="00531782" w:rsidRDefault="00AD605C" w:rsidP="007F2AEF">
            <w:pPr>
              <w:spacing w:after="0"/>
              <w:jc w:val="center"/>
              <w:rPr>
                <w:rFonts w:cs="Arial"/>
                <w:b/>
                <w:bCs/>
                <w:lang w:eastAsia="sl-SI"/>
              </w:rPr>
            </w:pPr>
            <w:r w:rsidRPr="00531782">
              <w:rPr>
                <w:rFonts w:cs="Arial"/>
                <w:b/>
                <w:bCs/>
                <w:lang w:eastAsia="sl-SI"/>
              </w:rPr>
              <w:t>Vsebinsko področje:</w:t>
            </w:r>
          </w:p>
        </w:tc>
        <w:tc>
          <w:tcPr>
            <w:tcW w:w="1359" w:type="dxa"/>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14:paraId="6782AFC6" w14:textId="77777777" w:rsidR="00AD605C" w:rsidRPr="00531782" w:rsidRDefault="00AD605C" w:rsidP="007F2AEF">
            <w:pPr>
              <w:spacing w:after="0"/>
              <w:jc w:val="center"/>
              <w:rPr>
                <w:rFonts w:cs="Arial"/>
                <w:b/>
                <w:bCs/>
                <w:lang w:eastAsia="sl-SI"/>
              </w:rPr>
            </w:pPr>
            <w:r w:rsidRPr="00531782">
              <w:rPr>
                <w:rFonts w:cs="Arial"/>
                <w:b/>
                <w:bCs/>
                <w:lang w:eastAsia="sl-SI"/>
              </w:rPr>
              <w:t>Št. pregledov 2018</w:t>
            </w:r>
          </w:p>
        </w:tc>
        <w:tc>
          <w:tcPr>
            <w:tcW w:w="1418" w:type="dxa"/>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14:paraId="1B9E285B" w14:textId="77777777" w:rsidR="00AD605C" w:rsidRPr="00531782" w:rsidRDefault="00AD605C" w:rsidP="007F2AEF">
            <w:pPr>
              <w:spacing w:after="0"/>
              <w:jc w:val="center"/>
              <w:rPr>
                <w:rFonts w:cs="Arial"/>
                <w:b/>
                <w:bCs/>
                <w:lang w:eastAsia="sl-SI"/>
              </w:rPr>
            </w:pPr>
            <w:r w:rsidRPr="00531782">
              <w:rPr>
                <w:rFonts w:cs="Arial"/>
                <w:b/>
                <w:bCs/>
                <w:lang w:eastAsia="sl-SI"/>
              </w:rPr>
              <w:t>Nepravilnosti</w:t>
            </w:r>
          </w:p>
        </w:tc>
        <w:tc>
          <w:tcPr>
            <w:tcW w:w="1379" w:type="dxa"/>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14:paraId="1D7EF457" w14:textId="77777777" w:rsidR="00AD605C" w:rsidRPr="00531782" w:rsidRDefault="00AD605C" w:rsidP="007F2AEF">
            <w:pPr>
              <w:spacing w:after="0"/>
              <w:jc w:val="center"/>
              <w:rPr>
                <w:rFonts w:cs="Arial"/>
                <w:b/>
                <w:bCs/>
                <w:lang w:eastAsia="sl-SI"/>
              </w:rPr>
            </w:pPr>
            <w:proofErr w:type="spellStart"/>
            <w:r w:rsidRPr="00531782">
              <w:rPr>
                <w:rFonts w:cs="Arial"/>
                <w:b/>
                <w:bCs/>
                <w:lang w:eastAsia="sl-SI"/>
              </w:rPr>
              <w:t>Prekrškovni</w:t>
            </w:r>
            <w:proofErr w:type="spellEnd"/>
            <w:r w:rsidRPr="00531782">
              <w:rPr>
                <w:rFonts w:cs="Arial"/>
                <w:b/>
                <w:bCs/>
                <w:lang w:eastAsia="sl-SI"/>
              </w:rPr>
              <w:t xml:space="preserve"> postopki </w:t>
            </w:r>
          </w:p>
        </w:tc>
      </w:tr>
      <w:tr w:rsidR="00AD605C" w:rsidRPr="000434FE" w14:paraId="53C98092" w14:textId="77777777" w:rsidTr="00AA0D92">
        <w:trPr>
          <w:tblCellSpacing w:w="0" w:type="dxa"/>
        </w:trPr>
        <w:tc>
          <w:tcPr>
            <w:tcW w:w="44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hideMark/>
          </w:tcPr>
          <w:p w14:paraId="37FDC9A0" w14:textId="77777777" w:rsidR="00AD605C" w:rsidRPr="00531782" w:rsidRDefault="00AD605C" w:rsidP="00AA0D92">
            <w:pPr>
              <w:spacing w:after="0"/>
              <w:jc w:val="left"/>
              <w:rPr>
                <w:rFonts w:cs="Arial"/>
                <w:lang w:eastAsia="sl-SI"/>
              </w:rPr>
            </w:pPr>
            <w:r w:rsidRPr="00531782">
              <w:rPr>
                <w:rFonts w:cs="Arial"/>
                <w:lang w:eastAsia="sl-SI"/>
              </w:rPr>
              <w:t>FFS z izdanim predpisanim dovoljenjem skladno z Uredbo 1107/2009/ES (5čl.) in registracija</w:t>
            </w:r>
          </w:p>
        </w:tc>
        <w:tc>
          <w:tcPr>
            <w:tcW w:w="135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1E2CC749" w14:textId="77777777" w:rsidR="00AD605C" w:rsidRPr="00531782" w:rsidRDefault="00AD605C" w:rsidP="00AA0D92">
            <w:pPr>
              <w:spacing w:after="0"/>
              <w:ind w:right="113"/>
              <w:jc w:val="center"/>
              <w:rPr>
                <w:rFonts w:cs="Arial"/>
                <w:lang w:eastAsia="sl-SI"/>
              </w:rPr>
            </w:pPr>
            <w:r w:rsidRPr="00531782">
              <w:rPr>
                <w:rFonts w:cs="Arial"/>
                <w:lang w:eastAsia="sl-SI"/>
              </w:rPr>
              <w:t>264</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36E5EBED" w14:textId="77777777" w:rsidR="00AD605C" w:rsidRPr="00531782" w:rsidRDefault="00AD605C" w:rsidP="00AA0D92">
            <w:pPr>
              <w:spacing w:after="0"/>
              <w:ind w:right="113"/>
              <w:jc w:val="center"/>
              <w:rPr>
                <w:rFonts w:cs="Arial"/>
                <w:color w:val="ED7D31" w:themeColor="accent2"/>
                <w:lang w:eastAsia="sl-SI"/>
              </w:rPr>
            </w:pPr>
            <w:r w:rsidRPr="00531782">
              <w:rPr>
                <w:rFonts w:cs="Arial"/>
                <w:lang w:eastAsia="sl-SI"/>
              </w:rPr>
              <w:t>18</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2D98A39D" w14:textId="77777777" w:rsidR="00AD605C" w:rsidRPr="00531782" w:rsidRDefault="00AD605C" w:rsidP="00AA0D92">
            <w:pPr>
              <w:spacing w:after="0"/>
              <w:ind w:right="113"/>
              <w:jc w:val="center"/>
              <w:rPr>
                <w:rFonts w:cs="Arial"/>
                <w:color w:val="ED7D31" w:themeColor="accent2"/>
                <w:lang w:eastAsia="sl-SI"/>
              </w:rPr>
            </w:pPr>
            <w:r>
              <w:rPr>
                <w:rFonts w:cs="Arial"/>
                <w:lang w:eastAsia="sl-SI"/>
              </w:rPr>
              <w:t>0</w:t>
            </w:r>
          </w:p>
        </w:tc>
      </w:tr>
      <w:tr w:rsidR="00AD605C" w:rsidRPr="000434FE" w14:paraId="7D179B41" w14:textId="77777777" w:rsidTr="00AA0D92">
        <w:trPr>
          <w:tblCellSpacing w:w="0" w:type="dxa"/>
        </w:trPr>
        <w:tc>
          <w:tcPr>
            <w:tcW w:w="44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74564644" w14:textId="77777777" w:rsidR="00AD605C" w:rsidRPr="00531782" w:rsidRDefault="00AD605C" w:rsidP="00AA0D92">
            <w:pPr>
              <w:spacing w:after="0"/>
              <w:jc w:val="left"/>
              <w:rPr>
                <w:rFonts w:cs="Arial"/>
                <w:lang w:eastAsia="sl-SI"/>
              </w:rPr>
            </w:pPr>
            <w:r w:rsidRPr="00531782">
              <w:rPr>
                <w:rFonts w:cs="Arial"/>
                <w:lang w:eastAsia="sl-SI"/>
              </w:rPr>
              <w:t>označevanje FFS – varstvo čebel</w:t>
            </w:r>
          </w:p>
        </w:tc>
        <w:tc>
          <w:tcPr>
            <w:tcW w:w="135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2CD287C1" w14:textId="77777777" w:rsidR="00AD605C" w:rsidRPr="00531782" w:rsidRDefault="00AD605C" w:rsidP="00AA0D92">
            <w:pPr>
              <w:spacing w:after="0"/>
              <w:ind w:right="113"/>
              <w:jc w:val="center"/>
              <w:rPr>
                <w:rFonts w:cs="Arial"/>
                <w:lang w:eastAsia="sl-SI"/>
              </w:rPr>
            </w:pPr>
            <w:r w:rsidRPr="00531782">
              <w:rPr>
                <w:rFonts w:cs="Arial"/>
                <w:lang w:eastAsia="sl-SI"/>
              </w:rPr>
              <w:t>38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23AEC411" w14:textId="77777777" w:rsidR="00AD605C" w:rsidRPr="00531782" w:rsidRDefault="00AD605C" w:rsidP="00AA0D92">
            <w:pPr>
              <w:spacing w:after="0"/>
              <w:ind w:right="113"/>
              <w:jc w:val="center"/>
              <w:rPr>
                <w:rFonts w:cs="Arial"/>
                <w:lang w:eastAsia="sl-SI"/>
              </w:rPr>
            </w:pPr>
            <w:r w:rsidRPr="00531782">
              <w:rPr>
                <w:rFonts w:cs="Arial"/>
                <w:lang w:eastAsia="sl-SI"/>
              </w:rPr>
              <w:t>5</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02A48890" w14:textId="77777777" w:rsidR="00AD605C" w:rsidRPr="00531782" w:rsidRDefault="00AD605C" w:rsidP="00AA0D92">
            <w:pPr>
              <w:spacing w:after="0"/>
              <w:ind w:right="113"/>
              <w:jc w:val="center"/>
              <w:rPr>
                <w:rFonts w:cs="Arial"/>
                <w:lang w:eastAsia="sl-SI"/>
              </w:rPr>
            </w:pPr>
            <w:r>
              <w:rPr>
                <w:rFonts w:cs="Arial"/>
                <w:lang w:eastAsia="sl-SI"/>
              </w:rPr>
              <w:t>0</w:t>
            </w:r>
          </w:p>
        </w:tc>
      </w:tr>
      <w:tr w:rsidR="00AD605C" w:rsidRPr="000434FE" w14:paraId="510AED19" w14:textId="77777777" w:rsidTr="00AA0D92">
        <w:trPr>
          <w:tblCellSpacing w:w="0" w:type="dxa"/>
        </w:trPr>
        <w:tc>
          <w:tcPr>
            <w:tcW w:w="44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0DAC0D7F" w14:textId="77777777" w:rsidR="00AD605C" w:rsidRPr="00FC05B4" w:rsidRDefault="00AD605C" w:rsidP="00AA0D92">
            <w:pPr>
              <w:spacing w:after="0"/>
              <w:jc w:val="left"/>
              <w:rPr>
                <w:rFonts w:cs="Arial"/>
                <w:lang w:eastAsia="sl-SI"/>
              </w:rPr>
            </w:pPr>
            <w:r w:rsidRPr="00FC05B4">
              <w:rPr>
                <w:rFonts w:cs="Arial"/>
                <w:lang w:eastAsia="sl-SI"/>
              </w:rPr>
              <w:t>označevanje semena, ki je tretirano s FFS</w:t>
            </w:r>
          </w:p>
        </w:tc>
        <w:tc>
          <w:tcPr>
            <w:tcW w:w="135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1C8E7584" w14:textId="77777777" w:rsidR="00AD605C" w:rsidRPr="00FC05B4" w:rsidRDefault="00AD605C" w:rsidP="00AA0D92">
            <w:pPr>
              <w:spacing w:after="0"/>
              <w:ind w:right="113"/>
              <w:jc w:val="center"/>
              <w:rPr>
                <w:rFonts w:cs="Arial"/>
                <w:lang w:eastAsia="sl-SI"/>
              </w:rPr>
            </w:pPr>
            <w:r w:rsidRPr="00FC05B4">
              <w:rPr>
                <w:rFonts w:cs="Arial"/>
                <w:lang w:eastAsia="sl-SI"/>
              </w:rPr>
              <w:t>84</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203EFB28" w14:textId="77777777" w:rsidR="00AD605C" w:rsidRPr="00FC05B4" w:rsidRDefault="00AD605C" w:rsidP="00AA0D92">
            <w:pPr>
              <w:spacing w:after="0"/>
              <w:ind w:right="113"/>
              <w:jc w:val="center"/>
              <w:rPr>
                <w:rFonts w:cs="Arial"/>
                <w:lang w:eastAsia="sl-SI"/>
              </w:rPr>
            </w:pPr>
            <w:r w:rsidRPr="00FC05B4">
              <w:rPr>
                <w:rFonts w:cs="Arial"/>
                <w:lang w:eastAsia="sl-SI"/>
              </w:rPr>
              <w:t>11</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2B35FBD5" w14:textId="77777777" w:rsidR="00AD605C" w:rsidRPr="00FC05B4" w:rsidRDefault="00AD605C" w:rsidP="00AA0D92">
            <w:pPr>
              <w:spacing w:after="0"/>
              <w:ind w:right="113"/>
              <w:jc w:val="center"/>
              <w:rPr>
                <w:rFonts w:cs="Arial"/>
                <w:lang w:eastAsia="sl-SI"/>
              </w:rPr>
            </w:pPr>
            <w:r>
              <w:rPr>
                <w:rFonts w:cs="Arial"/>
                <w:lang w:eastAsia="sl-SI"/>
              </w:rPr>
              <w:t>4</w:t>
            </w:r>
          </w:p>
        </w:tc>
      </w:tr>
      <w:tr w:rsidR="00AD605C" w:rsidRPr="000434FE" w14:paraId="47F9389B" w14:textId="77777777" w:rsidTr="00AA0D92">
        <w:trPr>
          <w:tblCellSpacing w:w="0" w:type="dxa"/>
        </w:trPr>
        <w:tc>
          <w:tcPr>
            <w:tcW w:w="44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hideMark/>
          </w:tcPr>
          <w:p w14:paraId="2B36C64E" w14:textId="77777777" w:rsidR="00AD605C" w:rsidRPr="005439B9" w:rsidRDefault="00AD605C" w:rsidP="00AA0D92">
            <w:pPr>
              <w:spacing w:after="0"/>
              <w:jc w:val="left"/>
              <w:rPr>
                <w:rFonts w:cs="Arial"/>
                <w:lang w:eastAsia="sl-SI"/>
              </w:rPr>
            </w:pPr>
            <w:r w:rsidRPr="005439B9">
              <w:rPr>
                <w:rFonts w:cs="Arial"/>
                <w:lang w:eastAsia="sl-SI"/>
              </w:rPr>
              <w:t xml:space="preserve">vzorčenje FFS na fizikalno-kemijsko sestavo </w:t>
            </w:r>
          </w:p>
        </w:tc>
        <w:tc>
          <w:tcPr>
            <w:tcW w:w="135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6F62593A" w14:textId="77777777" w:rsidR="00AD605C" w:rsidRPr="005439B9" w:rsidRDefault="00AD605C" w:rsidP="00AA0D92">
            <w:pPr>
              <w:spacing w:after="0"/>
              <w:ind w:right="113"/>
              <w:jc w:val="center"/>
              <w:rPr>
                <w:rFonts w:cs="Arial"/>
                <w:lang w:eastAsia="sl-SI"/>
              </w:rPr>
            </w:pPr>
            <w:r w:rsidRPr="005439B9">
              <w:rPr>
                <w:rFonts w:cs="Arial"/>
                <w:lang w:eastAsia="sl-SI"/>
              </w:rPr>
              <w:t>13</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2B05FD6F" w14:textId="77777777" w:rsidR="00AD605C" w:rsidRPr="005439B9" w:rsidRDefault="00AD605C" w:rsidP="00AA0D92">
            <w:pPr>
              <w:spacing w:after="0"/>
              <w:ind w:right="113"/>
              <w:jc w:val="center"/>
              <w:rPr>
                <w:rFonts w:cs="Arial"/>
                <w:lang w:eastAsia="sl-SI"/>
              </w:rPr>
            </w:pPr>
            <w:r w:rsidRPr="005439B9">
              <w:rPr>
                <w:rFonts w:cs="Arial"/>
                <w:lang w:eastAsia="sl-SI"/>
              </w:rPr>
              <w:t>0</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1FD84C70" w14:textId="77777777" w:rsidR="00AD605C" w:rsidRPr="005439B9" w:rsidRDefault="00AD605C" w:rsidP="00AA0D92">
            <w:pPr>
              <w:spacing w:after="0"/>
              <w:ind w:right="113"/>
              <w:jc w:val="center"/>
              <w:rPr>
                <w:rFonts w:cs="Arial"/>
                <w:lang w:eastAsia="sl-SI"/>
              </w:rPr>
            </w:pPr>
            <w:r w:rsidRPr="005439B9">
              <w:rPr>
                <w:rFonts w:cs="Arial"/>
                <w:lang w:eastAsia="sl-SI"/>
              </w:rPr>
              <w:t>0</w:t>
            </w:r>
          </w:p>
        </w:tc>
      </w:tr>
      <w:tr w:rsidR="00AD605C" w:rsidRPr="000434FE" w14:paraId="78395660" w14:textId="77777777" w:rsidTr="00AA0D92">
        <w:trPr>
          <w:tblCellSpacing w:w="0" w:type="dxa"/>
        </w:trPr>
        <w:tc>
          <w:tcPr>
            <w:tcW w:w="44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hideMark/>
          </w:tcPr>
          <w:p w14:paraId="3EFD7CEF" w14:textId="77777777" w:rsidR="00AD605C" w:rsidRPr="00531782" w:rsidRDefault="00AD605C" w:rsidP="00AA0D92">
            <w:pPr>
              <w:spacing w:after="0"/>
              <w:jc w:val="left"/>
              <w:rPr>
                <w:rFonts w:cs="Arial"/>
                <w:lang w:eastAsia="sl-SI"/>
              </w:rPr>
            </w:pPr>
            <w:r w:rsidRPr="00531782">
              <w:rPr>
                <w:rFonts w:cs="Arial"/>
                <w:lang w:eastAsia="sl-SI"/>
              </w:rPr>
              <w:t xml:space="preserve">prepoved in omejitev prometa oz. uporabe FFS oz. semen </w:t>
            </w:r>
            <w:proofErr w:type="spellStart"/>
            <w:r w:rsidRPr="00531782">
              <w:rPr>
                <w:rFonts w:cs="Arial"/>
                <w:lang w:eastAsia="sl-SI"/>
              </w:rPr>
              <w:t>tretiranih</w:t>
            </w:r>
            <w:proofErr w:type="spellEnd"/>
            <w:r w:rsidRPr="00531782">
              <w:rPr>
                <w:rFonts w:cs="Arial"/>
                <w:lang w:eastAsia="sl-SI"/>
              </w:rPr>
              <w:t xml:space="preserve"> s FFS</w:t>
            </w:r>
          </w:p>
        </w:tc>
        <w:tc>
          <w:tcPr>
            <w:tcW w:w="135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1DAEA283" w14:textId="77777777" w:rsidR="00AD605C" w:rsidRPr="00531782" w:rsidRDefault="00AD605C" w:rsidP="00AA0D92">
            <w:pPr>
              <w:spacing w:after="0"/>
              <w:ind w:right="113"/>
              <w:jc w:val="center"/>
              <w:rPr>
                <w:rFonts w:cs="Arial"/>
                <w:lang w:eastAsia="sl-SI"/>
              </w:rPr>
            </w:pPr>
            <w:r w:rsidRPr="00531782">
              <w:rPr>
                <w:rFonts w:cs="Arial"/>
                <w:lang w:eastAsia="sl-SI"/>
              </w:rPr>
              <w:t>48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4F9D2C38" w14:textId="77777777" w:rsidR="00AD605C" w:rsidRPr="00531782" w:rsidRDefault="00AD605C" w:rsidP="00AA0D92">
            <w:pPr>
              <w:spacing w:after="0"/>
              <w:ind w:right="113"/>
              <w:jc w:val="center"/>
              <w:rPr>
                <w:rFonts w:cs="Arial"/>
                <w:lang w:eastAsia="sl-SI"/>
              </w:rPr>
            </w:pPr>
            <w:r w:rsidRPr="00531782">
              <w:rPr>
                <w:rFonts w:cs="Arial"/>
                <w:lang w:eastAsia="sl-SI"/>
              </w:rPr>
              <w:t>3</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5BB635C3" w14:textId="77777777" w:rsidR="00AD605C" w:rsidRPr="00531782" w:rsidRDefault="00AD605C" w:rsidP="00AA0D92">
            <w:pPr>
              <w:spacing w:after="0"/>
              <w:ind w:right="113"/>
              <w:jc w:val="center"/>
              <w:rPr>
                <w:rFonts w:cs="Arial"/>
                <w:lang w:eastAsia="sl-SI"/>
              </w:rPr>
            </w:pPr>
            <w:r>
              <w:rPr>
                <w:rFonts w:cs="Arial"/>
                <w:lang w:eastAsia="sl-SI"/>
              </w:rPr>
              <w:t>0</w:t>
            </w:r>
          </w:p>
        </w:tc>
      </w:tr>
      <w:tr w:rsidR="00AD605C" w:rsidRPr="000434FE" w14:paraId="07203E22" w14:textId="77777777" w:rsidTr="00AA0D92">
        <w:trPr>
          <w:tblCellSpacing w:w="0" w:type="dxa"/>
        </w:trPr>
        <w:tc>
          <w:tcPr>
            <w:tcW w:w="44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hideMark/>
          </w:tcPr>
          <w:p w14:paraId="4AB3873A" w14:textId="77777777" w:rsidR="00AD605C" w:rsidRPr="00531782" w:rsidRDefault="00AD605C" w:rsidP="00AA0D92">
            <w:pPr>
              <w:spacing w:after="0"/>
              <w:jc w:val="left"/>
              <w:rPr>
                <w:rFonts w:cs="Arial"/>
                <w:color w:val="ED7D31" w:themeColor="accent2"/>
                <w:lang w:eastAsia="sl-SI"/>
              </w:rPr>
            </w:pPr>
            <w:r w:rsidRPr="005439B9">
              <w:rPr>
                <w:rFonts w:cs="Arial"/>
                <w:lang w:eastAsia="sl-SI"/>
              </w:rPr>
              <w:t xml:space="preserve">vzorčenje semena </w:t>
            </w:r>
          </w:p>
        </w:tc>
        <w:tc>
          <w:tcPr>
            <w:tcW w:w="135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64579AB4" w14:textId="77777777" w:rsidR="00AD605C" w:rsidRPr="00531782" w:rsidRDefault="00AD605C" w:rsidP="00AA0D92">
            <w:pPr>
              <w:spacing w:after="0"/>
              <w:ind w:right="113"/>
              <w:jc w:val="center"/>
              <w:rPr>
                <w:rFonts w:cs="Arial"/>
                <w:color w:val="ED7D31" w:themeColor="accent2"/>
                <w:lang w:eastAsia="sl-SI"/>
              </w:rPr>
            </w:pPr>
            <w:r>
              <w:rPr>
                <w:rFonts w:cs="Arial"/>
                <w:lang w:eastAsia="sl-SI"/>
              </w:rPr>
              <w:t>24</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0FD6D50B" w14:textId="77777777" w:rsidR="00AD605C" w:rsidRPr="005439B9" w:rsidRDefault="00AD605C" w:rsidP="00AA0D92">
            <w:pPr>
              <w:spacing w:after="0"/>
              <w:ind w:right="113"/>
              <w:jc w:val="center"/>
              <w:rPr>
                <w:rFonts w:cs="Arial"/>
                <w:lang w:eastAsia="sl-SI"/>
              </w:rPr>
            </w:pPr>
            <w:r>
              <w:rPr>
                <w:rFonts w:cs="Arial"/>
                <w:lang w:eastAsia="sl-SI"/>
              </w:rPr>
              <w:t>2</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3FB7BED1" w14:textId="77777777" w:rsidR="00AD605C" w:rsidRPr="005439B9" w:rsidRDefault="00AD605C" w:rsidP="00AA0D92">
            <w:pPr>
              <w:spacing w:after="0"/>
              <w:ind w:right="113"/>
              <w:jc w:val="center"/>
              <w:rPr>
                <w:rFonts w:cs="Arial"/>
                <w:lang w:eastAsia="sl-SI"/>
              </w:rPr>
            </w:pPr>
            <w:r w:rsidRPr="005439B9">
              <w:rPr>
                <w:rFonts w:cs="Arial"/>
                <w:lang w:eastAsia="sl-SI"/>
              </w:rPr>
              <w:t>0</w:t>
            </w:r>
          </w:p>
        </w:tc>
      </w:tr>
      <w:tr w:rsidR="00AD605C" w:rsidRPr="000434FE" w14:paraId="3863EAF4" w14:textId="77777777" w:rsidTr="00AA0D92">
        <w:trPr>
          <w:tblCellSpacing w:w="0" w:type="dxa"/>
        </w:trPr>
        <w:tc>
          <w:tcPr>
            <w:tcW w:w="44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hideMark/>
          </w:tcPr>
          <w:p w14:paraId="7AFC4888" w14:textId="77777777" w:rsidR="00AD605C" w:rsidRPr="005439B9" w:rsidRDefault="00AD605C" w:rsidP="00AA0D92">
            <w:pPr>
              <w:spacing w:after="0"/>
              <w:jc w:val="left"/>
              <w:rPr>
                <w:rFonts w:cs="Arial"/>
                <w:b/>
                <w:lang w:eastAsia="sl-SI"/>
              </w:rPr>
            </w:pPr>
            <w:r w:rsidRPr="005439B9">
              <w:rPr>
                <w:rFonts w:cs="Arial"/>
                <w:b/>
                <w:lang w:eastAsia="sl-SI"/>
              </w:rPr>
              <w:t>SKUPAJ</w:t>
            </w:r>
          </w:p>
        </w:tc>
        <w:tc>
          <w:tcPr>
            <w:tcW w:w="135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3B7793B9" w14:textId="77777777" w:rsidR="00AD605C" w:rsidRPr="005439B9" w:rsidRDefault="00AD605C" w:rsidP="00AA0D92">
            <w:pPr>
              <w:spacing w:after="0"/>
              <w:ind w:right="113"/>
              <w:jc w:val="center"/>
              <w:rPr>
                <w:rFonts w:cs="Arial"/>
                <w:b/>
                <w:lang w:eastAsia="sl-SI"/>
              </w:rPr>
            </w:pPr>
            <w:r>
              <w:rPr>
                <w:rFonts w:cs="Arial"/>
                <w:b/>
                <w:lang w:eastAsia="sl-SI"/>
              </w:rPr>
              <w:t>471</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756B0608" w14:textId="77777777" w:rsidR="00AD605C" w:rsidRPr="005439B9" w:rsidRDefault="00AD605C" w:rsidP="00AA0D92">
            <w:pPr>
              <w:spacing w:after="0"/>
              <w:ind w:right="113"/>
              <w:jc w:val="center"/>
              <w:rPr>
                <w:rFonts w:cs="Arial"/>
                <w:b/>
                <w:lang w:eastAsia="sl-SI"/>
              </w:rPr>
            </w:pPr>
            <w:r>
              <w:rPr>
                <w:rFonts w:cs="Arial"/>
                <w:b/>
                <w:lang w:eastAsia="sl-SI"/>
              </w:rPr>
              <w:t>39</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vAlign w:val="center"/>
          </w:tcPr>
          <w:p w14:paraId="25D35B57" w14:textId="77777777" w:rsidR="00AD605C" w:rsidRPr="00531782" w:rsidRDefault="00AD605C" w:rsidP="00AA0D92">
            <w:pPr>
              <w:spacing w:after="0"/>
              <w:ind w:right="113"/>
              <w:jc w:val="center"/>
              <w:rPr>
                <w:rFonts w:cs="Arial"/>
                <w:b/>
                <w:color w:val="ED7D31" w:themeColor="accent2"/>
                <w:lang w:eastAsia="sl-SI"/>
              </w:rPr>
            </w:pPr>
            <w:r>
              <w:rPr>
                <w:rFonts w:cs="Arial"/>
                <w:b/>
                <w:lang w:eastAsia="sl-SI"/>
              </w:rPr>
              <w:t>4</w:t>
            </w:r>
          </w:p>
        </w:tc>
      </w:tr>
    </w:tbl>
    <w:p w14:paraId="6C395E04" w14:textId="77777777" w:rsidR="00AD605C" w:rsidRDefault="00AD605C" w:rsidP="00AD605C">
      <w:pPr>
        <w:rPr>
          <w:rFonts w:cs="Arial"/>
          <w:lang w:eastAsia="sl-SI"/>
        </w:rPr>
      </w:pPr>
    </w:p>
    <w:p w14:paraId="3002B673" w14:textId="77777777" w:rsidR="00AD605C" w:rsidRPr="00AD605C" w:rsidRDefault="00AD605C" w:rsidP="00AD605C">
      <w:pPr>
        <w:rPr>
          <w:lang w:eastAsia="sl-SI"/>
        </w:rPr>
      </w:pPr>
    </w:p>
    <w:p w14:paraId="48293B00" w14:textId="6C615493" w:rsidR="00A12C33" w:rsidRDefault="00A12C33" w:rsidP="00C82A57">
      <w:pPr>
        <w:pStyle w:val="Naslov3"/>
      </w:pPr>
      <w:bookmarkStart w:id="150" w:name="_Toc393287034"/>
      <w:bookmarkStart w:id="151" w:name="_Toc34139547"/>
      <w:r w:rsidRPr="000C2809">
        <w:t>Analiza neskladnosti</w:t>
      </w:r>
      <w:bookmarkEnd w:id="150"/>
      <w:bookmarkEnd w:id="151"/>
    </w:p>
    <w:p w14:paraId="1B010A6A" w14:textId="77777777" w:rsidR="008D5AF9" w:rsidRPr="000434FE" w:rsidRDefault="008D5AF9" w:rsidP="008D5AF9">
      <w:pPr>
        <w:rPr>
          <w:rFonts w:cs="Arial"/>
        </w:rPr>
      </w:pPr>
      <w:r>
        <w:rPr>
          <w:rFonts w:cs="Arial"/>
        </w:rPr>
        <w:t>V letu 2018</w:t>
      </w:r>
      <w:r w:rsidRPr="000434FE">
        <w:rPr>
          <w:rFonts w:cs="Arial"/>
        </w:rPr>
        <w:t xml:space="preserve"> je bilo </w:t>
      </w:r>
      <w:r>
        <w:rPr>
          <w:rFonts w:cs="Arial"/>
        </w:rPr>
        <w:t>opravljenih 471</w:t>
      </w:r>
      <w:r w:rsidRPr="000434FE">
        <w:rPr>
          <w:rFonts w:cs="Arial"/>
        </w:rPr>
        <w:t xml:space="preserve"> pregledov in vzorčenj v zvezi z označevanjem in registracijo FFS. Največ nepravilnosti je zabeleženih pri registraciji in dovoljenjih za FFS. Prav tako je bil izveden nadzor uporabe prepovedanih FFS (</w:t>
      </w:r>
      <w:proofErr w:type="spellStart"/>
      <w:r w:rsidRPr="000434FE">
        <w:rPr>
          <w:rFonts w:cs="Arial"/>
        </w:rPr>
        <w:t>klotianidin</w:t>
      </w:r>
      <w:proofErr w:type="spellEnd"/>
      <w:r w:rsidRPr="000434FE">
        <w:rPr>
          <w:rFonts w:cs="Arial"/>
        </w:rPr>
        <w:t xml:space="preserve">, </w:t>
      </w:r>
      <w:proofErr w:type="spellStart"/>
      <w:r w:rsidRPr="000434FE">
        <w:rPr>
          <w:rFonts w:cs="Arial"/>
        </w:rPr>
        <w:t>imidakloprid</w:t>
      </w:r>
      <w:proofErr w:type="spellEnd"/>
      <w:r w:rsidRPr="000434FE">
        <w:rPr>
          <w:rFonts w:cs="Arial"/>
        </w:rPr>
        <w:t xml:space="preserve"> in </w:t>
      </w:r>
      <w:proofErr w:type="spellStart"/>
      <w:r w:rsidRPr="000434FE">
        <w:rPr>
          <w:rFonts w:cs="Arial"/>
        </w:rPr>
        <w:t>tiametoksam</w:t>
      </w:r>
      <w:proofErr w:type="spellEnd"/>
      <w:r w:rsidRPr="000434FE">
        <w:rPr>
          <w:rFonts w:cs="Arial"/>
        </w:rPr>
        <w:t xml:space="preserve">) za </w:t>
      </w:r>
      <w:proofErr w:type="spellStart"/>
      <w:r w:rsidRPr="000434FE">
        <w:rPr>
          <w:rFonts w:cs="Arial"/>
        </w:rPr>
        <w:t>tretiranje</w:t>
      </w:r>
      <w:proofErr w:type="spellEnd"/>
      <w:r w:rsidRPr="000434FE">
        <w:rPr>
          <w:rFonts w:cs="Arial"/>
        </w:rPr>
        <w:t xml:space="preserve"> semenskega materiala. </w:t>
      </w:r>
      <w:r>
        <w:rPr>
          <w:rFonts w:cs="Arial"/>
        </w:rPr>
        <w:t xml:space="preserve">Pri nadzoru FFS z izdanimi predpisanim dovoljenjem skladno z Uredbo in registracijo je so bila izdana 4 opozorila po ZIN, pri nadzoru označevanja FFS glede varstva čebel 4 opozorila ZIN, pri </w:t>
      </w:r>
      <w:r>
        <w:rPr>
          <w:rFonts w:cs="Arial"/>
        </w:rPr>
        <w:lastRenderedPageBreak/>
        <w:t xml:space="preserve">nadzoru označevanja semena, ki je tretirano s FFS 9 opozoril ZIN ter pri nadzoru prepovedi in omejitvi prometa oz. uporabe FFS </w:t>
      </w:r>
      <w:proofErr w:type="spellStart"/>
      <w:r>
        <w:rPr>
          <w:rFonts w:cs="Arial"/>
        </w:rPr>
        <w:t>oz</w:t>
      </w:r>
      <w:proofErr w:type="spellEnd"/>
      <w:r>
        <w:rPr>
          <w:rFonts w:cs="Arial"/>
        </w:rPr>
        <w:t xml:space="preserve"> semen </w:t>
      </w:r>
      <w:proofErr w:type="spellStart"/>
      <w:r>
        <w:rPr>
          <w:rFonts w:cs="Arial"/>
        </w:rPr>
        <w:t>tretiranih</w:t>
      </w:r>
      <w:proofErr w:type="spellEnd"/>
      <w:r>
        <w:rPr>
          <w:rFonts w:cs="Arial"/>
        </w:rPr>
        <w:t xml:space="preserve"> s FFS pa 1 opozorilo ZIN. </w:t>
      </w:r>
    </w:p>
    <w:p w14:paraId="0D5F45AF" w14:textId="77777777" w:rsidR="008D5AF9" w:rsidRPr="008D5AF9" w:rsidRDefault="008D5AF9" w:rsidP="008D5AF9">
      <w:pPr>
        <w:rPr>
          <w:lang w:eastAsia="sl-SI"/>
        </w:rPr>
      </w:pPr>
    </w:p>
    <w:p w14:paraId="735B6487" w14:textId="6CF67BDE" w:rsidR="00A12C33" w:rsidRDefault="00A12C33" w:rsidP="00C82A57">
      <w:pPr>
        <w:pStyle w:val="Naslov3"/>
      </w:pPr>
      <w:bookmarkStart w:id="152" w:name="_Toc393287035"/>
      <w:bookmarkStart w:id="153" w:name="_Toc34139548"/>
      <w:r w:rsidRPr="00F43A57">
        <w:t>Ukrepi za zagotavljanje učinkovitosti</w:t>
      </w:r>
      <w:bookmarkEnd w:id="152"/>
      <w:bookmarkEnd w:id="153"/>
    </w:p>
    <w:p w14:paraId="3B97D29A" w14:textId="77777777" w:rsidR="008D5AF9" w:rsidRPr="000434FE" w:rsidRDefault="008D5AF9" w:rsidP="008D5AF9">
      <w:pPr>
        <w:rPr>
          <w:rFonts w:cs="Arial"/>
        </w:rPr>
      </w:pPr>
      <w:r w:rsidRPr="000434FE">
        <w:rPr>
          <w:rFonts w:cs="Arial"/>
        </w:rPr>
        <w:t xml:space="preserve">Delo inšpektorjev poteka po Planu dela, ki ga sprejme Uprava v začetku tekočega leta. Usmerja ga glavni urad skupaj s Sektorjem za FFS, ki pripravlja izobraževanja in koordinacije za fitosanitarne inšpektorje. Tako so inšpektorji seznanjeni z novimi predpisi ter poenotijo inšpekcijske postopke. Na koordinacijah inšpektorji razrešijo strokovna vprašanja ter predstavijo težave, s katerimi se srečujejo na terenu, ki so lahko vzrok za zmanjšanje učinkovitosti dela. </w:t>
      </w:r>
    </w:p>
    <w:p w14:paraId="4A774100" w14:textId="77777777" w:rsidR="008D5AF9" w:rsidRPr="000434FE" w:rsidRDefault="008D5AF9" w:rsidP="008D5AF9">
      <w:pPr>
        <w:rPr>
          <w:rFonts w:cs="Arial"/>
          <w:b/>
          <w:bCs/>
          <w:lang w:eastAsia="sl-SI"/>
        </w:rPr>
      </w:pPr>
      <w:r w:rsidRPr="000434FE">
        <w:rPr>
          <w:rFonts w:cs="Arial"/>
        </w:rPr>
        <w:t xml:space="preserve">Na internem portalu Uprave je objavljen »Fitosanitarni priročnik« (FSI). V priročniku je zbrana vsa zakonodaja, razlaga predpisov, zapisniki, smernice za delo inšpektorjev na terenu, izdana dovoljenja za promet s FFS. Da bi bil nadzor učinkovitejši, imajo inšpektorji urejen dostop do evidence registriranih FFS v Republiki Sloveniji, odločb o registraciji in etiket ter dovoljenj za vzporedno trgovanje. </w:t>
      </w:r>
    </w:p>
    <w:p w14:paraId="5825C232" w14:textId="77777777" w:rsidR="008D5AF9" w:rsidRPr="008D5AF9" w:rsidRDefault="008D5AF9" w:rsidP="008D5AF9">
      <w:pPr>
        <w:rPr>
          <w:lang w:eastAsia="sl-SI"/>
        </w:rPr>
      </w:pPr>
    </w:p>
    <w:p w14:paraId="21FB1CB6" w14:textId="46FAE637" w:rsidR="00A12C33" w:rsidRPr="004404DE" w:rsidRDefault="00A12C33" w:rsidP="00207A2F">
      <w:pPr>
        <w:pStyle w:val="Naslov2"/>
      </w:pPr>
      <w:bookmarkStart w:id="154" w:name="_Toc393287036"/>
      <w:bookmarkStart w:id="155" w:name="_Toc34139549"/>
      <w:r w:rsidRPr="00F43A57">
        <w:t>PROMET IN UPORABA FFS, USPOSABLJANJE O FFS IN NAPRAVE ZA NANAŠANJE</w:t>
      </w:r>
      <w:bookmarkEnd w:id="154"/>
      <w:bookmarkEnd w:id="155"/>
    </w:p>
    <w:p w14:paraId="146EE214" w14:textId="404BB577" w:rsidR="00F64A99" w:rsidRPr="000434FE" w:rsidRDefault="00053F7C" w:rsidP="00F64A99">
      <w:pPr>
        <w:rPr>
          <w:rFonts w:cs="Arial"/>
        </w:rPr>
      </w:pPr>
      <w:r w:rsidRPr="00053F7C">
        <w:rPr>
          <w:rFonts w:cs="Arial"/>
        </w:rPr>
        <w:t xml:space="preserve">Izvajanje Z namenom zmanjšanja tveganja zaradi uporabe FFS, je Ministrstvo je v letu 2018 </w:t>
      </w:r>
      <w:proofErr w:type="spellStart"/>
      <w:r w:rsidRPr="00053F7C">
        <w:rPr>
          <w:rFonts w:cs="Arial"/>
        </w:rPr>
        <w:t>sprejelospremembe</w:t>
      </w:r>
      <w:proofErr w:type="spellEnd"/>
      <w:r w:rsidRPr="00053F7C">
        <w:rPr>
          <w:rFonts w:cs="Arial"/>
        </w:rPr>
        <w:t xml:space="preserve"> in dopolnitve dveh pravilnikov </w:t>
      </w:r>
      <w:r w:rsidR="00F64A99" w:rsidRPr="000434FE">
        <w:rPr>
          <w:rFonts w:cs="Arial"/>
        </w:rPr>
        <w:t xml:space="preserve">Pravilnik o spremembi in dopolnitvi pravilnika o pravilni uporabi </w:t>
      </w:r>
      <w:r w:rsidR="00F64A99">
        <w:rPr>
          <w:rFonts w:cs="Arial"/>
        </w:rPr>
        <w:t xml:space="preserve">FFS </w:t>
      </w:r>
      <w:r w:rsidR="00F64A99" w:rsidRPr="000434FE">
        <w:rPr>
          <w:rFonts w:cs="Arial"/>
        </w:rPr>
        <w:t xml:space="preserve">je bil objavljen v Uradnem listu RS, št 28/18. S tem pravilnikom se omejuje uporaba herbicidov na javnih površinah, vključno z golf igrišči in športnimi igrišči ter objekti gospodarske javne infrastrukture, kot so ceste in železnice. Pravilnik začne veljati 5. maja 2018, uporabljati se začne 1. oktobra 2019, razen za ceste in železnice, za katere se začne uporabljati 1. aprila 2021. Obdobje do začetka uporabe predpisa je prehodno obdobje 18 mesecev za prilagoditev deležnikov novim razmeram glede uporabe FFS na javnih površinah in 3 leta na cestah in železnicah. </w:t>
      </w:r>
    </w:p>
    <w:p w14:paraId="7CE3CF49" w14:textId="77777777" w:rsidR="00F64A99" w:rsidRPr="000434FE" w:rsidRDefault="00F64A99" w:rsidP="00F64A99">
      <w:pPr>
        <w:rPr>
          <w:rFonts w:cs="Arial"/>
        </w:rPr>
      </w:pPr>
      <w:r w:rsidRPr="000434FE">
        <w:rPr>
          <w:rFonts w:cs="Arial"/>
        </w:rPr>
        <w:t xml:space="preserve">Pravilnik o spremembah Pravilnika o pogojih za opravljanje prometa s fitofarmacevtskimi sredstvi ter o vodenju in posredovanju podatkov o prometu fitofarmacevtskih sredstev je bil </w:t>
      </w:r>
      <w:r>
        <w:rPr>
          <w:rFonts w:cs="Arial"/>
        </w:rPr>
        <w:t>objavljen v Uradnem listu RS št. 30/18</w:t>
      </w:r>
      <w:r w:rsidRPr="000434FE">
        <w:rPr>
          <w:rFonts w:cs="Arial"/>
        </w:rPr>
        <w:t>. S tem pravilnikom se spremenijo kriteriji za določitev FFS za nepoklicno rabo, in sicer na način, da se brez predložitve izkaznice o usposabljanju o FFS lahko kupijo FFS, ki so na seznamu FFS navedena kot dovoljena za ekološko pridelavo, če so pakirana za uporabo na površini največ 500 m</w:t>
      </w:r>
      <w:r w:rsidRPr="000434FE">
        <w:rPr>
          <w:rFonts w:cs="Arial"/>
          <w:vertAlign w:val="superscript"/>
        </w:rPr>
        <w:t>2</w:t>
      </w:r>
      <w:r w:rsidRPr="000434FE">
        <w:rPr>
          <w:rFonts w:cs="Arial"/>
        </w:rPr>
        <w:t xml:space="preserve">. </w:t>
      </w:r>
      <w:r>
        <w:rPr>
          <w:rFonts w:cs="Arial"/>
        </w:rPr>
        <w:t xml:space="preserve">Uporaba herbicidov v ekološki pridelavi ni dovoljena, herbicidi se brez predložitve veljavne izkaznice o usposabljanju ne bodo smeli več prodajati.  </w:t>
      </w:r>
      <w:r w:rsidRPr="000434FE">
        <w:rPr>
          <w:rFonts w:cs="Arial"/>
        </w:rPr>
        <w:t xml:space="preserve">Pravilnik bo začel veljati petnajsti dan po objavi v Uradnem listu RS, uporabljati pa se bo začel 1. oktobra 2019. Obdobje do začetka uporabe predpisa je prehodno obdobje za prilagoditev deležnikov na izvajanje novega predpisa v trajanju 18 mesecev. </w:t>
      </w:r>
    </w:p>
    <w:p w14:paraId="2B2AB966" w14:textId="4A94224C" w:rsidR="00F64A99" w:rsidRPr="00F64A99" w:rsidRDefault="00F64A99" w:rsidP="00F64A99">
      <w:pPr>
        <w:rPr>
          <w:lang w:eastAsia="sl-SI"/>
        </w:rPr>
      </w:pPr>
      <w:r w:rsidRPr="000434FE">
        <w:rPr>
          <w:rFonts w:cs="Arial"/>
        </w:rPr>
        <w:t xml:space="preserve">Na podlagi teh predpisov </w:t>
      </w:r>
      <w:r>
        <w:rPr>
          <w:rFonts w:cs="Arial"/>
        </w:rPr>
        <w:t>je</w:t>
      </w:r>
      <w:r w:rsidRPr="000434FE">
        <w:rPr>
          <w:rFonts w:cs="Arial"/>
        </w:rPr>
        <w:t xml:space="preserve"> Uprava v letu 201</w:t>
      </w:r>
      <w:r>
        <w:rPr>
          <w:rFonts w:cs="Arial"/>
        </w:rPr>
        <w:t>8 prilagodila</w:t>
      </w:r>
      <w:r w:rsidRPr="000434FE">
        <w:rPr>
          <w:rFonts w:cs="Arial"/>
        </w:rPr>
        <w:t xml:space="preserve"> odločbe o registracijah posameznih FFS v povezavi z navedenimi novimi določili. Na nadzor nad izvajanjem teh določil pa bo to imelo vpliv šele od leta 201</w:t>
      </w:r>
      <w:r>
        <w:rPr>
          <w:rFonts w:cs="Arial"/>
        </w:rPr>
        <w:t>9</w:t>
      </w:r>
      <w:r w:rsidRPr="000434FE">
        <w:rPr>
          <w:rFonts w:cs="Arial"/>
        </w:rPr>
        <w:t xml:space="preserve"> dalje.</w:t>
      </w:r>
    </w:p>
    <w:p w14:paraId="66941800" w14:textId="77777777" w:rsidR="000F2150" w:rsidRDefault="00F64A99" w:rsidP="0006144C">
      <w:pPr>
        <w:pStyle w:val="Naslov5"/>
      </w:pPr>
      <w:r>
        <w:t xml:space="preserve">Promet FFS </w:t>
      </w:r>
    </w:p>
    <w:p w14:paraId="4E6B9C86" w14:textId="77777777" w:rsidR="000F2150" w:rsidRPr="000434FE" w:rsidRDefault="000F2150" w:rsidP="000F2150">
      <w:pPr>
        <w:contextualSpacing/>
        <w:rPr>
          <w:rFonts w:cs="Arial"/>
        </w:rPr>
      </w:pPr>
      <w:r w:rsidRPr="000434FE">
        <w:rPr>
          <w:rFonts w:cs="Arial"/>
        </w:rPr>
        <w:t>Distributerji, ki prodajajo FFS, morajo izpolnjevati predpisane pogoje glede prostorov za prodajo in skladiščenje FFS, glede kadrov, zbiranja in odstranjevanja odpadnih FFS in zbiranja in pošiljanja Upravi podatkov o prodaji FFS. Sektor tekoče vodi register distributerjev FFS, ki je dostopen na spletnih straneh Uprave vsem uporabnikom, odločbe o vpisu in izbrisu iz registra pa so preko posebnega zaščitenega dela dostopne inšpektorjem za opravljanje uradnega nadzora. Podatki o izdanih odločbah in drugi podatki so v tabeli na koncu tega poglavja.</w:t>
      </w:r>
    </w:p>
    <w:p w14:paraId="116094D4" w14:textId="77777777" w:rsidR="000F2150" w:rsidRPr="000434FE" w:rsidRDefault="000F2150" w:rsidP="000F2150">
      <w:pPr>
        <w:ind w:left="1224"/>
        <w:contextualSpacing/>
        <w:rPr>
          <w:rFonts w:cs="Arial"/>
        </w:rPr>
      </w:pPr>
    </w:p>
    <w:p w14:paraId="413A3BD1" w14:textId="77777777" w:rsidR="000F2150" w:rsidRPr="000434FE" w:rsidRDefault="000F2150" w:rsidP="000F2150">
      <w:pPr>
        <w:contextualSpacing/>
        <w:rPr>
          <w:rFonts w:cs="Arial"/>
        </w:rPr>
      </w:pPr>
      <w:r w:rsidRPr="000434FE">
        <w:rPr>
          <w:rFonts w:cs="Arial"/>
        </w:rPr>
        <w:t xml:space="preserve">Sektor za FFS zbira podatke o prodaji FFS preko spletne aplikacije, v katero distributerji vnašajo podatke vsako leto za prejšnje leto. Podatki o prodaji  FFS se obdelajo in posredujejo Statističnemu </w:t>
      </w:r>
      <w:r w:rsidRPr="000434FE">
        <w:rPr>
          <w:rFonts w:cs="Arial"/>
        </w:rPr>
        <w:lastRenderedPageBreak/>
        <w:t xml:space="preserve">Uradu RS, ki jih objavi v svojih poročilih kot statistične podatke na spletnih straneh Statističnega urada RS. </w:t>
      </w:r>
    </w:p>
    <w:p w14:paraId="58F87349" w14:textId="77777777" w:rsidR="000F2150" w:rsidRPr="000F2150" w:rsidRDefault="000F2150" w:rsidP="000F2150">
      <w:pPr>
        <w:rPr>
          <w:lang w:eastAsia="sl-SI"/>
        </w:rPr>
      </w:pPr>
    </w:p>
    <w:p w14:paraId="42BF58CA" w14:textId="77777777" w:rsidR="000F2150" w:rsidRDefault="000F2150" w:rsidP="0006144C">
      <w:pPr>
        <w:pStyle w:val="Naslov5"/>
      </w:pPr>
      <w:r>
        <w:t>Usposabljanje</w:t>
      </w:r>
    </w:p>
    <w:p w14:paraId="053F0B7D" w14:textId="77777777" w:rsidR="000F2150" w:rsidRDefault="000F2150" w:rsidP="000F2150">
      <w:pPr>
        <w:keepNext/>
        <w:spacing w:before="240" w:after="240"/>
        <w:outlineLvl w:val="3"/>
        <w:rPr>
          <w:rFonts w:cs="Arial"/>
        </w:rPr>
      </w:pPr>
      <w:r w:rsidRPr="000434FE">
        <w:rPr>
          <w:rFonts w:cs="Arial"/>
        </w:rPr>
        <w:t xml:space="preserve">Vsi uporabniki FFS, ki uporabljajo sredstva, registrirana za poklicno uporabo, ali jih prodajajo oziroma svetujejo, morajo opraviti dodatno usposabljanje o FFS. Usposabljanje je sestavljeno iz osnovnega usposabljanja z izpitom, kjer slušatelji pridobijo potrdilo o pridobitvi znanj iz </w:t>
      </w:r>
      <w:proofErr w:type="spellStart"/>
      <w:r w:rsidRPr="000434FE">
        <w:rPr>
          <w:rFonts w:cs="Arial"/>
        </w:rPr>
        <w:t>fitomedicine</w:t>
      </w:r>
      <w:proofErr w:type="spellEnd"/>
      <w:r w:rsidRPr="000434FE">
        <w:rPr>
          <w:rFonts w:cs="Arial"/>
        </w:rPr>
        <w:t xml:space="preserve"> (v nadaljnjem besedilu: izkaznic</w:t>
      </w:r>
      <w:r>
        <w:rPr>
          <w:rFonts w:cs="Arial"/>
        </w:rPr>
        <w:t>a</w:t>
      </w:r>
      <w:r w:rsidRPr="000434FE">
        <w:rPr>
          <w:rFonts w:cs="Arial"/>
        </w:rPr>
        <w:t xml:space="preserve">)  ter obnovitvenega usposabljanja, ki se ga morajo prodajalci in svetovalci udeležiti vsaka tri leta, uporabniki FFS za profesionalno uporabo pa vsakih pet let. </w:t>
      </w:r>
      <w:r>
        <w:rPr>
          <w:rFonts w:cs="Arial"/>
        </w:rPr>
        <w:t xml:space="preserve">Veljavnost izkaznice se na obnovitvenih usposabljanjih podaljša za naslednja tri leta oziroma pet let. </w:t>
      </w:r>
      <w:r w:rsidRPr="000434FE">
        <w:rPr>
          <w:rFonts w:cs="Arial"/>
        </w:rPr>
        <w:t xml:space="preserve">Izkaznice zagotovi Uprava. </w:t>
      </w:r>
    </w:p>
    <w:p w14:paraId="5EA87E12" w14:textId="77777777" w:rsidR="000F2150" w:rsidRDefault="000F2150" w:rsidP="000F2150">
      <w:pPr>
        <w:keepNext/>
        <w:spacing w:before="240" w:after="240"/>
        <w:outlineLvl w:val="3"/>
        <w:rPr>
          <w:rFonts w:cs="Arial"/>
        </w:rPr>
      </w:pPr>
      <w:r w:rsidRPr="000434FE">
        <w:rPr>
          <w:rFonts w:cs="Arial"/>
        </w:rPr>
        <w:t>Za izvedbo usposabljanja Uprava pooblasti zunanje izvajalce, ki morajo izpolnjevati predpisane pogoje glede kadrov, opreme in prostorov, izvajati pa morajo tudi enoten program uspo</w:t>
      </w:r>
      <w:r>
        <w:rPr>
          <w:rFonts w:cs="Arial"/>
        </w:rPr>
        <w:t>sabljanja, ki ga določi Uprava.</w:t>
      </w:r>
      <w:r w:rsidRPr="000434FE">
        <w:rPr>
          <w:rFonts w:cs="Arial"/>
        </w:rPr>
        <w:t xml:space="preserve"> </w:t>
      </w:r>
      <w:r>
        <w:rPr>
          <w:rFonts w:cs="Arial"/>
        </w:rPr>
        <w:t xml:space="preserve">V letu 2018 je bil izveden javni razpis za izbiro izvajalcev usposabljanja, saj se je prejšnje 5 letno obdobje izteklo. Javni razpis je uspel, na novo so bili pooblaščeni vsi dosedanji izvajalci usposabljanja. </w:t>
      </w:r>
    </w:p>
    <w:p w14:paraId="00F95335" w14:textId="77777777" w:rsidR="000F2150" w:rsidRPr="000434FE" w:rsidRDefault="000F2150" w:rsidP="000F2150">
      <w:pPr>
        <w:keepNext/>
        <w:spacing w:before="240" w:after="240"/>
        <w:outlineLvl w:val="3"/>
        <w:rPr>
          <w:rFonts w:cs="Arial"/>
        </w:rPr>
      </w:pPr>
      <w:r w:rsidRPr="000434FE">
        <w:rPr>
          <w:rFonts w:cs="Arial"/>
        </w:rPr>
        <w:t xml:space="preserve">Izvajalci morajo voditi evidenco izdanih izkaznic v elektronski bazi Uprave preko vstopne internetne maske. Sektor za FFS tekoče vzdržuje internetno bazo s podatki o izvajalcih usposabljanja, o razpisanih terminih usposabljanj, obrazcih za prijavo in izdanih izkaznicah. Preko interneta je tako mogoče preveriti veljavnost izkaznice, če je znana njena številka. </w:t>
      </w:r>
    </w:p>
    <w:p w14:paraId="75D4F16E" w14:textId="77777777" w:rsidR="000F2150" w:rsidRPr="000F2150" w:rsidRDefault="000F2150" w:rsidP="000F2150">
      <w:pPr>
        <w:rPr>
          <w:lang w:eastAsia="sl-SI"/>
        </w:rPr>
      </w:pPr>
    </w:p>
    <w:p w14:paraId="29E39261" w14:textId="41BE083D" w:rsidR="00F64A99" w:rsidRDefault="000F2150" w:rsidP="0006144C">
      <w:pPr>
        <w:pStyle w:val="Naslov5"/>
      </w:pPr>
      <w:r>
        <w:t>Naprave za nanašanje FFS</w:t>
      </w:r>
    </w:p>
    <w:p w14:paraId="7321CCF6" w14:textId="77777777" w:rsidR="000F2150" w:rsidRPr="000434FE" w:rsidRDefault="000F2150" w:rsidP="000F2150">
      <w:pPr>
        <w:contextualSpacing/>
        <w:rPr>
          <w:rFonts w:cs="Arial"/>
        </w:rPr>
      </w:pPr>
      <w:r w:rsidRPr="000434FE">
        <w:rPr>
          <w:rFonts w:cs="Arial"/>
        </w:rPr>
        <w:t xml:space="preserve">Vsi uporabniki, ki nanašajo FFS za zatiranje škodljivih organizmov, morajo uporabljati tehnično brezhibne naprave za nanašanje FFS. Tehnično brezhibnost naprav v skladu s predpisanimi zahtevami preverjajo pooblaščene organizacije, ki na skladne naprave nalepijo znak o rednem pregledu, ki jih zagotovi Uprava. Naprave morajo biti pregledane vsaka tri leta. Pregledniki naprav morajo voditi evidenco pregledanih naprav in izdanih znakov o rednem pregledu, v elektronski bazi Uprave preko vstopne internetne maske. </w:t>
      </w:r>
    </w:p>
    <w:p w14:paraId="72C0F7FE" w14:textId="77777777" w:rsidR="000F2150" w:rsidRPr="000434FE" w:rsidRDefault="000F2150" w:rsidP="000F2150">
      <w:pPr>
        <w:ind w:left="1224"/>
        <w:contextualSpacing/>
        <w:rPr>
          <w:rFonts w:cs="Arial"/>
        </w:rPr>
      </w:pPr>
    </w:p>
    <w:p w14:paraId="6FF6CA93" w14:textId="77777777" w:rsidR="000F2150" w:rsidRPr="000434FE" w:rsidRDefault="000F2150" w:rsidP="000F2150">
      <w:pPr>
        <w:contextualSpacing/>
        <w:rPr>
          <w:rFonts w:cs="Arial"/>
        </w:rPr>
      </w:pPr>
      <w:r w:rsidRPr="000434FE">
        <w:rPr>
          <w:rFonts w:cs="Arial"/>
        </w:rPr>
        <w:t xml:space="preserve">Sektor za FFS redno vzdržuje internetno bazo pregledanih naprav in izdanih znakov o rednem pregledu. Preko spletne strani Uprave so dostopni tudi podatki o pooblaščenih preglednikih naprav in o načrtovani izvedbi pregledov naprav. </w:t>
      </w:r>
    </w:p>
    <w:p w14:paraId="69C65A9E" w14:textId="77777777" w:rsidR="000F2150" w:rsidRPr="000434FE" w:rsidRDefault="000F2150" w:rsidP="000F2150">
      <w:pPr>
        <w:contextualSpacing/>
        <w:rPr>
          <w:rFonts w:cs="Arial"/>
        </w:rPr>
      </w:pPr>
    </w:p>
    <w:p w14:paraId="798F4AEB" w14:textId="77777777" w:rsidR="000F2150" w:rsidRPr="000434FE" w:rsidRDefault="000F2150" w:rsidP="000F2150">
      <w:pPr>
        <w:contextualSpacing/>
        <w:rPr>
          <w:rFonts w:cs="Arial"/>
        </w:rPr>
      </w:pPr>
      <w:r w:rsidRPr="000434FE">
        <w:rPr>
          <w:rFonts w:cs="Arial"/>
        </w:rPr>
        <w:t xml:space="preserve">V letu 2015 so bili uradno objavljeni standardi za testiranje škropilnic (oziroma naprav za nanašanje FFS), in sicer: SIST ISO 16122-1 do 4: 2015 - Kmetijski in gozdarski stroji - Kontrola škropilnikov v uporabi (štirje deli). V letu 2016 so se pričele aktivnosti za popravek podzakonskega predpisa, ki ureja </w:t>
      </w:r>
      <w:r>
        <w:rPr>
          <w:rFonts w:cs="Arial"/>
        </w:rPr>
        <w:t>nadzor nad škropilniki</w:t>
      </w:r>
      <w:r w:rsidRPr="000434FE">
        <w:rPr>
          <w:rFonts w:cs="Arial"/>
        </w:rPr>
        <w:t>, ki ga je treba uskladiti z novim standardom.</w:t>
      </w:r>
      <w:r>
        <w:rPr>
          <w:rFonts w:cs="Arial"/>
        </w:rPr>
        <w:t xml:space="preserve"> Predpis je bil v letu 2018 v zaključnem usklajevanju in bo objavljen v letu 2019.  </w:t>
      </w:r>
    </w:p>
    <w:p w14:paraId="093A0C51" w14:textId="77777777" w:rsidR="000F2150" w:rsidRPr="000434FE" w:rsidRDefault="000F2150" w:rsidP="000F2150">
      <w:pPr>
        <w:contextualSpacing/>
        <w:rPr>
          <w:rFonts w:cs="Arial"/>
        </w:rPr>
      </w:pPr>
    </w:p>
    <w:p w14:paraId="12F7251E" w14:textId="599211FC" w:rsidR="000F2150" w:rsidRPr="000434FE" w:rsidRDefault="00AA0D92" w:rsidP="00AA0D92">
      <w:pPr>
        <w:pStyle w:val="Napis"/>
        <w:ind w:left="1560" w:hanging="1560"/>
        <w:rPr>
          <w:rFonts w:cs="Arial"/>
        </w:rPr>
      </w:pPr>
      <w:r>
        <w:t xml:space="preserve">Preglednica </w:t>
      </w:r>
      <w:fldSimple w:instr=" SEQ Preglednica \* ARABIC ">
        <w:r w:rsidR="00532D92">
          <w:rPr>
            <w:noProof/>
          </w:rPr>
          <w:t>15</w:t>
        </w:r>
      </w:fldSimple>
      <w:r w:rsidR="000F2150" w:rsidRPr="000434FE">
        <w:rPr>
          <w:rFonts w:cs="Arial"/>
          <w:b w:val="0"/>
        </w:rPr>
        <w:t xml:space="preserve">: </w:t>
      </w:r>
      <w:r w:rsidR="000F2150" w:rsidRPr="000434FE">
        <w:rPr>
          <w:rFonts w:cs="Arial"/>
        </w:rPr>
        <w:t>Število izdanih odločb, opravljenih tečajev in pregledov v prometu in uporabi FFS na dan 31.12. 201</w:t>
      </w:r>
      <w:r w:rsidR="000F2150">
        <w:rPr>
          <w:rFonts w:cs="Arial"/>
        </w:rPr>
        <w:t>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99"/>
        <w:gridCol w:w="1555"/>
      </w:tblGrid>
      <w:tr w:rsidR="000F2150" w:rsidRPr="000434FE" w14:paraId="3E510CCE" w14:textId="77777777" w:rsidTr="007F2AEF">
        <w:trPr>
          <w:tblHeader/>
        </w:trPr>
        <w:tc>
          <w:tcPr>
            <w:tcW w:w="7399" w:type="dxa"/>
            <w:shd w:val="clear" w:color="auto" w:fill="EEECE1"/>
          </w:tcPr>
          <w:p w14:paraId="2E57B163" w14:textId="77777777" w:rsidR="000F2150" w:rsidRPr="000434FE" w:rsidRDefault="000F2150" w:rsidP="007F2AEF">
            <w:pPr>
              <w:rPr>
                <w:rFonts w:cs="Arial"/>
                <w:b/>
              </w:rPr>
            </w:pPr>
            <w:r w:rsidRPr="000434FE">
              <w:rPr>
                <w:rFonts w:cs="Arial"/>
                <w:b/>
              </w:rPr>
              <w:t>Vrsta administrativnega ukrepa na področju prometa in uporabe FFS</w:t>
            </w:r>
          </w:p>
        </w:tc>
        <w:tc>
          <w:tcPr>
            <w:tcW w:w="1555" w:type="dxa"/>
            <w:shd w:val="clear" w:color="auto" w:fill="EEECE1"/>
          </w:tcPr>
          <w:p w14:paraId="753CF35C" w14:textId="77777777" w:rsidR="000F2150" w:rsidRPr="000434FE" w:rsidRDefault="000F2150" w:rsidP="007F2AEF">
            <w:pPr>
              <w:jc w:val="center"/>
              <w:rPr>
                <w:rFonts w:cs="Arial"/>
                <w:b/>
              </w:rPr>
            </w:pPr>
            <w:r w:rsidRPr="000434FE">
              <w:rPr>
                <w:rFonts w:cs="Arial"/>
                <w:b/>
              </w:rPr>
              <w:t>Število</w:t>
            </w:r>
          </w:p>
        </w:tc>
      </w:tr>
      <w:tr w:rsidR="000F2150" w:rsidRPr="000434FE" w14:paraId="6E6B9462" w14:textId="77777777" w:rsidTr="00AA0D92">
        <w:tc>
          <w:tcPr>
            <w:tcW w:w="7399" w:type="dxa"/>
          </w:tcPr>
          <w:p w14:paraId="46650264" w14:textId="77777777" w:rsidR="000F2150" w:rsidRPr="000434FE" w:rsidRDefault="000F2150" w:rsidP="007F2AEF">
            <w:pPr>
              <w:rPr>
                <w:rFonts w:cs="Arial"/>
              </w:rPr>
            </w:pPr>
            <w:r w:rsidRPr="000434FE">
              <w:rPr>
                <w:rFonts w:cs="Arial"/>
              </w:rPr>
              <w:t xml:space="preserve">Število izdanih odločb o dovoljenju za opravljanje prometa s FFS </w:t>
            </w:r>
          </w:p>
        </w:tc>
        <w:tc>
          <w:tcPr>
            <w:tcW w:w="1555" w:type="dxa"/>
            <w:vAlign w:val="center"/>
          </w:tcPr>
          <w:p w14:paraId="2C19A214" w14:textId="77777777" w:rsidR="000F2150" w:rsidRPr="000434FE" w:rsidRDefault="000F2150" w:rsidP="00AA0D92">
            <w:pPr>
              <w:ind w:right="113"/>
              <w:jc w:val="center"/>
              <w:rPr>
                <w:rFonts w:cs="Arial"/>
              </w:rPr>
            </w:pPr>
            <w:r>
              <w:rPr>
                <w:rFonts w:cs="Arial"/>
              </w:rPr>
              <w:t>21</w:t>
            </w:r>
          </w:p>
        </w:tc>
      </w:tr>
      <w:tr w:rsidR="000F2150" w:rsidRPr="000434FE" w14:paraId="3D3D5FFE" w14:textId="77777777" w:rsidTr="00AA0D92">
        <w:tc>
          <w:tcPr>
            <w:tcW w:w="7399" w:type="dxa"/>
          </w:tcPr>
          <w:p w14:paraId="30285981" w14:textId="77777777" w:rsidR="000F2150" w:rsidRPr="000434FE" w:rsidRDefault="000F2150" w:rsidP="007F2AEF">
            <w:pPr>
              <w:rPr>
                <w:rFonts w:cs="Arial"/>
              </w:rPr>
            </w:pPr>
            <w:r w:rsidRPr="000434FE">
              <w:rPr>
                <w:rFonts w:cs="Arial"/>
              </w:rPr>
              <w:t xml:space="preserve">Število izdanih odločb o prenehanju dovoljenja za opravljanje prometa s FFS </w:t>
            </w:r>
          </w:p>
        </w:tc>
        <w:tc>
          <w:tcPr>
            <w:tcW w:w="1555" w:type="dxa"/>
            <w:vAlign w:val="center"/>
          </w:tcPr>
          <w:p w14:paraId="16FE84E7" w14:textId="77777777" w:rsidR="000F2150" w:rsidRPr="000434FE" w:rsidRDefault="000F2150" w:rsidP="00AA0D92">
            <w:pPr>
              <w:ind w:right="113"/>
              <w:jc w:val="center"/>
              <w:rPr>
                <w:rFonts w:cs="Arial"/>
              </w:rPr>
            </w:pPr>
            <w:r>
              <w:rPr>
                <w:rFonts w:cs="Arial"/>
              </w:rPr>
              <w:t>19</w:t>
            </w:r>
          </w:p>
        </w:tc>
      </w:tr>
      <w:tr w:rsidR="000F2150" w:rsidRPr="000434FE" w14:paraId="67A8B68E" w14:textId="77777777" w:rsidTr="00AA0D92">
        <w:tc>
          <w:tcPr>
            <w:tcW w:w="7399" w:type="dxa"/>
          </w:tcPr>
          <w:p w14:paraId="76987773" w14:textId="77777777" w:rsidR="000F2150" w:rsidRPr="000434FE" w:rsidRDefault="000F2150" w:rsidP="007F2AEF">
            <w:pPr>
              <w:rPr>
                <w:rFonts w:cs="Arial"/>
              </w:rPr>
            </w:pPr>
            <w:r w:rsidRPr="000434FE">
              <w:rPr>
                <w:rFonts w:cs="Arial"/>
              </w:rPr>
              <w:lastRenderedPageBreak/>
              <w:t>Tekoče število vpisanih distributerjev za promet FFS iz registra pri Upravi</w:t>
            </w:r>
          </w:p>
        </w:tc>
        <w:tc>
          <w:tcPr>
            <w:tcW w:w="1555" w:type="dxa"/>
            <w:vAlign w:val="center"/>
          </w:tcPr>
          <w:p w14:paraId="522B715C" w14:textId="77777777" w:rsidR="000F2150" w:rsidRPr="000434FE" w:rsidRDefault="000F2150" w:rsidP="00AA0D92">
            <w:pPr>
              <w:ind w:right="113"/>
              <w:jc w:val="center"/>
              <w:rPr>
                <w:rFonts w:cs="Arial"/>
              </w:rPr>
            </w:pPr>
            <w:r w:rsidRPr="000434FE">
              <w:rPr>
                <w:rFonts w:cs="Arial"/>
              </w:rPr>
              <w:t>3</w:t>
            </w:r>
            <w:r>
              <w:rPr>
                <w:rFonts w:cs="Arial"/>
              </w:rPr>
              <w:t>63</w:t>
            </w:r>
          </w:p>
        </w:tc>
      </w:tr>
      <w:tr w:rsidR="000F2150" w:rsidRPr="000434FE" w14:paraId="267055F1" w14:textId="77777777" w:rsidTr="00AA0D92">
        <w:tc>
          <w:tcPr>
            <w:tcW w:w="7399" w:type="dxa"/>
          </w:tcPr>
          <w:p w14:paraId="4E704126" w14:textId="77777777" w:rsidR="000F2150" w:rsidRPr="000434FE" w:rsidRDefault="000F2150" w:rsidP="007F2AEF">
            <w:pPr>
              <w:rPr>
                <w:rFonts w:cs="Arial"/>
              </w:rPr>
            </w:pPr>
            <w:r w:rsidRPr="000434FE">
              <w:rPr>
                <w:rFonts w:cs="Arial"/>
              </w:rPr>
              <w:t xml:space="preserve">Število udeležencev osnovnih usposabljanj za ravnanje s FFS in izdane izkaznice o opravljenem usposabljanju </w:t>
            </w:r>
          </w:p>
        </w:tc>
        <w:tc>
          <w:tcPr>
            <w:tcW w:w="1555" w:type="dxa"/>
            <w:vAlign w:val="center"/>
          </w:tcPr>
          <w:p w14:paraId="4380274C" w14:textId="77777777" w:rsidR="000F2150" w:rsidRPr="000434FE" w:rsidRDefault="000F2150" w:rsidP="00AA0D92">
            <w:pPr>
              <w:ind w:right="113"/>
              <w:jc w:val="center"/>
              <w:rPr>
                <w:rFonts w:cs="Arial"/>
              </w:rPr>
            </w:pPr>
            <w:r>
              <w:rPr>
                <w:rFonts w:cs="Arial"/>
              </w:rPr>
              <w:t>1183</w:t>
            </w:r>
          </w:p>
        </w:tc>
      </w:tr>
      <w:tr w:rsidR="000F2150" w:rsidRPr="000434FE" w14:paraId="3420BBC4" w14:textId="77777777" w:rsidTr="00AA0D92">
        <w:tc>
          <w:tcPr>
            <w:tcW w:w="7399" w:type="dxa"/>
          </w:tcPr>
          <w:p w14:paraId="3E9DD565" w14:textId="77777777" w:rsidR="000F2150" w:rsidRPr="000434FE" w:rsidRDefault="000F2150" w:rsidP="007F2AEF">
            <w:pPr>
              <w:rPr>
                <w:rFonts w:cs="Arial"/>
              </w:rPr>
            </w:pPr>
            <w:r w:rsidRPr="000434FE">
              <w:rPr>
                <w:rFonts w:cs="Arial"/>
              </w:rPr>
              <w:t>Število udeležencev obnovitvenih usposabljanj za ravnanje s FFS  in podaljšanje veljavnosti izkaznic</w:t>
            </w:r>
          </w:p>
        </w:tc>
        <w:tc>
          <w:tcPr>
            <w:tcW w:w="1555" w:type="dxa"/>
            <w:vAlign w:val="center"/>
          </w:tcPr>
          <w:p w14:paraId="48104B2C" w14:textId="77777777" w:rsidR="000F2150" w:rsidRPr="000434FE" w:rsidRDefault="000F2150" w:rsidP="00AA0D92">
            <w:pPr>
              <w:ind w:right="113"/>
              <w:jc w:val="center"/>
              <w:rPr>
                <w:rFonts w:cs="Arial"/>
              </w:rPr>
            </w:pPr>
            <w:r>
              <w:rPr>
                <w:rFonts w:cs="Arial"/>
              </w:rPr>
              <w:t>9334</w:t>
            </w:r>
          </w:p>
        </w:tc>
      </w:tr>
      <w:tr w:rsidR="000F2150" w:rsidRPr="000434FE" w14:paraId="68644553" w14:textId="77777777" w:rsidTr="00AA0D92">
        <w:tc>
          <w:tcPr>
            <w:tcW w:w="7399" w:type="dxa"/>
          </w:tcPr>
          <w:p w14:paraId="66D00D71" w14:textId="77777777" w:rsidR="000F2150" w:rsidRPr="000434FE" w:rsidRDefault="000F2150" w:rsidP="007F2AEF">
            <w:pPr>
              <w:rPr>
                <w:rFonts w:cs="Arial"/>
              </w:rPr>
            </w:pPr>
            <w:r w:rsidRPr="000434FE">
              <w:rPr>
                <w:rFonts w:cs="Arial"/>
              </w:rPr>
              <w:t>Število veljavnih izkaznic za izvajalce ukrepov na dan 1</w:t>
            </w:r>
            <w:r>
              <w:rPr>
                <w:rFonts w:cs="Arial"/>
              </w:rPr>
              <w:t>5</w:t>
            </w:r>
            <w:r w:rsidRPr="000434FE">
              <w:rPr>
                <w:rFonts w:cs="Arial"/>
              </w:rPr>
              <w:t xml:space="preserve">. </w:t>
            </w:r>
            <w:r>
              <w:rPr>
                <w:rFonts w:cs="Arial"/>
              </w:rPr>
              <w:t>4</w:t>
            </w:r>
            <w:r w:rsidRPr="000434FE">
              <w:rPr>
                <w:rFonts w:cs="Arial"/>
              </w:rPr>
              <w:t>. 201</w:t>
            </w:r>
            <w:r>
              <w:rPr>
                <w:rFonts w:cs="Arial"/>
              </w:rPr>
              <w:t>9</w:t>
            </w:r>
          </w:p>
        </w:tc>
        <w:tc>
          <w:tcPr>
            <w:tcW w:w="1555" w:type="dxa"/>
            <w:vAlign w:val="center"/>
          </w:tcPr>
          <w:p w14:paraId="56A08D94" w14:textId="248E3E4E" w:rsidR="000F2150" w:rsidRPr="000434FE" w:rsidRDefault="000F2150" w:rsidP="00AA0D92">
            <w:pPr>
              <w:ind w:right="113"/>
              <w:jc w:val="center"/>
              <w:rPr>
                <w:rFonts w:cs="Arial"/>
              </w:rPr>
            </w:pPr>
            <w:r w:rsidRPr="000434FE">
              <w:rPr>
                <w:rFonts w:cs="Arial"/>
              </w:rPr>
              <w:t>5</w:t>
            </w:r>
            <w:r>
              <w:rPr>
                <w:rFonts w:cs="Arial"/>
              </w:rPr>
              <w:t>3</w:t>
            </w:r>
            <w:r w:rsidR="00AA0D92">
              <w:rPr>
                <w:rFonts w:cs="Arial"/>
              </w:rPr>
              <w:t>.</w:t>
            </w:r>
            <w:r>
              <w:rPr>
                <w:rFonts w:cs="Arial"/>
              </w:rPr>
              <w:t>966</w:t>
            </w:r>
          </w:p>
        </w:tc>
      </w:tr>
      <w:tr w:rsidR="000F2150" w:rsidRPr="000434FE" w14:paraId="06245368" w14:textId="77777777" w:rsidTr="00AA0D92">
        <w:tc>
          <w:tcPr>
            <w:tcW w:w="7399" w:type="dxa"/>
          </w:tcPr>
          <w:p w14:paraId="69C463D5" w14:textId="77777777" w:rsidR="000F2150" w:rsidRPr="000434FE" w:rsidRDefault="000F2150" w:rsidP="007F2AEF">
            <w:pPr>
              <w:rPr>
                <w:rFonts w:cs="Arial"/>
              </w:rPr>
            </w:pPr>
            <w:r w:rsidRPr="000434FE">
              <w:rPr>
                <w:rFonts w:cs="Arial"/>
              </w:rPr>
              <w:t xml:space="preserve">Število veljavnih izkaznic za prodajalce na dan 15. </w:t>
            </w:r>
            <w:r>
              <w:rPr>
                <w:rFonts w:cs="Arial"/>
              </w:rPr>
              <w:t>4</w:t>
            </w:r>
            <w:r w:rsidRPr="000434FE">
              <w:rPr>
                <w:rFonts w:cs="Arial"/>
              </w:rPr>
              <w:t>. 201</w:t>
            </w:r>
            <w:r>
              <w:rPr>
                <w:rFonts w:cs="Arial"/>
              </w:rPr>
              <w:t>9</w:t>
            </w:r>
          </w:p>
        </w:tc>
        <w:tc>
          <w:tcPr>
            <w:tcW w:w="1555" w:type="dxa"/>
            <w:vAlign w:val="center"/>
          </w:tcPr>
          <w:p w14:paraId="2E36C4B0" w14:textId="77777777" w:rsidR="000F2150" w:rsidRPr="000434FE" w:rsidRDefault="000F2150" w:rsidP="00AA0D92">
            <w:pPr>
              <w:ind w:right="113"/>
              <w:jc w:val="center"/>
              <w:rPr>
                <w:rFonts w:cs="Arial"/>
              </w:rPr>
            </w:pPr>
            <w:r w:rsidRPr="000434FE">
              <w:rPr>
                <w:rFonts w:cs="Arial"/>
              </w:rPr>
              <w:t>7</w:t>
            </w:r>
            <w:r>
              <w:rPr>
                <w:rFonts w:cs="Arial"/>
              </w:rPr>
              <w:t>72</w:t>
            </w:r>
          </w:p>
        </w:tc>
      </w:tr>
      <w:tr w:rsidR="000F2150" w:rsidRPr="000434FE" w14:paraId="30BD911D" w14:textId="77777777" w:rsidTr="00AA0D92">
        <w:tc>
          <w:tcPr>
            <w:tcW w:w="7399" w:type="dxa"/>
          </w:tcPr>
          <w:p w14:paraId="3AA06A7D" w14:textId="77777777" w:rsidR="000F2150" w:rsidRPr="000434FE" w:rsidRDefault="000F2150" w:rsidP="007F2AEF">
            <w:pPr>
              <w:rPr>
                <w:rFonts w:cs="Arial"/>
              </w:rPr>
            </w:pPr>
            <w:r w:rsidRPr="000434FE">
              <w:rPr>
                <w:rFonts w:cs="Arial"/>
              </w:rPr>
              <w:t xml:space="preserve">Število veljavnih izkaznic za svetovalce na dan 15. </w:t>
            </w:r>
            <w:r>
              <w:rPr>
                <w:rFonts w:cs="Arial"/>
              </w:rPr>
              <w:t>4</w:t>
            </w:r>
            <w:r w:rsidRPr="000434FE">
              <w:rPr>
                <w:rFonts w:cs="Arial"/>
              </w:rPr>
              <w:t>. 201</w:t>
            </w:r>
            <w:r>
              <w:rPr>
                <w:rFonts w:cs="Arial"/>
              </w:rPr>
              <w:t>9</w:t>
            </w:r>
          </w:p>
        </w:tc>
        <w:tc>
          <w:tcPr>
            <w:tcW w:w="1555" w:type="dxa"/>
            <w:vAlign w:val="center"/>
          </w:tcPr>
          <w:p w14:paraId="37220F9B" w14:textId="77777777" w:rsidR="000F2150" w:rsidRPr="000434FE" w:rsidRDefault="000F2150" w:rsidP="00AA0D92">
            <w:pPr>
              <w:ind w:right="113"/>
              <w:jc w:val="center"/>
              <w:rPr>
                <w:rFonts w:cs="Arial"/>
              </w:rPr>
            </w:pPr>
            <w:r>
              <w:rPr>
                <w:rFonts w:cs="Arial"/>
              </w:rPr>
              <w:t>506</w:t>
            </w:r>
          </w:p>
        </w:tc>
      </w:tr>
      <w:tr w:rsidR="000F2150" w:rsidRPr="000434FE" w14:paraId="3E6E3A76" w14:textId="77777777" w:rsidTr="00AA0D92">
        <w:tc>
          <w:tcPr>
            <w:tcW w:w="7399" w:type="dxa"/>
          </w:tcPr>
          <w:p w14:paraId="7374DD46" w14:textId="77777777" w:rsidR="000F2150" w:rsidRPr="000434FE" w:rsidRDefault="000F2150" w:rsidP="007F2AEF">
            <w:pPr>
              <w:rPr>
                <w:rFonts w:cs="Arial"/>
              </w:rPr>
            </w:pPr>
            <w:r w:rsidRPr="000434FE">
              <w:rPr>
                <w:rFonts w:cs="Arial"/>
              </w:rPr>
              <w:t>Število organiziranih dogodkov pregledov naprav za nanašanje FFS</w:t>
            </w:r>
          </w:p>
        </w:tc>
        <w:tc>
          <w:tcPr>
            <w:tcW w:w="1555" w:type="dxa"/>
            <w:vAlign w:val="center"/>
          </w:tcPr>
          <w:p w14:paraId="6559BB2B" w14:textId="77777777" w:rsidR="000F2150" w:rsidRPr="000434FE" w:rsidRDefault="000F2150" w:rsidP="00AA0D92">
            <w:pPr>
              <w:ind w:right="113"/>
              <w:jc w:val="center"/>
              <w:rPr>
                <w:rFonts w:cs="Arial"/>
              </w:rPr>
            </w:pPr>
            <w:r w:rsidRPr="000434FE">
              <w:rPr>
                <w:rFonts w:cs="Arial"/>
              </w:rPr>
              <w:t>1</w:t>
            </w:r>
            <w:r>
              <w:rPr>
                <w:rFonts w:cs="Arial"/>
              </w:rPr>
              <w:t>70</w:t>
            </w:r>
          </w:p>
        </w:tc>
      </w:tr>
      <w:tr w:rsidR="000F2150" w:rsidRPr="000434FE" w14:paraId="63428FE7" w14:textId="77777777" w:rsidTr="00AA0D92">
        <w:tc>
          <w:tcPr>
            <w:tcW w:w="7399" w:type="dxa"/>
          </w:tcPr>
          <w:p w14:paraId="25C5928A" w14:textId="77777777" w:rsidR="000F2150" w:rsidRPr="000434FE" w:rsidRDefault="000F2150" w:rsidP="007F2AEF">
            <w:pPr>
              <w:rPr>
                <w:rFonts w:cs="Arial"/>
              </w:rPr>
            </w:pPr>
            <w:r w:rsidRPr="000434FE">
              <w:rPr>
                <w:rFonts w:cs="Arial"/>
              </w:rPr>
              <w:t>Število pregledanih naprav za nanašanje FFS, izdanih potrdil in znakov</w:t>
            </w:r>
          </w:p>
        </w:tc>
        <w:tc>
          <w:tcPr>
            <w:tcW w:w="1555" w:type="dxa"/>
            <w:vAlign w:val="center"/>
          </w:tcPr>
          <w:p w14:paraId="27939186" w14:textId="77777777" w:rsidR="000F2150" w:rsidRPr="000434FE" w:rsidRDefault="000F2150" w:rsidP="00AA0D92">
            <w:pPr>
              <w:ind w:right="113"/>
              <w:jc w:val="center"/>
              <w:rPr>
                <w:rFonts w:cs="Arial"/>
              </w:rPr>
            </w:pPr>
            <w:r>
              <w:rPr>
                <w:rFonts w:cs="Arial"/>
              </w:rPr>
              <w:t>1368</w:t>
            </w:r>
          </w:p>
        </w:tc>
      </w:tr>
      <w:tr w:rsidR="000F2150" w:rsidRPr="000434FE" w14:paraId="3B649DC5" w14:textId="77777777" w:rsidTr="00AA0D92">
        <w:tc>
          <w:tcPr>
            <w:tcW w:w="7399" w:type="dxa"/>
          </w:tcPr>
          <w:p w14:paraId="0B97830A" w14:textId="77777777" w:rsidR="000F2150" w:rsidRPr="000434FE" w:rsidRDefault="000F2150" w:rsidP="007F2AEF">
            <w:pPr>
              <w:rPr>
                <w:rFonts w:cs="Arial"/>
              </w:rPr>
            </w:pPr>
            <w:r w:rsidRPr="000434FE">
              <w:rPr>
                <w:rFonts w:cs="Arial"/>
              </w:rPr>
              <w:t>Število naprav z veljavnim znakom na dan 1</w:t>
            </w:r>
            <w:r>
              <w:rPr>
                <w:rFonts w:cs="Arial"/>
              </w:rPr>
              <w:t>5</w:t>
            </w:r>
            <w:r w:rsidRPr="000434FE">
              <w:rPr>
                <w:rFonts w:cs="Arial"/>
              </w:rPr>
              <w:t xml:space="preserve">. </w:t>
            </w:r>
            <w:r>
              <w:rPr>
                <w:rFonts w:cs="Arial"/>
              </w:rPr>
              <w:t>4</w:t>
            </w:r>
            <w:r w:rsidRPr="000434FE">
              <w:rPr>
                <w:rFonts w:cs="Arial"/>
              </w:rPr>
              <w:t>. 201</w:t>
            </w:r>
            <w:r>
              <w:rPr>
                <w:rFonts w:cs="Arial"/>
              </w:rPr>
              <w:t>9</w:t>
            </w:r>
            <w:r w:rsidRPr="000434FE">
              <w:rPr>
                <w:rFonts w:cs="Arial"/>
              </w:rPr>
              <w:t xml:space="preserve"> </w:t>
            </w:r>
          </w:p>
        </w:tc>
        <w:tc>
          <w:tcPr>
            <w:tcW w:w="1555" w:type="dxa"/>
            <w:vAlign w:val="center"/>
          </w:tcPr>
          <w:p w14:paraId="4E8ABC3F" w14:textId="77777777" w:rsidR="000F2150" w:rsidRPr="000434FE" w:rsidRDefault="000F2150" w:rsidP="00AA0D92">
            <w:pPr>
              <w:ind w:right="113"/>
              <w:jc w:val="center"/>
              <w:rPr>
                <w:rFonts w:cs="Arial"/>
              </w:rPr>
            </w:pPr>
            <w:r w:rsidRPr="000434FE">
              <w:rPr>
                <w:rFonts w:cs="Arial"/>
              </w:rPr>
              <w:t>1</w:t>
            </w:r>
            <w:r>
              <w:rPr>
                <w:rFonts w:cs="Arial"/>
              </w:rPr>
              <w:t>6.853</w:t>
            </w:r>
          </w:p>
        </w:tc>
      </w:tr>
    </w:tbl>
    <w:p w14:paraId="1E056317" w14:textId="77777777" w:rsidR="000F2150" w:rsidRPr="00706D1E" w:rsidRDefault="000F2150" w:rsidP="000F2150">
      <w:pPr>
        <w:rPr>
          <w:rFonts w:cs="Arial"/>
          <w:color w:val="ED7D31" w:themeColor="accent2"/>
        </w:rPr>
      </w:pPr>
    </w:p>
    <w:p w14:paraId="6A4E6B01" w14:textId="77777777" w:rsidR="00F64A99" w:rsidRPr="00F64A99" w:rsidRDefault="00F64A99" w:rsidP="00F64A99">
      <w:pPr>
        <w:rPr>
          <w:lang w:eastAsia="sl-SI"/>
        </w:rPr>
      </w:pPr>
    </w:p>
    <w:p w14:paraId="454F2EEF" w14:textId="756C5E3E" w:rsidR="00A12C33" w:rsidRDefault="00A12C33" w:rsidP="00C82A57">
      <w:pPr>
        <w:pStyle w:val="Naslov3"/>
      </w:pPr>
      <w:bookmarkStart w:id="156" w:name="_Toc393287041"/>
      <w:bookmarkStart w:id="157" w:name="_Toc34139550"/>
      <w:r w:rsidRPr="00F43A57">
        <w:t>Uradni nadzor</w:t>
      </w:r>
      <w:bookmarkEnd w:id="156"/>
      <w:bookmarkEnd w:id="157"/>
    </w:p>
    <w:p w14:paraId="3DABB7AB" w14:textId="113F266C" w:rsidR="00437035" w:rsidRPr="00053F7C" w:rsidRDefault="00437035" w:rsidP="00053F7C">
      <w:pPr>
        <w:keepNext/>
        <w:spacing w:before="240" w:after="240"/>
        <w:outlineLvl w:val="3"/>
        <w:rPr>
          <w:rFonts w:cs="Arial"/>
          <w:b/>
          <w:bCs/>
          <w:i/>
          <w:lang w:eastAsia="sl-SI"/>
        </w:rPr>
      </w:pPr>
      <w:r w:rsidRPr="008A09F2">
        <w:rPr>
          <w:rFonts w:cs="Arial"/>
        </w:rPr>
        <w:t>Skladno z letnim planom fitosanitarni inšpektorji opravljajo: n</w:t>
      </w:r>
      <w:r>
        <w:rPr>
          <w:rFonts w:cs="Arial"/>
          <w:lang w:eastAsia="sl-SI"/>
        </w:rPr>
        <w:t>adzor</w:t>
      </w:r>
      <w:r w:rsidRPr="008A09F2">
        <w:rPr>
          <w:rFonts w:cs="Arial"/>
          <w:lang w:eastAsia="sl-SI"/>
        </w:rPr>
        <w:t xml:space="preserve"> pri izvajalcih usposabljanja za ravnanje s FFS, nadzor preglednikov naprav za nanašanje FFS, nadzor distributerjev, ki opravljajo p</w:t>
      </w:r>
      <w:r>
        <w:rPr>
          <w:rFonts w:cs="Arial"/>
          <w:lang w:eastAsia="sl-SI"/>
        </w:rPr>
        <w:t>romet s FFS na debelo in drobno ter registriranih neživilskih prodajaln</w:t>
      </w:r>
      <w:r w:rsidRPr="008A09F2">
        <w:rPr>
          <w:rFonts w:cs="Arial"/>
          <w:lang w:eastAsia="sl-SI"/>
        </w:rPr>
        <w:t xml:space="preserve">, nadzor uporabe FFS, nadzor </w:t>
      </w:r>
      <w:r>
        <w:rPr>
          <w:rFonts w:cs="Arial"/>
          <w:lang w:eastAsia="sl-SI"/>
        </w:rPr>
        <w:t>uporabe FFS na javnih površinah in</w:t>
      </w:r>
      <w:r w:rsidRPr="008A09F2">
        <w:rPr>
          <w:rFonts w:cs="Arial"/>
          <w:lang w:eastAsia="sl-SI"/>
        </w:rPr>
        <w:t xml:space="preserve"> nadzor</w:t>
      </w:r>
      <w:r>
        <w:rPr>
          <w:rFonts w:cs="Arial"/>
          <w:lang w:eastAsia="sl-SI"/>
        </w:rPr>
        <w:t xml:space="preserve"> vzporednega trgovanja.</w:t>
      </w:r>
    </w:p>
    <w:p w14:paraId="229ABA7D" w14:textId="77777777" w:rsidR="00437035" w:rsidRPr="004C655C" w:rsidRDefault="00437035" w:rsidP="00437035">
      <w:pPr>
        <w:rPr>
          <w:rFonts w:cs="Arial"/>
        </w:rPr>
      </w:pPr>
      <w:r w:rsidRPr="004C655C">
        <w:rPr>
          <w:rFonts w:cs="Arial"/>
        </w:rPr>
        <w:t>V letu 201</w:t>
      </w:r>
      <w:r>
        <w:rPr>
          <w:rFonts w:cs="Arial"/>
        </w:rPr>
        <w:t>8</w:t>
      </w:r>
      <w:r w:rsidRPr="004C655C">
        <w:rPr>
          <w:rFonts w:cs="Arial"/>
        </w:rPr>
        <w:t xml:space="preserve"> je bilo </w:t>
      </w:r>
      <w:r>
        <w:rPr>
          <w:rFonts w:cs="Arial"/>
        </w:rPr>
        <w:t>pregledanih</w:t>
      </w:r>
      <w:r w:rsidRPr="004C655C">
        <w:rPr>
          <w:rFonts w:cs="Arial"/>
        </w:rPr>
        <w:t xml:space="preserve"> </w:t>
      </w:r>
      <w:r>
        <w:rPr>
          <w:rFonts w:cs="Arial"/>
        </w:rPr>
        <w:t xml:space="preserve">1368 </w:t>
      </w:r>
      <w:r w:rsidRPr="004C655C">
        <w:rPr>
          <w:rFonts w:cs="Arial"/>
        </w:rPr>
        <w:t>naprav za nanašanje FFS</w:t>
      </w:r>
      <w:r>
        <w:rPr>
          <w:rFonts w:cs="Arial"/>
        </w:rPr>
        <w:t xml:space="preserve">. </w:t>
      </w:r>
      <w:r w:rsidRPr="004C655C">
        <w:rPr>
          <w:rFonts w:cs="Arial"/>
        </w:rPr>
        <w:t xml:space="preserve">Razlike med posameznimi leti v številu pregledanih naprav </w:t>
      </w:r>
      <w:r>
        <w:rPr>
          <w:rFonts w:cs="Arial"/>
        </w:rPr>
        <w:t xml:space="preserve">v posameznih letih </w:t>
      </w:r>
      <w:r w:rsidRPr="004C655C">
        <w:rPr>
          <w:rFonts w:cs="Arial"/>
        </w:rPr>
        <w:t xml:space="preserve">nastajajo, ker se naprave pregledujejo na tri leta in vse naprave ne zapadejo pregledu vsako leto. Vse pregledane naprave so prejele tudi potrdilo o ustreznosti in znak o rednem pregledu, kar kaže na stalno izboljševanje kakovosti naprav za nanašanje FFS v uporabi. </w:t>
      </w:r>
    </w:p>
    <w:p w14:paraId="24F10203" w14:textId="77777777" w:rsidR="00437035" w:rsidRDefault="00437035" w:rsidP="00437035">
      <w:pPr>
        <w:rPr>
          <w:rFonts w:cs="Arial"/>
        </w:rPr>
      </w:pPr>
      <w:r w:rsidRPr="004C655C">
        <w:rPr>
          <w:rFonts w:cs="Arial"/>
        </w:rPr>
        <w:t xml:space="preserve">Podobno ni mogoče letno med seboj primerjati izkaznic o usposabljanju, saj veljajo tri leta za prodajalce FFS in svetovalce in 5 let za uporabnike FFS. Stalno se kakovostno izboljšuje tudi usposabljanje prodajalcev, svetovalcev in uporabnikov. Uprava preko strokovnega nadzora spremlja kakovost predavanj in iz izkušenj, pridobljenih iz tega strokovnega nadzora, se načrtuje usposabljanje za predavatelje, kjer se predstavijo načini možnega izboljšanja predavanj za slušatelje. </w:t>
      </w:r>
    </w:p>
    <w:p w14:paraId="4CE6F432" w14:textId="77777777" w:rsidR="00437035" w:rsidRPr="00AE7BE7" w:rsidRDefault="00437035" w:rsidP="00437035">
      <w:pPr>
        <w:rPr>
          <w:rFonts w:cs="Arial"/>
        </w:rPr>
      </w:pPr>
    </w:p>
    <w:p w14:paraId="53330A77" w14:textId="77777777" w:rsidR="00437035" w:rsidRPr="00341D7F" w:rsidRDefault="00437035" w:rsidP="00CA38ED">
      <w:pPr>
        <w:overflowPunct w:val="0"/>
        <w:autoSpaceDE w:val="0"/>
        <w:autoSpaceDN w:val="0"/>
        <w:adjustRightInd w:val="0"/>
        <w:spacing w:after="0"/>
        <w:contextualSpacing/>
        <w:rPr>
          <w:rFonts w:cs="Arial"/>
          <w:lang w:eastAsia="sl-SI"/>
        </w:rPr>
      </w:pPr>
      <w:r w:rsidRPr="00CA38ED">
        <w:rPr>
          <w:rFonts w:cs="Arial"/>
          <w:b/>
        </w:rPr>
        <w:t>Promet s FFS na debelo in drobno</w:t>
      </w:r>
      <w:r w:rsidRPr="00341D7F">
        <w:rPr>
          <w:rFonts w:cs="Arial"/>
          <w:lang w:eastAsia="sl-SI"/>
        </w:rPr>
        <w:t>:</w:t>
      </w:r>
    </w:p>
    <w:p w14:paraId="68254B13" w14:textId="77777777" w:rsidR="00437035" w:rsidRPr="007E3984" w:rsidRDefault="00437035" w:rsidP="00437035">
      <w:pPr>
        <w:overflowPunct w:val="0"/>
        <w:autoSpaceDE w:val="0"/>
        <w:autoSpaceDN w:val="0"/>
        <w:adjustRightInd w:val="0"/>
        <w:spacing w:after="0"/>
        <w:textAlignment w:val="baseline"/>
        <w:rPr>
          <w:rFonts w:cs="Arial"/>
          <w:lang w:eastAsia="sl-SI"/>
        </w:rPr>
      </w:pPr>
      <w:r w:rsidRPr="007E3984">
        <w:rPr>
          <w:rFonts w:cs="Arial"/>
          <w:lang w:eastAsia="sl-SI"/>
        </w:rPr>
        <w:t>Pregled zajema preverjanje registracije, izpolnjevanje pogojev gled</w:t>
      </w:r>
      <w:r>
        <w:rPr>
          <w:rFonts w:cs="Arial"/>
          <w:lang w:eastAsia="sl-SI"/>
        </w:rPr>
        <w:t xml:space="preserve">e opremljenosti prostorov in </w:t>
      </w:r>
      <w:r w:rsidRPr="007E3984">
        <w:rPr>
          <w:rFonts w:cs="Arial"/>
          <w:lang w:eastAsia="sl-SI"/>
        </w:rPr>
        <w:t>izobr</w:t>
      </w:r>
      <w:r>
        <w:rPr>
          <w:rFonts w:cs="Arial"/>
          <w:lang w:eastAsia="sl-SI"/>
        </w:rPr>
        <w:t>azbe ter prisotnosti svetovalcev</w:t>
      </w:r>
      <w:r w:rsidRPr="007E3984">
        <w:rPr>
          <w:rFonts w:cs="Arial"/>
          <w:lang w:eastAsia="sl-SI"/>
        </w:rPr>
        <w:t xml:space="preserve">. </w:t>
      </w:r>
    </w:p>
    <w:p w14:paraId="79BDFB8E" w14:textId="77777777" w:rsidR="00437035" w:rsidRPr="00A259D5" w:rsidRDefault="00437035" w:rsidP="00437035">
      <w:pPr>
        <w:rPr>
          <w:rFonts w:cs="Arial"/>
        </w:rPr>
      </w:pPr>
      <w:r w:rsidRPr="00CD65DA">
        <w:rPr>
          <w:rFonts w:cs="Arial"/>
          <w:lang w:eastAsia="sl-SI"/>
        </w:rPr>
        <w:t xml:space="preserve">Fitosanitarni inšpektorji so opravili </w:t>
      </w:r>
      <w:r>
        <w:rPr>
          <w:rFonts w:cs="Arial"/>
          <w:lang w:eastAsia="sl-SI"/>
        </w:rPr>
        <w:t>277</w:t>
      </w:r>
      <w:r w:rsidRPr="00CD65DA">
        <w:rPr>
          <w:rFonts w:cs="Arial"/>
          <w:lang w:eastAsia="sl-SI"/>
        </w:rPr>
        <w:t xml:space="preserve"> pregledov glede izpolnjevanja pogojev prometa s FFS na debelo in drobno. Pri preverjanju prometa s FFS je bilo v u</w:t>
      </w:r>
      <w:r>
        <w:rPr>
          <w:rFonts w:cs="Arial"/>
          <w:lang w:eastAsia="sl-SI"/>
        </w:rPr>
        <w:t>pravnem postopku ugotovljenih 62 nepravilnosti, to je 22,38</w:t>
      </w:r>
      <w:r w:rsidRPr="00CD65DA">
        <w:rPr>
          <w:rFonts w:cs="Arial"/>
          <w:lang w:eastAsia="sl-SI"/>
        </w:rPr>
        <w:t xml:space="preserve"> % od vseh pregledov</w:t>
      </w:r>
      <w:r w:rsidRPr="000D06E9">
        <w:rPr>
          <w:rFonts w:cs="Arial"/>
          <w:lang w:eastAsia="sl-SI"/>
        </w:rPr>
        <w:t xml:space="preserve">. </w:t>
      </w:r>
      <w:r>
        <w:rPr>
          <w:rFonts w:cs="Arial"/>
          <w:lang w:eastAsia="sl-SI"/>
        </w:rPr>
        <w:t>Uvedenih je bilo 7</w:t>
      </w:r>
      <w:r w:rsidRPr="00A259D5">
        <w:rPr>
          <w:rFonts w:cs="Arial"/>
          <w:lang w:eastAsia="sl-SI"/>
        </w:rPr>
        <w:t xml:space="preserve"> </w:t>
      </w:r>
      <w:proofErr w:type="spellStart"/>
      <w:r w:rsidRPr="00A259D5">
        <w:rPr>
          <w:rFonts w:cs="Arial"/>
          <w:lang w:eastAsia="sl-SI"/>
        </w:rPr>
        <w:t>prekrškovni</w:t>
      </w:r>
      <w:r>
        <w:rPr>
          <w:rFonts w:cs="Arial"/>
          <w:lang w:eastAsia="sl-SI"/>
        </w:rPr>
        <w:t>h</w:t>
      </w:r>
      <w:proofErr w:type="spellEnd"/>
      <w:r>
        <w:rPr>
          <w:rFonts w:cs="Arial"/>
          <w:lang w:eastAsia="sl-SI"/>
        </w:rPr>
        <w:t xml:space="preserve"> postopkov</w:t>
      </w:r>
      <w:r w:rsidRPr="00A259D5">
        <w:rPr>
          <w:rFonts w:cs="Arial"/>
          <w:lang w:eastAsia="sl-SI"/>
        </w:rPr>
        <w:t xml:space="preserve">. Največ ugotovljenih nepravilnosti je pri prodaji FFS v specializiranih </w:t>
      </w:r>
      <w:r w:rsidRPr="00983B9A">
        <w:rPr>
          <w:rFonts w:cs="Arial"/>
          <w:lang w:eastAsia="sl-SI"/>
        </w:rPr>
        <w:t>prodajalnah fitofarmacevtskih sredstev za poklicno uporabo uporabnikom, brez predložitve veljavnega dokazila o izpolnjevanju pogojev.</w:t>
      </w:r>
      <w:r>
        <w:rPr>
          <w:rFonts w:cs="Arial"/>
          <w:color w:val="70AD47" w:themeColor="accent6"/>
          <w:lang w:eastAsia="sl-SI"/>
        </w:rPr>
        <w:t xml:space="preserve"> </w:t>
      </w:r>
      <w:r w:rsidRPr="00A259D5">
        <w:rPr>
          <w:rFonts w:cs="Arial"/>
          <w:lang w:eastAsia="sl-SI"/>
        </w:rPr>
        <w:t xml:space="preserve">V letu 2018 je </w:t>
      </w:r>
      <w:r w:rsidRPr="00A259D5">
        <w:rPr>
          <w:rFonts w:cs="Arial"/>
          <w:lang w:eastAsia="sl-SI"/>
        </w:rPr>
        <w:lastRenderedPageBreak/>
        <w:t>inšpekcija izvedla poostren nadzor prodaje sredstev v prodajalnah, v notranjosti države.</w:t>
      </w:r>
      <w:r w:rsidRPr="00A259D5">
        <w:rPr>
          <w:rFonts w:cs="Arial"/>
        </w:rPr>
        <w:t xml:space="preserve"> V letu 2018 je bilo v izrednem nadzoru pregledanih 20 prodajaln, ugotovljenih je bilo 11 neskladij, izdanih je bilo 6 opozor</w:t>
      </w:r>
      <w:r>
        <w:rPr>
          <w:rFonts w:cs="Arial"/>
        </w:rPr>
        <w:t>i</w:t>
      </w:r>
      <w:r w:rsidRPr="00A259D5">
        <w:rPr>
          <w:rFonts w:cs="Arial"/>
        </w:rPr>
        <w:t xml:space="preserve">l po ZIN in uvedeni so bili 3 </w:t>
      </w:r>
      <w:proofErr w:type="spellStart"/>
      <w:r w:rsidRPr="00A259D5">
        <w:rPr>
          <w:rFonts w:cs="Arial"/>
        </w:rPr>
        <w:t>prekrškovni</w:t>
      </w:r>
      <w:proofErr w:type="spellEnd"/>
      <w:r w:rsidRPr="00A259D5">
        <w:rPr>
          <w:rFonts w:cs="Arial"/>
        </w:rPr>
        <w:t xml:space="preserve"> postopki.</w:t>
      </w:r>
      <w:r>
        <w:rPr>
          <w:rFonts w:cs="Arial"/>
        </w:rPr>
        <w:t xml:space="preserve"> V letih odkar potekajo posebni nadzori v prodajalnah opažamo, da se stanje izboljšuje, število nepravilnosti se zmanjšuje. </w:t>
      </w:r>
    </w:p>
    <w:p w14:paraId="086866C2" w14:textId="714596E5" w:rsidR="00437035" w:rsidRPr="005D0D17" w:rsidRDefault="00AA0D92" w:rsidP="00AA0D92">
      <w:pPr>
        <w:pStyle w:val="Napis"/>
        <w:ind w:left="1560" w:hanging="1560"/>
        <w:rPr>
          <w:rFonts w:cs="Arial"/>
          <w:lang w:eastAsia="sl-SI"/>
        </w:rPr>
      </w:pPr>
      <w:r>
        <w:t xml:space="preserve">Preglednica </w:t>
      </w:r>
      <w:fldSimple w:instr=" SEQ Preglednica \* ARABIC ">
        <w:r w:rsidR="00532D92">
          <w:rPr>
            <w:noProof/>
          </w:rPr>
          <w:t>16</w:t>
        </w:r>
      </w:fldSimple>
      <w:r w:rsidR="00437035" w:rsidRPr="005D0D17">
        <w:rPr>
          <w:rFonts w:cs="Arial"/>
          <w:lang w:eastAsia="sl-SI"/>
        </w:rPr>
        <w:t>: tabelarični prikaz števila pregledov in ugotovljenih nepravilnosti po vsebinskih področjih – promet s FFS:</w:t>
      </w:r>
      <w:r w:rsidR="00437035">
        <w:rPr>
          <w:rFonts w:cs="Arial"/>
          <w:lang w:eastAsia="sl-SI"/>
        </w:rPr>
        <w:t xml:space="preserve"> 2018</w:t>
      </w:r>
    </w:p>
    <w:tbl>
      <w:tblPr>
        <w:tblW w:w="8925" w:type="dxa"/>
        <w:tblCellSpacing w:w="0" w:type="dxa"/>
        <w:tblInd w:w="-8" w:type="dxa"/>
        <w:tblBorders>
          <w:top w:val="outset" w:sz="6" w:space="0" w:color="auto"/>
          <w:left w:val="outset" w:sz="6" w:space="0" w:color="auto"/>
          <w:bottom w:val="outset" w:sz="6" w:space="0" w:color="auto"/>
          <w:right w:val="outset" w:sz="6" w:space="0" w:color="auto"/>
        </w:tblBorders>
        <w:tblLayout w:type="fixed"/>
        <w:tblLook w:val="00A0" w:firstRow="1" w:lastRow="0" w:firstColumn="1" w:lastColumn="0" w:noHBand="0" w:noVBand="0"/>
      </w:tblPr>
      <w:tblGrid>
        <w:gridCol w:w="3845"/>
        <w:gridCol w:w="1821"/>
        <w:gridCol w:w="1559"/>
        <w:gridCol w:w="1700"/>
      </w:tblGrid>
      <w:tr w:rsidR="00437035" w:rsidRPr="00D97C12" w14:paraId="65C20F46" w14:textId="77777777" w:rsidTr="007F2AEF">
        <w:trPr>
          <w:tblHeader/>
          <w:tblCellSpacing w:w="0" w:type="dxa"/>
        </w:trPr>
        <w:tc>
          <w:tcPr>
            <w:tcW w:w="3845" w:type="dxa"/>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tcPr>
          <w:p w14:paraId="283AD0CF" w14:textId="77777777" w:rsidR="00437035" w:rsidRPr="00D97C12" w:rsidRDefault="00437035" w:rsidP="007F2AEF">
            <w:pPr>
              <w:spacing w:after="0"/>
              <w:jc w:val="center"/>
              <w:rPr>
                <w:rFonts w:cs="Arial"/>
                <w:b/>
                <w:bCs/>
                <w:lang w:eastAsia="sl-SI"/>
              </w:rPr>
            </w:pPr>
          </w:p>
        </w:tc>
        <w:tc>
          <w:tcPr>
            <w:tcW w:w="1821" w:type="dxa"/>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14:paraId="73694EBE" w14:textId="77777777" w:rsidR="00437035" w:rsidRPr="00D97C12" w:rsidRDefault="00437035" w:rsidP="007F2AEF">
            <w:pPr>
              <w:spacing w:after="0"/>
              <w:jc w:val="center"/>
              <w:rPr>
                <w:rFonts w:cs="Arial"/>
                <w:b/>
                <w:bCs/>
                <w:lang w:eastAsia="sl-SI"/>
              </w:rPr>
            </w:pPr>
            <w:r w:rsidRPr="00D97C12">
              <w:rPr>
                <w:rFonts w:cs="Arial"/>
                <w:b/>
                <w:bCs/>
                <w:lang w:eastAsia="sl-SI"/>
              </w:rPr>
              <w:t>Pregledi</w:t>
            </w:r>
          </w:p>
        </w:tc>
        <w:tc>
          <w:tcPr>
            <w:tcW w:w="1559" w:type="dxa"/>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14:paraId="29FEBC0C" w14:textId="77777777" w:rsidR="00437035" w:rsidRPr="00D97C12" w:rsidRDefault="00437035" w:rsidP="007F2AEF">
            <w:pPr>
              <w:spacing w:after="0"/>
              <w:jc w:val="center"/>
              <w:rPr>
                <w:rFonts w:cs="Arial"/>
                <w:b/>
                <w:bCs/>
                <w:lang w:eastAsia="sl-SI"/>
              </w:rPr>
            </w:pPr>
            <w:r w:rsidRPr="00D97C12">
              <w:rPr>
                <w:rFonts w:cs="Arial"/>
                <w:b/>
                <w:bCs/>
                <w:lang w:eastAsia="sl-SI"/>
              </w:rPr>
              <w:t>Nepravilnosti</w:t>
            </w:r>
          </w:p>
        </w:tc>
        <w:tc>
          <w:tcPr>
            <w:tcW w:w="1700" w:type="dxa"/>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14:paraId="2C80D6ED" w14:textId="77777777" w:rsidR="00437035" w:rsidRPr="00D97C12" w:rsidRDefault="00437035" w:rsidP="007F2AEF">
            <w:pPr>
              <w:spacing w:after="0"/>
              <w:jc w:val="center"/>
              <w:rPr>
                <w:rFonts w:cs="Arial"/>
                <w:b/>
                <w:bCs/>
                <w:lang w:eastAsia="sl-SI"/>
              </w:rPr>
            </w:pPr>
            <w:proofErr w:type="spellStart"/>
            <w:r w:rsidRPr="00D97C12">
              <w:rPr>
                <w:rFonts w:cs="Arial"/>
                <w:b/>
                <w:bCs/>
                <w:lang w:eastAsia="sl-SI"/>
              </w:rPr>
              <w:t>Prekrškovni</w:t>
            </w:r>
            <w:proofErr w:type="spellEnd"/>
            <w:r w:rsidRPr="00D97C12">
              <w:rPr>
                <w:rFonts w:cs="Arial"/>
                <w:b/>
                <w:bCs/>
                <w:lang w:eastAsia="sl-SI"/>
              </w:rPr>
              <w:t xml:space="preserve"> postopki</w:t>
            </w:r>
            <w:r>
              <w:rPr>
                <w:rFonts w:cs="Arial"/>
                <w:b/>
                <w:bCs/>
                <w:lang w:eastAsia="sl-SI"/>
              </w:rPr>
              <w:t xml:space="preserve"> </w:t>
            </w:r>
          </w:p>
        </w:tc>
      </w:tr>
      <w:tr w:rsidR="00437035" w:rsidRPr="00D97C12" w14:paraId="4031E701" w14:textId="77777777" w:rsidTr="007F2AEF">
        <w:trPr>
          <w:tblCellSpacing w:w="0" w:type="dxa"/>
        </w:trPr>
        <w:tc>
          <w:tcPr>
            <w:tcW w:w="3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60D0CDB7" w14:textId="77777777" w:rsidR="00437035" w:rsidRPr="00D97C12" w:rsidRDefault="00437035" w:rsidP="007F2AEF">
            <w:pPr>
              <w:spacing w:after="0"/>
              <w:rPr>
                <w:rFonts w:cs="Arial"/>
                <w:lang w:eastAsia="sl-SI"/>
              </w:rPr>
            </w:pPr>
            <w:r w:rsidRPr="00D97C12">
              <w:rPr>
                <w:rFonts w:cs="Arial"/>
                <w:lang w:eastAsia="sl-SI"/>
              </w:rPr>
              <w:t>prodajalne z izključno neživilskim blagom (13.čl.)</w:t>
            </w:r>
          </w:p>
        </w:tc>
        <w:tc>
          <w:tcPr>
            <w:tcW w:w="182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4570C4CA" w14:textId="77777777" w:rsidR="00437035" w:rsidRPr="00D97C12" w:rsidRDefault="00437035" w:rsidP="007F2AEF">
            <w:pPr>
              <w:spacing w:after="0"/>
              <w:jc w:val="center"/>
              <w:rPr>
                <w:rFonts w:cs="Arial"/>
                <w:lang w:eastAsia="sl-SI"/>
              </w:rPr>
            </w:pPr>
            <w:r>
              <w:rPr>
                <w:rFonts w:cs="Arial"/>
                <w:lang w:eastAsia="sl-SI"/>
              </w:rPr>
              <w:t>56</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123A5506" w14:textId="77777777" w:rsidR="00437035" w:rsidRPr="00D97C12" w:rsidRDefault="00437035" w:rsidP="007F2AEF">
            <w:pPr>
              <w:spacing w:after="0"/>
              <w:jc w:val="center"/>
              <w:rPr>
                <w:rFonts w:cs="Arial"/>
                <w:lang w:eastAsia="sl-SI"/>
              </w:rPr>
            </w:pPr>
            <w:r>
              <w:rPr>
                <w:rFonts w:cs="Arial"/>
                <w:lang w:eastAsia="sl-SI"/>
              </w:rPr>
              <w:t>2</w:t>
            </w:r>
          </w:p>
        </w:tc>
        <w:tc>
          <w:tcPr>
            <w:tcW w:w="1700"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62DC8046" w14:textId="77777777" w:rsidR="00437035" w:rsidRPr="00D97C12" w:rsidRDefault="00437035" w:rsidP="007F2AEF">
            <w:pPr>
              <w:spacing w:after="0"/>
              <w:jc w:val="center"/>
              <w:rPr>
                <w:rFonts w:cs="Arial"/>
                <w:lang w:eastAsia="sl-SI"/>
              </w:rPr>
            </w:pPr>
            <w:r>
              <w:rPr>
                <w:rFonts w:cs="Arial"/>
                <w:lang w:eastAsia="sl-SI"/>
              </w:rPr>
              <w:t>2</w:t>
            </w:r>
          </w:p>
        </w:tc>
      </w:tr>
      <w:tr w:rsidR="00437035" w:rsidRPr="00D97C12" w14:paraId="1F658DFB" w14:textId="77777777" w:rsidTr="007F2AEF">
        <w:trPr>
          <w:tblCellSpacing w:w="0" w:type="dxa"/>
        </w:trPr>
        <w:tc>
          <w:tcPr>
            <w:tcW w:w="3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577E894" w14:textId="77777777" w:rsidR="00437035" w:rsidRPr="00D97C12" w:rsidRDefault="00437035" w:rsidP="007F2AEF">
            <w:pPr>
              <w:spacing w:after="0"/>
              <w:rPr>
                <w:rFonts w:cs="Arial"/>
                <w:lang w:eastAsia="sl-SI"/>
              </w:rPr>
            </w:pPr>
            <w:r w:rsidRPr="00D97C12">
              <w:rPr>
                <w:rFonts w:cs="Arial"/>
                <w:lang w:eastAsia="sl-SI"/>
              </w:rPr>
              <w:t>Pregled distributerjev FFS (14110)</w:t>
            </w:r>
          </w:p>
        </w:tc>
        <w:tc>
          <w:tcPr>
            <w:tcW w:w="182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4226016" w14:textId="77777777" w:rsidR="00437035" w:rsidRPr="00D97C12" w:rsidRDefault="00437035" w:rsidP="007F2AEF">
            <w:pPr>
              <w:spacing w:after="0"/>
              <w:jc w:val="center"/>
              <w:rPr>
                <w:rFonts w:cs="Arial"/>
                <w:lang w:eastAsia="sl-SI"/>
              </w:rPr>
            </w:pPr>
            <w:r>
              <w:rPr>
                <w:rFonts w:cs="Arial"/>
                <w:lang w:eastAsia="sl-SI"/>
              </w:rPr>
              <w:t>221</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5CD2287" w14:textId="77777777" w:rsidR="00437035" w:rsidRPr="00D97C12" w:rsidRDefault="00437035" w:rsidP="007F2AEF">
            <w:pPr>
              <w:spacing w:after="0"/>
              <w:jc w:val="center"/>
              <w:rPr>
                <w:rFonts w:cs="Arial"/>
                <w:lang w:eastAsia="sl-SI"/>
              </w:rPr>
            </w:pPr>
            <w:r>
              <w:rPr>
                <w:rFonts w:cs="Arial"/>
                <w:lang w:eastAsia="sl-SI"/>
              </w:rPr>
              <w:t>60</w:t>
            </w:r>
          </w:p>
        </w:tc>
        <w:tc>
          <w:tcPr>
            <w:tcW w:w="1700"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9B27CAC" w14:textId="77777777" w:rsidR="00437035" w:rsidRPr="00CD65DA" w:rsidRDefault="00437035" w:rsidP="007F2AEF">
            <w:pPr>
              <w:spacing w:after="0"/>
              <w:jc w:val="center"/>
              <w:rPr>
                <w:rFonts w:cs="Arial"/>
                <w:color w:val="C00000"/>
                <w:lang w:eastAsia="sl-SI"/>
              </w:rPr>
            </w:pPr>
            <w:r>
              <w:rPr>
                <w:rFonts w:cs="Arial"/>
                <w:lang w:eastAsia="sl-SI"/>
              </w:rPr>
              <w:t>5</w:t>
            </w:r>
          </w:p>
        </w:tc>
      </w:tr>
      <w:tr w:rsidR="00437035" w:rsidRPr="00D97C12" w14:paraId="42AB98BC" w14:textId="77777777" w:rsidTr="007F2AEF">
        <w:trPr>
          <w:tblCellSpacing w:w="0" w:type="dxa"/>
        </w:trPr>
        <w:tc>
          <w:tcPr>
            <w:tcW w:w="3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6049234" w14:textId="77777777" w:rsidR="00437035" w:rsidRPr="00D97C12" w:rsidRDefault="00437035" w:rsidP="007F2AEF">
            <w:pPr>
              <w:spacing w:after="0"/>
              <w:rPr>
                <w:rFonts w:cs="Arial"/>
                <w:b/>
                <w:lang w:eastAsia="sl-SI"/>
              </w:rPr>
            </w:pPr>
            <w:r w:rsidRPr="00D97C12">
              <w:rPr>
                <w:rFonts w:cs="Arial"/>
                <w:b/>
                <w:lang w:eastAsia="sl-SI"/>
              </w:rPr>
              <w:t>Skupaj</w:t>
            </w:r>
          </w:p>
        </w:tc>
        <w:tc>
          <w:tcPr>
            <w:tcW w:w="182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8699B53" w14:textId="77777777" w:rsidR="00437035" w:rsidRPr="00D97C12" w:rsidRDefault="00437035" w:rsidP="007F2AEF">
            <w:pPr>
              <w:spacing w:after="0"/>
              <w:jc w:val="center"/>
              <w:rPr>
                <w:rFonts w:cs="Arial"/>
                <w:b/>
                <w:lang w:eastAsia="sl-SI"/>
              </w:rPr>
            </w:pPr>
            <w:r>
              <w:rPr>
                <w:rFonts w:cs="Arial"/>
                <w:b/>
                <w:lang w:eastAsia="sl-SI"/>
              </w:rPr>
              <w:t>277</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6788F1B" w14:textId="77777777" w:rsidR="00437035" w:rsidRPr="00D97C12" w:rsidRDefault="00437035" w:rsidP="007F2AEF">
            <w:pPr>
              <w:spacing w:after="0"/>
              <w:jc w:val="center"/>
              <w:rPr>
                <w:rFonts w:cs="Arial"/>
                <w:b/>
                <w:lang w:eastAsia="sl-SI"/>
              </w:rPr>
            </w:pPr>
            <w:r>
              <w:rPr>
                <w:rFonts w:cs="Arial"/>
                <w:b/>
                <w:lang w:eastAsia="sl-SI"/>
              </w:rPr>
              <w:t>62</w:t>
            </w:r>
          </w:p>
        </w:tc>
        <w:tc>
          <w:tcPr>
            <w:tcW w:w="1700"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A16AB05" w14:textId="77777777" w:rsidR="00437035" w:rsidRPr="00CD65DA" w:rsidRDefault="00437035" w:rsidP="007F2AEF">
            <w:pPr>
              <w:spacing w:after="0"/>
              <w:jc w:val="center"/>
              <w:rPr>
                <w:rFonts w:cs="Arial"/>
                <w:b/>
                <w:color w:val="C00000"/>
                <w:lang w:eastAsia="sl-SI"/>
              </w:rPr>
            </w:pPr>
            <w:r>
              <w:rPr>
                <w:rFonts w:cs="Arial"/>
                <w:b/>
                <w:lang w:eastAsia="sl-SI"/>
              </w:rPr>
              <w:t>7</w:t>
            </w:r>
          </w:p>
        </w:tc>
      </w:tr>
    </w:tbl>
    <w:p w14:paraId="4C0F4DCC" w14:textId="77777777" w:rsidR="00437035" w:rsidRPr="00D97C12" w:rsidRDefault="00437035" w:rsidP="00437035">
      <w:pPr>
        <w:overflowPunct w:val="0"/>
        <w:autoSpaceDE w:val="0"/>
        <w:autoSpaceDN w:val="0"/>
        <w:adjustRightInd w:val="0"/>
        <w:spacing w:after="0"/>
        <w:contextualSpacing/>
        <w:rPr>
          <w:rFonts w:cs="Arial"/>
          <w:lang w:eastAsia="sl-SI"/>
        </w:rPr>
      </w:pPr>
    </w:p>
    <w:p w14:paraId="02285B5D" w14:textId="77777777" w:rsidR="00437035" w:rsidRPr="00CD65DA" w:rsidRDefault="00437035" w:rsidP="00437035">
      <w:pPr>
        <w:widowControl w:val="0"/>
        <w:tabs>
          <w:tab w:val="left" w:pos="4253"/>
        </w:tabs>
        <w:overflowPunct w:val="0"/>
        <w:autoSpaceDE w:val="0"/>
        <w:autoSpaceDN w:val="0"/>
        <w:adjustRightInd w:val="0"/>
        <w:spacing w:after="0"/>
        <w:rPr>
          <w:rFonts w:cs="Arial"/>
          <w:color w:val="70AD47" w:themeColor="accent6"/>
        </w:rPr>
      </w:pPr>
      <w:r w:rsidRPr="00CD65DA">
        <w:rPr>
          <w:rFonts w:cs="Arial"/>
        </w:rPr>
        <w:t>V l</w:t>
      </w:r>
      <w:r>
        <w:rPr>
          <w:rFonts w:cs="Arial"/>
        </w:rPr>
        <w:t>etu 2018 je bilo opravljenih 221</w:t>
      </w:r>
      <w:r w:rsidRPr="00CD65DA">
        <w:rPr>
          <w:rFonts w:cs="Arial"/>
        </w:rPr>
        <w:t xml:space="preserve"> pregledov distributerja, kar vključuje pregled vpisa v register distributerjev, vodenje podatkov o prometu s FFS pri distributerju, usposobljenost in prisotnost svetovalca za FFS, usposobljenost in prisotnost prodajalcev, prodaja FFS v specializiranih prodajalnah uporabniku FFS za poklicno uporabo, ki predloži veljavno dokazilo o izpolnjevanju pogojev ter opremljenost prostorov in opreme za promet s FFS na debelo in drobno. Ugotovljenih</w:t>
      </w:r>
      <w:r>
        <w:rPr>
          <w:rFonts w:cs="Arial"/>
        </w:rPr>
        <w:t xml:space="preserve"> je bilo 60</w:t>
      </w:r>
      <w:r w:rsidRPr="00CD65DA">
        <w:rPr>
          <w:rFonts w:cs="Arial"/>
        </w:rPr>
        <w:t xml:space="preserve"> nepravilnosti</w:t>
      </w:r>
      <w:r w:rsidRPr="00636A65">
        <w:rPr>
          <w:rFonts w:cs="Arial"/>
        </w:rPr>
        <w:t>, izdanih je bilo 46 opozoril po ZIN in uveden</w:t>
      </w:r>
      <w:r>
        <w:rPr>
          <w:rFonts w:cs="Arial"/>
        </w:rPr>
        <w:t xml:space="preserve">ih 5 </w:t>
      </w:r>
      <w:proofErr w:type="spellStart"/>
      <w:r w:rsidRPr="00636A65">
        <w:rPr>
          <w:rFonts w:cs="Arial"/>
        </w:rPr>
        <w:t>prekrškovni</w:t>
      </w:r>
      <w:r>
        <w:rPr>
          <w:rFonts w:cs="Arial"/>
        </w:rPr>
        <w:t>h</w:t>
      </w:r>
      <w:proofErr w:type="spellEnd"/>
      <w:r>
        <w:rPr>
          <w:rFonts w:cs="Arial"/>
        </w:rPr>
        <w:t xml:space="preserve"> postopkov</w:t>
      </w:r>
      <w:r w:rsidRPr="00636A65">
        <w:rPr>
          <w:rFonts w:cs="Arial"/>
        </w:rPr>
        <w:t xml:space="preserve">. </w:t>
      </w:r>
    </w:p>
    <w:p w14:paraId="6145A080" w14:textId="77777777" w:rsidR="00437035" w:rsidRPr="00D97C12" w:rsidRDefault="00437035" w:rsidP="00437035">
      <w:pPr>
        <w:overflowPunct w:val="0"/>
        <w:autoSpaceDE w:val="0"/>
        <w:autoSpaceDN w:val="0"/>
        <w:adjustRightInd w:val="0"/>
        <w:spacing w:after="0"/>
        <w:ind w:left="720"/>
        <w:contextualSpacing/>
        <w:rPr>
          <w:rFonts w:cs="Arial"/>
          <w:lang w:eastAsia="sl-SI"/>
        </w:rPr>
      </w:pPr>
    </w:p>
    <w:p w14:paraId="73854315" w14:textId="77777777" w:rsidR="00CA38ED" w:rsidRDefault="00CA38ED" w:rsidP="00CA38ED">
      <w:pPr>
        <w:overflowPunct w:val="0"/>
        <w:autoSpaceDE w:val="0"/>
        <w:autoSpaceDN w:val="0"/>
        <w:adjustRightInd w:val="0"/>
        <w:spacing w:after="0"/>
        <w:contextualSpacing/>
        <w:rPr>
          <w:rFonts w:cs="Arial"/>
          <w:b/>
        </w:rPr>
      </w:pPr>
    </w:p>
    <w:p w14:paraId="472B44AA" w14:textId="77777777" w:rsidR="00437035" w:rsidRPr="00CA38ED" w:rsidRDefault="00437035" w:rsidP="00CA38ED">
      <w:pPr>
        <w:overflowPunct w:val="0"/>
        <w:autoSpaceDE w:val="0"/>
        <w:autoSpaceDN w:val="0"/>
        <w:adjustRightInd w:val="0"/>
        <w:spacing w:after="0"/>
        <w:contextualSpacing/>
        <w:rPr>
          <w:rFonts w:cs="Arial"/>
          <w:b/>
        </w:rPr>
      </w:pPr>
      <w:r w:rsidRPr="00CA38ED">
        <w:rPr>
          <w:rFonts w:cs="Arial"/>
          <w:b/>
        </w:rPr>
        <w:t>Pregled uporabnikov FFS:</w:t>
      </w:r>
    </w:p>
    <w:p w14:paraId="36D34727" w14:textId="77777777" w:rsidR="00437035" w:rsidRPr="005D0D17" w:rsidRDefault="00437035" w:rsidP="00437035">
      <w:pPr>
        <w:widowControl w:val="0"/>
        <w:tabs>
          <w:tab w:val="left" w:pos="4253"/>
        </w:tabs>
        <w:overflowPunct w:val="0"/>
        <w:autoSpaceDE w:val="0"/>
        <w:autoSpaceDN w:val="0"/>
        <w:adjustRightInd w:val="0"/>
        <w:spacing w:after="0"/>
        <w:rPr>
          <w:rFonts w:cs="Arial"/>
        </w:rPr>
      </w:pPr>
      <w:r w:rsidRPr="005D0D17">
        <w:rPr>
          <w:rFonts w:cs="Arial"/>
        </w:rPr>
        <w:t xml:space="preserve">Na podlagi opravljene analize tveganja, so bila izbrana kmetijska gospodarstva za inšpekcijski pregled. Kriteriji so: </w:t>
      </w:r>
    </w:p>
    <w:p w14:paraId="625D6660" w14:textId="77777777" w:rsidR="00437035" w:rsidRPr="005D0D17" w:rsidRDefault="00437035" w:rsidP="00CA38ED">
      <w:pPr>
        <w:widowControl w:val="0"/>
        <w:numPr>
          <w:ilvl w:val="0"/>
          <w:numId w:val="47"/>
        </w:numPr>
        <w:tabs>
          <w:tab w:val="left" w:pos="4253"/>
        </w:tabs>
        <w:overflowPunct w:val="0"/>
        <w:autoSpaceDE w:val="0"/>
        <w:autoSpaceDN w:val="0"/>
        <w:adjustRightInd w:val="0"/>
        <w:spacing w:before="60" w:after="0"/>
        <w:rPr>
          <w:rFonts w:cs="Arial"/>
        </w:rPr>
      </w:pPr>
      <w:r w:rsidRPr="005D0D17">
        <w:rPr>
          <w:rFonts w:cs="Arial"/>
        </w:rPr>
        <w:t xml:space="preserve">uporabnik FFS za poklicno rabo, </w:t>
      </w:r>
    </w:p>
    <w:p w14:paraId="342D6E75" w14:textId="77777777" w:rsidR="00437035" w:rsidRPr="005D0D17" w:rsidRDefault="00437035" w:rsidP="00CA38ED">
      <w:pPr>
        <w:widowControl w:val="0"/>
        <w:numPr>
          <w:ilvl w:val="0"/>
          <w:numId w:val="47"/>
        </w:numPr>
        <w:tabs>
          <w:tab w:val="left" w:pos="4253"/>
        </w:tabs>
        <w:overflowPunct w:val="0"/>
        <w:autoSpaceDE w:val="0"/>
        <w:autoSpaceDN w:val="0"/>
        <w:adjustRightInd w:val="0"/>
        <w:spacing w:before="60" w:after="0"/>
        <w:rPr>
          <w:rFonts w:cs="Arial"/>
        </w:rPr>
      </w:pPr>
      <w:r w:rsidRPr="005D0D17">
        <w:rPr>
          <w:rFonts w:cs="Arial"/>
        </w:rPr>
        <w:t>pro</w:t>
      </w:r>
      <w:r>
        <w:rPr>
          <w:rFonts w:cs="Arial"/>
        </w:rPr>
        <w:t>izvodna usmeritev: poljedelsko-</w:t>
      </w:r>
      <w:r w:rsidRPr="005D0D17">
        <w:rPr>
          <w:rFonts w:cs="Arial"/>
        </w:rPr>
        <w:t>živinorejska, sadjarska, vinogradniška, vrtnarska gospodarstva,</w:t>
      </w:r>
    </w:p>
    <w:p w14:paraId="4DF34277" w14:textId="77777777" w:rsidR="00437035" w:rsidRPr="005D0D17" w:rsidRDefault="00437035" w:rsidP="00CA38ED">
      <w:pPr>
        <w:widowControl w:val="0"/>
        <w:numPr>
          <w:ilvl w:val="0"/>
          <w:numId w:val="47"/>
        </w:numPr>
        <w:tabs>
          <w:tab w:val="left" w:pos="4253"/>
        </w:tabs>
        <w:overflowPunct w:val="0"/>
        <w:autoSpaceDE w:val="0"/>
        <w:autoSpaceDN w:val="0"/>
        <w:adjustRightInd w:val="0"/>
        <w:spacing w:before="60" w:after="0"/>
        <w:rPr>
          <w:rFonts w:cs="Arial"/>
        </w:rPr>
      </w:pPr>
      <w:r w:rsidRPr="005D0D17">
        <w:rPr>
          <w:rFonts w:cs="Arial"/>
        </w:rPr>
        <w:t>velikost kmetijskega gospodarstva (večja kmetijska gospodarstva),</w:t>
      </w:r>
    </w:p>
    <w:p w14:paraId="08499F68" w14:textId="77777777" w:rsidR="00437035" w:rsidRPr="005D0D17" w:rsidRDefault="00437035" w:rsidP="00CA38ED">
      <w:pPr>
        <w:widowControl w:val="0"/>
        <w:numPr>
          <w:ilvl w:val="0"/>
          <w:numId w:val="47"/>
        </w:numPr>
        <w:tabs>
          <w:tab w:val="left" w:pos="4253"/>
        </w:tabs>
        <w:overflowPunct w:val="0"/>
        <w:autoSpaceDE w:val="0"/>
        <w:autoSpaceDN w:val="0"/>
        <w:adjustRightInd w:val="0"/>
        <w:spacing w:before="60" w:after="0"/>
        <w:rPr>
          <w:rFonts w:cs="Arial"/>
        </w:rPr>
      </w:pPr>
      <w:r w:rsidRPr="005D0D17">
        <w:rPr>
          <w:rFonts w:cs="Arial"/>
        </w:rPr>
        <w:t xml:space="preserve">ponavljajoče se nepravilnosti. </w:t>
      </w:r>
    </w:p>
    <w:p w14:paraId="0B7519E6" w14:textId="77777777" w:rsidR="00437035" w:rsidRPr="00D97C12" w:rsidRDefault="00437035" w:rsidP="00CA38ED">
      <w:pPr>
        <w:widowControl w:val="0"/>
        <w:tabs>
          <w:tab w:val="left" w:pos="4253"/>
        </w:tabs>
        <w:overflowPunct w:val="0"/>
        <w:autoSpaceDE w:val="0"/>
        <w:autoSpaceDN w:val="0"/>
        <w:adjustRightInd w:val="0"/>
        <w:spacing w:before="60" w:after="0"/>
        <w:rPr>
          <w:rFonts w:cs="Arial"/>
          <w:highlight w:val="yellow"/>
        </w:rPr>
      </w:pPr>
    </w:p>
    <w:p w14:paraId="266F3A1D" w14:textId="77777777" w:rsidR="00437035" w:rsidRPr="0029330B" w:rsidRDefault="00437035" w:rsidP="00437035">
      <w:pPr>
        <w:widowControl w:val="0"/>
        <w:tabs>
          <w:tab w:val="left" w:pos="4253"/>
        </w:tabs>
        <w:overflowPunct w:val="0"/>
        <w:autoSpaceDE w:val="0"/>
        <w:autoSpaceDN w:val="0"/>
        <w:adjustRightInd w:val="0"/>
        <w:spacing w:after="0"/>
        <w:rPr>
          <w:rFonts w:cs="Arial"/>
          <w:color w:val="70AD47" w:themeColor="accent6"/>
        </w:rPr>
      </w:pPr>
      <w:r w:rsidRPr="005D0D17">
        <w:rPr>
          <w:rFonts w:cs="Arial"/>
        </w:rPr>
        <w:t>Inšpekcijski pregled na kmetijskem gospodarstvu zajema pregled evidence rabe FFS, potrdila o usposabljanju uporabnika, potrdila in nalepke o testiranju napra</w:t>
      </w:r>
      <w:r>
        <w:rPr>
          <w:rFonts w:cs="Arial"/>
        </w:rPr>
        <w:t>v za nanašanje FFS, skladiščnih</w:t>
      </w:r>
      <w:r w:rsidRPr="005D0D17">
        <w:rPr>
          <w:rFonts w:cs="Arial"/>
        </w:rPr>
        <w:t xml:space="preserve"> prostorov za FFS in ravnanja z odpadnimi FFS, označb na embalaži semenskega materiala ter vzorčenje zelenih delov rastlin. Z zelenim vzorčenjem preverjamo pravilno uporabo FFS (uporaba registriranih sredstev, uporaba FFS za predpisano kulturo, pravilne uporabe v odnosu do okolja) in resničnost vnosov v evidence pri uporabnikih FFS. Pri vinogradnikih se preve</w:t>
      </w:r>
      <w:r>
        <w:rPr>
          <w:rFonts w:cs="Arial"/>
        </w:rPr>
        <w:t>rja tudi izvajanje predpisanega</w:t>
      </w:r>
      <w:r w:rsidRPr="005D0D17">
        <w:rPr>
          <w:rFonts w:cs="Arial"/>
        </w:rPr>
        <w:t xml:space="preserve"> </w:t>
      </w:r>
      <w:proofErr w:type="spellStart"/>
      <w:r w:rsidRPr="005D0D17">
        <w:rPr>
          <w:rFonts w:cs="Arial"/>
        </w:rPr>
        <w:t>tretiranja</w:t>
      </w:r>
      <w:proofErr w:type="spellEnd"/>
      <w:r w:rsidRPr="005D0D17">
        <w:rPr>
          <w:rFonts w:cs="Arial"/>
        </w:rPr>
        <w:t xml:space="preserve"> proti škržatku (prenašalcu zlate trsne rumenice). Morebitnim odstopanjem od predpisane rabe FFS lahko sledimo le z zelenim vzorčenjem delov rastlin med vegetacijo. Vzorčenje se izvaja tekom </w:t>
      </w:r>
      <w:r w:rsidRPr="00295C85">
        <w:rPr>
          <w:rFonts w:cs="Arial"/>
        </w:rPr>
        <w:t xml:space="preserve">celotne rastne dobe, vključene so vse kulture od spomladanskih do tistih, ki so tehnološko zrele jeseni. </w:t>
      </w:r>
      <w:r w:rsidRPr="00810921">
        <w:rPr>
          <w:rFonts w:cs="Arial"/>
        </w:rPr>
        <w:t xml:space="preserve">V letu 2018 je bilo odvzetih </w:t>
      </w:r>
      <w:r w:rsidRPr="000A6F0D">
        <w:rPr>
          <w:rFonts w:cs="Arial"/>
        </w:rPr>
        <w:t xml:space="preserve">85 vzorcev zelenih delov rastlin in ugotovljenih 15 neskladij. </w:t>
      </w:r>
    </w:p>
    <w:p w14:paraId="0BB10DCC" w14:textId="77777777" w:rsidR="00437035" w:rsidRPr="003A4C94" w:rsidRDefault="00437035" w:rsidP="00437035">
      <w:pPr>
        <w:widowControl w:val="0"/>
        <w:tabs>
          <w:tab w:val="left" w:pos="4253"/>
        </w:tabs>
        <w:overflowPunct w:val="0"/>
        <w:autoSpaceDE w:val="0"/>
        <w:autoSpaceDN w:val="0"/>
        <w:adjustRightInd w:val="0"/>
        <w:spacing w:after="0"/>
        <w:rPr>
          <w:rFonts w:cs="Arial"/>
        </w:rPr>
      </w:pPr>
      <w:r w:rsidRPr="003A4C94">
        <w:rPr>
          <w:rFonts w:cs="Arial"/>
        </w:rPr>
        <w:t>Pri uporabnikih</w:t>
      </w:r>
      <w:r>
        <w:rPr>
          <w:rFonts w:cs="Arial"/>
        </w:rPr>
        <w:t xml:space="preserve"> je bilo opravljenih skupno 2544 pregledov, ugotovljenih 300</w:t>
      </w:r>
      <w:r w:rsidRPr="003A4C94">
        <w:rPr>
          <w:rFonts w:cs="Arial"/>
        </w:rPr>
        <w:t xml:space="preserve"> nepravilnosti, kar predstavlja </w:t>
      </w:r>
      <w:r>
        <w:rPr>
          <w:rFonts w:cs="Arial"/>
        </w:rPr>
        <w:t>11,79</w:t>
      </w:r>
      <w:r w:rsidRPr="003A4C94">
        <w:rPr>
          <w:rFonts w:cs="Arial"/>
        </w:rPr>
        <w:t xml:space="preserve"> % vseh pregledov</w:t>
      </w:r>
      <w:r w:rsidRPr="000D06E9">
        <w:rPr>
          <w:rFonts w:cs="Arial"/>
        </w:rPr>
        <w:t xml:space="preserve">. </w:t>
      </w:r>
      <w:r w:rsidRPr="003A4C94">
        <w:rPr>
          <w:rFonts w:cs="Arial"/>
        </w:rPr>
        <w:t>Uvedenih je bilo</w:t>
      </w:r>
      <w:r>
        <w:rPr>
          <w:rFonts w:cs="Arial"/>
        </w:rPr>
        <w:t xml:space="preserve"> 48</w:t>
      </w:r>
      <w:r w:rsidRPr="003A4C94">
        <w:rPr>
          <w:rFonts w:cs="Arial"/>
        </w:rPr>
        <w:t xml:space="preserve"> </w:t>
      </w:r>
      <w:proofErr w:type="spellStart"/>
      <w:r w:rsidRPr="003A4C94">
        <w:rPr>
          <w:rFonts w:cs="Arial"/>
        </w:rPr>
        <w:t>prekrškovnih</w:t>
      </w:r>
      <w:proofErr w:type="spellEnd"/>
      <w:r w:rsidRPr="003A4C94">
        <w:rPr>
          <w:rFonts w:cs="Arial"/>
        </w:rPr>
        <w:t xml:space="preserve"> postopkov ter izdanih 77 opozoril ZIN Ugotovljene nepravilnosti se pretežno nanašajo na pomanjkljivo vodenje evidenc ter uporabo FFS na kulturi, za katero FFS ni registrirano.</w:t>
      </w:r>
    </w:p>
    <w:p w14:paraId="7D485713" w14:textId="77777777" w:rsidR="00437035" w:rsidRPr="009465C4" w:rsidRDefault="00437035" w:rsidP="00437035">
      <w:pPr>
        <w:widowControl w:val="0"/>
        <w:tabs>
          <w:tab w:val="left" w:pos="4253"/>
        </w:tabs>
        <w:overflowPunct w:val="0"/>
        <w:autoSpaceDE w:val="0"/>
        <w:autoSpaceDN w:val="0"/>
        <w:adjustRightInd w:val="0"/>
        <w:spacing w:after="0"/>
        <w:rPr>
          <w:rFonts w:cs="Arial"/>
        </w:rPr>
      </w:pPr>
      <w:r w:rsidRPr="009465C4">
        <w:rPr>
          <w:rFonts w:cs="Arial"/>
        </w:rPr>
        <w:t xml:space="preserve">V okviru pregledov pri uporabnikih FFS za poklicno rabo so inšpektorji so opravili 545 pregledov naprav za nanašanje FFS. Pri pregledu se preveri znak o pregledanosti naprave in tehnična opremljenost. Ugotovljenih je bilo 22 nepravilnosti. Uvedena sta bila dva </w:t>
      </w:r>
      <w:proofErr w:type="spellStart"/>
      <w:r w:rsidRPr="009465C4">
        <w:rPr>
          <w:rFonts w:cs="Arial"/>
        </w:rPr>
        <w:t>prekrškovna</w:t>
      </w:r>
      <w:proofErr w:type="spellEnd"/>
      <w:r w:rsidRPr="009465C4">
        <w:rPr>
          <w:rFonts w:cs="Arial"/>
        </w:rPr>
        <w:t xml:space="preserve"> postopka ter izdana 3 opozorila </w:t>
      </w:r>
      <w:r w:rsidRPr="009465C4">
        <w:rPr>
          <w:rFonts w:cs="Arial"/>
        </w:rPr>
        <w:lastRenderedPageBreak/>
        <w:t>ZIN.</w:t>
      </w:r>
    </w:p>
    <w:p w14:paraId="79777CE5" w14:textId="77777777" w:rsidR="00437035" w:rsidRPr="009465C4" w:rsidRDefault="00437035" w:rsidP="00437035">
      <w:pPr>
        <w:widowControl w:val="0"/>
        <w:tabs>
          <w:tab w:val="left" w:pos="4253"/>
        </w:tabs>
        <w:overflowPunct w:val="0"/>
        <w:autoSpaceDE w:val="0"/>
        <w:autoSpaceDN w:val="0"/>
        <w:adjustRightInd w:val="0"/>
        <w:spacing w:after="0"/>
        <w:rPr>
          <w:rFonts w:cs="Arial"/>
        </w:rPr>
      </w:pPr>
      <w:r w:rsidRPr="009465C4">
        <w:rPr>
          <w:rFonts w:cs="Arial"/>
        </w:rPr>
        <w:t xml:space="preserve">V letu 2018 so fitosanitarni inšpektorji obravnavali 3 prijave pomora čebel in odvzeli 3 vzorce mrtvic. Pri prijavah padcev čebel v letu 2018 je ugotovljeno, da gre za posamične padce čebel. Padci niso bili posledica neposredne uporabe fitofarmacevtskih sredstev. </w:t>
      </w:r>
    </w:p>
    <w:p w14:paraId="77FF6901" w14:textId="77777777" w:rsidR="00437035" w:rsidRPr="00D97C12" w:rsidRDefault="00437035" w:rsidP="00437035">
      <w:pPr>
        <w:widowControl w:val="0"/>
        <w:tabs>
          <w:tab w:val="left" w:pos="4253"/>
        </w:tabs>
        <w:overflowPunct w:val="0"/>
        <w:autoSpaceDE w:val="0"/>
        <w:autoSpaceDN w:val="0"/>
        <w:adjustRightInd w:val="0"/>
        <w:spacing w:after="0"/>
        <w:rPr>
          <w:rFonts w:cs="Arial"/>
        </w:rPr>
      </w:pPr>
    </w:p>
    <w:p w14:paraId="1C6C4978" w14:textId="15CB887D" w:rsidR="00437035" w:rsidRPr="00CA38ED" w:rsidRDefault="00CA38ED" w:rsidP="00CA38ED">
      <w:pPr>
        <w:overflowPunct w:val="0"/>
        <w:autoSpaceDE w:val="0"/>
        <w:autoSpaceDN w:val="0"/>
        <w:adjustRightInd w:val="0"/>
        <w:spacing w:after="0"/>
        <w:contextualSpacing/>
        <w:rPr>
          <w:rFonts w:cs="Arial"/>
          <w:b/>
        </w:rPr>
      </w:pPr>
      <w:r>
        <w:rPr>
          <w:rFonts w:cs="Arial"/>
          <w:b/>
        </w:rPr>
        <w:t>N</w:t>
      </w:r>
      <w:r w:rsidR="00437035" w:rsidRPr="00CA38ED">
        <w:rPr>
          <w:rFonts w:cs="Arial"/>
          <w:b/>
        </w:rPr>
        <w:t>adzor preglednikov naprav za nanašanje FFS:</w:t>
      </w:r>
    </w:p>
    <w:p w14:paraId="412439A7" w14:textId="77777777" w:rsidR="00437035" w:rsidRPr="00274F52" w:rsidRDefault="00437035" w:rsidP="00437035">
      <w:pPr>
        <w:overflowPunct w:val="0"/>
        <w:autoSpaceDE w:val="0"/>
        <w:autoSpaceDN w:val="0"/>
        <w:adjustRightInd w:val="0"/>
        <w:spacing w:after="0"/>
        <w:textAlignment w:val="baseline"/>
        <w:rPr>
          <w:rFonts w:cs="Arial"/>
          <w:lang w:eastAsia="sl-SI"/>
        </w:rPr>
      </w:pPr>
      <w:r w:rsidRPr="00341D7F">
        <w:rPr>
          <w:rFonts w:cs="Arial"/>
          <w:lang w:eastAsia="sl-SI"/>
        </w:rPr>
        <w:t>Nadzor zajema pregled dokumentacije, nadzor izvajanja testiranj na terenu (usposobljenost nadzornega organa, ustrezna opremljenost, vodenje evidenc).</w:t>
      </w:r>
      <w:r>
        <w:rPr>
          <w:rFonts w:cs="Arial"/>
          <w:lang w:eastAsia="sl-SI"/>
        </w:rPr>
        <w:t xml:space="preserve"> </w:t>
      </w:r>
      <w:r w:rsidRPr="00274F52">
        <w:rPr>
          <w:rFonts w:cs="Arial"/>
          <w:lang w:eastAsia="sl-SI"/>
        </w:rPr>
        <w:t xml:space="preserve">Inšpekcijski nadzor je bil opravljen desetkrat, ugotovljene so bile 4 nepravilnosti. </w:t>
      </w:r>
      <w:proofErr w:type="spellStart"/>
      <w:r w:rsidRPr="00274F52">
        <w:rPr>
          <w:rFonts w:cs="Arial"/>
          <w:lang w:eastAsia="sl-SI"/>
        </w:rPr>
        <w:t>Prekrško</w:t>
      </w:r>
      <w:r>
        <w:rPr>
          <w:rFonts w:cs="Arial"/>
          <w:lang w:eastAsia="sl-SI"/>
        </w:rPr>
        <w:t>vni</w:t>
      </w:r>
      <w:proofErr w:type="spellEnd"/>
      <w:r>
        <w:rPr>
          <w:rFonts w:cs="Arial"/>
          <w:lang w:eastAsia="sl-SI"/>
        </w:rPr>
        <w:t xml:space="preserve"> postopki niso bili uvedeni, izdani sta bili 2 opozorili ZIN. </w:t>
      </w:r>
    </w:p>
    <w:p w14:paraId="25C4A1A6" w14:textId="77777777" w:rsidR="00437035" w:rsidRDefault="00437035" w:rsidP="00437035">
      <w:pPr>
        <w:overflowPunct w:val="0"/>
        <w:autoSpaceDE w:val="0"/>
        <w:autoSpaceDN w:val="0"/>
        <w:adjustRightInd w:val="0"/>
        <w:spacing w:after="0"/>
        <w:textAlignment w:val="baseline"/>
        <w:rPr>
          <w:rFonts w:cs="Arial"/>
          <w:lang w:eastAsia="sl-SI"/>
        </w:rPr>
      </w:pPr>
    </w:p>
    <w:p w14:paraId="037A246A" w14:textId="5B0C7126" w:rsidR="00437035" w:rsidRPr="00CA38ED" w:rsidRDefault="00CA38ED" w:rsidP="00CA38ED">
      <w:pPr>
        <w:overflowPunct w:val="0"/>
        <w:autoSpaceDE w:val="0"/>
        <w:autoSpaceDN w:val="0"/>
        <w:adjustRightInd w:val="0"/>
        <w:spacing w:after="0"/>
        <w:contextualSpacing/>
        <w:rPr>
          <w:rFonts w:cs="Arial"/>
          <w:b/>
        </w:rPr>
      </w:pPr>
      <w:r>
        <w:rPr>
          <w:rFonts w:cs="Arial"/>
          <w:b/>
        </w:rPr>
        <w:t>N</w:t>
      </w:r>
      <w:r w:rsidR="00437035" w:rsidRPr="00CA38ED">
        <w:rPr>
          <w:rFonts w:cs="Arial"/>
          <w:b/>
        </w:rPr>
        <w:t>adzor pri izvajalcih usposabljanja za ravnanje s FFS:</w:t>
      </w:r>
    </w:p>
    <w:p w14:paraId="7FD3B871" w14:textId="77777777" w:rsidR="00437035" w:rsidRDefault="00437035" w:rsidP="00437035">
      <w:pPr>
        <w:overflowPunct w:val="0"/>
        <w:autoSpaceDE w:val="0"/>
        <w:autoSpaceDN w:val="0"/>
        <w:adjustRightInd w:val="0"/>
        <w:spacing w:after="0"/>
        <w:textAlignment w:val="baseline"/>
        <w:rPr>
          <w:rFonts w:cs="Arial"/>
          <w:lang w:eastAsia="sl-SI"/>
        </w:rPr>
      </w:pPr>
      <w:r w:rsidRPr="00341D7F">
        <w:rPr>
          <w:rFonts w:cs="Arial"/>
          <w:lang w:eastAsia="sl-SI"/>
        </w:rPr>
        <w:t>Inšpektor pregleda dokumentacijo na sedežu izvajalca, izvede nadzor izvajalcev na terenu, pregleda strokovno usposobljenost predavateljev (gradiva, opreme, pripomočkov) in izvedbo preverjanja</w:t>
      </w:r>
      <w:r>
        <w:rPr>
          <w:rFonts w:cs="Arial"/>
          <w:lang w:eastAsia="sl-SI"/>
        </w:rPr>
        <w:t xml:space="preserve"> znanja. </w:t>
      </w:r>
      <w:r w:rsidRPr="00274F52">
        <w:rPr>
          <w:rFonts w:cs="Arial"/>
          <w:lang w:eastAsia="sl-SI"/>
        </w:rPr>
        <w:t xml:space="preserve">Opravljenih je bilo 16 pregledov izvajalcev usposabljanja, ugotovljene je bilo 10 nepravilnosti ter uvedeni 4 </w:t>
      </w:r>
      <w:proofErr w:type="spellStart"/>
      <w:r w:rsidRPr="00274F52">
        <w:rPr>
          <w:rFonts w:cs="Arial"/>
          <w:lang w:eastAsia="sl-SI"/>
        </w:rPr>
        <w:t>prekrškovni</w:t>
      </w:r>
      <w:proofErr w:type="spellEnd"/>
      <w:r w:rsidRPr="00274F52">
        <w:rPr>
          <w:rFonts w:cs="Arial"/>
          <w:lang w:eastAsia="sl-SI"/>
        </w:rPr>
        <w:t xml:space="preserve"> postopki</w:t>
      </w:r>
      <w:r>
        <w:rPr>
          <w:rFonts w:cs="Arial"/>
          <w:lang w:eastAsia="sl-SI"/>
        </w:rPr>
        <w:t xml:space="preserve"> ter izdani 2 opozorili ZIN.</w:t>
      </w:r>
      <w:r w:rsidRPr="00274F52">
        <w:rPr>
          <w:rFonts w:cs="Arial"/>
          <w:lang w:eastAsia="sl-SI"/>
        </w:rPr>
        <w:t xml:space="preserve"> Največ ugotovljenih nepravilnosti se nanaša na izvajanje programa usposabljanja in praktičnega prikaza ter podaljševanje izkaznic. </w:t>
      </w:r>
    </w:p>
    <w:p w14:paraId="599DE4B4" w14:textId="77777777" w:rsidR="00437035" w:rsidRPr="00E90E35" w:rsidRDefault="00437035" w:rsidP="00437035">
      <w:pPr>
        <w:overflowPunct w:val="0"/>
        <w:autoSpaceDE w:val="0"/>
        <w:autoSpaceDN w:val="0"/>
        <w:adjustRightInd w:val="0"/>
        <w:spacing w:after="0"/>
        <w:textAlignment w:val="baseline"/>
        <w:rPr>
          <w:rFonts w:cs="Arial"/>
          <w:lang w:eastAsia="sl-SI"/>
        </w:rPr>
      </w:pPr>
    </w:p>
    <w:p w14:paraId="195BC49B" w14:textId="5EB4285F" w:rsidR="00437035" w:rsidRPr="00CA38ED" w:rsidRDefault="00CA38ED" w:rsidP="00CA38ED">
      <w:pPr>
        <w:pStyle w:val="Napis"/>
        <w:jc w:val="both"/>
      </w:pPr>
      <w:r>
        <w:t xml:space="preserve">Preglednica </w:t>
      </w:r>
      <w:fldSimple w:instr=" SEQ Preglednica \* ARABIC ">
        <w:r w:rsidR="00532D92">
          <w:rPr>
            <w:noProof/>
          </w:rPr>
          <w:t>17</w:t>
        </w:r>
      </w:fldSimple>
      <w:r w:rsidR="00437035" w:rsidRPr="002C1DD1">
        <w:rPr>
          <w:rFonts w:cs="Arial"/>
        </w:rPr>
        <w:t>: število opravljenih pregledov pri uporabnikih FFS 2018</w:t>
      </w:r>
    </w:p>
    <w:tbl>
      <w:tblPr>
        <w:tblW w:w="9075" w:type="dxa"/>
        <w:tblCellSpacing w:w="0" w:type="dxa"/>
        <w:tblInd w:w="-8" w:type="dxa"/>
        <w:tblBorders>
          <w:top w:val="outset" w:sz="6" w:space="0" w:color="auto"/>
          <w:left w:val="outset" w:sz="6" w:space="0" w:color="auto"/>
          <w:bottom w:val="outset" w:sz="6" w:space="0" w:color="auto"/>
          <w:right w:val="outset" w:sz="6" w:space="0" w:color="auto"/>
        </w:tblBorders>
        <w:tblLayout w:type="fixed"/>
        <w:tblLook w:val="00A0" w:firstRow="1" w:lastRow="0" w:firstColumn="1" w:lastColumn="0" w:noHBand="0" w:noVBand="0"/>
      </w:tblPr>
      <w:tblGrid>
        <w:gridCol w:w="3848"/>
        <w:gridCol w:w="1823"/>
        <w:gridCol w:w="1561"/>
        <w:gridCol w:w="1843"/>
      </w:tblGrid>
      <w:tr w:rsidR="00437035" w:rsidRPr="0029330B" w14:paraId="15FBF7D8" w14:textId="77777777" w:rsidTr="007F2AEF">
        <w:trPr>
          <w:tblHeader/>
          <w:tblCellSpacing w:w="0" w:type="dxa"/>
        </w:trPr>
        <w:tc>
          <w:tcPr>
            <w:tcW w:w="3848" w:type="dxa"/>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tcPr>
          <w:p w14:paraId="70922168" w14:textId="77777777" w:rsidR="00437035" w:rsidRPr="002C1DD1" w:rsidRDefault="00437035" w:rsidP="007F2AEF">
            <w:pPr>
              <w:spacing w:after="0"/>
              <w:jc w:val="center"/>
              <w:rPr>
                <w:rFonts w:cs="Arial"/>
                <w:b/>
                <w:bCs/>
                <w:lang w:eastAsia="sl-SI"/>
              </w:rPr>
            </w:pPr>
            <w:r w:rsidRPr="002C1DD1">
              <w:rPr>
                <w:rFonts w:cs="Arial"/>
                <w:b/>
                <w:lang w:eastAsia="sl-SI"/>
              </w:rPr>
              <w:t>Uporaba FFS</w:t>
            </w:r>
          </w:p>
        </w:tc>
        <w:tc>
          <w:tcPr>
            <w:tcW w:w="1823" w:type="dxa"/>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14:paraId="31188E57" w14:textId="77777777" w:rsidR="00437035" w:rsidRPr="002C1DD1" w:rsidRDefault="00437035" w:rsidP="007F2AEF">
            <w:pPr>
              <w:spacing w:after="0"/>
              <w:jc w:val="center"/>
              <w:rPr>
                <w:rFonts w:cs="Arial"/>
                <w:b/>
                <w:bCs/>
                <w:lang w:eastAsia="sl-SI"/>
              </w:rPr>
            </w:pPr>
            <w:r w:rsidRPr="002C1DD1">
              <w:rPr>
                <w:rFonts w:cs="Arial"/>
                <w:b/>
                <w:bCs/>
                <w:lang w:eastAsia="sl-SI"/>
              </w:rPr>
              <w:t>Pregledi</w:t>
            </w:r>
          </w:p>
        </w:tc>
        <w:tc>
          <w:tcPr>
            <w:tcW w:w="1561" w:type="dxa"/>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14:paraId="16196751" w14:textId="77777777" w:rsidR="00437035" w:rsidRPr="002C1DD1" w:rsidRDefault="00437035" w:rsidP="007F2AEF">
            <w:pPr>
              <w:spacing w:after="0"/>
              <w:jc w:val="center"/>
              <w:rPr>
                <w:rFonts w:cs="Arial"/>
                <w:b/>
                <w:bCs/>
                <w:lang w:eastAsia="sl-SI"/>
              </w:rPr>
            </w:pPr>
            <w:r w:rsidRPr="002C1DD1">
              <w:rPr>
                <w:rFonts w:cs="Arial"/>
                <w:b/>
                <w:bCs/>
                <w:lang w:eastAsia="sl-SI"/>
              </w:rPr>
              <w:t>Nepravilnosti</w:t>
            </w:r>
          </w:p>
        </w:tc>
        <w:tc>
          <w:tcPr>
            <w:tcW w:w="1843" w:type="dxa"/>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14:paraId="679D3B61" w14:textId="77777777" w:rsidR="00437035" w:rsidRPr="002C1DD1" w:rsidRDefault="00437035" w:rsidP="007F2AEF">
            <w:pPr>
              <w:spacing w:after="0"/>
              <w:jc w:val="center"/>
              <w:rPr>
                <w:rFonts w:cs="Arial"/>
                <w:b/>
                <w:bCs/>
                <w:lang w:eastAsia="sl-SI"/>
              </w:rPr>
            </w:pPr>
            <w:proofErr w:type="spellStart"/>
            <w:r w:rsidRPr="002C1DD1">
              <w:rPr>
                <w:rFonts w:cs="Arial"/>
                <w:b/>
                <w:bCs/>
                <w:lang w:eastAsia="sl-SI"/>
              </w:rPr>
              <w:t>Prekrškovni</w:t>
            </w:r>
            <w:proofErr w:type="spellEnd"/>
            <w:r w:rsidRPr="002C1DD1">
              <w:rPr>
                <w:rFonts w:cs="Arial"/>
                <w:b/>
                <w:bCs/>
                <w:lang w:eastAsia="sl-SI"/>
              </w:rPr>
              <w:t xml:space="preserve"> postopki</w:t>
            </w:r>
          </w:p>
        </w:tc>
      </w:tr>
      <w:tr w:rsidR="00437035" w:rsidRPr="0029330B" w14:paraId="7AF64441" w14:textId="77777777" w:rsidTr="007F2AEF">
        <w:trPr>
          <w:tblCellSpacing w:w="0" w:type="dxa"/>
        </w:trPr>
        <w:tc>
          <w:tcPr>
            <w:tcW w:w="384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7E5FD9C1" w14:textId="77777777" w:rsidR="00437035" w:rsidRPr="008C1CAA" w:rsidRDefault="00437035" w:rsidP="007F2AEF">
            <w:pPr>
              <w:spacing w:after="0"/>
              <w:rPr>
                <w:rFonts w:cs="Arial"/>
                <w:lang w:eastAsia="sl-SI"/>
              </w:rPr>
            </w:pPr>
            <w:r w:rsidRPr="008C1CAA">
              <w:rPr>
                <w:rFonts w:cs="Arial"/>
                <w:lang w:eastAsia="sl-SI"/>
              </w:rPr>
              <w:t>podatki o uporabi FFS (19.čl.), uporaba FFS za poklicno rabo</w:t>
            </w:r>
          </w:p>
        </w:tc>
        <w:tc>
          <w:tcPr>
            <w:tcW w:w="182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3E31BB79" w14:textId="77777777" w:rsidR="00437035" w:rsidRPr="008C1CAA" w:rsidRDefault="00437035" w:rsidP="007F2AEF">
            <w:pPr>
              <w:spacing w:after="0"/>
              <w:jc w:val="center"/>
              <w:rPr>
                <w:rFonts w:cs="Arial"/>
                <w:lang w:eastAsia="sl-SI"/>
              </w:rPr>
            </w:pPr>
            <w:r w:rsidRPr="008C1CAA">
              <w:rPr>
                <w:rFonts w:cs="Arial"/>
                <w:lang w:eastAsia="sl-SI"/>
              </w:rPr>
              <w:t>818</w:t>
            </w:r>
          </w:p>
        </w:tc>
        <w:tc>
          <w:tcPr>
            <w:tcW w:w="156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14F1DC43" w14:textId="77777777" w:rsidR="00437035" w:rsidRPr="008C1CAA" w:rsidRDefault="00437035" w:rsidP="007F2AEF">
            <w:pPr>
              <w:spacing w:after="0"/>
              <w:jc w:val="center"/>
              <w:rPr>
                <w:rFonts w:cs="Arial"/>
                <w:lang w:eastAsia="sl-SI"/>
              </w:rPr>
            </w:pPr>
            <w:r w:rsidRPr="008C1CAA">
              <w:rPr>
                <w:rFonts w:cs="Arial"/>
                <w:lang w:eastAsia="sl-SI"/>
              </w:rPr>
              <w:t>155</w:t>
            </w:r>
          </w:p>
        </w:tc>
        <w:tc>
          <w:tcPr>
            <w:tcW w:w="184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1D9BBEDF" w14:textId="77777777" w:rsidR="00437035" w:rsidRPr="0029330B" w:rsidRDefault="00437035" w:rsidP="007F2AEF">
            <w:pPr>
              <w:spacing w:after="0"/>
              <w:jc w:val="center"/>
              <w:rPr>
                <w:rFonts w:cs="Arial"/>
                <w:color w:val="70AD47" w:themeColor="accent6"/>
                <w:lang w:eastAsia="sl-SI"/>
              </w:rPr>
            </w:pPr>
            <w:r>
              <w:rPr>
                <w:rFonts w:cs="Arial"/>
                <w:lang w:eastAsia="sl-SI"/>
              </w:rPr>
              <w:t>24</w:t>
            </w:r>
          </w:p>
        </w:tc>
      </w:tr>
      <w:tr w:rsidR="00437035" w:rsidRPr="00D97C12" w14:paraId="6FF4F989" w14:textId="77777777" w:rsidTr="007F2AEF">
        <w:trPr>
          <w:tblCellSpacing w:w="0" w:type="dxa"/>
        </w:trPr>
        <w:tc>
          <w:tcPr>
            <w:tcW w:w="384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54A56A3F" w14:textId="77777777" w:rsidR="00437035" w:rsidRPr="000A6F0D" w:rsidRDefault="00437035" w:rsidP="007F2AEF">
            <w:pPr>
              <w:spacing w:after="0"/>
              <w:rPr>
                <w:rFonts w:cs="Arial"/>
                <w:lang w:eastAsia="sl-SI"/>
              </w:rPr>
            </w:pPr>
            <w:r w:rsidRPr="000A6F0D">
              <w:rPr>
                <w:rFonts w:cs="Arial"/>
                <w:lang w:eastAsia="sl-SI"/>
              </w:rPr>
              <w:t>pravilna uporaba FFS, usposobljenost za ravnanje s FFS (2/17. čl., 22. čl.)</w:t>
            </w:r>
          </w:p>
        </w:tc>
        <w:tc>
          <w:tcPr>
            <w:tcW w:w="182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68E9DDCF" w14:textId="77777777" w:rsidR="00437035" w:rsidRPr="000A6F0D" w:rsidRDefault="00437035" w:rsidP="007F2AEF">
            <w:pPr>
              <w:spacing w:after="0"/>
              <w:jc w:val="center"/>
              <w:rPr>
                <w:rFonts w:cs="Arial"/>
                <w:lang w:eastAsia="sl-SI"/>
              </w:rPr>
            </w:pPr>
            <w:r w:rsidRPr="000A6F0D">
              <w:rPr>
                <w:rFonts w:cs="Arial"/>
                <w:lang w:eastAsia="sl-SI"/>
              </w:rPr>
              <w:t>50</w:t>
            </w:r>
          </w:p>
        </w:tc>
        <w:tc>
          <w:tcPr>
            <w:tcW w:w="156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6EEF2FC1" w14:textId="77777777" w:rsidR="00437035" w:rsidRPr="000A6F0D" w:rsidRDefault="00437035" w:rsidP="007F2AEF">
            <w:pPr>
              <w:spacing w:after="0"/>
              <w:jc w:val="center"/>
              <w:rPr>
                <w:rFonts w:cs="Arial"/>
                <w:lang w:eastAsia="sl-SI"/>
              </w:rPr>
            </w:pPr>
            <w:r>
              <w:rPr>
                <w:rFonts w:cs="Arial"/>
                <w:lang w:eastAsia="sl-SI"/>
              </w:rPr>
              <w:t>14</w:t>
            </w:r>
          </w:p>
        </w:tc>
        <w:tc>
          <w:tcPr>
            <w:tcW w:w="184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907EBFB" w14:textId="77777777" w:rsidR="00437035" w:rsidRPr="000A6F0D" w:rsidRDefault="00437035" w:rsidP="007F2AEF">
            <w:pPr>
              <w:spacing w:after="0"/>
              <w:jc w:val="center"/>
              <w:rPr>
                <w:rFonts w:cs="Arial"/>
                <w:lang w:eastAsia="sl-SI"/>
              </w:rPr>
            </w:pPr>
            <w:r>
              <w:rPr>
                <w:rFonts w:cs="Arial"/>
                <w:lang w:eastAsia="sl-SI"/>
              </w:rPr>
              <w:t>14</w:t>
            </w:r>
          </w:p>
        </w:tc>
      </w:tr>
      <w:tr w:rsidR="00437035" w:rsidRPr="00D97C12" w14:paraId="5BA421F4" w14:textId="77777777" w:rsidTr="007F2AEF">
        <w:trPr>
          <w:tblCellSpacing w:w="0" w:type="dxa"/>
        </w:trPr>
        <w:tc>
          <w:tcPr>
            <w:tcW w:w="384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2415F88E" w14:textId="77777777" w:rsidR="00437035" w:rsidRPr="000A6F0D" w:rsidRDefault="00437035" w:rsidP="007F2AEF">
            <w:pPr>
              <w:spacing w:after="0"/>
              <w:rPr>
                <w:rFonts w:cs="Arial"/>
                <w:lang w:eastAsia="sl-SI"/>
              </w:rPr>
            </w:pPr>
            <w:r w:rsidRPr="000A6F0D">
              <w:rPr>
                <w:rFonts w:cs="Arial"/>
                <w:lang w:eastAsia="sl-SI"/>
              </w:rPr>
              <w:t xml:space="preserve">uporaba FFS − </w:t>
            </w:r>
            <w:proofErr w:type="spellStart"/>
            <w:r w:rsidRPr="000A6F0D">
              <w:rPr>
                <w:rFonts w:cs="Arial"/>
                <w:lang w:eastAsia="sl-SI"/>
              </w:rPr>
              <w:t>okoljski</w:t>
            </w:r>
            <w:proofErr w:type="spellEnd"/>
            <w:r w:rsidRPr="000A6F0D">
              <w:rPr>
                <w:rFonts w:cs="Arial"/>
                <w:lang w:eastAsia="sl-SI"/>
              </w:rPr>
              <w:t xml:space="preserve"> vidik (3/17 čl., 31., 32., 33., )</w:t>
            </w:r>
          </w:p>
        </w:tc>
        <w:tc>
          <w:tcPr>
            <w:tcW w:w="182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79ED15C2" w14:textId="77777777" w:rsidR="00437035" w:rsidRPr="000A6F0D" w:rsidRDefault="00437035" w:rsidP="007F2AEF">
            <w:pPr>
              <w:spacing w:after="0"/>
              <w:jc w:val="center"/>
              <w:rPr>
                <w:rFonts w:cs="Arial"/>
                <w:lang w:eastAsia="sl-SI"/>
              </w:rPr>
            </w:pPr>
            <w:r w:rsidRPr="000A6F0D">
              <w:rPr>
                <w:rFonts w:cs="Arial"/>
                <w:lang w:eastAsia="sl-SI"/>
              </w:rPr>
              <w:t>23</w:t>
            </w:r>
          </w:p>
        </w:tc>
        <w:tc>
          <w:tcPr>
            <w:tcW w:w="156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176899D5" w14:textId="77777777" w:rsidR="00437035" w:rsidRPr="000A6F0D" w:rsidRDefault="00437035" w:rsidP="007F2AEF">
            <w:pPr>
              <w:spacing w:after="0"/>
              <w:jc w:val="center"/>
              <w:rPr>
                <w:rFonts w:cs="Arial"/>
                <w:lang w:eastAsia="sl-SI"/>
              </w:rPr>
            </w:pPr>
            <w:r w:rsidRPr="000A6F0D">
              <w:rPr>
                <w:rFonts w:cs="Arial"/>
                <w:lang w:eastAsia="sl-SI"/>
              </w:rPr>
              <w:t>0</w:t>
            </w:r>
          </w:p>
        </w:tc>
        <w:tc>
          <w:tcPr>
            <w:tcW w:w="184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2E238A7" w14:textId="77777777" w:rsidR="00437035" w:rsidRPr="000A6F0D" w:rsidRDefault="00437035" w:rsidP="007F2AEF">
            <w:pPr>
              <w:spacing w:after="0"/>
              <w:jc w:val="center"/>
              <w:rPr>
                <w:rFonts w:cs="Arial"/>
                <w:lang w:eastAsia="sl-SI"/>
              </w:rPr>
            </w:pPr>
            <w:r>
              <w:rPr>
                <w:rFonts w:cs="Arial"/>
                <w:lang w:eastAsia="sl-SI"/>
              </w:rPr>
              <w:t>0</w:t>
            </w:r>
          </w:p>
        </w:tc>
      </w:tr>
      <w:tr w:rsidR="00437035" w:rsidRPr="00D97C12" w14:paraId="18031285" w14:textId="77777777" w:rsidTr="007F2AEF">
        <w:trPr>
          <w:tblCellSpacing w:w="0" w:type="dxa"/>
        </w:trPr>
        <w:tc>
          <w:tcPr>
            <w:tcW w:w="384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2B76BD3" w14:textId="77777777" w:rsidR="00437035" w:rsidRPr="000A6F0D" w:rsidRDefault="00437035" w:rsidP="007F2AEF">
            <w:pPr>
              <w:spacing w:after="0"/>
              <w:rPr>
                <w:rFonts w:cs="Arial"/>
                <w:lang w:eastAsia="sl-SI"/>
              </w:rPr>
            </w:pPr>
            <w:r w:rsidRPr="000A6F0D">
              <w:rPr>
                <w:rFonts w:cs="Arial"/>
                <w:lang w:eastAsia="sl-SI"/>
              </w:rPr>
              <w:t>uporaba FFS na javnih površinah</w:t>
            </w:r>
          </w:p>
        </w:tc>
        <w:tc>
          <w:tcPr>
            <w:tcW w:w="182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1B063DC" w14:textId="77777777" w:rsidR="00437035" w:rsidRPr="000A6F0D" w:rsidRDefault="00437035" w:rsidP="007F2AEF">
            <w:pPr>
              <w:spacing w:after="0"/>
              <w:jc w:val="center"/>
              <w:rPr>
                <w:rFonts w:cs="Arial"/>
                <w:lang w:eastAsia="sl-SI"/>
              </w:rPr>
            </w:pPr>
            <w:r>
              <w:rPr>
                <w:rFonts w:cs="Arial"/>
                <w:lang w:eastAsia="sl-SI"/>
              </w:rPr>
              <w:t>15</w:t>
            </w:r>
          </w:p>
        </w:tc>
        <w:tc>
          <w:tcPr>
            <w:tcW w:w="156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6F3991B" w14:textId="77777777" w:rsidR="00437035" w:rsidRPr="000A6F0D" w:rsidRDefault="00437035" w:rsidP="007F2AEF">
            <w:pPr>
              <w:spacing w:after="0"/>
              <w:jc w:val="center"/>
              <w:rPr>
                <w:rFonts w:cs="Arial"/>
                <w:lang w:eastAsia="sl-SI"/>
              </w:rPr>
            </w:pPr>
            <w:r>
              <w:rPr>
                <w:rFonts w:cs="Arial"/>
                <w:lang w:eastAsia="sl-SI"/>
              </w:rPr>
              <w:t>6</w:t>
            </w:r>
          </w:p>
        </w:tc>
        <w:tc>
          <w:tcPr>
            <w:tcW w:w="184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A4584C3" w14:textId="77777777" w:rsidR="00437035" w:rsidRPr="000A6F0D" w:rsidRDefault="00437035" w:rsidP="007F2AEF">
            <w:pPr>
              <w:spacing w:after="0"/>
              <w:jc w:val="center"/>
              <w:rPr>
                <w:rFonts w:cs="Arial"/>
                <w:lang w:eastAsia="sl-SI"/>
              </w:rPr>
            </w:pPr>
            <w:r>
              <w:rPr>
                <w:rFonts w:cs="Arial"/>
                <w:lang w:eastAsia="sl-SI"/>
              </w:rPr>
              <w:t>1</w:t>
            </w:r>
          </w:p>
        </w:tc>
      </w:tr>
      <w:tr w:rsidR="00437035" w:rsidRPr="00D97C12" w14:paraId="3872374F" w14:textId="77777777" w:rsidTr="007F2AEF">
        <w:trPr>
          <w:tblCellSpacing w:w="0" w:type="dxa"/>
        </w:trPr>
        <w:tc>
          <w:tcPr>
            <w:tcW w:w="384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48EA3E73" w14:textId="77777777" w:rsidR="00437035" w:rsidRPr="000A6F0D" w:rsidRDefault="00437035" w:rsidP="007F2AEF">
            <w:pPr>
              <w:spacing w:after="0"/>
              <w:rPr>
                <w:rFonts w:cs="Arial"/>
                <w:lang w:eastAsia="sl-SI"/>
              </w:rPr>
            </w:pPr>
            <w:r w:rsidRPr="000A6F0D">
              <w:rPr>
                <w:rFonts w:cs="Arial"/>
                <w:lang w:eastAsia="sl-SI"/>
              </w:rPr>
              <w:t>skladiščenje FFS pri uporabniku</w:t>
            </w:r>
          </w:p>
        </w:tc>
        <w:tc>
          <w:tcPr>
            <w:tcW w:w="182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5D6A9C37" w14:textId="77777777" w:rsidR="00437035" w:rsidRPr="000A6F0D" w:rsidRDefault="00437035" w:rsidP="007F2AEF">
            <w:pPr>
              <w:spacing w:after="0"/>
              <w:jc w:val="center"/>
              <w:rPr>
                <w:rFonts w:cs="Arial"/>
                <w:lang w:eastAsia="sl-SI"/>
              </w:rPr>
            </w:pPr>
            <w:r w:rsidRPr="000A6F0D">
              <w:rPr>
                <w:rFonts w:cs="Arial"/>
                <w:lang w:eastAsia="sl-SI"/>
              </w:rPr>
              <w:t>5</w:t>
            </w:r>
          </w:p>
        </w:tc>
        <w:tc>
          <w:tcPr>
            <w:tcW w:w="156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5DF7CD09" w14:textId="77777777" w:rsidR="00437035" w:rsidRPr="000A6F0D" w:rsidRDefault="00437035" w:rsidP="007F2AEF">
            <w:pPr>
              <w:spacing w:after="0"/>
              <w:jc w:val="center"/>
              <w:rPr>
                <w:rFonts w:cs="Arial"/>
                <w:lang w:eastAsia="sl-SI"/>
              </w:rPr>
            </w:pPr>
            <w:r>
              <w:rPr>
                <w:rFonts w:cs="Arial"/>
                <w:lang w:eastAsia="sl-SI"/>
              </w:rPr>
              <w:t>0</w:t>
            </w:r>
          </w:p>
        </w:tc>
        <w:tc>
          <w:tcPr>
            <w:tcW w:w="184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681B10F" w14:textId="77777777" w:rsidR="00437035" w:rsidRPr="000A6F0D" w:rsidRDefault="00437035" w:rsidP="007F2AEF">
            <w:pPr>
              <w:spacing w:after="0"/>
              <w:jc w:val="center"/>
              <w:rPr>
                <w:rFonts w:cs="Arial"/>
                <w:lang w:eastAsia="sl-SI"/>
              </w:rPr>
            </w:pPr>
            <w:r>
              <w:rPr>
                <w:rFonts w:cs="Arial"/>
                <w:lang w:eastAsia="sl-SI"/>
              </w:rPr>
              <w:t>0</w:t>
            </w:r>
          </w:p>
        </w:tc>
      </w:tr>
      <w:tr w:rsidR="00437035" w:rsidRPr="00D97C12" w14:paraId="2039212D" w14:textId="77777777" w:rsidTr="007F2AEF">
        <w:trPr>
          <w:tblCellSpacing w:w="0" w:type="dxa"/>
        </w:trPr>
        <w:tc>
          <w:tcPr>
            <w:tcW w:w="384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10C0A7A5" w14:textId="77777777" w:rsidR="00437035" w:rsidRPr="000A6F0D" w:rsidRDefault="00437035" w:rsidP="007F2AEF">
            <w:pPr>
              <w:spacing w:after="0"/>
              <w:rPr>
                <w:rFonts w:cs="Arial"/>
                <w:lang w:eastAsia="sl-SI"/>
              </w:rPr>
            </w:pPr>
            <w:r w:rsidRPr="000A6F0D">
              <w:rPr>
                <w:rFonts w:cs="Arial"/>
                <w:lang w:eastAsia="sl-SI"/>
              </w:rPr>
              <w:t>ravnanje z embalažo in ostanki FFS (18. čl.)</w:t>
            </w:r>
          </w:p>
        </w:tc>
        <w:tc>
          <w:tcPr>
            <w:tcW w:w="182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49EC2588" w14:textId="77777777" w:rsidR="00437035" w:rsidRPr="000A6F0D" w:rsidRDefault="00437035" w:rsidP="007F2AEF">
            <w:pPr>
              <w:spacing w:after="0"/>
              <w:jc w:val="center"/>
              <w:rPr>
                <w:rFonts w:cs="Arial"/>
                <w:lang w:eastAsia="sl-SI"/>
              </w:rPr>
            </w:pPr>
            <w:r>
              <w:rPr>
                <w:rFonts w:cs="Arial"/>
                <w:lang w:eastAsia="sl-SI"/>
              </w:rPr>
              <w:t>518</w:t>
            </w:r>
          </w:p>
        </w:tc>
        <w:tc>
          <w:tcPr>
            <w:tcW w:w="156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03689BEA" w14:textId="77777777" w:rsidR="00437035" w:rsidRPr="000A6F0D" w:rsidRDefault="00437035" w:rsidP="007F2AEF">
            <w:pPr>
              <w:spacing w:after="0"/>
              <w:jc w:val="center"/>
              <w:rPr>
                <w:rFonts w:cs="Arial"/>
                <w:lang w:eastAsia="sl-SI"/>
              </w:rPr>
            </w:pPr>
            <w:r>
              <w:rPr>
                <w:rFonts w:cs="Arial"/>
                <w:lang w:eastAsia="sl-SI"/>
              </w:rPr>
              <w:t>48</w:t>
            </w:r>
          </w:p>
        </w:tc>
        <w:tc>
          <w:tcPr>
            <w:tcW w:w="184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F321AC0" w14:textId="77777777" w:rsidR="00437035" w:rsidRPr="000A6F0D" w:rsidRDefault="00437035" w:rsidP="007F2AEF">
            <w:pPr>
              <w:spacing w:after="0"/>
              <w:jc w:val="center"/>
              <w:rPr>
                <w:rFonts w:cs="Arial"/>
                <w:lang w:eastAsia="sl-SI"/>
              </w:rPr>
            </w:pPr>
            <w:r>
              <w:rPr>
                <w:rFonts w:cs="Arial"/>
                <w:lang w:eastAsia="sl-SI"/>
              </w:rPr>
              <w:t>3</w:t>
            </w:r>
          </w:p>
        </w:tc>
      </w:tr>
      <w:tr w:rsidR="00437035" w:rsidRPr="00D97C12" w14:paraId="39D47E57" w14:textId="77777777" w:rsidTr="007F2AEF">
        <w:trPr>
          <w:tblCellSpacing w:w="0" w:type="dxa"/>
        </w:trPr>
        <w:tc>
          <w:tcPr>
            <w:tcW w:w="384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4ABA84A1" w14:textId="77777777" w:rsidR="00437035" w:rsidRPr="002C1DD1" w:rsidRDefault="00437035" w:rsidP="007F2AEF">
            <w:pPr>
              <w:spacing w:after="0"/>
              <w:rPr>
                <w:rFonts w:cs="Arial"/>
                <w:lang w:eastAsia="sl-SI"/>
              </w:rPr>
            </w:pPr>
            <w:r w:rsidRPr="002C1DD1">
              <w:rPr>
                <w:rFonts w:cs="Arial"/>
                <w:lang w:eastAsia="sl-SI"/>
              </w:rPr>
              <w:t>integrirano varstvo rastlin pred škodljivimi organizmi (35. čl.)</w:t>
            </w:r>
          </w:p>
        </w:tc>
        <w:tc>
          <w:tcPr>
            <w:tcW w:w="182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707EE0B0" w14:textId="77777777" w:rsidR="00437035" w:rsidRPr="002C1DD1" w:rsidRDefault="00437035" w:rsidP="007F2AEF">
            <w:pPr>
              <w:spacing w:after="0"/>
              <w:jc w:val="center"/>
              <w:rPr>
                <w:rFonts w:cs="Arial"/>
                <w:lang w:eastAsia="sl-SI"/>
              </w:rPr>
            </w:pPr>
            <w:r w:rsidRPr="002C1DD1">
              <w:rPr>
                <w:rFonts w:cs="Arial"/>
                <w:lang w:eastAsia="sl-SI"/>
              </w:rPr>
              <w:t>238</w:t>
            </w:r>
          </w:p>
        </w:tc>
        <w:tc>
          <w:tcPr>
            <w:tcW w:w="156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4E7EB5B9" w14:textId="77777777" w:rsidR="00437035" w:rsidRPr="002C1DD1" w:rsidRDefault="00437035" w:rsidP="007F2AEF">
            <w:pPr>
              <w:spacing w:after="0"/>
              <w:jc w:val="center"/>
              <w:rPr>
                <w:rFonts w:cs="Arial"/>
                <w:lang w:eastAsia="sl-SI"/>
              </w:rPr>
            </w:pPr>
            <w:r w:rsidRPr="002C1DD1">
              <w:rPr>
                <w:rFonts w:cs="Arial"/>
                <w:lang w:eastAsia="sl-SI"/>
              </w:rPr>
              <w:t>6</w:t>
            </w:r>
          </w:p>
        </w:tc>
        <w:tc>
          <w:tcPr>
            <w:tcW w:w="184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E0E68B9" w14:textId="77777777" w:rsidR="00437035" w:rsidRPr="002C1DD1" w:rsidRDefault="00437035" w:rsidP="007F2AEF">
            <w:pPr>
              <w:spacing w:after="0"/>
              <w:jc w:val="center"/>
              <w:rPr>
                <w:rFonts w:cs="Arial"/>
                <w:lang w:eastAsia="sl-SI"/>
              </w:rPr>
            </w:pPr>
            <w:r w:rsidRPr="002C1DD1">
              <w:rPr>
                <w:rFonts w:cs="Arial"/>
                <w:lang w:eastAsia="sl-SI"/>
              </w:rPr>
              <w:t>0</w:t>
            </w:r>
          </w:p>
        </w:tc>
      </w:tr>
      <w:tr w:rsidR="00437035" w:rsidRPr="00D97C12" w14:paraId="095FD6CA" w14:textId="77777777" w:rsidTr="007F2AEF">
        <w:trPr>
          <w:tblCellSpacing w:w="0" w:type="dxa"/>
        </w:trPr>
        <w:tc>
          <w:tcPr>
            <w:tcW w:w="384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27FF9045" w14:textId="77777777" w:rsidR="00437035" w:rsidRPr="000A6F0D" w:rsidRDefault="00437035" w:rsidP="007F2AEF">
            <w:pPr>
              <w:spacing w:after="0"/>
              <w:rPr>
                <w:rFonts w:cs="Arial"/>
                <w:lang w:eastAsia="sl-SI"/>
              </w:rPr>
            </w:pPr>
            <w:r w:rsidRPr="000A6F0D">
              <w:rPr>
                <w:rFonts w:cs="Arial"/>
                <w:lang w:eastAsia="sl-SI"/>
              </w:rPr>
              <w:t>jemanje vzorcev pridelkov, rastlinskih proizvodov, tal, škropilne brozge</w:t>
            </w:r>
          </w:p>
        </w:tc>
        <w:tc>
          <w:tcPr>
            <w:tcW w:w="182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124E778B" w14:textId="77777777" w:rsidR="00437035" w:rsidRPr="000A6F0D" w:rsidRDefault="00437035" w:rsidP="007F2AEF">
            <w:pPr>
              <w:spacing w:after="0"/>
              <w:jc w:val="center"/>
              <w:rPr>
                <w:rFonts w:cs="Arial"/>
                <w:lang w:eastAsia="sl-SI"/>
              </w:rPr>
            </w:pPr>
            <w:r>
              <w:rPr>
                <w:rFonts w:cs="Arial"/>
                <w:lang w:eastAsia="sl-SI"/>
              </w:rPr>
              <w:t>85</w:t>
            </w:r>
          </w:p>
        </w:tc>
        <w:tc>
          <w:tcPr>
            <w:tcW w:w="156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674CC61E" w14:textId="77777777" w:rsidR="00437035" w:rsidRPr="000A6F0D" w:rsidRDefault="00437035" w:rsidP="007F2AEF">
            <w:pPr>
              <w:spacing w:after="0"/>
              <w:jc w:val="center"/>
              <w:rPr>
                <w:rFonts w:cs="Arial"/>
                <w:lang w:eastAsia="sl-SI"/>
              </w:rPr>
            </w:pPr>
            <w:r>
              <w:rPr>
                <w:rFonts w:cs="Arial"/>
                <w:lang w:eastAsia="sl-SI"/>
              </w:rPr>
              <w:t>15</w:t>
            </w:r>
          </w:p>
        </w:tc>
        <w:tc>
          <w:tcPr>
            <w:tcW w:w="184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075956B3" w14:textId="77777777" w:rsidR="00437035" w:rsidRPr="000A6F0D" w:rsidRDefault="00437035" w:rsidP="007F2AEF">
            <w:pPr>
              <w:spacing w:after="0"/>
              <w:jc w:val="center"/>
              <w:rPr>
                <w:rFonts w:cs="Arial"/>
                <w:sz w:val="16"/>
                <w:szCs w:val="16"/>
                <w:lang w:eastAsia="sl-SI"/>
              </w:rPr>
            </w:pPr>
            <w:r w:rsidRPr="000A6F0D">
              <w:rPr>
                <w:rFonts w:cs="Arial"/>
                <w:sz w:val="16"/>
                <w:szCs w:val="16"/>
                <w:lang w:eastAsia="sl-SI"/>
              </w:rPr>
              <w:t>Prekrški so upoštevani pri pravilni uporabi FFS</w:t>
            </w:r>
          </w:p>
        </w:tc>
      </w:tr>
      <w:tr w:rsidR="00437035" w:rsidRPr="00D97C12" w14:paraId="317961AE" w14:textId="77777777" w:rsidTr="007F2AEF">
        <w:trPr>
          <w:tblCellSpacing w:w="0" w:type="dxa"/>
        </w:trPr>
        <w:tc>
          <w:tcPr>
            <w:tcW w:w="384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3CBFBAFB" w14:textId="77777777" w:rsidR="00437035" w:rsidRPr="0029330B" w:rsidRDefault="00437035" w:rsidP="007F2AEF">
            <w:pPr>
              <w:spacing w:after="0"/>
              <w:rPr>
                <w:rFonts w:cs="Arial"/>
                <w:color w:val="70AD47" w:themeColor="accent6"/>
                <w:lang w:eastAsia="sl-SI"/>
              </w:rPr>
            </w:pPr>
            <w:r w:rsidRPr="00DF50C9">
              <w:rPr>
                <w:rFonts w:cs="Arial"/>
                <w:lang w:eastAsia="sl-SI"/>
              </w:rPr>
              <w:t>pregledi naprav in znak o rednem pregledu naprave (27. čl. in 28. čl.)</w:t>
            </w:r>
          </w:p>
        </w:tc>
        <w:tc>
          <w:tcPr>
            <w:tcW w:w="182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2275007C" w14:textId="77777777" w:rsidR="00437035" w:rsidRPr="0029330B" w:rsidRDefault="00437035" w:rsidP="007F2AEF">
            <w:pPr>
              <w:spacing w:after="0"/>
              <w:jc w:val="center"/>
              <w:rPr>
                <w:rFonts w:cs="Arial"/>
                <w:color w:val="70AD47" w:themeColor="accent6"/>
                <w:lang w:eastAsia="sl-SI"/>
              </w:rPr>
            </w:pPr>
            <w:r w:rsidRPr="00DF50C9">
              <w:rPr>
                <w:rFonts w:cs="Arial"/>
                <w:lang w:eastAsia="sl-SI"/>
              </w:rPr>
              <w:t>545</w:t>
            </w:r>
          </w:p>
        </w:tc>
        <w:tc>
          <w:tcPr>
            <w:tcW w:w="156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7DA04B97" w14:textId="77777777" w:rsidR="00437035" w:rsidRPr="0029330B" w:rsidRDefault="00437035" w:rsidP="007F2AEF">
            <w:pPr>
              <w:spacing w:after="0"/>
              <w:jc w:val="center"/>
              <w:rPr>
                <w:rFonts w:cs="Arial"/>
                <w:color w:val="70AD47" w:themeColor="accent6"/>
                <w:lang w:eastAsia="sl-SI"/>
              </w:rPr>
            </w:pPr>
            <w:r w:rsidRPr="00DF50C9">
              <w:rPr>
                <w:rFonts w:cs="Arial"/>
                <w:lang w:eastAsia="sl-SI"/>
              </w:rPr>
              <w:t>22</w:t>
            </w:r>
          </w:p>
        </w:tc>
        <w:tc>
          <w:tcPr>
            <w:tcW w:w="184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0980E90E" w14:textId="77777777" w:rsidR="00437035" w:rsidRPr="0029330B" w:rsidRDefault="00437035" w:rsidP="007F2AEF">
            <w:pPr>
              <w:spacing w:after="0"/>
              <w:jc w:val="center"/>
              <w:rPr>
                <w:rFonts w:cs="Arial"/>
                <w:color w:val="70AD47" w:themeColor="accent6"/>
                <w:lang w:eastAsia="sl-SI"/>
              </w:rPr>
            </w:pPr>
            <w:r>
              <w:rPr>
                <w:rFonts w:cs="Arial"/>
                <w:lang w:eastAsia="sl-SI"/>
              </w:rPr>
              <w:t>2</w:t>
            </w:r>
          </w:p>
        </w:tc>
      </w:tr>
      <w:tr w:rsidR="00437035" w:rsidRPr="00D97C12" w14:paraId="25606F27" w14:textId="77777777" w:rsidTr="007F2AEF">
        <w:trPr>
          <w:tblCellSpacing w:w="0" w:type="dxa"/>
        </w:trPr>
        <w:tc>
          <w:tcPr>
            <w:tcW w:w="384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8A50E67" w14:textId="77777777" w:rsidR="00437035" w:rsidRPr="00E05057" w:rsidRDefault="00437035" w:rsidP="007F2AEF">
            <w:pPr>
              <w:spacing w:after="0"/>
              <w:rPr>
                <w:rFonts w:cs="Arial"/>
                <w:color w:val="000000" w:themeColor="text1"/>
                <w:lang w:eastAsia="sl-SI"/>
              </w:rPr>
            </w:pPr>
            <w:r w:rsidRPr="00E05057">
              <w:rPr>
                <w:rFonts w:cs="Arial"/>
                <w:color w:val="000000" w:themeColor="text1"/>
                <w:lang w:eastAsia="sl-SI"/>
              </w:rPr>
              <w:t>pregledniki naprav (29. čl.)</w:t>
            </w:r>
          </w:p>
        </w:tc>
        <w:tc>
          <w:tcPr>
            <w:tcW w:w="182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F26561E" w14:textId="77777777" w:rsidR="00437035" w:rsidRPr="00E05057" w:rsidRDefault="00437035" w:rsidP="007F2AEF">
            <w:pPr>
              <w:spacing w:after="0"/>
              <w:jc w:val="center"/>
              <w:rPr>
                <w:rFonts w:cs="Arial"/>
                <w:color w:val="000000" w:themeColor="text1"/>
                <w:lang w:eastAsia="sl-SI"/>
              </w:rPr>
            </w:pPr>
            <w:r>
              <w:rPr>
                <w:rFonts w:cs="Arial"/>
                <w:color w:val="000000" w:themeColor="text1"/>
                <w:lang w:eastAsia="sl-SI"/>
              </w:rPr>
              <w:t>10</w:t>
            </w:r>
          </w:p>
        </w:tc>
        <w:tc>
          <w:tcPr>
            <w:tcW w:w="156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CC2886D" w14:textId="77777777" w:rsidR="00437035" w:rsidRPr="00E05057" w:rsidRDefault="00437035" w:rsidP="007F2AEF">
            <w:pPr>
              <w:spacing w:after="0"/>
              <w:jc w:val="center"/>
              <w:rPr>
                <w:rFonts w:cs="Arial"/>
                <w:color w:val="000000" w:themeColor="text1"/>
                <w:lang w:eastAsia="sl-SI"/>
              </w:rPr>
            </w:pPr>
            <w:r>
              <w:rPr>
                <w:rFonts w:cs="Arial"/>
                <w:color w:val="000000" w:themeColor="text1"/>
                <w:lang w:eastAsia="sl-SI"/>
              </w:rPr>
              <w:t>4</w:t>
            </w:r>
          </w:p>
        </w:tc>
        <w:tc>
          <w:tcPr>
            <w:tcW w:w="184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DF89B08" w14:textId="77777777" w:rsidR="00437035" w:rsidRPr="00E05057" w:rsidRDefault="00437035" w:rsidP="007F2AEF">
            <w:pPr>
              <w:spacing w:after="0"/>
              <w:jc w:val="center"/>
              <w:rPr>
                <w:rFonts w:cs="Arial"/>
                <w:color w:val="000000" w:themeColor="text1"/>
                <w:lang w:eastAsia="sl-SI"/>
              </w:rPr>
            </w:pPr>
            <w:r>
              <w:rPr>
                <w:rFonts w:cs="Arial"/>
                <w:color w:val="000000" w:themeColor="text1"/>
                <w:lang w:eastAsia="sl-SI"/>
              </w:rPr>
              <w:t>0</w:t>
            </w:r>
          </w:p>
        </w:tc>
      </w:tr>
      <w:tr w:rsidR="00437035" w:rsidRPr="00D97C12" w14:paraId="5538D999" w14:textId="77777777" w:rsidTr="007F2AEF">
        <w:trPr>
          <w:tblCellSpacing w:w="0" w:type="dxa"/>
        </w:trPr>
        <w:tc>
          <w:tcPr>
            <w:tcW w:w="384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F94FE8F" w14:textId="77777777" w:rsidR="00437035" w:rsidRPr="00666D2D" w:rsidRDefault="00437035" w:rsidP="007F2AEF">
            <w:pPr>
              <w:spacing w:after="0"/>
              <w:rPr>
                <w:rFonts w:cs="Arial"/>
                <w:color w:val="000000" w:themeColor="text1"/>
                <w:lang w:eastAsia="sl-SI"/>
              </w:rPr>
            </w:pPr>
            <w:r w:rsidRPr="00666D2D">
              <w:rPr>
                <w:rFonts w:cs="Arial"/>
                <w:color w:val="000000" w:themeColor="text1"/>
                <w:lang w:eastAsia="sl-SI"/>
              </w:rPr>
              <w:t>izvajalci usposabljanj</w:t>
            </w:r>
          </w:p>
        </w:tc>
        <w:tc>
          <w:tcPr>
            <w:tcW w:w="182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1F6BA86" w14:textId="77777777" w:rsidR="00437035" w:rsidRPr="00666D2D" w:rsidRDefault="00437035" w:rsidP="007F2AEF">
            <w:pPr>
              <w:spacing w:after="0"/>
              <w:jc w:val="center"/>
              <w:rPr>
                <w:rFonts w:cs="Arial"/>
                <w:color w:val="000000" w:themeColor="text1"/>
                <w:lang w:eastAsia="sl-SI"/>
              </w:rPr>
            </w:pPr>
            <w:r>
              <w:rPr>
                <w:rFonts w:cs="Arial"/>
                <w:color w:val="000000" w:themeColor="text1"/>
                <w:lang w:eastAsia="sl-SI"/>
              </w:rPr>
              <w:t>16</w:t>
            </w:r>
          </w:p>
        </w:tc>
        <w:tc>
          <w:tcPr>
            <w:tcW w:w="156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15E62D9" w14:textId="77777777" w:rsidR="00437035" w:rsidRPr="00666D2D" w:rsidRDefault="00437035" w:rsidP="007F2AEF">
            <w:pPr>
              <w:spacing w:after="0"/>
              <w:jc w:val="center"/>
              <w:rPr>
                <w:rFonts w:cs="Arial"/>
                <w:color w:val="000000" w:themeColor="text1"/>
                <w:lang w:eastAsia="sl-SI"/>
              </w:rPr>
            </w:pPr>
            <w:r>
              <w:rPr>
                <w:rFonts w:cs="Arial"/>
                <w:color w:val="000000" w:themeColor="text1"/>
                <w:lang w:eastAsia="sl-SI"/>
              </w:rPr>
              <w:t>10</w:t>
            </w:r>
          </w:p>
        </w:tc>
        <w:tc>
          <w:tcPr>
            <w:tcW w:w="184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D02F333" w14:textId="77777777" w:rsidR="00437035" w:rsidRPr="00666D2D" w:rsidRDefault="00437035" w:rsidP="007F2AEF">
            <w:pPr>
              <w:spacing w:after="0"/>
              <w:jc w:val="center"/>
              <w:rPr>
                <w:rFonts w:cs="Arial"/>
                <w:color w:val="000000" w:themeColor="text1"/>
                <w:lang w:eastAsia="sl-SI"/>
              </w:rPr>
            </w:pPr>
            <w:r>
              <w:rPr>
                <w:rFonts w:cs="Arial"/>
                <w:color w:val="000000" w:themeColor="text1"/>
                <w:lang w:eastAsia="sl-SI"/>
              </w:rPr>
              <w:t>4</w:t>
            </w:r>
          </w:p>
        </w:tc>
      </w:tr>
      <w:tr w:rsidR="00437035" w:rsidRPr="00D97C12" w14:paraId="555381F4" w14:textId="77777777" w:rsidTr="007F2AEF">
        <w:trPr>
          <w:tblCellSpacing w:w="0" w:type="dxa"/>
        </w:trPr>
        <w:tc>
          <w:tcPr>
            <w:tcW w:w="384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10095E8" w14:textId="77777777" w:rsidR="00437035" w:rsidRPr="00666D2D" w:rsidRDefault="00437035" w:rsidP="007F2AEF">
            <w:pPr>
              <w:spacing w:after="0"/>
              <w:rPr>
                <w:rFonts w:cs="Arial"/>
                <w:color w:val="000000" w:themeColor="text1"/>
                <w:lang w:eastAsia="sl-SI"/>
              </w:rPr>
            </w:pPr>
            <w:r>
              <w:rPr>
                <w:rFonts w:cs="Arial"/>
                <w:color w:val="000000" w:themeColor="text1"/>
                <w:lang w:eastAsia="sl-SI"/>
              </w:rPr>
              <w:t>pregledi izvrševanja ukrepov iz odločbe FI in opozoril ZIN</w:t>
            </w:r>
          </w:p>
        </w:tc>
        <w:tc>
          <w:tcPr>
            <w:tcW w:w="182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E839829" w14:textId="77777777" w:rsidR="00437035" w:rsidRDefault="00437035" w:rsidP="007F2AEF">
            <w:pPr>
              <w:spacing w:after="0"/>
              <w:jc w:val="center"/>
              <w:rPr>
                <w:rFonts w:cs="Arial"/>
                <w:color w:val="000000" w:themeColor="text1"/>
                <w:lang w:eastAsia="sl-SI"/>
              </w:rPr>
            </w:pPr>
            <w:r>
              <w:rPr>
                <w:rFonts w:cs="Arial"/>
                <w:color w:val="000000" w:themeColor="text1"/>
                <w:lang w:eastAsia="sl-SI"/>
              </w:rPr>
              <w:t>86</w:t>
            </w:r>
          </w:p>
        </w:tc>
        <w:tc>
          <w:tcPr>
            <w:tcW w:w="156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9711D2F" w14:textId="77777777" w:rsidR="00437035" w:rsidRDefault="00437035" w:rsidP="007F2AEF">
            <w:pPr>
              <w:spacing w:after="0"/>
              <w:jc w:val="center"/>
              <w:rPr>
                <w:rFonts w:cs="Arial"/>
                <w:color w:val="000000" w:themeColor="text1"/>
                <w:lang w:eastAsia="sl-SI"/>
              </w:rPr>
            </w:pPr>
            <w:r>
              <w:rPr>
                <w:rFonts w:cs="Arial"/>
                <w:color w:val="000000" w:themeColor="text1"/>
                <w:lang w:eastAsia="sl-SI"/>
              </w:rPr>
              <w:t>3</w:t>
            </w:r>
          </w:p>
        </w:tc>
        <w:tc>
          <w:tcPr>
            <w:tcW w:w="184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3797392" w14:textId="77777777" w:rsidR="00437035" w:rsidRDefault="00437035" w:rsidP="007F2AEF">
            <w:pPr>
              <w:spacing w:after="0"/>
              <w:jc w:val="center"/>
              <w:rPr>
                <w:rFonts w:cs="Arial"/>
                <w:color w:val="000000" w:themeColor="text1"/>
                <w:lang w:eastAsia="sl-SI"/>
              </w:rPr>
            </w:pPr>
            <w:r>
              <w:rPr>
                <w:rFonts w:cs="Arial"/>
                <w:color w:val="000000" w:themeColor="text1"/>
                <w:lang w:eastAsia="sl-SI"/>
              </w:rPr>
              <w:t>0</w:t>
            </w:r>
          </w:p>
        </w:tc>
      </w:tr>
      <w:tr w:rsidR="00437035" w:rsidRPr="00862D55" w14:paraId="3BED84FE" w14:textId="77777777" w:rsidTr="007F2AEF">
        <w:trPr>
          <w:tblCellSpacing w:w="0" w:type="dxa"/>
        </w:trPr>
        <w:tc>
          <w:tcPr>
            <w:tcW w:w="384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7FAD4647" w14:textId="77777777" w:rsidR="00437035" w:rsidRPr="00862D55" w:rsidRDefault="00437035" w:rsidP="007F2AEF">
            <w:pPr>
              <w:spacing w:after="0"/>
              <w:rPr>
                <w:rFonts w:cs="Arial"/>
                <w:lang w:eastAsia="sl-SI"/>
              </w:rPr>
            </w:pPr>
            <w:r w:rsidRPr="00862D55">
              <w:rPr>
                <w:rFonts w:cs="Arial"/>
                <w:lang w:eastAsia="sl-SI"/>
              </w:rPr>
              <w:t>drugo FFS</w:t>
            </w:r>
          </w:p>
        </w:tc>
        <w:tc>
          <w:tcPr>
            <w:tcW w:w="182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356E0D6D" w14:textId="77777777" w:rsidR="00437035" w:rsidRPr="00862D55" w:rsidRDefault="00437035" w:rsidP="007F2AEF">
            <w:pPr>
              <w:spacing w:after="0"/>
              <w:jc w:val="center"/>
              <w:rPr>
                <w:rFonts w:cs="Arial"/>
                <w:lang w:eastAsia="sl-SI"/>
              </w:rPr>
            </w:pPr>
            <w:r>
              <w:rPr>
                <w:rFonts w:cs="Arial"/>
                <w:lang w:eastAsia="sl-SI"/>
              </w:rPr>
              <w:t>135</w:t>
            </w:r>
          </w:p>
        </w:tc>
        <w:tc>
          <w:tcPr>
            <w:tcW w:w="156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5A05DD59" w14:textId="77777777" w:rsidR="00437035" w:rsidRPr="00862D55" w:rsidRDefault="00437035" w:rsidP="007F2AEF">
            <w:pPr>
              <w:spacing w:after="0"/>
              <w:jc w:val="center"/>
              <w:rPr>
                <w:rFonts w:cs="Arial"/>
                <w:lang w:eastAsia="sl-SI"/>
              </w:rPr>
            </w:pPr>
            <w:r>
              <w:rPr>
                <w:rFonts w:cs="Arial"/>
                <w:lang w:eastAsia="sl-SI"/>
              </w:rPr>
              <w:t>17</w:t>
            </w:r>
          </w:p>
        </w:tc>
        <w:tc>
          <w:tcPr>
            <w:tcW w:w="184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2E097580" w14:textId="77777777" w:rsidR="00437035" w:rsidRPr="00862D55" w:rsidRDefault="00437035" w:rsidP="007F2AEF">
            <w:pPr>
              <w:spacing w:after="0"/>
              <w:jc w:val="center"/>
              <w:rPr>
                <w:rFonts w:cs="Arial"/>
                <w:lang w:eastAsia="sl-SI"/>
              </w:rPr>
            </w:pPr>
            <w:r>
              <w:rPr>
                <w:rFonts w:cs="Arial"/>
                <w:lang w:eastAsia="sl-SI"/>
              </w:rPr>
              <w:t>0</w:t>
            </w:r>
          </w:p>
        </w:tc>
      </w:tr>
      <w:tr w:rsidR="00437035" w:rsidRPr="00D97C12" w14:paraId="521C95B7" w14:textId="77777777" w:rsidTr="007F2AEF">
        <w:trPr>
          <w:tblCellSpacing w:w="0" w:type="dxa"/>
        </w:trPr>
        <w:tc>
          <w:tcPr>
            <w:tcW w:w="384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2213E7C8" w14:textId="77777777" w:rsidR="00437035" w:rsidRPr="003A4C94" w:rsidRDefault="00437035" w:rsidP="007F2AEF">
            <w:pPr>
              <w:spacing w:after="0"/>
              <w:rPr>
                <w:rFonts w:cs="Arial"/>
                <w:b/>
                <w:lang w:eastAsia="sl-SI"/>
              </w:rPr>
            </w:pPr>
            <w:r w:rsidRPr="003A4C94">
              <w:rPr>
                <w:rFonts w:cs="Arial"/>
                <w:b/>
                <w:lang w:eastAsia="sl-SI"/>
              </w:rPr>
              <w:lastRenderedPageBreak/>
              <w:t>SKUPAJ:</w:t>
            </w:r>
          </w:p>
        </w:tc>
        <w:tc>
          <w:tcPr>
            <w:tcW w:w="182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70AF9F85" w14:textId="77777777" w:rsidR="00437035" w:rsidRPr="003A4C94" w:rsidRDefault="00437035" w:rsidP="007F2AEF">
            <w:pPr>
              <w:spacing w:after="0"/>
              <w:jc w:val="center"/>
              <w:rPr>
                <w:rFonts w:cs="Arial"/>
                <w:b/>
                <w:lang w:eastAsia="sl-SI"/>
              </w:rPr>
            </w:pPr>
            <w:r>
              <w:rPr>
                <w:rFonts w:cs="Arial"/>
                <w:b/>
                <w:lang w:eastAsia="sl-SI"/>
              </w:rPr>
              <w:t>2544</w:t>
            </w:r>
          </w:p>
        </w:tc>
        <w:tc>
          <w:tcPr>
            <w:tcW w:w="156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1C87B68B" w14:textId="77777777" w:rsidR="00437035" w:rsidRPr="0029330B" w:rsidRDefault="00437035" w:rsidP="007F2AEF">
            <w:pPr>
              <w:spacing w:after="0"/>
              <w:jc w:val="center"/>
              <w:rPr>
                <w:rFonts w:cs="Arial"/>
                <w:b/>
                <w:color w:val="70AD47" w:themeColor="accent6"/>
                <w:lang w:eastAsia="sl-SI"/>
              </w:rPr>
            </w:pPr>
            <w:r>
              <w:rPr>
                <w:rFonts w:cs="Arial"/>
                <w:b/>
                <w:lang w:eastAsia="sl-SI"/>
              </w:rPr>
              <w:t>300</w:t>
            </w:r>
          </w:p>
        </w:tc>
        <w:tc>
          <w:tcPr>
            <w:tcW w:w="1843"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hideMark/>
          </w:tcPr>
          <w:p w14:paraId="1D72A47A" w14:textId="77777777" w:rsidR="00437035" w:rsidRPr="0029330B" w:rsidRDefault="00437035" w:rsidP="007F2AEF">
            <w:pPr>
              <w:spacing w:after="0"/>
              <w:jc w:val="center"/>
              <w:rPr>
                <w:rFonts w:cs="Arial"/>
                <w:b/>
                <w:color w:val="70AD47" w:themeColor="accent6"/>
                <w:lang w:eastAsia="sl-SI"/>
              </w:rPr>
            </w:pPr>
            <w:r>
              <w:rPr>
                <w:rFonts w:cs="Arial"/>
                <w:b/>
                <w:lang w:eastAsia="sl-SI"/>
              </w:rPr>
              <w:t>48</w:t>
            </w:r>
          </w:p>
        </w:tc>
      </w:tr>
    </w:tbl>
    <w:p w14:paraId="70815E50" w14:textId="77777777" w:rsidR="00437035" w:rsidRPr="00437035" w:rsidRDefault="00437035" w:rsidP="00437035">
      <w:pPr>
        <w:rPr>
          <w:lang w:eastAsia="sl-SI"/>
        </w:rPr>
      </w:pPr>
    </w:p>
    <w:p w14:paraId="42415FDD" w14:textId="573C1140" w:rsidR="00A12C33" w:rsidRDefault="00A12C33" w:rsidP="00C82A57">
      <w:pPr>
        <w:pStyle w:val="Naslov3"/>
      </w:pPr>
      <w:bookmarkStart w:id="158" w:name="_Toc393287045"/>
      <w:bookmarkStart w:id="159" w:name="_Toc34139551"/>
      <w:r w:rsidRPr="00F43A57">
        <w:t>Analiza neskladnosti</w:t>
      </w:r>
      <w:bookmarkEnd w:id="158"/>
      <w:bookmarkEnd w:id="159"/>
    </w:p>
    <w:p w14:paraId="4A79D736" w14:textId="77777777" w:rsidR="007E61EB" w:rsidRPr="00AE7BE7" w:rsidRDefault="007E61EB" w:rsidP="007E61EB">
      <w:pPr>
        <w:rPr>
          <w:rFonts w:cs="Arial"/>
        </w:rPr>
      </w:pPr>
      <w:r w:rsidRPr="00AE7BE7">
        <w:rPr>
          <w:rFonts w:cs="Arial"/>
        </w:rPr>
        <w:t xml:space="preserve">Ukrep obveznega pregleda naprav za nanašanje fitofarmacevtskih sredstev in seznanitev uporabnikov z uporabo </w:t>
      </w:r>
      <w:proofErr w:type="spellStart"/>
      <w:r w:rsidRPr="00AE7BE7">
        <w:rPr>
          <w:rFonts w:cs="Arial"/>
        </w:rPr>
        <w:t>antidriftnih</w:t>
      </w:r>
      <w:proofErr w:type="spellEnd"/>
      <w:r w:rsidRPr="00AE7BE7">
        <w:rPr>
          <w:rFonts w:cs="Arial"/>
        </w:rPr>
        <w:t xml:space="preserve"> šob, je bistveno pripomogel k izboljšanju tehnične ustreznosti naprav v uporabi in s tem izboljšanje nanašanja FFS in preprečevanja onesnaževanja okolja in zanašanja fitofarmacevtskih sredstev na mejne površine. </w:t>
      </w:r>
    </w:p>
    <w:p w14:paraId="3F421FCA" w14:textId="77777777" w:rsidR="007E61EB" w:rsidRPr="00AE7BE7" w:rsidRDefault="007E61EB" w:rsidP="007E61EB">
      <w:pPr>
        <w:rPr>
          <w:rFonts w:cs="Arial"/>
        </w:rPr>
      </w:pPr>
      <w:r w:rsidRPr="00AE7BE7">
        <w:rPr>
          <w:rFonts w:cs="Arial"/>
        </w:rPr>
        <w:t>Obseg dela je bil opravljen v skladu s programom in predpisanimi zahtevami po zakonodaji. Večja pozornost je bila usmerjena v pregled pravilne uporabe FFS. Največ ugotovljenih nepravilnosti je glede pravilne uporabe FFS oziroma uporabe FFS na kulturi, za katero ni registrirano in vodenja evidenc.</w:t>
      </w:r>
    </w:p>
    <w:p w14:paraId="60A8E584" w14:textId="77777777" w:rsidR="007E61EB" w:rsidRPr="007E61EB" w:rsidRDefault="007E61EB" w:rsidP="007E61EB">
      <w:pPr>
        <w:rPr>
          <w:lang w:eastAsia="sl-SI"/>
        </w:rPr>
      </w:pPr>
    </w:p>
    <w:p w14:paraId="3009FDFE" w14:textId="366EA941" w:rsidR="00A12C33" w:rsidRPr="002E779F" w:rsidRDefault="00A12C33" w:rsidP="00C82A57">
      <w:pPr>
        <w:pStyle w:val="Naslov3"/>
      </w:pPr>
      <w:bookmarkStart w:id="160" w:name="_Toc393287046"/>
      <w:bookmarkStart w:id="161" w:name="_Toc34139552"/>
      <w:r w:rsidRPr="00F43A57">
        <w:t>Ukrepi za zagotavljanje učinkovitosti</w:t>
      </w:r>
      <w:bookmarkEnd w:id="160"/>
      <w:bookmarkEnd w:id="161"/>
      <w:r w:rsidR="00CD165D">
        <w:t xml:space="preserve"> </w:t>
      </w:r>
    </w:p>
    <w:p w14:paraId="10183493" w14:textId="77777777" w:rsidR="007E61EB" w:rsidRPr="006C1F81" w:rsidRDefault="007E61EB" w:rsidP="007E61EB">
      <w:pPr>
        <w:pStyle w:val="Navadenarial"/>
      </w:pPr>
      <w:r w:rsidRPr="006C1F81">
        <w:t>Ukrepe za zagotavljanje učinkovitosti usmerja glavni urad. Skupaj s Sektorjem za FFS Urad pripravlja izobraževanja in koordinacij</w:t>
      </w:r>
      <w:r>
        <w:t xml:space="preserve">e za fitosanitarne inšpektorje. </w:t>
      </w:r>
      <w:r w:rsidRPr="006C1F81">
        <w:t>Na koor</w:t>
      </w:r>
      <w:r>
        <w:t>dinacijah inšpektorji razrešijo</w:t>
      </w:r>
      <w:r w:rsidRPr="006C1F81">
        <w:t xml:space="preserve"> strokovna vprašanja ter predstavijo težave</w:t>
      </w:r>
      <w:r>
        <w:t>,</w:t>
      </w:r>
      <w:r w:rsidRPr="006C1F81">
        <w:t xml:space="preserve"> s </w:t>
      </w:r>
      <w:r>
        <w:t>katerimi se srečujejo na terenu</w:t>
      </w:r>
      <w:r w:rsidRPr="006C1F81">
        <w:t xml:space="preserve"> ter poenotijo inšpekcijske postopke. </w:t>
      </w:r>
    </w:p>
    <w:p w14:paraId="0BA59896" w14:textId="77777777" w:rsidR="007E61EB" w:rsidRPr="006C1F81" w:rsidRDefault="007E61EB" w:rsidP="007E61EB">
      <w:pPr>
        <w:pStyle w:val="Navadenarial"/>
      </w:pPr>
      <w:r w:rsidRPr="006C1F81">
        <w:t>Sektor za FFS opravlja tudi interpretacijo analiznih izvidov mrtvic in zelenih delov rastlin, kar pripomore k učinkovitejšemu delu inšpekcije.</w:t>
      </w:r>
    </w:p>
    <w:p w14:paraId="6ADB7A45" w14:textId="77777777" w:rsidR="007E61EB" w:rsidRPr="006C1F81" w:rsidRDefault="007E61EB" w:rsidP="007E61EB">
      <w:pPr>
        <w:pStyle w:val="Navadenarial"/>
      </w:pPr>
    </w:p>
    <w:p w14:paraId="00EEA9B9" w14:textId="77777777" w:rsidR="007E61EB" w:rsidRPr="006C1F81" w:rsidRDefault="007E61EB" w:rsidP="007E61EB">
      <w:pPr>
        <w:pStyle w:val="Navadenarial"/>
      </w:pPr>
      <w:r w:rsidRPr="006C1F81">
        <w:t>Na internem portalu Uprave je objavljen »Fitosanitarni priročnik« (F</w:t>
      </w:r>
      <w:r>
        <w:t>SI). V priročniku je zbrana vsa</w:t>
      </w:r>
      <w:r w:rsidRPr="006C1F81">
        <w:t xml:space="preserve"> zakonodaja, razlaga predpisov, zapisniki, smernice za delo inšpektorjev na terenu, izdana dovoljenja za promet s FFS. Da je nadzor učinkovitejši, imajo inšpektorji urejen dostop do evidence registriranih distributerjev FFS, prodajalcev, svetovalcev in uporabnikov FFS za poklicno uporabo. Prav tako imajo urejen vpogled v register izvajalcev usposabljanja in preglednikov naprav. </w:t>
      </w:r>
    </w:p>
    <w:p w14:paraId="5EF1CD09" w14:textId="77777777" w:rsidR="007E61EB" w:rsidRPr="006C1F81" w:rsidRDefault="007E61EB" w:rsidP="007E61EB">
      <w:pPr>
        <w:pStyle w:val="Navadenarial"/>
      </w:pPr>
    </w:p>
    <w:p w14:paraId="7D53C043" w14:textId="77777777" w:rsidR="007E61EB" w:rsidRPr="00E1625B" w:rsidRDefault="007E61EB" w:rsidP="007E61EB">
      <w:pPr>
        <w:pStyle w:val="Navadenarial"/>
      </w:pPr>
      <w:r w:rsidRPr="00E1625B">
        <w:t>Sektor za FFS je v sodelovanju s Kmetijskim inštitutom Slovenije pripravil študijsko gradivo namenjeno vsem uporabnikom FFS in udeležencem dodatnega usposabljanja o FFS z naslovom Temeljna načela dobre kmetijske prakse varstva rastlin, v katerem so navedeni praktični nasveti za pravilno uporabo FFS. Gradivo je v elektronski verziji primerni za tisk dostopno tu</w:t>
      </w:r>
      <w:r>
        <w:t xml:space="preserve">di na spletnih straneh Uprave. </w:t>
      </w:r>
    </w:p>
    <w:p w14:paraId="3706C543" w14:textId="77777777" w:rsidR="006C1EE7" w:rsidRPr="00F43A57" w:rsidRDefault="006C1EE7" w:rsidP="007519E6">
      <w:pPr>
        <w:widowControl w:val="0"/>
        <w:tabs>
          <w:tab w:val="left" w:pos="4253"/>
        </w:tabs>
        <w:overflowPunct w:val="0"/>
        <w:autoSpaceDE w:val="0"/>
        <w:autoSpaceDN w:val="0"/>
        <w:adjustRightInd w:val="0"/>
        <w:spacing w:after="0"/>
        <w:textAlignment w:val="baseline"/>
        <w:rPr>
          <w:rFonts w:cs="Arial"/>
          <w:lang w:eastAsia="sl-SI"/>
        </w:rPr>
      </w:pPr>
    </w:p>
    <w:p w14:paraId="090035EF" w14:textId="10C4C00A" w:rsidR="00A12C33" w:rsidRPr="00F43A57" w:rsidRDefault="00A12C33" w:rsidP="00207A2F">
      <w:pPr>
        <w:pStyle w:val="Naslov2"/>
      </w:pPr>
      <w:bookmarkStart w:id="162" w:name="_Toc393287047"/>
      <w:bookmarkStart w:id="163" w:name="_Toc34139553"/>
      <w:r w:rsidRPr="00F43A57">
        <w:t>NACIONALNI AKCIJSKI PROGRAM ZA DOSEGANJE TRAJNOSTNE RABE FITOFARMACEVTSKIH SREDSTEV</w:t>
      </w:r>
      <w:bookmarkEnd w:id="162"/>
      <w:bookmarkEnd w:id="163"/>
    </w:p>
    <w:p w14:paraId="75AE8935" w14:textId="6707F14F" w:rsidR="00A12C33" w:rsidRDefault="00A12C33" w:rsidP="00C82A57">
      <w:pPr>
        <w:pStyle w:val="Naslov3"/>
      </w:pPr>
      <w:bookmarkStart w:id="164" w:name="_Toc393287048"/>
      <w:bookmarkStart w:id="165" w:name="_Toc34139554"/>
      <w:r w:rsidRPr="00F43A57">
        <w:t>Administrativni nadzor</w:t>
      </w:r>
      <w:bookmarkEnd w:id="164"/>
      <w:bookmarkEnd w:id="165"/>
    </w:p>
    <w:p w14:paraId="6596FD5F" w14:textId="77777777" w:rsidR="007E61EB" w:rsidRPr="000434FE" w:rsidRDefault="007E61EB" w:rsidP="007E61EB">
      <w:pPr>
        <w:contextualSpacing/>
        <w:rPr>
          <w:rFonts w:cs="Arial"/>
        </w:rPr>
      </w:pPr>
      <w:r w:rsidRPr="000434FE">
        <w:rPr>
          <w:rFonts w:cs="Arial"/>
        </w:rPr>
        <w:t>V okviru ukrepov, opredeljenih v Nacionalnem Akcijskem Programu (NAP) za doseganje trajnostne rabe FFS za obdobje 2012–2022, ki ga je Vlada Republike Slovenije sprejela s sklepom št. 34300-2/2012/3 dne 12. 12. 2012</w:t>
      </w:r>
      <w:r>
        <w:rPr>
          <w:rFonts w:cs="Arial"/>
        </w:rPr>
        <w:t>,</w:t>
      </w:r>
      <w:r w:rsidRPr="000434FE">
        <w:rPr>
          <w:rFonts w:cs="Arial"/>
        </w:rPr>
        <w:t xml:space="preserve"> se izvajajo stalne aktivnosti. Vlada RS je dne 24. 5. 2018 s sklepom št. 34330-1/2018/7 sprejela Spremembe in dopolnitve NAP za obdobje 2018−2022, ki se po zakonodaji zahteva vsakih 5 let. </w:t>
      </w:r>
      <w:r>
        <w:rPr>
          <w:rFonts w:cs="Arial"/>
        </w:rPr>
        <w:t>V letu 2018 je bilo pripravljeno poročilo o napredku NAP za obdobje 2013-2017, ki ga je pripravila medresorska strokovna komisija, v kateri poleg vladnih resorjev sodelujeta tudi predstavnik zveze potrošnikov in predstavnik proizvajalcev FFS</w:t>
      </w:r>
      <w:r w:rsidRPr="000434FE">
        <w:rPr>
          <w:rFonts w:cs="Arial"/>
        </w:rPr>
        <w:t>.</w:t>
      </w:r>
      <w:r>
        <w:rPr>
          <w:rFonts w:cs="Arial"/>
        </w:rPr>
        <w:t xml:space="preserve"> Vsi navedeni dokumenti so objavljeni na spletnih straneh Uprave. </w:t>
      </w:r>
    </w:p>
    <w:p w14:paraId="6C8320C4" w14:textId="77777777" w:rsidR="007E61EB" w:rsidRPr="000434FE" w:rsidRDefault="007E61EB" w:rsidP="007E61EB">
      <w:pPr>
        <w:contextualSpacing/>
        <w:rPr>
          <w:rFonts w:cs="Arial"/>
        </w:rPr>
      </w:pPr>
    </w:p>
    <w:p w14:paraId="7D8CF7AF" w14:textId="77777777" w:rsidR="007E61EB" w:rsidRPr="000434FE" w:rsidRDefault="007E61EB" w:rsidP="007E61EB">
      <w:pPr>
        <w:contextualSpacing/>
        <w:rPr>
          <w:rFonts w:cs="Arial"/>
        </w:rPr>
      </w:pPr>
      <w:r w:rsidRPr="000434FE">
        <w:rPr>
          <w:rFonts w:cs="Arial"/>
        </w:rPr>
        <w:lastRenderedPageBreak/>
        <w:t xml:space="preserve">NAP opredeljuje vrsto ciljev in ukrepov za doseganje ciljev za zmanjšanje tveganja, ki ga lahko povzroči uporaba FFS. </w:t>
      </w:r>
      <w:r>
        <w:rPr>
          <w:rFonts w:cs="Arial"/>
        </w:rPr>
        <w:t>Ukrepi</w:t>
      </w:r>
      <w:r w:rsidRPr="000434FE">
        <w:rPr>
          <w:rFonts w:cs="Arial"/>
        </w:rPr>
        <w:t xml:space="preserve">, ki jih je sprejela Vlada, </w:t>
      </w:r>
      <w:r>
        <w:rPr>
          <w:rFonts w:cs="Arial"/>
        </w:rPr>
        <w:t>se</w:t>
      </w:r>
      <w:r w:rsidRPr="000434FE">
        <w:rPr>
          <w:rFonts w:cs="Arial"/>
        </w:rPr>
        <w:t xml:space="preserve"> nanašajo na področje uporabe FFS</w:t>
      </w:r>
      <w:r>
        <w:rPr>
          <w:rFonts w:cs="Arial"/>
        </w:rPr>
        <w:t xml:space="preserve"> in</w:t>
      </w:r>
      <w:r w:rsidRPr="000434FE">
        <w:rPr>
          <w:rFonts w:cs="Arial"/>
        </w:rPr>
        <w:t xml:space="preserve"> se povezujejo širše z nalogami </w:t>
      </w:r>
      <w:r>
        <w:rPr>
          <w:rFonts w:cs="Arial"/>
        </w:rPr>
        <w:t>ministrstev</w:t>
      </w:r>
      <w:r w:rsidRPr="000434FE">
        <w:rPr>
          <w:rFonts w:cs="Arial"/>
        </w:rPr>
        <w:t xml:space="preserve"> </w:t>
      </w:r>
      <w:r>
        <w:rPr>
          <w:rFonts w:cs="Arial"/>
        </w:rPr>
        <w:t xml:space="preserve">(pristojnih za kmetijstvo, zdravje, okolje) </w:t>
      </w:r>
      <w:r w:rsidRPr="000434FE">
        <w:rPr>
          <w:rFonts w:cs="Arial"/>
        </w:rPr>
        <w:t xml:space="preserve">in </w:t>
      </w:r>
      <w:r>
        <w:rPr>
          <w:rFonts w:cs="Arial"/>
        </w:rPr>
        <w:t>njihovih</w:t>
      </w:r>
      <w:r w:rsidRPr="000434FE">
        <w:rPr>
          <w:rFonts w:cs="Arial"/>
        </w:rPr>
        <w:t xml:space="preserve"> služb ter strokovne javnosti, kot so na primer: Načrt upravljanja voda, splošno zdravstveno stanje čebel in njihovo vključevanje v kmetijsko pridelovanje, varnostni pasovi do voda in objektov, ukrepi kmetijsko </w:t>
      </w:r>
      <w:proofErr w:type="spellStart"/>
      <w:r w:rsidRPr="000434FE">
        <w:rPr>
          <w:rFonts w:cs="Arial"/>
        </w:rPr>
        <w:t>okoljske</w:t>
      </w:r>
      <w:proofErr w:type="spellEnd"/>
      <w:r w:rsidRPr="000434FE">
        <w:rPr>
          <w:rFonts w:cs="Arial"/>
        </w:rPr>
        <w:t xml:space="preserve"> politike in podobno. </w:t>
      </w:r>
    </w:p>
    <w:p w14:paraId="2406F7C7" w14:textId="77777777" w:rsidR="007E61EB" w:rsidRPr="000434FE" w:rsidRDefault="007E61EB" w:rsidP="007E61EB">
      <w:pPr>
        <w:contextualSpacing/>
        <w:rPr>
          <w:rFonts w:cs="Arial"/>
        </w:rPr>
      </w:pPr>
    </w:p>
    <w:p w14:paraId="3A5C42DE" w14:textId="77777777" w:rsidR="007E61EB" w:rsidRPr="000434FE" w:rsidRDefault="007E61EB" w:rsidP="007E61EB">
      <w:pPr>
        <w:contextualSpacing/>
        <w:rPr>
          <w:rFonts w:cs="Arial"/>
        </w:rPr>
      </w:pPr>
      <w:r w:rsidRPr="000434FE">
        <w:rPr>
          <w:rFonts w:cs="Arial"/>
        </w:rPr>
        <w:t xml:space="preserve">V skladu z Direktivo 2009/128/ES so bile vse države članice zavezane posredovati svoje NAP Evropski Komisiji konec leta 2012. Sektor za FFS je poslal angleški prevod NAP in v letu 2014 je DG SANTE pripravil poročilo o pregledu nacionalnih akcijskih programov. Končno poročilo je objavljeno na spletnih straneh DG SANTE. </w:t>
      </w:r>
    </w:p>
    <w:p w14:paraId="007E139F" w14:textId="77777777" w:rsidR="007E61EB" w:rsidRPr="000434FE" w:rsidRDefault="007E61EB" w:rsidP="007E61EB">
      <w:pPr>
        <w:contextualSpacing/>
        <w:rPr>
          <w:rFonts w:cs="Arial"/>
        </w:rPr>
      </w:pPr>
    </w:p>
    <w:p w14:paraId="7FC36D7C" w14:textId="77777777" w:rsidR="007E61EB" w:rsidRPr="000434FE" w:rsidRDefault="007E61EB" w:rsidP="007E61EB">
      <w:pPr>
        <w:contextualSpacing/>
        <w:rPr>
          <w:rFonts w:cs="Arial"/>
        </w:rPr>
      </w:pPr>
      <w:r w:rsidRPr="000434FE">
        <w:rPr>
          <w:rFonts w:cs="Arial"/>
        </w:rPr>
        <w:t xml:space="preserve">Ministrstvo je v letu 2016 v sodelovanju s strokovno komisijo pripravilo in objavilo Poročilo o napredku 2013–2015, v </w:t>
      </w:r>
      <w:r>
        <w:rPr>
          <w:rFonts w:cs="Arial"/>
        </w:rPr>
        <w:t>letu 2018 pa končno poročilo o napredku za obdobje 2013-2017, v katerih</w:t>
      </w:r>
      <w:r w:rsidRPr="000434FE">
        <w:rPr>
          <w:rFonts w:cs="Arial"/>
        </w:rPr>
        <w:t xml:space="preserve"> so prikazani zbrani podatki po kazalcih tveganja, določenih z NAP. </w:t>
      </w:r>
      <w:r>
        <w:rPr>
          <w:rFonts w:cs="Arial"/>
        </w:rPr>
        <w:t>Obe poročili</w:t>
      </w:r>
      <w:r w:rsidRPr="000434FE">
        <w:rPr>
          <w:rFonts w:cs="Arial"/>
        </w:rPr>
        <w:t xml:space="preserve"> </w:t>
      </w:r>
      <w:r>
        <w:rPr>
          <w:rFonts w:cs="Arial"/>
        </w:rPr>
        <w:t>sta dostopni</w:t>
      </w:r>
      <w:r w:rsidRPr="000434FE">
        <w:rPr>
          <w:rFonts w:cs="Arial"/>
        </w:rPr>
        <w:t xml:space="preserve"> na spletnih straneh Uprave: </w:t>
      </w:r>
    </w:p>
    <w:p w14:paraId="074C2D21" w14:textId="77777777" w:rsidR="007E61EB" w:rsidRPr="000434FE" w:rsidRDefault="000D06E9" w:rsidP="007E61EB">
      <w:pPr>
        <w:contextualSpacing/>
        <w:rPr>
          <w:rFonts w:cs="Arial"/>
        </w:rPr>
      </w:pPr>
      <w:hyperlink r:id="rId21" w:history="1">
        <w:r w:rsidR="007E61EB" w:rsidRPr="000434FE">
          <w:rPr>
            <w:rStyle w:val="Hiperpovezava"/>
            <w:rFonts w:cs="Arial"/>
          </w:rPr>
          <w:t>http://www.uvhvvr.gov.si/si/delovna_podrocja/fitofarmacevtska_sredstva/nacionalni_akcijski_program/</w:t>
        </w:r>
      </w:hyperlink>
    </w:p>
    <w:p w14:paraId="106C0C67" w14:textId="77777777" w:rsidR="007E61EB" w:rsidRPr="000434FE" w:rsidRDefault="007E61EB" w:rsidP="007E61EB">
      <w:pPr>
        <w:contextualSpacing/>
        <w:rPr>
          <w:rFonts w:cs="Arial"/>
        </w:rPr>
      </w:pPr>
    </w:p>
    <w:p w14:paraId="1C2494DA" w14:textId="77777777" w:rsidR="007E61EB" w:rsidRDefault="007E61EB" w:rsidP="007E61EB">
      <w:pPr>
        <w:autoSpaceDE w:val="0"/>
        <w:autoSpaceDN w:val="0"/>
        <w:adjustRightInd w:val="0"/>
        <w:spacing w:beforeLines="60" w:before="144" w:afterLines="60" w:after="144"/>
        <w:rPr>
          <w:rFonts w:cs="Arial"/>
          <w:b/>
        </w:rPr>
      </w:pPr>
      <w:r w:rsidRPr="000434FE">
        <w:rPr>
          <w:rFonts w:cs="Arial"/>
          <w:b/>
        </w:rPr>
        <w:t>Splošni cilji NAP so:</w:t>
      </w:r>
    </w:p>
    <w:p w14:paraId="426F22F9" w14:textId="21189C4F" w:rsidR="007E61EB" w:rsidRPr="00CA38ED" w:rsidRDefault="007E61EB" w:rsidP="00CA38ED">
      <w:pPr>
        <w:pStyle w:val="Odstavekseznama"/>
        <w:numPr>
          <w:ilvl w:val="0"/>
          <w:numId w:val="48"/>
        </w:numPr>
        <w:autoSpaceDE w:val="0"/>
        <w:autoSpaceDN w:val="0"/>
        <w:adjustRightInd w:val="0"/>
        <w:spacing w:beforeLines="60" w:before="144" w:afterLines="60" w:after="144"/>
        <w:rPr>
          <w:rFonts w:cs="Arial"/>
          <w:b/>
        </w:rPr>
      </w:pPr>
      <w:r w:rsidRPr="00CA38ED">
        <w:rPr>
          <w:rFonts w:cs="Arial"/>
        </w:rPr>
        <w:t>zmanjšanje tveganja v povezavi z rabo FFS.</w:t>
      </w:r>
    </w:p>
    <w:p w14:paraId="3C9D71A4" w14:textId="52A3F126" w:rsidR="007E61EB" w:rsidRPr="00CA38ED" w:rsidRDefault="007E61EB" w:rsidP="00CA38ED">
      <w:pPr>
        <w:pStyle w:val="Odstavekseznama"/>
        <w:numPr>
          <w:ilvl w:val="0"/>
          <w:numId w:val="48"/>
        </w:numPr>
        <w:autoSpaceDE w:val="0"/>
        <w:autoSpaceDN w:val="0"/>
        <w:adjustRightInd w:val="0"/>
        <w:spacing w:beforeLines="60" w:before="144" w:afterLines="60" w:after="144"/>
        <w:rPr>
          <w:rFonts w:cs="Arial"/>
          <w:b/>
        </w:rPr>
      </w:pPr>
      <w:r w:rsidRPr="00CA38ED">
        <w:rPr>
          <w:rFonts w:cs="Arial"/>
        </w:rPr>
        <w:t xml:space="preserve">zmanjšanje tveganja in rabe FFS z uvedbo omejitve uporabe določenih FFS na javnih površinah, </w:t>
      </w:r>
    </w:p>
    <w:p w14:paraId="7F1D697B" w14:textId="0FD990D3" w:rsidR="007E61EB" w:rsidRPr="00CA38ED" w:rsidRDefault="007E61EB" w:rsidP="00CA38ED">
      <w:pPr>
        <w:pStyle w:val="Odstavekseznama"/>
        <w:numPr>
          <w:ilvl w:val="0"/>
          <w:numId w:val="48"/>
        </w:numPr>
        <w:autoSpaceDE w:val="0"/>
        <w:autoSpaceDN w:val="0"/>
        <w:adjustRightInd w:val="0"/>
        <w:spacing w:beforeLines="60" w:before="144" w:afterLines="60" w:after="144"/>
        <w:rPr>
          <w:rFonts w:cs="Arial"/>
          <w:b/>
        </w:rPr>
      </w:pPr>
      <w:r w:rsidRPr="00CA38ED">
        <w:rPr>
          <w:rFonts w:cs="Arial"/>
        </w:rPr>
        <w:t xml:space="preserve">omejitev dostopnosti FFS za poklicno uporabo neprofesionalnim uporabnikom, spremljanje in preučitev možnosti za zmanjšanje tveganja, ki jih lahko prinaša uporaba FFS, ki vsebujejo problematične snovi (opredeljene z Uredbo (ES) 1107/2009), predvsem v primerih, kjer so na razpolago alternative, </w:t>
      </w:r>
    </w:p>
    <w:p w14:paraId="266489C6" w14:textId="60713B50" w:rsidR="007E61EB" w:rsidRPr="00CA38ED" w:rsidRDefault="007E61EB" w:rsidP="00CA38ED">
      <w:pPr>
        <w:pStyle w:val="Odstavekseznama"/>
        <w:numPr>
          <w:ilvl w:val="0"/>
          <w:numId w:val="48"/>
        </w:numPr>
        <w:autoSpaceDE w:val="0"/>
        <w:autoSpaceDN w:val="0"/>
        <w:adjustRightInd w:val="0"/>
        <w:spacing w:beforeLines="60" w:before="144" w:afterLines="60" w:after="144"/>
        <w:rPr>
          <w:rFonts w:cs="Arial"/>
          <w:b/>
        </w:rPr>
      </w:pPr>
      <w:r w:rsidRPr="00CA38ED">
        <w:rPr>
          <w:rFonts w:cs="Arial"/>
        </w:rPr>
        <w:t>spremljanje tveganja za zdravje ljudi in živali zaradi ostankov FFS v hrani in krmi; spremlja se trend gibanja ostankov FFS v proizvodih iz EU in tretjih držav ter hrani slovenske pridelave,</w:t>
      </w:r>
    </w:p>
    <w:p w14:paraId="7A062E98" w14:textId="38FE17BB" w:rsidR="007E61EB" w:rsidRPr="00CA38ED" w:rsidRDefault="007E61EB" w:rsidP="00CA38ED">
      <w:pPr>
        <w:pStyle w:val="Odstavekseznama"/>
        <w:keepNext/>
        <w:keepLines/>
        <w:numPr>
          <w:ilvl w:val="0"/>
          <w:numId w:val="48"/>
        </w:numPr>
        <w:tabs>
          <w:tab w:val="left" w:pos="-1440"/>
          <w:tab w:val="left" w:pos="-720"/>
          <w:tab w:val="left" w:pos="-240"/>
        </w:tabs>
        <w:spacing w:before="60" w:after="60"/>
        <w:rPr>
          <w:rFonts w:cs="Arial"/>
        </w:rPr>
      </w:pPr>
      <w:r w:rsidRPr="00CA38ED">
        <w:rPr>
          <w:rFonts w:cs="Arial"/>
        </w:rPr>
        <w:t xml:space="preserve">zmanjšanje ravni zdravju škodljivih  aktivnih snovi v pitni vodi, zmanjšanje števila merilnih mest podzemnih voda, kjer je prisotno preseganje </w:t>
      </w:r>
      <w:proofErr w:type="spellStart"/>
      <w:r w:rsidRPr="00CA38ED">
        <w:rPr>
          <w:rFonts w:cs="Arial"/>
        </w:rPr>
        <w:t>okoljskih</w:t>
      </w:r>
      <w:proofErr w:type="spellEnd"/>
      <w:r w:rsidRPr="00CA38ED">
        <w:rPr>
          <w:rFonts w:cs="Arial"/>
        </w:rPr>
        <w:t xml:space="preserve"> standardov kakovosti za FFS, spremljanje onesnaženja površinskih vod s FFS, </w:t>
      </w:r>
    </w:p>
    <w:p w14:paraId="5A3669DD" w14:textId="069A8457" w:rsidR="007E61EB" w:rsidRPr="00CA38ED" w:rsidRDefault="007E61EB" w:rsidP="00CA38ED">
      <w:pPr>
        <w:pStyle w:val="Odstavekseznama"/>
        <w:keepNext/>
        <w:keepLines/>
        <w:numPr>
          <w:ilvl w:val="0"/>
          <w:numId w:val="48"/>
        </w:numPr>
        <w:tabs>
          <w:tab w:val="left" w:pos="-1440"/>
          <w:tab w:val="left" w:pos="-720"/>
          <w:tab w:val="left" w:pos="-240"/>
        </w:tabs>
        <w:spacing w:before="60" w:after="60"/>
        <w:rPr>
          <w:rFonts w:cs="Arial"/>
        </w:rPr>
      </w:pPr>
      <w:r w:rsidRPr="00CA38ED">
        <w:rPr>
          <w:rFonts w:cs="Arial"/>
        </w:rPr>
        <w:t>spodbujanje kmetijske pridelave z uporabo načel integriranega varstva rastlin na način, da se kemična FFS uporabijo le takrat, kadar je to nujno potrebno oz. ekonomsko upravičeno, zlasti s povečanjem ozaveščanja uporabnikov o varni rabi FFS, spodbujanjem ekološke pridelave ter drugih sonaravnih kmetijskih praks,</w:t>
      </w:r>
    </w:p>
    <w:p w14:paraId="74882BCF" w14:textId="592B932C" w:rsidR="007E61EB" w:rsidRPr="00CA38ED" w:rsidRDefault="007E61EB" w:rsidP="00CA38ED">
      <w:pPr>
        <w:pStyle w:val="Odstavekseznama"/>
        <w:keepNext/>
        <w:keepLines/>
        <w:numPr>
          <w:ilvl w:val="0"/>
          <w:numId w:val="48"/>
        </w:numPr>
        <w:tabs>
          <w:tab w:val="left" w:pos="-1440"/>
          <w:tab w:val="left" w:pos="-720"/>
          <w:tab w:val="left" w:pos="-240"/>
        </w:tabs>
        <w:spacing w:before="60" w:after="60"/>
        <w:rPr>
          <w:rFonts w:cs="Arial"/>
        </w:rPr>
      </w:pPr>
      <w:r w:rsidRPr="00CA38ED">
        <w:rPr>
          <w:rFonts w:cs="Arial"/>
        </w:rPr>
        <w:t>zagotavljanje obveščanja in usposabljanja uporabnikov FFS, pregledovanja naprav za nanašanje FFS in vzpodbujanje uporabe naprednih tehnik za zmanjšanje tveganja zaradi uporabe FFS.</w:t>
      </w:r>
    </w:p>
    <w:p w14:paraId="2555BF42" w14:textId="77777777" w:rsidR="007E61EB" w:rsidRPr="007E61EB" w:rsidRDefault="007E61EB" w:rsidP="007E61EB">
      <w:pPr>
        <w:rPr>
          <w:lang w:eastAsia="sl-SI"/>
        </w:rPr>
      </w:pPr>
    </w:p>
    <w:p w14:paraId="7B091BB4" w14:textId="36C14DF3" w:rsidR="00A12C33" w:rsidRDefault="00A12C33" w:rsidP="00C82A57">
      <w:pPr>
        <w:pStyle w:val="Naslov3"/>
      </w:pPr>
      <w:bookmarkStart w:id="166" w:name="_Toc393287049"/>
      <w:bookmarkStart w:id="167" w:name="_Toc34139555"/>
      <w:r w:rsidRPr="00F43A57">
        <w:t>Uradni nadzor</w:t>
      </w:r>
      <w:bookmarkEnd w:id="166"/>
      <w:bookmarkEnd w:id="167"/>
    </w:p>
    <w:p w14:paraId="112AC5AA" w14:textId="77777777" w:rsidR="007E61EB" w:rsidRPr="000434FE" w:rsidRDefault="007E61EB" w:rsidP="007E61EB">
      <w:pPr>
        <w:rPr>
          <w:rFonts w:cs="Arial"/>
        </w:rPr>
      </w:pPr>
      <w:r w:rsidRPr="000434FE">
        <w:rPr>
          <w:rFonts w:cs="Arial"/>
        </w:rPr>
        <w:t xml:space="preserve">Uradni nadzor se izvaja po določbah ZFfS-1 v okviru posameznih vsebinskih sklopov in je naveden v gornjih dveh poglavjih. </w:t>
      </w:r>
    </w:p>
    <w:p w14:paraId="0F8F8D42" w14:textId="77777777" w:rsidR="007E61EB" w:rsidRPr="007E61EB" w:rsidRDefault="007E61EB" w:rsidP="007E61EB">
      <w:pPr>
        <w:rPr>
          <w:lang w:eastAsia="sl-SI"/>
        </w:rPr>
      </w:pPr>
    </w:p>
    <w:p w14:paraId="5A66BCF2" w14:textId="02E1D798" w:rsidR="00C96ED1" w:rsidRPr="00090F1C" w:rsidRDefault="00C96ED1" w:rsidP="00A137D8">
      <w:pPr>
        <w:spacing w:before="0" w:after="0"/>
        <w:jc w:val="left"/>
        <w:rPr>
          <w:rFonts w:cs="Arial"/>
        </w:rPr>
      </w:pPr>
    </w:p>
    <w:p w14:paraId="36B12509" w14:textId="77777777" w:rsidR="007E61EB" w:rsidRDefault="007E61EB">
      <w:pPr>
        <w:spacing w:before="0" w:after="0"/>
        <w:jc w:val="left"/>
        <w:rPr>
          <w:rFonts w:cs="Arial"/>
          <w:b/>
          <w:color w:val="0000FF"/>
          <w:sz w:val="32"/>
          <w:szCs w:val="32"/>
        </w:rPr>
      </w:pPr>
      <w:bookmarkStart w:id="168" w:name="_Toc265583882"/>
      <w:bookmarkStart w:id="169" w:name="_Toc233602181"/>
      <w:bookmarkStart w:id="170" w:name="_Toc239212538"/>
      <w:r>
        <w:br w:type="page"/>
      </w:r>
    </w:p>
    <w:p w14:paraId="547FAF1C" w14:textId="7F7E9899" w:rsidR="00B81BCE" w:rsidRPr="00B81BCE" w:rsidRDefault="009A786A" w:rsidP="00BB5D2A">
      <w:pPr>
        <w:pStyle w:val="Naslov1"/>
      </w:pPr>
      <w:bookmarkStart w:id="171" w:name="_Toc34139556"/>
      <w:r w:rsidRPr="00210120">
        <w:lastRenderedPageBreak/>
        <w:t>ŽIVILA</w:t>
      </w:r>
      <w:bookmarkEnd w:id="168"/>
      <w:bookmarkEnd w:id="171"/>
    </w:p>
    <w:p w14:paraId="795DD7C1" w14:textId="30D82C7C" w:rsidR="00A25D0D" w:rsidRDefault="00EE4381" w:rsidP="00207A2F">
      <w:pPr>
        <w:pStyle w:val="Naslov2"/>
      </w:pPr>
      <w:bookmarkStart w:id="172" w:name="_Toc34139557"/>
      <w:r w:rsidRPr="0061364E">
        <w:t xml:space="preserve">URADNI NADZOR </w:t>
      </w:r>
      <w:r w:rsidR="00BE7EBA" w:rsidRPr="0061364E">
        <w:t>ŽIVI</w:t>
      </w:r>
      <w:r w:rsidR="003C0ED1" w:rsidRPr="0061364E">
        <w:t>L NEŽIVALSKEGA IZVORA</w:t>
      </w:r>
      <w:bookmarkEnd w:id="172"/>
      <w:r w:rsidR="003C0ED1" w:rsidRPr="0061364E">
        <w:t xml:space="preserve"> </w:t>
      </w:r>
    </w:p>
    <w:p w14:paraId="52EE1BD1" w14:textId="77777777" w:rsidR="008410A0" w:rsidRPr="00A4101A" w:rsidRDefault="008410A0" w:rsidP="008410A0">
      <w:r>
        <w:t>Uradni n</w:t>
      </w:r>
      <w:r w:rsidRPr="00A4101A">
        <w:t xml:space="preserve">adzor nad varnostjo živil </w:t>
      </w:r>
      <w:proofErr w:type="spellStart"/>
      <w:r w:rsidRPr="00A4101A">
        <w:t>neživalskega</w:t>
      </w:r>
      <w:proofErr w:type="spellEnd"/>
      <w:r w:rsidRPr="00A4101A">
        <w:t xml:space="preserve"> izvora v primarni pridelavi, predelavi, distribuciji izvajajo inšpektorji za hrano, fitosanitarni inšpektorji </w:t>
      </w:r>
      <w:r>
        <w:t>izvajajo</w:t>
      </w:r>
      <w:r w:rsidRPr="00A4101A">
        <w:t xml:space="preserve"> nadzor te skupine živil ob uvozu, v </w:t>
      </w:r>
      <w:proofErr w:type="spellStart"/>
      <w:r w:rsidRPr="00A4101A">
        <w:t>določem</w:t>
      </w:r>
      <w:proofErr w:type="spellEnd"/>
      <w:r w:rsidRPr="00A4101A">
        <w:t xml:space="preserve"> delu nadzora v distribuciji pa </w:t>
      </w:r>
      <w:r>
        <w:t>ga izvajajo tudi</w:t>
      </w:r>
      <w:r w:rsidRPr="00A4101A">
        <w:t xml:space="preserve"> uradni veterinarji.</w:t>
      </w:r>
    </w:p>
    <w:p w14:paraId="13ADFA05" w14:textId="77777777" w:rsidR="008410A0" w:rsidRPr="00A4101A" w:rsidRDefault="008410A0" w:rsidP="008410A0">
      <w:r>
        <w:t>P</w:t>
      </w:r>
      <w:r w:rsidRPr="00A4101A">
        <w:t>odročj</w:t>
      </w:r>
      <w:r>
        <w:t>e</w:t>
      </w:r>
      <w:r w:rsidRPr="00A4101A">
        <w:t xml:space="preserve"> </w:t>
      </w:r>
      <w:r>
        <w:t xml:space="preserve">nadzora </w:t>
      </w:r>
      <w:r w:rsidRPr="00A4101A">
        <w:t xml:space="preserve">varnosti živil </w:t>
      </w:r>
      <w:r>
        <w:t xml:space="preserve">zajema </w:t>
      </w:r>
      <w:r w:rsidRPr="00A4101A">
        <w:t xml:space="preserve"> prever</w:t>
      </w:r>
      <w:r>
        <w:t>janje</w:t>
      </w:r>
      <w:r w:rsidRPr="00A4101A">
        <w:t xml:space="preserve"> skladnost s splošn</w:t>
      </w:r>
      <w:r>
        <w:t>o živilsko</w:t>
      </w:r>
      <w:r w:rsidRPr="00A4101A">
        <w:t xml:space="preserve"> zakon</w:t>
      </w:r>
      <w:r>
        <w:t>odajo</w:t>
      </w:r>
      <w:r w:rsidRPr="00A4101A">
        <w:t xml:space="preserve">, </w:t>
      </w:r>
      <w:r>
        <w:t xml:space="preserve">ki zajema nadzor </w:t>
      </w:r>
      <w:r w:rsidRPr="00A4101A">
        <w:t xml:space="preserve"> sledljivost</w:t>
      </w:r>
      <w:r>
        <w:t>i</w:t>
      </w:r>
      <w:r w:rsidRPr="00A4101A">
        <w:t xml:space="preserve"> in  izv</w:t>
      </w:r>
      <w:r>
        <w:t>ajanje</w:t>
      </w:r>
      <w:r w:rsidRPr="00A4101A">
        <w:t xml:space="preserve"> umika/odpoklica </w:t>
      </w:r>
      <w:r>
        <w:t>(</w:t>
      </w:r>
      <w:r w:rsidRPr="00A4101A">
        <w:t>Uredb</w:t>
      </w:r>
      <w:r>
        <w:t>a</w:t>
      </w:r>
      <w:r w:rsidRPr="00A4101A">
        <w:t xml:space="preserve"> (ES) št. 178/2002</w:t>
      </w:r>
      <w:r>
        <w:t>)</w:t>
      </w:r>
      <w:r w:rsidRPr="00A4101A">
        <w:t xml:space="preserve">, </w:t>
      </w:r>
      <w:r>
        <w:t>nadzor</w:t>
      </w:r>
      <w:r w:rsidRPr="00A4101A">
        <w:t xml:space="preserve"> higien</w:t>
      </w:r>
      <w:r>
        <w:t xml:space="preserve">e, </w:t>
      </w:r>
      <w:r w:rsidRPr="00A4101A">
        <w:t>splošne in posebne</w:t>
      </w:r>
      <w:r>
        <w:t>,</w:t>
      </w:r>
      <w:r w:rsidRPr="00A4101A">
        <w:t xml:space="preserve"> </w:t>
      </w:r>
      <w:r>
        <w:t xml:space="preserve">glede pridelave, predelave  in trženja </w:t>
      </w:r>
      <w:r w:rsidRPr="00A4101A">
        <w:t>ter postopk</w:t>
      </w:r>
      <w:r>
        <w:t>e</w:t>
      </w:r>
      <w:r w:rsidRPr="00A4101A">
        <w:t xml:space="preserve"> na načelih HACCP</w:t>
      </w:r>
      <w:r>
        <w:t xml:space="preserve"> (</w:t>
      </w:r>
      <w:r w:rsidRPr="00A4101A">
        <w:t>Uredb</w:t>
      </w:r>
      <w:r>
        <w:t>a</w:t>
      </w:r>
      <w:r w:rsidRPr="00A4101A">
        <w:t xml:space="preserve"> (ES) št. 852/2002</w:t>
      </w:r>
      <w:r>
        <w:t>)</w:t>
      </w:r>
      <w:r w:rsidRPr="00A4101A">
        <w:t xml:space="preserve"> in s posebnimi predpisi, ki urejajo naslednja področja:</w:t>
      </w:r>
    </w:p>
    <w:p w14:paraId="145D442C" w14:textId="77777777" w:rsidR="008410A0" w:rsidRPr="00A4101A" w:rsidRDefault="008410A0" w:rsidP="008410A0">
      <w:pPr>
        <w:pStyle w:val="Odstavekseznama"/>
        <w:numPr>
          <w:ilvl w:val="0"/>
          <w:numId w:val="22"/>
        </w:numPr>
      </w:pPr>
      <w:r w:rsidRPr="00A4101A">
        <w:t xml:space="preserve">označevanje, predstavljanje in oglaševanje živil, </w:t>
      </w:r>
    </w:p>
    <w:p w14:paraId="590D01DB" w14:textId="77777777" w:rsidR="008410A0" w:rsidRPr="00A4101A" w:rsidRDefault="008410A0" w:rsidP="008410A0">
      <w:pPr>
        <w:pStyle w:val="Odstavekseznama"/>
        <w:numPr>
          <w:ilvl w:val="0"/>
          <w:numId w:val="22"/>
        </w:numPr>
      </w:pPr>
      <w:r w:rsidRPr="00A4101A">
        <w:t>biološka varnost (higiena živil, obsevana živila),</w:t>
      </w:r>
    </w:p>
    <w:p w14:paraId="630D1F66" w14:textId="77777777" w:rsidR="008410A0" w:rsidRPr="00A4101A" w:rsidRDefault="008410A0" w:rsidP="008410A0">
      <w:pPr>
        <w:pStyle w:val="Odstavekseznama"/>
        <w:numPr>
          <w:ilvl w:val="0"/>
          <w:numId w:val="22"/>
        </w:numPr>
      </w:pPr>
      <w:r w:rsidRPr="00A4101A">
        <w:t xml:space="preserve">kemijska varnost živil (aditivi, arome, nova živila, onesnaževala, ostanki pesticidov), </w:t>
      </w:r>
    </w:p>
    <w:p w14:paraId="097A7B07" w14:textId="77777777" w:rsidR="008410A0" w:rsidRPr="00A4101A" w:rsidRDefault="008410A0" w:rsidP="008410A0">
      <w:pPr>
        <w:pStyle w:val="Odstavekseznama"/>
        <w:numPr>
          <w:ilvl w:val="0"/>
          <w:numId w:val="22"/>
        </w:numPr>
      </w:pPr>
      <w:r w:rsidRPr="00A4101A">
        <w:t>biotehnologija (GSO v živilih oziroma GS živila),</w:t>
      </w:r>
    </w:p>
    <w:p w14:paraId="3ACE6F65" w14:textId="77777777" w:rsidR="008410A0" w:rsidRPr="00A4101A" w:rsidRDefault="008410A0" w:rsidP="008410A0">
      <w:pPr>
        <w:pStyle w:val="Odstavekseznama"/>
        <w:numPr>
          <w:ilvl w:val="0"/>
          <w:numId w:val="22"/>
        </w:numPr>
      </w:pPr>
      <w:r w:rsidRPr="00A4101A">
        <w:t>radionuklidi v živilih.</w:t>
      </w:r>
    </w:p>
    <w:p w14:paraId="1C9443D8" w14:textId="77777777" w:rsidR="008410A0" w:rsidRPr="00A4101A" w:rsidRDefault="008410A0" w:rsidP="008410A0">
      <w:r w:rsidRPr="00A4101A">
        <w:t>Na področju kakovosti so inšpektorji za hrano in uradni veterinarji preverjali skladnost z naslednjimi sklopi  predpisov:</w:t>
      </w:r>
    </w:p>
    <w:p w14:paraId="7EFB7A40" w14:textId="77777777" w:rsidR="008410A0" w:rsidRPr="00A4101A" w:rsidRDefault="008410A0" w:rsidP="008410A0">
      <w:pPr>
        <w:pStyle w:val="Odstavekseznama"/>
        <w:numPr>
          <w:ilvl w:val="0"/>
          <w:numId w:val="22"/>
        </w:numPr>
      </w:pPr>
      <w:r w:rsidRPr="00A4101A">
        <w:t>označevanje  (kakovost, sestava,  mineralne vode, posebni kmetijski pridelki in živila),</w:t>
      </w:r>
    </w:p>
    <w:p w14:paraId="108DDFB7" w14:textId="77777777" w:rsidR="008410A0" w:rsidRPr="00A4101A" w:rsidRDefault="008410A0" w:rsidP="008410A0">
      <w:pPr>
        <w:pStyle w:val="Odstavekseznama"/>
        <w:numPr>
          <w:ilvl w:val="0"/>
          <w:numId w:val="22"/>
        </w:numPr>
      </w:pPr>
      <w:r w:rsidRPr="00A4101A">
        <w:t>nadzor nad organizacijam</w:t>
      </w:r>
      <w:r>
        <w:t>i za kontrolo in certificiranje</w:t>
      </w:r>
      <w:r w:rsidRPr="00A4101A">
        <w:t>,</w:t>
      </w:r>
    </w:p>
    <w:p w14:paraId="2DCC29B4" w14:textId="77777777" w:rsidR="008410A0" w:rsidRPr="00A4101A" w:rsidRDefault="008410A0" w:rsidP="008410A0">
      <w:pPr>
        <w:pStyle w:val="Odstavekseznama"/>
        <w:numPr>
          <w:ilvl w:val="0"/>
          <w:numId w:val="22"/>
        </w:numPr>
      </w:pPr>
      <w:r w:rsidRPr="00A4101A">
        <w:t xml:space="preserve">uredbo o </w:t>
      </w:r>
      <w:r>
        <w:t>tržni ureditvi</w:t>
      </w:r>
      <w:r w:rsidRPr="00A4101A">
        <w:t xml:space="preserve"> z določenimi kmetijskimi pridelki in živili, ki </w:t>
      </w:r>
      <w:r>
        <w:t>sicer niso predmet nadzora</w:t>
      </w:r>
      <w:r w:rsidRPr="00A4101A">
        <w:t xml:space="preserve">  </w:t>
      </w:r>
      <w:r>
        <w:t>U</w:t>
      </w:r>
      <w:r w:rsidRPr="00A4101A">
        <w:t xml:space="preserve">redbe </w:t>
      </w:r>
      <w:r>
        <w:t xml:space="preserve">(ES) št. </w:t>
      </w:r>
      <w:r w:rsidRPr="00A4101A">
        <w:t>882/02004  (poljščine, oljčno olje, sadje in zelenjava, hmelj, mleko in mlečni proizvodi, govedina in teletina,  ovčje in kozje meso, med).</w:t>
      </w:r>
    </w:p>
    <w:p w14:paraId="0C68970A" w14:textId="77777777" w:rsidR="008410A0" w:rsidRPr="007712ED" w:rsidRDefault="008410A0" w:rsidP="008410A0">
      <w:r w:rsidRPr="007712ED">
        <w:t xml:space="preserve">Nadzor nad izpolnjevanjem predpisanih zahtev glede odgovornosti nosilcev dejavnosti proizvodnje, predelave, skladiščenja, dajanja na trg in prodaje končnemu potrošniku za živila ne-živalskega izvora, se </w:t>
      </w:r>
      <w:r>
        <w:t>opredeljen v</w:t>
      </w:r>
      <w:r w:rsidRPr="007712ED">
        <w:t xml:space="preserve"> letn</w:t>
      </w:r>
      <w:r>
        <w:t>e</w:t>
      </w:r>
      <w:r w:rsidRPr="007712ED">
        <w:t>m program</w:t>
      </w:r>
      <w:r>
        <w:t>u</w:t>
      </w:r>
      <w:r w:rsidRPr="007712ED">
        <w:t xml:space="preserve"> dela, ki določa tako obseg kot tudi pristope. Letni program dela je tako obsegal vzorčenj</w:t>
      </w:r>
      <w:r>
        <w:t>e</w:t>
      </w:r>
      <w:r w:rsidRPr="007712ED">
        <w:t>, redne inšpekcijske preglede</w:t>
      </w:r>
      <w:r>
        <w:t xml:space="preserve"> in</w:t>
      </w:r>
      <w:r w:rsidRPr="007712ED">
        <w:t xml:space="preserve"> posebne nadzore. </w:t>
      </w:r>
    </w:p>
    <w:p w14:paraId="24821A4E" w14:textId="3EB1BE7F" w:rsidR="006C1EE7" w:rsidRPr="00053F7C" w:rsidRDefault="008410A0" w:rsidP="00A4387B">
      <w:r w:rsidRPr="007712ED">
        <w:t xml:space="preserve">Poleg rednih pregledov </w:t>
      </w:r>
      <w:r>
        <w:t>so bili</w:t>
      </w:r>
      <w:r w:rsidRPr="007712ED">
        <w:t xml:space="preserve"> na podlagi  neskladnih vzorcev, suma, prijav strank oz. odstopov drugih organov in držav članic preko RASFF sistema, izv</w:t>
      </w:r>
      <w:r>
        <w:t>edeni</w:t>
      </w:r>
      <w:r w:rsidRPr="007712ED">
        <w:t xml:space="preserve"> tudi izredn</w:t>
      </w:r>
      <w:r>
        <w:t>i</w:t>
      </w:r>
      <w:r w:rsidRPr="007712ED">
        <w:t xml:space="preserve"> pregled</w:t>
      </w:r>
      <w:r>
        <w:t>i</w:t>
      </w:r>
      <w:r w:rsidRPr="007712ED">
        <w:t>. V vseh primerih ugotovljenih nepravilnosti, ko so inšpektorji prepoznali potrebo po dodatnih aktivnostih nosilcev za odpravo neskladnosti, so izvajali tudi kontrolne preglede.</w:t>
      </w:r>
    </w:p>
    <w:p w14:paraId="65196BDC" w14:textId="702F5647" w:rsidR="0019075B" w:rsidRPr="00B27498" w:rsidRDefault="0019075B" w:rsidP="00C82A57">
      <w:pPr>
        <w:pStyle w:val="Naslov3"/>
      </w:pPr>
      <w:bookmarkStart w:id="173" w:name="_Toc34139558"/>
      <w:r w:rsidRPr="00B27498">
        <w:t>Notranji trg</w:t>
      </w:r>
      <w:bookmarkEnd w:id="173"/>
    </w:p>
    <w:p w14:paraId="1A56AAFD" w14:textId="16F35BDF" w:rsidR="00E939A1" w:rsidRPr="00E939A1" w:rsidRDefault="00E939A1" w:rsidP="00E939A1">
      <w:r w:rsidRPr="00E939A1">
        <w:t>Skladno Uredbo (ES) št. 852/2004 o higieni živil</w:t>
      </w:r>
      <w:r>
        <w:t xml:space="preserve"> </w:t>
      </w:r>
      <w:r w:rsidRPr="00E939A1">
        <w:t xml:space="preserve">morajo nosilci živilske dejavnosti (NŽD) o obratih proizvodnje, predelave in distribucije hrane obveščati pristojni organ, ter ga seznanjati tudi z vsemi spremembami. </w:t>
      </w:r>
    </w:p>
    <w:p w14:paraId="0336FE27" w14:textId="11183A61" w:rsidR="00E939A1" w:rsidRPr="00E939A1" w:rsidRDefault="00E939A1" w:rsidP="00E939A1">
      <w:r w:rsidRPr="00E939A1">
        <w:t xml:space="preserve">Pristojni </w:t>
      </w:r>
      <w:proofErr w:type="spellStart"/>
      <w:r w:rsidRPr="00E939A1">
        <w:t>oredeli</w:t>
      </w:r>
      <w:proofErr w:type="spellEnd"/>
      <w:r w:rsidRPr="00E939A1">
        <w:t xml:space="preserve"> kategorije tveganj in sicer: nizko (rang  3), srednje (rang  2) ali visoko tveganje (rang 1). Obratom, ki glede na svoj obseg in aktivnosti predstavljajo izredno nizko tveganje, nimajo opredeljenega ranga in jih inšpektorji za hrano v okviru rednega inšpekcijskega nadzora obravnavajo le v dogovorjenem deležu v okviru načrtovanih akcij (npr. trafike in pošte, </w:t>
      </w:r>
      <w:proofErr w:type="spellStart"/>
      <w:r w:rsidRPr="00E939A1">
        <w:t>ipd</w:t>
      </w:r>
      <w:proofErr w:type="spellEnd"/>
      <w:r w:rsidRPr="00E939A1">
        <w:t xml:space="preserve">). Ob prijavah neskladnosti, RASFF notifikacijah, neskladnih rezultatih vzorca, sumu na neskladnost ali predhodno ugotovljeni neskladnosti UVHVVR izvaja dodatne (izredne in kontrolne) inšpekcijske aktivnosti. </w:t>
      </w:r>
    </w:p>
    <w:p w14:paraId="6FC0D2FD" w14:textId="77777777" w:rsidR="00E939A1" w:rsidRPr="00E939A1" w:rsidRDefault="00E939A1" w:rsidP="00E939A1">
      <w:r w:rsidRPr="00E939A1">
        <w:t>V sklop rednega inšpekcijskega nadzora sodi tudi vzorčenje po letnem programu.</w:t>
      </w:r>
    </w:p>
    <w:p w14:paraId="536B3649" w14:textId="77777777" w:rsidR="00E939A1" w:rsidRPr="00E939A1" w:rsidRDefault="00E939A1" w:rsidP="00E939A1">
      <w:r w:rsidRPr="00E939A1">
        <w:t>Glede preskusov in transporta uradnih vzorcev živil in glede ocene tveganja je inšpekcija sodelovala z zunanjimi izvajalci:</w:t>
      </w:r>
    </w:p>
    <w:p w14:paraId="530E8189" w14:textId="77777777" w:rsidR="00E939A1" w:rsidRPr="00E939A1" w:rsidRDefault="00E939A1" w:rsidP="00E939A1">
      <w:pPr>
        <w:pStyle w:val="Odstavekseznama"/>
        <w:numPr>
          <w:ilvl w:val="0"/>
          <w:numId w:val="22"/>
        </w:numPr>
        <w:rPr>
          <w:strike/>
        </w:rPr>
      </w:pPr>
      <w:r w:rsidRPr="00E939A1">
        <w:t>uradnimi laboratoriji</w:t>
      </w:r>
    </w:p>
    <w:p w14:paraId="6E8C37A3" w14:textId="77777777" w:rsidR="00E939A1" w:rsidRPr="00E939A1" w:rsidRDefault="00E939A1" w:rsidP="00E939A1">
      <w:pPr>
        <w:pStyle w:val="Odstavekseznama"/>
        <w:numPr>
          <w:ilvl w:val="0"/>
          <w:numId w:val="22"/>
        </w:numPr>
        <w:rPr>
          <w:strike/>
        </w:rPr>
      </w:pPr>
      <w:r w:rsidRPr="00E939A1">
        <w:t>kontrolnimi organizacijami</w:t>
      </w:r>
    </w:p>
    <w:p w14:paraId="0673672B" w14:textId="77777777" w:rsidR="00FC667F" w:rsidRDefault="00E939A1" w:rsidP="00FC667F">
      <w:pPr>
        <w:pStyle w:val="Odstavekseznama"/>
        <w:numPr>
          <w:ilvl w:val="0"/>
          <w:numId w:val="22"/>
        </w:numPr>
      </w:pPr>
      <w:r w:rsidRPr="00E939A1">
        <w:t xml:space="preserve">ostalimi strokovnimi inštitucijami (npr. glede ocene tveganj…)  </w:t>
      </w:r>
    </w:p>
    <w:p w14:paraId="368BC812" w14:textId="77777777" w:rsidR="006C1EE7" w:rsidRPr="007E6F3F" w:rsidRDefault="006C1EE7" w:rsidP="00A4387B"/>
    <w:p w14:paraId="2A551CF5" w14:textId="630DDBB3" w:rsidR="0019075B" w:rsidRPr="00A2413D" w:rsidRDefault="0019075B" w:rsidP="00C82A57">
      <w:pPr>
        <w:pStyle w:val="Naslov3"/>
      </w:pPr>
      <w:bookmarkStart w:id="174" w:name="_Toc34139559"/>
      <w:r w:rsidRPr="00A2413D">
        <w:t>Nadzor nad pošiljkami živil iz tretjih držav</w:t>
      </w:r>
      <w:r w:rsidR="00D939E3" w:rsidRPr="00A2413D">
        <w:t xml:space="preserve"> (nadzor ob uvozu)</w:t>
      </w:r>
      <w:bookmarkEnd w:id="174"/>
    </w:p>
    <w:p w14:paraId="2742C9CD" w14:textId="6CDFEAB2" w:rsidR="0091713B" w:rsidRPr="00EC6484" w:rsidRDefault="0091713B" w:rsidP="0091713B">
      <w:pPr>
        <w:spacing w:before="0" w:after="0" w:line="260" w:lineRule="exact"/>
      </w:pPr>
      <w:r w:rsidRPr="00EC6484">
        <w:t xml:space="preserve">V skladu z določbami Zakona o kmetijstvu (Uradni list RS, št. 45/08, 57/12, 90/12 - </w:t>
      </w:r>
      <w:proofErr w:type="spellStart"/>
      <w:r w:rsidRPr="00EC6484">
        <w:t>ZdZPVHVVR</w:t>
      </w:r>
      <w:proofErr w:type="spellEnd"/>
      <w:r w:rsidRPr="00EC6484">
        <w:t xml:space="preserve"> in 26/14) uradni nadzor vnosa živil </w:t>
      </w:r>
      <w:proofErr w:type="spellStart"/>
      <w:r w:rsidRPr="00EC6484">
        <w:t>neživalskega</w:t>
      </w:r>
      <w:proofErr w:type="spellEnd"/>
      <w:r w:rsidRPr="00EC6484">
        <w:t xml:space="preserve"> izvora ter živil, sestavljenih iz predelanih sestavin živalskega izvora ter sestavin rastlinskega izvora (v nadaljevanju živil), izvaja UVHVVR, Inšpekcija za varno hrano, veterinarstvo in varstvo rastlin.  Nadzor ob uvozu izvajajo fitosanitarni inšpektorji in inšpektorji za hrano v sodelovanju s Finančno upravo RS (carino).</w:t>
      </w:r>
    </w:p>
    <w:p w14:paraId="48449357" w14:textId="77777777" w:rsidR="0091713B" w:rsidRPr="00EC6484" w:rsidRDefault="0091713B" w:rsidP="0091713B">
      <w:pPr>
        <w:spacing w:before="0" w:after="0" w:line="260" w:lineRule="exact"/>
      </w:pPr>
    </w:p>
    <w:p w14:paraId="09D55098" w14:textId="77777777" w:rsidR="0091713B" w:rsidRPr="00EC6484" w:rsidRDefault="0091713B" w:rsidP="0091713B">
      <w:pPr>
        <w:spacing w:before="0" w:after="0" w:line="260" w:lineRule="exact"/>
      </w:pPr>
      <w:r w:rsidRPr="00EC6484">
        <w:t xml:space="preserve">Uradni nadzor nad vnosom živil neživilskega izvora iz tretjih držav, se izvaja kot splošni nadzor in kot poostreni oz. nujni nadzor. </w:t>
      </w:r>
    </w:p>
    <w:p w14:paraId="57817E7B" w14:textId="77777777" w:rsidR="0091713B" w:rsidRPr="0084354E" w:rsidRDefault="0091713B" w:rsidP="0091713B">
      <w:pPr>
        <w:spacing w:before="0" w:after="0" w:line="260" w:lineRule="exact"/>
        <w:rPr>
          <w:color w:val="FF0000"/>
        </w:rPr>
      </w:pPr>
    </w:p>
    <w:p w14:paraId="1DDE156B" w14:textId="3E12CC31" w:rsidR="0091713B" w:rsidRPr="0084354E" w:rsidRDefault="00EC6484" w:rsidP="0091713B">
      <w:pPr>
        <w:spacing w:before="0" w:after="0" w:line="260" w:lineRule="exact"/>
        <w:rPr>
          <w:color w:val="FF0000"/>
        </w:rPr>
      </w:pPr>
      <w:r>
        <w:t>C</w:t>
      </w:r>
      <w:r w:rsidR="0091713B" w:rsidRPr="00EC6484">
        <w:t>arinski organi izvaja</w:t>
      </w:r>
      <w:r w:rsidRPr="00EC6484">
        <w:t>jo</w:t>
      </w:r>
      <w:r w:rsidR="0091713B" w:rsidRPr="00EC6484">
        <w:t xml:space="preserve"> splošni nadzor nad vnosom živil iz tretjih držav, ki je določen v Uredbi o izvajanju delov določenih uredb Skupnosti glede živil, higiene živil in uradnega nadzora nad živili (UL RS, št. 72/2010 – v nadaljevanju Uredba o izvajanju). </w:t>
      </w:r>
    </w:p>
    <w:p w14:paraId="6BE87074" w14:textId="77777777" w:rsidR="0091713B" w:rsidRDefault="0091713B" w:rsidP="0091713B">
      <w:pPr>
        <w:spacing w:before="0" w:after="0" w:line="260" w:lineRule="exact"/>
      </w:pPr>
    </w:p>
    <w:p w14:paraId="4F2EF006" w14:textId="723054FB" w:rsidR="0091713B" w:rsidRPr="00EC6484" w:rsidRDefault="0091713B" w:rsidP="0091713B">
      <w:pPr>
        <w:spacing w:before="0" w:after="0" w:line="260" w:lineRule="exact"/>
      </w:pPr>
      <w:r w:rsidRPr="00EC6484">
        <w:t xml:space="preserve">UVHVVR sodeluje  s carinskim organom. V postopku sprostitve pošiljk živil </w:t>
      </w:r>
      <w:proofErr w:type="spellStart"/>
      <w:r w:rsidRPr="00EC6484">
        <w:t>neživalskega</w:t>
      </w:r>
      <w:proofErr w:type="spellEnd"/>
      <w:r w:rsidRPr="00EC6484">
        <w:t xml:space="preserve"> izvora v prost promet, carinski organi opravijo sistematične dokumentacijske in naključne identifikacijske preglede, v skladu s svojim programom, Inšpekcija za varno hrano, veterinarstvo in varstvo rastlin  pa opravlja naključni nadzor z vzorčenjem, v skladu z aktualno oceno varnosti posamezne skupine živil glede na izvor.</w:t>
      </w:r>
    </w:p>
    <w:p w14:paraId="600659EA" w14:textId="77777777" w:rsidR="0091713B" w:rsidRPr="0084354E" w:rsidRDefault="0091713B" w:rsidP="0091713B">
      <w:pPr>
        <w:spacing w:before="0" w:after="0" w:line="260" w:lineRule="exact"/>
        <w:rPr>
          <w:color w:val="FF0000"/>
        </w:rPr>
      </w:pPr>
    </w:p>
    <w:p w14:paraId="6EB44457" w14:textId="77777777" w:rsidR="0091713B" w:rsidRPr="00EC6484" w:rsidRDefault="0091713B" w:rsidP="0091713B">
      <w:pPr>
        <w:spacing w:before="0" w:after="0" w:line="260" w:lineRule="exact"/>
      </w:pPr>
      <w:r w:rsidRPr="00EC6484">
        <w:t>Poostren nadzor (po Uredbi 882/2004)  in nujni primeri (po Uredbi 178/2002) je nadzor, ki se izvaja nad določenimi živili iz določenih držav na vstopnih točkah (oziroma mestih prvega vnosa) ali na pooblaščenih vstopnih mestih v obsegu in na način, kot ga določa neposredno veljavni pravni red EU.</w:t>
      </w:r>
    </w:p>
    <w:p w14:paraId="14AEB1BF" w14:textId="77777777" w:rsidR="0091713B" w:rsidRPr="00EC6484" w:rsidRDefault="0091713B" w:rsidP="0091713B">
      <w:pPr>
        <w:spacing w:before="0" w:after="0" w:line="260" w:lineRule="exact"/>
      </w:pPr>
    </w:p>
    <w:p w14:paraId="0CE5B4D9" w14:textId="77777777" w:rsidR="0091713B" w:rsidRPr="00EC6484" w:rsidRDefault="0091713B" w:rsidP="0091713B">
      <w:pPr>
        <w:spacing w:before="0" w:after="0" w:line="260" w:lineRule="exact"/>
      </w:pPr>
      <w:r w:rsidRPr="00EC6484">
        <w:t xml:space="preserve">Za živila </w:t>
      </w:r>
      <w:proofErr w:type="spellStart"/>
      <w:r w:rsidRPr="00EC6484">
        <w:t>neživalskega</w:t>
      </w:r>
      <w:proofErr w:type="spellEnd"/>
      <w:r w:rsidRPr="00EC6484">
        <w:t xml:space="preserve"> izvora, ki v EU zakonodaji sodijo v okvir poostrenega nadzora in nujnih primerov, so pregled listin, pregled istovetnosti pošiljke ter predpisano vzorčenje ob vnosu oziroma uvozu v EU opravljali inšpektorji Inšpekcije za varno hrano, veterinarstvo in varstvo rastlin in sicer:</w:t>
      </w:r>
    </w:p>
    <w:p w14:paraId="310C0BC8" w14:textId="522D3D03" w:rsidR="0091713B" w:rsidRPr="00EC6484" w:rsidRDefault="0091713B" w:rsidP="00CA38ED">
      <w:pPr>
        <w:pStyle w:val="Odstavekseznama"/>
        <w:numPr>
          <w:ilvl w:val="0"/>
          <w:numId w:val="28"/>
        </w:numPr>
        <w:spacing w:before="60" w:after="0" w:line="260" w:lineRule="exact"/>
      </w:pPr>
      <w:r w:rsidRPr="00EC6484">
        <w:t xml:space="preserve">POOSTREN NADZOR: v povezavi s  petim odstavkom 15. člena  Uredbe 882/2004/ES </w:t>
      </w:r>
    </w:p>
    <w:p w14:paraId="2120EB8C" w14:textId="21391C2A" w:rsidR="0091713B" w:rsidRPr="00EC6484" w:rsidRDefault="0091713B" w:rsidP="00EC6484">
      <w:pPr>
        <w:pStyle w:val="Odstavekseznama"/>
        <w:numPr>
          <w:ilvl w:val="0"/>
          <w:numId w:val="23"/>
        </w:numPr>
        <w:spacing w:before="0" w:after="0" w:line="260" w:lineRule="exact"/>
      </w:pPr>
      <w:r w:rsidRPr="00EC6484">
        <w:t>Uredba 669/2009 z dopolnitvami (poostren nadzor)</w:t>
      </w:r>
    </w:p>
    <w:p w14:paraId="6D294C71" w14:textId="4282B00D" w:rsidR="0091713B" w:rsidRPr="00EC6484" w:rsidRDefault="0091713B" w:rsidP="00CA38ED">
      <w:pPr>
        <w:pStyle w:val="Odstavekseznama"/>
        <w:numPr>
          <w:ilvl w:val="0"/>
          <w:numId w:val="28"/>
        </w:numPr>
        <w:spacing w:before="60" w:after="0" w:line="260" w:lineRule="exact"/>
      </w:pPr>
      <w:r w:rsidRPr="00EC6484">
        <w:t>NUJNI UKREPI: v povezavi z odločbami in uredbami, ki se neposredno uporabljajo:</w:t>
      </w:r>
    </w:p>
    <w:p w14:paraId="3C297753" w14:textId="77777777" w:rsidR="0011369E" w:rsidRPr="00EC6484" w:rsidRDefault="0011369E" w:rsidP="0071611F">
      <w:pPr>
        <w:pStyle w:val="Odstavekseznama"/>
        <w:numPr>
          <w:ilvl w:val="0"/>
          <w:numId w:val="23"/>
        </w:numPr>
        <w:spacing w:before="0" w:after="0" w:line="260" w:lineRule="exact"/>
      </w:pPr>
      <w:r w:rsidRPr="00EC6484">
        <w:t>Izvedbena Uredba 884/2014 (aflatoksini)</w:t>
      </w:r>
    </w:p>
    <w:p w14:paraId="1DD3781B" w14:textId="77777777" w:rsidR="0011369E" w:rsidRPr="00EC6484" w:rsidRDefault="0011369E" w:rsidP="0071611F">
      <w:pPr>
        <w:pStyle w:val="Odstavekseznama"/>
        <w:numPr>
          <w:ilvl w:val="0"/>
          <w:numId w:val="23"/>
        </w:numPr>
        <w:spacing w:before="0" w:after="0" w:line="260" w:lineRule="exact"/>
      </w:pPr>
      <w:r w:rsidRPr="00EC6484">
        <w:t>Izvedbena Uredba 186/2017 (MKB)</w:t>
      </w:r>
    </w:p>
    <w:p w14:paraId="54B36C30" w14:textId="77777777" w:rsidR="0011369E" w:rsidRPr="00EC6484" w:rsidRDefault="0011369E" w:rsidP="0071611F">
      <w:pPr>
        <w:pStyle w:val="Odstavekseznama"/>
        <w:numPr>
          <w:ilvl w:val="0"/>
          <w:numId w:val="23"/>
        </w:numPr>
        <w:spacing w:before="0" w:after="0" w:line="260" w:lineRule="exact"/>
      </w:pPr>
      <w:r w:rsidRPr="00EC6484">
        <w:t xml:space="preserve">Izvedbena uredba 885/2014 (okra in </w:t>
      </w:r>
      <w:proofErr w:type="spellStart"/>
      <w:r w:rsidRPr="00EC6484">
        <w:t>karijevi</w:t>
      </w:r>
      <w:proofErr w:type="spellEnd"/>
      <w:r w:rsidRPr="00EC6484">
        <w:t xml:space="preserve"> listi iz Indije)</w:t>
      </w:r>
    </w:p>
    <w:p w14:paraId="024A591D" w14:textId="77777777" w:rsidR="0011369E" w:rsidRPr="00EC6484" w:rsidRDefault="0011369E" w:rsidP="0071611F">
      <w:pPr>
        <w:pStyle w:val="Odstavekseznama"/>
        <w:numPr>
          <w:ilvl w:val="0"/>
          <w:numId w:val="23"/>
        </w:numPr>
        <w:spacing w:before="0" w:after="0" w:line="260" w:lineRule="exact"/>
      </w:pPr>
      <w:r w:rsidRPr="00EC6484">
        <w:t xml:space="preserve">Uredba 2015/175 (guma </w:t>
      </w:r>
      <w:proofErr w:type="spellStart"/>
      <w:r w:rsidRPr="00EC6484">
        <w:t>guar</w:t>
      </w:r>
      <w:proofErr w:type="spellEnd"/>
      <w:r w:rsidRPr="00EC6484">
        <w:t xml:space="preserve"> iz Indije)</w:t>
      </w:r>
    </w:p>
    <w:p w14:paraId="794961AF" w14:textId="77777777" w:rsidR="0011369E" w:rsidRPr="00EC6484" w:rsidRDefault="0011369E" w:rsidP="0071611F">
      <w:pPr>
        <w:pStyle w:val="Odstavekseznama"/>
        <w:numPr>
          <w:ilvl w:val="0"/>
          <w:numId w:val="23"/>
        </w:numPr>
        <w:spacing w:before="0" w:after="0" w:line="260" w:lineRule="exact"/>
      </w:pPr>
      <w:r w:rsidRPr="00EC6484">
        <w:t>Uredba 211/2013 (kalčki in semena za kalčke)</w:t>
      </w:r>
    </w:p>
    <w:p w14:paraId="0F35609A" w14:textId="77777777" w:rsidR="0011369E" w:rsidRPr="00EC6484" w:rsidRDefault="0011369E" w:rsidP="0071611F">
      <w:pPr>
        <w:pStyle w:val="Odstavekseznama"/>
        <w:numPr>
          <w:ilvl w:val="0"/>
          <w:numId w:val="23"/>
        </w:numPr>
        <w:spacing w:before="0" w:after="0" w:line="260" w:lineRule="exact"/>
      </w:pPr>
      <w:r w:rsidRPr="00EC6484">
        <w:t>Sklep 2011/884 (GSO v rižu in riževih proizvodih s Kitajske)</w:t>
      </w:r>
    </w:p>
    <w:p w14:paraId="586919CD" w14:textId="3B85D860" w:rsidR="0091713B" w:rsidRPr="00EC6484" w:rsidRDefault="0091713B" w:rsidP="00CA38ED">
      <w:pPr>
        <w:pStyle w:val="Odstavekseznama"/>
        <w:numPr>
          <w:ilvl w:val="0"/>
          <w:numId w:val="28"/>
        </w:numPr>
        <w:spacing w:before="60" w:after="0" w:line="260" w:lineRule="exact"/>
      </w:pPr>
      <w:r w:rsidRPr="00EC6484">
        <w:t>RADIOAKTIVNOST:</w:t>
      </w:r>
    </w:p>
    <w:p w14:paraId="2B3CD2E9" w14:textId="77777777" w:rsidR="0011369E" w:rsidRPr="00EC6484" w:rsidRDefault="0011369E" w:rsidP="0071611F">
      <w:pPr>
        <w:pStyle w:val="Odstavekseznama"/>
        <w:numPr>
          <w:ilvl w:val="0"/>
          <w:numId w:val="23"/>
        </w:numPr>
        <w:spacing w:before="0" w:after="0" w:line="260" w:lineRule="exact"/>
      </w:pPr>
      <w:r w:rsidRPr="00EC6484">
        <w:t>Uredba 3954/87 (s spremembami) določa najvišje dovoljene stopnje radioaktivnega onesnaženja živil in krme po jedrski nesreči ali katerikoli drugi radiološki nevarnosti</w:t>
      </w:r>
    </w:p>
    <w:p w14:paraId="57740AD0" w14:textId="77777777" w:rsidR="0011369E" w:rsidRPr="00EC6484" w:rsidRDefault="0011369E" w:rsidP="0071611F">
      <w:pPr>
        <w:pStyle w:val="Odstavekseznama"/>
        <w:numPr>
          <w:ilvl w:val="0"/>
          <w:numId w:val="23"/>
        </w:numPr>
        <w:spacing w:before="0" w:after="0" w:line="260" w:lineRule="exact"/>
      </w:pPr>
      <w:r w:rsidRPr="00EC6484">
        <w:t>Uredba 733/2008 (s spremembami) določa pogoje, ki urejajo uvoz kmetijskih proizvodov, ki izvirajo iz tretjih držav po nesreči v jedrski elektrarni Černobil</w:t>
      </w:r>
    </w:p>
    <w:p w14:paraId="19CFA30F" w14:textId="77777777" w:rsidR="0011369E" w:rsidRPr="00EC6484" w:rsidRDefault="0011369E" w:rsidP="0071611F">
      <w:pPr>
        <w:pStyle w:val="Odstavekseznama"/>
        <w:numPr>
          <w:ilvl w:val="0"/>
          <w:numId w:val="23"/>
        </w:numPr>
        <w:spacing w:before="0" w:after="0" w:line="260" w:lineRule="exact"/>
      </w:pPr>
      <w:r w:rsidRPr="00EC6484">
        <w:t>Uredba 1635/2006 določa podrobna pravila za uporabo Uredbe 737/90 (katero je zamenjala Uredba 733/2008)</w:t>
      </w:r>
    </w:p>
    <w:p w14:paraId="4DAF3397" w14:textId="77777777" w:rsidR="0011369E" w:rsidRPr="00EC6484" w:rsidRDefault="0011369E" w:rsidP="0071611F">
      <w:pPr>
        <w:pStyle w:val="Odstavekseznama"/>
        <w:numPr>
          <w:ilvl w:val="0"/>
          <w:numId w:val="23"/>
        </w:numPr>
        <w:spacing w:before="0" w:after="0" w:line="260" w:lineRule="exact"/>
      </w:pPr>
      <w:r w:rsidRPr="00EC6484">
        <w:t xml:space="preserve">Izvedbena uredba 2016/6 določa pogoje za uvoz živili iz Japonske po nesreči v jedrski elektrarni </w:t>
      </w:r>
      <w:proofErr w:type="spellStart"/>
      <w:r w:rsidRPr="00EC6484">
        <w:t>Fukušima</w:t>
      </w:r>
      <w:proofErr w:type="spellEnd"/>
    </w:p>
    <w:p w14:paraId="3D948451" w14:textId="77777777" w:rsidR="0011369E" w:rsidRPr="00EC6484" w:rsidRDefault="0011369E" w:rsidP="00CA38ED">
      <w:pPr>
        <w:pStyle w:val="Odstavekseznama"/>
        <w:numPr>
          <w:ilvl w:val="0"/>
          <w:numId w:val="28"/>
        </w:numPr>
        <w:spacing w:before="60" w:after="0" w:line="260" w:lineRule="exact"/>
      </w:pPr>
      <w:r w:rsidRPr="00EC6484">
        <w:t xml:space="preserve">Izvedbena uredba (EU) št. 2015/949 o odobritvi </w:t>
      </w:r>
      <w:proofErr w:type="spellStart"/>
      <w:r w:rsidRPr="00EC6484">
        <w:t>predizvoznih</w:t>
      </w:r>
      <w:proofErr w:type="spellEnd"/>
      <w:r w:rsidRPr="00EC6484">
        <w:t xml:space="preserve"> pregledov</w:t>
      </w:r>
    </w:p>
    <w:p w14:paraId="05A4E3EE" w14:textId="77777777" w:rsidR="0011369E" w:rsidRPr="00EC6484" w:rsidRDefault="0011369E" w:rsidP="00CA38ED">
      <w:pPr>
        <w:pStyle w:val="Odstavekseznama"/>
        <w:numPr>
          <w:ilvl w:val="0"/>
          <w:numId w:val="28"/>
        </w:numPr>
        <w:spacing w:before="60" w:after="0" w:line="260" w:lineRule="exact"/>
      </w:pPr>
      <w:r w:rsidRPr="00EC6484">
        <w:t>Uredba Komisije (EU) št. 211/2013 (kalčki in semena za kalčke)</w:t>
      </w:r>
    </w:p>
    <w:p w14:paraId="011FB488" w14:textId="77777777" w:rsidR="0091713B" w:rsidRPr="0084354E" w:rsidRDefault="0091713B" w:rsidP="0091713B">
      <w:pPr>
        <w:spacing w:before="0" w:after="0" w:line="260" w:lineRule="exact"/>
        <w:rPr>
          <w:color w:val="FF0000"/>
        </w:rPr>
      </w:pPr>
    </w:p>
    <w:p w14:paraId="656938BD" w14:textId="77777777" w:rsidR="00FC667F" w:rsidRDefault="00FC667F" w:rsidP="00FC667F">
      <w:pPr>
        <w:spacing w:line="260" w:lineRule="exact"/>
        <w:rPr>
          <w:rFonts w:cs="Arial"/>
          <w:lang w:eastAsia="sl-SI"/>
        </w:rPr>
      </w:pPr>
      <w:r>
        <w:rPr>
          <w:rFonts w:cs="Arial"/>
          <w:lang w:eastAsia="sl-SI"/>
        </w:rPr>
        <w:t>V letu 2018</w:t>
      </w:r>
      <w:r w:rsidRPr="00E62447">
        <w:rPr>
          <w:rFonts w:cs="Arial"/>
          <w:lang w:eastAsia="sl-SI"/>
        </w:rPr>
        <w:t xml:space="preserve"> so inšpektorji Inšpekcije za varno hrano, veterinarstvo in varstvo rastlin v okviru uvoznih postopkov nadzora varnosti živil </w:t>
      </w:r>
      <w:proofErr w:type="spellStart"/>
      <w:r w:rsidRPr="00E62447">
        <w:rPr>
          <w:rFonts w:cs="Arial"/>
          <w:lang w:eastAsia="sl-SI"/>
        </w:rPr>
        <w:t>neživalskega</w:t>
      </w:r>
      <w:proofErr w:type="spellEnd"/>
      <w:r w:rsidRPr="00E62447">
        <w:rPr>
          <w:rFonts w:cs="Arial"/>
          <w:lang w:eastAsia="sl-SI"/>
        </w:rPr>
        <w:t xml:space="preserve"> izvora, skupno  obravnavali  </w:t>
      </w:r>
      <w:r w:rsidRPr="00EC6484">
        <w:rPr>
          <w:rFonts w:cs="Arial"/>
          <w:b/>
          <w:lang w:eastAsia="sl-SI"/>
        </w:rPr>
        <w:t>1</w:t>
      </w:r>
      <w:r>
        <w:rPr>
          <w:rFonts w:cs="Arial"/>
          <w:b/>
          <w:lang w:eastAsia="sl-SI"/>
        </w:rPr>
        <w:t>.</w:t>
      </w:r>
      <w:r w:rsidRPr="00EC6484">
        <w:rPr>
          <w:rFonts w:cs="Arial"/>
          <w:b/>
          <w:lang w:eastAsia="sl-SI"/>
        </w:rPr>
        <w:t>552</w:t>
      </w:r>
      <w:r>
        <w:rPr>
          <w:rFonts w:cs="Arial"/>
          <w:lang w:eastAsia="sl-SI"/>
        </w:rPr>
        <w:t xml:space="preserve"> zadev.</w:t>
      </w:r>
    </w:p>
    <w:p w14:paraId="10B29596" w14:textId="77777777" w:rsidR="00FC667F" w:rsidRDefault="00FC667F" w:rsidP="00FC667F">
      <w:pPr>
        <w:spacing w:line="260" w:lineRule="exact"/>
        <w:rPr>
          <w:rFonts w:cs="Arial"/>
          <w:lang w:eastAsia="sl-SI"/>
        </w:rPr>
      </w:pPr>
    </w:p>
    <w:p w14:paraId="2E2156B0" w14:textId="77777777" w:rsidR="00FC667F" w:rsidRPr="003F0900" w:rsidRDefault="00FC667F" w:rsidP="00FC667F">
      <w:pPr>
        <w:pStyle w:val="Napis"/>
        <w:rPr>
          <w:rFonts w:cs="Arial"/>
          <w:b w:val="0"/>
          <w:lang w:eastAsia="sl-SI"/>
        </w:rPr>
      </w:pPr>
      <w:r>
        <w:t xml:space="preserve">Preglednica </w:t>
      </w:r>
      <w:fldSimple w:instr=" SEQ Preglednica \* ARABIC ">
        <w:r w:rsidR="00532D92">
          <w:rPr>
            <w:noProof/>
          </w:rPr>
          <w:t>18</w:t>
        </w:r>
      </w:fldSimple>
      <w:r>
        <w:rPr>
          <w:rFonts w:cs="Arial"/>
          <w:b w:val="0"/>
          <w:lang w:eastAsia="sl-SI"/>
        </w:rPr>
        <w:t>: Podatki o obravnavanih zadevah v uvoznih postopkih iz prejšnjih let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851"/>
        <w:gridCol w:w="850"/>
        <w:gridCol w:w="851"/>
        <w:gridCol w:w="850"/>
      </w:tblGrid>
      <w:tr w:rsidR="00FC667F" w:rsidRPr="00F03161" w14:paraId="515BA2B3" w14:textId="77777777" w:rsidTr="00FC667F">
        <w:tc>
          <w:tcPr>
            <w:tcW w:w="846" w:type="dxa"/>
            <w:shd w:val="clear" w:color="auto" w:fill="auto"/>
          </w:tcPr>
          <w:p w14:paraId="50076472" w14:textId="77777777" w:rsidR="00FC667F" w:rsidRPr="00F654A1" w:rsidRDefault="00FC667F" w:rsidP="00FC667F">
            <w:pPr>
              <w:rPr>
                <w:rFonts w:eastAsia="Calibri" w:cs="Arial"/>
                <w:b/>
                <w:sz w:val="18"/>
                <w:szCs w:val="18"/>
              </w:rPr>
            </w:pPr>
            <w:r w:rsidRPr="00F654A1">
              <w:rPr>
                <w:rFonts w:eastAsia="Calibri" w:cs="Arial"/>
                <w:b/>
                <w:sz w:val="18"/>
                <w:szCs w:val="18"/>
              </w:rPr>
              <w:t>l.2013</w:t>
            </w:r>
          </w:p>
        </w:tc>
        <w:tc>
          <w:tcPr>
            <w:tcW w:w="850" w:type="dxa"/>
            <w:shd w:val="clear" w:color="auto" w:fill="auto"/>
          </w:tcPr>
          <w:p w14:paraId="46A54055" w14:textId="77777777" w:rsidR="00FC667F" w:rsidRPr="00F654A1" w:rsidRDefault="00FC667F" w:rsidP="00FC667F">
            <w:pPr>
              <w:rPr>
                <w:rFonts w:eastAsia="Calibri" w:cs="Arial"/>
                <w:b/>
                <w:sz w:val="18"/>
                <w:szCs w:val="18"/>
              </w:rPr>
            </w:pPr>
            <w:r w:rsidRPr="00F654A1">
              <w:rPr>
                <w:rFonts w:eastAsia="Calibri" w:cs="Arial"/>
                <w:b/>
                <w:sz w:val="18"/>
                <w:szCs w:val="18"/>
              </w:rPr>
              <w:t>l.2014</w:t>
            </w:r>
          </w:p>
        </w:tc>
        <w:tc>
          <w:tcPr>
            <w:tcW w:w="851" w:type="dxa"/>
            <w:shd w:val="clear" w:color="auto" w:fill="auto"/>
          </w:tcPr>
          <w:p w14:paraId="4CA1CB54" w14:textId="77777777" w:rsidR="00FC667F" w:rsidRPr="00F654A1" w:rsidRDefault="00FC667F" w:rsidP="00FC667F">
            <w:pPr>
              <w:rPr>
                <w:rFonts w:eastAsia="Calibri" w:cs="Arial"/>
                <w:b/>
                <w:sz w:val="18"/>
                <w:szCs w:val="18"/>
              </w:rPr>
            </w:pPr>
            <w:r w:rsidRPr="00F654A1">
              <w:rPr>
                <w:rFonts w:eastAsia="Calibri" w:cs="Arial"/>
                <w:b/>
                <w:sz w:val="18"/>
                <w:szCs w:val="18"/>
              </w:rPr>
              <w:t>l.2015</w:t>
            </w:r>
          </w:p>
        </w:tc>
        <w:tc>
          <w:tcPr>
            <w:tcW w:w="850" w:type="dxa"/>
          </w:tcPr>
          <w:p w14:paraId="7602362C" w14:textId="77777777" w:rsidR="00FC667F" w:rsidRPr="00F654A1" w:rsidRDefault="00FC667F" w:rsidP="00FC667F">
            <w:pPr>
              <w:rPr>
                <w:rFonts w:eastAsia="Calibri" w:cs="Arial"/>
                <w:b/>
                <w:sz w:val="18"/>
                <w:szCs w:val="18"/>
              </w:rPr>
            </w:pPr>
            <w:r w:rsidRPr="00F654A1">
              <w:rPr>
                <w:rFonts w:eastAsia="Calibri" w:cs="Arial"/>
                <w:b/>
                <w:sz w:val="18"/>
                <w:szCs w:val="18"/>
              </w:rPr>
              <w:t>l.2016</w:t>
            </w:r>
          </w:p>
        </w:tc>
        <w:tc>
          <w:tcPr>
            <w:tcW w:w="851" w:type="dxa"/>
          </w:tcPr>
          <w:p w14:paraId="4DE51BF6" w14:textId="77777777" w:rsidR="00FC667F" w:rsidRPr="00F654A1" w:rsidRDefault="00FC667F" w:rsidP="00FC667F">
            <w:pPr>
              <w:rPr>
                <w:rFonts w:eastAsia="Calibri" w:cs="Arial"/>
                <w:b/>
                <w:sz w:val="18"/>
                <w:szCs w:val="18"/>
              </w:rPr>
            </w:pPr>
            <w:r w:rsidRPr="00F654A1">
              <w:rPr>
                <w:rFonts w:eastAsia="Calibri" w:cs="Arial"/>
                <w:b/>
                <w:sz w:val="18"/>
                <w:szCs w:val="18"/>
              </w:rPr>
              <w:t>l.2017</w:t>
            </w:r>
          </w:p>
        </w:tc>
        <w:tc>
          <w:tcPr>
            <w:tcW w:w="850" w:type="dxa"/>
          </w:tcPr>
          <w:p w14:paraId="696E8E72" w14:textId="77777777" w:rsidR="00FC667F" w:rsidRPr="00F654A1" w:rsidRDefault="00FC667F" w:rsidP="00FC667F">
            <w:pPr>
              <w:rPr>
                <w:rFonts w:eastAsia="Calibri" w:cs="Arial"/>
                <w:b/>
                <w:sz w:val="18"/>
                <w:szCs w:val="18"/>
              </w:rPr>
            </w:pPr>
            <w:r w:rsidRPr="00F654A1">
              <w:rPr>
                <w:rFonts w:eastAsia="Calibri" w:cs="Arial"/>
                <w:b/>
                <w:sz w:val="18"/>
                <w:szCs w:val="18"/>
              </w:rPr>
              <w:t>l.2018</w:t>
            </w:r>
          </w:p>
        </w:tc>
      </w:tr>
      <w:tr w:rsidR="00FC667F" w:rsidRPr="00F03161" w14:paraId="09248164" w14:textId="77777777" w:rsidTr="00FC667F">
        <w:tc>
          <w:tcPr>
            <w:tcW w:w="846" w:type="dxa"/>
            <w:shd w:val="clear" w:color="auto" w:fill="auto"/>
          </w:tcPr>
          <w:p w14:paraId="437D8D76" w14:textId="77777777" w:rsidR="00FC667F" w:rsidRPr="00F654A1" w:rsidRDefault="00FC667F" w:rsidP="00FC667F">
            <w:pPr>
              <w:rPr>
                <w:rFonts w:eastAsia="Calibri" w:cs="Arial"/>
              </w:rPr>
            </w:pPr>
            <w:r w:rsidRPr="00F654A1">
              <w:rPr>
                <w:rFonts w:eastAsia="Calibri" w:cs="Arial"/>
              </w:rPr>
              <w:t xml:space="preserve"> 876</w:t>
            </w:r>
          </w:p>
        </w:tc>
        <w:tc>
          <w:tcPr>
            <w:tcW w:w="850" w:type="dxa"/>
            <w:shd w:val="clear" w:color="auto" w:fill="auto"/>
          </w:tcPr>
          <w:p w14:paraId="42A8B8F1" w14:textId="77777777" w:rsidR="00FC667F" w:rsidRPr="00F654A1" w:rsidRDefault="00FC667F" w:rsidP="00FC667F">
            <w:pPr>
              <w:rPr>
                <w:rFonts w:eastAsia="Calibri" w:cs="Arial"/>
              </w:rPr>
            </w:pPr>
            <w:r w:rsidRPr="00F654A1">
              <w:rPr>
                <w:rFonts w:eastAsia="Calibri" w:cs="Arial"/>
              </w:rPr>
              <w:t>1</w:t>
            </w:r>
            <w:r>
              <w:rPr>
                <w:rFonts w:eastAsia="Calibri" w:cs="Arial"/>
              </w:rPr>
              <w:t>.</w:t>
            </w:r>
            <w:r w:rsidRPr="00F654A1">
              <w:rPr>
                <w:rFonts w:eastAsia="Calibri" w:cs="Arial"/>
              </w:rPr>
              <w:t>412</w:t>
            </w:r>
          </w:p>
        </w:tc>
        <w:tc>
          <w:tcPr>
            <w:tcW w:w="851" w:type="dxa"/>
            <w:shd w:val="clear" w:color="auto" w:fill="auto"/>
          </w:tcPr>
          <w:p w14:paraId="5DCBBD8E" w14:textId="77777777" w:rsidR="00FC667F" w:rsidRPr="00F654A1" w:rsidRDefault="00FC667F" w:rsidP="00FC667F">
            <w:pPr>
              <w:rPr>
                <w:rFonts w:eastAsia="Calibri" w:cs="Arial"/>
              </w:rPr>
            </w:pPr>
            <w:r w:rsidRPr="00F654A1">
              <w:rPr>
                <w:rFonts w:eastAsia="Calibri" w:cs="Arial"/>
              </w:rPr>
              <w:t>1</w:t>
            </w:r>
            <w:r>
              <w:rPr>
                <w:rFonts w:eastAsia="Calibri" w:cs="Arial"/>
              </w:rPr>
              <w:t>.</w:t>
            </w:r>
            <w:r w:rsidRPr="00F654A1">
              <w:rPr>
                <w:rFonts w:eastAsia="Calibri" w:cs="Arial"/>
              </w:rPr>
              <w:t>340</w:t>
            </w:r>
          </w:p>
        </w:tc>
        <w:tc>
          <w:tcPr>
            <w:tcW w:w="850" w:type="dxa"/>
          </w:tcPr>
          <w:p w14:paraId="6C33DFC7" w14:textId="77777777" w:rsidR="00FC667F" w:rsidRPr="00F654A1" w:rsidRDefault="00FC667F" w:rsidP="00FC667F">
            <w:pPr>
              <w:rPr>
                <w:rFonts w:eastAsia="Calibri" w:cs="Arial"/>
              </w:rPr>
            </w:pPr>
            <w:r w:rsidRPr="00F654A1">
              <w:rPr>
                <w:rFonts w:eastAsia="Calibri" w:cs="Arial"/>
              </w:rPr>
              <w:t>1</w:t>
            </w:r>
            <w:r>
              <w:rPr>
                <w:rFonts w:eastAsia="Calibri" w:cs="Arial"/>
              </w:rPr>
              <w:t>.</w:t>
            </w:r>
            <w:r w:rsidRPr="00F654A1">
              <w:rPr>
                <w:rFonts w:eastAsia="Calibri" w:cs="Arial"/>
              </w:rPr>
              <w:t>583</w:t>
            </w:r>
          </w:p>
        </w:tc>
        <w:tc>
          <w:tcPr>
            <w:tcW w:w="851" w:type="dxa"/>
          </w:tcPr>
          <w:p w14:paraId="1D1CC46A" w14:textId="77777777" w:rsidR="00FC667F" w:rsidRPr="00F654A1" w:rsidRDefault="00FC667F" w:rsidP="00FC667F">
            <w:pPr>
              <w:rPr>
                <w:rFonts w:eastAsia="Calibri" w:cs="Arial"/>
              </w:rPr>
            </w:pPr>
            <w:r w:rsidRPr="00F654A1">
              <w:rPr>
                <w:rFonts w:eastAsia="Calibri" w:cs="Arial"/>
              </w:rPr>
              <w:t>2</w:t>
            </w:r>
            <w:r>
              <w:rPr>
                <w:rFonts w:eastAsia="Calibri" w:cs="Arial"/>
              </w:rPr>
              <w:t>.</w:t>
            </w:r>
            <w:r w:rsidRPr="00F654A1">
              <w:rPr>
                <w:rFonts w:eastAsia="Calibri" w:cs="Arial"/>
              </w:rPr>
              <w:t>126</w:t>
            </w:r>
          </w:p>
        </w:tc>
        <w:tc>
          <w:tcPr>
            <w:tcW w:w="850" w:type="dxa"/>
          </w:tcPr>
          <w:p w14:paraId="73A7D85E" w14:textId="77777777" w:rsidR="00FC667F" w:rsidRPr="00F654A1" w:rsidRDefault="00FC667F" w:rsidP="00FC667F">
            <w:pPr>
              <w:rPr>
                <w:rFonts w:eastAsia="Calibri" w:cs="Arial"/>
              </w:rPr>
            </w:pPr>
            <w:r w:rsidRPr="00F654A1">
              <w:rPr>
                <w:rFonts w:eastAsia="Calibri" w:cs="Arial"/>
              </w:rPr>
              <w:t>1</w:t>
            </w:r>
            <w:r>
              <w:rPr>
                <w:rFonts w:eastAsia="Calibri" w:cs="Arial"/>
              </w:rPr>
              <w:t>.</w:t>
            </w:r>
            <w:r w:rsidRPr="00F654A1">
              <w:rPr>
                <w:rFonts w:eastAsia="Calibri" w:cs="Arial"/>
              </w:rPr>
              <w:t>552</w:t>
            </w:r>
          </w:p>
        </w:tc>
      </w:tr>
    </w:tbl>
    <w:p w14:paraId="58849AE4" w14:textId="77777777" w:rsidR="00FC667F" w:rsidRDefault="00FC667F" w:rsidP="00FC667F">
      <w:pPr>
        <w:spacing w:line="260" w:lineRule="exact"/>
        <w:rPr>
          <w:rFonts w:cs="Arial"/>
          <w:lang w:eastAsia="sl-SI"/>
        </w:rPr>
      </w:pPr>
    </w:p>
    <w:p w14:paraId="7236F431" w14:textId="77777777" w:rsidR="00FC667F" w:rsidRDefault="00FC667F" w:rsidP="00FC667F">
      <w:pPr>
        <w:spacing w:line="260" w:lineRule="exact"/>
        <w:rPr>
          <w:rFonts w:cs="Arial"/>
          <w:lang w:eastAsia="sl-SI"/>
        </w:rPr>
      </w:pPr>
      <w:r>
        <w:rPr>
          <w:rFonts w:cs="Arial"/>
          <w:lang w:eastAsia="sl-SI"/>
        </w:rPr>
        <w:t>V teh zadevah je UVHVVR obravnaval</w:t>
      </w:r>
      <w:r w:rsidRPr="00E62447">
        <w:rPr>
          <w:rFonts w:cs="Arial"/>
          <w:b/>
          <w:lang w:eastAsia="sl-SI"/>
        </w:rPr>
        <w:t xml:space="preserve">  </w:t>
      </w:r>
      <w:r w:rsidRPr="00EC6484">
        <w:rPr>
          <w:rFonts w:cs="Arial"/>
          <w:b/>
          <w:lang w:eastAsia="sl-SI"/>
        </w:rPr>
        <w:t>2</w:t>
      </w:r>
      <w:r>
        <w:rPr>
          <w:rFonts w:cs="Arial"/>
          <w:b/>
          <w:lang w:eastAsia="sl-SI"/>
        </w:rPr>
        <w:t>.</w:t>
      </w:r>
      <w:r w:rsidRPr="00EC6484">
        <w:rPr>
          <w:rFonts w:cs="Arial"/>
          <w:b/>
          <w:lang w:eastAsia="sl-SI"/>
        </w:rPr>
        <w:t>072</w:t>
      </w:r>
      <w:r>
        <w:rPr>
          <w:rFonts w:cs="Arial"/>
          <w:b/>
          <w:lang w:eastAsia="sl-SI"/>
        </w:rPr>
        <w:t xml:space="preserve"> </w:t>
      </w:r>
      <w:r w:rsidRPr="00DD1044">
        <w:rPr>
          <w:rFonts w:cs="Arial"/>
          <w:lang w:eastAsia="sl-SI"/>
        </w:rPr>
        <w:t>pošiljk</w:t>
      </w:r>
      <w:r>
        <w:rPr>
          <w:rFonts w:cs="Arial"/>
          <w:lang w:eastAsia="sl-SI"/>
        </w:rPr>
        <w:t>.</w:t>
      </w:r>
    </w:p>
    <w:p w14:paraId="4142F410" w14:textId="77777777" w:rsidR="00FC667F" w:rsidRPr="007008DF" w:rsidRDefault="00FC667F" w:rsidP="00FC667F">
      <w:pPr>
        <w:pStyle w:val="Napis"/>
        <w:rPr>
          <w:rFonts w:cs="Arial"/>
          <w:b w:val="0"/>
          <w:lang w:eastAsia="sl-SI"/>
        </w:rPr>
      </w:pPr>
      <w:r>
        <w:t xml:space="preserve">Preglednica </w:t>
      </w:r>
      <w:fldSimple w:instr=" SEQ Preglednica \* ARABIC ">
        <w:r w:rsidR="00532D92">
          <w:rPr>
            <w:noProof/>
          </w:rPr>
          <w:t>19</w:t>
        </w:r>
      </w:fldSimple>
      <w:r>
        <w:rPr>
          <w:rFonts w:cs="Arial"/>
          <w:b w:val="0"/>
          <w:lang w:eastAsia="sl-SI"/>
        </w:rPr>
        <w:t>: Podatki o obravnavanih pošiljkah iz prejšnjih let</w:t>
      </w:r>
    </w:p>
    <w:tbl>
      <w:tblPr>
        <w:tblpPr w:leftFromText="141" w:rightFromText="141"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851"/>
        <w:gridCol w:w="850"/>
        <w:gridCol w:w="851"/>
        <w:gridCol w:w="850"/>
      </w:tblGrid>
      <w:tr w:rsidR="00FC667F" w:rsidRPr="00F03161" w14:paraId="704A4ECA" w14:textId="77777777" w:rsidTr="00FC667F">
        <w:tc>
          <w:tcPr>
            <w:tcW w:w="846" w:type="dxa"/>
            <w:shd w:val="clear" w:color="auto" w:fill="auto"/>
          </w:tcPr>
          <w:p w14:paraId="4099D1D2" w14:textId="77777777" w:rsidR="00FC667F" w:rsidRPr="00F654A1" w:rsidRDefault="00FC667F" w:rsidP="00FC667F">
            <w:pPr>
              <w:rPr>
                <w:rFonts w:eastAsia="Calibri" w:cs="Arial"/>
                <w:b/>
                <w:sz w:val="18"/>
                <w:szCs w:val="18"/>
              </w:rPr>
            </w:pPr>
            <w:r w:rsidRPr="00F654A1">
              <w:rPr>
                <w:rFonts w:eastAsia="Calibri" w:cs="Arial"/>
                <w:b/>
                <w:sz w:val="18"/>
                <w:szCs w:val="18"/>
              </w:rPr>
              <w:t>l.2013</w:t>
            </w:r>
          </w:p>
        </w:tc>
        <w:tc>
          <w:tcPr>
            <w:tcW w:w="850" w:type="dxa"/>
            <w:shd w:val="clear" w:color="auto" w:fill="auto"/>
          </w:tcPr>
          <w:p w14:paraId="68132E1E" w14:textId="77777777" w:rsidR="00FC667F" w:rsidRPr="00F654A1" w:rsidRDefault="00FC667F" w:rsidP="00FC667F">
            <w:pPr>
              <w:rPr>
                <w:rFonts w:eastAsia="Calibri" w:cs="Arial"/>
                <w:b/>
                <w:sz w:val="18"/>
                <w:szCs w:val="18"/>
              </w:rPr>
            </w:pPr>
            <w:r w:rsidRPr="00F654A1">
              <w:rPr>
                <w:rFonts w:eastAsia="Calibri" w:cs="Arial"/>
                <w:b/>
                <w:sz w:val="18"/>
                <w:szCs w:val="18"/>
              </w:rPr>
              <w:t>l.2014</w:t>
            </w:r>
          </w:p>
        </w:tc>
        <w:tc>
          <w:tcPr>
            <w:tcW w:w="851" w:type="dxa"/>
            <w:shd w:val="clear" w:color="auto" w:fill="auto"/>
          </w:tcPr>
          <w:p w14:paraId="42DD2404" w14:textId="77777777" w:rsidR="00FC667F" w:rsidRPr="00F654A1" w:rsidRDefault="00FC667F" w:rsidP="00FC667F">
            <w:pPr>
              <w:rPr>
                <w:rFonts w:eastAsia="Calibri" w:cs="Arial"/>
                <w:b/>
                <w:sz w:val="18"/>
                <w:szCs w:val="18"/>
              </w:rPr>
            </w:pPr>
            <w:r w:rsidRPr="00F654A1">
              <w:rPr>
                <w:rFonts w:eastAsia="Calibri" w:cs="Arial"/>
                <w:b/>
                <w:sz w:val="18"/>
                <w:szCs w:val="18"/>
              </w:rPr>
              <w:t>l.2015</w:t>
            </w:r>
          </w:p>
        </w:tc>
        <w:tc>
          <w:tcPr>
            <w:tcW w:w="850" w:type="dxa"/>
          </w:tcPr>
          <w:p w14:paraId="38BB959B" w14:textId="77777777" w:rsidR="00FC667F" w:rsidRPr="00F654A1" w:rsidRDefault="00FC667F" w:rsidP="00FC667F">
            <w:pPr>
              <w:rPr>
                <w:rFonts w:eastAsia="Calibri" w:cs="Arial"/>
                <w:b/>
                <w:sz w:val="18"/>
                <w:szCs w:val="18"/>
              </w:rPr>
            </w:pPr>
            <w:r w:rsidRPr="00F654A1">
              <w:rPr>
                <w:rFonts w:eastAsia="Calibri" w:cs="Arial"/>
                <w:b/>
                <w:sz w:val="18"/>
                <w:szCs w:val="18"/>
              </w:rPr>
              <w:t>l.2016</w:t>
            </w:r>
          </w:p>
        </w:tc>
        <w:tc>
          <w:tcPr>
            <w:tcW w:w="851" w:type="dxa"/>
          </w:tcPr>
          <w:p w14:paraId="0F672138" w14:textId="77777777" w:rsidR="00FC667F" w:rsidRPr="00F654A1" w:rsidRDefault="00FC667F" w:rsidP="00FC667F">
            <w:pPr>
              <w:rPr>
                <w:rFonts w:eastAsia="Calibri" w:cs="Arial"/>
                <w:b/>
                <w:sz w:val="18"/>
                <w:szCs w:val="18"/>
              </w:rPr>
            </w:pPr>
            <w:r w:rsidRPr="00F654A1">
              <w:rPr>
                <w:rFonts w:eastAsia="Calibri" w:cs="Arial"/>
                <w:b/>
                <w:sz w:val="18"/>
                <w:szCs w:val="18"/>
              </w:rPr>
              <w:t>l.2017</w:t>
            </w:r>
          </w:p>
        </w:tc>
        <w:tc>
          <w:tcPr>
            <w:tcW w:w="850" w:type="dxa"/>
          </w:tcPr>
          <w:p w14:paraId="027226E2" w14:textId="77777777" w:rsidR="00FC667F" w:rsidRPr="00F654A1" w:rsidRDefault="00FC667F" w:rsidP="00FC667F">
            <w:pPr>
              <w:rPr>
                <w:rFonts w:eastAsia="Calibri" w:cs="Arial"/>
                <w:b/>
                <w:sz w:val="18"/>
                <w:szCs w:val="18"/>
              </w:rPr>
            </w:pPr>
            <w:r w:rsidRPr="00F654A1">
              <w:rPr>
                <w:rFonts w:eastAsia="Calibri" w:cs="Arial"/>
                <w:b/>
                <w:sz w:val="18"/>
                <w:szCs w:val="18"/>
              </w:rPr>
              <w:t>l.2018</w:t>
            </w:r>
          </w:p>
        </w:tc>
      </w:tr>
      <w:tr w:rsidR="00FC667F" w:rsidRPr="00F03161" w14:paraId="757AB852" w14:textId="77777777" w:rsidTr="00FC667F">
        <w:tc>
          <w:tcPr>
            <w:tcW w:w="846" w:type="dxa"/>
            <w:shd w:val="clear" w:color="auto" w:fill="auto"/>
          </w:tcPr>
          <w:p w14:paraId="6DBD9F68" w14:textId="77777777" w:rsidR="00FC667F" w:rsidRPr="00F654A1" w:rsidRDefault="00FC667F" w:rsidP="00FC667F">
            <w:pPr>
              <w:rPr>
                <w:rFonts w:eastAsia="Calibri" w:cs="Arial"/>
              </w:rPr>
            </w:pPr>
            <w:r w:rsidRPr="00F654A1">
              <w:rPr>
                <w:rFonts w:eastAsia="Calibri" w:cs="Arial"/>
              </w:rPr>
              <w:t>1</w:t>
            </w:r>
            <w:r>
              <w:rPr>
                <w:rFonts w:eastAsia="Calibri" w:cs="Arial"/>
              </w:rPr>
              <w:t>.</w:t>
            </w:r>
            <w:r w:rsidRPr="00F654A1">
              <w:rPr>
                <w:rFonts w:eastAsia="Calibri" w:cs="Arial"/>
              </w:rPr>
              <w:t>264</w:t>
            </w:r>
          </w:p>
        </w:tc>
        <w:tc>
          <w:tcPr>
            <w:tcW w:w="850" w:type="dxa"/>
            <w:shd w:val="clear" w:color="auto" w:fill="auto"/>
          </w:tcPr>
          <w:p w14:paraId="1E994BA6" w14:textId="77777777" w:rsidR="00FC667F" w:rsidRPr="00F654A1" w:rsidRDefault="00FC667F" w:rsidP="00FC667F">
            <w:pPr>
              <w:rPr>
                <w:rFonts w:eastAsia="Calibri" w:cs="Arial"/>
              </w:rPr>
            </w:pPr>
            <w:r w:rsidRPr="00F654A1">
              <w:rPr>
                <w:rFonts w:eastAsia="Calibri" w:cs="Arial"/>
              </w:rPr>
              <w:t>1</w:t>
            </w:r>
            <w:r>
              <w:rPr>
                <w:rFonts w:eastAsia="Calibri" w:cs="Arial"/>
              </w:rPr>
              <w:t>.</w:t>
            </w:r>
            <w:r w:rsidRPr="00F654A1">
              <w:rPr>
                <w:rFonts w:eastAsia="Calibri" w:cs="Arial"/>
              </w:rPr>
              <w:t>908</w:t>
            </w:r>
          </w:p>
        </w:tc>
        <w:tc>
          <w:tcPr>
            <w:tcW w:w="851" w:type="dxa"/>
            <w:shd w:val="clear" w:color="auto" w:fill="auto"/>
          </w:tcPr>
          <w:p w14:paraId="79F7E44F" w14:textId="77777777" w:rsidR="00FC667F" w:rsidRPr="00F654A1" w:rsidRDefault="00FC667F" w:rsidP="00FC667F">
            <w:pPr>
              <w:rPr>
                <w:rFonts w:eastAsia="Calibri" w:cs="Arial"/>
              </w:rPr>
            </w:pPr>
            <w:r w:rsidRPr="00F654A1">
              <w:rPr>
                <w:rFonts w:eastAsia="Calibri" w:cs="Arial"/>
              </w:rPr>
              <w:t>1</w:t>
            </w:r>
            <w:r>
              <w:rPr>
                <w:rFonts w:eastAsia="Calibri" w:cs="Arial"/>
              </w:rPr>
              <w:t>.</w:t>
            </w:r>
            <w:r w:rsidRPr="00F654A1">
              <w:rPr>
                <w:rFonts w:eastAsia="Calibri" w:cs="Arial"/>
              </w:rPr>
              <w:t>755</w:t>
            </w:r>
          </w:p>
        </w:tc>
        <w:tc>
          <w:tcPr>
            <w:tcW w:w="850" w:type="dxa"/>
          </w:tcPr>
          <w:p w14:paraId="35FEB611" w14:textId="77777777" w:rsidR="00FC667F" w:rsidRPr="00F654A1" w:rsidRDefault="00FC667F" w:rsidP="00FC667F">
            <w:pPr>
              <w:rPr>
                <w:rFonts w:eastAsia="Calibri" w:cs="Arial"/>
              </w:rPr>
            </w:pPr>
            <w:r w:rsidRPr="00F654A1">
              <w:rPr>
                <w:rFonts w:eastAsia="Calibri" w:cs="Arial"/>
              </w:rPr>
              <w:t>2</w:t>
            </w:r>
            <w:r>
              <w:rPr>
                <w:rFonts w:eastAsia="Calibri" w:cs="Arial"/>
              </w:rPr>
              <w:t>.</w:t>
            </w:r>
            <w:r w:rsidRPr="00F654A1">
              <w:rPr>
                <w:rFonts w:eastAsia="Calibri" w:cs="Arial"/>
              </w:rPr>
              <w:t>274</w:t>
            </w:r>
          </w:p>
        </w:tc>
        <w:tc>
          <w:tcPr>
            <w:tcW w:w="851" w:type="dxa"/>
          </w:tcPr>
          <w:p w14:paraId="079B7E53" w14:textId="77777777" w:rsidR="00FC667F" w:rsidRPr="00F654A1" w:rsidRDefault="00FC667F" w:rsidP="00FC667F">
            <w:pPr>
              <w:rPr>
                <w:rFonts w:eastAsia="Calibri" w:cs="Arial"/>
              </w:rPr>
            </w:pPr>
            <w:r w:rsidRPr="00F654A1">
              <w:rPr>
                <w:rFonts w:eastAsia="Calibri" w:cs="Arial"/>
              </w:rPr>
              <w:t>2</w:t>
            </w:r>
            <w:r>
              <w:rPr>
                <w:rFonts w:eastAsia="Calibri" w:cs="Arial"/>
              </w:rPr>
              <w:t>.</w:t>
            </w:r>
            <w:r w:rsidRPr="00F654A1">
              <w:rPr>
                <w:rFonts w:eastAsia="Calibri" w:cs="Arial"/>
              </w:rPr>
              <w:t>506</w:t>
            </w:r>
          </w:p>
        </w:tc>
        <w:tc>
          <w:tcPr>
            <w:tcW w:w="850" w:type="dxa"/>
          </w:tcPr>
          <w:p w14:paraId="7349E8F3" w14:textId="77777777" w:rsidR="00FC667F" w:rsidRPr="00F654A1" w:rsidRDefault="00FC667F" w:rsidP="00FC667F">
            <w:pPr>
              <w:rPr>
                <w:rFonts w:eastAsia="Calibri" w:cs="Arial"/>
              </w:rPr>
            </w:pPr>
            <w:r w:rsidRPr="00F654A1">
              <w:rPr>
                <w:rFonts w:eastAsia="Calibri" w:cs="Arial"/>
              </w:rPr>
              <w:t>2</w:t>
            </w:r>
            <w:r>
              <w:rPr>
                <w:rFonts w:eastAsia="Calibri" w:cs="Arial"/>
              </w:rPr>
              <w:t>.</w:t>
            </w:r>
            <w:r w:rsidRPr="00F654A1">
              <w:rPr>
                <w:rFonts w:eastAsia="Calibri" w:cs="Arial"/>
              </w:rPr>
              <w:t>072</w:t>
            </w:r>
          </w:p>
        </w:tc>
      </w:tr>
    </w:tbl>
    <w:p w14:paraId="7FFE2057" w14:textId="77777777" w:rsidR="00FC667F" w:rsidRDefault="00FC667F" w:rsidP="00FC667F">
      <w:pPr>
        <w:spacing w:line="260" w:lineRule="exact"/>
        <w:rPr>
          <w:rFonts w:cs="Arial"/>
          <w:b/>
          <w:lang w:eastAsia="sl-SI"/>
        </w:rPr>
      </w:pPr>
    </w:p>
    <w:p w14:paraId="532BA1DD" w14:textId="77777777" w:rsidR="00FC667F" w:rsidRDefault="00FC667F" w:rsidP="00FC667F">
      <w:pPr>
        <w:spacing w:line="260" w:lineRule="exact"/>
        <w:rPr>
          <w:rFonts w:cs="Arial"/>
          <w:b/>
          <w:lang w:eastAsia="sl-SI"/>
        </w:rPr>
      </w:pPr>
    </w:p>
    <w:p w14:paraId="4BED89A7" w14:textId="77777777" w:rsidR="00FC667F" w:rsidRDefault="00FC667F" w:rsidP="00FC667F">
      <w:pPr>
        <w:spacing w:line="260" w:lineRule="exact"/>
        <w:rPr>
          <w:rFonts w:cs="Arial"/>
          <w:b/>
          <w:lang w:eastAsia="sl-SI"/>
        </w:rPr>
      </w:pPr>
      <w:r w:rsidRPr="00E62447">
        <w:rPr>
          <w:rFonts w:cs="Arial"/>
          <w:b/>
          <w:lang w:eastAsia="sl-SI"/>
        </w:rPr>
        <w:t xml:space="preserve">  </w:t>
      </w:r>
    </w:p>
    <w:p w14:paraId="72C6BADC" w14:textId="77777777" w:rsidR="00FC667F" w:rsidRDefault="00FC667F" w:rsidP="00FC667F">
      <w:pPr>
        <w:spacing w:line="260" w:lineRule="exact"/>
        <w:rPr>
          <w:rFonts w:cs="Arial"/>
          <w:lang w:eastAsia="sl-SI"/>
        </w:rPr>
      </w:pPr>
      <w:r>
        <w:rPr>
          <w:rFonts w:cs="Arial"/>
          <w:lang w:eastAsia="sl-SI"/>
        </w:rPr>
        <w:t>UVHVVR je obravnaval</w:t>
      </w:r>
      <w:r w:rsidRPr="0011369E">
        <w:rPr>
          <w:rFonts w:cs="Arial"/>
          <w:lang w:eastAsia="sl-SI"/>
        </w:rPr>
        <w:t xml:space="preserve"> različn</w:t>
      </w:r>
      <w:r>
        <w:rPr>
          <w:rFonts w:cs="Arial"/>
          <w:lang w:eastAsia="sl-SI"/>
        </w:rPr>
        <w:t>e</w:t>
      </w:r>
      <w:r w:rsidRPr="0011369E">
        <w:rPr>
          <w:rFonts w:cs="Arial"/>
          <w:lang w:eastAsia="sl-SI"/>
        </w:rPr>
        <w:t xml:space="preserve"> vrst</w:t>
      </w:r>
      <w:r>
        <w:rPr>
          <w:rFonts w:cs="Arial"/>
          <w:lang w:eastAsia="sl-SI"/>
        </w:rPr>
        <w:t xml:space="preserve">e blaga - </w:t>
      </w:r>
      <w:r w:rsidRPr="0011369E">
        <w:rPr>
          <w:rFonts w:cs="Arial"/>
          <w:lang w:eastAsia="sl-SI"/>
        </w:rPr>
        <w:t xml:space="preserve">pošiljk (definicija pošiljke je povzeta </w:t>
      </w:r>
      <w:r>
        <w:rPr>
          <w:rFonts w:cs="Arial"/>
          <w:lang w:eastAsia="sl-SI"/>
        </w:rPr>
        <w:t>po</w:t>
      </w:r>
      <w:r w:rsidRPr="0011369E">
        <w:rPr>
          <w:rFonts w:cs="Arial"/>
          <w:lang w:eastAsia="sl-SI"/>
        </w:rPr>
        <w:t xml:space="preserve"> Uredb</w:t>
      </w:r>
      <w:r>
        <w:rPr>
          <w:rFonts w:cs="Arial"/>
          <w:lang w:eastAsia="sl-SI"/>
        </w:rPr>
        <w:t>i</w:t>
      </w:r>
      <w:r w:rsidRPr="0011369E">
        <w:rPr>
          <w:rFonts w:cs="Arial"/>
          <w:lang w:eastAsia="sl-SI"/>
        </w:rPr>
        <w:t xml:space="preserve"> </w:t>
      </w:r>
      <w:r>
        <w:t xml:space="preserve">(ES) št. </w:t>
      </w:r>
      <w:r w:rsidRPr="0011369E">
        <w:rPr>
          <w:rFonts w:cs="Arial"/>
          <w:lang w:eastAsia="sl-SI"/>
        </w:rPr>
        <w:t>669/2009</w:t>
      </w:r>
      <w:r>
        <w:rPr>
          <w:rStyle w:val="Sprotnaopomba-sklic"/>
          <w:rFonts w:cs="Arial"/>
          <w:lang w:eastAsia="sl-SI"/>
        </w:rPr>
        <w:footnoteReference w:id="1"/>
      </w:r>
      <w:r w:rsidRPr="0011369E">
        <w:rPr>
          <w:rFonts w:cs="Arial"/>
          <w:lang w:eastAsia="sl-SI"/>
        </w:rPr>
        <w:t>).</w:t>
      </w:r>
    </w:p>
    <w:p w14:paraId="4CFB790A" w14:textId="77777777" w:rsidR="00FC667F" w:rsidRDefault="00FC667F" w:rsidP="00FC667F">
      <w:pPr>
        <w:spacing w:line="260" w:lineRule="exact"/>
        <w:rPr>
          <w:rFonts w:cs="Arial"/>
          <w:lang w:eastAsia="sl-SI"/>
        </w:rPr>
      </w:pPr>
    </w:p>
    <w:tbl>
      <w:tblPr>
        <w:tblpPr w:leftFromText="141" w:rightFromText="141" w:vertAnchor="text" w:horzAnchor="margin" w:tblpY="356"/>
        <w:tblW w:w="9072" w:type="dxa"/>
        <w:tblBorders>
          <w:top w:val="single" w:sz="12" w:space="0" w:color="000000"/>
          <w:bottom w:val="single" w:sz="12" w:space="0" w:color="000000"/>
        </w:tblBorders>
        <w:tblLook w:val="04A0" w:firstRow="1" w:lastRow="0" w:firstColumn="1" w:lastColumn="0" w:noHBand="0" w:noVBand="1"/>
      </w:tblPr>
      <w:tblGrid>
        <w:gridCol w:w="1489"/>
        <w:gridCol w:w="1418"/>
        <w:gridCol w:w="2648"/>
        <w:gridCol w:w="1675"/>
        <w:gridCol w:w="1842"/>
      </w:tblGrid>
      <w:tr w:rsidR="00FC667F" w:rsidRPr="00E62447" w14:paraId="1E9D6FEC" w14:textId="77777777" w:rsidTr="00FC667F">
        <w:trPr>
          <w:trHeight w:val="300"/>
        </w:trPr>
        <w:tc>
          <w:tcPr>
            <w:tcW w:w="1489" w:type="dxa"/>
            <w:tcBorders>
              <w:bottom w:val="single" w:sz="6" w:space="0" w:color="000000"/>
            </w:tcBorders>
            <w:shd w:val="clear" w:color="auto" w:fill="FFFF00"/>
            <w:noWrap/>
            <w:vAlign w:val="center"/>
            <w:hideMark/>
          </w:tcPr>
          <w:p w14:paraId="665F5CDB" w14:textId="77777777" w:rsidR="00FC667F" w:rsidRPr="00F654A1" w:rsidRDefault="00FC667F" w:rsidP="00FC667F">
            <w:pPr>
              <w:jc w:val="center"/>
              <w:rPr>
                <w:rFonts w:eastAsia="Calibri" w:cs="Arial"/>
                <w:b/>
                <w:sz w:val="18"/>
                <w:szCs w:val="18"/>
              </w:rPr>
            </w:pPr>
            <w:r w:rsidRPr="00F654A1">
              <w:rPr>
                <w:rFonts w:eastAsia="Calibri" w:cs="Arial"/>
                <w:b/>
                <w:sz w:val="18"/>
                <w:szCs w:val="18"/>
              </w:rPr>
              <w:t>OU nadzora</w:t>
            </w:r>
          </w:p>
        </w:tc>
        <w:tc>
          <w:tcPr>
            <w:tcW w:w="1418" w:type="dxa"/>
            <w:tcBorders>
              <w:bottom w:val="single" w:sz="6" w:space="0" w:color="000000"/>
            </w:tcBorders>
            <w:shd w:val="clear" w:color="auto" w:fill="FFFF00"/>
            <w:noWrap/>
            <w:vAlign w:val="center"/>
            <w:hideMark/>
          </w:tcPr>
          <w:p w14:paraId="737A30CC" w14:textId="77777777" w:rsidR="00FC667F" w:rsidRPr="00F654A1" w:rsidRDefault="00FC667F" w:rsidP="00FC667F">
            <w:pPr>
              <w:jc w:val="center"/>
              <w:rPr>
                <w:rFonts w:eastAsia="Calibri" w:cs="Arial"/>
                <w:b/>
                <w:sz w:val="18"/>
                <w:szCs w:val="18"/>
              </w:rPr>
            </w:pPr>
            <w:r w:rsidRPr="00F654A1">
              <w:rPr>
                <w:rFonts w:eastAsia="Calibri" w:cs="Arial"/>
                <w:b/>
                <w:sz w:val="18"/>
                <w:szCs w:val="18"/>
              </w:rPr>
              <w:t>število zadev</w:t>
            </w:r>
            <w:r>
              <w:rPr>
                <w:rFonts w:eastAsia="Calibri" w:cs="Arial"/>
                <w:b/>
                <w:sz w:val="18"/>
                <w:szCs w:val="18"/>
              </w:rPr>
              <w:t xml:space="preserve"> v l. 2018</w:t>
            </w:r>
          </w:p>
        </w:tc>
        <w:tc>
          <w:tcPr>
            <w:tcW w:w="2648" w:type="dxa"/>
            <w:tcBorders>
              <w:bottom w:val="single" w:sz="6" w:space="0" w:color="000000"/>
            </w:tcBorders>
            <w:shd w:val="clear" w:color="auto" w:fill="FFFF00"/>
            <w:noWrap/>
            <w:vAlign w:val="center"/>
            <w:hideMark/>
          </w:tcPr>
          <w:p w14:paraId="31AEE9E3" w14:textId="77777777" w:rsidR="00FC667F" w:rsidRPr="00F654A1" w:rsidRDefault="00FC667F" w:rsidP="00FC667F">
            <w:pPr>
              <w:jc w:val="center"/>
              <w:rPr>
                <w:rFonts w:eastAsia="Calibri" w:cs="Arial"/>
                <w:b/>
                <w:sz w:val="18"/>
                <w:szCs w:val="18"/>
              </w:rPr>
            </w:pPr>
            <w:r w:rsidRPr="00F654A1">
              <w:rPr>
                <w:rFonts w:eastAsia="Calibri" w:cs="Arial"/>
                <w:b/>
                <w:sz w:val="18"/>
                <w:szCs w:val="18"/>
              </w:rPr>
              <w:t>št. po blagu</w:t>
            </w:r>
            <w:r>
              <w:rPr>
                <w:rFonts w:eastAsia="Calibri" w:cs="Arial"/>
                <w:b/>
                <w:sz w:val="18"/>
                <w:szCs w:val="18"/>
              </w:rPr>
              <w:t xml:space="preserve"> </w:t>
            </w:r>
            <w:r w:rsidRPr="00F654A1">
              <w:rPr>
                <w:rFonts w:eastAsia="Calibri" w:cs="Arial"/>
                <w:b/>
                <w:sz w:val="18"/>
                <w:szCs w:val="18"/>
              </w:rPr>
              <w:t>(pošiljke)</w:t>
            </w:r>
          </w:p>
        </w:tc>
        <w:tc>
          <w:tcPr>
            <w:tcW w:w="1675" w:type="dxa"/>
            <w:tcBorders>
              <w:bottom w:val="single" w:sz="6" w:space="0" w:color="000000"/>
            </w:tcBorders>
            <w:shd w:val="clear" w:color="auto" w:fill="FFFF00"/>
            <w:vAlign w:val="center"/>
          </w:tcPr>
          <w:p w14:paraId="1E4F72F9" w14:textId="77777777" w:rsidR="00FC667F" w:rsidRPr="00452B66" w:rsidRDefault="00FC667F" w:rsidP="00FC667F">
            <w:pPr>
              <w:jc w:val="center"/>
              <w:rPr>
                <w:rFonts w:eastAsia="Calibri" w:cs="Arial"/>
                <w:sz w:val="18"/>
                <w:szCs w:val="18"/>
              </w:rPr>
            </w:pPr>
            <w:r w:rsidRPr="00452B66">
              <w:rPr>
                <w:rFonts w:eastAsia="Calibri" w:cs="Arial"/>
                <w:sz w:val="18"/>
                <w:szCs w:val="18"/>
              </w:rPr>
              <w:t>Od tega:</w:t>
            </w:r>
          </w:p>
          <w:p w14:paraId="68FA7533" w14:textId="77777777" w:rsidR="00FC667F" w:rsidRPr="00F654A1" w:rsidRDefault="00FC667F" w:rsidP="00FC667F">
            <w:pPr>
              <w:jc w:val="center"/>
              <w:rPr>
                <w:rFonts w:eastAsia="Calibri" w:cs="Arial"/>
                <w:b/>
                <w:sz w:val="18"/>
                <w:szCs w:val="18"/>
              </w:rPr>
            </w:pPr>
            <w:r w:rsidRPr="00F654A1">
              <w:rPr>
                <w:rFonts w:eastAsia="Calibri" w:cs="Arial"/>
                <w:b/>
                <w:sz w:val="18"/>
                <w:szCs w:val="18"/>
              </w:rPr>
              <w:t xml:space="preserve"> Splošni nadzor</w:t>
            </w:r>
          </w:p>
        </w:tc>
        <w:tc>
          <w:tcPr>
            <w:tcW w:w="1842" w:type="dxa"/>
            <w:tcBorders>
              <w:bottom w:val="single" w:sz="6" w:space="0" w:color="000000"/>
            </w:tcBorders>
            <w:shd w:val="clear" w:color="auto" w:fill="FFFF00"/>
            <w:vAlign w:val="center"/>
          </w:tcPr>
          <w:p w14:paraId="6B6F0EF3" w14:textId="77777777" w:rsidR="00FC667F" w:rsidRPr="00F654A1" w:rsidRDefault="00FC667F" w:rsidP="00FC667F">
            <w:pPr>
              <w:jc w:val="center"/>
              <w:rPr>
                <w:rFonts w:eastAsia="Calibri" w:cs="Arial"/>
                <w:b/>
                <w:sz w:val="18"/>
                <w:szCs w:val="18"/>
              </w:rPr>
            </w:pPr>
            <w:r w:rsidRPr="00452B66">
              <w:rPr>
                <w:rFonts w:eastAsia="Calibri" w:cs="Arial"/>
                <w:sz w:val="18"/>
                <w:szCs w:val="18"/>
              </w:rPr>
              <w:t>Od tega:</w:t>
            </w:r>
            <w:r>
              <w:rPr>
                <w:rFonts w:eastAsia="Calibri" w:cs="Arial"/>
                <w:b/>
                <w:sz w:val="18"/>
                <w:szCs w:val="18"/>
              </w:rPr>
              <w:t xml:space="preserve"> </w:t>
            </w:r>
            <w:r w:rsidRPr="00F654A1">
              <w:rPr>
                <w:rFonts w:eastAsia="Calibri" w:cs="Arial"/>
                <w:b/>
                <w:sz w:val="18"/>
                <w:szCs w:val="18"/>
              </w:rPr>
              <w:t>Poostren/nujni nadzor</w:t>
            </w:r>
          </w:p>
        </w:tc>
      </w:tr>
      <w:tr w:rsidR="00FC667F" w:rsidRPr="00E62447" w14:paraId="356227F0" w14:textId="77777777" w:rsidTr="00FC667F">
        <w:trPr>
          <w:trHeight w:val="300"/>
        </w:trPr>
        <w:tc>
          <w:tcPr>
            <w:tcW w:w="1489" w:type="dxa"/>
            <w:shd w:val="solid" w:color="C0C0C0" w:fill="FFFFFF"/>
            <w:noWrap/>
            <w:hideMark/>
          </w:tcPr>
          <w:p w14:paraId="18DB7D17" w14:textId="77777777" w:rsidR="00FC667F" w:rsidRPr="00F654A1" w:rsidRDefault="00FC667F" w:rsidP="00FC667F">
            <w:pPr>
              <w:rPr>
                <w:rFonts w:eastAsia="Calibri" w:cs="Arial"/>
                <w:b/>
              </w:rPr>
            </w:pPr>
            <w:r w:rsidRPr="00F654A1">
              <w:rPr>
                <w:rFonts w:eastAsia="Calibri" w:cs="Arial"/>
                <w:b/>
              </w:rPr>
              <w:t>Novo mesto</w:t>
            </w:r>
          </w:p>
        </w:tc>
        <w:tc>
          <w:tcPr>
            <w:tcW w:w="1418" w:type="dxa"/>
            <w:shd w:val="clear" w:color="auto" w:fill="auto"/>
            <w:noWrap/>
          </w:tcPr>
          <w:p w14:paraId="375A925B" w14:textId="77777777" w:rsidR="00FC667F" w:rsidRPr="00A75659" w:rsidRDefault="00FC667F" w:rsidP="00FC667F">
            <w:pPr>
              <w:jc w:val="center"/>
              <w:rPr>
                <w:rFonts w:eastAsia="Calibri" w:cs="Arial"/>
              </w:rPr>
            </w:pPr>
            <w:r w:rsidRPr="00A75659">
              <w:rPr>
                <w:rFonts w:eastAsia="Calibri" w:cs="Arial"/>
              </w:rPr>
              <w:t>836</w:t>
            </w:r>
          </w:p>
        </w:tc>
        <w:tc>
          <w:tcPr>
            <w:tcW w:w="2648" w:type="dxa"/>
            <w:shd w:val="clear" w:color="auto" w:fill="auto"/>
            <w:noWrap/>
          </w:tcPr>
          <w:p w14:paraId="28AD6CF9" w14:textId="77777777" w:rsidR="00FC667F" w:rsidRPr="00A75659" w:rsidRDefault="00FC667F" w:rsidP="00FC667F">
            <w:pPr>
              <w:jc w:val="center"/>
              <w:rPr>
                <w:rFonts w:eastAsia="Calibri" w:cs="Arial"/>
              </w:rPr>
            </w:pPr>
            <w:r w:rsidRPr="00A75659">
              <w:rPr>
                <w:rFonts w:eastAsia="Calibri" w:cs="Arial"/>
              </w:rPr>
              <w:t>1</w:t>
            </w:r>
            <w:r>
              <w:rPr>
                <w:rFonts w:eastAsia="Calibri" w:cs="Arial"/>
              </w:rPr>
              <w:t>.</w:t>
            </w:r>
            <w:r w:rsidRPr="00A75659">
              <w:rPr>
                <w:rFonts w:eastAsia="Calibri" w:cs="Arial"/>
              </w:rPr>
              <w:t>329</w:t>
            </w:r>
          </w:p>
        </w:tc>
        <w:tc>
          <w:tcPr>
            <w:tcW w:w="1675" w:type="dxa"/>
          </w:tcPr>
          <w:p w14:paraId="203A63FA" w14:textId="77777777" w:rsidR="00FC667F" w:rsidRPr="00A75659" w:rsidRDefault="00FC667F" w:rsidP="00FC667F">
            <w:pPr>
              <w:jc w:val="center"/>
              <w:rPr>
                <w:rFonts w:eastAsia="Calibri" w:cs="Arial"/>
              </w:rPr>
            </w:pPr>
            <w:r w:rsidRPr="00A75659">
              <w:rPr>
                <w:rFonts w:eastAsia="Calibri" w:cs="Arial"/>
              </w:rPr>
              <w:t>89</w:t>
            </w:r>
          </w:p>
        </w:tc>
        <w:tc>
          <w:tcPr>
            <w:tcW w:w="1842" w:type="dxa"/>
          </w:tcPr>
          <w:p w14:paraId="7B1A2749" w14:textId="77777777" w:rsidR="00FC667F" w:rsidRPr="00A75659" w:rsidRDefault="00FC667F" w:rsidP="00FC667F">
            <w:pPr>
              <w:jc w:val="center"/>
              <w:rPr>
                <w:rFonts w:eastAsia="Calibri" w:cs="Arial"/>
              </w:rPr>
            </w:pPr>
            <w:r w:rsidRPr="00A75659">
              <w:rPr>
                <w:rFonts w:eastAsia="Calibri" w:cs="Arial"/>
              </w:rPr>
              <w:t>1.240</w:t>
            </w:r>
          </w:p>
        </w:tc>
      </w:tr>
      <w:tr w:rsidR="00FC667F" w:rsidRPr="00E62447" w14:paraId="5B0E034E" w14:textId="77777777" w:rsidTr="00FC667F">
        <w:trPr>
          <w:trHeight w:val="300"/>
        </w:trPr>
        <w:tc>
          <w:tcPr>
            <w:tcW w:w="1489" w:type="dxa"/>
            <w:shd w:val="solid" w:color="C0C0C0" w:fill="FFFFFF"/>
            <w:noWrap/>
            <w:hideMark/>
          </w:tcPr>
          <w:p w14:paraId="11A2E4F4" w14:textId="77777777" w:rsidR="00FC667F" w:rsidRPr="00F654A1" w:rsidRDefault="00FC667F" w:rsidP="00FC667F">
            <w:pPr>
              <w:rPr>
                <w:rFonts w:eastAsia="Calibri" w:cs="Arial"/>
                <w:b/>
              </w:rPr>
            </w:pPr>
            <w:r w:rsidRPr="00F654A1">
              <w:rPr>
                <w:rFonts w:eastAsia="Calibri" w:cs="Arial"/>
                <w:b/>
              </w:rPr>
              <w:t>Koper</w:t>
            </w:r>
          </w:p>
        </w:tc>
        <w:tc>
          <w:tcPr>
            <w:tcW w:w="1418" w:type="dxa"/>
            <w:shd w:val="clear" w:color="auto" w:fill="auto"/>
            <w:noWrap/>
          </w:tcPr>
          <w:p w14:paraId="3136120C" w14:textId="77777777" w:rsidR="00FC667F" w:rsidRPr="00A75659" w:rsidRDefault="00FC667F" w:rsidP="00FC667F">
            <w:pPr>
              <w:jc w:val="center"/>
              <w:rPr>
                <w:rFonts w:eastAsia="Calibri" w:cs="Arial"/>
              </w:rPr>
            </w:pPr>
            <w:r w:rsidRPr="00A75659">
              <w:rPr>
                <w:rFonts w:eastAsia="Calibri" w:cs="Arial"/>
              </w:rPr>
              <w:t>639</w:t>
            </w:r>
          </w:p>
        </w:tc>
        <w:tc>
          <w:tcPr>
            <w:tcW w:w="2648" w:type="dxa"/>
            <w:shd w:val="clear" w:color="auto" w:fill="auto"/>
            <w:noWrap/>
          </w:tcPr>
          <w:p w14:paraId="025F330D" w14:textId="77777777" w:rsidR="00FC667F" w:rsidRPr="00A75659" w:rsidRDefault="00FC667F" w:rsidP="00FC667F">
            <w:pPr>
              <w:jc w:val="center"/>
              <w:rPr>
                <w:rFonts w:eastAsia="Calibri" w:cs="Arial"/>
              </w:rPr>
            </w:pPr>
            <w:r w:rsidRPr="00A75659">
              <w:rPr>
                <w:rFonts w:eastAsia="Calibri" w:cs="Arial"/>
              </w:rPr>
              <w:t>646 (od tega Sežana 1)</w:t>
            </w:r>
          </w:p>
        </w:tc>
        <w:tc>
          <w:tcPr>
            <w:tcW w:w="1675" w:type="dxa"/>
          </w:tcPr>
          <w:p w14:paraId="1936214A" w14:textId="77777777" w:rsidR="00FC667F" w:rsidRPr="00A75659" w:rsidRDefault="00FC667F" w:rsidP="00FC667F">
            <w:pPr>
              <w:jc w:val="center"/>
              <w:rPr>
                <w:rFonts w:eastAsia="Calibri" w:cs="Arial"/>
              </w:rPr>
            </w:pPr>
            <w:r w:rsidRPr="00A75659">
              <w:rPr>
                <w:rFonts w:eastAsia="Calibri" w:cs="Arial"/>
              </w:rPr>
              <w:t>89</w:t>
            </w:r>
          </w:p>
        </w:tc>
        <w:tc>
          <w:tcPr>
            <w:tcW w:w="1842" w:type="dxa"/>
          </w:tcPr>
          <w:p w14:paraId="4CA7C3C4" w14:textId="77777777" w:rsidR="00FC667F" w:rsidRPr="00A75659" w:rsidRDefault="00FC667F" w:rsidP="00FC667F">
            <w:pPr>
              <w:jc w:val="center"/>
              <w:rPr>
                <w:rFonts w:eastAsia="Calibri" w:cs="Arial"/>
              </w:rPr>
            </w:pPr>
            <w:r w:rsidRPr="00A75659">
              <w:rPr>
                <w:rFonts w:eastAsia="Calibri" w:cs="Arial"/>
              </w:rPr>
              <w:t>557</w:t>
            </w:r>
          </w:p>
        </w:tc>
      </w:tr>
      <w:tr w:rsidR="00FC667F" w:rsidRPr="00E62447" w14:paraId="5B2AEF10" w14:textId="77777777" w:rsidTr="00FC667F">
        <w:trPr>
          <w:trHeight w:val="300"/>
        </w:trPr>
        <w:tc>
          <w:tcPr>
            <w:tcW w:w="1489" w:type="dxa"/>
            <w:shd w:val="solid" w:color="C0C0C0" w:fill="FFFFFF"/>
            <w:noWrap/>
          </w:tcPr>
          <w:p w14:paraId="43A19DA7" w14:textId="77777777" w:rsidR="00FC667F" w:rsidRPr="00F654A1" w:rsidRDefault="00FC667F" w:rsidP="00FC667F">
            <w:pPr>
              <w:rPr>
                <w:rFonts w:eastAsia="Calibri" w:cs="Arial"/>
                <w:b/>
              </w:rPr>
            </w:pPr>
            <w:r w:rsidRPr="00F654A1">
              <w:rPr>
                <w:rFonts w:eastAsia="Calibri" w:cs="Arial"/>
                <w:b/>
              </w:rPr>
              <w:t>Ljubljana</w:t>
            </w:r>
          </w:p>
        </w:tc>
        <w:tc>
          <w:tcPr>
            <w:tcW w:w="1418" w:type="dxa"/>
            <w:shd w:val="clear" w:color="auto" w:fill="auto"/>
            <w:noWrap/>
          </w:tcPr>
          <w:p w14:paraId="2A29F319" w14:textId="77777777" w:rsidR="00FC667F" w:rsidRPr="00A75659" w:rsidRDefault="00FC667F" w:rsidP="00FC667F">
            <w:pPr>
              <w:jc w:val="center"/>
              <w:rPr>
                <w:rFonts w:eastAsia="Calibri" w:cs="Arial"/>
              </w:rPr>
            </w:pPr>
            <w:r w:rsidRPr="00A75659">
              <w:rPr>
                <w:rFonts w:eastAsia="Calibri" w:cs="Arial"/>
              </w:rPr>
              <w:t>46</w:t>
            </w:r>
          </w:p>
        </w:tc>
        <w:tc>
          <w:tcPr>
            <w:tcW w:w="2648" w:type="dxa"/>
            <w:shd w:val="clear" w:color="auto" w:fill="auto"/>
            <w:noWrap/>
          </w:tcPr>
          <w:p w14:paraId="265FE159" w14:textId="77777777" w:rsidR="00FC667F" w:rsidRPr="00A75659" w:rsidRDefault="00FC667F" w:rsidP="00FC667F">
            <w:pPr>
              <w:jc w:val="center"/>
              <w:rPr>
                <w:rFonts w:eastAsia="Calibri" w:cs="Arial"/>
              </w:rPr>
            </w:pPr>
            <w:r w:rsidRPr="00A75659">
              <w:rPr>
                <w:rFonts w:eastAsia="Calibri" w:cs="Arial"/>
              </w:rPr>
              <w:t>64</w:t>
            </w:r>
          </w:p>
        </w:tc>
        <w:tc>
          <w:tcPr>
            <w:tcW w:w="1675" w:type="dxa"/>
          </w:tcPr>
          <w:p w14:paraId="4754CFF3" w14:textId="77777777" w:rsidR="00FC667F" w:rsidRPr="00A75659" w:rsidRDefault="00FC667F" w:rsidP="00FC667F">
            <w:pPr>
              <w:jc w:val="center"/>
              <w:rPr>
                <w:rFonts w:eastAsia="Calibri" w:cs="Arial"/>
              </w:rPr>
            </w:pPr>
            <w:r w:rsidRPr="00A75659">
              <w:rPr>
                <w:rFonts w:eastAsia="Calibri" w:cs="Arial"/>
              </w:rPr>
              <w:t>40</w:t>
            </w:r>
          </w:p>
        </w:tc>
        <w:tc>
          <w:tcPr>
            <w:tcW w:w="1842" w:type="dxa"/>
          </w:tcPr>
          <w:p w14:paraId="1BBA7519" w14:textId="77777777" w:rsidR="00FC667F" w:rsidRPr="00A75659" w:rsidRDefault="00FC667F" w:rsidP="00FC667F">
            <w:pPr>
              <w:jc w:val="center"/>
              <w:rPr>
                <w:rFonts w:eastAsia="Calibri" w:cs="Arial"/>
              </w:rPr>
            </w:pPr>
            <w:r w:rsidRPr="00A75659">
              <w:rPr>
                <w:rFonts w:eastAsia="Calibri" w:cs="Arial"/>
              </w:rPr>
              <w:t>23</w:t>
            </w:r>
          </w:p>
        </w:tc>
      </w:tr>
      <w:tr w:rsidR="00FC667F" w:rsidRPr="00E62447" w14:paraId="1D56F7F2" w14:textId="77777777" w:rsidTr="00FC667F">
        <w:trPr>
          <w:trHeight w:val="300"/>
        </w:trPr>
        <w:tc>
          <w:tcPr>
            <w:tcW w:w="1489" w:type="dxa"/>
            <w:shd w:val="solid" w:color="C0C0C0" w:fill="FFFFFF"/>
            <w:noWrap/>
            <w:hideMark/>
          </w:tcPr>
          <w:p w14:paraId="19220E62" w14:textId="77777777" w:rsidR="00FC667F" w:rsidRPr="00F654A1" w:rsidRDefault="00FC667F" w:rsidP="00FC667F">
            <w:pPr>
              <w:rPr>
                <w:rFonts w:eastAsia="Calibri" w:cs="Arial"/>
                <w:b/>
              </w:rPr>
            </w:pPr>
            <w:r w:rsidRPr="00F654A1">
              <w:rPr>
                <w:rFonts w:eastAsia="Calibri" w:cs="Arial"/>
                <w:b/>
              </w:rPr>
              <w:t>Celje</w:t>
            </w:r>
          </w:p>
        </w:tc>
        <w:tc>
          <w:tcPr>
            <w:tcW w:w="1418" w:type="dxa"/>
            <w:shd w:val="clear" w:color="auto" w:fill="auto"/>
            <w:noWrap/>
          </w:tcPr>
          <w:p w14:paraId="4A8E89B6" w14:textId="77777777" w:rsidR="00FC667F" w:rsidRPr="00A75659" w:rsidRDefault="00FC667F" w:rsidP="00FC667F">
            <w:pPr>
              <w:jc w:val="center"/>
              <w:rPr>
                <w:rFonts w:eastAsia="Calibri" w:cs="Arial"/>
              </w:rPr>
            </w:pPr>
            <w:r w:rsidRPr="00A75659">
              <w:rPr>
                <w:rFonts w:eastAsia="Calibri" w:cs="Arial"/>
              </w:rPr>
              <w:t>18</w:t>
            </w:r>
          </w:p>
        </w:tc>
        <w:tc>
          <w:tcPr>
            <w:tcW w:w="2648" w:type="dxa"/>
            <w:shd w:val="clear" w:color="auto" w:fill="auto"/>
            <w:noWrap/>
          </w:tcPr>
          <w:p w14:paraId="5945E93A" w14:textId="77777777" w:rsidR="00FC667F" w:rsidRPr="00A75659" w:rsidRDefault="00FC667F" w:rsidP="00FC667F">
            <w:pPr>
              <w:jc w:val="center"/>
              <w:rPr>
                <w:rFonts w:eastAsia="Calibri" w:cs="Arial"/>
              </w:rPr>
            </w:pPr>
            <w:r w:rsidRPr="00A75659">
              <w:rPr>
                <w:rFonts w:eastAsia="Calibri" w:cs="Arial"/>
              </w:rPr>
              <w:t>21</w:t>
            </w:r>
          </w:p>
        </w:tc>
        <w:tc>
          <w:tcPr>
            <w:tcW w:w="1675" w:type="dxa"/>
          </w:tcPr>
          <w:p w14:paraId="6A11354D" w14:textId="77777777" w:rsidR="00FC667F" w:rsidRPr="00A75659" w:rsidRDefault="00FC667F" w:rsidP="00FC667F">
            <w:pPr>
              <w:jc w:val="center"/>
              <w:rPr>
                <w:rFonts w:eastAsia="Calibri" w:cs="Arial"/>
              </w:rPr>
            </w:pPr>
            <w:r w:rsidRPr="00A75659">
              <w:rPr>
                <w:rFonts w:eastAsia="Calibri" w:cs="Arial"/>
              </w:rPr>
              <w:t>11</w:t>
            </w:r>
          </w:p>
        </w:tc>
        <w:tc>
          <w:tcPr>
            <w:tcW w:w="1842" w:type="dxa"/>
          </w:tcPr>
          <w:p w14:paraId="3136C602" w14:textId="77777777" w:rsidR="00FC667F" w:rsidRPr="00A75659" w:rsidRDefault="00FC667F" w:rsidP="00FC667F">
            <w:pPr>
              <w:jc w:val="center"/>
              <w:rPr>
                <w:rFonts w:eastAsia="Calibri" w:cs="Arial"/>
              </w:rPr>
            </w:pPr>
            <w:r w:rsidRPr="00A75659">
              <w:rPr>
                <w:rFonts w:eastAsia="Calibri" w:cs="Arial"/>
              </w:rPr>
              <w:t>8</w:t>
            </w:r>
          </w:p>
        </w:tc>
      </w:tr>
      <w:tr w:rsidR="00FC667F" w:rsidRPr="00E62447" w14:paraId="5C681F67" w14:textId="77777777" w:rsidTr="00FC667F">
        <w:trPr>
          <w:trHeight w:val="300"/>
        </w:trPr>
        <w:tc>
          <w:tcPr>
            <w:tcW w:w="1489" w:type="dxa"/>
            <w:shd w:val="solid" w:color="C0C0C0" w:fill="FFFFFF"/>
            <w:noWrap/>
            <w:hideMark/>
          </w:tcPr>
          <w:p w14:paraId="2C72C1C0" w14:textId="77777777" w:rsidR="00FC667F" w:rsidRPr="00F654A1" w:rsidRDefault="00FC667F" w:rsidP="00FC667F">
            <w:pPr>
              <w:rPr>
                <w:rFonts w:eastAsia="Calibri" w:cs="Arial"/>
                <w:b/>
              </w:rPr>
            </w:pPr>
            <w:r w:rsidRPr="00F654A1">
              <w:rPr>
                <w:rFonts w:eastAsia="Calibri" w:cs="Arial"/>
                <w:b/>
              </w:rPr>
              <w:t>Ptuj</w:t>
            </w:r>
          </w:p>
        </w:tc>
        <w:tc>
          <w:tcPr>
            <w:tcW w:w="1418" w:type="dxa"/>
            <w:shd w:val="clear" w:color="auto" w:fill="auto"/>
            <w:noWrap/>
          </w:tcPr>
          <w:p w14:paraId="497FBD7D" w14:textId="77777777" w:rsidR="00FC667F" w:rsidRPr="00A75659" w:rsidRDefault="00FC667F" w:rsidP="00FC667F">
            <w:pPr>
              <w:jc w:val="center"/>
              <w:rPr>
                <w:rFonts w:eastAsia="Calibri" w:cs="Arial"/>
              </w:rPr>
            </w:pPr>
            <w:r w:rsidRPr="00A75659">
              <w:rPr>
                <w:rFonts w:eastAsia="Calibri" w:cs="Arial"/>
              </w:rPr>
              <w:t>9</w:t>
            </w:r>
          </w:p>
        </w:tc>
        <w:tc>
          <w:tcPr>
            <w:tcW w:w="2648" w:type="dxa"/>
            <w:shd w:val="clear" w:color="auto" w:fill="auto"/>
            <w:noWrap/>
          </w:tcPr>
          <w:p w14:paraId="44953CFA" w14:textId="77777777" w:rsidR="00FC667F" w:rsidRPr="00A75659" w:rsidRDefault="00FC667F" w:rsidP="00FC667F">
            <w:pPr>
              <w:jc w:val="center"/>
              <w:rPr>
                <w:rFonts w:eastAsia="Calibri" w:cs="Arial"/>
              </w:rPr>
            </w:pPr>
            <w:r w:rsidRPr="00A75659">
              <w:rPr>
                <w:rFonts w:eastAsia="Calibri" w:cs="Arial"/>
              </w:rPr>
              <w:t>9</w:t>
            </w:r>
          </w:p>
        </w:tc>
        <w:tc>
          <w:tcPr>
            <w:tcW w:w="1675" w:type="dxa"/>
          </w:tcPr>
          <w:p w14:paraId="2C51111F" w14:textId="77777777" w:rsidR="00FC667F" w:rsidRPr="00A75659" w:rsidRDefault="00FC667F" w:rsidP="00FC667F">
            <w:pPr>
              <w:jc w:val="center"/>
              <w:rPr>
                <w:rFonts w:eastAsia="Calibri" w:cs="Arial"/>
              </w:rPr>
            </w:pPr>
            <w:r w:rsidRPr="00A75659">
              <w:rPr>
                <w:rFonts w:eastAsia="Calibri" w:cs="Arial"/>
              </w:rPr>
              <w:t>8</w:t>
            </w:r>
          </w:p>
        </w:tc>
        <w:tc>
          <w:tcPr>
            <w:tcW w:w="1842" w:type="dxa"/>
          </w:tcPr>
          <w:p w14:paraId="3D0AA4FC" w14:textId="77777777" w:rsidR="00FC667F" w:rsidRPr="00A75659" w:rsidRDefault="00FC667F" w:rsidP="00FC667F">
            <w:pPr>
              <w:jc w:val="center"/>
              <w:rPr>
                <w:rFonts w:eastAsia="Calibri" w:cs="Arial"/>
              </w:rPr>
            </w:pPr>
            <w:r w:rsidRPr="00A75659">
              <w:rPr>
                <w:rFonts w:eastAsia="Calibri" w:cs="Arial"/>
              </w:rPr>
              <w:t>1</w:t>
            </w:r>
          </w:p>
        </w:tc>
      </w:tr>
      <w:tr w:rsidR="00FC667F" w:rsidRPr="00E62447" w14:paraId="031B25FF" w14:textId="77777777" w:rsidTr="00FC667F">
        <w:trPr>
          <w:trHeight w:val="300"/>
        </w:trPr>
        <w:tc>
          <w:tcPr>
            <w:tcW w:w="1489" w:type="dxa"/>
            <w:shd w:val="solid" w:color="C0C0C0" w:fill="FFFFFF"/>
            <w:noWrap/>
            <w:hideMark/>
          </w:tcPr>
          <w:p w14:paraId="218993AD" w14:textId="77777777" w:rsidR="00FC667F" w:rsidRPr="00F654A1" w:rsidRDefault="00FC667F" w:rsidP="00FC667F">
            <w:pPr>
              <w:rPr>
                <w:rFonts w:eastAsia="Calibri" w:cs="Arial"/>
                <w:b/>
              </w:rPr>
            </w:pPr>
            <w:r w:rsidRPr="00F654A1">
              <w:rPr>
                <w:rFonts w:eastAsia="Calibri" w:cs="Arial"/>
                <w:b/>
              </w:rPr>
              <w:t>Kranj</w:t>
            </w:r>
          </w:p>
        </w:tc>
        <w:tc>
          <w:tcPr>
            <w:tcW w:w="1418" w:type="dxa"/>
            <w:shd w:val="clear" w:color="auto" w:fill="auto"/>
            <w:noWrap/>
          </w:tcPr>
          <w:p w14:paraId="35F324D9" w14:textId="77777777" w:rsidR="00FC667F" w:rsidRPr="00A75659" w:rsidRDefault="00FC667F" w:rsidP="00FC667F">
            <w:pPr>
              <w:jc w:val="center"/>
              <w:rPr>
                <w:rFonts w:eastAsia="Calibri" w:cs="Arial"/>
              </w:rPr>
            </w:pPr>
            <w:r w:rsidRPr="00A75659">
              <w:rPr>
                <w:rFonts w:eastAsia="Calibri" w:cs="Arial"/>
              </w:rPr>
              <w:t>4</w:t>
            </w:r>
          </w:p>
        </w:tc>
        <w:tc>
          <w:tcPr>
            <w:tcW w:w="2648" w:type="dxa"/>
            <w:shd w:val="clear" w:color="auto" w:fill="auto"/>
            <w:noWrap/>
          </w:tcPr>
          <w:p w14:paraId="4BD959DF" w14:textId="77777777" w:rsidR="00FC667F" w:rsidRPr="00A75659" w:rsidRDefault="00FC667F" w:rsidP="00FC667F">
            <w:pPr>
              <w:jc w:val="center"/>
              <w:rPr>
                <w:rFonts w:eastAsia="Calibri" w:cs="Arial"/>
              </w:rPr>
            </w:pPr>
            <w:r w:rsidRPr="00A75659">
              <w:rPr>
                <w:rFonts w:eastAsia="Calibri" w:cs="Arial"/>
              </w:rPr>
              <w:t>4</w:t>
            </w:r>
          </w:p>
        </w:tc>
        <w:tc>
          <w:tcPr>
            <w:tcW w:w="1675" w:type="dxa"/>
          </w:tcPr>
          <w:p w14:paraId="6C598CF6" w14:textId="77777777" w:rsidR="00FC667F" w:rsidRPr="00A75659" w:rsidRDefault="00FC667F" w:rsidP="00FC667F">
            <w:pPr>
              <w:jc w:val="center"/>
              <w:rPr>
                <w:rFonts w:eastAsia="Calibri" w:cs="Arial"/>
              </w:rPr>
            </w:pPr>
            <w:r w:rsidRPr="00A75659">
              <w:rPr>
                <w:rFonts w:eastAsia="Calibri" w:cs="Arial"/>
              </w:rPr>
              <w:t>0</w:t>
            </w:r>
          </w:p>
        </w:tc>
        <w:tc>
          <w:tcPr>
            <w:tcW w:w="1842" w:type="dxa"/>
          </w:tcPr>
          <w:p w14:paraId="4281A81D" w14:textId="77777777" w:rsidR="00FC667F" w:rsidRPr="00A75659" w:rsidRDefault="00FC667F" w:rsidP="00FC667F">
            <w:pPr>
              <w:jc w:val="center"/>
              <w:rPr>
                <w:rFonts w:eastAsia="Calibri" w:cs="Arial"/>
              </w:rPr>
            </w:pPr>
            <w:r w:rsidRPr="00A75659">
              <w:rPr>
                <w:rFonts w:eastAsia="Calibri" w:cs="Arial"/>
              </w:rPr>
              <w:t>4</w:t>
            </w:r>
          </w:p>
        </w:tc>
      </w:tr>
      <w:tr w:rsidR="00FC667F" w:rsidRPr="00E62447" w14:paraId="1B41BFDC" w14:textId="77777777" w:rsidTr="00FC667F">
        <w:trPr>
          <w:trHeight w:val="446"/>
        </w:trPr>
        <w:tc>
          <w:tcPr>
            <w:tcW w:w="1489" w:type="dxa"/>
            <w:shd w:val="solid" w:color="C0C0C0" w:fill="FFFFFF"/>
            <w:noWrap/>
          </w:tcPr>
          <w:p w14:paraId="438D69B9" w14:textId="77777777" w:rsidR="00FC667F" w:rsidRPr="00F654A1" w:rsidRDefault="00FC667F" w:rsidP="00FC667F">
            <w:pPr>
              <w:rPr>
                <w:rFonts w:eastAsia="Calibri" w:cs="Arial"/>
                <w:b/>
              </w:rPr>
            </w:pPr>
            <w:r w:rsidRPr="00F654A1">
              <w:rPr>
                <w:rFonts w:eastAsia="Calibri" w:cs="Arial"/>
                <w:b/>
              </w:rPr>
              <w:t>SKUPAJ</w:t>
            </w:r>
          </w:p>
        </w:tc>
        <w:tc>
          <w:tcPr>
            <w:tcW w:w="1418" w:type="dxa"/>
            <w:shd w:val="clear" w:color="auto" w:fill="auto"/>
            <w:noWrap/>
          </w:tcPr>
          <w:p w14:paraId="231DBFFE" w14:textId="77777777" w:rsidR="00FC667F" w:rsidRPr="00A75659" w:rsidRDefault="00FC667F" w:rsidP="00FC667F">
            <w:pPr>
              <w:jc w:val="center"/>
              <w:rPr>
                <w:rFonts w:eastAsia="Calibri" w:cs="Arial"/>
              </w:rPr>
            </w:pPr>
            <w:r w:rsidRPr="00A75659">
              <w:rPr>
                <w:rFonts w:eastAsia="Calibri" w:cs="Arial"/>
              </w:rPr>
              <w:t>1.552</w:t>
            </w:r>
          </w:p>
        </w:tc>
        <w:tc>
          <w:tcPr>
            <w:tcW w:w="2648" w:type="dxa"/>
            <w:shd w:val="clear" w:color="auto" w:fill="auto"/>
            <w:noWrap/>
          </w:tcPr>
          <w:p w14:paraId="475B3F53" w14:textId="77777777" w:rsidR="00FC667F" w:rsidRPr="00A75659" w:rsidRDefault="00FC667F" w:rsidP="00FC667F">
            <w:pPr>
              <w:jc w:val="center"/>
              <w:rPr>
                <w:rFonts w:eastAsia="Calibri" w:cs="Arial"/>
              </w:rPr>
            </w:pPr>
            <w:r w:rsidRPr="00A75659">
              <w:rPr>
                <w:rFonts w:eastAsia="Calibri" w:cs="Arial"/>
              </w:rPr>
              <w:t>2.072</w:t>
            </w:r>
          </w:p>
        </w:tc>
        <w:tc>
          <w:tcPr>
            <w:tcW w:w="1675" w:type="dxa"/>
          </w:tcPr>
          <w:p w14:paraId="12993B02" w14:textId="77777777" w:rsidR="00FC667F" w:rsidRPr="00A75659" w:rsidRDefault="00FC667F" w:rsidP="00FC667F">
            <w:pPr>
              <w:jc w:val="center"/>
              <w:rPr>
                <w:rFonts w:eastAsia="Calibri" w:cs="Arial"/>
              </w:rPr>
            </w:pPr>
            <w:r w:rsidRPr="00A75659">
              <w:rPr>
                <w:rFonts w:eastAsia="Calibri" w:cs="Arial"/>
              </w:rPr>
              <w:t>237</w:t>
            </w:r>
          </w:p>
        </w:tc>
        <w:tc>
          <w:tcPr>
            <w:tcW w:w="1842" w:type="dxa"/>
          </w:tcPr>
          <w:p w14:paraId="1B7965C4" w14:textId="77777777" w:rsidR="00FC667F" w:rsidRPr="00A75659" w:rsidRDefault="00FC667F" w:rsidP="00FC667F">
            <w:pPr>
              <w:jc w:val="center"/>
              <w:rPr>
                <w:rFonts w:eastAsia="Calibri" w:cs="Arial"/>
              </w:rPr>
            </w:pPr>
            <w:r w:rsidRPr="00A75659">
              <w:rPr>
                <w:rFonts w:eastAsia="Calibri" w:cs="Arial"/>
              </w:rPr>
              <w:t>1.833</w:t>
            </w:r>
          </w:p>
        </w:tc>
      </w:tr>
    </w:tbl>
    <w:p w14:paraId="446A227A" w14:textId="77777777" w:rsidR="00FC667F" w:rsidRDefault="00FC667F" w:rsidP="00FC667F">
      <w:pPr>
        <w:pStyle w:val="Napis"/>
      </w:pPr>
      <w:r>
        <w:t xml:space="preserve">Preglednica </w:t>
      </w:r>
      <w:fldSimple w:instr=" SEQ Preglednica \* ARABIC ">
        <w:r w:rsidR="00532D92">
          <w:rPr>
            <w:noProof/>
          </w:rPr>
          <w:t>20</w:t>
        </w:r>
      </w:fldSimple>
      <w:r>
        <w:t xml:space="preserve">: Število zadev in </w:t>
      </w:r>
      <w:proofErr w:type="spellStart"/>
      <w:r>
        <w:t>pošilj</w:t>
      </w:r>
      <w:proofErr w:type="spellEnd"/>
      <w:r>
        <w:t xml:space="preserve"> glede na vstopno mesto in vrsto nazora</w:t>
      </w:r>
    </w:p>
    <w:p w14:paraId="3093D95D" w14:textId="77777777" w:rsidR="0011369E" w:rsidRPr="0011369E" w:rsidRDefault="0011369E" w:rsidP="0011369E">
      <w:r w:rsidRPr="0011369E">
        <w:t>*razlika dveh pošiljk zaradi prenosa poostrenega/nujnega nadzora iz 2017 oz. 2019 (pošiljka prijavljena v enem letu, zaključena v naslednjem)</w:t>
      </w:r>
    </w:p>
    <w:p w14:paraId="1E766384" w14:textId="77777777" w:rsidR="0011369E" w:rsidRDefault="0011369E" w:rsidP="0011369E"/>
    <w:p w14:paraId="05AFFF79" w14:textId="77777777" w:rsidR="00FC667F" w:rsidRDefault="00FC667F" w:rsidP="00FC667F">
      <w:pPr>
        <w:spacing w:line="260" w:lineRule="exact"/>
        <w:rPr>
          <w:rFonts w:cs="Arial"/>
          <w:lang w:eastAsia="sl-SI"/>
        </w:rPr>
      </w:pPr>
      <w:r w:rsidRPr="00E62447">
        <w:rPr>
          <w:rFonts w:cs="Arial"/>
          <w:lang w:eastAsia="sl-SI"/>
        </w:rPr>
        <w:lastRenderedPageBreak/>
        <w:t xml:space="preserve">V okviru </w:t>
      </w:r>
      <w:r w:rsidRPr="00E222F1">
        <w:rPr>
          <w:rFonts w:cs="Arial"/>
          <w:b/>
          <w:lang w:eastAsia="sl-SI"/>
        </w:rPr>
        <w:t>poostrenega nadzora in nujnih primerov</w:t>
      </w:r>
      <w:r w:rsidRPr="00E62447">
        <w:rPr>
          <w:rFonts w:cs="Arial"/>
          <w:lang w:eastAsia="sl-SI"/>
        </w:rPr>
        <w:t xml:space="preserve">, je </w:t>
      </w:r>
      <w:r>
        <w:rPr>
          <w:rFonts w:cs="Arial"/>
          <w:lang w:eastAsia="sl-SI"/>
        </w:rPr>
        <w:t>UVHVVR</w:t>
      </w:r>
      <w:r w:rsidRPr="00E62447">
        <w:rPr>
          <w:rFonts w:cs="Arial"/>
          <w:lang w:eastAsia="sl-SI"/>
        </w:rPr>
        <w:t xml:space="preserve"> obravnava</w:t>
      </w:r>
      <w:r>
        <w:rPr>
          <w:rFonts w:cs="Arial"/>
          <w:lang w:eastAsia="sl-SI"/>
        </w:rPr>
        <w:t>l</w:t>
      </w:r>
      <w:r w:rsidRPr="00E62447">
        <w:rPr>
          <w:rFonts w:cs="Arial"/>
          <w:lang w:eastAsia="sl-SI"/>
        </w:rPr>
        <w:t xml:space="preserve"> </w:t>
      </w:r>
      <w:r w:rsidRPr="00A75659">
        <w:rPr>
          <w:rFonts w:cs="Arial"/>
          <w:b/>
          <w:lang w:eastAsia="sl-SI"/>
        </w:rPr>
        <w:t>1.833</w:t>
      </w:r>
      <w:r w:rsidRPr="00213367">
        <w:rPr>
          <w:rFonts w:cs="Arial"/>
          <w:lang w:eastAsia="sl-SI"/>
        </w:rPr>
        <w:t xml:space="preserve"> </w:t>
      </w:r>
      <w:r>
        <w:rPr>
          <w:rFonts w:cs="Arial"/>
          <w:lang w:eastAsia="sl-SI"/>
        </w:rPr>
        <w:t>v</w:t>
      </w:r>
      <w:r w:rsidRPr="00E62447">
        <w:rPr>
          <w:rFonts w:cs="Arial"/>
          <w:lang w:eastAsia="sl-SI"/>
        </w:rPr>
        <w:t>rst blaga oziroma pošiljk</w:t>
      </w:r>
      <w:r>
        <w:rPr>
          <w:rFonts w:cs="Arial"/>
          <w:lang w:eastAsia="sl-SI"/>
        </w:rPr>
        <w:t xml:space="preserve">. </w:t>
      </w:r>
    </w:p>
    <w:p w14:paraId="4BE88B9D" w14:textId="77777777" w:rsidR="00FC667F" w:rsidRDefault="00FC667F" w:rsidP="00FC667F">
      <w:pPr>
        <w:pStyle w:val="Napis"/>
        <w:rPr>
          <w:rFonts w:cs="Arial"/>
          <w:lang w:eastAsia="sl-SI"/>
        </w:rPr>
      </w:pPr>
      <w:r>
        <w:t xml:space="preserve">Preglednica </w:t>
      </w:r>
      <w:fldSimple w:instr=" SEQ Preglednica \* ARABIC ">
        <w:r w:rsidR="00532D92">
          <w:rPr>
            <w:noProof/>
          </w:rPr>
          <w:t>21</w:t>
        </w:r>
      </w:fldSimple>
      <w:r>
        <w:t xml:space="preserve">: Podatki o poostrenem nadzoru  in </w:t>
      </w:r>
      <w:proofErr w:type="spellStart"/>
      <w:r>
        <w:t>nujenih</w:t>
      </w:r>
      <w:proofErr w:type="spellEnd"/>
      <w:r>
        <w:t xml:space="preserve"> primerih po letih</w:t>
      </w:r>
    </w:p>
    <w:tbl>
      <w:tblPr>
        <w:tblpPr w:leftFromText="141" w:rightFromText="141"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851"/>
        <w:gridCol w:w="850"/>
        <w:gridCol w:w="851"/>
      </w:tblGrid>
      <w:tr w:rsidR="00FC667F" w:rsidRPr="00F03161" w14:paraId="11CC22C8" w14:textId="77777777" w:rsidTr="00FC667F">
        <w:tc>
          <w:tcPr>
            <w:tcW w:w="846" w:type="dxa"/>
            <w:shd w:val="clear" w:color="auto" w:fill="auto"/>
          </w:tcPr>
          <w:p w14:paraId="3340EAE4" w14:textId="77777777" w:rsidR="00FC667F" w:rsidRPr="00F654A1" w:rsidRDefault="00FC667F" w:rsidP="00FC667F">
            <w:pPr>
              <w:rPr>
                <w:rFonts w:eastAsia="Calibri" w:cs="Arial"/>
                <w:b/>
                <w:sz w:val="18"/>
                <w:szCs w:val="18"/>
              </w:rPr>
            </w:pPr>
            <w:r w:rsidRPr="00F654A1">
              <w:rPr>
                <w:rFonts w:eastAsia="Calibri" w:cs="Arial"/>
                <w:b/>
                <w:sz w:val="18"/>
                <w:szCs w:val="18"/>
              </w:rPr>
              <w:t>l.2014</w:t>
            </w:r>
          </w:p>
        </w:tc>
        <w:tc>
          <w:tcPr>
            <w:tcW w:w="850" w:type="dxa"/>
            <w:shd w:val="clear" w:color="auto" w:fill="auto"/>
          </w:tcPr>
          <w:p w14:paraId="5C7FF309" w14:textId="77777777" w:rsidR="00FC667F" w:rsidRPr="00F654A1" w:rsidRDefault="00FC667F" w:rsidP="00FC667F">
            <w:pPr>
              <w:rPr>
                <w:rFonts w:eastAsia="Calibri" w:cs="Arial"/>
                <w:b/>
                <w:sz w:val="18"/>
                <w:szCs w:val="18"/>
              </w:rPr>
            </w:pPr>
            <w:r w:rsidRPr="00F654A1">
              <w:rPr>
                <w:rFonts w:eastAsia="Calibri" w:cs="Arial"/>
                <w:b/>
                <w:sz w:val="18"/>
                <w:szCs w:val="18"/>
              </w:rPr>
              <w:t>l.2015</w:t>
            </w:r>
          </w:p>
        </w:tc>
        <w:tc>
          <w:tcPr>
            <w:tcW w:w="851" w:type="dxa"/>
          </w:tcPr>
          <w:p w14:paraId="339B81AD" w14:textId="77777777" w:rsidR="00FC667F" w:rsidRPr="00F654A1" w:rsidRDefault="00FC667F" w:rsidP="00FC667F">
            <w:pPr>
              <w:rPr>
                <w:rFonts w:eastAsia="Calibri" w:cs="Arial"/>
                <w:b/>
                <w:sz w:val="18"/>
                <w:szCs w:val="18"/>
              </w:rPr>
            </w:pPr>
            <w:r w:rsidRPr="00F654A1">
              <w:rPr>
                <w:rFonts w:eastAsia="Calibri" w:cs="Arial"/>
                <w:b/>
                <w:sz w:val="18"/>
                <w:szCs w:val="18"/>
              </w:rPr>
              <w:t>l.2016</w:t>
            </w:r>
          </w:p>
        </w:tc>
        <w:tc>
          <w:tcPr>
            <w:tcW w:w="850" w:type="dxa"/>
          </w:tcPr>
          <w:p w14:paraId="6FCAA8C7" w14:textId="77777777" w:rsidR="00FC667F" w:rsidRPr="00F654A1" w:rsidRDefault="00FC667F" w:rsidP="00FC667F">
            <w:pPr>
              <w:rPr>
                <w:rFonts w:eastAsia="Calibri" w:cs="Arial"/>
                <w:b/>
                <w:sz w:val="18"/>
                <w:szCs w:val="18"/>
              </w:rPr>
            </w:pPr>
            <w:r w:rsidRPr="00F654A1">
              <w:rPr>
                <w:rFonts w:eastAsia="Calibri" w:cs="Arial"/>
                <w:b/>
                <w:sz w:val="18"/>
                <w:szCs w:val="18"/>
              </w:rPr>
              <w:t>l.2017</w:t>
            </w:r>
          </w:p>
        </w:tc>
        <w:tc>
          <w:tcPr>
            <w:tcW w:w="851" w:type="dxa"/>
          </w:tcPr>
          <w:p w14:paraId="4CB9DFD1" w14:textId="77777777" w:rsidR="00FC667F" w:rsidRPr="00F654A1" w:rsidRDefault="00FC667F" w:rsidP="00FC667F">
            <w:pPr>
              <w:rPr>
                <w:rFonts w:eastAsia="Calibri" w:cs="Arial"/>
                <w:b/>
                <w:sz w:val="18"/>
                <w:szCs w:val="18"/>
              </w:rPr>
            </w:pPr>
            <w:r w:rsidRPr="00F654A1">
              <w:rPr>
                <w:rFonts w:eastAsia="Calibri" w:cs="Arial"/>
                <w:b/>
                <w:sz w:val="18"/>
                <w:szCs w:val="18"/>
              </w:rPr>
              <w:t>l.2018</w:t>
            </w:r>
          </w:p>
        </w:tc>
      </w:tr>
      <w:tr w:rsidR="00FC667F" w:rsidRPr="00F03161" w14:paraId="5D9EC0AC" w14:textId="77777777" w:rsidTr="00FC667F">
        <w:tc>
          <w:tcPr>
            <w:tcW w:w="846" w:type="dxa"/>
            <w:shd w:val="clear" w:color="auto" w:fill="auto"/>
          </w:tcPr>
          <w:p w14:paraId="5F5EFB91" w14:textId="77777777" w:rsidR="00FC667F" w:rsidRPr="00213367" w:rsidRDefault="00FC667F" w:rsidP="00FC667F">
            <w:pPr>
              <w:jc w:val="center"/>
              <w:rPr>
                <w:rFonts w:eastAsia="Calibri" w:cs="Arial"/>
              </w:rPr>
            </w:pPr>
            <w:r w:rsidRPr="00213367">
              <w:rPr>
                <w:rFonts w:eastAsia="Calibri" w:cs="Arial"/>
              </w:rPr>
              <w:t>1</w:t>
            </w:r>
            <w:r>
              <w:rPr>
                <w:rFonts w:eastAsia="Calibri" w:cs="Arial"/>
              </w:rPr>
              <w:t>.</w:t>
            </w:r>
            <w:r w:rsidRPr="00213367">
              <w:rPr>
                <w:rFonts w:eastAsia="Calibri" w:cs="Arial"/>
              </w:rPr>
              <w:t>631</w:t>
            </w:r>
          </w:p>
        </w:tc>
        <w:tc>
          <w:tcPr>
            <w:tcW w:w="850" w:type="dxa"/>
            <w:shd w:val="clear" w:color="auto" w:fill="auto"/>
          </w:tcPr>
          <w:p w14:paraId="59E5CA42" w14:textId="77777777" w:rsidR="00FC667F" w:rsidRPr="00213367" w:rsidRDefault="00FC667F" w:rsidP="00FC667F">
            <w:pPr>
              <w:jc w:val="center"/>
              <w:rPr>
                <w:rFonts w:eastAsia="Calibri" w:cs="Arial"/>
              </w:rPr>
            </w:pPr>
            <w:r w:rsidRPr="00213367">
              <w:rPr>
                <w:rFonts w:eastAsia="Calibri" w:cs="Arial"/>
              </w:rPr>
              <w:t>1</w:t>
            </w:r>
            <w:r>
              <w:rPr>
                <w:rFonts w:eastAsia="Calibri" w:cs="Arial"/>
              </w:rPr>
              <w:t>.</w:t>
            </w:r>
            <w:r w:rsidRPr="00213367">
              <w:rPr>
                <w:rFonts w:eastAsia="Calibri" w:cs="Arial"/>
              </w:rPr>
              <w:t>301</w:t>
            </w:r>
          </w:p>
        </w:tc>
        <w:tc>
          <w:tcPr>
            <w:tcW w:w="851" w:type="dxa"/>
          </w:tcPr>
          <w:p w14:paraId="5F8D24FC" w14:textId="77777777" w:rsidR="00FC667F" w:rsidRPr="00213367" w:rsidRDefault="00FC667F" w:rsidP="00FC667F">
            <w:pPr>
              <w:jc w:val="center"/>
              <w:rPr>
                <w:rFonts w:eastAsia="Calibri" w:cs="Arial"/>
              </w:rPr>
            </w:pPr>
            <w:r w:rsidRPr="00213367">
              <w:rPr>
                <w:rFonts w:eastAsia="Calibri" w:cs="Arial"/>
              </w:rPr>
              <w:t>1</w:t>
            </w:r>
            <w:r>
              <w:rPr>
                <w:rFonts w:eastAsia="Calibri" w:cs="Arial"/>
              </w:rPr>
              <w:t>.</w:t>
            </w:r>
            <w:r w:rsidRPr="00213367">
              <w:rPr>
                <w:rFonts w:eastAsia="Calibri" w:cs="Arial"/>
              </w:rPr>
              <w:t>730</w:t>
            </w:r>
          </w:p>
        </w:tc>
        <w:tc>
          <w:tcPr>
            <w:tcW w:w="850" w:type="dxa"/>
          </w:tcPr>
          <w:p w14:paraId="44D0BDAD" w14:textId="77777777" w:rsidR="00FC667F" w:rsidRPr="00213367" w:rsidRDefault="00FC667F" w:rsidP="00FC667F">
            <w:pPr>
              <w:jc w:val="center"/>
              <w:rPr>
                <w:rFonts w:eastAsia="Calibri" w:cs="Arial"/>
              </w:rPr>
            </w:pPr>
            <w:r w:rsidRPr="00213367">
              <w:rPr>
                <w:rFonts w:eastAsia="Calibri" w:cs="Arial"/>
              </w:rPr>
              <w:t>2</w:t>
            </w:r>
            <w:r>
              <w:rPr>
                <w:rFonts w:eastAsia="Calibri" w:cs="Arial"/>
              </w:rPr>
              <w:t>.</w:t>
            </w:r>
            <w:r w:rsidRPr="00213367">
              <w:rPr>
                <w:rFonts w:eastAsia="Calibri" w:cs="Arial"/>
              </w:rPr>
              <w:t>227</w:t>
            </w:r>
          </w:p>
        </w:tc>
        <w:tc>
          <w:tcPr>
            <w:tcW w:w="851" w:type="dxa"/>
          </w:tcPr>
          <w:p w14:paraId="17095F6E" w14:textId="77777777" w:rsidR="00FC667F" w:rsidRPr="00213367" w:rsidRDefault="00FC667F" w:rsidP="00FC667F">
            <w:pPr>
              <w:jc w:val="center"/>
              <w:rPr>
                <w:rFonts w:eastAsia="Calibri" w:cs="Arial"/>
              </w:rPr>
            </w:pPr>
            <w:r w:rsidRPr="00213367">
              <w:rPr>
                <w:rFonts w:eastAsia="Calibri" w:cs="Arial"/>
              </w:rPr>
              <w:t>1</w:t>
            </w:r>
            <w:r>
              <w:rPr>
                <w:rFonts w:eastAsia="Calibri" w:cs="Arial"/>
              </w:rPr>
              <w:t>.</w:t>
            </w:r>
            <w:r w:rsidRPr="00213367">
              <w:rPr>
                <w:rFonts w:eastAsia="Calibri" w:cs="Arial"/>
              </w:rPr>
              <w:t>833</w:t>
            </w:r>
          </w:p>
        </w:tc>
      </w:tr>
    </w:tbl>
    <w:p w14:paraId="2E526BCA" w14:textId="77777777" w:rsidR="00FC667F" w:rsidRDefault="00FC667F" w:rsidP="00FC667F">
      <w:pPr>
        <w:spacing w:line="260" w:lineRule="exact"/>
        <w:rPr>
          <w:rFonts w:cs="Arial"/>
          <w:lang w:eastAsia="sl-SI"/>
        </w:rPr>
      </w:pPr>
    </w:p>
    <w:p w14:paraId="2AFDEE0A" w14:textId="77777777" w:rsidR="00FC667F" w:rsidRDefault="00FC667F" w:rsidP="00FC667F">
      <w:pPr>
        <w:spacing w:line="260" w:lineRule="exact"/>
        <w:rPr>
          <w:rFonts w:cs="Arial"/>
          <w:lang w:eastAsia="sl-SI"/>
        </w:rPr>
      </w:pPr>
    </w:p>
    <w:p w14:paraId="6AA1BE50" w14:textId="77777777" w:rsidR="00FC667F" w:rsidRDefault="00FC667F" w:rsidP="00FC667F">
      <w:pPr>
        <w:spacing w:line="260" w:lineRule="exact"/>
        <w:rPr>
          <w:rFonts w:cs="Arial"/>
          <w:lang w:eastAsia="sl-SI"/>
        </w:rPr>
      </w:pPr>
    </w:p>
    <w:p w14:paraId="5A0EE43E" w14:textId="77777777" w:rsidR="00FC667F" w:rsidRDefault="00FC667F" w:rsidP="00FC667F">
      <w:pPr>
        <w:spacing w:line="260" w:lineRule="exact"/>
        <w:rPr>
          <w:rFonts w:cs="Arial"/>
          <w:lang w:eastAsia="sl-SI"/>
        </w:rPr>
      </w:pPr>
      <w:r>
        <w:rPr>
          <w:rFonts w:cs="Arial"/>
          <w:lang w:eastAsia="sl-SI"/>
        </w:rPr>
        <w:t xml:space="preserve"> </w:t>
      </w:r>
    </w:p>
    <w:p w14:paraId="08570EEB" w14:textId="77777777" w:rsidR="00FC667F" w:rsidRDefault="00FC667F" w:rsidP="00FC667F">
      <w:pPr>
        <w:spacing w:line="260" w:lineRule="exact"/>
        <w:rPr>
          <w:rFonts w:cs="Arial"/>
          <w:lang w:eastAsia="sl-SI"/>
        </w:rPr>
      </w:pPr>
      <w:r w:rsidRPr="00213367">
        <w:rPr>
          <w:rFonts w:cs="Arial"/>
          <w:lang w:eastAsia="sl-SI"/>
        </w:rPr>
        <w:t xml:space="preserve">V okviru </w:t>
      </w:r>
      <w:r w:rsidRPr="00213367">
        <w:rPr>
          <w:rFonts w:cs="Arial"/>
          <w:b/>
          <w:lang w:eastAsia="sl-SI"/>
        </w:rPr>
        <w:t>splošnega nadzora</w:t>
      </w:r>
      <w:r w:rsidRPr="00213367">
        <w:rPr>
          <w:rFonts w:cs="Arial"/>
          <w:lang w:eastAsia="sl-SI"/>
        </w:rPr>
        <w:t xml:space="preserve">, kot posledica obravnav zadev, ki so bile odstopljene s strani FURS-a, pa je </w:t>
      </w:r>
      <w:r>
        <w:rPr>
          <w:rFonts w:cs="Arial"/>
          <w:lang w:eastAsia="sl-SI"/>
        </w:rPr>
        <w:t>UVHVVR</w:t>
      </w:r>
      <w:r w:rsidRPr="00213367">
        <w:rPr>
          <w:rFonts w:cs="Arial"/>
          <w:lang w:eastAsia="sl-SI"/>
        </w:rPr>
        <w:t xml:space="preserve"> obravnava</w:t>
      </w:r>
      <w:r>
        <w:rPr>
          <w:rFonts w:cs="Arial"/>
          <w:lang w:eastAsia="sl-SI"/>
        </w:rPr>
        <w:t>l</w:t>
      </w:r>
      <w:r w:rsidRPr="00213367">
        <w:rPr>
          <w:rFonts w:cs="Arial"/>
          <w:lang w:eastAsia="sl-SI"/>
        </w:rPr>
        <w:t xml:space="preserve"> </w:t>
      </w:r>
      <w:r w:rsidRPr="00213367">
        <w:rPr>
          <w:rFonts w:cs="Arial"/>
          <w:b/>
          <w:lang w:eastAsia="sl-SI"/>
        </w:rPr>
        <w:t xml:space="preserve">237 </w:t>
      </w:r>
      <w:r w:rsidRPr="00213367">
        <w:rPr>
          <w:rFonts w:cs="Arial"/>
          <w:lang w:eastAsia="sl-SI"/>
        </w:rPr>
        <w:t>vrst blaga oz. pošiljk.</w:t>
      </w:r>
    </w:p>
    <w:p w14:paraId="498D816B" w14:textId="77777777" w:rsidR="00FC667F" w:rsidRPr="00213367" w:rsidRDefault="00FC667F" w:rsidP="00FC667F">
      <w:pPr>
        <w:pStyle w:val="Napis"/>
        <w:rPr>
          <w:rFonts w:cs="Arial"/>
          <w:lang w:eastAsia="sl-SI"/>
        </w:rPr>
      </w:pPr>
      <w:r>
        <w:t xml:space="preserve">Preglednica </w:t>
      </w:r>
      <w:fldSimple w:instr=" SEQ Preglednica \* ARABIC ">
        <w:r w:rsidR="00532D92">
          <w:rPr>
            <w:noProof/>
          </w:rPr>
          <w:t>22</w:t>
        </w:r>
      </w:fldSimple>
      <w:r>
        <w:t xml:space="preserve">: Podatki o primerih obravnav iz </w:t>
      </w:r>
      <w:proofErr w:type="spellStart"/>
      <w:r>
        <w:t>odstopo</w:t>
      </w:r>
      <w:proofErr w:type="spellEnd"/>
      <w:r>
        <w:t xml:space="preserve"> FURS</w:t>
      </w:r>
    </w:p>
    <w:tbl>
      <w:tblPr>
        <w:tblpPr w:leftFromText="141" w:rightFromText="141" w:vertAnchor="text" w:horzAnchor="margin"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851"/>
        <w:gridCol w:w="850"/>
        <w:gridCol w:w="851"/>
      </w:tblGrid>
      <w:tr w:rsidR="00FC667F" w:rsidRPr="00213367" w14:paraId="23A12D5E" w14:textId="77777777" w:rsidTr="00FC667F">
        <w:tc>
          <w:tcPr>
            <w:tcW w:w="846" w:type="dxa"/>
            <w:shd w:val="clear" w:color="auto" w:fill="auto"/>
          </w:tcPr>
          <w:p w14:paraId="54AAB166" w14:textId="77777777" w:rsidR="00FC667F" w:rsidRPr="00213367" w:rsidRDefault="00FC667F" w:rsidP="00FC667F">
            <w:pPr>
              <w:rPr>
                <w:rFonts w:eastAsia="Calibri" w:cs="Arial"/>
                <w:b/>
                <w:sz w:val="18"/>
                <w:szCs w:val="18"/>
              </w:rPr>
            </w:pPr>
            <w:r w:rsidRPr="00213367">
              <w:rPr>
                <w:rFonts w:eastAsia="Calibri" w:cs="Arial"/>
                <w:b/>
                <w:sz w:val="18"/>
                <w:szCs w:val="18"/>
              </w:rPr>
              <w:t>l.2014</w:t>
            </w:r>
          </w:p>
        </w:tc>
        <w:tc>
          <w:tcPr>
            <w:tcW w:w="850" w:type="dxa"/>
            <w:shd w:val="clear" w:color="auto" w:fill="auto"/>
          </w:tcPr>
          <w:p w14:paraId="3364737E" w14:textId="77777777" w:rsidR="00FC667F" w:rsidRPr="00213367" w:rsidRDefault="00FC667F" w:rsidP="00FC667F">
            <w:pPr>
              <w:rPr>
                <w:rFonts w:eastAsia="Calibri" w:cs="Arial"/>
                <w:b/>
                <w:sz w:val="18"/>
                <w:szCs w:val="18"/>
              </w:rPr>
            </w:pPr>
            <w:r w:rsidRPr="00213367">
              <w:rPr>
                <w:rFonts w:eastAsia="Calibri" w:cs="Arial"/>
                <w:b/>
                <w:sz w:val="18"/>
                <w:szCs w:val="18"/>
              </w:rPr>
              <w:t>l.2015</w:t>
            </w:r>
          </w:p>
        </w:tc>
        <w:tc>
          <w:tcPr>
            <w:tcW w:w="851" w:type="dxa"/>
          </w:tcPr>
          <w:p w14:paraId="2FAF6FA8" w14:textId="77777777" w:rsidR="00FC667F" w:rsidRPr="00213367" w:rsidRDefault="00FC667F" w:rsidP="00FC667F">
            <w:pPr>
              <w:rPr>
                <w:rFonts w:eastAsia="Calibri" w:cs="Arial"/>
                <w:b/>
                <w:sz w:val="18"/>
                <w:szCs w:val="18"/>
              </w:rPr>
            </w:pPr>
            <w:r w:rsidRPr="00213367">
              <w:rPr>
                <w:rFonts w:eastAsia="Calibri" w:cs="Arial"/>
                <w:b/>
                <w:sz w:val="18"/>
                <w:szCs w:val="18"/>
              </w:rPr>
              <w:t>l.2016</w:t>
            </w:r>
          </w:p>
        </w:tc>
        <w:tc>
          <w:tcPr>
            <w:tcW w:w="850" w:type="dxa"/>
          </w:tcPr>
          <w:p w14:paraId="785B536C" w14:textId="77777777" w:rsidR="00FC667F" w:rsidRPr="00213367" w:rsidRDefault="00FC667F" w:rsidP="00FC667F">
            <w:pPr>
              <w:rPr>
                <w:rFonts w:eastAsia="Calibri" w:cs="Arial"/>
                <w:b/>
                <w:sz w:val="18"/>
                <w:szCs w:val="18"/>
              </w:rPr>
            </w:pPr>
            <w:r w:rsidRPr="00213367">
              <w:rPr>
                <w:rFonts w:eastAsia="Calibri" w:cs="Arial"/>
                <w:b/>
                <w:sz w:val="18"/>
                <w:szCs w:val="18"/>
              </w:rPr>
              <w:t>l.2017</w:t>
            </w:r>
          </w:p>
        </w:tc>
        <w:tc>
          <w:tcPr>
            <w:tcW w:w="851" w:type="dxa"/>
          </w:tcPr>
          <w:p w14:paraId="629C5CCE" w14:textId="77777777" w:rsidR="00FC667F" w:rsidRPr="00213367" w:rsidRDefault="00FC667F" w:rsidP="00FC667F">
            <w:pPr>
              <w:rPr>
                <w:rFonts w:eastAsia="Calibri" w:cs="Arial"/>
                <w:b/>
                <w:sz w:val="18"/>
                <w:szCs w:val="18"/>
              </w:rPr>
            </w:pPr>
            <w:r w:rsidRPr="00213367">
              <w:rPr>
                <w:rFonts w:eastAsia="Calibri" w:cs="Arial"/>
                <w:b/>
                <w:sz w:val="18"/>
                <w:szCs w:val="18"/>
              </w:rPr>
              <w:t>l.2018</w:t>
            </w:r>
          </w:p>
        </w:tc>
      </w:tr>
      <w:tr w:rsidR="00FC667F" w:rsidRPr="00213367" w14:paraId="3536F927" w14:textId="77777777" w:rsidTr="00FC667F">
        <w:tc>
          <w:tcPr>
            <w:tcW w:w="846" w:type="dxa"/>
            <w:shd w:val="clear" w:color="auto" w:fill="auto"/>
          </w:tcPr>
          <w:p w14:paraId="79564384" w14:textId="77777777" w:rsidR="00FC667F" w:rsidRPr="00213367" w:rsidRDefault="00FC667F" w:rsidP="00FC667F">
            <w:pPr>
              <w:jc w:val="center"/>
              <w:rPr>
                <w:rFonts w:eastAsia="Calibri" w:cs="Arial"/>
              </w:rPr>
            </w:pPr>
            <w:r w:rsidRPr="00213367">
              <w:rPr>
                <w:rFonts w:eastAsia="Calibri" w:cs="Arial"/>
              </w:rPr>
              <w:t>277</w:t>
            </w:r>
          </w:p>
        </w:tc>
        <w:tc>
          <w:tcPr>
            <w:tcW w:w="850" w:type="dxa"/>
            <w:shd w:val="clear" w:color="auto" w:fill="auto"/>
          </w:tcPr>
          <w:p w14:paraId="7D690D05" w14:textId="77777777" w:rsidR="00FC667F" w:rsidRPr="00213367" w:rsidRDefault="00FC667F" w:rsidP="00FC667F">
            <w:pPr>
              <w:jc w:val="center"/>
              <w:rPr>
                <w:rFonts w:eastAsia="Calibri" w:cs="Arial"/>
              </w:rPr>
            </w:pPr>
            <w:r w:rsidRPr="00213367">
              <w:rPr>
                <w:rFonts w:eastAsia="Calibri" w:cs="Arial"/>
              </w:rPr>
              <w:t>475</w:t>
            </w:r>
          </w:p>
        </w:tc>
        <w:tc>
          <w:tcPr>
            <w:tcW w:w="851" w:type="dxa"/>
          </w:tcPr>
          <w:p w14:paraId="42257293" w14:textId="77777777" w:rsidR="00FC667F" w:rsidRPr="00213367" w:rsidRDefault="00FC667F" w:rsidP="00FC667F">
            <w:pPr>
              <w:jc w:val="center"/>
              <w:rPr>
                <w:rFonts w:eastAsia="Calibri" w:cs="Arial"/>
              </w:rPr>
            </w:pPr>
            <w:r w:rsidRPr="00213367">
              <w:rPr>
                <w:rFonts w:eastAsia="Calibri" w:cs="Arial"/>
              </w:rPr>
              <w:t>544</w:t>
            </w:r>
          </w:p>
        </w:tc>
        <w:tc>
          <w:tcPr>
            <w:tcW w:w="850" w:type="dxa"/>
          </w:tcPr>
          <w:p w14:paraId="31A951B0" w14:textId="77777777" w:rsidR="00FC667F" w:rsidRPr="00213367" w:rsidRDefault="00FC667F" w:rsidP="00FC667F">
            <w:pPr>
              <w:jc w:val="center"/>
              <w:rPr>
                <w:rFonts w:eastAsia="Calibri" w:cs="Arial"/>
              </w:rPr>
            </w:pPr>
            <w:r w:rsidRPr="00213367">
              <w:rPr>
                <w:rFonts w:eastAsia="Calibri" w:cs="Arial"/>
              </w:rPr>
              <w:t>277</w:t>
            </w:r>
          </w:p>
        </w:tc>
        <w:tc>
          <w:tcPr>
            <w:tcW w:w="851" w:type="dxa"/>
          </w:tcPr>
          <w:p w14:paraId="47AF9013" w14:textId="77777777" w:rsidR="00FC667F" w:rsidRPr="00213367" w:rsidRDefault="00FC667F" w:rsidP="00FC667F">
            <w:pPr>
              <w:jc w:val="center"/>
              <w:rPr>
                <w:rFonts w:eastAsia="Calibri" w:cs="Arial"/>
              </w:rPr>
            </w:pPr>
            <w:r w:rsidRPr="00213367">
              <w:rPr>
                <w:rFonts w:eastAsia="Calibri" w:cs="Arial"/>
              </w:rPr>
              <w:t>237</w:t>
            </w:r>
          </w:p>
        </w:tc>
      </w:tr>
    </w:tbl>
    <w:p w14:paraId="19011540" w14:textId="77777777" w:rsidR="00FC667F" w:rsidRPr="00213367" w:rsidRDefault="00FC667F" w:rsidP="00FC667F">
      <w:pPr>
        <w:spacing w:line="260" w:lineRule="exact"/>
        <w:rPr>
          <w:rFonts w:cs="Arial"/>
          <w:lang w:eastAsia="sl-SI"/>
        </w:rPr>
      </w:pPr>
    </w:p>
    <w:p w14:paraId="5999080C" w14:textId="77777777" w:rsidR="00FC667F" w:rsidRPr="00213367" w:rsidRDefault="00FC667F" w:rsidP="00FC667F">
      <w:pPr>
        <w:spacing w:line="260" w:lineRule="exact"/>
        <w:rPr>
          <w:rFonts w:cs="Arial"/>
          <w:lang w:eastAsia="sl-SI"/>
        </w:rPr>
      </w:pPr>
    </w:p>
    <w:p w14:paraId="5ED69F5B" w14:textId="77777777" w:rsidR="00FC667F" w:rsidRDefault="00FC667F" w:rsidP="00FC667F">
      <w:pPr>
        <w:spacing w:line="260" w:lineRule="exact"/>
        <w:rPr>
          <w:rFonts w:cs="Arial"/>
          <w:lang w:eastAsia="sl-SI"/>
        </w:rPr>
      </w:pPr>
    </w:p>
    <w:p w14:paraId="6AAC4E95" w14:textId="77777777" w:rsidR="00FC667F" w:rsidRDefault="00FC667F" w:rsidP="00FC667F">
      <w:r>
        <w:t>Zaradi razmeroma velikega števila pošiljk samoniklih gob, je bilo največ pošiljk pregledanih na Obrežju (OU Novo mesto), sledita Koper in Ljubljana.</w:t>
      </w:r>
    </w:p>
    <w:p w14:paraId="6F4F92E0" w14:textId="77777777" w:rsidR="00FC667F" w:rsidRPr="009B3A81" w:rsidRDefault="00FC667F" w:rsidP="00FC667F"/>
    <w:p w14:paraId="5AC29907" w14:textId="77777777" w:rsidR="00FC667F" w:rsidRDefault="00FC667F" w:rsidP="00FC667F">
      <w:pPr>
        <w:pStyle w:val="Napis"/>
        <w:rPr>
          <w:rFonts w:cs="Arial"/>
          <w:lang w:eastAsia="sl-SI"/>
        </w:rPr>
      </w:pPr>
      <w:r>
        <w:t xml:space="preserve">Preglednica </w:t>
      </w:r>
      <w:fldSimple w:instr=" SEQ Preglednica \* ARABIC ">
        <w:r w:rsidR="00532D92">
          <w:rPr>
            <w:noProof/>
          </w:rPr>
          <w:t>23</w:t>
        </w:r>
      </w:fldSimple>
      <w:r>
        <w:t xml:space="preserve">: </w:t>
      </w:r>
      <w:r>
        <w:rPr>
          <w:rFonts w:cs="Arial"/>
          <w:lang w:eastAsia="sl-SI"/>
        </w:rPr>
        <w:t>Uvoz samoniklih gob po letih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851"/>
        <w:gridCol w:w="850"/>
        <w:gridCol w:w="851"/>
      </w:tblGrid>
      <w:tr w:rsidR="00FC667F" w:rsidRPr="00F03161" w14:paraId="5AC5375A" w14:textId="77777777" w:rsidTr="00FC667F">
        <w:tc>
          <w:tcPr>
            <w:tcW w:w="846" w:type="dxa"/>
            <w:shd w:val="clear" w:color="auto" w:fill="auto"/>
          </w:tcPr>
          <w:p w14:paraId="767592E8" w14:textId="77777777" w:rsidR="00FC667F" w:rsidRPr="00213367" w:rsidRDefault="00FC667F" w:rsidP="00FC667F">
            <w:pPr>
              <w:rPr>
                <w:rFonts w:eastAsia="Calibri" w:cs="Arial"/>
                <w:b/>
                <w:sz w:val="22"/>
                <w:szCs w:val="22"/>
              </w:rPr>
            </w:pPr>
            <w:r w:rsidRPr="00213367">
              <w:rPr>
                <w:rFonts w:eastAsia="Calibri" w:cs="Arial"/>
                <w:b/>
                <w:sz w:val="18"/>
                <w:szCs w:val="18"/>
              </w:rPr>
              <w:t>l.2014</w:t>
            </w:r>
          </w:p>
        </w:tc>
        <w:tc>
          <w:tcPr>
            <w:tcW w:w="850" w:type="dxa"/>
            <w:shd w:val="clear" w:color="auto" w:fill="auto"/>
          </w:tcPr>
          <w:p w14:paraId="1791C7AB" w14:textId="77777777" w:rsidR="00FC667F" w:rsidRPr="00213367" w:rsidRDefault="00FC667F" w:rsidP="00FC667F">
            <w:pPr>
              <w:rPr>
                <w:rFonts w:eastAsia="Calibri" w:cs="Arial"/>
                <w:b/>
                <w:sz w:val="22"/>
                <w:szCs w:val="22"/>
              </w:rPr>
            </w:pPr>
            <w:r w:rsidRPr="00213367">
              <w:rPr>
                <w:rFonts w:eastAsia="Calibri" w:cs="Arial"/>
                <w:b/>
                <w:sz w:val="18"/>
                <w:szCs w:val="18"/>
              </w:rPr>
              <w:t>l.2015</w:t>
            </w:r>
          </w:p>
        </w:tc>
        <w:tc>
          <w:tcPr>
            <w:tcW w:w="851" w:type="dxa"/>
            <w:shd w:val="clear" w:color="auto" w:fill="auto"/>
          </w:tcPr>
          <w:p w14:paraId="4EA5A87D" w14:textId="77777777" w:rsidR="00FC667F" w:rsidRPr="00213367" w:rsidRDefault="00FC667F" w:rsidP="00FC667F">
            <w:pPr>
              <w:rPr>
                <w:rFonts w:eastAsia="Calibri" w:cs="Arial"/>
                <w:b/>
                <w:sz w:val="22"/>
                <w:szCs w:val="22"/>
              </w:rPr>
            </w:pPr>
            <w:r w:rsidRPr="00213367">
              <w:rPr>
                <w:rFonts w:eastAsia="Calibri" w:cs="Arial"/>
                <w:b/>
                <w:sz w:val="18"/>
                <w:szCs w:val="18"/>
              </w:rPr>
              <w:t>l.2016</w:t>
            </w:r>
          </w:p>
        </w:tc>
        <w:tc>
          <w:tcPr>
            <w:tcW w:w="850" w:type="dxa"/>
          </w:tcPr>
          <w:p w14:paraId="443D942F" w14:textId="77777777" w:rsidR="00FC667F" w:rsidRPr="00213367" w:rsidRDefault="00FC667F" w:rsidP="00FC667F">
            <w:pPr>
              <w:rPr>
                <w:rFonts w:eastAsia="Calibri" w:cs="Arial"/>
                <w:b/>
                <w:sz w:val="22"/>
                <w:szCs w:val="22"/>
              </w:rPr>
            </w:pPr>
            <w:r w:rsidRPr="00213367">
              <w:rPr>
                <w:rFonts w:eastAsia="Calibri" w:cs="Arial"/>
                <w:b/>
                <w:sz w:val="18"/>
                <w:szCs w:val="18"/>
              </w:rPr>
              <w:t>l.2017</w:t>
            </w:r>
          </w:p>
        </w:tc>
        <w:tc>
          <w:tcPr>
            <w:tcW w:w="851" w:type="dxa"/>
          </w:tcPr>
          <w:p w14:paraId="096AA193" w14:textId="77777777" w:rsidR="00FC667F" w:rsidRPr="00213367" w:rsidRDefault="00FC667F" w:rsidP="00FC667F">
            <w:pPr>
              <w:rPr>
                <w:rFonts w:eastAsia="Calibri" w:cs="Arial"/>
                <w:b/>
                <w:sz w:val="22"/>
                <w:szCs w:val="22"/>
              </w:rPr>
            </w:pPr>
            <w:r w:rsidRPr="00213367">
              <w:rPr>
                <w:rFonts w:eastAsia="Calibri" w:cs="Arial"/>
                <w:b/>
                <w:sz w:val="18"/>
                <w:szCs w:val="18"/>
              </w:rPr>
              <w:t>l.2018</w:t>
            </w:r>
          </w:p>
        </w:tc>
      </w:tr>
      <w:tr w:rsidR="00FC667F" w:rsidRPr="00F03161" w14:paraId="3CD00C36" w14:textId="77777777" w:rsidTr="00FC667F">
        <w:tc>
          <w:tcPr>
            <w:tcW w:w="846" w:type="dxa"/>
            <w:shd w:val="clear" w:color="auto" w:fill="auto"/>
          </w:tcPr>
          <w:p w14:paraId="5AE96550" w14:textId="77777777" w:rsidR="00FC667F" w:rsidRPr="00213367" w:rsidRDefault="00FC667F" w:rsidP="00FC667F">
            <w:pPr>
              <w:jc w:val="center"/>
              <w:rPr>
                <w:rFonts w:eastAsia="Calibri" w:cs="Arial"/>
                <w:sz w:val="22"/>
                <w:szCs w:val="22"/>
              </w:rPr>
            </w:pPr>
            <w:r w:rsidRPr="00213367">
              <w:rPr>
                <w:rFonts w:eastAsia="Calibri" w:cs="Arial"/>
                <w:sz w:val="22"/>
                <w:szCs w:val="22"/>
              </w:rPr>
              <w:t>973</w:t>
            </w:r>
          </w:p>
        </w:tc>
        <w:tc>
          <w:tcPr>
            <w:tcW w:w="850" w:type="dxa"/>
            <w:shd w:val="clear" w:color="auto" w:fill="auto"/>
          </w:tcPr>
          <w:p w14:paraId="46E0A44D" w14:textId="77777777" w:rsidR="00FC667F" w:rsidRPr="00213367" w:rsidRDefault="00FC667F" w:rsidP="00FC667F">
            <w:pPr>
              <w:jc w:val="center"/>
              <w:rPr>
                <w:rFonts w:eastAsia="Calibri" w:cs="Arial"/>
                <w:sz w:val="22"/>
                <w:szCs w:val="22"/>
              </w:rPr>
            </w:pPr>
            <w:r w:rsidRPr="00213367">
              <w:rPr>
                <w:rFonts w:eastAsia="Calibri" w:cs="Arial"/>
                <w:sz w:val="22"/>
                <w:szCs w:val="22"/>
              </w:rPr>
              <w:t>757</w:t>
            </w:r>
          </w:p>
        </w:tc>
        <w:tc>
          <w:tcPr>
            <w:tcW w:w="851" w:type="dxa"/>
            <w:shd w:val="clear" w:color="auto" w:fill="auto"/>
          </w:tcPr>
          <w:p w14:paraId="330BE994" w14:textId="77777777" w:rsidR="00FC667F" w:rsidRPr="00213367" w:rsidRDefault="00FC667F" w:rsidP="00FC667F">
            <w:pPr>
              <w:jc w:val="center"/>
              <w:rPr>
                <w:rFonts w:eastAsia="Calibri" w:cs="Arial"/>
                <w:sz w:val="22"/>
                <w:szCs w:val="22"/>
              </w:rPr>
            </w:pPr>
            <w:r w:rsidRPr="00213367">
              <w:rPr>
                <w:rFonts w:eastAsia="Calibri" w:cs="Arial"/>
                <w:sz w:val="22"/>
                <w:szCs w:val="22"/>
              </w:rPr>
              <w:t>1</w:t>
            </w:r>
            <w:r>
              <w:rPr>
                <w:rFonts w:eastAsia="Calibri" w:cs="Arial"/>
                <w:sz w:val="22"/>
                <w:szCs w:val="22"/>
              </w:rPr>
              <w:t>.</w:t>
            </w:r>
            <w:r w:rsidRPr="00213367">
              <w:rPr>
                <w:rFonts w:eastAsia="Calibri" w:cs="Arial"/>
                <w:sz w:val="22"/>
                <w:szCs w:val="22"/>
              </w:rPr>
              <w:t>346</w:t>
            </w:r>
          </w:p>
        </w:tc>
        <w:tc>
          <w:tcPr>
            <w:tcW w:w="850" w:type="dxa"/>
          </w:tcPr>
          <w:p w14:paraId="6B0C90CE" w14:textId="77777777" w:rsidR="00FC667F" w:rsidRPr="00213367" w:rsidRDefault="00FC667F" w:rsidP="00FC667F">
            <w:pPr>
              <w:jc w:val="center"/>
              <w:rPr>
                <w:rFonts w:eastAsia="Calibri" w:cs="Arial"/>
                <w:sz w:val="22"/>
                <w:szCs w:val="22"/>
              </w:rPr>
            </w:pPr>
            <w:r w:rsidRPr="00213367">
              <w:rPr>
                <w:rFonts w:eastAsia="Calibri" w:cs="Arial"/>
                <w:sz w:val="22"/>
                <w:szCs w:val="22"/>
              </w:rPr>
              <w:t>1</w:t>
            </w:r>
            <w:r>
              <w:rPr>
                <w:rFonts w:eastAsia="Calibri" w:cs="Arial"/>
                <w:sz w:val="22"/>
                <w:szCs w:val="22"/>
              </w:rPr>
              <w:t>.</w:t>
            </w:r>
            <w:r w:rsidRPr="00213367">
              <w:rPr>
                <w:rFonts w:eastAsia="Calibri" w:cs="Arial"/>
                <w:sz w:val="22"/>
                <w:szCs w:val="22"/>
              </w:rPr>
              <w:t>014</w:t>
            </w:r>
          </w:p>
        </w:tc>
        <w:tc>
          <w:tcPr>
            <w:tcW w:w="851" w:type="dxa"/>
          </w:tcPr>
          <w:p w14:paraId="5C1C17F5" w14:textId="77777777" w:rsidR="00FC667F" w:rsidRPr="00213367" w:rsidRDefault="00FC667F" w:rsidP="00FC667F">
            <w:pPr>
              <w:jc w:val="center"/>
              <w:rPr>
                <w:rFonts w:eastAsia="Calibri" w:cs="Arial"/>
                <w:sz w:val="22"/>
                <w:szCs w:val="22"/>
              </w:rPr>
            </w:pPr>
            <w:r w:rsidRPr="00213367">
              <w:rPr>
                <w:rFonts w:eastAsia="Calibri" w:cs="Arial"/>
                <w:sz w:val="22"/>
                <w:szCs w:val="22"/>
              </w:rPr>
              <w:t>1</w:t>
            </w:r>
            <w:r>
              <w:rPr>
                <w:rFonts w:eastAsia="Calibri" w:cs="Arial"/>
                <w:sz w:val="22"/>
                <w:szCs w:val="22"/>
              </w:rPr>
              <w:t>.</w:t>
            </w:r>
            <w:r w:rsidRPr="00213367">
              <w:rPr>
                <w:rFonts w:eastAsia="Calibri" w:cs="Arial"/>
                <w:sz w:val="22"/>
                <w:szCs w:val="22"/>
              </w:rPr>
              <w:t>242</w:t>
            </w:r>
          </w:p>
        </w:tc>
      </w:tr>
    </w:tbl>
    <w:p w14:paraId="4A7B78C9" w14:textId="6734C5A7" w:rsidR="0011369E" w:rsidRPr="00053F7C" w:rsidRDefault="00FC667F" w:rsidP="0011369E">
      <w:pPr>
        <w:spacing w:line="260" w:lineRule="exact"/>
        <w:rPr>
          <w:rFonts w:cs="Arial"/>
          <w:bCs/>
          <w:lang w:eastAsia="sl-SI"/>
        </w:rPr>
      </w:pPr>
      <w:r w:rsidRPr="00213367">
        <w:rPr>
          <w:rFonts w:cs="Arial"/>
          <w:lang w:eastAsia="sl-SI"/>
        </w:rPr>
        <w:t xml:space="preserve">Podrobnejši podatki o pošiljkah živil neživilskega izvora, ki so bile sproščene v prost promet v letu 2018 s strani carinskih organov, se nahajajo v poročilu </w:t>
      </w:r>
      <w:r w:rsidRPr="00213367">
        <w:rPr>
          <w:rFonts w:cs="Arial"/>
          <w:bCs/>
          <w:lang w:eastAsia="sl-SI"/>
        </w:rPr>
        <w:t xml:space="preserve">Analiza podatkov FURS o uvoženih pošiljkah živil </w:t>
      </w:r>
      <w:proofErr w:type="spellStart"/>
      <w:r w:rsidRPr="00213367">
        <w:rPr>
          <w:rFonts w:cs="Arial"/>
          <w:bCs/>
          <w:lang w:eastAsia="sl-SI"/>
        </w:rPr>
        <w:t>neživalskega</w:t>
      </w:r>
      <w:proofErr w:type="spellEnd"/>
      <w:r w:rsidRPr="00213367">
        <w:rPr>
          <w:rFonts w:cs="Arial"/>
          <w:bCs/>
          <w:lang w:eastAsia="sl-SI"/>
        </w:rPr>
        <w:t xml:space="preserve"> izvora za leto 2018.</w:t>
      </w:r>
    </w:p>
    <w:p w14:paraId="7DD58F22" w14:textId="77777777" w:rsidR="0011369E" w:rsidRPr="0011369E" w:rsidRDefault="0011369E" w:rsidP="008D5AF9">
      <w:pPr>
        <w:pStyle w:val="Naslov4"/>
      </w:pPr>
      <w:r w:rsidRPr="00E62447">
        <w:t>Poostren nadzor / nujni primeri</w:t>
      </w:r>
    </w:p>
    <w:p w14:paraId="6D479E52" w14:textId="77777777" w:rsidR="00FC667F" w:rsidRDefault="00FC667F" w:rsidP="00FC667F">
      <w:pPr>
        <w:spacing w:line="260" w:lineRule="exact"/>
        <w:rPr>
          <w:rFonts w:cs="Arial"/>
          <w:b/>
          <w:lang w:eastAsia="sl-SI"/>
        </w:rPr>
      </w:pPr>
      <w:r w:rsidRPr="00213367">
        <w:rPr>
          <w:rFonts w:cs="Arial"/>
          <w:lang w:eastAsia="sl-SI"/>
        </w:rPr>
        <w:t xml:space="preserve">V okviru poostrenega nadzora in nujnih primerov je Inšpekcija za varno hrano, veterinarstvo in varstvo rastlin  obravnavala </w:t>
      </w:r>
      <w:r w:rsidRPr="00213367">
        <w:rPr>
          <w:rFonts w:cs="Arial"/>
          <w:b/>
          <w:lang w:eastAsia="sl-SI"/>
        </w:rPr>
        <w:t>1</w:t>
      </w:r>
      <w:r>
        <w:rPr>
          <w:rFonts w:cs="Arial"/>
          <w:b/>
          <w:lang w:eastAsia="sl-SI"/>
        </w:rPr>
        <w:t>.</w:t>
      </w:r>
      <w:r w:rsidRPr="00213367">
        <w:rPr>
          <w:rFonts w:cs="Arial"/>
          <w:b/>
          <w:lang w:eastAsia="sl-SI"/>
        </w:rPr>
        <w:t>833 pošiljk</w:t>
      </w:r>
      <w:r>
        <w:rPr>
          <w:rFonts w:cs="Arial"/>
          <w:b/>
          <w:lang w:eastAsia="sl-SI"/>
        </w:rPr>
        <w:t>.</w:t>
      </w:r>
    </w:p>
    <w:p w14:paraId="6F91A606" w14:textId="77777777" w:rsidR="00FC667F" w:rsidRPr="00213367" w:rsidRDefault="00FC667F" w:rsidP="00FC667F">
      <w:pPr>
        <w:pStyle w:val="Napis"/>
        <w:rPr>
          <w:rFonts w:cs="Arial"/>
          <w:b w:val="0"/>
          <w:lang w:eastAsia="sl-SI"/>
        </w:rPr>
      </w:pPr>
      <w:r>
        <w:t xml:space="preserve">Preglednica </w:t>
      </w:r>
      <w:fldSimple w:instr=" SEQ Preglednica \* ARABIC ">
        <w:r w:rsidR="00532D92">
          <w:rPr>
            <w:noProof/>
          </w:rPr>
          <w:t>24</w:t>
        </w:r>
      </w:fldSimple>
      <w:r>
        <w:t xml:space="preserve">: Podatki o poostrenem nadzoru in nujnih pregledih po letih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851"/>
        <w:gridCol w:w="850"/>
        <w:gridCol w:w="851"/>
        <w:gridCol w:w="850"/>
        <w:gridCol w:w="851"/>
        <w:gridCol w:w="850"/>
      </w:tblGrid>
      <w:tr w:rsidR="00FC667F" w:rsidRPr="00213367" w14:paraId="372FAE2C" w14:textId="77777777" w:rsidTr="00FC667F">
        <w:tc>
          <w:tcPr>
            <w:tcW w:w="846" w:type="dxa"/>
            <w:shd w:val="clear" w:color="auto" w:fill="auto"/>
          </w:tcPr>
          <w:p w14:paraId="419B264C" w14:textId="77777777" w:rsidR="00FC667F" w:rsidRPr="00213367" w:rsidRDefault="00FC667F" w:rsidP="00FC667F">
            <w:pPr>
              <w:rPr>
                <w:rFonts w:eastAsia="Calibri" w:cs="Arial"/>
                <w:b/>
                <w:sz w:val="18"/>
                <w:szCs w:val="18"/>
              </w:rPr>
            </w:pPr>
            <w:r w:rsidRPr="00213367">
              <w:rPr>
                <w:rFonts w:eastAsia="Calibri" w:cs="Arial"/>
                <w:b/>
                <w:sz w:val="18"/>
                <w:szCs w:val="18"/>
              </w:rPr>
              <w:t>l.2011</w:t>
            </w:r>
          </w:p>
        </w:tc>
        <w:tc>
          <w:tcPr>
            <w:tcW w:w="850" w:type="dxa"/>
            <w:shd w:val="clear" w:color="auto" w:fill="auto"/>
          </w:tcPr>
          <w:p w14:paraId="7818FDA9" w14:textId="77777777" w:rsidR="00FC667F" w:rsidRPr="00213367" w:rsidRDefault="00FC667F" w:rsidP="00FC667F">
            <w:pPr>
              <w:rPr>
                <w:rFonts w:eastAsia="Calibri" w:cs="Arial"/>
                <w:b/>
                <w:sz w:val="18"/>
                <w:szCs w:val="18"/>
              </w:rPr>
            </w:pPr>
            <w:r w:rsidRPr="00213367">
              <w:rPr>
                <w:rFonts w:eastAsia="Calibri" w:cs="Arial"/>
                <w:b/>
                <w:sz w:val="18"/>
                <w:szCs w:val="18"/>
              </w:rPr>
              <w:t>l.2012</w:t>
            </w:r>
          </w:p>
        </w:tc>
        <w:tc>
          <w:tcPr>
            <w:tcW w:w="851" w:type="dxa"/>
            <w:shd w:val="clear" w:color="auto" w:fill="auto"/>
          </w:tcPr>
          <w:p w14:paraId="71C8243E" w14:textId="77777777" w:rsidR="00FC667F" w:rsidRPr="00213367" w:rsidRDefault="00FC667F" w:rsidP="00FC667F">
            <w:pPr>
              <w:rPr>
                <w:rFonts w:eastAsia="Calibri" w:cs="Arial"/>
                <w:b/>
                <w:sz w:val="18"/>
                <w:szCs w:val="18"/>
              </w:rPr>
            </w:pPr>
            <w:r w:rsidRPr="00213367">
              <w:rPr>
                <w:rFonts w:eastAsia="Calibri" w:cs="Arial"/>
                <w:b/>
                <w:sz w:val="18"/>
                <w:szCs w:val="18"/>
              </w:rPr>
              <w:t>l.2013</w:t>
            </w:r>
          </w:p>
        </w:tc>
        <w:tc>
          <w:tcPr>
            <w:tcW w:w="850" w:type="dxa"/>
          </w:tcPr>
          <w:p w14:paraId="26235570" w14:textId="77777777" w:rsidR="00FC667F" w:rsidRPr="00213367" w:rsidRDefault="00FC667F" w:rsidP="00FC667F">
            <w:pPr>
              <w:rPr>
                <w:rFonts w:eastAsia="Calibri" w:cs="Arial"/>
                <w:b/>
                <w:sz w:val="18"/>
                <w:szCs w:val="18"/>
              </w:rPr>
            </w:pPr>
            <w:r w:rsidRPr="00213367">
              <w:rPr>
                <w:rFonts w:eastAsia="Calibri" w:cs="Arial"/>
                <w:b/>
                <w:sz w:val="18"/>
                <w:szCs w:val="18"/>
              </w:rPr>
              <w:t>l.2014</w:t>
            </w:r>
          </w:p>
        </w:tc>
        <w:tc>
          <w:tcPr>
            <w:tcW w:w="851" w:type="dxa"/>
          </w:tcPr>
          <w:p w14:paraId="3491675B" w14:textId="77777777" w:rsidR="00FC667F" w:rsidRPr="00213367" w:rsidRDefault="00FC667F" w:rsidP="00FC667F">
            <w:pPr>
              <w:rPr>
                <w:rFonts w:eastAsia="Calibri" w:cs="Arial"/>
                <w:b/>
                <w:sz w:val="18"/>
                <w:szCs w:val="18"/>
              </w:rPr>
            </w:pPr>
            <w:r w:rsidRPr="00213367">
              <w:rPr>
                <w:rFonts w:eastAsia="Calibri" w:cs="Arial"/>
                <w:b/>
                <w:sz w:val="18"/>
                <w:szCs w:val="18"/>
              </w:rPr>
              <w:t>l.2015</w:t>
            </w:r>
          </w:p>
        </w:tc>
        <w:tc>
          <w:tcPr>
            <w:tcW w:w="850" w:type="dxa"/>
          </w:tcPr>
          <w:p w14:paraId="4936D457" w14:textId="77777777" w:rsidR="00FC667F" w:rsidRPr="00213367" w:rsidRDefault="00FC667F" w:rsidP="00FC667F">
            <w:pPr>
              <w:rPr>
                <w:rFonts w:eastAsia="Calibri" w:cs="Arial"/>
                <w:b/>
                <w:sz w:val="18"/>
                <w:szCs w:val="18"/>
              </w:rPr>
            </w:pPr>
            <w:r w:rsidRPr="00213367">
              <w:rPr>
                <w:rFonts w:eastAsia="Calibri" w:cs="Arial"/>
                <w:b/>
                <w:sz w:val="18"/>
                <w:szCs w:val="18"/>
              </w:rPr>
              <w:t>l.2016</w:t>
            </w:r>
          </w:p>
        </w:tc>
        <w:tc>
          <w:tcPr>
            <w:tcW w:w="851" w:type="dxa"/>
          </w:tcPr>
          <w:p w14:paraId="577CF5FB" w14:textId="77777777" w:rsidR="00FC667F" w:rsidRPr="00213367" w:rsidRDefault="00FC667F" w:rsidP="00FC667F">
            <w:pPr>
              <w:rPr>
                <w:rFonts w:eastAsia="Calibri" w:cs="Arial"/>
                <w:b/>
                <w:sz w:val="18"/>
                <w:szCs w:val="18"/>
              </w:rPr>
            </w:pPr>
            <w:r w:rsidRPr="00213367">
              <w:rPr>
                <w:rFonts w:eastAsia="Calibri" w:cs="Arial"/>
                <w:b/>
                <w:sz w:val="18"/>
                <w:szCs w:val="18"/>
              </w:rPr>
              <w:t>l.2017</w:t>
            </w:r>
          </w:p>
        </w:tc>
        <w:tc>
          <w:tcPr>
            <w:tcW w:w="850" w:type="dxa"/>
          </w:tcPr>
          <w:p w14:paraId="6FF578FE" w14:textId="77777777" w:rsidR="00FC667F" w:rsidRPr="00213367" w:rsidRDefault="00FC667F" w:rsidP="00FC667F">
            <w:pPr>
              <w:rPr>
                <w:rFonts w:eastAsia="Calibri" w:cs="Arial"/>
                <w:b/>
                <w:sz w:val="18"/>
                <w:szCs w:val="18"/>
              </w:rPr>
            </w:pPr>
            <w:r w:rsidRPr="00213367">
              <w:rPr>
                <w:rFonts w:eastAsia="Calibri" w:cs="Arial"/>
                <w:b/>
                <w:sz w:val="18"/>
                <w:szCs w:val="18"/>
              </w:rPr>
              <w:t>l.2018</w:t>
            </w:r>
          </w:p>
        </w:tc>
      </w:tr>
      <w:tr w:rsidR="00FC667F" w:rsidRPr="00213367" w14:paraId="495475F5" w14:textId="77777777" w:rsidTr="00FC667F">
        <w:tc>
          <w:tcPr>
            <w:tcW w:w="846" w:type="dxa"/>
            <w:shd w:val="clear" w:color="auto" w:fill="auto"/>
          </w:tcPr>
          <w:p w14:paraId="3B39983D" w14:textId="77777777" w:rsidR="00FC667F" w:rsidRPr="00213367" w:rsidRDefault="00FC667F" w:rsidP="00FC667F">
            <w:pPr>
              <w:jc w:val="center"/>
              <w:rPr>
                <w:rFonts w:eastAsia="Calibri" w:cs="Arial"/>
              </w:rPr>
            </w:pPr>
            <w:r w:rsidRPr="00213367">
              <w:rPr>
                <w:rFonts w:eastAsia="Calibri" w:cs="Arial"/>
              </w:rPr>
              <w:t>500</w:t>
            </w:r>
          </w:p>
        </w:tc>
        <w:tc>
          <w:tcPr>
            <w:tcW w:w="850" w:type="dxa"/>
            <w:shd w:val="clear" w:color="auto" w:fill="auto"/>
          </w:tcPr>
          <w:p w14:paraId="2B92363A" w14:textId="77777777" w:rsidR="00FC667F" w:rsidRPr="00213367" w:rsidRDefault="00FC667F" w:rsidP="00FC667F">
            <w:pPr>
              <w:jc w:val="center"/>
              <w:rPr>
                <w:rFonts w:eastAsia="Calibri" w:cs="Arial"/>
              </w:rPr>
            </w:pPr>
            <w:r w:rsidRPr="00213367">
              <w:rPr>
                <w:rFonts w:eastAsia="Calibri" w:cs="Arial"/>
              </w:rPr>
              <w:t>634</w:t>
            </w:r>
          </w:p>
        </w:tc>
        <w:tc>
          <w:tcPr>
            <w:tcW w:w="851" w:type="dxa"/>
            <w:shd w:val="clear" w:color="auto" w:fill="auto"/>
          </w:tcPr>
          <w:p w14:paraId="23370F49" w14:textId="77777777" w:rsidR="00FC667F" w:rsidRPr="00213367" w:rsidRDefault="00FC667F" w:rsidP="00FC667F">
            <w:pPr>
              <w:jc w:val="center"/>
              <w:rPr>
                <w:rFonts w:eastAsia="Calibri" w:cs="Arial"/>
              </w:rPr>
            </w:pPr>
            <w:r w:rsidRPr="00213367">
              <w:rPr>
                <w:rFonts w:eastAsia="Calibri" w:cs="Arial"/>
              </w:rPr>
              <w:t>959</w:t>
            </w:r>
          </w:p>
        </w:tc>
        <w:tc>
          <w:tcPr>
            <w:tcW w:w="850" w:type="dxa"/>
          </w:tcPr>
          <w:p w14:paraId="1252308D" w14:textId="77777777" w:rsidR="00FC667F" w:rsidRPr="00213367" w:rsidRDefault="00FC667F" w:rsidP="00FC667F">
            <w:pPr>
              <w:jc w:val="center"/>
              <w:rPr>
                <w:rFonts w:eastAsia="Calibri" w:cs="Arial"/>
              </w:rPr>
            </w:pPr>
            <w:r w:rsidRPr="00213367">
              <w:rPr>
                <w:rFonts w:eastAsia="Calibri" w:cs="Arial"/>
              </w:rPr>
              <w:t>1631</w:t>
            </w:r>
          </w:p>
        </w:tc>
        <w:tc>
          <w:tcPr>
            <w:tcW w:w="851" w:type="dxa"/>
          </w:tcPr>
          <w:p w14:paraId="761D3A35" w14:textId="77777777" w:rsidR="00FC667F" w:rsidRPr="00213367" w:rsidRDefault="00FC667F" w:rsidP="00FC667F">
            <w:pPr>
              <w:jc w:val="center"/>
              <w:rPr>
                <w:rFonts w:eastAsia="Calibri" w:cs="Arial"/>
              </w:rPr>
            </w:pPr>
            <w:r w:rsidRPr="00213367">
              <w:rPr>
                <w:rFonts w:eastAsia="Calibri" w:cs="Arial"/>
              </w:rPr>
              <w:t>1</w:t>
            </w:r>
            <w:r>
              <w:rPr>
                <w:rFonts w:eastAsia="Calibri" w:cs="Arial"/>
              </w:rPr>
              <w:t>.</w:t>
            </w:r>
            <w:r w:rsidRPr="00213367">
              <w:rPr>
                <w:rFonts w:eastAsia="Calibri" w:cs="Arial"/>
              </w:rPr>
              <w:t>301</w:t>
            </w:r>
          </w:p>
        </w:tc>
        <w:tc>
          <w:tcPr>
            <w:tcW w:w="850" w:type="dxa"/>
          </w:tcPr>
          <w:p w14:paraId="5A4EEACE" w14:textId="77777777" w:rsidR="00FC667F" w:rsidRPr="00213367" w:rsidRDefault="00FC667F" w:rsidP="00FC667F">
            <w:pPr>
              <w:jc w:val="center"/>
              <w:rPr>
                <w:rFonts w:eastAsia="Calibri" w:cs="Arial"/>
              </w:rPr>
            </w:pPr>
            <w:r w:rsidRPr="00213367">
              <w:rPr>
                <w:rFonts w:eastAsia="Calibri" w:cs="Arial"/>
              </w:rPr>
              <w:t>1</w:t>
            </w:r>
            <w:r>
              <w:rPr>
                <w:rFonts w:eastAsia="Calibri" w:cs="Arial"/>
              </w:rPr>
              <w:t>.</w:t>
            </w:r>
            <w:r w:rsidRPr="00213367">
              <w:rPr>
                <w:rFonts w:eastAsia="Calibri" w:cs="Arial"/>
              </w:rPr>
              <w:t>730</w:t>
            </w:r>
          </w:p>
        </w:tc>
        <w:tc>
          <w:tcPr>
            <w:tcW w:w="851" w:type="dxa"/>
          </w:tcPr>
          <w:p w14:paraId="2092BBE0" w14:textId="77777777" w:rsidR="00FC667F" w:rsidRPr="00213367" w:rsidRDefault="00FC667F" w:rsidP="00FC667F">
            <w:pPr>
              <w:jc w:val="center"/>
              <w:rPr>
                <w:rFonts w:eastAsia="Calibri" w:cs="Arial"/>
              </w:rPr>
            </w:pPr>
            <w:r w:rsidRPr="00213367">
              <w:rPr>
                <w:rFonts w:eastAsia="Calibri" w:cs="Arial"/>
              </w:rPr>
              <w:t>2</w:t>
            </w:r>
            <w:r>
              <w:rPr>
                <w:rFonts w:eastAsia="Calibri" w:cs="Arial"/>
              </w:rPr>
              <w:t>.</w:t>
            </w:r>
            <w:r w:rsidRPr="00213367">
              <w:rPr>
                <w:rFonts w:eastAsia="Calibri" w:cs="Arial"/>
              </w:rPr>
              <w:t>227</w:t>
            </w:r>
          </w:p>
        </w:tc>
        <w:tc>
          <w:tcPr>
            <w:tcW w:w="850" w:type="dxa"/>
          </w:tcPr>
          <w:p w14:paraId="383E4E73" w14:textId="77777777" w:rsidR="00FC667F" w:rsidRPr="00213367" w:rsidRDefault="00FC667F" w:rsidP="00FC667F">
            <w:pPr>
              <w:jc w:val="center"/>
              <w:rPr>
                <w:rFonts w:eastAsia="Calibri" w:cs="Arial"/>
              </w:rPr>
            </w:pPr>
            <w:r w:rsidRPr="00213367">
              <w:rPr>
                <w:rFonts w:eastAsia="Calibri" w:cs="Arial"/>
              </w:rPr>
              <w:t>1</w:t>
            </w:r>
            <w:r>
              <w:rPr>
                <w:rFonts w:eastAsia="Calibri" w:cs="Arial"/>
              </w:rPr>
              <w:t>.</w:t>
            </w:r>
            <w:r w:rsidRPr="00213367">
              <w:rPr>
                <w:rFonts w:eastAsia="Calibri" w:cs="Arial"/>
              </w:rPr>
              <w:t>833</w:t>
            </w:r>
          </w:p>
        </w:tc>
      </w:tr>
    </w:tbl>
    <w:p w14:paraId="483E0C39" w14:textId="77777777" w:rsidR="00FC667F" w:rsidRDefault="00FC667F" w:rsidP="00FC667F">
      <w:pPr>
        <w:spacing w:line="260" w:lineRule="exact"/>
        <w:rPr>
          <w:rFonts w:cs="Arial"/>
          <w:lang w:eastAsia="sl-SI"/>
        </w:rPr>
      </w:pPr>
    </w:p>
    <w:p w14:paraId="0F67C6D8" w14:textId="77777777" w:rsidR="00FC667F" w:rsidRPr="00213367" w:rsidRDefault="00FC667F" w:rsidP="00FC667F">
      <w:pPr>
        <w:spacing w:line="260" w:lineRule="exact"/>
        <w:rPr>
          <w:rFonts w:cs="Arial"/>
          <w:lang w:eastAsia="sl-SI"/>
        </w:rPr>
      </w:pPr>
      <w:r>
        <w:rPr>
          <w:rFonts w:cs="Arial"/>
          <w:lang w:eastAsia="sl-SI"/>
        </w:rPr>
        <w:t xml:space="preserve">UVHVVR je izvedel nadzor po </w:t>
      </w:r>
      <w:r w:rsidRPr="00213367">
        <w:rPr>
          <w:rFonts w:cs="Arial"/>
          <w:lang w:eastAsia="sl-SI"/>
        </w:rPr>
        <w:t xml:space="preserve">Uredbi </w:t>
      </w:r>
      <w:r>
        <w:rPr>
          <w:rFonts w:cs="Arial"/>
          <w:lang w:eastAsia="sl-SI"/>
        </w:rPr>
        <w:t xml:space="preserve">(EU) št. </w:t>
      </w:r>
      <w:r w:rsidRPr="00213367">
        <w:rPr>
          <w:rFonts w:cs="Arial"/>
          <w:lang w:eastAsia="sl-SI"/>
        </w:rPr>
        <w:t>884/2014  na 235</w:t>
      </w:r>
      <w:r w:rsidRPr="00857144">
        <w:rPr>
          <w:rFonts w:cs="Arial"/>
          <w:lang w:eastAsia="sl-SI"/>
        </w:rPr>
        <w:t xml:space="preserve"> </w:t>
      </w:r>
      <w:r>
        <w:rPr>
          <w:rFonts w:cs="Arial"/>
          <w:lang w:eastAsia="sl-SI"/>
        </w:rPr>
        <w:t>pošiljkah.</w:t>
      </w:r>
    </w:p>
    <w:p w14:paraId="1B4401AC" w14:textId="77777777" w:rsidR="00FC667F" w:rsidRPr="00213367" w:rsidRDefault="00FC667F" w:rsidP="00FC667F">
      <w:pPr>
        <w:pStyle w:val="Napis"/>
        <w:rPr>
          <w:rFonts w:cs="Arial"/>
          <w:lang w:eastAsia="sl-SI"/>
        </w:rPr>
      </w:pPr>
      <w:r>
        <w:t xml:space="preserve">Preglednica </w:t>
      </w:r>
      <w:fldSimple w:instr=" SEQ Preglednica \* ARABIC ">
        <w:r w:rsidR="00532D92">
          <w:rPr>
            <w:noProof/>
          </w:rPr>
          <w:t>25</w:t>
        </w:r>
      </w:fldSimple>
      <w:r>
        <w:t xml:space="preserve">: </w:t>
      </w:r>
      <w:r w:rsidRPr="00213367">
        <w:rPr>
          <w:rFonts w:cs="Arial"/>
          <w:lang w:eastAsia="sl-SI"/>
        </w:rPr>
        <w:t xml:space="preserve">Nadzor po Uredbi </w:t>
      </w:r>
      <w:r>
        <w:rPr>
          <w:rFonts w:cs="Arial"/>
          <w:lang w:eastAsia="sl-SI"/>
        </w:rPr>
        <w:t xml:space="preserve">(EU) št. </w:t>
      </w:r>
      <w:r w:rsidRPr="00213367">
        <w:rPr>
          <w:rFonts w:cs="Arial"/>
          <w:lang w:eastAsia="sl-SI"/>
        </w:rPr>
        <w:t>884/2014  se je izvedel na 235</w:t>
      </w:r>
      <w:r w:rsidRPr="00213367">
        <w:rPr>
          <w:rFonts w:cs="Arial"/>
          <w:b w:val="0"/>
          <w:lang w:eastAsia="sl-SI"/>
        </w:rPr>
        <w:t xml:space="preserve"> </w:t>
      </w:r>
      <w:r w:rsidRPr="00213367">
        <w:rPr>
          <w:rFonts w:cs="Arial"/>
          <w:lang w:eastAsia="sl-SI"/>
        </w:rPr>
        <w:t xml:space="preserve">pošiljkah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851"/>
        <w:gridCol w:w="850"/>
        <w:gridCol w:w="851"/>
        <w:gridCol w:w="850"/>
        <w:gridCol w:w="851"/>
        <w:gridCol w:w="850"/>
      </w:tblGrid>
      <w:tr w:rsidR="00FC667F" w:rsidRPr="00213367" w14:paraId="5F84F6BD" w14:textId="77777777" w:rsidTr="00FC667F">
        <w:tc>
          <w:tcPr>
            <w:tcW w:w="846" w:type="dxa"/>
            <w:shd w:val="clear" w:color="auto" w:fill="auto"/>
          </w:tcPr>
          <w:p w14:paraId="1B00D59D" w14:textId="77777777" w:rsidR="00FC667F" w:rsidRPr="00213367" w:rsidRDefault="00FC667F" w:rsidP="00FC667F">
            <w:pPr>
              <w:rPr>
                <w:rFonts w:eastAsia="Calibri" w:cs="Arial"/>
                <w:b/>
                <w:sz w:val="22"/>
                <w:szCs w:val="22"/>
              </w:rPr>
            </w:pPr>
            <w:r w:rsidRPr="00213367">
              <w:rPr>
                <w:rFonts w:eastAsia="Calibri" w:cs="Arial"/>
                <w:b/>
                <w:sz w:val="18"/>
                <w:szCs w:val="18"/>
              </w:rPr>
              <w:t>l.2011</w:t>
            </w:r>
          </w:p>
        </w:tc>
        <w:tc>
          <w:tcPr>
            <w:tcW w:w="850" w:type="dxa"/>
            <w:shd w:val="clear" w:color="auto" w:fill="auto"/>
          </w:tcPr>
          <w:p w14:paraId="0A0FAF5F" w14:textId="77777777" w:rsidR="00FC667F" w:rsidRPr="00213367" w:rsidRDefault="00FC667F" w:rsidP="00FC667F">
            <w:pPr>
              <w:rPr>
                <w:rFonts w:eastAsia="Calibri" w:cs="Arial"/>
                <w:b/>
                <w:sz w:val="22"/>
                <w:szCs w:val="22"/>
              </w:rPr>
            </w:pPr>
            <w:r w:rsidRPr="00213367">
              <w:rPr>
                <w:rFonts w:eastAsia="Calibri" w:cs="Arial"/>
                <w:b/>
                <w:sz w:val="18"/>
                <w:szCs w:val="18"/>
              </w:rPr>
              <w:t>l.2012</w:t>
            </w:r>
          </w:p>
        </w:tc>
        <w:tc>
          <w:tcPr>
            <w:tcW w:w="851" w:type="dxa"/>
            <w:shd w:val="clear" w:color="auto" w:fill="auto"/>
          </w:tcPr>
          <w:p w14:paraId="16C77FFE" w14:textId="77777777" w:rsidR="00FC667F" w:rsidRPr="00213367" w:rsidRDefault="00FC667F" w:rsidP="00FC667F">
            <w:pPr>
              <w:rPr>
                <w:rFonts w:eastAsia="Calibri" w:cs="Arial"/>
                <w:b/>
                <w:sz w:val="22"/>
                <w:szCs w:val="22"/>
              </w:rPr>
            </w:pPr>
            <w:r w:rsidRPr="00213367">
              <w:rPr>
                <w:rFonts w:eastAsia="Calibri" w:cs="Arial"/>
                <w:b/>
                <w:sz w:val="18"/>
                <w:szCs w:val="18"/>
              </w:rPr>
              <w:t>l.2013</w:t>
            </w:r>
          </w:p>
        </w:tc>
        <w:tc>
          <w:tcPr>
            <w:tcW w:w="850" w:type="dxa"/>
          </w:tcPr>
          <w:p w14:paraId="7E85FAC0" w14:textId="77777777" w:rsidR="00FC667F" w:rsidRPr="00213367" w:rsidRDefault="00FC667F" w:rsidP="00FC667F">
            <w:pPr>
              <w:rPr>
                <w:rFonts w:eastAsia="Calibri" w:cs="Arial"/>
                <w:b/>
                <w:sz w:val="22"/>
                <w:szCs w:val="22"/>
              </w:rPr>
            </w:pPr>
            <w:r w:rsidRPr="00213367">
              <w:rPr>
                <w:rFonts w:eastAsia="Calibri" w:cs="Arial"/>
                <w:b/>
                <w:sz w:val="18"/>
                <w:szCs w:val="18"/>
              </w:rPr>
              <w:t>l.2014</w:t>
            </w:r>
          </w:p>
        </w:tc>
        <w:tc>
          <w:tcPr>
            <w:tcW w:w="851" w:type="dxa"/>
          </w:tcPr>
          <w:p w14:paraId="74F1A2E4" w14:textId="77777777" w:rsidR="00FC667F" w:rsidRPr="00213367" w:rsidRDefault="00FC667F" w:rsidP="00FC667F">
            <w:pPr>
              <w:rPr>
                <w:rFonts w:eastAsia="Calibri" w:cs="Arial"/>
                <w:b/>
                <w:sz w:val="22"/>
                <w:szCs w:val="22"/>
              </w:rPr>
            </w:pPr>
            <w:r w:rsidRPr="00213367">
              <w:rPr>
                <w:rFonts w:eastAsia="Calibri" w:cs="Arial"/>
                <w:b/>
                <w:sz w:val="18"/>
                <w:szCs w:val="18"/>
              </w:rPr>
              <w:t>l.2015</w:t>
            </w:r>
          </w:p>
        </w:tc>
        <w:tc>
          <w:tcPr>
            <w:tcW w:w="850" w:type="dxa"/>
          </w:tcPr>
          <w:p w14:paraId="7502EA81" w14:textId="77777777" w:rsidR="00FC667F" w:rsidRPr="00213367" w:rsidRDefault="00FC667F" w:rsidP="00FC667F">
            <w:pPr>
              <w:rPr>
                <w:rFonts w:eastAsia="Calibri" w:cs="Arial"/>
                <w:b/>
                <w:sz w:val="22"/>
                <w:szCs w:val="22"/>
              </w:rPr>
            </w:pPr>
            <w:r w:rsidRPr="00213367">
              <w:rPr>
                <w:rFonts w:eastAsia="Calibri" w:cs="Arial"/>
                <w:b/>
                <w:sz w:val="18"/>
                <w:szCs w:val="18"/>
              </w:rPr>
              <w:t>l.2016</w:t>
            </w:r>
          </w:p>
        </w:tc>
        <w:tc>
          <w:tcPr>
            <w:tcW w:w="851" w:type="dxa"/>
          </w:tcPr>
          <w:p w14:paraId="0BEB4370" w14:textId="77777777" w:rsidR="00FC667F" w:rsidRPr="00213367" w:rsidRDefault="00FC667F" w:rsidP="00FC667F">
            <w:pPr>
              <w:rPr>
                <w:rFonts w:eastAsia="Calibri" w:cs="Arial"/>
                <w:b/>
                <w:sz w:val="22"/>
                <w:szCs w:val="22"/>
              </w:rPr>
            </w:pPr>
            <w:r w:rsidRPr="00213367">
              <w:rPr>
                <w:rFonts w:eastAsia="Calibri" w:cs="Arial"/>
                <w:b/>
                <w:sz w:val="18"/>
                <w:szCs w:val="18"/>
              </w:rPr>
              <w:t>l.2017</w:t>
            </w:r>
          </w:p>
        </w:tc>
        <w:tc>
          <w:tcPr>
            <w:tcW w:w="850" w:type="dxa"/>
          </w:tcPr>
          <w:p w14:paraId="5B86DACE" w14:textId="77777777" w:rsidR="00FC667F" w:rsidRPr="00213367" w:rsidRDefault="00FC667F" w:rsidP="00FC667F">
            <w:pPr>
              <w:rPr>
                <w:rFonts w:eastAsia="Calibri" w:cs="Arial"/>
                <w:b/>
                <w:sz w:val="22"/>
                <w:szCs w:val="22"/>
              </w:rPr>
            </w:pPr>
            <w:r w:rsidRPr="00213367">
              <w:rPr>
                <w:rFonts w:eastAsia="Calibri" w:cs="Arial"/>
                <w:b/>
                <w:sz w:val="18"/>
                <w:szCs w:val="18"/>
              </w:rPr>
              <w:t>l.2018</w:t>
            </w:r>
          </w:p>
        </w:tc>
      </w:tr>
      <w:tr w:rsidR="00FC667F" w:rsidRPr="00213367" w14:paraId="66C63BB0" w14:textId="77777777" w:rsidTr="00FC667F">
        <w:tc>
          <w:tcPr>
            <w:tcW w:w="846" w:type="dxa"/>
            <w:shd w:val="clear" w:color="auto" w:fill="auto"/>
          </w:tcPr>
          <w:p w14:paraId="0AFA8BB4" w14:textId="77777777" w:rsidR="00FC667F" w:rsidRPr="00213367" w:rsidRDefault="00FC667F" w:rsidP="00FC667F">
            <w:pPr>
              <w:jc w:val="center"/>
              <w:rPr>
                <w:rFonts w:eastAsia="Calibri" w:cs="Arial"/>
                <w:sz w:val="22"/>
                <w:szCs w:val="22"/>
              </w:rPr>
            </w:pPr>
            <w:r w:rsidRPr="00213367">
              <w:rPr>
                <w:rFonts w:eastAsia="Calibri" w:cs="Arial"/>
                <w:sz w:val="22"/>
                <w:szCs w:val="22"/>
              </w:rPr>
              <w:t>206</w:t>
            </w:r>
          </w:p>
        </w:tc>
        <w:tc>
          <w:tcPr>
            <w:tcW w:w="850" w:type="dxa"/>
            <w:shd w:val="clear" w:color="auto" w:fill="auto"/>
          </w:tcPr>
          <w:p w14:paraId="48CE201A" w14:textId="77777777" w:rsidR="00FC667F" w:rsidRPr="00213367" w:rsidRDefault="00FC667F" w:rsidP="00FC667F">
            <w:pPr>
              <w:jc w:val="center"/>
              <w:rPr>
                <w:rFonts w:eastAsia="Calibri" w:cs="Arial"/>
                <w:sz w:val="22"/>
                <w:szCs w:val="22"/>
              </w:rPr>
            </w:pPr>
            <w:r w:rsidRPr="00213367">
              <w:rPr>
                <w:rFonts w:eastAsia="Calibri" w:cs="Arial"/>
                <w:sz w:val="22"/>
                <w:szCs w:val="22"/>
              </w:rPr>
              <w:t>163</w:t>
            </w:r>
          </w:p>
        </w:tc>
        <w:tc>
          <w:tcPr>
            <w:tcW w:w="851" w:type="dxa"/>
            <w:shd w:val="clear" w:color="auto" w:fill="auto"/>
          </w:tcPr>
          <w:p w14:paraId="26B269A0" w14:textId="77777777" w:rsidR="00FC667F" w:rsidRPr="00213367" w:rsidRDefault="00FC667F" w:rsidP="00FC667F">
            <w:pPr>
              <w:jc w:val="center"/>
              <w:rPr>
                <w:rFonts w:eastAsia="Calibri" w:cs="Arial"/>
                <w:sz w:val="22"/>
                <w:szCs w:val="22"/>
              </w:rPr>
            </w:pPr>
            <w:r w:rsidRPr="00213367">
              <w:rPr>
                <w:rFonts w:eastAsia="Calibri" w:cs="Arial"/>
                <w:sz w:val="22"/>
                <w:szCs w:val="22"/>
              </w:rPr>
              <w:t>150</w:t>
            </w:r>
          </w:p>
        </w:tc>
        <w:tc>
          <w:tcPr>
            <w:tcW w:w="850" w:type="dxa"/>
          </w:tcPr>
          <w:p w14:paraId="258AF359" w14:textId="77777777" w:rsidR="00FC667F" w:rsidRPr="00213367" w:rsidRDefault="00FC667F" w:rsidP="00FC667F">
            <w:pPr>
              <w:jc w:val="center"/>
              <w:rPr>
                <w:rFonts w:eastAsia="Calibri" w:cs="Arial"/>
                <w:sz w:val="22"/>
                <w:szCs w:val="22"/>
              </w:rPr>
            </w:pPr>
            <w:r w:rsidRPr="00213367">
              <w:rPr>
                <w:rFonts w:eastAsia="Calibri" w:cs="Arial"/>
                <w:sz w:val="22"/>
                <w:szCs w:val="22"/>
              </w:rPr>
              <w:t>369</w:t>
            </w:r>
          </w:p>
        </w:tc>
        <w:tc>
          <w:tcPr>
            <w:tcW w:w="851" w:type="dxa"/>
          </w:tcPr>
          <w:p w14:paraId="5EA6571A" w14:textId="77777777" w:rsidR="00FC667F" w:rsidRPr="00213367" w:rsidRDefault="00FC667F" w:rsidP="00FC667F">
            <w:pPr>
              <w:jc w:val="center"/>
              <w:rPr>
                <w:rFonts w:eastAsia="Calibri" w:cs="Arial"/>
                <w:sz w:val="22"/>
                <w:szCs w:val="22"/>
              </w:rPr>
            </w:pPr>
            <w:r w:rsidRPr="00213367">
              <w:rPr>
                <w:rFonts w:eastAsia="Calibri" w:cs="Arial"/>
                <w:sz w:val="22"/>
                <w:szCs w:val="22"/>
              </w:rPr>
              <w:t>282</w:t>
            </w:r>
          </w:p>
        </w:tc>
        <w:tc>
          <w:tcPr>
            <w:tcW w:w="850" w:type="dxa"/>
          </w:tcPr>
          <w:p w14:paraId="2E685C02" w14:textId="77777777" w:rsidR="00FC667F" w:rsidRPr="00213367" w:rsidRDefault="00FC667F" w:rsidP="00FC667F">
            <w:pPr>
              <w:jc w:val="center"/>
              <w:rPr>
                <w:rFonts w:eastAsia="Calibri" w:cs="Arial"/>
                <w:sz w:val="22"/>
                <w:szCs w:val="22"/>
              </w:rPr>
            </w:pPr>
            <w:r w:rsidRPr="00213367">
              <w:rPr>
                <w:rFonts w:eastAsia="Calibri" w:cs="Arial"/>
                <w:sz w:val="22"/>
                <w:szCs w:val="22"/>
              </w:rPr>
              <w:t>136</w:t>
            </w:r>
          </w:p>
        </w:tc>
        <w:tc>
          <w:tcPr>
            <w:tcW w:w="851" w:type="dxa"/>
          </w:tcPr>
          <w:p w14:paraId="749E9137" w14:textId="77777777" w:rsidR="00FC667F" w:rsidRPr="00213367" w:rsidRDefault="00FC667F" w:rsidP="00FC667F">
            <w:pPr>
              <w:jc w:val="center"/>
              <w:rPr>
                <w:rFonts w:eastAsia="Calibri" w:cs="Arial"/>
                <w:sz w:val="22"/>
                <w:szCs w:val="22"/>
              </w:rPr>
            </w:pPr>
            <w:r w:rsidRPr="00213367">
              <w:rPr>
                <w:rFonts w:eastAsia="Calibri" w:cs="Arial"/>
                <w:sz w:val="22"/>
                <w:szCs w:val="22"/>
              </w:rPr>
              <w:t>164</w:t>
            </w:r>
          </w:p>
        </w:tc>
        <w:tc>
          <w:tcPr>
            <w:tcW w:w="850" w:type="dxa"/>
          </w:tcPr>
          <w:p w14:paraId="0235D8AE" w14:textId="77777777" w:rsidR="00FC667F" w:rsidRPr="00213367" w:rsidRDefault="00FC667F" w:rsidP="00FC667F">
            <w:pPr>
              <w:jc w:val="center"/>
              <w:rPr>
                <w:rFonts w:eastAsia="Calibri" w:cs="Arial"/>
                <w:sz w:val="22"/>
                <w:szCs w:val="22"/>
              </w:rPr>
            </w:pPr>
            <w:r w:rsidRPr="00213367">
              <w:rPr>
                <w:rFonts w:eastAsia="Calibri" w:cs="Arial"/>
                <w:sz w:val="22"/>
                <w:szCs w:val="22"/>
              </w:rPr>
              <w:t>235</w:t>
            </w:r>
          </w:p>
        </w:tc>
      </w:tr>
    </w:tbl>
    <w:p w14:paraId="5DECBCC9" w14:textId="77777777" w:rsidR="00FC667F" w:rsidRPr="00213367" w:rsidRDefault="00FC667F" w:rsidP="00FC667F">
      <w:pPr>
        <w:spacing w:line="260" w:lineRule="exact"/>
        <w:rPr>
          <w:rFonts w:cs="Arial"/>
          <w:lang w:eastAsia="sl-SI"/>
        </w:rPr>
      </w:pPr>
      <w:r>
        <w:rPr>
          <w:rFonts w:cs="Arial"/>
          <w:lang w:eastAsia="sl-SI"/>
        </w:rPr>
        <w:lastRenderedPageBreak/>
        <w:t xml:space="preserve">Od vseh pošiljk jih je bilo </w:t>
      </w:r>
      <w:r w:rsidRPr="00213367">
        <w:rPr>
          <w:rFonts w:cs="Arial"/>
          <w:b/>
          <w:lang w:eastAsia="sl-SI"/>
        </w:rPr>
        <w:t>131</w:t>
      </w:r>
      <w:r w:rsidRPr="00213367">
        <w:rPr>
          <w:rFonts w:cs="Arial"/>
          <w:lang w:eastAsia="sl-SI"/>
        </w:rPr>
        <w:t xml:space="preserve"> sproščenih v prost promet v Sloveniji, zato </w:t>
      </w:r>
      <w:r>
        <w:rPr>
          <w:rFonts w:cs="Arial"/>
          <w:lang w:eastAsia="sl-SI"/>
        </w:rPr>
        <w:t>je</w:t>
      </w:r>
      <w:r w:rsidRPr="00213367">
        <w:rPr>
          <w:rFonts w:cs="Arial"/>
          <w:lang w:eastAsia="sl-SI"/>
        </w:rPr>
        <w:t xml:space="preserve"> pregled</w:t>
      </w:r>
      <w:r>
        <w:rPr>
          <w:rFonts w:cs="Arial"/>
          <w:lang w:eastAsia="sl-SI"/>
        </w:rPr>
        <w:t>e</w:t>
      </w:r>
      <w:r w:rsidRPr="00213367">
        <w:rPr>
          <w:rFonts w:cs="Arial"/>
          <w:lang w:eastAsia="sl-SI"/>
        </w:rPr>
        <w:t xml:space="preserve"> zaključ</w:t>
      </w:r>
      <w:r>
        <w:rPr>
          <w:rFonts w:cs="Arial"/>
          <w:lang w:eastAsia="sl-SI"/>
        </w:rPr>
        <w:t>il UVHVVR</w:t>
      </w:r>
      <w:r w:rsidRPr="00213367">
        <w:rPr>
          <w:rFonts w:cs="Arial"/>
          <w:lang w:eastAsia="sl-SI"/>
        </w:rPr>
        <w:t>, v</w:t>
      </w:r>
      <w:r w:rsidRPr="00213367">
        <w:rPr>
          <w:rFonts w:cs="Arial"/>
          <w:b/>
          <w:lang w:eastAsia="sl-SI"/>
        </w:rPr>
        <w:t xml:space="preserve"> 104 </w:t>
      </w:r>
      <w:r w:rsidRPr="00213367">
        <w:rPr>
          <w:rFonts w:cs="Arial"/>
          <w:lang w:eastAsia="sl-SI"/>
        </w:rPr>
        <w:t xml:space="preserve">primerih pa </w:t>
      </w:r>
      <w:r>
        <w:rPr>
          <w:rFonts w:cs="Arial"/>
          <w:lang w:eastAsia="sl-SI"/>
        </w:rPr>
        <w:t>je UVHVVR</w:t>
      </w:r>
      <w:r w:rsidRPr="00213367">
        <w:rPr>
          <w:rFonts w:cs="Arial"/>
          <w:lang w:eastAsia="sl-SI"/>
        </w:rPr>
        <w:t xml:space="preserve">, opravili le dokumentacijske preglede pred </w:t>
      </w:r>
      <w:r w:rsidRPr="00213367">
        <w:rPr>
          <w:rFonts w:cs="Arial"/>
          <w:b/>
          <w:lang w:eastAsia="sl-SI"/>
        </w:rPr>
        <w:t xml:space="preserve">tranzitnim postopkom </w:t>
      </w:r>
      <w:r w:rsidRPr="00213367">
        <w:rPr>
          <w:rFonts w:cs="Arial"/>
          <w:lang w:eastAsia="sl-SI"/>
        </w:rPr>
        <w:t>v drugo DČ.</w:t>
      </w:r>
    </w:p>
    <w:p w14:paraId="5E134070" w14:textId="77777777" w:rsidR="00FC667F" w:rsidRPr="00E62447" w:rsidRDefault="00FC667F" w:rsidP="00FC667F">
      <w:pPr>
        <w:spacing w:line="260" w:lineRule="exact"/>
        <w:rPr>
          <w:rFonts w:cs="Arial"/>
          <w:lang w:eastAsia="sl-SI"/>
        </w:rPr>
      </w:pPr>
    </w:p>
    <w:p w14:paraId="239BE53A" w14:textId="51326789" w:rsidR="00FC667F" w:rsidRDefault="00FC667F" w:rsidP="00FC667F">
      <w:pPr>
        <w:spacing w:line="260" w:lineRule="exact"/>
        <w:rPr>
          <w:rFonts w:cs="Arial"/>
          <w:lang w:eastAsia="sl-SI"/>
        </w:rPr>
      </w:pPr>
      <w:r w:rsidRPr="00213367">
        <w:rPr>
          <w:rFonts w:cs="Arial"/>
          <w:lang w:eastAsia="sl-SI"/>
        </w:rPr>
        <w:t xml:space="preserve">V zvezi z radioaktivnim onesnaženjem živil je bilo obravnavanih </w:t>
      </w:r>
      <w:r w:rsidRPr="00213367">
        <w:rPr>
          <w:rFonts w:cs="Arial"/>
          <w:b/>
          <w:lang w:eastAsia="sl-SI"/>
        </w:rPr>
        <w:t>1</w:t>
      </w:r>
      <w:r>
        <w:rPr>
          <w:rFonts w:cs="Arial"/>
          <w:b/>
          <w:lang w:eastAsia="sl-SI"/>
        </w:rPr>
        <w:t>.</w:t>
      </w:r>
      <w:r w:rsidRPr="00213367">
        <w:rPr>
          <w:rFonts w:cs="Arial"/>
          <w:b/>
          <w:lang w:eastAsia="sl-SI"/>
        </w:rPr>
        <w:t xml:space="preserve">264 </w:t>
      </w:r>
      <w:r>
        <w:rPr>
          <w:rFonts w:cs="Arial"/>
          <w:lang w:eastAsia="sl-SI"/>
        </w:rPr>
        <w:t xml:space="preserve"> pošiljk.</w:t>
      </w:r>
    </w:p>
    <w:p w14:paraId="6DBD73C7" w14:textId="77777777" w:rsidR="00FC667F" w:rsidRPr="00213367" w:rsidRDefault="00FC667F" w:rsidP="00FC667F">
      <w:pPr>
        <w:pStyle w:val="Napis"/>
        <w:rPr>
          <w:rFonts w:cs="Arial"/>
          <w:b w:val="0"/>
          <w:lang w:eastAsia="sl-SI"/>
        </w:rPr>
      </w:pPr>
      <w:r>
        <w:t xml:space="preserve">Preglednica </w:t>
      </w:r>
      <w:fldSimple w:instr=" SEQ Preglednica \* ARABIC ">
        <w:r w:rsidR="00532D92">
          <w:rPr>
            <w:noProof/>
          </w:rPr>
          <w:t>26</w:t>
        </w:r>
      </w:fldSimple>
      <w:r>
        <w:t xml:space="preserve">: Podatki o pregledih  </w:t>
      </w:r>
      <w:r w:rsidRPr="00213367">
        <w:rPr>
          <w:rFonts w:cs="Arial"/>
          <w:lang w:eastAsia="sl-SI"/>
        </w:rPr>
        <w:t>radioaktivn</w:t>
      </w:r>
      <w:r>
        <w:rPr>
          <w:rFonts w:cs="Arial"/>
          <w:lang w:eastAsia="sl-SI"/>
        </w:rPr>
        <w:t>ega</w:t>
      </w:r>
      <w:r w:rsidRPr="00213367">
        <w:rPr>
          <w:rFonts w:cs="Arial"/>
          <w:lang w:eastAsia="sl-SI"/>
        </w:rPr>
        <w:t xml:space="preserve"> onesnaženj</w:t>
      </w:r>
      <w:r>
        <w:rPr>
          <w:rFonts w:cs="Arial"/>
          <w:lang w:eastAsia="sl-SI"/>
        </w:rPr>
        <w:t>a</w:t>
      </w:r>
      <w:r w:rsidRPr="00213367">
        <w:rPr>
          <w:rFonts w:cs="Arial"/>
          <w:lang w:eastAsia="sl-SI"/>
        </w:rPr>
        <w:t xml:space="preserve"> </w:t>
      </w:r>
      <w:r>
        <w:t xml:space="preserve">po letih </w:t>
      </w:r>
    </w:p>
    <w:p w14:paraId="180F9E38" w14:textId="77777777" w:rsidR="00FC667F" w:rsidRPr="00213367" w:rsidRDefault="00FC667F" w:rsidP="00FC667F">
      <w:pPr>
        <w:pStyle w:val="Napis"/>
        <w:rPr>
          <w:rFonts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851"/>
        <w:gridCol w:w="850"/>
        <w:gridCol w:w="851"/>
        <w:gridCol w:w="850"/>
        <w:gridCol w:w="851"/>
        <w:gridCol w:w="850"/>
      </w:tblGrid>
      <w:tr w:rsidR="00FC667F" w:rsidRPr="00213367" w14:paraId="3368AD1B" w14:textId="77777777" w:rsidTr="00FC667F">
        <w:tc>
          <w:tcPr>
            <w:tcW w:w="846" w:type="dxa"/>
            <w:shd w:val="clear" w:color="auto" w:fill="auto"/>
          </w:tcPr>
          <w:p w14:paraId="2A3586D0" w14:textId="77777777" w:rsidR="00FC667F" w:rsidRPr="00213367" w:rsidRDefault="00FC667F" w:rsidP="00FC667F">
            <w:pPr>
              <w:rPr>
                <w:rFonts w:eastAsia="Calibri" w:cs="Arial"/>
                <w:b/>
                <w:sz w:val="22"/>
                <w:szCs w:val="22"/>
              </w:rPr>
            </w:pPr>
            <w:r w:rsidRPr="00213367">
              <w:rPr>
                <w:rFonts w:eastAsia="Calibri" w:cs="Arial"/>
                <w:b/>
                <w:sz w:val="18"/>
                <w:szCs w:val="18"/>
              </w:rPr>
              <w:t>l.2011</w:t>
            </w:r>
          </w:p>
        </w:tc>
        <w:tc>
          <w:tcPr>
            <w:tcW w:w="850" w:type="dxa"/>
            <w:shd w:val="clear" w:color="auto" w:fill="auto"/>
          </w:tcPr>
          <w:p w14:paraId="6281A371" w14:textId="77777777" w:rsidR="00FC667F" w:rsidRPr="00213367" w:rsidRDefault="00FC667F" w:rsidP="00FC667F">
            <w:pPr>
              <w:rPr>
                <w:rFonts w:eastAsia="Calibri" w:cs="Arial"/>
                <w:b/>
                <w:sz w:val="22"/>
                <w:szCs w:val="22"/>
              </w:rPr>
            </w:pPr>
            <w:r w:rsidRPr="00213367">
              <w:rPr>
                <w:rFonts w:eastAsia="Calibri" w:cs="Arial"/>
                <w:b/>
                <w:sz w:val="18"/>
                <w:szCs w:val="18"/>
              </w:rPr>
              <w:t>l.2012</w:t>
            </w:r>
          </w:p>
        </w:tc>
        <w:tc>
          <w:tcPr>
            <w:tcW w:w="851" w:type="dxa"/>
            <w:shd w:val="clear" w:color="auto" w:fill="auto"/>
          </w:tcPr>
          <w:p w14:paraId="226803A3" w14:textId="77777777" w:rsidR="00FC667F" w:rsidRPr="00213367" w:rsidRDefault="00FC667F" w:rsidP="00FC667F">
            <w:pPr>
              <w:rPr>
                <w:rFonts w:eastAsia="Calibri" w:cs="Arial"/>
                <w:b/>
                <w:sz w:val="22"/>
                <w:szCs w:val="22"/>
              </w:rPr>
            </w:pPr>
            <w:r w:rsidRPr="00213367">
              <w:rPr>
                <w:rFonts w:eastAsia="Calibri" w:cs="Arial"/>
                <w:b/>
                <w:sz w:val="18"/>
                <w:szCs w:val="18"/>
              </w:rPr>
              <w:t>l.2013</w:t>
            </w:r>
          </w:p>
        </w:tc>
        <w:tc>
          <w:tcPr>
            <w:tcW w:w="850" w:type="dxa"/>
          </w:tcPr>
          <w:p w14:paraId="0B60590A" w14:textId="77777777" w:rsidR="00FC667F" w:rsidRPr="00213367" w:rsidRDefault="00FC667F" w:rsidP="00FC667F">
            <w:pPr>
              <w:rPr>
                <w:rFonts w:eastAsia="Calibri" w:cs="Arial"/>
                <w:b/>
                <w:sz w:val="22"/>
                <w:szCs w:val="22"/>
              </w:rPr>
            </w:pPr>
            <w:r w:rsidRPr="00213367">
              <w:rPr>
                <w:rFonts w:eastAsia="Calibri" w:cs="Arial"/>
                <w:b/>
                <w:sz w:val="18"/>
                <w:szCs w:val="18"/>
              </w:rPr>
              <w:t>l.2014</w:t>
            </w:r>
          </w:p>
        </w:tc>
        <w:tc>
          <w:tcPr>
            <w:tcW w:w="851" w:type="dxa"/>
          </w:tcPr>
          <w:p w14:paraId="0A44796D" w14:textId="77777777" w:rsidR="00FC667F" w:rsidRPr="00213367" w:rsidRDefault="00FC667F" w:rsidP="00FC667F">
            <w:pPr>
              <w:rPr>
                <w:rFonts w:eastAsia="Calibri" w:cs="Arial"/>
                <w:b/>
                <w:sz w:val="22"/>
                <w:szCs w:val="22"/>
              </w:rPr>
            </w:pPr>
            <w:r w:rsidRPr="00213367">
              <w:rPr>
                <w:rFonts w:eastAsia="Calibri" w:cs="Arial"/>
                <w:b/>
                <w:sz w:val="18"/>
                <w:szCs w:val="18"/>
              </w:rPr>
              <w:t>l.2015</w:t>
            </w:r>
          </w:p>
        </w:tc>
        <w:tc>
          <w:tcPr>
            <w:tcW w:w="850" w:type="dxa"/>
          </w:tcPr>
          <w:p w14:paraId="7FF30530" w14:textId="77777777" w:rsidR="00FC667F" w:rsidRPr="00213367" w:rsidRDefault="00FC667F" w:rsidP="00FC667F">
            <w:pPr>
              <w:rPr>
                <w:rFonts w:eastAsia="Calibri" w:cs="Arial"/>
                <w:b/>
                <w:sz w:val="22"/>
                <w:szCs w:val="22"/>
              </w:rPr>
            </w:pPr>
            <w:r w:rsidRPr="00213367">
              <w:rPr>
                <w:rFonts w:eastAsia="Calibri" w:cs="Arial"/>
                <w:b/>
                <w:sz w:val="18"/>
                <w:szCs w:val="18"/>
              </w:rPr>
              <w:t>l.2016</w:t>
            </w:r>
          </w:p>
        </w:tc>
        <w:tc>
          <w:tcPr>
            <w:tcW w:w="851" w:type="dxa"/>
          </w:tcPr>
          <w:p w14:paraId="291B044A" w14:textId="77777777" w:rsidR="00FC667F" w:rsidRPr="00213367" w:rsidRDefault="00FC667F" w:rsidP="00FC667F">
            <w:pPr>
              <w:rPr>
                <w:rFonts w:eastAsia="Calibri" w:cs="Arial"/>
                <w:b/>
                <w:sz w:val="22"/>
                <w:szCs w:val="22"/>
              </w:rPr>
            </w:pPr>
            <w:r w:rsidRPr="00213367">
              <w:rPr>
                <w:rFonts w:eastAsia="Calibri" w:cs="Arial"/>
                <w:b/>
                <w:sz w:val="18"/>
                <w:szCs w:val="18"/>
              </w:rPr>
              <w:t>l.2017</w:t>
            </w:r>
          </w:p>
        </w:tc>
        <w:tc>
          <w:tcPr>
            <w:tcW w:w="850" w:type="dxa"/>
          </w:tcPr>
          <w:p w14:paraId="0C805C7C" w14:textId="77777777" w:rsidR="00FC667F" w:rsidRPr="00213367" w:rsidRDefault="00FC667F" w:rsidP="00FC667F">
            <w:pPr>
              <w:rPr>
                <w:rFonts w:eastAsia="Calibri" w:cs="Arial"/>
                <w:b/>
                <w:sz w:val="22"/>
                <w:szCs w:val="22"/>
              </w:rPr>
            </w:pPr>
            <w:r w:rsidRPr="00213367">
              <w:rPr>
                <w:rFonts w:eastAsia="Calibri" w:cs="Arial"/>
                <w:b/>
                <w:sz w:val="18"/>
                <w:szCs w:val="18"/>
              </w:rPr>
              <w:t>l.2018</w:t>
            </w:r>
          </w:p>
        </w:tc>
      </w:tr>
      <w:tr w:rsidR="00FC667F" w:rsidRPr="00213367" w14:paraId="11AFF70B" w14:textId="77777777" w:rsidTr="00FC667F">
        <w:tc>
          <w:tcPr>
            <w:tcW w:w="846" w:type="dxa"/>
            <w:shd w:val="clear" w:color="auto" w:fill="auto"/>
          </w:tcPr>
          <w:p w14:paraId="51C5B727" w14:textId="77777777" w:rsidR="00FC667F" w:rsidRPr="00213367" w:rsidRDefault="00FC667F" w:rsidP="00FC667F">
            <w:pPr>
              <w:jc w:val="center"/>
              <w:rPr>
                <w:rFonts w:eastAsia="Calibri" w:cs="Arial"/>
                <w:sz w:val="22"/>
                <w:szCs w:val="22"/>
              </w:rPr>
            </w:pPr>
            <w:r w:rsidRPr="00213367">
              <w:rPr>
                <w:rFonts w:eastAsia="Calibri" w:cs="Arial"/>
                <w:sz w:val="22"/>
                <w:szCs w:val="22"/>
              </w:rPr>
              <w:t>229</w:t>
            </w:r>
          </w:p>
        </w:tc>
        <w:tc>
          <w:tcPr>
            <w:tcW w:w="850" w:type="dxa"/>
            <w:shd w:val="clear" w:color="auto" w:fill="auto"/>
          </w:tcPr>
          <w:p w14:paraId="291044E9" w14:textId="77777777" w:rsidR="00FC667F" w:rsidRPr="00213367" w:rsidRDefault="00FC667F" w:rsidP="00FC667F">
            <w:pPr>
              <w:jc w:val="center"/>
              <w:rPr>
                <w:rFonts w:eastAsia="Calibri" w:cs="Arial"/>
                <w:sz w:val="22"/>
                <w:szCs w:val="22"/>
              </w:rPr>
            </w:pPr>
            <w:r w:rsidRPr="00213367">
              <w:rPr>
                <w:rFonts w:eastAsia="Calibri" w:cs="Arial"/>
                <w:sz w:val="22"/>
                <w:szCs w:val="22"/>
              </w:rPr>
              <w:t>342</w:t>
            </w:r>
          </w:p>
        </w:tc>
        <w:tc>
          <w:tcPr>
            <w:tcW w:w="851" w:type="dxa"/>
            <w:shd w:val="clear" w:color="auto" w:fill="auto"/>
          </w:tcPr>
          <w:p w14:paraId="70306E24" w14:textId="77777777" w:rsidR="00FC667F" w:rsidRPr="00213367" w:rsidRDefault="00FC667F" w:rsidP="00FC667F">
            <w:pPr>
              <w:jc w:val="center"/>
              <w:rPr>
                <w:rFonts w:eastAsia="Calibri" w:cs="Arial"/>
                <w:sz w:val="22"/>
                <w:szCs w:val="22"/>
              </w:rPr>
            </w:pPr>
            <w:r w:rsidRPr="00213367">
              <w:rPr>
                <w:rFonts w:eastAsia="Calibri" w:cs="Arial"/>
                <w:sz w:val="22"/>
                <w:szCs w:val="22"/>
              </w:rPr>
              <w:t>623</w:t>
            </w:r>
          </w:p>
        </w:tc>
        <w:tc>
          <w:tcPr>
            <w:tcW w:w="850" w:type="dxa"/>
          </w:tcPr>
          <w:p w14:paraId="0CFE5092" w14:textId="77777777" w:rsidR="00FC667F" w:rsidRPr="00213367" w:rsidRDefault="00FC667F" w:rsidP="00FC667F">
            <w:pPr>
              <w:jc w:val="center"/>
              <w:rPr>
                <w:rFonts w:eastAsia="Calibri" w:cs="Arial"/>
                <w:sz w:val="22"/>
                <w:szCs w:val="22"/>
              </w:rPr>
            </w:pPr>
            <w:r w:rsidRPr="00213367">
              <w:rPr>
                <w:rFonts w:eastAsia="Calibri" w:cs="Arial"/>
                <w:sz w:val="22"/>
                <w:szCs w:val="22"/>
              </w:rPr>
              <w:t>1</w:t>
            </w:r>
            <w:r>
              <w:rPr>
                <w:rFonts w:eastAsia="Calibri" w:cs="Arial"/>
                <w:sz w:val="22"/>
                <w:szCs w:val="22"/>
              </w:rPr>
              <w:t>.</w:t>
            </w:r>
            <w:r w:rsidRPr="00213367">
              <w:rPr>
                <w:rFonts w:eastAsia="Calibri" w:cs="Arial"/>
                <w:sz w:val="22"/>
                <w:szCs w:val="22"/>
              </w:rPr>
              <w:t>000</w:t>
            </w:r>
          </w:p>
        </w:tc>
        <w:tc>
          <w:tcPr>
            <w:tcW w:w="851" w:type="dxa"/>
          </w:tcPr>
          <w:p w14:paraId="13659D53" w14:textId="77777777" w:rsidR="00FC667F" w:rsidRPr="00213367" w:rsidRDefault="00FC667F" w:rsidP="00FC667F">
            <w:pPr>
              <w:jc w:val="center"/>
              <w:rPr>
                <w:rFonts w:eastAsia="Calibri" w:cs="Arial"/>
                <w:sz w:val="22"/>
                <w:szCs w:val="22"/>
              </w:rPr>
            </w:pPr>
            <w:r w:rsidRPr="00213367">
              <w:rPr>
                <w:rFonts w:eastAsia="Calibri" w:cs="Arial"/>
                <w:sz w:val="22"/>
                <w:szCs w:val="22"/>
              </w:rPr>
              <w:t>770</w:t>
            </w:r>
          </w:p>
        </w:tc>
        <w:tc>
          <w:tcPr>
            <w:tcW w:w="850" w:type="dxa"/>
          </w:tcPr>
          <w:p w14:paraId="3C513A0A" w14:textId="77777777" w:rsidR="00FC667F" w:rsidRPr="00213367" w:rsidRDefault="00FC667F" w:rsidP="00FC667F">
            <w:pPr>
              <w:jc w:val="center"/>
              <w:rPr>
                <w:rFonts w:eastAsia="Calibri" w:cs="Arial"/>
                <w:sz w:val="22"/>
                <w:szCs w:val="22"/>
              </w:rPr>
            </w:pPr>
            <w:r w:rsidRPr="00213367">
              <w:rPr>
                <w:rFonts w:eastAsia="Calibri" w:cs="Arial"/>
                <w:sz w:val="22"/>
                <w:szCs w:val="22"/>
              </w:rPr>
              <w:t>1</w:t>
            </w:r>
            <w:r>
              <w:rPr>
                <w:rFonts w:eastAsia="Calibri" w:cs="Arial"/>
                <w:sz w:val="22"/>
                <w:szCs w:val="22"/>
              </w:rPr>
              <w:t>.</w:t>
            </w:r>
            <w:r w:rsidRPr="00213367">
              <w:rPr>
                <w:rFonts w:eastAsia="Calibri" w:cs="Arial"/>
                <w:sz w:val="22"/>
                <w:szCs w:val="22"/>
              </w:rPr>
              <w:t>350</w:t>
            </w:r>
          </w:p>
        </w:tc>
        <w:tc>
          <w:tcPr>
            <w:tcW w:w="851" w:type="dxa"/>
          </w:tcPr>
          <w:p w14:paraId="132C7704" w14:textId="77777777" w:rsidR="00FC667F" w:rsidRPr="00213367" w:rsidRDefault="00FC667F" w:rsidP="00FC667F">
            <w:pPr>
              <w:jc w:val="center"/>
              <w:rPr>
                <w:rFonts w:eastAsia="Calibri" w:cs="Arial"/>
                <w:sz w:val="22"/>
                <w:szCs w:val="22"/>
              </w:rPr>
            </w:pPr>
            <w:r w:rsidRPr="00213367">
              <w:rPr>
                <w:rFonts w:eastAsia="Calibri" w:cs="Arial"/>
                <w:sz w:val="22"/>
                <w:szCs w:val="22"/>
              </w:rPr>
              <w:t>1</w:t>
            </w:r>
            <w:r>
              <w:rPr>
                <w:rFonts w:eastAsia="Calibri" w:cs="Arial"/>
                <w:sz w:val="22"/>
                <w:szCs w:val="22"/>
              </w:rPr>
              <w:t>.</w:t>
            </w:r>
            <w:r w:rsidRPr="00213367">
              <w:rPr>
                <w:rFonts w:eastAsia="Calibri" w:cs="Arial"/>
                <w:sz w:val="22"/>
                <w:szCs w:val="22"/>
              </w:rPr>
              <w:t>054</w:t>
            </w:r>
          </w:p>
        </w:tc>
        <w:tc>
          <w:tcPr>
            <w:tcW w:w="850" w:type="dxa"/>
          </w:tcPr>
          <w:p w14:paraId="2BDE7EB7" w14:textId="77777777" w:rsidR="00FC667F" w:rsidRPr="00213367" w:rsidRDefault="00FC667F" w:rsidP="00FC667F">
            <w:pPr>
              <w:jc w:val="center"/>
              <w:rPr>
                <w:rFonts w:eastAsia="Calibri" w:cs="Arial"/>
                <w:sz w:val="22"/>
                <w:szCs w:val="22"/>
              </w:rPr>
            </w:pPr>
            <w:r w:rsidRPr="00213367">
              <w:rPr>
                <w:rFonts w:eastAsia="Calibri" w:cs="Arial"/>
                <w:sz w:val="22"/>
                <w:szCs w:val="22"/>
              </w:rPr>
              <w:t>1</w:t>
            </w:r>
            <w:r>
              <w:rPr>
                <w:rFonts w:eastAsia="Calibri" w:cs="Arial"/>
                <w:sz w:val="22"/>
                <w:szCs w:val="22"/>
              </w:rPr>
              <w:t>.</w:t>
            </w:r>
            <w:r w:rsidRPr="00213367">
              <w:rPr>
                <w:rFonts w:eastAsia="Calibri" w:cs="Arial"/>
                <w:sz w:val="22"/>
                <w:szCs w:val="22"/>
              </w:rPr>
              <w:t>264</w:t>
            </w:r>
          </w:p>
        </w:tc>
      </w:tr>
    </w:tbl>
    <w:p w14:paraId="26A51C31" w14:textId="77777777" w:rsidR="00FC667F" w:rsidRPr="00213367" w:rsidRDefault="00FC667F" w:rsidP="00FC667F">
      <w:pPr>
        <w:spacing w:line="260" w:lineRule="exact"/>
        <w:rPr>
          <w:rFonts w:cs="Arial"/>
          <w:lang w:eastAsia="sl-SI"/>
        </w:rPr>
      </w:pPr>
      <w:r w:rsidRPr="00213367">
        <w:rPr>
          <w:rFonts w:cs="Arial"/>
          <w:b/>
          <w:lang w:eastAsia="sl-SI"/>
        </w:rPr>
        <w:t>1</w:t>
      </w:r>
      <w:r>
        <w:rPr>
          <w:rFonts w:cs="Arial"/>
          <w:b/>
          <w:lang w:eastAsia="sl-SI"/>
        </w:rPr>
        <w:t>.</w:t>
      </w:r>
      <w:r w:rsidRPr="00213367">
        <w:rPr>
          <w:rFonts w:cs="Arial"/>
          <w:b/>
          <w:lang w:eastAsia="sl-SI"/>
        </w:rPr>
        <w:t>242</w:t>
      </w:r>
      <w:r w:rsidRPr="00213367">
        <w:rPr>
          <w:rFonts w:cs="Arial"/>
          <w:lang w:eastAsia="sl-SI"/>
        </w:rPr>
        <w:t xml:space="preserve"> </w:t>
      </w:r>
      <w:r>
        <w:rPr>
          <w:rFonts w:cs="Arial"/>
          <w:lang w:eastAsia="sl-SI"/>
        </w:rPr>
        <w:t xml:space="preserve">je bilo </w:t>
      </w:r>
      <w:r w:rsidRPr="00213367">
        <w:rPr>
          <w:rFonts w:cs="Arial"/>
          <w:lang w:eastAsia="sl-SI"/>
        </w:rPr>
        <w:t xml:space="preserve">pošiljk gob in </w:t>
      </w:r>
      <w:r w:rsidRPr="00213367">
        <w:rPr>
          <w:rFonts w:cs="Arial"/>
          <w:b/>
          <w:lang w:eastAsia="sl-SI"/>
        </w:rPr>
        <w:t xml:space="preserve">22 </w:t>
      </w:r>
      <w:r w:rsidRPr="00213367">
        <w:rPr>
          <w:rFonts w:cs="Arial"/>
          <w:lang w:eastAsia="sl-SI"/>
        </w:rPr>
        <w:t xml:space="preserve">pošiljk v skladu z  Izvedbeno uredbo Komisije (EU) </w:t>
      </w:r>
      <w:r>
        <w:rPr>
          <w:rFonts w:cs="Arial"/>
          <w:lang w:eastAsia="sl-SI"/>
        </w:rPr>
        <w:t xml:space="preserve">št. </w:t>
      </w:r>
      <w:r w:rsidRPr="00213367">
        <w:rPr>
          <w:rFonts w:cs="Arial"/>
          <w:lang w:eastAsia="sl-SI"/>
        </w:rPr>
        <w:t xml:space="preserve">2016/6 z dne 5. januarja 2016 o uvedbi posebnih pogojev za uvoz krme in živil, ki izvirajo iz Japonske ali so od tam poslani, po nesreči v jedrski elektrarni </w:t>
      </w:r>
      <w:proofErr w:type="spellStart"/>
      <w:r w:rsidRPr="00213367">
        <w:rPr>
          <w:rFonts w:cs="Arial"/>
          <w:lang w:eastAsia="sl-SI"/>
        </w:rPr>
        <w:t>Fukušima</w:t>
      </w:r>
      <w:proofErr w:type="spellEnd"/>
      <w:r w:rsidRPr="00213367">
        <w:rPr>
          <w:rFonts w:cs="Arial"/>
          <w:lang w:eastAsia="sl-SI"/>
        </w:rPr>
        <w:t xml:space="preserve"> ter razveljavitvi Izvedbene uredbe (EU) št. 322/2014.</w:t>
      </w:r>
    </w:p>
    <w:p w14:paraId="27374A4F" w14:textId="77777777" w:rsidR="00FC667F" w:rsidRPr="00213367" w:rsidRDefault="00FC667F" w:rsidP="00FC667F">
      <w:pPr>
        <w:spacing w:line="260" w:lineRule="exact"/>
        <w:rPr>
          <w:rFonts w:cs="Arial"/>
          <w:lang w:eastAsia="sl-SI"/>
        </w:rPr>
      </w:pPr>
      <w:r w:rsidRPr="00213367">
        <w:rPr>
          <w:rFonts w:cs="Arial"/>
          <w:lang w:eastAsia="sl-SI"/>
        </w:rPr>
        <w:t xml:space="preserve">V okviru poostrenega nadzora, v povezavi s petim odstavkom 15. člena Uredbe 882/2004/ES, tj. po </w:t>
      </w:r>
      <w:r w:rsidRPr="00213367">
        <w:rPr>
          <w:rFonts w:cs="Arial"/>
          <w:b/>
          <w:lang w:eastAsia="sl-SI"/>
        </w:rPr>
        <w:t>Uredbi Komisije (ES) št</w:t>
      </w:r>
      <w:r w:rsidRPr="00213367">
        <w:rPr>
          <w:rFonts w:cs="Arial"/>
          <w:lang w:eastAsia="sl-SI"/>
        </w:rPr>
        <w:t xml:space="preserve">. </w:t>
      </w:r>
      <w:hyperlink r:id="rId22" w:history="1">
        <w:r w:rsidRPr="00213367">
          <w:rPr>
            <w:rFonts w:cs="Arial"/>
            <w:b/>
            <w:u w:val="single"/>
            <w:lang w:eastAsia="sl-SI"/>
          </w:rPr>
          <w:t>669/2009</w:t>
        </w:r>
      </w:hyperlink>
      <w:r w:rsidRPr="00213367">
        <w:rPr>
          <w:rFonts w:cs="Arial"/>
          <w:b/>
          <w:lang w:eastAsia="sl-SI"/>
        </w:rPr>
        <w:t xml:space="preserve"> </w:t>
      </w:r>
      <w:r w:rsidRPr="00213367">
        <w:rPr>
          <w:rFonts w:cs="Arial"/>
          <w:lang w:eastAsia="sl-SI"/>
        </w:rPr>
        <w:t xml:space="preserve">z dne 24. julija 2009 o izvajanju Uredbe (ES) št. 882/2004 Evropskega parlamenta in Sveta glede poostrenega uradnega nadzora pri uvozu nekatere krme in nekaterih živil </w:t>
      </w:r>
      <w:proofErr w:type="spellStart"/>
      <w:r w:rsidRPr="00213367">
        <w:rPr>
          <w:rFonts w:cs="Arial"/>
          <w:lang w:eastAsia="sl-SI"/>
        </w:rPr>
        <w:t>neživalskega</w:t>
      </w:r>
      <w:proofErr w:type="spellEnd"/>
      <w:r w:rsidRPr="00213367">
        <w:rPr>
          <w:rFonts w:cs="Arial"/>
          <w:lang w:eastAsia="sl-SI"/>
        </w:rPr>
        <w:t xml:space="preserve"> izvora ter spremembi Odločbe 2006/504/ES, je bilo obravnavanih </w:t>
      </w:r>
      <w:r w:rsidRPr="00213367">
        <w:rPr>
          <w:rFonts w:cs="Arial"/>
          <w:b/>
          <w:lang w:eastAsia="sl-SI"/>
        </w:rPr>
        <w:t>254</w:t>
      </w:r>
      <w:r w:rsidRPr="00213367">
        <w:rPr>
          <w:rFonts w:cs="Arial"/>
          <w:lang w:eastAsia="sl-SI"/>
        </w:rPr>
        <w:t xml:space="preserve"> pošiljk.</w:t>
      </w:r>
    </w:p>
    <w:p w14:paraId="0F2A8F9F" w14:textId="77777777" w:rsidR="00FC667F" w:rsidRDefault="00FC667F" w:rsidP="00FC667F">
      <w:pPr>
        <w:pStyle w:val="Napis"/>
        <w:ind w:left="1560" w:hanging="1560"/>
        <w:rPr>
          <w:rFonts w:cs="Arial"/>
          <w:lang w:eastAsia="sl-SI"/>
        </w:rPr>
      </w:pPr>
      <w:r>
        <w:t xml:space="preserve">Preglednica </w:t>
      </w:r>
      <w:fldSimple w:instr=" SEQ Preglednica \* ARABIC ">
        <w:r w:rsidR="00532D92">
          <w:rPr>
            <w:noProof/>
          </w:rPr>
          <w:t>27</w:t>
        </w:r>
      </w:fldSimple>
      <w:r>
        <w:t xml:space="preserve">: Podatki o pregledih </w:t>
      </w:r>
      <w:r w:rsidRPr="00213367">
        <w:rPr>
          <w:rFonts w:cs="Arial"/>
          <w:lang w:eastAsia="sl-SI"/>
        </w:rPr>
        <w:t xml:space="preserve">nekatere krme in nekaterih živil </w:t>
      </w:r>
      <w:proofErr w:type="spellStart"/>
      <w:r w:rsidRPr="00213367">
        <w:rPr>
          <w:rFonts w:cs="Arial"/>
          <w:lang w:eastAsia="sl-SI"/>
        </w:rPr>
        <w:t>neživalskega</w:t>
      </w:r>
      <w:proofErr w:type="spellEnd"/>
      <w:r w:rsidRPr="00213367">
        <w:rPr>
          <w:rFonts w:cs="Arial"/>
          <w:lang w:eastAsia="sl-SI"/>
        </w:rPr>
        <w:t xml:space="preserve"> izvora</w:t>
      </w:r>
      <w:r>
        <w:rPr>
          <w:rFonts w:cs="Arial"/>
          <w:lang w:eastAsia="sl-SI"/>
        </w:rPr>
        <w:t xml:space="preserve"> po letih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851"/>
        <w:gridCol w:w="850"/>
        <w:gridCol w:w="851"/>
        <w:gridCol w:w="850"/>
        <w:gridCol w:w="851"/>
        <w:gridCol w:w="850"/>
      </w:tblGrid>
      <w:tr w:rsidR="00FC667F" w:rsidRPr="00F03161" w14:paraId="4A052BD4" w14:textId="77777777" w:rsidTr="00FC667F">
        <w:tc>
          <w:tcPr>
            <w:tcW w:w="846" w:type="dxa"/>
            <w:shd w:val="clear" w:color="auto" w:fill="auto"/>
          </w:tcPr>
          <w:p w14:paraId="6ED46ED9" w14:textId="77777777" w:rsidR="00FC667F" w:rsidRPr="00213367" w:rsidRDefault="00FC667F" w:rsidP="00FC667F">
            <w:pPr>
              <w:rPr>
                <w:rFonts w:eastAsia="Calibri" w:cs="Arial"/>
                <w:b/>
                <w:sz w:val="22"/>
                <w:szCs w:val="22"/>
              </w:rPr>
            </w:pPr>
            <w:r w:rsidRPr="00213367">
              <w:rPr>
                <w:rFonts w:eastAsia="Calibri" w:cs="Arial"/>
                <w:b/>
                <w:sz w:val="18"/>
                <w:szCs w:val="18"/>
              </w:rPr>
              <w:t>l.2011</w:t>
            </w:r>
          </w:p>
        </w:tc>
        <w:tc>
          <w:tcPr>
            <w:tcW w:w="850" w:type="dxa"/>
            <w:shd w:val="clear" w:color="auto" w:fill="auto"/>
          </w:tcPr>
          <w:p w14:paraId="66AD5B7D" w14:textId="77777777" w:rsidR="00FC667F" w:rsidRPr="00213367" w:rsidRDefault="00FC667F" w:rsidP="00FC667F">
            <w:pPr>
              <w:rPr>
                <w:rFonts w:eastAsia="Calibri" w:cs="Arial"/>
                <w:b/>
                <w:sz w:val="22"/>
                <w:szCs w:val="22"/>
              </w:rPr>
            </w:pPr>
            <w:r w:rsidRPr="00213367">
              <w:rPr>
                <w:rFonts w:eastAsia="Calibri" w:cs="Arial"/>
                <w:b/>
                <w:sz w:val="18"/>
                <w:szCs w:val="18"/>
              </w:rPr>
              <w:t>l.2012</w:t>
            </w:r>
          </w:p>
        </w:tc>
        <w:tc>
          <w:tcPr>
            <w:tcW w:w="851" w:type="dxa"/>
            <w:shd w:val="clear" w:color="auto" w:fill="auto"/>
          </w:tcPr>
          <w:p w14:paraId="239BB08A" w14:textId="77777777" w:rsidR="00FC667F" w:rsidRPr="00213367" w:rsidRDefault="00FC667F" w:rsidP="00FC667F">
            <w:pPr>
              <w:rPr>
                <w:rFonts w:eastAsia="Calibri" w:cs="Arial"/>
                <w:b/>
                <w:sz w:val="22"/>
                <w:szCs w:val="22"/>
              </w:rPr>
            </w:pPr>
            <w:r w:rsidRPr="00213367">
              <w:rPr>
                <w:rFonts w:eastAsia="Calibri" w:cs="Arial"/>
                <w:b/>
                <w:sz w:val="18"/>
                <w:szCs w:val="18"/>
              </w:rPr>
              <w:t>l.2013</w:t>
            </w:r>
          </w:p>
        </w:tc>
        <w:tc>
          <w:tcPr>
            <w:tcW w:w="850" w:type="dxa"/>
          </w:tcPr>
          <w:p w14:paraId="26D067B7" w14:textId="0FCFE666" w:rsidR="00FC667F" w:rsidRPr="00213367" w:rsidRDefault="00FC667F" w:rsidP="00FC667F">
            <w:pPr>
              <w:rPr>
                <w:rFonts w:eastAsia="Calibri" w:cs="Arial"/>
                <w:b/>
                <w:sz w:val="22"/>
                <w:szCs w:val="22"/>
              </w:rPr>
            </w:pPr>
            <w:r w:rsidRPr="00213367">
              <w:rPr>
                <w:rFonts w:eastAsia="Calibri" w:cs="Arial"/>
                <w:b/>
                <w:sz w:val="18"/>
                <w:szCs w:val="18"/>
              </w:rPr>
              <w:t>l.2014</w:t>
            </w:r>
            <w:r w:rsidR="00C2253D">
              <w:rPr>
                <w:rFonts w:eastAsia="Calibri" w:cs="Arial"/>
                <w:b/>
                <w:sz w:val="18"/>
                <w:szCs w:val="18"/>
              </w:rPr>
              <w:t xml:space="preserve"> </w:t>
            </w:r>
            <w:r w:rsidR="00460E9B">
              <w:rPr>
                <w:rFonts w:eastAsia="Calibri" w:cs="Arial"/>
                <w:b/>
                <w:sz w:val="18"/>
                <w:szCs w:val="18"/>
              </w:rPr>
              <w:t xml:space="preserve"> </w:t>
            </w:r>
          </w:p>
        </w:tc>
        <w:tc>
          <w:tcPr>
            <w:tcW w:w="851" w:type="dxa"/>
          </w:tcPr>
          <w:p w14:paraId="24279932" w14:textId="77777777" w:rsidR="00FC667F" w:rsidRPr="00213367" w:rsidRDefault="00FC667F" w:rsidP="00FC667F">
            <w:pPr>
              <w:rPr>
                <w:rFonts w:eastAsia="Calibri" w:cs="Arial"/>
                <w:b/>
                <w:sz w:val="22"/>
                <w:szCs w:val="22"/>
              </w:rPr>
            </w:pPr>
            <w:r w:rsidRPr="00213367">
              <w:rPr>
                <w:rFonts w:eastAsia="Calibri" w:cs="Arial"/>
                <w:b/>
                <w:sz w:val="18"/>
                <w:szCs w:val="18"/>
              </w:rPr>
              <w:t>l.2015</w:t>
            </w:r>
          </w:p>
        </w:tc>
        <w:tc>
          <w:tcPr>
            <w:tcW w:w="850" w:type="dxa"/>
          </w:tcPr>
          <w:p w14:paraId="1E2CD21B" w14:textId="77777777" w:rsidR="00FC667F" w:rsidRPr="00213367" w:rsidRDefault="00FC667F" w:rsidP="00FC667F">
            <w:pPr>
              <w:rPr>
                <w:rFonts w:eastAsia="Calibri" w:cs="Arial"/>
                <w:b/>
                <w:sz w:val="22"/>
                <w:szCs w:val="22"/>
              </w:rPr>
            </w:pPr>
            <w:r w:rsidRPr="00213367">
              <w:rPr>
                <w:rFonts w:eastAsia="Calibri" w:cs="Arial"/>
                <w:b/>
                <w:sz w:val="18"/>
                <w:szCs w:val="18"/>
              </w:rPr>
              <w:t>l.2016</w:t>
            </w:r>
          </w:p>
        </w:tc>
        <w:tc>
          <w:tcPr>
            <w:tcW w:w="851" w:type="dxa"/>
          </w:tcPr>
          <w:p w14:paraId="38851F77" w14:textId="77777777" w:rsidR="00FC667F" w:rsidRPr="00213367" w:rsidRDefault="00FC667F" w:rsidP="00FC667F">
            <w:pPr>
              <w:rPr>
                <w:rFonts w:eastAsia="Calibri" w:cs="Arial"/>
                <w:b/>
                <w:sz w:val="22"/>
                <w:szCs w:val="22"/>
              </w:rPr>
            </w:pPr>
            <w:r w:rsidRPr="00213367">
              <w:rPr>
                <w:rFonts w:eastAsia="Calibri" w:cs="Arial"/>
                <w:b/>
                <w:sz w:val="18"/>
                <w:szCs w:val="18"/>
              </w:rPr>
              <w:t>l.2017</w:t>
            </w:r>
          </w:p>
        </w:tc>
        <w:tc>
          <w:tcPr>
            <w:tcW w:w="850" w:type="dxa"/>
          </w:tcPr>
          <w:p w14:paraId="6614E0E9" w14:textId="77777777" w:rsidR="00FC667F" w:rsidRPr="00213367" w:rsidRDefault="00FC667F" w:rsidP="00FC667F">
            <w:pPr>
              <w:rPr>
                <w:rFonts w:eastAsia="Calibri" w:cs="Arial"/>
                <w:b/>
                <w:sz w:val="22"/>
                <w:szCs w:val="22"/>
              </w:rPr>
            </w:pPr>
            <w:r w:rsidRPr="00213367">
              <w:rPr>
                <w:rFonts w:eastAsia="Calibri" w:cs="Arial"/>
                <w:b/>
                <w:sz w:val="18"/>
                <w:szCs w:val="18"/>
              </w:rPr>
              <w:t>l.2018</w:t>
            </w:r>
          </w:p>
        </w:tc>
      </w:tr>
      <w:tr w:rsidR="00FC667F" w:rsidRPr="00F03161" w14:paraId="2B66C30E" w14:textId="77777777" w:rsidTr="00FC667F">
        <w:tc>
          <w:tcPr>
            <w:tcW w:w="846" w:type="dxa"/>
            <w:shd w:val="clear" w:color="auto" w:fill="auto"/>
          </w:tcPr>
          <w:p w14:paraId="436F2E0B" w14:textId="77777777" w:rsidR="00FC667F" w:rsidRPr="00A75659" w:rsidRDefault="00FC667F" w:rsidP="00FC667F">
            <w:pPr>
              <w:jc w:val="center"/>
              <w:rPr>
                <w:rFonts w:eastAsia="Calibri" w:cs="Arial"/>
                <w:sz w:val="22"/>
                <w:szCs w:val="22"/>
              </w:rPr>
            </w:pPr>
            <w:r w:rsidRPr="00A75659">
              <w:rPr>
                <w:rFonts w:eastAsia="Calibri" w:cs="Arial"/>
                <w:sz w:val="22"/>
                <w:szCs w:val="22"/>
              </w:rPr>
              <w:t>47</w:t>
            </w:r>
          </w:p>
        </w:tc>
        <w:tc>
          <w:tcPr>
            <w:tcW w:w="850" w:type="dxa"/>
            <w:shd w:val="clear" w:color="auto" w:fill="auto"/>
          </w:tcPr>
          <w:p w14:paraId="1B464785" w14:textId="77777777" w:rsidR="00FC667F" w:rsidRPr="00A75659" w:rsidRDefault="00FC667F" w:rsidP="00FC667F">
            <w:pPr>
              <w:jc w:val="center"/>
              <w:rPr>
                <w:rFonts w:eastAsia="Calibri" w:cs="Arial"/>
                <w:sz w:val="22"/>
                <w:szCs w:val="22"/>
              </w:rPr>
            </w:pPr>
            <w:r w:rsidRPr="00A75659">
              <w:rPr>
                <w:rFonts w:eastAsia="Calibri" w:cs="Arial"/>
                <w:sz w:val="22"/>
                <w:szCs w:val="22"/>
              </w:rPr>
              <w:t>104</w:t>
            </w:r>
          </w:p>
        </w:tc>
        <w:tc>
          <w:tcPr>
            <w:tcW w:w="851" w:type="dxa"/>
            <w:shd w:val="clear" w:color="auto" w:fill="auto"/>
          </w:tcPr>
          <w:p w14:paraId="723285E4" w14:textId="77777777" w:rsidR="00FC667F" w:rsidRPr="00A75659" w:rsidRDefault="00FC667F" w:rsidP="00FC667F">
            <w:pPr>
              <w:jc w:val="center"/>
              <w:rPr>
                <w:rFonts w:eastAsia="Calibri" w:cs="Arial"/>
                <w:sz w:val="22"/>
                <w:szCs w:val="22"/>
              </w:rPr>
            </w:pPr>
            <w:r w:rsidRPr="00A75659">
              <w:rPr>
                <w:rFonts w:eastAsia="Calibri" w:cs="Arial"/>
                <w:sz w:val="22"/>
                <w:szCs w:val="22"/>
              </w:rPr>
              <w:t>149</w:t>
            </w:r>
          </w:p>
        </w:tc>
        <w:tc>
          <w:tcPr>
            <w:tcW w:w="850" w:type="dxa"/>
          </w:tcPr>
          <w:p w14:paraId="17476E19" w14:textId="77777777" w:rsidR="00FC667F" w:rsidRPr="00A75659" w:rsidRDefault="00FC667F" w:rsidP="00FC667F">
            <w:pPr>
              <w:jc w:val="center"/>
              <w:rPr>
                <w:rFonts w:eastAsia="Calibri" w:cs="Arial"/>
                <w:sz w:val="22"/>
                <w:szCs w:val="22"/>
              </w:rPr>
            </w:pPr>
            <w:r w:rsidRPr="00A75659">
              <w:rPr>
                <w:rFonts w:eastAsia="Calibri" w:cs="Arial"/>
                <w:sz w:val="22"/>
                <w:szCs w:val="22"/>
              </w:rPr>
              <w:t>239</w:t>
            </w:r>
          </w:p>
        </w:tc>
        <w:tc>
          <w:tcPr>
            <w:tcW w:w="851" w:type="dxa"/>
          </w:tcPr>
          <w:p w14:paraId="2A5768B6" w14:textId="77777777" w:rsidR="00FC667F" w:rsidRPr="00A75659" w:rsidRDefault="00FC667F" w:rsidP="00FC667F">
            <w:pPr>
              <w:jc w:val="center"/>
              <w:rPr>
                <w:rFonts w:eastAsia="Calibri" w:cs="Arial"/>
                <w:sz w:val="22"/>
                <w:szCs w:val="22"/>
              </w:rPr>
            </w:pPr>
            <w:r w:rsidRPr="00A75659">
              <w:rPr>
                <w:rFonts w:eastAsia="Calibri" w:cs="Arial"/>
                <w:sz w:val="22"/>
                <w:szCs w:val="22"/>
              </w:rPr>
              <w:t>229</w:t>
            </w:r>
          </w:p>
        </w:tc>
        <w:tc>
          <w:tcPr>
            <w:tcW w:w="850" w:type="dxa"/>
          </w:tcPr>
          <w:p w14:paraId="7658C75C" w14:textId="77777777" w:rsidR="00FC667F" w:rsidRPr="00A75659" w:rsidRDefault="00FC667F" w:rsidP="00FC667F">
            <w:pPr>
              <w:jc w:val="center"/>
              <w:rPr>
                <w:rFonts w:eastAsia="Calibri" w:cs="Arial"/>
                <w:sz w:val="22"/>
                <w:szCs w:val="22"/>
              </w:rPr>
            </w:pPr>
            <w:r w:rsidRPr="00A75659">
              <w:rPr>
                <w:rFonts w:eastAsia="Calibri" w:cs="Arial"/>
                <w:sz w:val="22"/>
                <w:szCs w:val="22"/>
              </w:rPr>
              <w:t>190</w:t>
            </w:r>
          </w:p>
        </w:tc>
        <w:tc>
          <w:tcPr>
            <w:tcW w:w="851" w:type="dxa"/>
          </w:tcPr>
          <w:p w14:paraId="46E50BEF" w14:textId="77777777" w:rsidR="00FC667F" w:rsidRPr="00A75659" w:rsidRDefault="00FC667F" w:rsidP="00FC667F">
            <w:pPr>
              <w:jc w:val="center"/>
              <w:rPr>
                <w:rFonts w:eastAsia="Calibri" w:cs="Arial"/>
                <w:sz w:val="22"/>
                <w:szCs w:val="22"/>
              </w:rPr>
            </w:pPr>
            <w:r w:rsidRPr="00A75659">
              <w:rPr>
                <w:rFonts w:eastAsia="Calibri" w:cs="Arial"/>
                <w:sz w:val="22"/>
                <w:szCs w:val="22"/>
              </w:rPr>
              <w:t>928</w:t>
            </w:r>
          </w:p>
        </w:tc>
        <w:tc>
          <w:tcPr>
            <w:tcW w:w="850" w:type="dxa"/>
          </w:tcPr>
          <w:p w14:paraId="5C079EDF" w14:textId="77777777" w:rsidR="00FC667F" w:rsidRPr="00A75659" w:rsidRDefault="00FC667F" w:rsidP="00FC667F">
            <w:pPr>
              <w:jc w:val="center"/>
              <w:rPr>
                <w:rFonts w:eastAsia="Calibri" w:cs="Arial"/>
                <w:sz w:val="22"/>
                <w:szCs w:val="22"/>
              </w:rPr>
            </w:pPr>
            <w:r w:rsidRPr="00A75659">
              <w:rPr>
                <w:rFonts w:eastAsia="Calibri" w:cs="Arial"/>
                <w:sz w:val="22"/>
                <w:szCs w:val="22"/>
              </w:rPr>
              <w:t>254</w:t>
            </w:r>
          </w:p>
        </w:tc>
      </w:tr>
    </w:tbl>
    <w:p w14:paraId="2055B519" w14:textId="77777777" w:rsidR="00FC667F" w:rsidRPr="00E62447" w:rsidRDefault="00FC667F" w:rsidP="00FC667F">
      <w:pPr>
        <w:rPr>
          <w:rFonts w:cs="Arial"/>
        </w:rPr>
      </w:pPr>
    </w:p>
    <w:p w14:paraId="13113EBA" w14:textId="77777777" w:rsidR="00FC667F" w:rsidRPr="00A75659" w:rsidRDefault="00FC667F" w:rsidP="00FC667F">
      <w:pPr>
        <w:rPr>
          <w:rFonts w:cs="Arial"/>
        </w:rPr>
      </w:pPr>
      <w:r w:rsidRPr="00A75659">
        <w:rPr>
          <w:rFonts w:cs="Arial"/>
        </w:rPr>
        <w:t xml:space="preserve">V spodnjih tabelah so prikazani podatki o obravnavanih pošiljkah s strani Inšpekcije za varno hrano, veterinarstvo in varstvo rastlin, v okviru poostrenega nadzora in nujnih primerov pošiljk </w:t>
      </w:r>
      <w:proofErr w:type="spellStart"/>
      <w:r w:rsidRPr="00A75659">
        <w:rPr>
          <w:rFonts w:cs="Arial"/>
        </w:rPr>
        <w:t>neživalskega</w:t>
      </w:r>
      <w:proofErr w:type="spellEnd"/>
      <w:r w:rsidRPr="00A75659">
        <w:rPr>
          <w:rFonts w:cs="Arial"/>
        </w:rPr>
        <w:t xml:space="preserve"> izvora, po številu pošiljk v posameznem četrtletju in po Carinskih uradih oz. mestih nadzora.</w:t>
      </w:r>
    </w:p>
    <w:p w14:paraId="17A0135B" w14:textId="77777777" w:rsidR="00FC667F" w:rsidRDefault="00FC667F" w:rsidP="00FC667F">
      <w:pPr>
        <w:rPr>
          <w:rFonts w:cs="Arial"/>
        </w:rPr>
      </w:pPr>
      <w:r w:rsidRPr="00A75659">
        <w:rPr>
          <w:rFonts w:cs="Arial"/>
        </w:rPr>
        <w:t xml:space="preserve">Iz tabel je razvidno,  da je bilo največje število pošiljk neživilskega izvora, ki sodijo pod poostren oz. nujni nadzor, če ne štejemo pošiljk samoniklih gob, obravnavanih v Luki Koper in sicer skupno </w:t>
      </w:r>
      <w:r w:rsidRPr="00A75659">
        <w:rPr>
          <w:rFonts w:cs="Arial"/>
          <w:b/>
        </w:rPr>
        <w:t xml:space="preserve">557 </w:t>
      </w:r>
      <w:r w:rsidRPr="00A75659">
        <w:rPr>
          <w:rFonts w:cs="Arial"/>
        </w:rPr>
        <w:t>pošiljk.</w:t>
      </w:r>
    </w:p>
    <w:p w14:paraId="73133CDB" w14:textId="77777777" w:rsidR="00FC667F" w:rsidRPr="00875C52" w:rsidRDefault="00FC667F" w:rsidP="00FC667F">
      <w:pPr>
        <w:pStyle w:val="Napis"/>
        <w:ind w:left="1560" w:hanging="1560"/>
      </w:pPr>
      <w:r>
        <w:t xml:space="preserve">Preglednica </w:t>
      </w:r>
      <w:fldSimple w:instr=" SEQ Preglednica \* ARABIC ">
        <w:r w:rsidR="00532D92">
          <w:rPr>
            <w:noProof/>
          </w:rPr>
          <w:t>28</w:t>
        </w:r>
      </w:fldSimple>
      <w:r>
        <w:t xml:space="preserve">: Podatki  o obravnavi pošiljk v poostrenem </w:t>
      </w:r>
      <w:proofErr w:type="spellStart"/>
      <w:r>
        <w:t>nadzopru</w:t>
      </w:r>
      <w:proofErr w:type="spellEnd"/>
      <w:r>
        <w:t xml:space="preserve"> in v nujnih ukrepih v Luki Koper po letih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851"/>
        <w:gridCol w:w="850"/>
        <w:gridCol w:w="851"/>
        <w:gridCol w:w="850"/>
      </w:tblGrid>
      <w:tr w:rsidR="00FC667F" w:rsidRPr="00A75659" w14:paraId="14DAAF3F" w14:textId="77777777" w:rsidTr="00FC667F">
        <w:tc>
          <w:tcPr>
            <w:tcW w:w="846" w:type="dxa"/>
            <w:shd w:val="clear" w:color="auto" w:fill="auto"/>
          </w:tcPr>
          <w:p w14:paraId="4412A39B" w14:textId="77777777" w:rsidR="00FC667F" w:rsidRPr="00A75659" w:rsidRDefault="00FC667F" w:rsidP="00FC667F">
            <w:pPr>
              <w:rPr>
                <w:rFonts w:eastAsia="Calibri" w:cs="Arial"/>
                <w:b/>
                <w:sz w:val="22"/>
                <w:szCs w:val="22"/>
              </w:rPr>
            </w:pPr>
            <w:r w:rsidRPr="00A75659">
              <w:rPr>
                <w:rFonts w:eastAsia="Calibri" w:cs="Arial"/>
                <w:b/>
                <w:sz w:val="18"/>
                <w:szCs w:val="18"/>
              </w:rPr>
              <w:t>l.2013</w:t>
            </w:r>
          </w:p>
        </w:tc>
        <w:tc>
          <w:tcPr>
            <w:tcW w:w="850" w:type="dxa"/>
          </w:tcPr>
          <w:p w14:paraId="1A1B4980" w14:textId="77777777" w:rsidR="00FC667F" w:rsidRPr="00A75659" w:rsidRDefault="00FC667F" w:rsidP="00FC667F">
            <w:pPr>
              <w:rPr>
                <w:rFonts w:eastAsia="Calibri" w:cs="Arial"/>
                <w:b/>
                <w:sz w:val="22"/>
                <w:szCs w:val="22"/>
              </w:rPr>
            </w:pPr>
            <w:r w:rsidRPr="00A75659">
              <w:rPr>
                <w:rFonts w:eastAsia="Calibri" w:cs="Arial"/>
                <w:b/>
                <w:sz w:val="18"/>
                <w:szCs w:val="18"/>
              </w:rPr>
              <w:t>l.2014</w:t>
            </w:r>
          </w:p>
        </w:tc>
        <w:tc>
          <w:tcPr>
            <w:tcW w:w="851" w:type="dxa"/>
          </w:tcPr>
          <w:p w14:paraId="23DF8553" w14:textId="77777777" w:rsidR="00FC667F" w:rsidRPr="00A75659" w:rsidRDefault="00FC667F" w:rsidP="00FC667F">
            <w:pPr>
              <w:rPr>
                <w:rFonts w:eastAsia="Calibri" w:cs="Arial"/>
                <w:b/>
                <w:sz w:val="22"/>
                <w:szCs w:val="22"/>
              </w:rPr>
            </w:pPr>
            <w:r w:rsidRPr="00A75659">
              <w:rPr>
                <w:rFonts w:eastAsia="Calibri" w:cs="Arial"/>
                <w:b/>
                <w:sz w:val="18"/>
                <w:szCs w:val="18"/>
              </w:rPr>
              <w:t>l.2015</w:t>
            </w:r>
          </w:p>
        </w:tc>
        <w:tc>
          <w:tcPr>
            <w:tcW w:w="850" w:type="dxa"/>
          </w:tcPr>
          <w:p w14:paraId="510A821D" w14:textId="77777777" w:rsidR="00FC667F" w:rsidRPr="00A75659" w:rsidRDefault="00FC667F" w:rsidP="00FC667F">
            <w:pPr>
              <w:rPr>
                <w:rFonts w:eastAsia="Calibri" w:cs="Arial"/>
                <w:b/>
                <w:sz w:val="22"/>
                <w:szCs w:val="22"/>
              </w:rPr>
            </w:pPr>
            <w:r w:rsidRPr="00A75659">
              <w:rPr>
                <w:rFonts w:eastAsia="Calibri" w:cs="Arial"/>
                <w:b/>
                <w:sz w:val="18"/>
                <w:szCs w:val="18"/>
              </w:rPr>
              <w:t>l.2016</w:t>
            </w:r>
          </w:p>
        </w:tc>
        <w:tc>
          <w:tcPr>
            <w:tcW w:w="851" w:type="dxa"/>
          </w:tcPr>
          <w:p w14:paraId="1B2E7EE2" w14:textId="77777777" w:rsidR="00FC667F" w:rsidRPr="00A75659" w:rsidRDefault="00FC667F" w:rsidP="00FC667F">
            <w:pPr>
              <w:rPr>
                <w:rFonts w:eastAsia="Calibri" w:cs="Arial"/>
                <w:b/>
                <w:sz w:val="22"/>
                <w:szCs w:val="22"/>
              </w:rPr>
            </w:pPr>
            <w:r w:rsidRPr="00A75659">
              <w:rPr>
                <w:rFonts w:eastAsia="Calibri" w:cs="Arial"/>
                <w:b/>
                <w:sz w:val="18"/>
                <w:szCs w:val="18"/>
              </w:rPr>
              <w:t>l.2017</w:t>
            </w:r>
          </w:p>
        </w:tc>
        <w:tc>
          <w:tcPr>
            <w:tcW w:w="850" w:type="dxa"/>
          </w:tcPr>
          <w:p w14:paraId="61C6709A" w14:textId="77777777" w:rsidR="00FC667F" w:rsidRPr="00A75659" w:rsidRDefault="00FC667F" w:rsidP="00FC667F">
            <w:pPr>
              <w:rPr>
                <w:rFonts w:eastAsia="Calibri" w:cs="Arial"/>
                <w:b/>
                <w:sz w:val="22"/>
                <w:szCs w:val="22"/>
              </w:rPr>
            </w:pPr>
            <w:r w:rsidRPr="00A75659">
              <w:rPr>
                <w:rFonts w:eastAsia="Calibri" w:cs="Arial"/>
                <w:b/>
                <w:sz w:val="18"/>
                <w:szCs w:val="18"/>
              </w:rPr>
              <w:t>l.2018</w:t>
            </w:r>
          </w:p>
        </w:tc>
      </w:tr>
      <w:tr w:rsidR="00FC667F" w:rsidRPr="00A75659" w14:paraId="70C70146" w14:textId="77777777" w:rsidTr="00FC667F">
        <w:tc>
          <w:tcPr>
            <w:tcW w:w="846" w:type="dxa"/>
            <w:shd w:val="clear" w:color="auto" w:fill="auto"/>
          </w:tcPr>
          <w:p w14:paraId="2481BB8F" w14:textId="77777777" w:rsidR="00FC667F" w:rsidRPr="00A75659" w:rsidRDefault="00FC667F" w:rsidP="00FC667F">
            <w:pPr>
              <w:rPr>
                <w:rFonts w:eastAsia="Calibri" w:cs="Arial"/>
                <w:sz w:val="22"/>
                <w:szCs w:val="22"/>
              </w:rPr>
            </w:pPr>
            <w:r w:rsidRPr="00A75659">
              <w:rPr>
                <w:rFonts w:eastAsia="Calibri" w:cs="Arial"/>
                <w:sz w:val="22"/>
                <w:szCs w:val="22"/>
              </w:rPr>
              <w:t>318</w:t>
            </w:r>
          </w:p>
        </w:tc>
        <w:tc>
          <w:tcPr>
            <w:tcW w:w="850" w:type="dxa"/>
          </w:tcPr>
          <w:p w14:paraId="20053538" w14:textId="77777777" w:rsidR="00FC667F" w:rsidRPr="00A75659" w:rsidRDefault="00FC667F" w:rsidP="00FC667F">
            <w:pPr>
              <w:rPr>
                <w:rFonts w:eastAsia="Calibri" w:cs="Arial"/>
                <w:sz w:val="22"/>
                <w:szCs w:val="22"/>
              </w:rPr>
            </w:pPr>
            <w:r w:rsidRPr="00A75659">
              <w:rPr>
                <w:rFonts w:eastAsia="Calibri" w:cs="Arial"/>
                <w:sz w:val="22"/>
                <w:szCs w:val="22"/>
              </w:rPr>
              <w:t>624</w:t>
            </w:r>
          </w:p>
        </w:tc>
        <w:tc>
          <w:tcPr>
            <w:tcW w:w="851" w:type="dxa"/>
          </w:tcPr>
          <w:p w14:paraId="02D757C6" w14:textId="77777777" w:rsidR="00FC667F" w:rsidRPr="00A75659" w:rsidRDefault="00FC667F" w:rsidP="00FC667F">
            <w:pPr>
              <w:rPr>
                <w:rFonts w:eastAsia="Calibri" w:cs="Arial"/>
                <w:sz w:val="22"/>
                <w:szCs w:val="22"/>
              </w:rPr>
            </w:pPr>
            <w:r w:rsidRPr="00A75659">
              <w:rPr>
                <w:rFonts w:eastAsia="Calibri" w:cs="Arial"/>
                <w:sz w:val="22"/>
                <w:szCs w:val="22"/>
              </w:rPr>
              <w:t>491</w:t>
            </w:r>
          </w:p>
        </w:tc>
        <w:tc>
          <w:tcPr>
            <w:tcW w:w="850" w:type="dxa"/>
          </w:tcPr>
          <w:p w14:paraId="1A4F03C6" w14:textId="77777777" w:rsidR="00FC667F" w:rsidRPr="00A75659" w:rsidRDefault="00FC667F" w:rsidP="00FC667F">
            <w:pPr>
              <w:rPr>
                <w:rFonts w:eastAsia="Calibri" w:cs="Arial"/>
                <w:sz w:val="22"/>
                <w:szCs w:val="22"/>
              </w:rPr>
            </w:pPr>
            <w:r w:rsidRPr="00A75659">
              <w:rPr>
                <w:rFonts w:eastAsia="Calibri" w:cs="Arial"/>
                <w:sz w:val="22"/>
                <w:szCs w:val="22"/>
              </w:rPr>
              <w:t>326</w:t>
            </w:r>
          </w:p>
        </w:tc>
        <w:tc>
          <w:tcPr>
            <w:tcW w:w="851" w:type="dxa"/>
          </w:tcPr>
          <w:p w14:paraId="6450894A" w14:textId="77777777" w:rsidR="00FC667F" w:rsidRPr="00A75659" w:rsidRDefault="00FC667F" w:rsidP="00FC667F">
            <w:pPr>
              <w:rPr>
                <w:rFonts w:eastAsia="Calibri" w:cs="Arial"/>
                <w:sz w:val="22"/>
                <w:szCs w:val="22"/>
              </w:rPr>
            </w:pPr>
            <w:r w:rsidRPr="00A75659">
              <w:rPr>
                <w:rFonts w:eastAsia="Calibri" w:cs="Arial"/>
                <w:sz w:val="22"/>
                <w:szCs w:val="22"/>
              </w:rPr>
              <w:t>1</w:t>
            </w:r>
            <w:r>
              <w:rPr>
                <w:rFonts w:eastAsia="Calibri" w:cs="Arial"/>
                <w:sz w:val="22"/>
                <w:szCs w:val="22"/>
              </w:rPr>
              <w:t>.</w:t>
            </w:r>
            <w:r w:rsidRPr="00A75659">
              <w:rPr>
                <w:rFonts w:eastAsia="Calibri" w:cs="Arial"/>
                <w:sz w:val="22"/>
                <w:szCs w:val="22"/>
              </w:rPr>
              <w:t>169</w:t>
            </w:r>
          </w:p>
        </w:tc>
        <w:tc>
          <w:tcPr>
            <w:tcW w:w="850" w:type="dxa"/>
          </w:tcPr>
          <w:p w14:paraId="00AFBBDF" w14:textId="77777777" w:rsidR="00FC667F" w:rsidRPr="00A75659" w:rsidRDefault="00FC667F" w:rsidP="00FC667F">
            <w:pPr>
              <w:rPr>
                <w:rFonts w:eastAsia="Calibri" w:cs="Arial"/>
                <w:sz w:val="22"/>
                <w:szCs w:val="22"/>
              </w:rPr>
            </w:pPr>
            <w:r w:rsidRPr="00A75659">
              <w:rPr>
                <w:rFonts w:eastAsia="Calibri" w:cs="Arial"/>
                <w:sz w:val="22"/>
                <w:szCs w:val="22"/>
              </w:rPr>
              <w:t>557</w:t>
            </w:r>
          </w:p>
        </w:tc>
      </w:tr>
    </w:tbl>
    <w:p w14:paraId="1D88BB2A" w14:textId="77777777" w:rsidR="00FC667F" w:rsidRPr="00A75659" w:rsidRDefault="00FC667F" w:rsidP="00FC667F">
      <w:pPr>
        <w:rPr>
          <w:rFonts w:cs="Arial"/>
        </w:rPr>
      </w:pPr>
      <w:r>
        <w:rPr>
          <w:rFonts w:cs="Arial"/>
        </w:rPr>
        <w:t>O</w:t>
      </w:r>
      <w:r w:rsidRPr="00A75659">
        <w:rPr>
          <w:rFonts w:cs="Arial"/>
        </w:rPr>
        <w:t>stale pošiljke se obravnaval</w:t>
      </w:r>
      <w:r>
        <w:rPr>
          <w:rFonts w:cs="Arial"/>
        </w:rPr>
        <w:t>i</w:t>
      </w:r>
      <w:r w:rsidRPr="00A75659">
        <w:rPr>
          <w:rFonts w:cs="Arial"/>
        </w:rPr>
        <w:t xml:space="preserve">  v Ljubljani in sicer </w:t>
      </w:r>
      <w:r w:rsidRPr="00A75659">
        <w:rPr>
          <w:rFonts w:cs="Arial"/>
          <w:b/>
        </w:rPr>
        <w:t>23</w:t>
      </w:r>
      <w:r w:rsidRPr="00A75659">
        <w:rPr>
          <w:rFonts w:cs="Arial"/>
        </w:rPr>
        <w:t xml:space="preserve"> pošiljk, v Celju </w:t>
      </w:r>
      <w:r w:rsidRPr="00A75659">
        <w:rPr>
          <w:rFonts w:cs="Arial"/>
          <w:b/>
        </w:rPr>
        <w:t>8</w:t>
      </w:r>
      <w:r w:rsidRPr="00A75659">
        <w:rPr>
          <w:rFonts w:cs="Arial"/>
        </w:rPr>
        <w:t xml:space="preserve"> pošiljk in na Letališču Ljubljana </w:t>
      </w:r>
      <w:r w:rsidRPr="00A75659">
        <w:rPr>
          <w:rFonts w:cs="Arial"/>
          <w:b/>
        </w:rPr>
        <w:t>4</w:t>
      </w:r>
      <w:r w:rsidRPr="00A75659">
        <w:rPr>
          <w:rFonts w:cs="Arial"/>
        </w:rPr>
        <w:t xml:space="preserve"> pošiljk.</w:t>
      </w:r>
    </w:p>
    <w:p w14:paraId="3BFD2777" w14:textId="77777777" w:rsidR="00F239C1" w:rsidRPr="0084354E" w:rsidRDefault="00F239C1" w:rsidP="00E01358">
      <w:pPr>
        <w:spacing w:line="260" w:lineRule="exact"/>
        <w:rPr>
          <w:rFonts w:cs="Arial"/>
          <w:color w:val="FF0000"/>
          <w:lang w:eastAsia="sl-SI"/>
        </w:rPr>
      </w:pPr>
    </w:p>
    <w:p w14:paraId="7B9C98A7" w14:textId="77777777" w:rsidR="00FC667F" w:rsidRPr="0084354E" w:rsidRDefault="00FC667F" w:rsidP="00FC667F">
      <w:pPr>
        <w:pStyle w:val="Napis"/>
        <w:rPr>
          <w:b w:val="0"/>
          <w:noProof/>
          <w:color w:val="FF0000"/>
          <w:lang w:eastAsia="sl-SI"/>
        </w:rPr>
      </w:pPr>
      <w:r>
        <w:t xml:space="preserve">Preglednica </w:t>
      </w:r>
      <w:fldSimple w:instr=" SEQ Preglednica \* ARABIC ">
        <w:r w:rsidR="00532D92">
          <w:rPr>
            <w:noProof/>
          </w:rPr>
          <w:t>29</w:t>
        </w:r>
      </w:fldSimple>
      <w:r>
        <w:t xml:space="preserve">: </w:t>
      </w:r>
      <w:r w:rsidRPr="000D0D84">
        <w:rPr>
          <w:rFonts w:cs="Arial"/>
          <w:lang w:eastAsia="sl-SI"/>
        </w:rPr>
        <w:t xml:space="preserve">Poostren nadzor - podatki za leto </w:t>
      </w:r>
      <w:r>
        <w:rPr>
          <w:rFonts w:cs="Arial"/>
          <w:lang w:eastAsia="sl-SI"/>
        </w:rPr>
        <w:t>2018</w:t>
      </w:r>
      <w:r w:rsidRPr="000D0D84">
        <w:rPr>
          <w:rFonts w:cs="Arial"/>
          <w:lang w:eastAsia="sl-SI"/>
        </w:rPr>
        <w:t xml:space="preserve">  -  SKUPNO po četrtletjih</w:t>
      </w:r>
    </w:p>
    <w:tbl>
      <w:tblPr>
        <w:tblW w:w="9220" w:type="dxa"/>
        <w:tblInd w:w="-279" w:type="dxa"/>
        <w:tblLayout w:type="fixed"/>
        <w:tblCellMar>
          <w:left w:w="70" w:type="dxa"/>
          <w:right w:w="70" w:type="dxa"/>
        </w:tblCellMar>
        <w:tblLook w:val="04A0" w:firstRow="1" w:lastRow="0" w:firstColumn="1" w:lastColumn="0" w:noHBand="0" w:noVBand="1"/>
      </w:tblPr>
      <w:tblGrid>
        <w:gridCol w:w="1834"/>
        <w:gridCol w:w="850"/>
        <w:gridCol w:w="1134"/>
        <w:gridCol w:w="1008"/>
        <w:gridCol w:w="761"/>
        <w:gridCol w:w="554"/>
        <w:gridCol w:w="694"/>
        <w:gridCol w:w="1377"/>
        <w:gridCol w:w="1008"/>
      </w:tblGrid>
      <w:tr w:rsidR="0011369E" w:rsidRPr="0084354E" w14:paraId="7379DAF5" w14:textId="77777777" w:rsidTr="00036891">
        <w:trPr>
          <w:trHeight w:val="386"/>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7D098" w14:textId="6DCAF3BD" w:rsidR="0011369E" w:rsidRPr="0084354E" w:rsidRDefault="0011369E" w:rsidP="0011369E">
            <w:pPr>
              <w:spacing w:before="0" w:after="0"/>
              <w:jc w:val="left"/>
              <w:rPr>
                <w:rFonts w:cs="Arial"/>
                <w:color w:val="FF0000"/>
                <w:sz w:val="16"/>
                <w:szCs w:val="16"/>
                <w:lang w:eastAsia="sl-SI"/>
              </w:rPr>
            </w:pPr>
            <w:r w:rsidRPr="005006CC">
              <w:rPr>
                <w:rFonts w:cs="Arial"/>
                <w:sz w:val="14"/>
                <w:szCs w:val="14"/>
                <w:lang w:eastAsia="sl-SI"/>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16A11E3" w14:textId="6DDB15F8"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 </w:t>
            </w:r>
          </w:p>
        </w:tc>
        <w:tc>
          <w:tcPr>
            <w:tcW w:w="1134"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1D3D13EC" w14:textId="175A2839" w:rsidR="0011369E" w:rsidRPr="0084354E" w:rsidRDefault="0011369E" w:rsidP="0011369E">
            <w:pPr>
              <w:spacing w:before="0" w:after="0"/>
              <w:jc w:val="left"/>
              <w:rPr>
                <w:rFonts w:cs="Arial"/>
                <w:b/>
                <w:color w:val="FF0000"/>
                <w:sz w:val="16"/>
                <w:szCs w:val="16"/>
                <w:lang w:eastAsia="sl-SI"/>
              </w:rPr>
            </w:pPr>
            <w:r w:rsidRPr="005006CC">
              <w:rPr>
                <w:rFonts w:cs="Arial"/>
                <w:sz w:val="14"/>
                <w:szCs w:val="14"/>
                <w:lang w:eastAsia="sl-SI"/>
              </w:rPr>
              <w:t>UVOZ št. pregledov</w:t>
            </w:r>
          </w:p>
        </w:tc>
        <w:tc>
          <w:tcPr>
            <w:tcW w:w="1008"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4B321223" w14:textId="551778D7" w:rsidR="0011369E" w:rsidRPr="0084354E" w:rsidRDefault="0011369E" w:rsidP="0011369E">
            <w:pPr>
              <w:spacing w:before="0" w:after="0"/>
              <w:jc w:val="left"/>
              <w:rPr>
                <w:rFonts w:cs="Arial"/>
                <w:b/>
                <w:color w:val="FF0000"/>
                <w:sz w:val="16"/>
                <w:szCs w:val="16"/>
                <w:lang w:eastAsia="sl-SI"/>
              </w:rPr>
            </w:pPr>
            <w:r w:rsidRPr="005006CC">
              <w:rPr>
                <w:rFonts w:cs="Arial"/>
                <w:sz w:val="14"/>
                <w:szCs w:val="14"/>
                <w:lang w:eastAsia="sl-SI"/>
              </w:rPr>
              <w:t>TRANZIT št. pregledov</w:t>
            </w:r>
          </w:p>
        </w:tc>
        <w:tc>
          <w:tcPr>
            <w:tcW w:w="761"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5AEE948A" w14:textId="5A208C49" w:rsidR="0011369E" w:rsidRPr="0084354E" w:rsidRDefault="0011369E" w:rsidP="0011369E">
            <w:pPr>
              <w:spacing w:before="0" w:after="0"/>
              <w:jc w:val="left"/>
              <w:rPr>
                <w:rFonts w:cs="Arial"/>
                <w:b/>
                <w:color w:val="FF0000"/>
                <w:sz w:val="16"/>
                <w:szCs w:val="16"/>
                <w:lang w:eastAsia="sl-SI"/>
              </w:rPr>
            </w:pPr>
            <w:r w:rsidRPr="005006CC">
              <w:rPr>
                <w:rFonts w:cs="Arial"/>
                <w:sz w:val="14"/>
                <w:szCs w:val="14"/>
                <w:lang w:eastAsia="sl-SI"/>
              </w:rPr>
              <w:t>št. vzorcev</w:t>
            </w:r>
          </w:p>
        </w:tc>
        <w:tc>
          <w:tcPr>
            <w:tcW w:w="554"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0DC56B72" w14:textId="3CB2D162" w:rsidR="0011369E" w:rsidRPr="0084354E" w:rsidRDefault="0011369E" w:rsidP="0011369E">
            <w:pPr>
              <w:spacing w:before="0" w:after="0"/>
              <w:jc w:val="left"/>
              <w:rPr>
                <w:rFonts w:cs="Arial"/>
                <w:b/>
                <w:color w:val="FF0000"/>
                <w:sz w:val="16"/>
                <w:szCs w:val="16"/>
                <w:lang w:eastAsia="sl-SI"/>
              </w:rPr>
            </w:pPr>
            <w:r w:rsidRPr="005006CC">
              <w:rPr>
                <w:rFonts w:cs="Arial"/>
                <w:sz w:val="14"/>
                <w:szCs w:val="14"/>
                <w:lang w:eastAsia="sl-SI"/>
              </w:rPr>
              <w:t>skladni</w:t>
            </w:r>
          </w:p>
        </w:tc>
        <w:tc>
          <w:tcPr>
            <w:tcW w:w="694"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69B7AACF" w14:textId="23A0DBD3" w:rsidR="0011369E" w:rsidRPr="0084354E" w:rsidRDefault="0011369E" w:rsidP="0011369E">
            <w:pPr>
              <w:spacing w:before="0" w:after="0"/>
              <w:jc w:val="left"/>
              <w:rPr>
                <w:rFonts w:cs="Arial"/>
                <w:b/>
                <w:color w:val="FF0000"/>
                <w:sz w:val="16"/>
                <w:szCs w:val="16"/>
                <w:lang w:eastAsia="sl-SI"/>
              </w:rPr>
            </w:pPr>
            <w:r w:rsidRPr="005006CC">
              <w:rPr>
                <w:rFonts w:cs="Arial"/>
                <w:sz w:val="14"/>
                <w:szCs w:val="14"/>
                <w:lang w:eastAsia="sl-SI"/>
              </w:rPr>
              <w:t>neskladni</w:t>
            </w:r>
          </w:p>
        </w:tc>
        <w:tc>
          <w:tcPr>
            <w:tcW w:w="1377"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4620C275" w14:textId="2F3B5630" w:rsidR="0011369E" w:rsidRPr="0084354E" w:rsidRDefault="0011369E" w:rsidP="0011369E">
            <w:pPr>
              <w:spacing w:before="0" w:after="0"/>
              <w:jc w:val="left"/>
              <w:rPr>
                <w:rFonts w:cs="Arial"/>
                <w:b/>
                <w:color w:val="FF0000"/>
                <w:sz w:val="16"/>
                <w:szCs w:val="16"/>
                <w:lang w:eastAsia="sl-SI"/>
              </w:rPr>
            </w:pPr>
            <w:r w:rsidRPr="005006CC">
              <w:rPr>
                <w:rFonts w:cs="Arial"/>
                <w:sz w:val="14"/>
                <w:szCs w:val="14"/>
                <w:lang w:eastAsia="sl-SI"/>
              </w:rPr>
              <w:t>vrsta neskladnega blaga</w:t>
            </w:r>
          </w:p>
        </w:tc>
        <w:tc>
          <w:tcPr>
            <w:tcW w:w="1008"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71D0D49F" w14:textId="74FFA989" w:rsidR="0011369E" w:rsidRPr="0084354E" w:rsidRDefault="0011369E" w:rsidP="0011369E">
            <w:pPr>
              <w:spacing w:before="0" w:after="0"/>
              <w:jc w:val="left"/>
              <w:rPr>
                <w:rFonts w:cs="Arial"/>
                <w:b/>
                <w:color w:val="FF0000"/>
                <w:sz w:val="16"/>
                <w:szCs w:val="16"/>
                <w:lang w:eastAsia="sl-SI"/>
              </w:rPr>
            </w:pPr>
            <w:r w:rsidRPr="005006CC">
              <w:rPr>
                <w:rFonts w:cs="Arial"/>
                <w:sz w:val="14"/>
                <w:szCs w:val="14"/>
                <w:lang w:eastAsia="sl-SI"/>
              </w:rPr>
              <w:t>izvor neskladnega blaga</w:t>
            </w:r>
          </w:p>
        </w:tc>
      </w:tr>
      <w:tr w:rsidR="0011369E" w:rsidRPr="0084354E" w14:paraId="0985CE9D" w14:textId="77777777" w:rsidTr="00036891">
        <w:trPr>
          <w:trHeight w:val="386"/>
        </w:trPr>
        <w:tc>
          <w:tcPr>
            <w:tcW w:w="183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4D1EB4E" w14:textId="246F1842" w:rsidR="0011369E" w:rsidRPr="0084354E" w:rsidRDefault="0011369E" w:rsidP="0011369E">
            <w:pPr>
              <w:spacing w:before="0" w:after="0"/>
              <w:jc w:val="left"/>
              <w:rPr>
                <w:rFonts w:cs="Arial"/>
                <w:b/>
                <w:bCs/>
                <w:color w:val="FF0000"/>
                <w:sz w:val="16"/>
                <w:szCs w:val="16"/>
                <w:lang w:eastAsia="sl-SI"/>
              </w:rPr>
            </w:pPr>
            <w:r w:rsidRPr="005006CC">
              <w:rPr>
                <w:rFonts w:cs="Arial"/>
                <w:b/>
                <w:bCs/>
                <w:sz w:val="14"/>
                <w:szCs w:val="14"/>
                <w:lang w:eastAsia="sl-SI"/>
              </w:rPr>
              <w:lastRenderedPageBreak/>
              <w:t>669/2009</w:t>
            </w:r>
          </w:p>
        </w:tc>
        <w:tc>
          <w:tcPr>
            <w:tcW w:w="850" w:type="dxa"/>
            <w:tcBorders>
              <w:top w:val="nil"/>
              <w:left w:val="nil"/>
              <w:bottom w:val="single" w:sz="4" w:space="0" w:color="auto"/>
              <w:right w:val="single" w:sz="4" w:space="0" w:color="auto"/>
            </w:tcBorders>
            <w:shd w:val="clear" w:color="auto" w:fill="auto"/>
            <w:noWrap/>
            <w:vAlign w:val="bottom"/>
            <w:hideMark/>
          </w:tcPr>
          <w:p w14:paraId="243CE462" w14:textId="55FF37AE"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4F123D4C" w14:textId="3BC81097" w:rsidR="0011369E" w:rsidRPr="0084354E" w:rsidRDefault="0011369E" w:rsidP="0011369E">
            <w:pPr>
              <w:spacing w:before="0" w:after="0"/>
              <w:jc w:val="center"/>
              <w:rPr>
                <w:rFonts w:cs="Arial"/>
                <w:color w:val="FF0000"/>
                <w:lang w:eastAsia="sl-SI"/>
              </w:rPr>
            </w:pPr>
            <w:r w:rsidRPr="005006CC">
              <w:rPr>
                <w:rFonts w:cs="Arial"/>
                <w:sz w:val="14"/>
                <w:szCs w:val="14"/>
                <w:lang w:eastAsia="sl-SI"/>
              </w:rPr>
              <w:t>107</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9C66135" w14:textId="7FAFE7D3"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1A8BE481" w14:textId="4E6D4773" w:rsidR="0011369E" w:rsidRPr="0084354E" w:rsidRDefault="0011369E" w:rsidP="0011369E">
            <w:pPr>
              <w:spacing w:before="0" w:after="0"/>
              <w:jc w:val="center"/>
              <w:rPr>
                <w:rFonts w:cs="Arial"/>
                <w:color w:val="FF0000"/>
                <w:lang w:eastAsia="sl-SI"/>
              </w:rPr>
            </w:pPr>
            <w:r w:rsidRPr="005006CC">
              <w:rPr>
                <w:rFonts w:cs="Arial"/>
                <w:sz w:val="14"/>
                <w:szCs w:val="14"/>
                <w:lang w:eastAsia="sl-SI"/>
              </w:rPr>
              <w:t>15+2</w:t>
            </w:r>
            <w:r w:rsidRPr="005006CC">
              <w:rPr>
                <w:rFonts w:cs="Arial"/>
                <w:sz w:val="14"/>
                <w:szCs w:val="14"/>
                <w:vertAlign w:val="superscript"/>
                <w:lang w:eastAsia="sl-SI"/>
              </w:rPr>
              <w:t>*</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03C9EFD3" w14:textId="25CF85ED" w:rsidR="0011369E" w:rsidRPr="0084354E" w:rsidRDefault="0011369E" w:rsidP="0011369E">
            <w:pPr>
              <w:spacing w:before="0" w:after="0"/>
              <w:jc w:val="center"/>
              <w:rPr>
                <w:rFonts w:cs="Arial"/>
                <w:color w:val="FF0000"/>
                <w:lang w:eastAsia="sl-SI"/>
              </w:rPr>
            </w:pPr>
            <w:r w:rsidRPr="005006CC">
              <w:rPr>
                <w:rFonts w:cs="Arial"/>
                <w:sz w:val="14"/>
                <w:szCs w:val="14"/>
                <w:lang w:eastAsia="sl-SI"/>
              </w:rPr>
              <w:t>12</w:t>
            </w: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750225A6" w14:textId="47DC73F0" w:rsidR="0011369E" w:rsidRPr="0084354E" w:rsidRDefault="0011369E" w:rsidP="0011369E">
            <w:pPr>
              <w:spacing w:before="0" w:after="0"/>
              <w:jc w:val="center"/>
              <w:rPr>
                <w:rFonts w:cs="Arial"/>
                <w:color w:val="FF0000"/>
                <w:sz w:val="16"/>
                <w:szCs w:val="16"/>
                <w:lang w:eastAsia="sl-SI"/>
              </w:rPr>
            </w:pPr>
            <w:r w:rsidRPr="005006CC">
              <w:rPr>
                <w:rFonts w:cs="Arial"/>
                <w:sz w:val="14"/>
                <w:szCs w:val="14"/>
                <w:lang w:eastAsia="sl-SI"/>
              </w:rPr>
              <w:t>3+2*</w:t>
            </w: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6E6B53C1" w14:textId="37AA153D" w:rsidR="0011369E" w:rsidRPr="0084354E" w:rsidRDefault="0011369E" w:rsidP="0011369E">
            <w:pPr>
              <w:spacing w:before="0" w:after="0"/>
              <w:jc w:val="center"/>
              <w:rPr>
                <w:rFonts w:cs="Arial"/>
                <w:color w:val="FF0000"/>
                <w:sz w:val="16"/>
                <w:szCs w:val="16"/>
                <w:lang w:eastAsia="sl-SI"/>
              </w:rPr>
            </w:pPr>
            <w:r w:rsidRPr="005006CC">
              <w:rPr>
                <w:rFonts w:cs="Arial"/>
                <w:sz w:val="14"/>
                <w:szCs w:val="14"/>
                <w:lang w:eastAsia="sl-SI"/>
              </w:rPr>
              <w:t>paprika</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678F618" w14:textId="24796F51" w:rsidR="0011369E" w:rsidRPr="0084354E" w:rsidRDefault="0011369E" w:rsidP="0011369E">
            <w:pPr>
              <w:spacing w:before="0" w:after="0"/>
              <w:jc w:val="center"/>
              <w:rPr>
                <w:rFonts w:cs="Arial"/>
                <w:color w:val="FF0000"/>
                <w:sz w:val="16"/>
                <w:szCs w:val="16"/>
                <w:lang w:eastAsia="sl-SI"/>
              </w:rPr>
            </w:pPr>
            <w:r w:rsidRPr="005006CC">
              <w:rPr>
                <w:rFonts w:cs="Arial"/>
                <w:sz w:val="14"/>
                <w:szCs w:val="14"/>
                <w:lang w:eastAsia="sl-SI"/>
              </w:rPr>
              <w:t>Egipt</w:t>
            </w:r>
          </w:p>
        </w:tc>
      </w:tr>
      <w:tr w:rsidR="0011369E" w:rsidRPr="0084354E" w14:paraId="273E4C42" w14:textId="77777777" w:rsidTr="00036891">
        <w:trPr>
          <w:trHeight w:val="386"/>
        </w:trPr>
        <w:tc>
          <w:tcPr>
            <w:tcW w:w="1834" w:type="dxa"/>
            <w:vMerge/>
            <w:tcBorders>
              <w:top w:val="nil"/>
              <w:left w:val="single" w:sz="4" w:space="0" w:color="auto"/>
              <w:bottom w:val="single" w:sz="4" w:space="0" w:color="000000"/>
              <w:right w:val="single" w:sz="4" w:space="0" w:color="auto"/>
            </w:tcBorders>
            <w:vAlign w:val="center"/>
            <w:hideMark/>
          </w:tcPr>
          <w:p w14:paraId="6D5412FB" w14:textId="77777777" w:rsidR="0011369E" w:rsidRPr="0084354E" w:rsidRDefault="0011369E" w:rsidP="0011369E">
            <w:pPr>
              <w:spacing w:before="0" w:after="0"/>
              <w:jc w:val="left"/>
              <w:rPr>
                <w:rFonts w:cs="Arial"/>
                <w:b/>
                <w:bCs/>
                <w:color w:val="FF0000"/>
                <w:sz w:val="16"/>
                <w:szCs w:val="16"/>
                <w:lang w:eastAsia="sl-SI"/>
              </w:rPr>
            </w:pPr>
          </w:p>
        </w:tc>
        <w:tc>
          <w:tcPr>
            <w:tcW w:w="850" w:type="dxa"/>
            <w:tcBorders>
              <w:top w:val="nil"/>
              <w:left w:val="nil"/>
              <w:bottom w:val="single" w:sz="4" w:space="0" w:color="auto"/>
              <w:right w:val="single" w:sz="4" w:space="0" w:color="auto"/>
            </w:tcBorders>
            <w:shd w:val="clear" w:color="auto" w:fill="auto"/>
            <w:noWrap/>
            <w:vAlign w:val="bottom"/>
            <w:hideMark/>
          </w:tcPr>
          <w:p w14:paraId="4D691EFE" w14:textId="3EF0CCD5"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II.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54D6E132" w14:textId="02A25148" w:rsidR="0011369E" w:rsidRPr="0084354E" w:rsidRDefault="0011369E" w:rsidP="0011369E">
            <w:pPr>
              <w:spacing w:before="0" w:after="0"/>
              <w:jc w:val="center"/>
              <w:rPr>
                <w:rFonts w:cs="Arial"/>
                <w:color w:val="FF0000"/>
                <w:lang w:eastAsia="sl-SI"/>
              </w:rPr>
            </w:pPr>
            <w:r w:rsidRPr="005006CC">
              <w:rPr>
                <w:rFonts w:cs="Arial"/>
                <w:sz w:val="14"/>
                <w:szCs w:val="14"/>
                <w:lang w:eastAsia="sl-SI"/>
              </w:rPr>
              <w:t>65</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28A1CB8" w14:textId="1A5D776D"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177CABB8" w14:textId="46321240" w:rsidR="0011369E" w:rsidRPr="0084354E" w:rsidRDefault="0011369E" w:rsidP="0011369E">
            <w:pPr>
              <w:spacing w:before="0" w:after="0"/>
              <w:jc w:val="center"/>
              <w:rPr>
                <w:rFonts w:cs="Arial"/>
                <w:color w:val="FF0000"/>
                <w:lang w:eastAsia="sl-SI"/>
              </w:rPr>
            </w:pPr>
            <w:r w:rsidRPr="005006CC">
              <w:rPr>
                <w:rFonts w:cs="Arial"/>
                <w:sz w:val="14"/>
                <w:szCs w:val="14"/>
                <w:lang w:eastAsia="sl-SI"/>
              </w:rPr>
              <w:t>4</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24D46266" w14:textId="47F0E60A" w:rsidR="0011369E" w:rsidRPr="0084354E" w:rsidRDefault="0011369E" w:rsidP="0011369E">
            <w:pPr>
              <w:spacing w:before="0" w:after="0"/>
              <w:jc w:val="center"/>
              <w:rPr>
                <w:rFonts w:cs="Arial"/>
                <w:color w:val="FF0000"/>
                <w:lang w:eastAsia="sl-SI"/>
              </w:rPr>
            </w:pPr>
            <w:r w:rsidRPr="005006CC">
              <w:rPr>
                <w:rFonts w:cs="Arial"/>
                <w:sz w:val="14"/>
                <w:szCs w:val="14"/>
                <w:lang w:eastAsia="sl-SI"/>
              </w:rPr>
              <w:t>4</w:t>
            </w: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02CFB182" w14:textId="0EBB481F"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74D98285" w14:textId="41CA9797"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7710E4C" w14:textId="14265CE4" w:rsidR="0011369E" w:rsidRPr="0084354E" w:rsidRDefault="0011369E" w:rsidP="0011369E">
            <w:pPr>
              <w:spacing w:before="0" w:after="0"/>
              <w:jc w:val="center"/>
              <w:rPr>
                <w:rFonts w:cs="Arial"/>
                <w:color w:val="FF0000"/>
                <w:sz w:val="16"/>
                <w:szCs w:val="16"/>
                <w:lang w:eastAsia="sl-SI"/>
              </w:rPr>
            </w:pPr>
          </w:p>
        </w:tc>
      </w:tr>
      <w:tr w:rsidR="0011369E" w:rsidRPr="0084354E" w14:paraId="2C704D91" w14:textId="77777777" w:rsidTr="00036891">
        <w:trPr>
          <w:trHeight w:val="386"/>
        </w:trPr>
        <w:tc>
          <w:tcPr>
            <w:tcW w:w="1834" w:type="dxa"/>
            <w:vMerge/>
            <w:tcBorders>
              <w:top w:val="nil"/>
              <w:left w:val="single" w:sz="4" w:space="0" w:color="auto"/>
              <w:bottom w:val="single" w:sz="4" w:space="0" w:color="000000"/>
              <w:right w:val="single" w:sz="4" w:space="0" w:color="auto"/>
            </w:tcBorders>
            <w:vAlign w:val="center"/>
            <w:hideMark/>
          </w:tcPr>
          <w:p w14:paraId="1C0040DE" w14:textId="77777777" w:rsidR="0011369E" w:rsidRPr="0084354E" w:rsidRDefault="0011369E" w:rsidP="0011369E">
            <w:pPr>
              <w:spacing w:before="0" w:after="0"/>
              <w:jc w:val="left"/>
              <w:rPr>
                <w:rFonts w:cs="Arial"/>
                <w:b/>
                <w:bCs/>
                <w:color w:val="FF0000"/>
                <w:sz w:val="16"/>
                <w:szCs w:val="16"/>
                <w:lang w:eastAsia="sl-SI"/>
              </w:rPr>
            </w:pPr>
          </w:p>
        </w:tc>
        <w:tc>
          <w:tcPr>
            <w:tcW w:w="850" w:type="dxa"/>
            <w:tcBorders>
              <w:top w:val="nil"/>
              <w:left w:val="nil"/>
              <w:bottom w:val="single" w:sz="4" w:space="0" w:color="auto"/>
              <w:right w:val="single" w:sz="4" w:space="0" w:color="auto"/>
            </w:tcBorders>
            <w:shd w:val="clear" w:color="auto" w:fill="auto"/>
            <w:noWrap/>
            <w:vAlign w:val="bottom"/>
            <w:hideMark/>
          </w:tcPr>
          <w:p w14:paraId="50C543AA" w14:textId="7F390D3D"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III.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3AC1A162" w14:textId="719FC1FE" w:rsidR="0011369E" w:rsidRPr="0084354E" w:rsidRDefault="0011369E" w:rsidP="0011369E">
            <w:pPr>
              <w:spacing w:before="0" w:after="0"/>
              <w:jc w:val="center"/>
              <w:rPr>
                <w:rFonts w:cs="Arial"/>
                <w:color w:val="FF0000"/>
                <w:lang w:eastAsia="sl-SI"/>
              </w:rPr>
            </w:pPr>
            <w:r w:rsidRPr="005006CC">
              <w:rPr>
                <w:rFonts w:cs="Arial"/>
                <w:sz w:val="14"/>
                <w:szCs w:val="14"/>
                <w:lang w:eastAsia="sl-SI"/>
              </w:rPr>
              <w:t>29</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158F12A" w14:textId="1EC652EC"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3C289374" w14:textId="386D4DB1" w:rsidR="0011369E" w:rsidRPr="0084354E" w:rsidRDefault="0011369E" w:rsidP="0011369E">
            <w:pPr>
              <w:spacing w:before="0" w:after="0"/>
              <w:jc w:val="center"/>
              <w:rPr>
                <w:rFonts w:cs="Arial"/>
                <w:color w:val="FF0000"/>
                <w:lang w:eastAsia="sl-SI"/>
              </w:rPr>
            </w:pPr>
            <w:r w:rsidRPr="005006CC">
              <w:rPr>
                <w:rFonts w:cs="Arial"/>
                <w:sz w:val="14"/>
                <w:szCs w:val="14"/>
                <w:lang w:eastAsia="sl-SI"/>
              </w:rPr>
              <w:t>6</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7BAD8FA5" w14:textId="40E6474C" w:rsidR="0011369E" w:rsidRPr="0084354E" w:rsidRDefault="0011369E" w:rsidP="0011369E">
            <w:pPr>
              <w:spacing w:before="0" w:after="0"/>
              <w:jc w:val="center"/>
              <w:rPr>
                <w:rFonts w:cs="Arial"/>
                <w:color w:val="FF0000"/>
                <w:lang w:eastAsia="sl-SI"/>
              </w:rPr>
            </w:pPr>
            <w:r w:rsidRPr="005006CC">
              <w:rPr>
                <w:rFonts w:cs="Arial"/>
                <w:sz w:val="14"/>
                <w:szCs w:val="14"/>
                <w:lang w:eastAsia="sl-SI"/>
              </w:rPr>
              <w:t>4</w:t>
            </w: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4C6CAA39" w14:textId="5D4A036D" w:rsidR="0011369E" w:rsidRPr="0084354E" w:rsidRDefault="0011369E" w:rsidP="0011369E">
            <w:pPr>
              <w:spacing w:before="0" w:after="0"/>
              <w:jc w:val="center"/>
              <w:rPr>
                <w:rFonts w:cs="Arial"/>
                <w:color w:val="FF0000"/>
                <w:sz w:val="16"/>
                <w:szCs w:val="16"/>
                <w:lang w:eastAsia="sl-SI"/>
              </w:rPr>
            </w:pPr>
            <w:r w:rsidRPr="005006CC">
              <w:rPr>
                <w:rFonts w:cs="Arial"/>
                <w:sz w:val="14"/>
                <w:szCs w:val="14"/>
                <w:lang w:eastAsia="sl-SI"/>
              </w:rPr>
              <w:t>2</w:t>
            </w: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7FCB1B27" w14:textId="7B725E1C" w:rsidR="0011369E" w:rsidRPr="0084354E" w:rsidRDefault="0011369E" w:rsidP="0011369E">
            <w:pPr>
              <w:spacing w:before="0" w:after="0"/>
              <w:jc w:val="center"/>
              <w:rPr>
                <w:rFonts w:cs="Arial"/>
                <w:color w:val="FF0000"/>
                <w:sz w:val="16"/>
                <w:szCs w:val="16"/>
                <w:lang w:eastAsia="sl-SI"/>
              </w:rPr>
            </w:pPr>
            <w:r w:rsidRPr="005006CC">
              <w:rPr>
                <w:rFonts w:cs="Arial"/>
                <w:sz w:val="14"/>
                <w:szCs w:val="14"/>
                <w:lang w:eastAsia="sl-SI"/>
              </w:rPr>
              <w:t>čaj</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DDDAE31" w14:textId="6D915F7D" w:rsidR="0011369E" w:rsidRPr="0084354E" w:rsidRDefault="0011369E" w:rsidP="0011369E">
            <w:pPr>
              <w:spacing w:before="0" w:after="0"/>
              <w:jc w:val="center"/>
              <w:rPr>
                <w:rFonts w:cs="Arial"/>
                <w:color w:val="FF0000"/>
                <w:sz w:val="16"/>
                <w:szCs w:val="16"/>
                <w:lang w:eastAsia="sl-SI"/>
              </w:rPr>
            </w:pPr>
            <w:r w:rsidRPr="005006CC">
              <w:rPr>
                <w:rFonts w:cs="Arial"/>
                <w:sz w:val="14"/>
                <w:szCs w:val="14"/>
                <w:lang w:eastAsia="sl-SI"/>
              </w:rPr>
              <w:t>Kitajska</w:t>
            </w:r>
          </w:p>
        </w:tc>
      </w:tr>
      <w:tr w:rsidR="0011369E" w:rsidRPr="0084354E" w14:paraId="0FC127E4" w14:textId="77777777" w:rsidTr="00036891">
        <w:trPr>
          <w:trHeight w:val="386"/>
        </w:trPr>
        <w:tc>
          <w:tcPr>
            <w:tcW w:w="1834" w:type="dxa"/>
            <w:vMerge/>
            <w:tcBorders>
              <w:top w:val="nil"/>
              <w:left w:val="single" w:sz="4" w:space="0" w:color="auto"/>
              <w:bottom w:val="single" w:sz="4" w:space="0" w:color="000000"/>
              <w:right w:val="single" w:sz="4" w:space="0" w:color="auto"/>
            </w:tcBorders>
            <w:vAlign w:val="center"/>
            <w:hideMark/>
          </w:tcPr>
          <w:p w14:paraId="6B5C7D41" w14:textId="77777777" w:rsidR="0011369E" w:rsidRPr="0084354E" w:rsidRDefault="0011369E" w:rsidP="0011369E">
            <w:pPr>
              <w:spacing w:before="0" w:after="0"/>
              <w:jc w:val="left"/>
              <w:rPr>
                <w:rFonts w:cs="Arial"/>
                <w:b/>
                <w:bCs/>
                <w:color w:val="FF0000"/>
                <w:sz w:val="16"/>
                <w:szCs w:val="16"/>
                <w:lang w:eastAsia="sl-SI"/>
              </w:rPr>
            </w:pPr>
          </w:p>
        </w:tc>
        <w:tc>
          <w:tcPr>
            <w:tcW w:w="850" w:type="dxa"/>
            <w:tcBorders>
              <w:top w:val="nil"/>
              <w:left w:val="nil"/>
              <w:bottom w:val="single" w:sz="4" w:space="0" w:color="auto"/>
              <w:right w:val="single" w:sz="4" w:space="0" w:color="auto"/>
            </w:tcBorders>
            <w:shd w:val="clear" w:color="auto" w:fill="auto"/>
            <w:noWrap/>
            <w:vAlign w:val="bottom"/>
            <w:hideMark/>
          </w:tcPr>
          <w:p w14:paraId="563E0EB0" w14:textId="66F8DBAD"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IV.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25C65B51" w14:textId="351DEB4C" w:rsidR="0011369E" w:rsidRPr="0084354E" w:rsidRDefault="0011369E" w:rsidP="0011369E">
            <w:pPr>
              <w:spacing w:before="0" w:after="0"/>
              <w:jc w:val="center"/>
              <w:rPr>
                <w:rFonts w:cs="Arial"/>
                <w:color w:val="FF0000"/>
                <w:lang w:eastAsia="sl-SI"/>
              </w:rPr>
            </w:pPr>
            <w:r w:rsidRPr="005006CC">
              <w:rPr>
                <w:rFonts w:cs="Arial"/>
                <w:sz w:val="14"/>
                <w:szCs w:val="14"/>
                <w:lang w:eastAsia="sl-SI"/>
              </w:rPr>
              <w:t>53</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5AA030C" w14:textId="431D19D0"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2643CE49" w14:textId="2825656C" w:rsidR="0011369E" w:rsidRPr="0084354E" w:rsidRDefault="0011369E" w:rsidP="0011369E">
            <w:pPr>
              <w:spacing w:before="0" w:after="0"/>
              <w:jc w:val="center"/>
              <w:rPr>
                <w:rFonts w:cs="Arial"/>
                <w:color w:val="FF0000"/>
                <w:lang w:eastAsia="sl-SI"/>
              </w:rPr>
            </w:pPr>
            <w:r w:rsidRPr="005006CC">
              <w:rPr>
                <w:rFonts w:cs="Arial"/>
                <w:sz w:val="14"/>
                <w:szCs w:val="14"/>
                <w:lang w:eastAsia="sl-SI"/>
              </w:rPr>
              <w:t>10</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124D81B7" w14:textId="3D109CE8" w:rsidR="0011369E" w:rsidRPr="0084354E" w:rsidRDefault="0011369E" w:rsidP="0011369E">
            <w:pPr>
              <w:spacing w:before="0" w:after="0"/>
              <w:jc w:val="center"/>
              <w:rPr>
                <w:rFonts w:cs="Arial"/>
                <w:color w:val="FF0000"/>
                <w:lang w:eastAsia="sl-SI"/>
              </w:rPr>
            </w:pPr>
            <w:r w:rsidRPr="005006CC">
              <w:rPr>
                <w:rFonts w:cs="Arial"/>
                <w:sz w:val="14"/>
                <w:szCs w:val="14"/>
                <w:lang w:eastAsia="sl-SI"/>
              </w:rPr>
              <w:t>9</w:t>
            </w: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42760FFD" w14:textId="41604420" w:rsidR="0011369E" w:rsidRPr="0084354E" w:rsidRDefault="0011369E" w:rsidP="0011369E">
            <w:pPr>
              <w:spacing w:before="0" w:after="0"/>
              <w:jc w:val="center"/>
              <w:rPr>
                <w:rFonts w:cs="Arial"/>
                <w:color w:val="FF0000"/>
                <w:sz w:val="16"/>
                <w:szCs w:val="16"/>
                <w:lang w:eastAsia="sl-SI"/>
              </w:rPr>
            </w:pPr>
            <w:r w:rsidRPr="005006CC">
              <w:rPr>
                <w:rFonts w:cs="Arial"/>
                <w:sz w:val="14"/>
                <w:szCs w:val="14"/>
                <w:lang w:eastAsia="sl-SI"/>
              </w:rPr>
              <w:t>1</w:t>
            </w: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465033D4" w14:textId="25226348" w:rsidR="0011369E" w:rsidRPr="0084354E" w:rsidRDefault="0011369E" w:rsidP="0011369E">
            <w:pPr>
              <w:spacing w:before="0" w:after="0"/>
              <w:jc w:val="center"/>
              <w:rPr>
                <w:rFonts w:cs="Arial"/>
                <w:color w:val="FF0000"/>
                <w:sz w:val="16"/>
                <w:szCs w:val="16"/>
                <w:lang w:eastAsia="sl-SI"/>
              </w:rPr>
            </w:pPr>
            <w:r w:rsidRPr="005006CC">
              <w:rPr>
                <w:rFonts w:cs="Arial"/>
                <w:sz w:val="14"/>
                <w:szCs w:val="14"/>
                <w:lang w:eastAsia="sl-SI"/>
              </w:rPr>
              <w:t>čaj</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DE11A78" w14:textId="33478AF6" w:rsidR="0011369E" w:rsidRPr="0084354E" w:rsidRDefault="0011369E" w:rsidP="0011369E">
            <w:pPr>
              <w:spacing w:before="0" w:after="0"/>
              <w:jc w:val="center"/>
              <w:rPr>
                <w:rFonts w:cs="Arial"/>
                <w:color w:val="FF0000"/>
                <w:sz w:val="16"/>
                <w:szCs w:val="16"/>
                <w:lang w:eastAsia="sl-SI"/>
              </w:rPr>
            </w:pPr>
            <w:r w:rsidRPr="005006CC">
              <w:rPr>
                <w:rFonts w:cs="Arial"/>
                <w:sz w:val="14"/>
                <w:szCs w:val="14"/>
                <w:lang w:eastAsia="sl-SI"/>
              </w:rPr>
              <w:t>Kitajska</w:t>
            </w:r>
          </w:p>
        </w:tc>
      </w:tr>
      <w:tr w:rsidR="0011369E" w:rsidRPr="0084354E" w14:paraId="3D578BAD" w14:textId="77777777" w:rsidTr="00036891">
        <w:trPr>
          <w:trHeight w:val="386"/>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00241572" w14:textId="66DFFD7C" w:rsidR="0011369E" w:rsidRPr="0084354E" w:rsidRDefault="0011369E" w:rsidP="0011369E">
            <w:pPr>
              <w:spacing w:before="0" w:after="0"/>
              <w:jc w:val="left"/>
              <w:rPr>
                <w:rFonts w:cs="Arial"/>
                <w:color w:val="FF0000"/>
                <w:sz w:val="16"/>
                <w:szCs w:val="16"/>
                <w:lang w:eastAsia="sl-SI"/>
              </w:rPr>
            </w:pPr>
            <w:r w:rsidRPr="005006CC">
              <w:rPr>
                <w:rFonts w:cs="Arial"/>
                <w:sz w:val="14"/>
                <w:szCs w:val="14"/>
                <w:lang w:eastAsia="sl-SI"/>
              </w:rPr>
              <w:t>skupno 669</w:t>
            </w:r>
          </w:p>
        </w:tc>
        <w:tc>
          <w:tcPr>
            <w:tcW w:w="850" w:type="dxa"/>
            <w:tcBorders>
              <w:top w:val="nil"/>
              <w:left w:val="nil"/>
              <w:bottom w:val="single" w:sz="4" w:space="0" w:color="auto"/>
              <w:right w:val="single" w:sz="4" w:space="0" w:color="auto"/>
            </w:tcBorders>
            <w:shd w:val="clear" w:color="auto" w:fill="auto"/>
            <w:noWrap/>
            <w:vAlign w:val="bottom"/>
            <w:hideMark/>
          </w:tcPr>
          <w:p w14:paraId="03577210" w14:textId="0A1268EC"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 </w:t>
            </w:r>
          </w:p>
        </w:tc>
        <w:tc>
          <w:tcPr>
            <w:tcW w:w="1134" w:type="dxa"/>
            <w:tcBorders>
              <w:top w:val="nil"/>
              <w:left w:val="nil"/>
              <w:bottom w:val="single" w:sz="4" w:space="0" w:color="auto"/>
              <w:right w:val="single" w:sz="4" w:space="0" w:color="auto"/>
            </w:tcBorders>
            <w:shd w:val="clear" w:color="auto" w:fill="auto"/>
            <w:noWrap/>
            <w:vAlign w:val="bottom"/>
            <w:hideMark/>
          </w:tcPr>
          <w:p w14:paraId="4CBF7368" w14:textId="32E2BA18" w:rsidR="0011369E" w:rsidRPr="000D06E9" w:rsidRDefault="0011369E" w:rsidP="0011369E">
            <w:pPr>
              <w:spacing w:before="0" w:after="0"/>
              <w:jc w:val="center"/>
              <w:rPr>
                <w:rFonts w:cs="Arial"/>
                <w:b/>
                <w:bCs/>
                <w:color w:val="C00000"/>
                <w:lang w:eastAsia="sl-SI"/>
              </w:rPr>
            </w:pPr>
            <w:r w:rsidRPr="000D06E9">
              <w:rPr>
                <w:rFonts w:cs="Arial"/>
                <w:b/>
                <w:bCs/>
                <w:color w:val="C00000"/>
                <w:sz w:val="14"/>
                <w:szCs w:val="14"/>
                <w:lang w:eastAsia="sl-SI"/>
              </w:rPr>
              <w:t>254</w:t>
            </w:r>
          </w:p>
        </w:tc>
        <w:tc>
          <w:tcPr>
            <w:tcW w:w="1008" w:type="dxa"/>
            <w:tcBorders>
              <w:top w:val="nil"/>
              <w:left w:val="nil"/>
              <w:bottom w:val="single" w:sz="4" w:space="0" w:color="auto"/>
              <w:right w:val="single" w:sz="4" w:space="0" w:color="auto"/>
            </w:tcBorders>
            <w:shd w:val="clear" w:color="auto" w:fill="auto"/>
            <w:noWrap/>
            <w:vAlign w:val="bottom"/>
            <w:hideMark/>
          </w:tcPr>
          <w:p w14:paraId="67BB2958" w14:textId="504A8A3B" w:rsidR="0011369E" w:rsidRPr="000D06E9" w:rsidRDefault="0011369E" w:rsidP="0011369E">
            <w:pPr>
              <w:spacing w:before="0" w:after="0"/>
              <w:jc w:val="center"/>
              <w:rPr>
                <w:rFonts w:cs="Arial"/>
                <w:b/>
                <w:bCs/>
                <w:color w:val="C00000"/>
                <w:lang w:eastAsia="sl-SI"/>
              </w:rPr>
            </w:pPr>
          </w:p>
        </w:tc>
        <w:tc>
          <w:tcPr>
            <w:tcW w:w="761" w:type="dxa"/>
            <w:tcBorders>
              <w:top w:val="nil"/>
              <w:left w:val="nil"/>
              <w:bottom w:val="single" w:sz="4" w:space="0" w:color="auto"/>
              <w:right w:val="single" w:sz="4" w:space="0" w:color="auto"/>
            </w:tcBorders>
            <w:shd w:val="clear" w:color="auto" w:fill="auto"/>
            <w:noWrap/>
            <w:vAlign w:val="bottom"/>
            <w:hideMark/>
          </w:tcPr>
          <w:p w14:paraId="122DF062" w14:textId="7EDC2DED" w:rsidR="0011369E" w:rsidRPr="000D06E9" w:rsidRDefault="0011369E" w:rsidP="0011369E">
            <w:pPr>
              <w:spacing w:before="0" w:after="0"/>
              <w:jc w:val="center"/>
              <w:rPr>
                <w:rFonts w:cs="Arial"/>
                <w:b/>
                <w:bCs/>
                <w:color w:val="C00000"/>
                <w:lang w:eastAsia="sl-SI"/>
              </w:rPr>
            </w:pPr>
            <w:r w:rsidRPr="000D06E9">
              <w:rPr>
                <w:rFonts w:cs="Arial"/>
                <w:b/>
                <w:bCs/>
                <w:color w:val="C00000"/>
                <w:sz w:val="14"/>
                <w:szCs w:val="14"/>
                <w:lang w:eastAsia="sl-SI"/>
              </w:rPr>
              <w:t>35+2*</w:t>
            </w:r>
          </w:p>
        </w:tc>
        <w:tc>
          <w:tcPr>
            <w:tcW w:w="554" w:type="dxa"/>
            <w:tcBorders>
              <w:top w:val="nil"/>
              <w:left w:val="nil"/>
              <w:bottom w:val="single" w:sz="4" w:space="0" w:color="auto"/>
              <w:right w:val="single" w:sz="4" w:space="0" w:color="auto"/>
            </w:tcBorders>
            <w:shd w:val="clear" w:color="auto" w:fill="auto"/>
            <w:noWrap/>
            <w:vAlign w:val="bottom"/>
            <w:hideMark/>
          </w:tcPr>
          <w:p w14:paraId="076BAA29" w14:textId="6BE9D363" w:rsidR="0011369E" w:rsidRPr="000D06E9" w:rsidRDefault="0011369E" w:rsidP="0011369E">
            <w:pPr>
              <w:spacing w:before="0" w:after="0"/>
              <w:jc w:val="center"/>
              <w:rPr>
                <w:rFonts w:cs="Arial"/>
                <w:b/>
                <w:bCs/>
                <w:color w:val="C00000"/>
                <w:lang w:eastAsia="sl-SI"/>
              </w:rPr>
            </w:pPr>
            <w:r w:rsidRPr="000D06E9">
              <w:rPr>
                <w:rFonts w:cs="Arial"/>
                <w:b/>
                <w:bCs/>
                <w:color w:val="C00000"/>
                <w:sz w:val="14"/>
                <w:szCs w:val="14"/>
                <w:lang w:eastAsia="sl-SI"/>
              </w:rPr>
              <w:t>29</w:t>
            </w:r>
          </w:p>
        </w:tc>
        <w:tc>
          <w:tcPr>
            <w:tcW w:w="694" w:type="dxa"/>
            <w:tcBorders>
              <w:top w:val="nil"/>
              <w:left w:val="nil"/>
              <w:bottom w:val="single" w:sz="4" w:space="0" w:color="auto"/>
              <w:right w:val="single" w:sz="4" w:space="0" w:color="auto"/>
            </w:tcBorders>
            <w:shd w:val="clear" w:color="auto" w:fill="auto"/>
            <w:noWrap/>
            <w:vAlign w:val="bottom"/>
            <w:hideMark/>
          </w:tcPr>
          <w:p w14:paraId="486B901B" w14:textId="5D071B2A" w:rsidR="0011369E" w:rsidRPr="000D06E9" w:rsidRDefault="0011369E" w:rsidP="0011369E">
            <w:pPr>
              <w:spacing w:before="0" w:after="0"/>
              <w:jc w:val="center"/>
              <w:rPr>
                <w:rFonts w:cs="Arial"/>
                <w:b/>
                <w:bCs/>
                <w:color w:val="C00000"/>
                <w:sz w:val="16"/>
                <w:szCs w:val="16"/>
                <w:lang w:eastAsia="sl-SI"/>
              </w:rPr>
            </w:pPr>
            <w:r w:rsidRPr="000D06E9">
              <w:rPr>
                <w:rFonts w:cs="Arial"/>
                <w:b/>
                <w:bCs/>
                <w:color w:val="C00000"/>
                <w:sz w:val="14"/>
                <w:szCs w:val="14"/>
                <w:lang w:eastAsia="sl-SI"/>
              </w:rPr>
              <w:t>6+2*</w:t>
            </w:r>
          </w:p>
        </w:tc>
        <w:tc>
          <w:tcPr>
            <w:tcW w:w="1377" w:type="dxa"/>
            <w:tcBorders>
              <w:top w:val="nil"/>
              <w:left w:val="nil"/>
              <w:bottom w:val="single" w:sz="4" w:space="0" w:color="auto"/>
              <w:right w:val="single" w:sz="4" w:space="0" w:color="auto"/>
            </w:tcBorders>
            <w:shd w:val="clear" w:color="auto" w:fill="auto"/>
            <w:noWrap/>
            <w:vAlign w:val="bottom"/>
            <w:hideMark/>
          </w:tcPr>
          <w:p w14:paraId="618431E6" w14:textId="56A5C795" w:rsidR="0011369E" w:rsidRPr="000D06E9" w:rsidRDefault="0011369E" w:rsidP="0011369E">
            <w:pPr>
              <w:spacing w:before="0" w:after="0"/>
              <w:jc w:val="center"/>
              <w:rPr>
                <w:rFonts w:cs="Arial"/>
                <w:color w:val="C00000"/>
                <w:sz w:val="16"/>
                <w:szCs w:val="16"/>
                <w:lang w:eastAsia="sl-SI"/>
              </w:rPr>
            </w:pPr>
          </w:p>
        </w:tc>
        <w:tc>
          <w:tcPr>
            <w:tcW w:w="1008" w:type="dxa"/>
            <w:tcBorders>
              <w:top w:val="nil"/>
              <w:left w:val="nil"/>
              <w:bottom w:val="single" w:sz="4" w:space="0" w:color="auto"/>
              <w:right w:val="single" w:sz="4" w:space="0" w:color="auto"/>
            </w:tcBorders>
            <w:shd w:val="clear" w:color="auto" w:fill="auto"/>
            <w:noWrap/>
            <w:vAlign w:val="bottom"/>
            <w:hideMark/>
          </w:tcPr>
          <w:p w14:paraId="277B3972" w14:textId="30E68A47" w:rsidR="0011369E" w:rsidRPr="0084354E" w:rsidRDefault="0011369E" w:rsidP="0011369E">
            <w:pPr>
              <w:spacing w:before="0" w:after="0"/>
              <w:jc w:val="center"/>
              <w:rPr>
                <w:rFonts w:cs="Arial"/>
                <w:color w:val="FF0000"/>
                <w:sz w:val="16"/>
                <w:szCs w:val="16"/>
                <w:lang w:eastAsia="sl-SI"/>
              </w:rPr>
            </w:pPr>
          </w:p>
        </w:tc>
      </w:tr>
      <w:tr w:rsidR="0011369E" w:rsidRPr="0084354E" w14:paraId="7A4D527B" w14:textId="77777777" w:rsidTr="00036891">
        <w:trPr>
          <w:trHeight w:val="386"/>
        </w:trPr>
        <w:tc>
          <w:tcPr>
            <w:tcW w:w="183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2964DB4" w14:textId="38FD3E1F" w:rsidR="0011369E" w:rsidRPr="0084354E" w:rsidRDefault="0011369E" w:rsidP="0011369E">
            <w:pPr>
              <w:spacing w:before="0" w:after="0"/>
              <w:jc w:val="left"/>
              <w:rPr>
                <w:rFonts w:cs="Arial"/>
                <w:b/>
                <w:bCs/>
                <w:color w:val="FF0000"/>
                <w:sz w:val="16"/>
                <w:szCs w:val="16"/>
                <w:lang w:eastAsia="sl-SI"/>
              </w:rPr>
            </w:pPr>
            <w:r w:rsidRPr="005006CC">
              <w:rPr>
                <w:rFonts w:cs="Arial"/>
                <w:b/>
                <w:bCs/>
                <w:sz w:val="14"/>
                <w:szCs w:val="14"/>
                <w:lang w:eastAsia="sl-SI"/>
              </w:rPr>
              <w:t>884/2014 (aflatoksini)</w:t>
            </w:r>
          </w:p>
        </w:tc>
        <w:tc>
          <w:tcPr>
            <w:tcW w:w="850" w:type="dxa"/>
            <w:tcBorders>
              <w:top w:val="nil"/>
              <w:left w:val="nil"/>
              <w:bottom w:val="single" w:sz="4" w:space="0" w:color="auto"/>
              <w:right w:val="single" w:sz="4" w:space="0" w:color="auto"/>
            </w:tcBorders>
            <w:shd w:val="clear" w:color="auto" w:fill="auto"/>
            <w:noWrap/>
            <w:vAlign w:val="bottom"/>
            <w:hideMark/>
          </w:tcPr>
          <w:p w14:paraId="3B2FD4C6" w14:textId="01FB3B73"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3502765D" w14:textId="712758FB" w:rsidR="0011369E" w:rsidRPr="0084354E" w:rsidRDefault="0011369E" w:rsidP="0011369E">
            <w:pPr>
              <w:spacing w:before="0" w:after="0"/>
              <w:jc w:val="center"/>
              <w:rPr>
                <w:rFonts w:cs="Arial"/>
                <w:color w:val="FF0000"/>
                <w:lang w:eastAsia="sl-SI"/>
              </w:rPr>
            </w:pPr>
            <w:r w:rsidRPr="005006CC">
              <w:rPr>
                <w:rFonts w:cs="Arial"/>
                <w:sz w:val="14"/>
                <w:szCs w:val="14"/>
                <w:lang w:eastAsia="sl-SI"/>
              </w:rPr>
              <w:t>31</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A839DBC" w14:textId="0744DB35" w:rsidR="0011369E" w:rsidRPr="0084354E" w:rsidRDefault="0011369E" w:rsidP="0011369E">
            <w:pPr>
              <w:spacing w:before="0" w:after="0"/>
              <w:jc w:val="center"/>
              <w:rPr>
                <w:rFonts w:cs="Arial"/>
                <w:color w:val="FF0000"/>
                <w:lang w:eastAsia="sl-SI"/>
              </w:rPr>
            </w:pPr>
            <w:r w:rsidRPr="005006CC">
              <w:rPr>
                <w:rFonts w:cs="Arial"/>
                <w:sz w:val="14"/>
                <w:szCs w:val="14"/>
                <w:lang w:eastAsia="sl-SI"/>
              </w:rPr>
              <w:t>16</w:t>
            </w: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664707DE" w14:textId="71B0FF40" w:rsidR="0011369E" w:rsidRPr="0084354E" w:rsidRDefault="0011369E" w:rsidP="0011369E">
            <w:pPr>
              <w:spacing w:before="0" w:after="0"/>
              <w:jc w:val="center"/>
              <w:rPr>
                <w:rFonts w:cs="Arial"/>
                <w:color w:val="FF0000"/>
                <w:lang w:eastAsia="sl-SI"/>
              </w:rPr>
            </w:pPr>
            <w:r w:rsidRPr="005006CC">
              <w:rPr>
                <w:rFonts w:cs="Arial"/>
                <w:sz w:val="14"/>
                <w:szCs w:val="14"/>
                <w:lang w:eastAsia="sl-SI"/>
              </w:rPr>
              <w:t>8</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4E05AFEE" w14:textId="7B40A52E" w:rsidR="0011369E" w:rsidRPr="0084354E" w:rsidRDefault="0011369E" w:rsidP="0011369E">
            <w:pPr>
              <w:spacing w:before="0" w:after="0"/>
              <w:jc w:val="center"/>
              <w:rPr>
                <w:rFonts w:cs="Arial"/>
                <w:color w:val="FF0000"/>
                <w:lang w:eastAsia="sl-SI"/>
              </w:rPr>
            </w:pPr>
            <w:r w:rsidRPr="005006CC">
              <w:rPr>
                <w:rFonts w:cs="Arial"/>
                <w:sz w:val="14"/>
                <w:szCs w:val="14"/>
                <w:lang w:eastAsia="sl-SI"/>
              </w:rPr>
              <w:t>7</w:t>
            </w: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4B3B26F6" w14:textId="00C898B1" w:rsidR="0011369E" w:rsidRPr="0084354E" w:rsidRDefault="0011369E" w:rsidP="0011369E">
            <w:pPr>
              <w:spacing w:before="0" w:after="0"/>
              <w:jc w:val="center"/>
              <w:rPr>
                <w:rFonts w:cs="Arial"/>
                <w:color w:val="FF0000"/>
                <w:sz w:val="16"/>
                <w:szCs w:val="16"/>
                <w:lang w:eastAsia="sl-SI"/>
              </w:rPr>
            </w:pPr>
            <w:r w:rsidRPr="005006CC">
              <w:rPr>
                <w:rFonts w:cs="Arial"/>
                <w:sz w:val="14"/>
                <w:szCs w:val="14"/>
                <w:lang w:eastAsia="sl-SI"/>
              </w:rPr>
              <w:t>1</w:t>
            </w: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37527B9E" w14:textId="67C8BA46" w:rsidR="0011369E" w:rsidRPr="0084354E" w:rsidRDefault="0011369E" w:rsidP="0011369E">
            <w:pPr>
              <w:spacing w:before="0" w:after="0"/>
              <w:jc w:val="center"/>
              <w:rPr>
                <w:rFonts w:cs="Arial"/>
                <w:color w:val="FF0000"/>
                <w:sz w:val="16"/>
                <w:szCs w:val="16"/>
                <w:lang w:eastAsia="sl-SI"/>
              </w:rPr>
            </w:pPr>
            <w:r w:rsidRPr="005006CC">
              <w:rPr>
                <w:rFonts w:cs="Arial"/>
                <w:sz w:val="14"/>
                <w:szCs w:val="14"/>
                <w:lang w:eastAsia="sl-SI"/>
              </w:rPr>
              <w:t>Suhe fige</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25D247A" w14:textId="63489A12" w:rsidR="0011369E" w:rsidRPr="0084354E" w:rsidRDefault="0011369E" w:rsidP="0011369E">
            <w:pPr>
              <w:spacing w:before="0" w:after="0"/>
              <w:jc w:val="center"/>
              <w:rPr>
                <w:rFonts w:cs="Arial"/>
                <w:color w:val="FF0000"/>
                <w:sz w:val="16"/>
                <w:szCs w:val="16"/>
                <w:lang w:eastAsia="sl-SI"/>
              </w:rPr>
            </w:pPr>
            <w:r w:rsidRPr="005006CC">
              <w:rPr>
                <w:rFonts w:cs="Arial"/>
                <w:sz w:val="14"/>
                <w:szCs w:val="14"/>
                <w:lang w:eastAsia="sl-SI"/>
              </w:rPr>
              <w:t>Turčija</w:t>
            </w:r>
          </w:p>
        </w:tc>
      </w:tr>
      <w:tr w:rsidR="0011369E" w:rsidRPr="0084354E" w14:paraId="76AD49ED" w14:textId="77777777" w:rsidTr="00036891">
        <w:trPr>
          <w:trHeight w:val="386"/>
        </w:trPr>
        <w:tc>
          <w:tcPr>
            <w:tcW w:w="1834" w:type="dxa"/>
            <w:vMerge/>
            <w:tcBorders>
              <w:top w:val="nil"/>
              <w:left w:val="single" w:sz="4" w:space="0" w:color="auto"/>
              <w:bottom w:val="single" w:sz="4" w:space="0" w:color="000000"/>
              <w:right w:val="single" w:sz="4" w:space="0" w:color="auto"/>
            </w:tcBorders>
            <w:vAlign w:val="center"/>
            <w:hideMark/>
          </w:tcPr>
          <w:p w14:paraId="036223C3" w14:textId="77777777" w:rsidR="0011369E" w:rsidRPr="0084354E" w:rsidRDefault="0011369E" w:rsidP="0011369E">
            <w:pPr>
              <w:spacing w:before="0" w:after="0"/>
              <w:jc w:val="left"/>
              <w:rPr>
                <w:rFonts w:cs="Arial"/>
                <w:b/>
                <w:bCs/>
                <w:color w:val="FF0000"/>
                <w:sz w:val="16"/>
                <w:szCs w:val="16"/>
                <w:lang w:eastAsia="sl-SI"/>
              </w:rPr>
            </w:pPr>
          </w:p>
        </w:tc>
        <w:tc>
          <w:tcPr>
            <w:tcW w:w="850" w:type="dxa"/>
            <w:tcBorders>
              <w:top w:val="nil"/>
              <w:left w:val="nil"/>
              <w:bottom w:val="single" w:sz="4" w:space="0" w:color="auto"/>
              <w:right w:val="single" w:sz="4" w:space="0" w:color="auto"/>
            </w:tcBorders>
            <w:shd w:val="clear" w:color="auto" w:fill="auto"/>
            <w:noWrap/>
            <w:vAlign w:val="bottom"/>
            <w:hideMark/>
          </w:tcPr>
          <w:p w14:paraId="670292AE" w14:textId="3715E90B"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II.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68C208CE" w14:textId="582292D4" w:rsidR="0011369E" w:rsidRPr="0084354E" w:rsidRDefault="0011369E" w:rsidP="0011369E">
            <w:pPr>
              <w:spacing w:before="0" w:after="0"/>
              <w:jc w:val="center"/>
              <w:rPr>
                <w:rFonts w:cs="Arial"/>
                <w:color w:val="FF0000"/>
                <w:lang w:eastAsia="sl-SI"/>
              </w:rPr>
            </w:pPr>
            <w:r w:rsidRPr="005006CC">
              <w:rPr>
                <w:rFonts w:cs="Arial"/>
                <w:sz w:val="14"/>
                <w:szCs w:val="14"/>
                <w:lang w:eastAsia="sl-SI"/>
              </w:rPr>
              <w:t>29</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6D8C0BE" w14:textId="4526B8CB" w:rsidR="0011369E" w:rsidRPr="0084354E" w:rsidRDefault="0011369E" w:rsidP="0011369E">
            <w:pPr>
              <w:spacing w:before="0" w:after="0"/>
              <w:jc w:val="center"/>
              <w:rPr>
                <w:rFonts w:cs="Arial"/>
                <w:color w:val="FF0000"/>
                <w:lang w:eastAsia="sl-SI"/>
              </w:rPr>
            </w:pPr>
            <w:r w:rsidRPr="005006CC">
              <w:rPr>
                <w:rFonts w:cs="Arial"/>
                <w:sz w:val="14"/>
                <w:szCs w:val="14"/>
                <w:lang w:eastAsia="sl-SI"/>
              </w:rPr>
              <w:t>23</w:t>
            </w: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7467272A" w14:textId="0FE1CEF6" w:rsidR="0011369E" w:rsidRPr="0084354E" w:rsidRDefault="0011369E" w:rsidP="0011369E">
            <w:pPr>
              <w:spacing w:before="0" w:after="0"/>
              <w:jc w:val="center"/>
              <w:rPr>
                <w:rFonts w:cs="Arial"/>
                <w:color w:val="FF0000"/>
                <w:lang w:eastAsia="sl-SI"/>
              </w:rPr>
            </w:pPr>
            <w:r w:rsidRPr="005006CC">
              <w:rPr>
                <w:rFonts w:cs="Arial"/>
                <w:sz w:val="14"/>
                <w:szCs w:val="14"/>
                <w:lang w:eastAsia="sl-SI"/>
              </w:rPr>
              <w:t>4</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34567710" w14:textId="35FDC901" w:rsidR="0011369E" w:rsidRPr="0084354E" w:rsidRDefault="0011369E" w:rsidP="0011369E">
            <w:pPr>
              <w:spacing w:before="0" w:after="0"/>
              <w:jc w:val="center"/>
              <w:rPr>
                <w:rFonts w:cs="Arial"/>
                <w:color w:val="FF0000"/>
                <w:lang w:eastAsia="sl-SI"/>
              </w:rPr>
            </w:pPr>
            <w:r w:rsidRPr="005006CC">
              <w:rPr>
                <w:rFonts w:cs="Arial"/>
                <w:sz w:val="14"/>
                <w:szCs w:val="14"/>
                <w:lang w:eastAsia="sl-SI"/>
              </w:rPr>
              <w:t>4</w:t>
            </w: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74225D94" w14:textId="641505A6"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656CDC84" w14:textId="1586ACCA"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C54A792" w14:textId="6A9F820B" w:rsidR="0011369E" w:rsidRPr="0084354E" w:rsidRDefault="0011369E" w:rsidP="0011369E">
            <w:pPr>
              <w:spacing w:before="0" w:after="0"/>
              <w:jc w:val="center"/>
              <w:rPr>
                <w:rFonts w:cs="Arial"/>
                <w:color w:val="FF0000"/>
                <w:sz w:val="16"/>
                <w:szCs w:val="16"/>
                <w:lang w:eastAsia="sl-SI"/>
              </w:rPr>
            </w:pPr>
          </w:p>
        </w:tc>
      </w:tr>
      <w:tr w:rsidR="0011369E" w:rsidRPr="0084354E" w14:paraId="3BAAA18E" w14:textId="77777777" w:rsidTr="00036891">
        <w:trPr>
          <w:trHeight w:val="386"/>
        </w:trPr>
        <w:tc>
          <w:tcPr>
            <w:tcW w:w="1834" w:type="dxa"/>
            <w:vMerge/>
            <w:tcBorders>
              <w:top w:val="nil"/>
              <w:left w:val="single" w:sz="4" w:space="0" w:color="auto"/>
              <w:bottom w:val="single" w:sz="4" w:space="0" w:color="000000"/>
              <w:right w:val="single" w:sz="4" w:space="0" w:color="auto"/>
            </w:tcBorders>
            <w:vAlign w:val="center"/>
            <w:hideMark/>
          </w:tcPr>
          <w:p w14:paraId="70FA0AA5" w14:textId="77777777" w:rsidR="0011369E" w:rsidRPr="0084354E" w:rsidRDefault="0011369E" w:rsidP="0011369E">
            <w:pPr>
              <w:spacing w:before="0" w:after="0"/>
              <w:jc w:val="left"/>
              <w:rPr>
                <w:rFonts w:cs="Arial"/>
                <w:b/>
                <w:bCs/>
                <w:color w:val="FF0000"/>
                <w:sz w:val="16"/>
                <w:szCs w:val="16"/>
                <w:lang w:eastAsia="sl-SI"/>
              </w:rPr>
            </w:pPr>
          </w:p>
        </w:tc>
        <w:tc>
          <w:tcPr>
            <w:tcW w:w="850" w:type="dxa"/>
            <w:tcBorders>
              <w:top w:val="nil"/>
              <w:left w:val="nil"/>
              <w:bottom w:val="single" w:sz="4" w:space="0" w:color="auto"/>
              <w:right w:val="single" w:sz="4" w:space="0" w:color="auto"/>
            </w:tcBorders>
            <w:shd w:val="clear" w:color="auto" w:fill="auto"/>
            <w:noWrap/>
            <w:vAlign w:val="bottom"/>
            <w:hideMark/>
          </w:tcPr>
          <w:p w14:paraId="43775E64" w14:textId="12DA865E"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III.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556D054F" w14:textId="0C9B4B41" w:rsidR="0011369E" w:rsidRPr="0084354E" w:rsidRDefault="0011369E" w:rsidP="0011369E">
            <w:pPr>
              <w:spacing w:before="0" w:after="0"/>
              <w:jc w:val="center"/>
              <w:rPr>
                <w:rFonts w:cs="Arial"/>
                <w:color w:val="FF0000"/>
                <w:lang w:eastAsia="sl-SI"/>
              </w:rPr>
            </w:pPr>
            <w:r w:rsidRPr="005006CC">
              <w:rPr>
                <w:rFonts w:cs="Arial"/>
                <w:sz w:val="14"/>
                <w:szCs w:val="14"/>
                <w:lang w:eastAsia="sl-SI"/>
              </w:rPr>
              <w:t>22</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2717F84" w14:textId="48E84CEA" w:rsidR="0011369E" w:rsidRPr="0084354E" w:rsidRDefault="0011369E" w:rsidP="0011369E">
            <w:pPr>
              <w:spacing w:before="0" w:after="0"/>
              <w:jc w:val="center"/>
              <w:rPr>
                <w:rFonts w:cs="Arial"/>
                <w:color w:val="FF0000"/>
                <w:lang w:eastAsia="sl-SI"/>
              </w:rPr>
            </w:pPr>
            <w:r w:rsidRPr="005006CC">
              <w:rPr>
                <w:rFonts w:cs="Arial"/>
                <w:sz w:val="14"/>
                <w:szCs w:val="14"/>
                <w:lang w:eastAsia="sl-SI"/>
              </w:rPr>
              <w:t>36</w:t>
            </w: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6735C04B" w14:textId="0B46DF34" w:rsidR="0011369E" w:rsidRPr="0084354E" w:rsidRDefault="0011369E" w:rsidP="0011369E">
            <w:pPr>
              <w:spacing w:before="0" w:after="0"/>
              <w:jc w:val="center"/>
              <w:rPr>
                <w:rFonts w:cs="Arial"/>
                <w:color w:val="FF0000"/>
                <w:lang w:eastAsia="sl-SI"/>
              </w:rPr>
            </w:pPr>
            <w:r w:rsidRPr="005006CC">
              <w:rPr>
                <w:rFonts w:cs="Arial"/>
                <w:sz w:val="14"/>
                <w:szCs w:val="14"/>
                <w:lang w:eastAsia="sl-SI"/>
              </w:rPr>
              <w:t>2</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141EF92E" w14:textId="38ED97C5" w:rsidR="0011369E" w:rsidRPr="0084354E" w:rsidRDefault="0011369E" w:rsidP="0011369E">
            <w:pPr>
              <w:spacing w:before="0" w:after="0"/>
              <w:jc w:val="center"/>
              <w:rPr>
                <w:rFonts w:cs="Arial"/>
                <w:color w:val="FF0000"/>
                <w:lang w:eastAsia="sl-SI"/>
              </w:rPr>
            </w:pPr>
            <w:r w:rsidRPr="005006CC">
              <w:rPr>
                <w:rFonts w:cs="Arial"/>
                <w:sz w:val="14"/>
                <w:szCs w:val="14"/>
                <w:lang w:eastAsia="sl-SI"/>
              </w:rPr>
              <w:t>2</w:t>
            </w: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034A1DD3" w14:textId="0DE43E28"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4D66DF66" w14:textId="083132FE"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E952B4A" w14:textId="627DDF10" w:rsidR="0011369E" w:rsidRPr="0084354E" w:rsidRDefault="0011369E" w:rsidP="0011369E">
            <w:pPr>
              <w:spacing w:before="0" w:after="0"/>
              <w:jc w:val="center"/>
              <w:rPr>
                <w:rFonts w:cs="Arial"/>
                <w:color w:val="FF0000"/>
                <w:sz w:val="16"/>
                <w:szCs w:val="16"/>
                <w:lang w:eastAsia="sl-SI"/>
              </w:rPr>
            </w:pPr>
          </w:p>
        </w:tc>
      </w:tr>
      <w:tr w:rsidR="0011369E" w:rsidRPr="0084354E" w14:paraId="618A24CE" w14:textId="77777777" w:rsidTr="00036891">
        <w:trPr>
          <w:trHeight w:val="386"/>
        </w:trPr>
        <w:tc>
          <w:tcPr>
            <w:tcW w:w="1834" w:type="dxa"/>
            <w:vMerge/>
            <w:tcBorders>
              <w:top w:val="nil"/>
              <w:left w:val="single" w:sz="4" w:space="0" w:color="auto"/>
              <w:bottom w:val="single" w:sz="4" w:space="0" w:color="000000"/>
              <w:right w:val="single" w:sz="4" w:space="0" w:color="auto"/>
            </w:tcBorders>
            <w:vAlign w:val="center"/>
            <w:hideMark/>
          </w:tcPr>
          <w:p w14:paraId="1C049F2D" w14:textId="77777777" w:rsidR="0011369E" w:rsidRPr="0084354E" w:rsidRDefault="0011369E" w:rsidP="0011369E">
            <w:pPr>
              <w:spacing w:before="0" w:after="0"/>
              <w:jc w:val="left"/>
              <w:rPr>
                <w:rFonts w:cs="Arial"/>
                <w:b/>
                <w:bCs/>
                <w:color w:val="FF0000"/>
                <w:sz w:val="16"/>
                <w:szCs w:val="16"/>
                <w:lang w:eastAsia="sl-SI"/>
              </w:rPr>
            </w:pPr>
          </w:p>
        </w:tc>
        <w:tc>
          <w:tcPr>
            <w:tcW w:w="850" w:type="dxa"/>
            <w:tcBorders>
              <w:top w:val="nil"/>
              <w:left w:val="nil"/>
              <w:bottom w:val="single" w:sz="4" w:space="0" w:color="auto"/>
              <w:right w:val="single" w:sz="4" w:space="0" w:color="auto"/>
            </w:tcBorders>
            <w:shd w:val="clear" w:color="auto" w:fill="auto"/>
            <w:noWrap/>
            <w:vAlign w:val="bottom"/>
            <w:hideMark/>
          </w:tcPr>
          <w:p w14:paraId="785B4BF9" w14:textId="5791E60E"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IV.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617E8C5C" w14:textId="38A6C420" w:rsidR="0011369E" w:rsidRPr="0084354E" w:rsidRDefault="0011369E" w:rsidP="0011369E">
            <w:pPr>
              <w:spacing w:before="0" w:after="0"/>
              <w:jc w:val="center"/>
              <w:rPr>
                <w:rFonts w:cs="Arial"/>
                <w:color w:val="FF0000"/>
                <w:lang w:eastAsia="sl-SI"/>
              </w:rPr>
            </w:pPr>
            <w:r w:rsidRPr="005006CC">
              <w:rPr>
                <w:rFonts w:cs="Arial"/>
                <w:sz w:val="14"/>
                <w:szCs w:val="14"/>
                <w:lang w:eastAsia="sl-SI"/>
              </w:rPr>
              <w:t>49</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EDB9DD5" w14:textId="642821B8" w:rsidR="0011369E" w:rsidRPr="0084354E" w:rsidRDefault="0011369E" w:rsidP="0011369E">
            <w:pPr>
              <w:spacing w:before="0" w:after="0"/>
              <w:jc w:val="center"/>
              <w:rPr>
                <w:rFonts w:cs="Arial"/>
                <w:color w:val="FF0000"/>
                <w:lang w:eastAsia="sl-SI"/>
              </w:rPr>
            </w:pPr>
            <w:r w:rsidRPr="005006CC">
              <w:rPr>
                <w:rFonts w:cs="Arial"/>
                <w:sz w:val="14"/>
                <w:szCs w:val="14"/>
                <w:lang w:eastAsia="sl-SI"/>
              </w:rPr>
              <w:t>29</w:t>
            </w: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5A42CA3F" w14:textId="607A39AB" w:rsidR="0011369E" w:rsidRPr="0084354E" w:rsidRDefault="0011369E" w:rsidP="0011369E">
            <w:pPr>
              <w:spacing w:before="0" w:after="0"/>
              <w:jc w:val="center"/>
              <w:rPr>
                <w:rFonts w:cs="Arial"/>
                <w:color w:val="FF0000"/>
                <w:lang w:eastAsia="sl-SI"/>
              </w:rPr>
            </w:pPr>
            <w:r w:rsidRPr="005006CC">
              <w:rPr>
                <w:rFonts w:cs="Arial"/>
                <w:sz w:val="14"/>
                <w:szCs w:val="14"/>
                <w:lang w:eastAsia="sl-SI"/>
              </w:rPr>
              <w:t>4</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4F55B2DF" w14:textId="34F33996" w:rsidR="0011369E" w:rsidRPr="0084354E" w:rsidRDefault="0011369E" w:rsidP="0011369E">
            <w:pPr>
              <w:spacing w:before="0" w:after="0"/>
              <w:jc w:val="center"/>
              <w:rPr>
                <w:rFonts w:cs="Arial"/>
                <w:color w:val="FF0000"/>
                <w:lang w:eastAsia="sl-SI"/>
              </w:rPr>
            </w:pPr>
            <w:r w:rsidRPr="005006CC">
              <w:rPr>
                <w:rFonts w:cs="Arial"/>
                <w:sz w:val="14"/>
                <w:szCs w:val="14"/>
                <w:lang w:eastAsia="sl-SI"/>
              </w:rPr>
              <w:t>4</w:t>
            </w: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25BBE2A4" w14:textId="5FD89A88" w:rsidR="0011369E" w:rsidRPr="0084354E" w:rsidRDefault="0011369E" w:rsidP="0011369E">
            <w:pPr>
              <w:spacing w:before="0" w:after="0"/>
              <w:jc w:val="center"/>
              <w:rPr>
                <w:rFonts w:cs="Arial"/>
                <w:color w:val="FF0000"/>
                <w:sz w:val="16"/>
                <w:szCs w:val="16"/>
                <w:lang w:eastAsia="sl-SI"/>
              </w:rPr>
            </w:pPr>
            <w:r w:rsidRPr="005006CC">
              <w:rPr>
                <w:rFonts w:cs="Arial"/>
                <w:sz w:val="14"/>
                <w:szCs w:val="14"/>
                <w:lang w:eastAsia="sl-SI"/>
              </w:rPr>
              <w:t>1**</w:t>
            </w: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33F267F3" w14:textId="13AD4B85"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58A9BDB" w14:textId="2754B22B" w:rsidR="0011369E" w:rsidRPr="0084354E" w:rsidRDefault="0011369E" w:rsidP="0011369E">
            <w:pPr>
              <w:spacing w:before="0" w:after="0"/>
              <w:jc w:val="center"/>
              <w:rPr>
                <w:rFonts w:cs="Arial"/>
                <w:color w:val="FF0000"/>
                <w:sz w:val="16"/>
                <w:szCs w:val="16"/>
                <w:lang w:eastAsia="sl-SI"/>
              </w:rPr>
            </w:pPr>
            <w:proofErr w:type="spellStart"/>
            <w:r w:rsidRPr="005006CC">
              <w:rPr>
                <w:rFonts w:cs="Arial"/>
                <w:sz w:val="14"/>
                <w:szCs w:val="14"/>
                <w:lang w:eastAsia="sl-SI"/>
              </w:rPr>
              <w:t>neskl.dok.Suhe</w:t>
            </w:r>
            <w:proofErr w:type="spellEnd"/>
            <w:r w:rsidRPr="005006CC">
              <w:rPr>
                <w:rFonts w:cs="Arial"/>
                <w:sz w:val="14"/>
                <w:szCs w:val="14"/>
                <w:lang w:eastAsia="sl-SI"/>
              </w:rPr>
              <w:t xml:space="preserve"> fige </w:t>
            </w:r>
            <w:proofErr w:type="spellStart"/>
            <w:r w:rsidRPr="005006CC">
              <w:rPr>
                <w:rFonts w:cs="Arial"/>
                <w:sz w:val="14"/>
                <w:szCs w:val="14"/>
                <w:lang w:eastAsia="sl-SI"/>
              </w:rPr>
              <w:t>izTurčije</w:t>
            </w:r>
            <w:proofErr w:type="spellEnd"/>
          </w:p>
        </w:tc>
      </w:tr>
      <w:tr w:rsidR="0011369E" w:rsidRPr="0084354E" w14:paraId="46E5135E" w14:textId="77777777" w:rsidTr="00036891">
        <w:trPr>
          <w:trHeight w:val="386"/>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0BB2E39B" w14:textId="03215915" w:rsidR="0011369E" w:rsidRPr="0084354E" w:rsidRDefault="0011369E" w:rsidP="0011369E">
            <w:pPr>
              <w:spacing w:before="0" w:after="0"/>
              <w:jc w:val="left"/>
              <w:rPr>
                <w:rFonts w:cs="Arial"/>
                <w:color w:val="FF0000"/>
                <w:sz w:val="16"/>
                <w:szCs w:val="16"/>
                <w:lang w:eastAsia="sl-SI"/>
              </w:rPr>
            </w:pPr>
            <w:r w:rsidRPr="005006CC">
              <w:rPr>
                <w:rFonts w:cs="Arial"/>
                <w:sz w:val="14"/>
                <w:szCs w:val="14"/>
                <w:lang w:eastAsia="sl-SI"/>
              </w:rPr>
              <w:t>skupno 884</w:t>
            </w:r>
          </w:p>
        </w:tc>
        <w:tc>
          <w:tcPr>
            <w:tcW w:w="850" w:type="dxa"/>
            <w:tcBorders>
              <w:top w:val="nil"/>
              <w:left w:val="nil"/>
              <w:bottom w:val="single" w:sz="4" w:space="0" w:color="auto"/>
              <w:right w:val="single" w:sz="4" w:space="0" w:color="auto"/>
            </w:tcBorders>
            <w:shd w:val="clear" w:color="auto" w:fill="auto"/>
            <w:noWrap/>
            <w:vAlign w:val="bottom"/>
            <w:hideMark/>
          </w:tcPr>
          <w:p w14:paraId="68D272F2" w14:textId="42463201"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908C3F" w14:textId="067BC293" w:rsidR="0011369E" w:rsidRPr="000D06E9" w:rsidRDefault="0011369E" w:rsidP="0011369E">
            <w:pPr>
              <w:spacing w:before="0" w:after="0"/>
              <w:jc w:val="center"/>
              <w:rPr>
                <w:rFonts w:cs="Arial"/>
                <w:b/>
                <w:bCs/>
                <w:color w:val="C00000"/>
                <w:lang w:eastAsia="sl-SI"/>
              </w:rPr>
            </w:pPr>
            <w:r w:rsidRPr="000D06E9">
              <w:rPr>
                <w:rFonts w:cs="Arial"/>
                <w:b/>
                <w:bCs/>
                <w:color w:val="C00000"/>
                <w:sz w:val="14"/>
                <w:szCs w:val="14"/>
                <w:lang w:eastAsia="sl-SI"/>
              </w:rPr>
              <w:t>131</w:t>
            </w:r>
          </w:p>
        </w:tc>
        <w:tc>
          <w:tcPr>
            <w:tcW w:w="1008" w:type="dxa"/>
            <w:tcBorders>
              <w:top w:val="nil"/>
              <w:left w:val="nil"/>
              <w:bottom w:val="single" w:sz="4" w:space="0" w:color="auto"/>
              <w:right w:val="single" w:sz="4" w:space="0" w:color="auto"/>
            </w:tcBorders>
            <w:shd w:val="clear" w:color="auto" w:fill="auto"/>
            <w:noWrap/>
            <w:vAlign w:val="bottom"/>
            <w:hideMark/>
          </w:tcPr>
          <w:p w14:paraId="00614108" w14:textId="53A1F854" w:rsidR="0011369E" w:rsidRPr="000D06E9" w:rsidRDefault="0011369E" w:rsidP="0011369E">
            <w:pPr>
              <w:spacing w:before="0" w:after="0"/>
              <w:jc w:val="center"/>
              <w:rPr>
                <w:rFonts w:cs="Arial"/>
                <w:b/>
                <w:bCs/>
                <w:color w:val="C00000"/>
                <w:lang w:eastAsia="sl-SI"/>
              </w:rPr>
            </w:pPr>
            <w:r w:rsidRPr="000D06E9">
              <w:rPr>
                <w:rFonts w:cs="Arial"/>
                <w:b/>
                <w:bCs/>
                <w:color w:val="C00000"/>
                <w:sz w:val="14"/>
                <w:szCs w:val="14"/>
                <w:lang w:eastAsia="sl-SI"/>
              </w:rPr>
              <w:t>104</w:t>
            </w:r>
          </w:p>
        </w:tc>
        <w:tc>
          <w:tcPr>
            <w:tcW w:w="761" w:type="dxa"/>
            <w:tcBorders>
              <w:top w:val="nil"/>
              <w:left w:val="nil"/>
              <w:bottom w:val="single" w:sz="4" w:space="0" w:color="auto"/>
              <w:right w:val="single" w:sz="4" w:space="0" w:color="auto"/>
            </w:tcBorders>
            <w:shd w:val="clear" w:color="auto" w:fill="auto"/>
            <w:noWrap/>
            <w:vAlign w:val="bottom"/>
            <w:hideMark/>
          </w:tcPr>
          <w:p w14:paraId="2E087200" w14:textId="02FC1D0D" w:rsidR="0011369E" w:rsidRPr="000D06E9" w:rsidRDefault="0011369E" w:rsidP="0011369E">
            <w:pPr>
              <w:spacing w:before="0" w:after="0"/>
              <w:jc w:val="center"/>
              <w:rPr>
                <w:rFonts w:cs="Arial"/>
                <w:b/>
                <w:bCs/>
                <w:color w:val="C00000"/>
                <w:lang w:eastAsia="sl-SI"/>
              </w:rPr>
            </w:pPr>
            <w:r w:rsidRPr="000D06E9">
              <w:rPr>
                <w:rFonts w:cs="Arial"/>
                <w:b/>
                <w:bCs/>
                <w:color w:val="C00000"/>
                <w:sz w:val="14"/>
                <w:szCs w:val="14"/>
                <w:lang w:eastAsia="sl-SI"/>
              </w:rPr>
              <w:t>18</w:t>
            </w:r>
          </w:p>
        </w:tc>
        <w:tc>
          <w:tcPr>
            <w:tcW w:w="554" w:type="dxa"/>
            <w:tcBorders>
              <w:top w:val="nil"/>
              <w:left w:val="nil"/>
              <w:bottom w:val="single" w:sz="4" w:space="0" w:color="auto"/>
              <w:right w:val="single" w:sz="4" w:space="0" w:color="auto"/>
            </w:tcBorders>
            <w:shd w:val="clear" w:color="auto" w:fill="auto"/>
            <w:noWrap/>
            <w:vAlign w:val="bottom"/>
            <w:hideMark/>
          </w:tcPr>
          <w:p w14:paraId="150A3648" w14:textId="3680BF0F" w:rsidR="0011369E" w:rsidRPr="000D06E9" w:rsidRDefault="0011369E" w:rsidP="0011369E">
            <w:pPr>
              <w:spacing w:before="0" w:after="0"/>
              <w:jc w:val="center"/>
              <w:rPr>
                <w:rFonts w:cs="Arial"/>
                <w:b/>
                <w:bCs/>
                <w:color w:val="C00000"/>
                <w:lang w:eastAsia="sl-SI"/>
              </w:rPr>
            </w:pPr>
            <w:r w:rsidRPr="000D06E9">
              <w:rPr>
                <w:rFonts w:cs="Arial"/>
                <w:b/>
                <w:bCs/>
                <w:color w:val="C00000"/>
                <w:sz w:val="14"/>
                <w:szCs w:val="14"/>
                <w:lang w:eastAsia="sl-SI"/>
              </w:rPr>
              <w:t>17</w:t>
            </w:r>
          </w:p>
        </w:tc>
        <w:tc>
          <w:tcPr>
            <w:tcW w:w="694" w:type="dxa"/>
            <w:tcBorders>
              <w:top w:val="nil"/>
              <w:left w:val="nil"/>
              <w:bottom w:val="single" w:sz="4" w:space="0" w:color="auto"/>
              <w:right w:val="single" w:sz="4" w:space="0" w:color="auto"/>
            </w:tcBorders>
            <w:shd w:val="clear" w:color="auto" w:fill="auto"/>
            <w:noWrap/>
            <w:vAlign w:val="bottom"/>
            <w:hideMark/>
          </w:tcPr>
          <w:p w14:paraId="43D12692" w14:textId="04E785A1" w:rsidR="0011369E" w:rsidRPr="000D06E9" w:rsidRDefault="0011369E" w:rsidP="0011369E">
            <w:pPr>
              <w:spacing w:before="0" w:after="0"/>
              <w:jc w:val="center"/>
              <w:rPr>
                <w:rFonts w:cs="Arial"/>
                <w:b/>
                <w:bCs/>
                <w:color w:val="C00000"/>
                <w:sz w:val="16"/>
                <w:szCs w:val="16"/>
                <w:lang w:eastAsia="sl-SI"/>
              </w:rPr>
            </w:pPr>
            <w:r w:rsidRPr="000D06E9">
              <w:rPr>
                <w:rFonts w:cs="Arial"/>
                <w:b/>
                <w:bCs/>
                <w:color w:val="C00000"/>
                <w:sz w:val="14"/>
                <w:szCs w:val="14"/>
                <w:lang w:eastAsia="sl-SI"/>
              </w:rPr>
              <w:t>1+1**</w:t>
            </w:r>
          </w:p>
        </w:tc>
        <w:tc>
          <w:tcPr>
            <w:tcW w:w="1377" w:type="dxa"/>
            <w:tcBorders>
              <w:top w:val="nil"/>
              <w:left w:val="nil"/>
              <w:bottom w:val="single" w:sz="4" w:space="0" w:color="auto"/>
              <w:right w:val="single" w:sz="4" w:space="0" w:color="auto"/>
            </w:tcBorders>
            <w:shd w:val="clear" w:color="auto" w:fill="auto"/>
            <w:noWrap/>
            <w:vAlign w:val="bottom"/>
            <w:hideMark/>
          </w:tcPr>
          <w:p w14:paraId="49C194A4" w14:textId="2B762609"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auto"/>
            <w:noWrap/>
            <w:vAlign w:val="bottom"/>
            <w:hideMark/>
          </w:tcPr>
          <w:p w14:paraId="22703D1C" w14:textId="6E9DFB30" w:rsidR="0011369E" w:rsidRPr="0084354E" w:rsidRDefault="0011369E" w:rsidP="0011369E">
            <w:pPr>
              <w:spacing w:before="0" w:after="0"/>
              <w:jc w:val="center"/>
              <w:rPr>
                <w:rFonts w:cs="Arial"/>
                <w:color w:val="FF0000"/>
                <w:sz w:val="16"/>
                <w:szCs w:val="16"/>
                <w:lang w:eastAsia="sl-SI"/>
              </w:rPr>
            </w:pPr>
          </w:p>
        </w:tc>
      </w:tr>
      <w:tr w:rsidR="0011369E" w:rsidRPr="0084354E" w14:paraId="5FB0C662" w14:textId="77777777" w:rsidTr="00036891">
        <w:trPr>
          <w:trHeight w:val="386"/>
        </w:trPr>
        <w:tc>
          <w:tcPr>
            <w:tcW w:w="1834" w:type="dxa"/>
            <w:vMerge w:val="restart"/>
            <w:tcBorders>
              <w:top w:val="nil"/>
              <w:left w:val="single" w:sz="4" w:space="0" w:color="auto"/>
              <w:bottom w:val="nil"/>
              <w:right w:val="single" w:sz="4" w:space="0" w:color="auto"/>
            </w:tcBorders>
            <w:shd w:val="clear" w:color="auto" w:fill="auto"/>
            <w:vAlign w:val="bottom"/>
            <w:hideMark/>
          </w:tcPr>
          <w:p w14:paraId="5D24DFD4" w14:textId="71D41E47" w:rsidR="0011369E" w:rsidRPr="0084354E" w:rsidRDefault="0011369E" w:rsidP="0011369E">
            <w:pPr>
              <w:spacing w:before="0" w:after="0"/>
              <w:jc w:val="left"/>
              <w:rPr>
                <w:rFonts w:cs="Arial"/>
                <w:b/>
                <w:bCs/>
                <w:color w:val="FF0000"/>
                <w:sz w:val="16"/>
                <w:szCs w:val="16"/>
                <w:lang w:eastAsia="sl-SI"/>
              </w:rPr>
            </w:pPr>
            <w:r w:rsidRPr="005006CC">
              <w:rPr>
                <w:rFonts w:cs="Arial"/>
                <w:b/>
                <w:bCs/>
                <w:sz w:val="14"/>
                <w:szCs w:val="14"/>
                <w:lang w:eastAsia="sl-SI"/>
              </w:rPr>
              <w:t>186/2017 (MKB)</w:t>
            </w:r>
          </w:p>
        </w:tc>
        <w:tc>
          <w:tcPr>
            <w:tcW w:w="850" w:type="dxa"/>
            <w:tcBorders>
              <w:top w:val="nil"/>
              <w:left w:val="nil"/>
              <w:bottom w:val="single" w:sz="4" w:space="0" w:color="auto"/>
              <w:right w:val="single" w:sz="4" w:space="0" w:color="auto"/>
            </w:tcBorders>
            <w:shd w:val="clear" w:color="auto" w:fill="auto"/>
            <w:noWrap/>
            <w:vAlign w:val="bottom"/>
            <w:hideMark/>
          </w:tcPr>
          <w:p w14:paraId="6AABAA52" w14:textId="4F3CDDF0"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56B1F19E" w14:textId="6D1B1707" w:rsidR="0011369E" w:rsidRPr="0084354E" w:rsidRDefault="0011369E" w:rsidP="0011369E">
            <w:pPr>
              <w:spacing w:before="0" w:after="0"/>
              <w:jc w:val="center"/>
              <w:rPr>
                <w:rFonts w:cs="Arial"/>
                <w:color w:val="FF0000"/>
                <w:lang w:eastAsia="sl-SI"/>
              </w:rPr>
            </w:pPr>
            <w:r w:rsidRPr="005006CC">
              <w:rPr>
                <w:rFonts w:cs="Arial"/>
                <w:sz w:val="14"/>
                <w:szCs w:val="14"/>
                <w:lang w:eastAsia="sl-SI"/>
              </w:rPr>
              <w:t>24</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38F0E79" w14:textId="2EDE6A92"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222AE3CB" w14:textId="434F5563" w:rsidR="0011369E" w:rsidRPr="0084354E" w:rsidRDefault="0011369E" w:rsidP="0011369E">
            <w:pPr>
              <w:spacing w:before="0" w:after="0"/>
              <w:jc w:val="center"/>
              <w:rPr>
                <w:rFonts w:cs="Arial"/>
                <w:color w:val="FF0000"/>
                <w:lang w:eastAsia="sl-SI"/>
              </w:rPr>
            </w:pPr>
            <w:r w:rsidRPr="005006CC">
              <w:rPr>
                <w:rFonts w:cs="Arial"/>
                <w:sz w:val="14"/>
                <w:szCs w:val="14"/>
                <w:lang w:eastAsia="sl-SI"/>
              </w:rPr>
              <w:t>4</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6271A02F" w14:textId="558B9BE4" w:rsidR="0011369E" w:rsidRPr="0084354E" w:rsidRDefault="0011369E" w:rsidP="0011369E">
            <w:pPr>
              <w:spacing w:before="0" w:after="0"/>
              <w:jc w:val="center"/>
              <w:rPr>
                <w:rFonts w:cs="Arial"/>
                <w:color w:val="FF0000"/>
                <w:lang w:eastAsia="sl-SI"/>
              </w:rPr>
            </w:pPr>
            <w:r w:rsidRPr="005006CC">
              <w:rPr>
                <w:rFonts w:cs="Arial"/>
                <w:sz w:val="14"/>
                <w:szCs w:val="14"/>
                <w:lang w:eastAsia="sl-SI"/>
              </w:rPr>
              <w:t>4</w:t>
            </w: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3C1B292E" w14:textId="57393685"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79079815" w14:textId="48ED6F26"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3625DAF" w14:textId="57CDCEAF" w:rsidR="0011369E" w:rsidRPr="0084354E" w:rsidRDefault="0011369E" w:rsidP="0011369E">
            <w:pPr>
              <w:spacing w:before="0" w:after="0"/>
              <w:jc w:val="center"/>
              <w:rPr>
                <w:rFonts w:cs="Arial"/>
                <w:color w:val="FF0000"/>
                <w:sz w:val="16"/>
                <w:szCs w:val="16"/>
                <w:lang w:eastAsia="sl-SI"/>
              </w:rPr>
            </w:pPr>
          </w:p>
        </w:tc>
      </w:tr>
      <w:tr w:rsidR="0011369E" w:rsidRPr="0084354E" w14:paraId="1D5E1883" w14:textId="77777777" w:rsidTr="00036891">
        <w:trPr>
          <w:trHeight w:val="386"/>
        </w:trPr>
        <w:tc>
          <w:tcPr>
            <w:tcW w:w="1834" w:type="dxa"/>
            <w:vMerge/>
            <w:tcBorders>
              <w:top w:val="nil"/>
              <w:left w:val="single" w:sz="4" w:space="0" w:color="auto"/>
              <w:bottom w:val="nil"/>
              <w:right w:val="single" w:sz="4" w:space="0" w:color="auto"/>
            </w:tcBorders>
            <w:vAlign w:val="center"/>
            <w:hideMark/>
          </w:tcPr>
          <w:p w14:paraId="1BB78634" w14:textId="77777777" w:rsidR="0011369E" w:rsidRPr="0084354E" w:rsidRDefault="0011369E" w:rsidP="0011369E">
            <w:pPr>
              <w:spacing w:before="0" w:after="0"/>
              <w:jc w:val="left"/>
              <w:rPr>
                <w:rFonts w:cs="Arial"/>
                <w:b/>
                <w:bCs/>
                <w:color w:val="FF0000"/>
                <w:sz w:val="16"/>
                <w:szCs w:val="16"/>
                <w:lang w:eastAsia="sl-SI"/>
              </w:rPr>
            </w:pPr>
          </w:p>
        </w:tc>
        <w:tc>
          <w:tcPr>
            <w:tcW w:w="850" w:type="dxa"/>
            <w:tcBorders>
              <w:top w:val="nil"/>
              <w:left w:val="nil"/>
              <w:bottom w:val="single" w:sz="4" w:space="0" w:color="auto"/>
              <w:right w:val="single" w:sz="4" w:space="0" w:color="auto"/>
            </w:tcBorders>
            <w:shd w:val="clear" w:color="auto" w:fill="auto"/>
            <w:noWrap/>
            <w:vAlign w:val="bottom"/>
            <w:hideMark/>
          </w:tcPr>
          <w:p w14:paraId="6AA4423E" w14:textId="5AB88C6F"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II.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3A8E3E0F" w14:textId="74F05DA1" w:rsidR="0011369E" w:rsidRPr="0084354E" w:rsidRDefault="0011369E" w:rsidP="0011369E">
            <w:pPr>
              <w:spacing w:before="0" w:after="0"/>
              <w:jc w:val="center"/>
              <w:rPr>
                <w:rFonts w:cs="Arial"/>
                <w:color w:val="FF0000"/>
                <w:lang w:eastAsia="sl-SI"/>
              </w:rPr>
            </w:pPr>
            <w:r w:rsidRPr="005006CC">
              <w:rPr>
                <w:rFonts w:cs="Arial"/>
                <w:sz w:val="14"/>
                <w:szCs w:val="14"/>
                <w:lang w:eastAsia="sl-SI"/>
              </w:rPr>
              <w:t>13</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DEF90C0" w14:textId="595D12B6"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6A9104A4" w14:textId="4444EB7D" w:rsidR="0011369E" w:rsidRPr="0084354E" w:rsidRDefault="0011369E" w:rsidP="0011369E">
            <w:pPr>
              <w:spacing w:before="0" w:after="0"/>
              <w:jc w:val="center"/>
              <w:rPr>
                <w:rFonts w:cs="Arial"/>
                <w:color w:val="FF0000"/>
                <w:lang w:eastAsia="sl-SI"/>
              </w:rPr>
            </w:pPr>
            <w:r w:rsidRPr="005006CC">
              <w:rPr>
                <w:rFonts w:cs="Arial"/>
                <w:sz w:val="14"/>
                <w:szCs w:val="14"/>
                <w:lang w:eastAsia="sl-SI"/>
              </w:rPr>
              <w:t>5</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586C0130" w14:textId="230AF9F2" w:rsidR="0011369E" w:rsidRPr="0084354E" w:rsidRDefault="0011369E" w:rsidP="0011369E">
            <w:pPr>
              <w:spacing w:before="0" w:after="0"/>
              <w:jc w:val="center"/>
              <w:rPr>
                <w:rFonts w:cs="Arial"/>
                <w:color w:val="FF0000"/>
                <w:lang w:eastAsia="sl-SI"/>
              </w:rPr>
            </w:pPr>
            <w:r w:rsidRPr="005006CC">
              <w:rPr>
                <w:rFonts w:cs="Arial"/>
                <w:sz w:val="14"/>
                <w:szCs w:val="14"/>
                <w:lang w:eastAsia="sl-SI"/>
              </w:rPr>
              <w:t>5</w:t>
            </w: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427660B5" w14:textId="528494B0"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5268EA87" w14:textId="4348F576"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DFA10AA" w14:textId="60FD7B51" w:rsidR="0011369E" w:rsidRPr="0084354E" w:rsidRDefault="0011369E" w:rsidP="0011369E">
            <w:pPr>
              <w:spacing w:before="0" w:after="0"/>
              <w:jc w:val="center"/>
              <w:rPr>
                <w:rFonts w:cs="Arial"/>
                <w:color w:val="FF0000"/>
                <w:sz w:val="16"/>
                <w:szCs w:val="16"/>
                <w:lang w:eastAsia="sl-SI"/>
              </w:rPr>
            </w:pPr>
          </w:p>
        </w:tc>
      </w:tr>
      <w:tr w:rsidR="0011369E" w:rsidRPr="0084354E" w14:paraId="1C32AAAF" w14:textId="77777777" w:rsidTr="00036891">
        <w:trPr>
          <w:trHeight w:val="386"/>
        </w:trPr>
        <w:tc>
          <w:tcPr>
            <w:tcW w:w="1834" w:type="dxa"/>
            <w:vMerge/>
            <w:tcBorders>
              <w:top w:val="nil"/>
              <w:left w:val="single" w:sz="4" w:space="0" w:color="auto"/>
              <w:bottom w:val="nil"/>
              <w:right w:val="single" w:sz="4" w:space="0" w:color="auto"/>
            </w:tcBorders>
            <w:vAlign w:val="center"/>
            <w:hideMark/>
          </w:tcPr>
          <w:p w14:paraId="3DDF0965" w14:textId="77777777" w:rsidR="0011369E" w:rsidRPr="0084354E" w:rsidRDefault="0011369E" w:rsidP="0011369E">
            <w:pPr>
              <w:spacing w:before="0" w:after="0"/>
              <w:jc w:val="left"/>
              <w:rPr>
                <w:rFonts w:cs="Arial"/>
                <w:b/>
                <w:bCs/>
                <w:color w:val="FF0000"/>
                <w:sz w:val="16"/>
                <w:szCs w:val="16"/>
                <w:lang w:eastAsia="sl-SI"/>
              </w:rPr>
            </w:pPr>
          </w:p>
        </w:tc>
        <w:tc>
          <w:tcPr>
            <w:tcW w:w="850" w:type="dxa"/>
            <w:tcBorders>
              <w:top w:val="nil"/>
              <w:left w:val="nil"/>
              <w:bottom w:val="single" w:sz="4" w:space="0" w:color="auto"/>
              <w:right w:val="single" w:sz="4" w:space="0" w:color="auto"/>
            </w:tcBorders>
            <w:shd w:val="clear" w:color="auto" w:fill="auto"/>
            <w:noWrap/>
            <w:vAlign w:val="bottom"/>
            <w:hideMark/>
          </w:tcPr>
          <w:p w14:paraId="30783D30" w14:textId="286902D1"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III.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0FD01795" w14:textId="5F9DD055" w:rsidR="0011369E" w:rsidRPr="0084354E" w:rsidRDefault="0011369E" w:rsidP="0011369E">
            <w:pPr>
              <w:spacing w:before="0" w:after="0"/>
              <w:jc w:val="center"/>
              <w:rPr>
                <w:rFonts w:cs="Arial"/>
                <w:color w:val="FF0000"/>
                <w:lang w:eastAsia="sl-SI"/>
              </w:rPr>
            </w:pPr>
            <w:r w:rsidRPr="005006CC">
              <w:rPr>
                <w:rFonts w:cs="Arial"/>
                <w:sz w:val="14"/>
                <w:szCs w:val="14"/>
                <w:lang w:eastAsia="sl-SI"/>
              </w:rPr>
              <w:t>20</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D256AFF" w14:textId="3DCBE1FB"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5F86977F" w14:textId="444E46DD" w:rsidR="0011369E" w:rsidRPr="0084354E" w:rsidRDefault="0011369E" w:rsidP="0011369E">
            <w:pPr>
              <w:spacing w:before="0" w:after="0"/>
              <w:jc w:val="center"/>
              <w:rPr>
                <w:rFonts w:cs="Arial"/>
                <w:color w:val="FF0000"/>
                <w:lang w:eastAsia="sl-SI"/>
              </w:rPr>
            </w:pPr>
            <w:r w:rsidRPr="005006CC">
              <w:rPr>
                <w:rFonts w:cs="Arial"/>
                <w:sz w:val="14"/>
                <w:szCs w:val="14"/>
                <w:lang w:eastAsia="sl-SI"/>
              </w:rPr>
              <w:t>4</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496EBB54" w14:textId="0A015B0A" w:rsidR="0011369E" w:rsidRPr="0084354E" w:rsidRDefault="0011369E" w:rsidP="0011369E">
            <w:pPr>
              <w:spacing w:before="0" w:after="0"/>
              <w:jc w:val="center"/>
              <w:rPr>
                <w:rFonts w:cs="Arial"/>
                <w:color w:val="FF0000"/>
                <w:lang w:eastAsia="sl-SI"/>
              </w:rPr>
            </w:pPr>
            <w:r w:rsidRPr="005006CC">
              <w:rPr>
                <w:rFonts w:cs="Arial"/>
                <w:sz w:val="14"/>
                <w:szCs w:val="14"/>
                <w:lang w:eastAsia="sl-SI"/>
              </w:rPr>
              <w:t>4</w:t>
            </w: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38155757" w14:textId="08CF996E"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25C46592" w14:textId="1F3DBD78"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A795805" w14:textId="1E9A7A64" w:rsidR="0011369E" w:rsidRPr="0084354E" w:rsidRDefault="0011369E" w:rsidP="0011369E">
            <w:pPr>
              <w:spacing w:before="0" w:after="0"/>
              <w:jc w:val="center"/>
              <w:rPr>
                <w:rFonts w:cs="Arial"/>
                <w:color w:val="FF0000"/>
                <w:sz w:val="16"/>
                <w:szCs w:val="16"/>
                <w:lang w:eastAsia="sl-SI"/>
              </w:rPr>
            </w:pPr>
          </w:p>
        </w:tc>
      </w:tr>
      <w:tr w:rsidR="0011369E" w:rsidRPr="0084354E" w14:paraId="50DE44A3" w14:textId="77777777" w:rsidTr="00036891">
        <w:trPr>
          <w:trHeight w:val="386"/>
        </w:trPr>
        <w:tc>
          <w:tcPr>
            <w:tcW w:w="1834" w:type="dxa"/>
            <w:vMerge/>
            <w:tcBorders>
              <w:top w:val="nil"/>
              <w:left w:val="single" w:sz="4" w:space="0" w:color="auto"/>
              <w:bottom w:val="nil"/>
              <w:right w:val="single" w:sz="4" w:space="0" w:color="auto"/>
            </w:tcBorders>
            <w:vAlign w:val="center"/>
            <w:hideMark/>
          </w:tcPr>
          <w:p w14:paraId="5ECAC095" w14:textId="77777777" w:rsidR="0011369E" w:rsidRPr="0084354E" w:rsidRDefault="0011369E" w:rsidP="0011369E">
            <w:pPr>
              <w:spacing w:before="0" w:after="0"/>
              <w:jc w:val="left"/>
              <w:rPr>
                <w:rFonts w:cs="Arial"/>
                <w:b/>
                <w:bCs/>
                <w:color w:val="FF0000"/>
                <w:sz w:val="16"/>
                <w:szCs w:val="16"/>
                <w:lang w:eastAsia="sl-SI"/>
              </w:rPr>
            </w:pPr>
          </w:p>
        </w:tc>
        <w:tc>
          <w:tcPr>
            <w:tcW w:w="850" w:type="dxa"/>
            <w:tcBorders>
              <w:top w:val="nil"/>
              <w:left w:val="nil"/>
              <w:bottom w:val="single" w:sz="4" w:space="0" w:color="auto"/>
              <w:right w:val="single" w:sz="4" w:space="0" w:color="auto"/>
            </w:tcBorders>
            <w:shd w:val="clear" w:color="auto" w:fill="auto"/>
            <w:noWrap/>
            <w:vAlign w:val="bottom"/>
            <w:hideMark/>
          </w:tcPr>
          <w:p w14:paraId="234AF922" w14:textId="4A7E242E"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IV.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0E446180" w14:textId="643EDC4A" w:rsidR="0011369E" w:rsidRPr="0084354E" w:rsidRDefault="0011369E" w:rsidP="0011369E">
            <w:pPr>
              <w:spacing w:before="0" w:after="0"/>
              <w:jc w:val="center"/>
              <w:rPr>
                <w:rFonts w:cs="Arial"/>
                <w:color w:val="FF0000"/>
                <w:lang w:eastAsia="sl-SI"/>
              </w:rPr>
            </w:pPr>
            <w:r w:rsidRPr="005006CC">
              <w:rPr>
                <w:rFonts w:cs="Arial"/>
                <w:sz w:val="14"/>
                <w:szCs w:val="14"/>
                <w:lang w:eastAsia="sl-SI"/>
              </w:rPr>
              <w:t>13</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05D1E4C" w14:textId="29706EEF"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3F604FA8" w14:textId="5A95EC15" w:rsidR="0011369E" w:rsidRPr="0084354E" w:rsidRDefault="0011369E" w:rsidP="0011369E">
            <w:pPr>
              <w:spacing w:before="0" w:after="0"/>
              <w:jc w:val="center"/>
              <w:rPr>
                <w:rFonts w:cs="Arial"/>
                <w:color w:val="FF0000"/>
                <w:lang w:eastAsia="sl-SI"/>
              </w:rPr>
            </w:pPr>
            <w:r w:rsidRPr="005006CC">
              <w:rPr>
                <w:rFonts w:cs="Arial"/>
                <w:sz w:val="14"/>
                <w:szCs w:val="14"/>
                <w:lang w:eastAsia="sl-SI"/>
              </w:rPr>
              <w:t>2</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6CDCB838" w14:textId="448EBC5E" w:rsidR="0011369E" w:rsidRPr="0084354E" w:rsidRDefault="0011369E" w:rsidP="0011369E">
            <w:pPr>
              <w:spacing w:before="0" w:after="0"/>
              <w:jc w:val="center"/>
              <w:rPr>
                <w:rFonts w:cs="Arial"/>
                <w:color w:val="FF0000"/>
                <w:lang w:eastAsia="sl-SI"/>
              </w:rPr>
            </w:pPr>
            <w:r w:rsidRPr="005006CC">
              <w:rPr>
                <w:rFonts w:cs="Arial"/>
                <w:sz w:val="14"/>
                <w:szCs w:val="14"/>
                <w:lang w:eastAsia="sl-SI"/>
              </w:rPr>
              <w:t>2</w:t>
            </w: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6A943487" w14:textId="001C68D3"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52B0065E" w14:textId="5CEE08BE"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5F1307F" w14:textId="32D253AB" w:rsidR="0011369E" w:rsidRPr="0084354E" w:rsidRDefault="0011369E" w:rsidP="0011369E">
            <w:pPr>
              <w:spacing w:before="0" w:after="0"/>
              <w:jc w:val="center"/>
              <w:rPr>
                <w:rFonts w:cs="Arial"/>
                <w:color w:val="FF0000"/>
                <w:sz w:val="16"/>
                <w:szCs w:val="16"/>
                <w:lang w:eastAsia="sl-SI"/>
              </w:rPr>
            </w:pPr>
          </w:p>
        </w:tc>
      </w:tr>
      <w:tr w:rsidR="0011369E" w:rsidRPr="0084354E" w14:paraId="69B84C0A" w14:textId="77777777" w:rsidTr="00036891">
        <w:trPr>
          <w:trHeight w:val="386"/>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79FC0C82" w14:textId="6C224CC7" w:rsidR="0011369E" w:rsidRPr="0084354E" w:rsidRDefault="0011369E" w:rsidP="0011369E">
            <w:pPr>
              <w:spacing w:before="0" w:after="0"/>
              <w:jc w:val="left"/>
              <w:rPr>
                <w:rFonts w:cs="Arial"/>
                <w:color w:val="FF0000"/>
                <w:sz w:val="16"/>
                <w:szCs w:val="16"/>
                <w:lang w:eastAsia="sl-SI"/>
              </w:rPr>
            </w:pPr>
            <w:r w:rsidRPr="005006CC">
              <w:rPr>
                <w:rFonts w:cs="Arial"/>
                <w:sz w:val="14"/>
                <w:szCs w:val="14"/>
                <w:lang w:eastAsia="sl-SI"/>
              </w:rPr>
              <w:t>skupno 186</w:t>
            </w:r>
          </w:p>
        </w:tc>
        <w:tc>
          <w:tcPr>
            <w:tcW w:w="850" w:type="dxa"/>
            <w:tcBorders>
              <w:top w:val="nil"/>
              <w:left w:val="nil"/>
              <w:bottom w:val="single" w:sz="4" w:space="0" w:color="auto"/>
              <w:right w:val="single" w:sz="4" w:space="0" w:color="auto"/>
            </w:tcBorders>
            <w:shd w:val="clear" w:color="auto" w:fill="auto"/>
            <w:noWrap/>
            <w:vAlign w:val="bottom"/>
            <w:hideMark/>
          </w:tcPr>
          <w:p w14:paraId="5578DBA0" w14:textId="40D2BC18"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8E6178" w14:textId="6F86C60C" w:rsidR="0011369E" w:rsidRPr="000D06E9" w:rsidRDefault="0011369E" w:rsidP="0011369E">
            <w:pPr>
              <w:spacing w:before="0" w:after="0"/>
              <w:jc w:val="center"/>
              <w:rPr>
                <w:rFonts w:cs="Arial"/>
                <w:b/>
                <w:bCs/>
                <w:color w:val="C00000"/>
                <w:lang w:eastAsia="sl-SI"/>
              </w:rPr>
            </w:pPr>
            <w:r w:rsidRPr="000D06E9">
              <w:rPr>
                <w:rFonts w:cs="Arial"/>
                <w:b/>
                <w:bCs/>
                <w:color w:val="C00000"/>
                <w:sz w:val="14"/>
                <w:szCs w:val="14"/>
                <w:lang w:eastAsia="sl-SI"/>
              </w:rPr>
              <w:t>70</w:t>
            </w:r>
          </w:p>
        </w:tc>
        <w:tc>
          <w:tcPr>
            <w:tcW w:w="1008" w:type="dxa"/>
            <w:tcBorders>
              <w:top w:val="nil"/>
              <w:left w:val="nil"/>
              <w:bottom w:val="single" w:sz="4" w:space="0" w:color="auto"/>
              <w:right w:val="single" w:sz="4" w:space="0" w:color="auto"/>
            </w:tcBorders>
            <w:shd w:val="clear" w:color="auto" w:fill="auto"/>
            <w:noWrap/>
            <w:vAlign w:val="bottom"/>
            <w:hideMark/>
          </w:tcPr>
          <w:p w14:paraId="293DF1FE" w14:textId="456FBE5F" w:rsidR="0011369E" w:rsidRPr="000D06E9" w:rsidRDefault="0011369E" w:rsidP="0011369E">
            <w:pPr>
              <w:spacing w:before="0" w:after="0"/>
              <w:jc w:val="center"/>
              <w:rPr>
                <w:rFonts w:cs="Arial"/>
                <w:color w:val="C00000"/>
                <w:lang w:eastAsia="sl-SI"/>
              </w:rPr>
            </w:pPr>
          </w:p>
        </w:tc>
        <w:tc>
          <w:tcPr>
            <w:tcW w:w="761" w:type="dxa"/>
            <w:tcBorders>
              <w:top w:val="nil"/>
              <w:left w:val="nil"/>
              <w:bottom w:val="single" w:sz="4" w:space="0" w:color="auto"/>
              <w:right w:val="single" w:sz="4" w:space="0" w:color="auto"/>
            </w:tcBorders>
            <w:shd w:val="clear" w:color="auto" w:fill="auto"/>
            <w:noWrap/>
            <w:vAlign w:val="bottom"/>
            <w:hideMark/>
          </w:tcPr>
          <w:p w14:paraId="487955FE" w14:textId="2068B8B1" w:rsidR="0011369E" w:rsidRPr="000D06E9" w:rsidRDefault="0011369E" w:rsidP="0011369E">
            <w:pPr>
              <w:spacing w:before="0" w:after="0"/>
              <w:jc w:val="center"/>
              <w:rPr>
                <w:rFonts w:cs="Arial"/>
                <w:b/>
                <w:bCs/>
                <w:color w:val="C00000"/>
                <w:lang w:eastAsia="sl-SI"/>
              </w:rPr>
            </w:pPr>
            <w:r w:rsidRPr="000D06E9">
              <w:rPr>
                <w:rFonts w:cs="Arial"/>
                <w:b/>
                <w:bCs/>
                <w:color w:val="C00000"/>
                <w:sz w:val="14"/>
                <w:szCs w:val="14"/>
                <w:lang w:eastAsia="sl-SI"/>
              </w:rPr>
              <w:t>15</w:t>
            </w:r>
          </w:p>
        </w:tc>
        <w:tc>
          <w:tcPr>
            <w:tcW w:w="554" w:type="dxa"/>
            <w:tcBorders>
              <w:top w:val="nil"/>
              <w:left w:val="nil"/>
              <w:bottom w:val="single" w:sz="4" w:space="0" w:color="auto"/>
              <w:right w:val="single" w:sz="4" w:space="0" w:color="auto"/>
            </w:tcBorders>
            <w:shd w:val="clear" w:color="auto" w:fill="auto"/>
            <w:noWrap/>
            <w:vAlign w:val="bottom"/>
            <w:hideMark/>
          </w:tcPr>
          <w:p w14:paraId="71E4DE5E" w14:textId="6C821B5D" w:rsidR="0011369E" w:rsidRPr="000D06E9" w:rsidRDefault="0011369E" w:rsidP="0011369E">
            <w:pPr>
              <w:spacing w:before="0" w:after="0"/>
              <w:jc w:val="center"/>
              <w:rPr>
                <w:rFonts w:cs="Arial"/>
                <w:b/>
                <w:bCs/>
                <w:color w:val="C00000"/>
                <w:lang w:eastAsia="sl-SI"/>
              </w:rPr>
            </w:pPr>
            <w:r w:rsidRPr="000D06E9">
              <w:rPr>
                <w:rFonts w:cs="Arial"/>
                <w:b/>
                <w:bCs/>
                <w:color w:val="C00000"/>
                <w:sz w:val="14"/>
                <w:szCs w:val="14"/>
                <w:lang w:eastAsia="sl-SI"/>
              </w:rPr>
              <w:t>15</w:t>
            </w:r>
          </w:p>
        </w:tc>
        <w:tc>
          <w:tcPr>
            <w:tcW w:w="694" w:type="dxa"/>
            <w:tcBorders>
              <w:top w:val="nil"/>
              <w:left w:val="nil"/>
              <w:bottom w:val="single" w:sz="4" w:space="0" w:color="auto"/>
              <w:right w:val="single" w:sz="4" w:space="0" w:color="auto"/>
            </w:tcBorders>
            <w:shd w:val="clear" w:color="auto" w:fill="auto"/>
            <w:noWrap/>
            <w:vAlign w:val="bottom"/>
            <w:hideMark/>
          </w:tcPr>
          <w:p w14:paraId="7433A7F8" w14:textId="0146C8A3" w:rsidR="0011369E" w:rsidRPr="0084354E" w:rsidRDefault="0011369E" w:rsidP="0011369E">
            <w:pPr>
              <w:spacing w:before="0" w:after="0"/>
              <w:jc w:val="center"/>
              <w:rPr>
                <w:rFonts w:cs="Arial"/>
                <w:b/>
                <w:bCs/>
                <w:color w:val="FF0000"/>
                <w:sz w:val="16"/>
                <w:szCs w:val="16"/>
                <w:lang w:eastAsia="sl-SI"/>
              </w:rPr>
            </w:pPr>
          </w:p>
        </w:tc>
        <w:tc>
          <w:tcPr>
            <w:tcW w:w="1377" w:type="dxa"/>
            <w:tcBorders>
              <w:top w:val="nil"/>
              <w:left w:val="nil"/>
              <w:bottom w:val="single" w:sz="4" w:space="0" w:color="auto"/>
              <w:right w:val="single" w:sz="4" w:space="0" w:color="auto"/>
            </w:tcBorders>
            <w:shd w:val="clear" w:color="auto" w:fill="auto"/>
            <w:noWrap/>
            <w:vAlign w:val="bottom"/>
            <w:hideMark/>
          </w:tcPr>
          <w:p w14:paraId="7CBFBD9E" w14:textId="138BB8BC"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auto"/>
            <w:noWrap/>
            <w:vAlign w:val="bottom"/>
            <w:hideMark/>
          </w:tcPr>
          <w:p w14:paraId="62DA3F39" w14:textId="723ABB84" w:rsidR="0011369E" w:rsidRPr="0084354E" w:rsidRDefault="0011369E" w:rsidP="0011369E">
            <w:pPr>
              <w:spacing w:before="0" w:after="0"/>
              <w:jc w:val="center"/>
              <w:rPr>
                <w:rFonts w:cs="Arial"/>
                <w:color w:val="FF0000"/>
                <w:sz w:val="16"/>
                <w:szCs w:val="16"/>
                <w:lang w:eastAsia="sl-SI"/>
              </w:rPr>
            </w:pPr>
          </w:p>
        </w:tc>
      </w:tr>
      <w:tr w:rsidR="0011369E" w:rsidRPr="0084354E" w14:paraId="718D125D" w14:textId="77777777" w:rsidTr="00036891">
        <w:trPr>
          <w:trHeight w:val="386"/>
        </w:trPr>
        <w:tc>
          <w:tcPr>
            <w:tcW w:w="1834" w:type="dxa"/>
            <w:vMerge w:val="restart"/>
            <w:tcBorders>
              <w:top w:val="nil"/>
              <w:left w:val="single" w:sz="4" w:space="0" w:color="auto"/>
              <w:bottom w:val="single" w:sz="4" w:space="0" w:color="000000"/>
              <w:right w:val="single" w:sz="4" w:space="0" w:color="auto"/>
            </w:tcBorders>
            <w:shd w:val="clear" w:color="auto" w:fill="auto"/>
            <w:vAlign w:val="bottom"/>
            <w:hideMark/>
          </w:tcPr>
          <w:p w14:paraId="5E4A0FC5" w14:textId="58C25F46" w:rsidR="0011369E" w:rsidRPr="0084354E" w:rsidRDefault="0011369E" w:rsidP="0011369E">
            <w:pPr>
              <w:spacing w:before="0" w:after="0"/>
              <w:jc w:val="left"/>
              <w:rPr>
                <w:rFonts w:cs="Arial"/>
                <w:b/>
                <w:bCs/>
                <w:color w:val="FF0000"/>
                <w:sz w:val="16"/>
                <w:szCs w:val="16"/>
                <w:lang w:eastAsia="sl-SI"/>
              </w:rPr>
            </w:pPr>
            <w:r w:rsidRPr="005006CC">
              <w:rPr>
                <w:rFonts w:cs="Arial"/>
                <w:b/>
                <w:bCs/>
                <w:sz w:val="14"/>
                <w:szCs w:val="14"/>
                <w:lang w:eastAsia="sl-SI"/>
              </w:rPr>
              <w:t xml:space="preserve">2015/175 (guma </w:t>
            </w:r>
            <w:proofErr w:type="spellStart"/>
            <w:r w:rsidRPr="005006CC">
              <w:rPr>
                <w:rFonts w:cs="Arial"/>
                <w:b/>
                <w:bCs/>
                <w:sz w:val="14"/>
                <w:szCs w:val="14"/>
                <w:lang w:eastAsia="sl-SI"/>
              </w:rPr>
              <w:t>guar</w:t>
            </w:r>
            <w:proofErr w:type="spellEnd"/>
            <w:r w:rsidRPr="005006CC">
              <w:rPr>
                <w:rFonts w:cs="Arial"/>
                <w:b/>
                <w:bCs/>
                <w:sz w:val="14"/>
                <w:szCs w:val="14"/>
                <w:lang w:eastAsia="sl-SI"/>
              </w:rPr>
              <w:t xml:space="preserve"> iz Indije)</w:t>
            </w:r>
          </w:p>
        </w:tc>
        <w:tc>
          <w:tcPr>
            <w:tcW w:w="850" w:type="dxa"/>
            <w:tcBorders>
              <w:top w:val="nil"/>
              <w:left w:val="nil"/>
              <w:bottom w:val="single" w:sz="4" w:space="0" w:color="auto"/>
              <w:right w:val="single" w:sz="4" w:space="0" w:color="auto"/>
            </w:tcBorders>
            <w:shd w:val="clear" w:color="auto" w:fill="auto"/>
            <w:noWrap/>
            <w:vAlign w:val="bottom"/>
            <w:hideMark/>
          </w:tcPr>
          <w:p w14:paraId="5A4BE73C" w14:textId="7D04662C"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2CF2CD81" w14:textId="5AFD3730" w:rsidR="0011369E" w:rsidRPr="0084354E" w:rsidRDefault="0011369E" w:rsidP="0011369E">
            <w:pPr>
              <w:spacing w:before="0" w:after="0"/>
              <w:jc w:val="center"/>
              <w:rPr>
                <w:rFonts w:cs="Arial"/>
                <w:color w:val="FF0000"/>
                <w:lang w:eastAsia="sl-SI"/>
              </w:rPr>
            </w:pPr>
            <w:r w:rsidRPr="005006CC">
              <w:rPr>
                <w:rFonts w:cs="Arial"/>
                <w:sz w:val="14"/>
                <w:szCs w:val="14"/>
                <w:lang w:eastAsia="sl-SI"/>
              </w:rPr>
              <w:t>8</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9C28622" w14:textId="5238BDA3"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36A0B000" w14:textId="3F3B07B3" w:rsidR="0011369E" w:rsidRPr="0084354E" w:rsidRDefault="0011369E" w:rsidP="0011369E">
            <w:pPr>
              <w:spacing w:before="0" w:after="0"/>
              <w:jc w:val="center"/>
              <w:rPr>
                <w:rFonts w:cs="Arial"/>
                <w:color w:val="FF0000"/>
                <w:lang w:eastAsia="sl-SI"/>
              </w:rPr>
            </w:pPr>
            <w:r w:rsidRPr="005006CC">
              <w:rPr>
                <w:rFonts w:cs="Arial"/>
                <w:sz w:val="14"/>
                <w:szCs w:val="14"/>
                <w:lang w:eastAsia="sl-SI"/>
              </w:rPr>
              <w:t>1</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4D8CCE56" w14:textId="56A34102" w:rsidR="0011369E" w:rsidRPr="0084354E" w:rsidRDefault="0011369E" w:rsidP="0011369E">
            <w:pPr>
              <w:spacing w:before="0" w:after="0"/>
              <w:jc w:val="center"/>
              <w:rPr>
                <w:rFonts w:cs="Arial"/>
                <w:color w:val="FF0000"/>
                <w:lang w:eastAsia="sl-SI"/>
              </w:rPr>
            </w:pPr>
            <w:r w:rsidRPr="005006CC">
              <w:rPr>
                <w:rFonts w:cs="Arial"/>
                <w:sz w:val="14"/>
                <w:szCs w:val="14"/>
                <w:lang w:eastAsia="sl-SI"/>
              </w:rPr>
              <w:t>1</w:t>
            </w: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2DD48705" w14:textId="65CFF00D"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4D4C931F" w14:textId="75391AC1"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DB4F0F8" w14:textId="2AC45DDE" w:rsidR="0011369E" w:rsidRPr="0084354E" w:rsidRDefault="0011369E" w:rsidP="0011369E">
            <w:pPr>
              <w:spacing w:before="0" w:after="0"/>
              <w:jc w:val="center"/>
              <w:rPr>
                <w:rFonts w:cs="Arial"/>
                <w:color w:val="FF0000"/>
                <w:sz w:val="16"/>
                <w:szCs w:val="16"/>
                <w:lang w:eastAsia="sl-SI"/>
              </w:rPr>
            </w:pPr>
          </w:p>
        </w:tc>
      </w:tr>
      <w:tr w:rsidR="0011369E" w:rsidRPr="0084354E" w14:paraId="40EBCDE9" w14:textId="77777777" w:rsidTr="00036891">
        <w:trPr>
          <w:trHeight w:val="386"/>
        </w:trPr>
        <w:tc>
          <w:tcPr>
            <w:tcW w:w="1834" w:type="dxa"/>
            <w:vMerge/>
            <w:tcBorders>
              <w:top w:val="nil"/>
              <w:left w:val="single" w:sz="4" w:space="0" w:color="auto"/>
              <w:bottom w:val="single" w:sz="4" w:space="0" w:color="000000"/>
              <w:right w:val="single" w:sz="4" w:space="0" w:color="auto"/>
            </w:tcBorders>
            <w:vAlign w:val="center"/>
            <w:hideMark/>
          </w:tcPr>
          <w:p w14:paraId="4C06636F" w14:textId="77777777" w:rsidR="0011369E" w:rsidRPr="0084354E" w:rsidRDefault="0011369E" w:rsidP="0011369E">
            <w:pPr>
              <w:spacing w:before="0" w:after="0"/>
              <w:jc w:val="left"/>
              <w:rPr>
                <w:rFonts w:cs="Arial"/>
                <w:b/>
                <w:bCs/>
                <w:color w:val="FF0000"/>
                <w:sz w:val="16"/>
                <w:szCs w:val="16"/>
                <w:lang w:eastAsia="sl-SI"/>
              </w:rPr>
            </w:pPr>
          </w:p>
        </w:tc>
        <w:tc>
          <w:tcPr>
            <w:tcW w:w="850" w:type="dxa"/>
            <w:tcBorders>
              <w:top w:val="nil"/>
              <w:left w:val="nil"/>
              <w:bottom w:val="single" w:sz="4" w:space="0" w:color="auto"/>
              <w:right w:val="single" w:sz="4" w:space="0" w:color="auto"/>
            </w:tcBorders>
            <w:shd w:val="clear" w:color="auto" w:fill="auto"/>
            <w:noWrap/>
            <w:vAlign w:val="bottom"/>
            <w:hideMark/>
          </w:tcPr>
          <w:p w14:paraId="2C2177A9" w14:textId="6E6AC6D6"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II.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1AF85C2C" w14:textId="6A75E01B" w:rsidR="0011369E" w:rsidRPr="0084354E" w:rsidRDefault="0011369E" w:rsidP="0011369E">
            <w:pPr>
              <w:spacing w:before="0" w:after="0"/>
              <w:jc w:val="center"/>
              <w:rPr>
                <w:rFonts w:cs="Arial"/>
                <w:color w:val="FF0000"/>
                <w:lang w:eastAsia="sl-SI"/>
              </w:rPr>
            </w:pPr>
            <w:r w:rsidRPr="005006CC">
              <w:rPr>
                <w:rFonts w:cs="Arial"/>
                <w:sz w:val="14"/>
                <w:szCs w:val="14"/>
                <w:lang w:eastAsia="sl-SI"/>
              </w:rPr>
              <w:t>2</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4F4CC4A" w14:textId="4A51DBF3"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7E4E1795" w14:textId="31EE438D" w:rsidR="0011369E" w:rsidRPr="0084354E" w:rsidRDefault="0011369E" w:rsidP="0011369E">
            <w:pPr>
              <w:spacing w:before="0" w:after="0"/>
              <w:jc w:val="center"/>
              <w:rPr>
                <w:rFonts w:cs="Arial"/>
                <w:color w:val="FF0000"/>
                <w:lang w:eastAsia="sl-SI"/>
              </w:rPr>
            </w:pPr>
            <w:r w:rsidRPr="005006CC">
              <w:rPr>
                <w:rFonts w:cs="Arial"/>
                <w:sz w:val="14"/>
                <w:szCs w:val="14"/>
                <w:lang w:eastAsia="sl-SI"/>
              </w:rPr>
              <w:t>0</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14EBB421" w14:textId="1CA24DA5" w:rsidR="0011369E" w:rsidRPr="0084354E" w:rsidRDefault="0011369E" w:rsidP="0011369E">
            <w:pPr>
              <w:spacing w:before="0" w:after="0"/>
              <w:jc w:val="center"/>
              <w:rPr>
                <w:rFonts w:cs="Arial"/>
                <w:color w:val="FF0000"/>
                <w:lang w:eastAsia="sl-SI"/>
              </w:rPr>
            </w:pP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316A195A" w14:textId="72BF29D0"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4E5B507C" w14:textId="2AB40813"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02B8721" w14:textId="57A68FF3" w:rsidR="0011369E" w:rsidRPr="0084354E" w:rsidRDefault="0011369E" w:rsidP="0011369E">
            <w:pPr>
              <w:spacing w:before="0" w:after="0"/>
              <w:jc w:val="center"/>
              <w:rPr>
                <w:rFonts w:cs="Arial"/>
                <w:color w:val="FF0000"/>
                <w:sz w:val="16"/>
                <w:szCs w:val="16"/>
                <w:lang w:eastAsia="sl-SI"/>
              </w:rPr>
            </w:pPr>
          </w:p>
        </w:tc>
      </w:tr>
      <w:tr w:rsidR="0011369E" w:rsidRPr="0084354E" w14:paraId="29948DD2" w14:textId="77777777" w:rsidTr="00036891">
        <w:trPr>
          <w:trHeight w:val="386"/>
        </w:trPr>
        <w:tc>
          <w:tcPr>
            <w:tcW w:w="1834" w:type="dxa"/>
            <w:vMerge/>
            <w:tcBorders>
              <w:top w:val="nil"/>
              <w:left w:val="single" w:sz="4" w:space="0" w:color="auto"/>
              <w:bottom w:val="single" w:sz="4" w:space="0" w:color="000000"/>
              <w:right w:val="single" w:sz="4" w:space="0" w:color="auto"/>
            </w:tcBorders>
            <w:vAlign w:val="center"/>
            <w:hideMark/>
          </w:tcPr>
          <w:p w14:paraId="31474414" w14:textId="77777777" w:rsidR="0011369E" w:rsidRPr="0084354E" w:rsidRDefault="0011369E" w:rsidP="0011369E">
            <w:pPr>
              <w:spacing w:before="0" w:after="0"/>
              <w:jc w:val="left"/>
              <w:rPr>
                <w:rFonts w:cs="Arial"/>
                <w:b/>
                <w:bCs/>
                <w:color w:val="FF0000"/>
                <w:sz w:val="16"/>
                <w:szCs w:val="16"/>
                <w:lang w:eastAsia="sl-SI"/>
              </w:rPr>
            </w:pPr>
          </w:p>
        </w:tc>
        <w:tc>
          <w:tcPr>
            <w:tcW w:w="850" w:type="dxa"/>
            <w:tcBorders>
              <w:top w:val="nil"/>
              <w:left w:val="nil"/>
              <w:bottom w:val="single" w:sz="4" w:space="0" w:color="auto"/>
              <w:right w:val="single" w:sz="4" w:space="0" w:color="auto"/>
            </w:tcBorders>
            <w:shd w:val="clear" w:color="auto" w:fill="auto"/>
            <w:noWrap/>
            <w:vAlign w:val="bottom"/>
            <w:hideMark/>
          </w:tcPr>
          <w:p w14:paraId="160B8457" w14:textId="479263E3"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III.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52E0C59C" w14:textId="560ED9F3" w:rsidR="0011369E" w:rsidRPr="0084354E" w:rsidRDefault="0011369E" w:rsidP="0011369E">
            <w:pPr>
              <w:spacing w:before="0" w:after="0"/>
              <w:jc w:val="center"/>
              <w:rPr>
                <w:rFonts w:cs="Arial"/>
                <w:color w:val="FF0000"/>
                <w:lang w:eastAsia="sl-SI"/>
              </w:rPr>
            </w:pPr>
            <w:r w:rsidRPr="005006CC">
              <w:rPr>
                <w:rFonts w:cs="Arial"/>
                <w:sz w:val="14"/>
                <w:szCs w:val="14"/>
                <w:lang w:eastAsia="sl-SI"/>
              </w:rPr>
              <w:t>0</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409E0DE" w14:textId="4A08C1CC"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5A046D67" w14:textId="12CC1AFE" w:rsidR="0011369E" w:rsidRPr="0084354E" w:rsidRDefault="0011369E" w:rsidP="0011369E">
            <w:pPr>
              <w:spacing w:before="0" w:after="0"/>
              <w:jc w:val="center"/>
              <w:rPr>
                <w:rFonts w:cs="Arial"/>
                <w:color w:val="FF0000"/>
                <w:lang w:eastAsia="sl-SI"/>
              </w:rPr>
            </w:pPr>
            <w:r w:rsidRPr="005006CC">
              <w:rPr>
                <w:rFonts w:cs="Arial"/>
                <w:sz w:val="14"/>
                <w:szCs w:val="14"/>
                <w:lang w:eastAsia="sl-SI"/>
              </w:rPr>
              <w:t>0</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76E5F091" w14:textId="03E1F0AF" w:rsidR="0011369E" w:rsidRPr="0084354E" w:rsidRDefault="0011369E" w:rsidP="0011369E">
            <w:pPr>
              <w:spacing w:before="0" w:after="0"/>
              <w:jc w:val="center"/>
              <w:rPr>
                <w:rFonts w:cs="Arial"/>
                <w:color w:val="FF0000"/>
                <w:lang w:eastAsia="sl-SI"/>
              </w:rPr>
            </w:pP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6E4AD6F2" w14:textId="0DDB1C61"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4824EDE3" w14:textId="29DC6E8F"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BC6ED90" w14:textId="088A3C12" w:rsidR="0011369E" w:rsidRPr="0084354E" w:rsidRDefault="0011369E" w:rsidP="0011369E">
            <w:pPr>
              <w:spacing w:before="0" w:after="0"/>
              <w:jc w:val="center"/>
              <w:rPr>
                <w:rFonts w:cs="Arial"/>
                <w:color w:val="FF0000"/>
                <w:sz w:val="16"/>
                <w:szCs w:val="16"/>
                <w:lang w:eastAsia="sl-SI"/>
              </w:rPr>
            </w:pPr>
          </w:p>
        </w:tc>
      </w:tr>
      <w:tr w:rsidR="0011369E" w:rsidRPr="0084354E" w14:paraId="16211A46" w14:textId="77777777" w:rsidTr="00036891">
        <w:trPr>
          <w:trHeight w:val="386"/>
        </w:trPr>
        <w:tc>
          <w:tcPr>
            <w:tcW w:w="1834" w:type="dxa"/>
            <w:vMerge/>
            <w:tcBorders>
              <w:top w:val="nil"/>
              <w:left w:val="single" w:sz="4" w:space="0" w:color="auto"/>
              <w:bottom w:val="single" w:sz="4" w:space="0" w:color="000000"/>
              <w:right w:val="single" w:sz="4" w:space="0" w:color="auto"/>
            </w:tcBorders>
            <w:vAlign w:val="center"/>
            <w:hideMark/>
          </w:tcPr>
          <w:p w14:paraId="43118954" w14:textId="77777777" w:rsidR="0011369E" w:rsidRPr="0084354E" w:rsidRDefault="0011369E" w:rsidP="0011369E">
            <w:pPr>
              <w:spacing w:before="0" w:after="0"/>
              <w:jc w:val="left"/>
              <w:rPr>
                <w:rFonts w:cs="Arial"/>
                <w:b/>
                <w:bCs/>
                <w:color w:val="FF0000"/>
                <w:sz w:val="16"/>
                <w:szCs w:val="16"/>
                <w:lang w:eastAsia="sl-SI"/>
              </w:rPr>
            </w:pPr>
          </w:p>
        </w:tc>
        <w:tc>
          <w:tcPr>
            <w:tcW w:w="850" w:type="dxa"/>
            <w:tcBorders>
              <w:top w:val="nil"/>
              <w:left w:val="nil"/>
              <w:bottom w:val="single" w:sz="4" w:space="0" w:color="auto"/>
              <w:right w:val="single" w:sz="4" w:space="0" w:color="auto"/>
            </w:tcBorders>
            <w:shd w:val="clear" w:color="auto" w:fill="auto"/>
            <w:noWrap/>
            <w:vAlign w:val="bottom"/>
            <w:hideMark/>
          </w:tcPr>
          <w:p w14:paraId="12CE45C4" w14:textId="5EE1C2B2"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IV.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0E573969" w14:textId="15F6FE42" w:rsidR="0011369E" w:rsidRPr="0084354E" w:rsidRDefault="0011369E" w:rsidP="0011369E">
            <w:pPr>
              <w:spacing w:before="0" w:after="0"/>
              <w:jc w:val="center"/>
              <w:rPr>
                <w:rFonts w:cs="Arial"/>
                <w:color w:val="FF0000"/>
                <w:lang w:eastAsia="sl-SI"/>
              </w:rPr>
            </w:pPr>
            <w:r w:rsidRPr="005006CC">
              <w:rPr>
                <w:rFonts w:cs="Arial"/>
                <w:sz w:val="14"/>
                <w:szCs w:val="14"/>
                <w:lang w:eastAsia="sl-SI"/>
              </w:rPr>
              <w:t>0</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3423661" w14:textId="3D5FAEFE"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5E2CFAC8" w14:textId="3F84EA6A" w:rsidR="0011369E" w:rsidRPr="0084354E" w:rsidRDefault="0011369E" w:rsidP="0011369E">
            <w:pPr>
              <w:spacing w:before="0" w:after="0"/>
              <w:jc w:val="center"/>
              <w:rPr>
                <w:rFonts w:cs="Arial"/>
                <w:color w:val="FF0000"/>
                <w:lang w:eastAsia="sl-SI"/>
              </w:rPr>
            </w:pPr>
            <w:r w:rsidRPr="005006CC">
              <w:rPr>
                <w:rFonts w:cs="Arial"/>
                <w:sz w:val="14"/>
                <w:szCs w:val="14"/>
                <w:lang w:eastAsia="sl-SI"/>
              </w:rPr>
              <w:t>0</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7E9DB8CC" w14:textId="2DD9AD20" w:rsidR="0011369E" w:rsidRPr="0084354E" w:rsidRDefault="0011369E" w:rsidP="0011369E">
            <w:pPr>
              <w:spacing w:before="0" w:after="0"/>
              <w:jc w:val="center"/>
              <w:rPr>
                <w:rFonts w:cs="Arial"/>
                <w:color w:val="FF0000"/>
                <w:lang w:eastAsia="sl-SI"/>
              </w:rPr>
            </w:pP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03C76AC4" w14:textId="12D37E2B"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14579009" w14:textId="569BED6B"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E3D70E6" w14:textId="36F00BBF" w:rsidR="0011369E" w:rsidRPr="0084354E" w:rsidRDefault="0011369E" w:rsidP="0011369E">
            <w:pPr>
              <w:spacing w:before="0" w:after="0"/>
              <w:jc w:val="center"/>
              <w:rPr>
                <w:rFonts w:cs="Arial"/>
                <w:color w:val="FF0000"/>
                <w:sz w:val="16"/>
                <w:szCs w:val="16"/>
                <w:lang w:eastAsia="sl-SI"/>
              </w:rPr>
            </w:pPr>
          </w:p>
        </w:tc>
      </w:tr>
      <w:tr w:rsidR="0011369E" w:rsidRPr="0084354E" w14:paraId="4C8BCE25" w14:textId="77777777" w:rsidTr="00036891">
        <w:trPr>
          <w:trHeight w:val="386"/>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0EF9A681" w14:textId="4FC6A009" w:rsidR="0011369E" w:rsidRPr="0084354E" w:rsidRDefault="0011369E" w:rsidP="0011369E">
            <w:pPr>
              <w:spacing w:before="0" w:after="0"/>
              <w:jc w:val="left"/>
              <w:rPr>
                <w:rFonts w:cs="Arial"/>
                <w:color w:val="FF0000"/>
                <w:sz w:val="16"/>
                <w:szCs w:val="16"/>
                <w:lang w:eastAsia="sl-SI"/>
              </w:rPr>
            </w:pPr>
            <w:r w:rsidRPr="005006CC">
              <w:rPr>
                <w:rFonts w:cs="Arial"/>
                <w:sz w:val="14"/>
                <w:szCs w:val="14"/>
                <w:lang w:eastAsia="sl-SI"/>
              </w:rPr>
              <w:t>skupno 175</w:t>
            </w:r>
          </w:p>
        </w:tc>
        <w:tc>
          <w:tcPr>
            <w:tcW w:w="850" w:type="dxa"/>
            <w:tcBorders>
              <w:top w:val="nil"/>
              <w:left w:val="nil"/>
              <w:bottom w:val="single" w:sz="4" w:space="0" w:color="auto"/>
              <w:right w:val="single" w:sz="4" w:space="0" w:color="auto"/>
            </w:tcBorders>
            <w:shd w:val="clear" w:color="auto" w:fill="auto"/>
            <w:noWrap/>
            <w:vAlign w:val="bottom"/>
            <w:hideMark/>
          </w:tcPr>
          <w:p w14:paraId="1A7569C0" w14:textId="3418513D"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6697C9" w14:textId="7E04C34B" w:rsidR="0011369E" w:rsidRPr="000D06E9" w:rsidRDefault="0011369E" w:rsidP="0011369E">
            <w:pPr>
              <w:spacing w:before="0" w:after="0"/>
              <w:jc w:val="center"/>
              <w:rPr>
                <w:rFonts w:cs="Arial"/>
                <w:b/>
                <w:bCs/>
                <w:color w:val="C00000"/>
                <w:lang w:eastAsia="sl-SI"/>
              </w:rPr>
            </w:pPr>
            <w:r w:rsidRPr="000D06E9">
              <w:rPr>
                <w:rFonts w:cs="Arial"/>
                <w:b/>
                <w:bCs/>
                <w:color w:val="C00000"/>
                <w:sz w:val="14"/>
                <w:szCs w:val="14"/>
                <w:lang w:eastAsia="sl-SI"/>
              </w:rPr>
              <w:t>10</w:t>
            </w:r>
          </w:p>
        </w:tc>
        <w:tc>
          <w:tcPr>
            <w:tcW w:w="1008" w:type="dxa"/>
            <w:tcBorders>
              <w:top w:val="nil"/>
              <w:left w:val="nil"/>
              <w:bottom w:val="single" w:sz="4" w:space="0" w:color="auto"/>
              <w:right w:val="single" w:sz="4" w:space="0" w:color="auto"/>
            </w:tcBorders>
            <w:shd w:val="clear" w:color="auto" w:fill="auto"/>
            <w:noWrap/>
            <w:vAlign w:val="bottom"/>
            <w:hideMark/>
          </w:tcPr>
          <w:p w14:paraId="6BD9B3DD" w14:textId="31FF6B1D" w:rsidR="0011369E" w:rsidRPr="000D06E9" w:rsidRDefault="0011369E" w:rsidP="0011369E">
            <w:pPr>
              <w:spacing w:before="0" w:after="0"/>
              <w:jc w:val="center"/>
              <w:rPr>
                <w:rFonts w:cs="Arial"/>
                <w:b/>
                <w:bCs/>
                <w:color w:val="C00000"/>
                <w:lang w:eastAsia="sl-SI"/>
              </w:rPr>
            </w:pPr>
          </w:p>
        </w:tc>
        <w:tc>
          <w:tcPr>
            <w:tcW w:w="761" w:type="dxa"/>
            <w:tcBorders>
              <w:top w:val="nil"/>
              <w:left w:val="nil"/>
              <w:bottom w:val="single" w:sz="4" w:space="0" w:color="auto"/>
              <w:right w:val="single" w:sz="4" w:space="0" w:color="auto"/>
            </w:tcBorders>
            <w:shd w:val="clear" w:color="auto" w:fill="auto"/>
            <w:noWrap/>
            <w:vAlign w:val="bottom"/>
            <w:hideMark/>
          </w:tcPr>
          <w:p w14:paraId="19D607D2" w14:textId="7B8F3579" w:rsidR="0011369E" w:rsidRPr="000D06E9" w:rsidRDefault="0011369E" w:rsidP="0011369E">
            <w:pPr>
              <w:spacing w:before="0" w:after="0"/>
              <w:jc w:val="center"/>
              <w:rPr>
                <w:rFonts w:cs="Arial"/>
                <w:b/>
                <w:bCs/>
                <w:color w:val="C00000"/>
                <w:lang w:eastAsia="sl-SI"/>
              </w:rPr>
            </w:pPr>
            <w:r w:rsidRPr="000D06E9">
              <w:rPr>
                <w:rFonts w:cs="Arial"/>
                <w:b/>
                <w:bCs/>
                <w:color w:val="C00000"/>
                <w:sz w:val="14"/>
                <w:szCs w:val="14"/>
                <w:lang w:eastAsia="sl-SI"/>
              </w:rPr>
              <w:t>1</w:t>
            </w:r>
          </w:p>
        </w:tc>
        <w:tc>
          <w:tcPr>
            <w:tcW w:w="554" w:type="dxa"/>
            <w:tcBorders>
              <w:top w:val="nil"/>
              <w:left w:val="nil"/>
              <w:bottom w:val="single" w:sz="4" w:space="0" w:color="auto"/>
              <w:right w:val="single" w:sz="4" w:space="0" w:color="auto"/>
            </w:tcBorders>
            <w:shd w:val="clear" w:color="auto" w:fill="auto"/>
            <w:noWrap/>
            <w:vAlign w:val="bottom"/>
            <w:hideMark/>
          </w:tcPr>
          <w:p w14:paraId="42F6B15F" w14:textId="5D30CB5E" w:rsidR="0011369E" w:rsidRPr="000D06E9" w:rsidRDefault="0011369E" w:rsidP="0011369E">
            <w:pPr>
              <w:spacing w:before="0" w:after="0"/>
              <w:jc w:val="center"/>
              <w:rPr>
                <w:rFonts w:cs="Arial"/>
                <w:b/>
                <w:bCs/>
                <w:color w:val="C00000"/>
                <w:lang w:eastAsia="sl-SI"/>
              </w:rPr>
            </w:pPr>
            <w:r w:rsidRPr="000D06E9">
              <w:rPr>
                <w:rFonts w:cs="Arial"/>
                <w:b/>
                <w:bCs/>
                <w:color w:val="C00000"/>
                <w:sz w:val="14"/>
                <w:szCs w:val="14"/>
                <w:lang w:eastAsia="sl-SI"/>
              </w:rPr>
              <w:t>1</w:t>
            </w:r>
          </w:p>
        </w:tc>
        <w:tc>
          <w:tcPr>
            <w:tcW w:w="694" w:type="dxa"/>
            <w:tcBorders>
              <w:top w:val="nil"/>
              <w:left w:val="nil"/>
              <w:bottom w:val="single" w:sz="4" w:space="0" w:color="auto"/>
              <w:right w:val="single" w:sz="4" w:space="0" w:color="auto"/>
            </w:tcBorders>
            <w:shd w:val="clear" w:color="auto" w:fill="auto"/>
            <w:noWrap/>
            <w:vAlign w:val="bottom"/>
            <w:hideMark/>
          </w:tcPr>
          <w:p w14:paraId="0CFF5831" w14:textId="2EBD1160"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auto"/>
            <w:noWrap/>
            <w:vAlign w:val="bottom"/>
            <w:hideMark/>
          </w:tcPr>
          <w:p w14:paraId="3AE6F8A3" w14:textId="2650618C"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auto"/>
            <w:noWrap/>
            <w:vAlign w:val="bottom"/>
            <w:hideMark/>
          </w:tcPr>
          <w:p w14:paraId="49DD5ED4" w14:textId="74BB113F" w:rsidR="0011369E" w:rsidRPr="0084354E" w:rsidRDefault="0011369E" w:rsidP="0011369E">
            <w:pPr>
              <w:spacing w:before="0" w:after="0"/>
              <w:jc w:val="center"/>
              <w:rPr>
                <w:rFonts w:cs="Arial"/>
                <w:color w:val="FF0000"/>
                <w:sz w:val="16"/>
                <w:szCs w:val="16"/>
                <w:lang w:eastAsia="sl-SI"/>
              </w:rPr>
            </w:pPr>
          </w:p>
        </w:tc>
      </w:tr>
      <w:tr w:rsidR="0011369E" w:rsidRPr="0084354E" w14:paraId="59BA066C" w14:textId="77777777" w:rsidTr="00036891">
        <w:trPr>
          <w:trHeight w:val="386"/>
        </w:trPr>
        <w:tc>
          <w:tcPr>
            <w:tcW w:w="1834" w:type="dxa"/>
            <w:vMerge w:val="restart"/>
            <w:tcBorders>
              <w:top w:val="nil"/>
              <w:left w:val="single" w:sz="4" w:space="0" w:color="auto"/>
              <w:bottom w:val="single" w:sz="4" w:space="0" w:color="000000"/>
              <w:right w:val="single" w:sz="4" w:space="0" w:color="auto"/>
            </w:tcBorders>
            <w:shd w:val="clear" w:color="auto" w:fill="auto"/>
            <w:vAlign w:val="bottom"/>
            <w:hideMark/>
          </w:tcPr>
          <w:p w14:paraId="2A704732" w14:textId="1A9286DA" w:rsidR="0011369E" w:rsidRPr="0084354E" w:rsidRDefault="0011369E" w:rsidP="0011369E">
            <w:pPr>
              <w:spacing w:before="0" w:after="0"/>
              <w:jc w:val="left"/>
              <w:rPr>
                <w:rFonts w:cs="Arial"/>
                <w:b/>
                <w:bCs/>
                <w:color w:val="FF0000"/>
                <w:sz w:val="16"/>
                <w:szCs w:val="16"/>
                <w:lang w:eastAsia="sl-SI"/>
              </w:rPr>
            </w:pPr>
            <w:r w:rsidRPr="005006CC">
              <w:rPr>
                <w:rFonts w:cs="Arial"/>
                <w:b/>
                <w:bCs/>
                <w:sz w:val="14"/>
                <w:szCs w:val="14"/>
                <w:lang w:eastAsia="sl-SI"/>
              </w:rPr>
              <w:t>2011/884/EU (GSO v rižu in riževih proizvodih iz Kitajske)</w:t>
            </w:r>
          </w:p>
        </w:tc>
        <w:tc>
          <w:tcPr>
            <w:tcW w:w="850" w:type="dxa"/>
            <w:tcBorders>
              <w:top w:val="nil"/>
              <w:left w:val="nil"/>
              <w:bottom w:val="single" w:sz="4" w:space="0" w:color="auto"/>
              <w:right w:val="single" w:sz="4" w:space="0" w:color="auto"/>
            </w:tcBorders>
            <w:shd w:val="clear" w:color="auto" w:fill="auto"/>
            <w:noWrap/>
            <w:vAlign w:val="bottom"/>
            <w:hideMark/>
          </w:tcPr>
          <w:p w14:paraId="30681644" w14:textId="3AF94F5F"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242B0506" w14:textId="475B8977" w:rsidR="0011369E" w:rsidRPr="0084354E" w:rsidRDefault="0011369E" w:rsidP="0011369E">
            <w:pPr>
              <w:spacing w:before="0" w:after="0"/>
              <w:jc w:val="center"/>
              <w:rPr>
                <w:rFonts w:cs="Arial"/>
                <w:color w:val="FF0000"/>
                <w:lang w:eastAsia="sl-SI"/>
              </w:rPr>
            </w:pPr>
            <w:r w:rsidRPr="005006CC">
              <w:rPr>
                <w:rFonts w:cs="Arial"/>
                <w:sz w:val="14"/>
                <w:szCs w:val="14"/>
                <w:lang w:eastAsia="sl-SI"/>
              </w:rPr>
              <w:t>1</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16C7440" w14:textId="4791927A"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58B47026" w14:textId="5532A836" w:rsidR="0011369E" w:rsidRPr="0084354E" w:rsidRDefault="0011369E" w:rsidP="0011369E">
            <w:pPr>
              <w:spacing w:before="0" w:after="0"/>
              <w:jc w:val="center"/>
              <w:rPr>
                <w:rFonts w:cs="Arial"/>
                <w:color w:val="FF0000"/>
                <w:lang w:eastAsia="sl-SI"/>
              </w:rPr>
            </w:pPr>
            <w:r w:rsidRPr="005006CC">
              <w:rPr>
                <w:rFonts w:cs="Arial"/>
                <w:sz w:val="14"/>
                <w:szCs w:val="14"/>
                <w:lang w:eastAsia="sl-SI"/>
              </w:rPr>
              <w:t>0</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1D3F44CA" w14:textId="136BF902" w:rsidR="0011369E" w:rsidRPr="0084354E" w:rsidRDefault="0011369E" w:rsidP="0011369E">
            <w:pPr>
              <w:spacing w:before="0" w:after="0"/>
              <w:jc w:val="center"/>
              <w:rPr>
                <w:rFonts w:cs="Arial"/>
                <w:color w:val="FF0000"/>
                <w:lang w:eastAsia="sl-SI"/>
              </w:rPr>
            </w:pP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1F3EAAD6" w14:textId="36AD1E13"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422CA916" w14:textId="2A678AE2"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65F868F" w14:textId="6147BA9E" w:rsidR="0011369E" w:rsidRPr="0084354E" w:rsidRDefault="0011369E" w:rsidP="0011369E">
            <w:pPr>
              <w:spacing w:before="0" w:after="0"/>
              <w:jc w:val="center"/>
              <w:rPr>
                <w:rFonts w:cs="Arial"/>
                <w:color w:val="FF0000"/>
                <w:sz w:val="16"/>
                <w:szCs w:val="16"/>
                <w:lang w:eastAsia="sl-SI"/>
              </w:rPr>
            </w:pPr>
          </w:p>
        </w:tc>
      </w:tr>
      <w:tr w:rsidR="0011369E" w:rsidRPr="0084354E" w14:paraId="741733FD" w14:textId="77777777" w:rsidTr="00036891">
        <w:trPr>
          <w:trHeight w:val="386"/>
        </w:trPr>
        <w:tc>
          <w:tcPr>
            <w:tcW w:w="1834" w:type="dxa"/>
            <w:vMerge/>
            <w:tcBorders>
              <w:top w:val="nil"/>
              <w:left w:val="single" w:sz="4" w:space="0" w:color="auto"/>
              <w:bottom w:val="single" w:sz="4" w:space="0" w:color="000000"/>
              <w:right w:val="single" w:sz="4" w:space="0" w:color="auto"/>
            </w:tcBorders>
            <w:vAlign w:val="center"/>
            <w:hideMark/>
          </w:tcPr>
          <w:p w14:paraId="50953B58" w14:textId="77777777" w:rsidR="0011369E" w:rsidRPr="0084354E" w:rsidRDefault="0011369E" w:rsidP="0011369E">
            <w:pPr>
              <w:spacing w:before="0" w:after="0"/>
              <w:jc w:val="left"/>
              <w:rPr>
                <w:rFonts w:cs="Arial"/>
                <w:b/>
                <w:bCs/>
                <w:color w:val="FF0000"/>
                <w:sz w:val="16"/>
                <w:szCs w:val="16"/>
                <w:lang w:eastAsia="sl-SI"/>
              </w:rPr>
            </w:pPr>
          </w:p>
        </w:tc>
        <w:tc>
          <w:tcPr>
            <w:tcW w:w="850" w:type="dxa"/>
            <w:tcBorders>
              <w:top w:val="nil"/>
              <w:left w:val="nil"/>
              <w:bottom w:val="single" w:sz="4" w:space="0" w:color="auto"/>
              <w:right w:val="single" w:sz="4" w:space="0" w:color="auto"/>
            </w:tcBorders>
            <w:shd w:val="clear" w:color="auto" w:fill="auto"/>
            <w:noWrap/>
            <w:vAlign w:val="bottom"/>
            <w:hideMark/>
          </w:tcPr>
          <w:p w14:paraId="08127E35" w14:textId="1E6B4F65"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II.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4880658F" w14:textId="2633FE01" w:rsidR="0011369E" w:rsidRPr="0084354E" w:rsidRDefault="0011369E" w:rsidP="0011369E">
            <w:pPr>
              <w:spacing w:before="0" w:after="0"/>
              <w:jc w:val="center"/>
              <w:rPr>
                <w:rFonts w:cs="Arial"/>
                <w:color w:val="FF0000"/>
                <w:lang w:eastAsia="sl-SI"/>
              </w:rPr>
            </w:pPr>
            <w:r w:rsidRPr="005006CC">
              <w:rPr>
                <w:rFonts w:cs="Arial"/>
                <w:sz w:val="14"/>
                <w:szCs w:val="14"/>
                <w:lang w:eastAsia="sl-SI"/>
              </w:rPr>
              <w:t>1</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0C50288" w14:textId="17CF3A49"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20FEDE3F" w14:textId="33A440E2" w:rsidR="0011369E" w:rsidRPr="0084354E" w:rsidRDefault="0011369E" w:rsidP="0011369E">
            <w:pPr>
              <w:spacing w:before="0" w:after="0"/>
              <w:jc w:val="center"/>
              <w:rPr>
                <w:rFonts w:cs="Arial"/>
                <w:color w:val="FF0000"/>
                <w:lang w:eastAsia="sl-SI"/>
              </w:rPr>
            </w:pPr>
            <w:r w:rsidRPr="005006CC">
              <w:rPr>
                <w:rFonts w:cs="Arial"/>
                <w:sz w:val="14"/>
                <w:szCs w:val="14"/>
                <w:lang w:eastAsia="sl-SI"/>
              </w:rPr>
              <w:t>0</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6CA0CB43" w14:textId="69E0D08C" w:rsidR="0011369E" w:rsidRPr="0084354E" w:rsidRDefault="0011369E" w:rsidP="0011369E">
            <w:pPr>
              <w:spacing w:before="0" w:after="0"/>
              <w:jc w:val="center"/>
              <w:rPr>
                <w:rFonts w:cs="Arial"/>
                <w:color w:val="FF0000"/>
                <w:lang w:eastAsia="sl-SI"/>
              </w:rPr>
            </w:pP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6FA2AD67" w14:textId="3F59F3BF" w:rsidR="0011369E" w:rsidRPr="0084354E" w:rsidRDefault="0011369E" w:rsidP="0011369E">
            <w:pPr>
              <w:spacing w:before="0" w:after="0"/>
              <w:jc w:val="center"/>
              <w:rPr>
                <w:rFonts w:cs="Arial"/>
                <w:color w:val="FF0000"/>
                <w:sz w:val="16"/>
                <w:szCs w:val="16"/>
                <w:lang w:eastAsia="sl-SI"/>
              </w:rPr>
            </w:pPr>
            <w:r w:rsidRPr="005006CC">
              <w:rPr>
                <w:rFonts w:cs="Arial"/>
                <w:sz w:val="14"/>
                <w:szCs w:val="14"/>
                <w:lang w:eastAsia="sl-SI"/>
              </w:rPr>
              <w:t>1**</w:t>
            </w: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4EE34BC4" w14:textId="4CC2763A"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0DE8815" w14:textId="78E8B176" w:rsidR="0011369E" w:rsidRPr="0084354E" w:rsidRDefault="0011369E" w:rsidP="0011369E">
            <w:pPr>
              <w:spacing w:before="0" w:after="0"/>
              <w:jc w:val="center"/>
              <w:rPr>
                <w:rFonts w:cs="Arial"/>
                <w:color w:val="FF0000"/>
                <w:sz w:val="16"/>
                <w:szCs w:val="16"/>
                <w:lang w:eastAsia="sl-SI"/>
              </w:rPr>
            </w:pPr>
            <w:proofErr w:type="spellStart"/>
            <w:r w:rsidRPr="005006CC">
              <w:rPr>
                <w:rFonts w:cs="Arial"/>
                <w:sz w:val="14"/>
                <w:szCs w:val="14"/>
                <w:lang w:eastAsia="sl-SI"/>
              </w:rPr>
              <w:t>Neskl</w:t>
            </w:r>
            <w:proofErr w:type="spellEnd"/>
            <w:r w:rsidRPr="005006CC">
              <w:rPr>
                <w:rFonts w:cs="Arial"/>
                <w:sz w:val="14"/>
                <w:szCs w:val="14"/>
                <w:lang w:eastAsia="sl-SI"/>
              </w:rPr>
              <w:t>. dok.</w:t>
            </w:r>
          </w:p>
        </w:tc>
      </w:tr>
      <w:tr w:rsidR="0011369E" w:rsidRPr="0084354E" w14:paraId="3E8D2D68" w14:textId="77777777" w:rsidTr="00036891">
        <w:trPr>
          <w:trHeight w:val="386"/>
        </w:trPr>
        <w:tc>
          <w:tcPr>
            <w:tcW w:w="1834" w:type="dxa"/>
            <w:vMerge/>
            <w:tcBorders>
              <w:top w:val="nil"/>
              <w:left w:val="single" w:sz="4" w:space="0" w:color="auto"/>
              <w:bottom w:val="single" w:sz="4" w:space="0" w:color="000000"/>
              <w:right w:val="single" w:sz="4" w:space="0" w:color="auto"/>
            </w:tcBorders>
            <w:vAlign w:val="center"/>
            <w:hideMark/>
          </w:tcPr>
          <w:p w14:paraId="3932711D" w14:textId="77777777" w:rsidR="0011369E" w:rsidRPr="0084354E" w:rsidRDefault="0011369E" w:rsidP="0011369E">
            <w:pPr>
              <w:spacing w:before="0" w:after="0"/>
              <w:jc w:val="left"/>
              <w:rPr>
                <w:rFonts w:cs="Arial"/>
                <w:b/>
                <w:bCs/>
                <w:color w:val="FF0000"/>
                <w:sz w:val="16"/>
                <w:szCs w:val="16"/>
                <w:lang w:eastAsia="sl-SI"/>
              </w:rPr>
            </w:pPr>
          </w:p>
        </w:tc>
        <w:tc>
          <w:tcPr>
            <w:tcW w:w="850" w:type="dxa"/>
            <w:tcBorders>
              <w:top w:val="nil"/>
              <w:left w:val="nil"/>
              <w:bottom w:val="single" w:sz="4" w:space="0" w:color="auto"/>
              <w:right w:val="single" w:sz="4" w:space="0" w:color="auto"/>
            </w:tcBorders>
            <w:shd w:val="clear" w:color="auto" w:fill="auto"/>
            <w:noWrap/>
            <w:vAlign w:val="bottom"/>
            <w:hideMark/>
          </w:tcPr>
          <w:p w14:paraId="5F2A42D2" w14:textId="4B94D007"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III.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73525198" w14:textId="6471423F" w:rsidR="0011369E" w:rsidRPr="0084354E" w:rsidRDefault="0011369E" w:rsidP="0011369E">
            <w:pPr>
              <w:spacing w:before="0" w:after="0"/>
              <w:jc w:val="center"/>
              <w:rPr>
                <w:rFonts w:cs="Arial"/>
                <w:color w:val="FF0000"/>
                <w:lang w:eastAsia="sl-SI"/>
              </w:rPr>
            </w:pPr>
            <w:r w:rsidRPr="005006CC">
              <w:rPr>
                <w:rFonts w:cs="Arial"/>
                <w:sz w:val="14"/>
                <w:szCs w:val="14"/>
                <w:lang w:eastAsia="sl-SI"/>
              </w:rPr>
              <w:t>1</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8113638" w14:textId="02FE1352"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0759E1E2" w14:textId="7C87E6D9" w:rsidR="0011369E" w:rsidRPr="0084354E" w:rsidRDefault="0011369E" w:rsidP="0011369E">
            <w:pPr>
              <w:spacing w:before="0" w:after="0"/>
              <w:jc w:val="center"/>
              <w:rPr>
                <w:rFonts w:cs="Arial"/>
                <w:color w:val="FF0000"/>
                <w:lang w:eastAsia="sl-SI"/>
              </w:rPr>
            </w:pPr>
            <w:r w:rsidRPr="005006CC">
              <w:rPr>
                <w:rFonts w:cs="Arial"/>
                <w:sz w:val="14"/>
                <w:szCs w:val="14"/>
                <w:lang w:eastAsia="sl-SI"/>
              </w:rPr>
              <w:t>0</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1E3B3EEB" w14:textId="04B00939" w:rsidR="0011369E" w:rsidRPr="0084354E" w:rsidRDefault="0011369E" w:rsidP="0011369E">
            <w:pPr>
              <w:spacing w:before="0" w:after="0"/>
              <w:jc w:val="center"/>
              <w:rPr>
                <w:rFonts w:cs="Arial"/>
                <w:color w:val="FF0000"/>
                <w:lang w:eastAsia="sl-SI"/>
              </w:rPr>
            </w:pP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61E99077" w14:textId="6837F57F"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58580FED" w14:textId="45D1F8A2"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567EA1D" w14:textId="233C341F" w:rsidR="0011369E" w:rsidRPr="0084354E" w:rsidRDefault="0011369E" w:rsidP="0011369E">
            <w:pPr>
              <w:spacing w:before="0" w:after="0"/>
              <w:jc w:val="center"/>
              <w:rPr>
                <w:rFonts w:cs="Arial"/>
                <w:color w:val="FF0000"/>
                <w:sz w:val="16"/>
                <w:szCs w:val="16"/>
                <w:lang w:eastAsia="sl-SI"/>
              </w:rPr>
            </w:pPr>
          </w:p>
        </w:tc>
      </w:tr>
      <w:tr w:rsidR="0011369E" w:rsidRPr="0084354E" w14:paraId="0A555CDB" w14:textId="77777777" w:rsidTr="00036891">
        <w:trPr>
          <w:trHeight w:val="386"/>
        </w:trPr>
        <w:tc>
          <w:tcPr>
            <w:tcW w:w="1834" w:type="dxa"/>
            <w:vMerge/>
            <w:tcBorders>
              <w:top w:val="nil"/>
              <w:left w:val="single" w:sz="4" w:space="0" w:color="auto"/>
              <w:bottom w:val="single" w:sz="4" w:space="0" w:color="000000"/>
              <w:right w:val="single" w:sz="4" w:space="0" w:color="auto"/>
            </w:tcBorders>
            <w:vAlign w:val="center"/>
            <w:hideMark/>
          </w:tcPr>
          <w:p w14:paraId="4913C493" w14:textId="77777777" w:rsidR="0011369E" w:rsidRPr="0084354E" w:rsidRDefault="0011369E" w:rsidP="0011369E">
            <w:pPr>
              <w:spacing w:before="0" w:after="0"/>
              <w:jc w:val="left"/>
              <w:rPr>
                <w:rFonts w:cs="Arial"/>
                <w:b/>
                <w:bCs/>
                <w:color w:val="FF0000"/>
                <w:sz w:val="16"/>
                <w:szCs w:val="16"/>
                <w:lang w:eastAsia="sl-SI"/>
              </w:rPr>
            </w:pPr>
          </w:p>
        </w:tc>
        <w:tc>
          <w:tcPr>
            <w:tcW w:w="850" w:type="dxa"/>
            <w:tcBorders>
              <w:top w:val="nil"/>
              <w:left w:val="nil"/>
              <w:bottom w:val="single" w:sz="4" w:space="0" w:color="auto"/>
              <w:right w:val="single" w:sz="4" w:space="0" w:color="auto"/>
            </w:tcBorders>
            <w:shd w:val="clear" w:color="auto" w:fill="auto"/>
            <w:noWrap/>
            <w:vAlign w:val="bottom"/>
            <w:hideMark/>
          </w:tcPr>
          <w:p w14:paraId="1669146C" w14:textId="74CFF443"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IV.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58411E9E" w14:textId="25140286" w:rsidR="0011369E" w:rsidRPr="0084354E" w:rsidRDefault="0011369E" w:rsidP="0011369E">
            <w:pPr>
              <w:spacing w:before="0" w:after="0"/>
              <w:jc w:val="center"/>
              <w:rPr>
                <w:rFonts w:cs="Arial"/>
                <w:color w:val="FF0000"/>
                <w:lang w:eastAsia="sl-SI"/>
              </w:rPr>
            </w:pPr>
            <w:r w:rsidRPr="005006CC">
              <w:rPr>
                <w:rFonts w:cs="Arial"/>
                <w:sz w:val="14"/>
                <w:szCs w:val="14"/>
                <w:lang w:eastAsia="sl-SI"/>
              </w:rPr>
              <w:t>0</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54073C1" w14:textId="57A857DC"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24A5A395" w14:textId="3969EA30" w:rsidR="0011369E" w:rsidRPr="0084354E" w:rsidRDefault="0011369E" w:rsidP="0011369E">
            <w:pPr>
              <w:spacing w:before="0" w:after="0"/>
              <w:jc w:val="center"/>
              <w:rPr>
                <w:rFonts w:cs="Arial"/>
                <w:color w:val="FF0000"/>
                <w:lang w:eastAsia="sl-SI"/>
              </w:rPr>
            </w:pPr>
            <w:r w:rsidRPr="005006CC">
              <w:rPr>
                <w:rFonts w:cs="Arial"/>
                <w:sz w:val="14"/>
                <w:szCs w:val="14"/>
                <w:lang w:eastAsia="sl-SI"/>
              </w:rPr>
              <w:t>0</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01815743" w14:textId="2F4A0629" w:rsidR="0011369E" w:rsidRPr="0084354E" w:rsidRDefault="0011369E" w:rsidP="0011369E">
            <w:pPr>
              <w:spacing w:before="0" w:after="0"/>
              <w:jc w:val="center"/>
              <w:rPr>
                <w:rFonts w:cs="Arial"/>
                <w:color w:val="FF0000"/>
                <w:lang w:eastAsia="sl-SI"/>
              </w:rPr>
            </w:pP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59FD476E" w14:textId="703F8183"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64AA399A" w14:textId="4F5882B0"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170AACD" w14:textId="119A7CC5" w:rsidR="0011369E" w:rsidRPr="0084354E" w:rsidRDefault="0011369E" w:rsidP="0011369E">
            <w:pPr>
              <w:spacing w:before="0" w:after="0"/>
              <w:jc w:val="center"/>
              <w:rPr>
                <w:rFonts w:cs="Arial"/>
                <w:color w:val="FF0000"/>
                <w:sz w:val="16"/>
                <w:szCs w:val="16"/>
                <w:lang w:eastAsia="sl-SI"/>
              </w:rPr>
            </w:pPr>
          </w:p>
        </w:tc>
      </w:tr>
      <w:tr w:rsidR="0011369E" w:rsidRPr="0084354E" w14:paraId="70E43ED2" w14:textId="77777777" w:rsidTr="00036891">
        <w:trPr>
          <w:trHeight w:val="386"/>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07D80412" w14:textId="019E1903" w:rsidR="0011369E" w:rsidRPr="0084354E" w:rsidRDefault="0011369E" w:rsidP="0011369E">
            <w:pPr>
              <w:spacing w:before="0" w:after="0"/>
              <w:jc w:val="left"/>
              <w:rPr>
                <w:rFonts w:cs="Arial"/>
                <w:color w:val="FF0000"/>
                <w:sz w:val="16"/>
                <w:szCs w:val="16"/>
                <w:lang w:eastAsia="sl-SI"/>
              </w:rPr>
            </w:pPr>
            <w:r w:rsidRPr="005006CC">
              <w:rPr>
                <w:rFonts w:cs="Arial"/>
                <w:sz w:val="14"/>
                <w:szCs w:val="14"/>
                <w:lang w:eastAsia="sl-SI"/>
              </w:rPr>
              <w:t>skupno 2011/884</w:t>
            </w:r>
          </w:p>
        </w:tc>
        <w:tc>
          <w:tcPr>
            <w:tcW w:w="850" w:type="dxa"/>
            <w:tcBorders>
              <w:top w:val="nil"/>
              <w:left w:val="nil"/>
              <w:bottom w:val="single" w:sz="4" w:space="0" w:color="auto"/>
              <w:right w:val="single" w:sz="4" w:space="0" w:color="auto"/>
            </w:tcBorders>
            <w:shd w:val="clear" w:color="auto" w:fill="auto"/>
            <w:noWrap/>
            <w:vAlign w:val="bottom"/>
            <w:hideMark/>
          </w:tcPr>
          <w:p w14:paraId="0520D719" w14:textId="05D0CA9D"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 </w:t>
            </w:r>
          </w:p>
        </w:tc>
        <w:tc>
          <w:tcPr>
            <w:tcW w:w="1134" w:type="dxa"/>
            <w:tcBorders>
              <w:top w:val="nil"/>
              <w:left w:val="nil"/>
              <w:bottom w:val="single" w:sz="4" w:space="0" w:color="auto"/>
              <w:right w:val="single" w:sz="4" w:space="0" w:color="auto"/>
            </w:tcBorders>
            <w:shd w:val="clear" w:color="auto" w:fill="auto"/>
            <w:noWrap/>
            <w:vAlign w:val="bottom"/>
            <w:hideMark/>
          </w:tcPr>
          <w:p w14:paraId="57E8822B" w14:textId="43C0F1A8" w:rsidR="0011369E" w:rsidRPr="000D06E9" w:rsidRDefault="0011369E" w:rsidP="0011369E">
            <w:pPr>
              <w:spacing w:before="0" w:after="0"/>
              <w:jc w:val="center"/>
              <w:rPr>
                <w:rFonts w:cs="Arial"/>
                <w:b/>
                <w:bCs/>
                <w:color w:val="C00000"/>
                <w:lang w:eastAsia="sl-SI"/>
              </w:rPr>
            </w:pPr>
            <w:r w:rsidRPr="000D06E9">
              <w:rPr>
                <w:rFonts w:cs="Arial"/>
                <w:b/>
                <w:bCs/>
                <w:color w:val="C00000"/>
                <w:sz w:val="14"/>
                <w:szCs w:val="14"/>
                <w:lang w:eastAsia="sl-SI"/>
              </w:rPr>
              <w:t>3</w:t>
            </w:r>
          </w:p>
        </w:tc>
        <w:tc>
          <w:tcPr>
            <w:tcW w:w="1008" w:type="dxa"/>
            <w:tcBorders>
              <w:top w:val="nil"/>
              <w:left w:val="nil"/>
              <w:bottom w:val="single" w:sz="4" w:space="0" w:color="auto"/>
              <w:right w:val="single" w:sz="4" w:space="0" w:color="auto"/>
            </w:tcBorders>
            <w:shd w:val="clear" w:color="auto" w:fill="auto"/>
            <w:noWrap/>
            <w:vAlign w:val="bottom"/>
            <w:hideMark/>
          </w:tcPr>
          <w:p w14:paraId="0DD68C48" w14:textId="6EB15B71" w:rsidR="0011369E" w:rsidRPr="000D06E9" w:rsidRDefault="0011369E" w:rsidP="0011369E">
            <w:pPr>
              <w:spacing w:before="0" w:after="0"/>
              <w:jc w:val="center"/>
              <w:rPr>
                <w:rFonts w:cs="Arial"/>
                <w:color w:val="C00000"/>
                <w:lang w:eastAsia="sl-SI"/>
              </w:rPr>
            </w:pPr>
          </w:p>
        </w:tc>
        <w:tc>
          <w:tcPr>
            <w:tcW w:w="761" w:type="dxa"/>
            <w:tcBorders>
              <w:top w:val="nil"/>
              <w:left w:val="nil"/>
              <w:bottom w:val="single" w:sz="4" w:space="0" w:color="auto"/>
              <w:right w:val="single" w:sz="4" w:space="0" w:color="auto"/>
            </w:tcBorders>
            <w:shd w:val="clear" w:color="auto" w:fill="auto"/>
            <w:noWrap/>
            <w:vAlign w:val="bottom"/>
            <w:hideMark/>
          </w:tcPr>
          <w:p w14:paraId="7AD065C4" w14:textId="0D47667A" w:rsidR="0011369E" w:rsidRPr="000D06E9" w:rsidRDefault="0011369E" w:rsidP="0011369E">
            <w:pPr>
              <w:spacing w:before="0" w:after="0"/>
              <w:jc w:val="center"/>
              <w:rPr>
                <w:rFonts w:cs="Arial"/>
                <w:b/>
                <w:bCs/>
                <w:color w:val="C00000"/>
                <w:lang w:eastAsia="sl-SI"/>
              </w:rPr>
            </w:pPr>
            <w:r w:rsidRPr="000D06E9">
              <w:rPr>
                <w:rFonts w:cs="Arial"/>
                <w:b/>
                <w:bCs/>
                <w:color w:val="C00000"/>
                <w:sz w:val="14"/>
                <w:szCs w:val="14"/>
                <w:lang w:eastAsia="sl-SI"/>
              </w:rPr>
              <w:t>0</w:t>
            </w:r>
          </w:p>
        </w:tc>
        <w:tc>
          <w:tcPr>
            <w:tcW w:w="554" w:type="dxa"/>
            <w:tcBorders>
              <w:top w:val="nil"/>
              <w:left w:val="nil"/>
              <w:bottom w:val="single" w:sz="4" w:space="0" w:color="auto"/>
              <w:right w:val="single" w:sz="4" w:space="0" w:color="auto"/>
            </w:tcBorders>
            <w:shd w:val="clear" w:color="auto" w:fill="auto"/>
            <w:noWrap/>
            <w:vAlign w:val="bottom"/>
            <w:hideMark/>
          </w:tcPr>
          <w:p w14:paraId="27DD1893" w14:textId="07330561" w:rsidR="0011369E" w:rsidRPr="0084354E" w:rsidRDefault="0011369E" w:rsidP="0011369E">
            <w:pPr>
              <w:spacing w:before="0" w:after="0"/>
              <w:jc w:val="center"/>
              <w:rPr>
                <w:rFonts w:cs="Arial"/>
                <w:b/>
                <w:bCs/>
                <w:color w:val="FF0000"/>
                <w:lang w:eastAsia="sl-SI"/>
              </w:rPr>
            </w:pPr>
          </w:p>
        </w:tc>
        <w:tc>
          <w:tcPr>
            <w:tcW w:w="694" w:type="dxa"/>
            <w:tcBorders>
              <w:top w:val="nil"/>
              <w:left w:val="nil"/>
              <w:bottom w:val="single" w:sz="4" w:space="0" w:color="auto"/>
              <w:right w:val="single" w:sz="4" w:space="0" w:color="auto"/>
            </w:tcBorders>
            <w:shd w:val="clear" w:color="auto" w:fill="auto"/>
            <w:noWrap/>
            <w:vAlign w:val="bottom"/>
            <w:hideMark/>
          </w:tcPr>
          <w:p w14:paraId="6804895B" w14:textId="4B621069" w:rsidR="0011369E" w:rsidRPr="0084354E" w:rsidRDefault="0011369E" w:rsidP="0011369E">
            <w:pPr>
              <w:spacing w:before="0" w:after="0"/>
              <w:jc w:val="center"/>
              <w:rPr>
                <w:rFonts w:cs="Arial"/>
                <w:b/>
                <w:bCs/>
                <w:color w:val="FF0000"/>
                <w:sz w:val="16"/>
                <w:szCs w:val="16"/>
                <w:lang w:eastAsia="sl-SI"/>
              </w:rPr>
            </w:pPr>
            <w:r w:rsidRPr="005006CC">
              <w:rPr>
                <w:rFonts w:cs="Arial"/>
                <w:b/>
                <w:bCs/>
                <w:sz w:val="14"/>
                <w:szCs w:val="14"/>
                <w:lang w:eastAsia="sl-SI"/>
              </w:rPr>
              <w:t>1**</w:t>
            </w:r>
          </w:p>
        </w:tc>
        <w:tc>
          <w:tcPr>
            <w:tcW w:w="1377" w:type="dxa"/>
            <w:tcBorders>
              <w:top w:val="nil"/>
              <w:left w:val="nil"/>
              <w:bottom w:val="single" w:sz="4" w:space="0" w:color="auto"/>
              <w:right w:val="single" w:sz="4" w:space="0" w:color="auto"/>
            </w:tcBorders>
            <w:shd w:val="clear" w:color="auto" w:fill="auto"/>
            <w:noWrap/>
            <w:vAlign w:val="bottom"/>
            <w:hideMark/>
          </w:tcPr>
          <w:p w14:paraId="11164C9E" w14:textId="256F8EE5"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auto"/>
            <w:noWrap/>
            <w:vAlign w:val="bottom"/>
            <w:hideMark/>
          </w:tcPr>
          <w:p w14:paraId="1F85F3BC" w14:textId="43C9B950" w:rsidR="0011369E" w:rsidRPr="0084354E" w:rsidRDefault="0011369E" w:rsidP="0011369E">
            <w:pPr>
              <w:spacing w:before="0" w:after="0"/>
              <w:jc w:val="center"/>
              <w:rPr>
                <w:rFonts w:cs="Arial"/>
                <w:color w:val="FF0000"/>
                <w:sz w:val="16"/>
                <w:szCs w:val="16"/>
                <w:lang w:eastAsia="sl-SI"/>
              </w:rPr>
            </w:pPr>
          </w:p>
        </w:tc>
      </w:tr>
      <w:tr w:rsidR="0011369E" w:rsidRPr="0084354E" w14:paraId="507911E5" w14:textId="77777777" w:rsidTr="00036891">
        <w:trPr>
          <w:trHeight w:val="386"/>
        </w:trPr>
        <w:tc>
          <w:tcPr>
            <w:tcW w:w="183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F4B0216" w14:textId="3A61509F" w:rsidR="0011369E" w:rsidRPr="0084354E" w:rsidRDefault="0011369E" w:rsidP="0011369E">
            <w:pPr>
              <w:spacing w:before="0" w:after="0"/>
              <w:jc w:val="left"/>
              <w:rPr>
                <w:rFonts w:cs="Arial"/>
                <w:b/>
                <w:bCs/>
                <w:color w:val="FF0000"/>
                <w:sz w:val="16"/>
                <w:szCs w:val="16"/>
                <w:lang w:eastAsia="sl-SI"/>
              </w:rPr>
            </w:pPr>
            <w:r w:rsidRPr="005006CC">
              <w:rPr>
                <w:rFonts w:cs="Arial"/>
                <w:b/>
                <w:bCs/>
                <w:sz w:val="14"/>
                <w:szCs w:val="14"/>
                <w:lang w:eastAsia="sl-SI"/>
              </w:rPr>
              <w:t>2016/6 (radioaktivnost-</w:t>
            </w:r>
            <w:proofErr w:type="spellStart"/>
            <w:r w:rsidRPr="005006CC">
              <w:rPr>
                <w:rFonts w:cs="Arial"/>
                <w:b/>
                <w:bCs/>
                <w:sz w:val="14"/>
                <w:szCs w:val="14"/>
                <w:lang w:eastAsia="sl-SI"/>
              </w:rPr>
              <w:t>Fukušima</w:t>
            </w:r>
            <w:proofErr w:type="spellEnd"/>
            <w:r w:rsidRPr="005006CC">
              <w:rPr>
                <w:rFonts w:cs="Arial"/>
                <w:b/>
                <w:bCs/>
                <w:sz w:val="14"/>
                <w:szCs w:val="14"/>
                <w:lang w:eastAsia="sl-SI"/>
              </w:rPr>
              <w:t>)</w:t>
            </w:r>
          </w:p>
        </w:tc>
        <w:tc>
          <w:tcPr>
            <w:tcW w:w="850" w:type="dxa"/>
            <w:tcBorders>
              <w:top w:val="nil"/>
              <w:left w:val="nil"/>
              <w:bottom w:val="single" w:sz="4" w:space="0" w:color="auto"/>
              <w:right w:val="single" w:sz="4" w:space="0" w:color="auto"/>
            </w:tcBorders>
            <w:shd w:val="clear" w:color="auto" w:fill="auto"/>
            <w:noWrap/>
            <w:vAlign w:val="bottom"/>
            <w:hideMark/>
          </w:tcPr>
          <w:p w14:paraId="7B9BF34F" w14:textId="47E46B62"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28D21E81" w14:textId="768914AD" w:rsidR="0011369E" w:rsidRPr="0084354E" w:rsidRDefault="0011369E" w:rsidP="0011369E">
            <w:pPr>
              <w:spacing w:before="0" w:after="0"/>
              <w:jc w:val="center"/>
              <w:rPr>
                <w:rFonts w:cs="Arial"/>
                <w:color w:val="FF0000"/>
                <w:lang w:eastAsia="sl-SI"/>
              </w:rPr>
            </w:pPr>
            <w:r w:rsidRPr="005006CC">
              <w:rPr>
                <w:rFonts w:cs="Arial"/>
                <w:sz w:val="14"/>
                <w:szCs w:val="14"/>
                <w:lang w:eastAsia="sl-SI"/>
              </w:rPr>
              <w:t>4</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FE8F7A2" w14:textId="2CD70EE6"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4770C13E" w14:textId="03EB17A7" w:rsidR="0011369E" w:rsidRPr="0084354E" w:rsidRDefault="0011369E" w:rsidP="0011369E">
            <w:pPr>
              <w:spacing w:before="0" w:after="0"/>
              <w:jc w:val="center"/>
              <w:rPr>
                <w:rFonts w:cs="Arial"/>
                <w:color w:val="FF0000"/>
                <w:lang w:eastAsia="sl-SI"/>
              </w:rPr>
            </w:pPr>
            <w:r w:rsidRPr="005006CC">
              <w:rPr>
                <w:rFonts w:cs="Arial"/>
                <w:sz w:val="14"/>
                <w:szCs w:val="14"/>
                <w:lang w:eastAsia="sl-SI"/>
              </w:rPr>
              <w:t>0</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4BB234A0" w14:textId="6DCFFBDE" w:rsidR="0011369E" w:rsidRPr="0084354E" w:rsidRDefault="0011369E" w:rsidP="0011369E">
            <w:pPr>
              <w:spacing w:before="0" w:after="0"/>
              <w:jc w:val="center"/>
              <w:rPr>
                <w:rFonts w:cs="Arial"/>
                <w:color w:val="FF0000"/>
                <w:lang w:eastAsia="sl-SI"/>
              </w:rPr>
            </w:pP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0E99B472" w14:textId="5EFE7739"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39AC367B" w14:textId="63309E0C"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EB2E7F3" w14:textId="5B2C121E" w:rsidR="0011369E" w:rsidRPr="0084354E" w:rsidRDefault="0011369E" w:rsidP="0011369E">
            <w:pPr>
              <w:spacing w:before="0" w:after="0"/>
              <w:jc w:val="center"/>
              <w:rPr>
                <w:rFonts w:cs="Arial"/>
                <w:color w:val="FF0000"/>
                <w:sz w:val="16"/>
                <w:szCs w:val="16"/>
                <w:lang w:eastAsia="sl-SI"/>
              </w:rPr>
            </w:pPr>
          </w:p>
        </w:tc>
      </w:tr>
      <w:tr w:rsidR="0011369E" w:rsidRPr="0084354E" w14:paraId="19A77FC0" w14:textId="77777777" w:rsidTr="00036891">
        <w:trPr>
          <w:trHeight w:val="386"/>
        </w:trPr>
        <w:tc>
          <w:tcPr>
            <w:tcW w:w="1834" w:type="dxa"/>
            <w:vMerge/>
            <w:tcBorders>
              <w:top w:val="single" w:sz="4" w:space="0" w:color="auto"/>
              <w:left w:val="single" w:sz="4" w:space="0" w:color="auto"/>
              <w:bottom w:val="single" w:sz="4" w:space="0" w:color="auto"/>
              <w:right w:val="single" w:sz="4" w:space="0" w:color="auto"/>
            </w:tcBorders>
            <w:vAlign w:val="center"/>
            <w:hideMark/>
          </w:tcPr>
          <w:p w14:paraId="4FB05602" w14:textId="77777777" w:rsidR="0011369E" w:rsidRPr="0084354E" w:rsidRDefault="0011369E" w:rsidP="0011369E">
            <w:pPr>
              <w:spacing w:before="0" w:after="0"/>
              <w:jc w:val="left"/>
              <w:rPr>
                <w:rFonts w:cs="Arial"/>
                <w:b/>
                <w:bCs/>
                <w:color w:val="FF0000"/>
                <w:sz w:val="16"/>
                <w:szCs w:val="16"/>
                <w:lang w:eastAsia="sl-SI"/>
              </w:rPr>
            </w:pPr>
          </w:p>
        </w:tc>
        <w:tc>
          <w:tcPr>
            <w:tcW w:w="850" w:type="dxa"/>
            <w:tcBorders>
              <w:top w:val="nil"/>
              <w:left w:val="nil"/>
              <w:bottom w:val="single" w:sz="4" w:space="0" w:color="auto"/>
              <w:right w:val="single" w:sz="4" w:space="0" w:color="auto"/>
            </w:tcBorders>
            <w:shd w:val="clear" w:color="auto" w:fill="auto"/>
            <w:noWrap/>
            <w:vAlign w:val="bottom"/>
            <w:hideMark/>
          </w:tcPr>
          <w:p w14:paraId="3AE06012" w14:textId="5F297025"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II.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4CD2681B" w14:textId="0D3C22F7" w:rsidR="0011369E" w:rsidRPr="0084354E" w:rsidRDefault="0011369E" w:rsidP="0011369E">
            <w:pPr>
              <w:spacing w:before="0" w:after="0"/>
              <w:jc w:val="center"/>
              <w:rPr>
                <w:rFonts w:cs="Arial"/>
                <w:color w:val="FF0000"/>
                <w:lang w:eastAsia="sl-SI"/>
              </w:rPr>
            </w:pPr>
            <w:r w:rsidRPr="005006CC">
              <w:rPr>
                <w:rFonts w:cs="Arial"/>
                <w:sz w:val="14"/>
                <w:szCs w:val="14"/>
                <w:lang w:eastAsia="sl-SI"/>
              </w:rPr>
              <w:t>5</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EF0BE48" w14:textId="44BFE7FC"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34C0AE44" w14:textId="57162489" w:rsidR="0011369E" w:rsidRPr="0084354E" w:rsidRDefault="0011369E" w:rsidP="0011369E">
            <w:pPr>
              <w:spacing w:before="0" w:after="0"/>
              <w:jc w:val="center"/>
              <w:rPr>
                <w:rFonts w:cs="Arial"/>
                <w:color w:val="FF0000"/>
                <w:lang w:eastAsia="sl-SI"/>
              </w:rPr>
            </w:pPr>
            <w:r w:rsidRPr="005006CC">
              <w:rPr>
                <w:rFonts w:cs="Arial"/>
                <w:sz w:val="14"/>
                <w:szCs w:val="14"/>
                <w:lang w:eastAsia="sl-SI"/>
              </w:rPr>
              <w:t>0</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5EEA45EF" w14:textId="7E27109C" w:rsidR="0011369E" w:rsidRPr="0084354E" w:rsidRDefault="0011369E" w:rsidP="0011369E">
            <w:pPr>
              <w:spacing w:before="0" w:after="0"/>
              <w:jc w:val="center"/>
              <w:rPr>
                <w:rFonts w:cs="Arial"/>
                <w:color w:val="FF0000"/>
                <w:lang w:eastAsia="sl-SI"/>
              </w:rPr>
            </w:pP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5C89DCDB" w14:textId="3BB53F7C"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2FEAA124" w14:textId="335159FB"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734A4EA" w14:textId="52F5B52B" w:rsidR="0011369E" w:rsidRPr="0084354E" w:rsidRDefault="0011369E" w:rsidP="0011369E">
            <w:pPr>
              <w:spacing w:before="0" w:after="0"/>
              <w:jc w:val="center"/>
              <w:rPr>
                <w:rFonts w:cs="Arial"/>
                <w:color w:val="FF0000"/>
                <w:sz w:val="16"/>
                <w:szCs w:val="16"/>
                <w:lang w:eastAsia="sl-SI"/>
              </w:rPr>
            </w:pPr>
          </w:p>
        </w:tc>
      </w:tr>
      <w:tr w:rsidR="0011369E" w:rsidRPr="0084354E" w14:paraId="25FE78EB" w14:textId="77777777" w:rsidTr="00036891">
        <w:trPr>
          <w:trHeight w:val="386"/>
        </w:trPr>
        <w:tc>
          <w:tcPr>
            <w:tcW w:w="1834" w:type="dxa"/>
            <w:vMerge/>
            <w:tcBorders>
              <w:top w:val="single" w:sz="4" w:space="0" w:color="auto"/>
              <w:left w:val="single" w:sz="4" w:space="0" w:color="auto"/>
              <w:bottom w:val="single" w:sz="4" w:space="0" w:color="auto"/>
              <w:right w:val="single" w:sz="4" w:space="0" w:color="auto"/>
            </w:tcBorders>
            <w:vAlign w:val="center"/>
            <w:hideMark/>
          </w:tcPr>
          <w:p w14:paraId="49DC9AF4" w14:textId="77777777" w:rsidR="0011369E" w:rsidRPr="0084354E" w:rsidRDefault="0011369E" w:rsidP="0011369E">
            <w:pPr>
              <w:spacing w:before="0" w:after="0"/>
              <w:jc w:val="left"/>
              <w:rPr>
                <w:rFonts w:cs="Arial"/>
                <w:b/>
                <w:bCs/>
                <w:color w:val="FF0000"/>
                <w:sz w:val="16"/>
                <w:szCs w:val="16"/>
                <w:lang w:eastAsia="sl-SI"/>
              </w:rPr>
            </w:pPr>
          </w:p>
        </w:tc>
        <w:tc>
          <w:tcPr>
            <w:tcW w:w="850" w:type="dxa"/>
            <w:tcBorders>
              <w:top w:val="nil"/>
              <w:left w:val="nil"/>
              <w:bottom w:val="single" w:sz="4" w:space="0" w:color="auto"/>
              <w:right w:val="single" w:sz="4" w:space="0" w:color="auto"/>
            </w:tcBorders>
            <w:shd w:val="clear" w:color="auto" w:fill="auto"/>
            <w:noWrap/>
            <w:vAlign w:val="bottom"/>
            <w:hideMark/>
          </w:tcPr>
          <w:p w14:paraId="2F3150F1" w14:textId="035DE848"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III.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11FB0046" w14:textId="44A4CDF3" w:rsidR="0011369E" w:rsidRPr="0084354E" w:rsidRDefault="0011369E" w:rsidP="0011369E">
            <w:pPr>
              <w:spacing w:before="0" w:after="0"/>
              <w:jc w:val="center"/>
              <w:rPr>
                <w:rFonts w:cs="Arial"/>
                <w:color w:val="FF0000"/>
                <w:lang w:eastAsia="sl-SI"/>
              </w:rPr>
            </w:pPr>
            <w:r w:rsidRPr="005006CC">
              <w:rPr>
                <w:rFonts w:cs="Arial"/>
                <w:sz w:val="14"/>
                <w:szCs w:val="14"/>
                <w:lang w:eastAsia="sl-SI"/>
              </w:rPr>
              <w:t>7</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5464549" w14:textId="650802EE"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53DCE2C7" w14:textId="017DBB2C" w:rsidR="0011369E" w:rsidRPr="0084354E" w:rsidRDefault="0011369E" w:rsidP="0011369E">
            <w:pPr>
              <w:spacing w:before="0" w:after="0"/>
              <w:jc w:val="center"/>
              <w:rPr>
                <w:rFonts w:cs="Arial"/>
                <w:color w:val="FF0000"/>
                <w:lang w:eastAsia="sl-SI"/>
              </w:rPr>
            </w:pPr>
            <w:r w:rsidRPr="005006CC">
              <w:rPr>
                <w:rFonts w:cs="Arial"/>
                <w:sz w:val="14"/>
                <w:szCs w:val="14"/>
                <w:lang w:eastAsia="sl-SI"/>
              </w:rPr>
              <w:t>0</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5BF4BD4A" w14:textId="6E35B20D" w:rsidR="0011369E" w:rsidRPr="0084354E" w:rsidRDefault="0011369E" w:rsidP="0011369E">
            <w:pPr>
              <w:spacing w:before="0" w:after="0"/>
              <w:jc w:val="center"/>
              <w:rPr>
                <w:rFonts w:cs="Arial"/>
                <w:color w:val="FF0000"/>
                <w:lang w:eastAsia="sl-SI"/>
              </w:rPr>
            </w:pP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570EA748" w14:textId="1CFC883F"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68346878" w14:textId="1F03A58A"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D98B257" w14:textId="69F27200" w:rsidR="0011369E" w:rsidRPr="0084354E" w:rsidRDefault="0011369E" w:rsidP="0011369E">
            <w:pPr>
              <w:spacing w:before="0" w:after="0"/>
              <w:jc w:val="center"/>
              <w:rPr>
                <w:rFonts w:cs="Arial"/>
                <w:color w:val="FF0000"/>
                <w:sz w:val="16"/>
                <w:szCs w:val="16"/>
                <w:lang w:eastAsia="sl-SI"/>
              </w:rPr>
            </w:pPr>
          </w:p>
        </w:tc>
      </w:tr>
      <w:tr w:rsidR="0011369E" w:rsidRPr="0084354E" w14:paraId="170940EB" w14:textId="77777777" w:rsidTr="00036891">
        <w:trPr>
          <w:trHeight w:val="386"/>
        </w:trPr>
        <w:tc>
          <w:tcPr>
            <w:tcW w:w="1834" w:type="dxa"/>
            <w:vMerge/>
            <w:tcBorders>
              <w:top w:val="single" w:sz="4" w:space="0" w:color="auto"/>
              <w:left w:val="single" w:sz="4" w:space="0" w:color="auto"/>
              <w:bottom w:val="single" w:sz="4" w:space="0" w:color="auto"/>
              <w:right w:val="single" w:sz="4" w:space="0" w:color="auto"/>
            </w:tcBorders>
            <w:vAlign w:val="center"/>
            <w:hideMark/>
          </w:tcPr>
          <w:p w14:paraId="2E718386" w14:textId="77777777" w:rsidR="0011369E" w:rsidRPr="0084354E" w:rsidRDefault="0011369E" w:rsidP="0011369E">
            <w:pPr>
              <w:spacing w:before="0" w:after="0"/>
              <w:jc w:val="left"/>
              <w:rPr>
                <w:rFonts w:cs="Arial"/>
                <w:b/>
                <w:bCs/>
                <w:color w:val="FF0000"/>
                <w:sz w:val="16"/>
                <w:szCs w:val="16"/>
                <w:lang w:eastAsia="sl-SI"/>
              </w:rPr>
            </w:pPr>
          </w:p>
        </w:tc>
        <w:tc>
          <w:tcPr>
            <w:tcW w:w="850" w:type="dxa"/>
            <w:tcBorders>
              <w:top w:val="nil"/>
              <w:left w:val="nil"/>
              <w:bottom w:val="single" w:sz="4" w:space="0" w:color="auto"/>
              <w:right w:val="single" w:sz="4" w:space="0" w:color="auto"/>
            </w:tcBorders>
            <w:shd w:val="clear" w:color="auto" w:fill="auto"/>
            <w:noWrap/>
            <w:vAlign w:val="bottom"/>
            <w:hideMark/>
          </w:tcPr>
          <w:p w14:paraId="53CF6F57" w14:textId="52686E46"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IV.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57EF3744" w14:textId="4734B2CF" w:rsidR="0011369E" w:rsidRPr="0084354E" w:rsidRDefault="0011369E" w:rsidP="0011369E">
            <w:pPr>
              <w:spacing w:before="0" w:after="0"/>
              <w:jc w:val="center"/>
              <w:rPr>
                <w:rFonts w:cs="Arial"/>
                <w:color w:val="FF0000"/>
                <w:lang w:eastAsia="sl-SI"/>
              </w:rPr>
            </w:pPr>
            <w:r w:rsidRPr="005006CC">
              <w:rPr>
                <w:rFonts w:cs="Arial"/>
                <w:sz w:val="14"/>
                <w:szCs w:val="14"/>
                <w:lang w:eastAsia="sl-SI"/>
              </w:rPr>
              <w:t>6</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F2823AB" w14:textId="150C6629"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11ED032F" w14:textId="4BBC8F7B" w:rsidR="0011369E" w:rsidRPr="0084354E" w:rsidRDefault="0011369E" w:rsidP="0011369E">
            <w:pPr>
              <w:spacing w:before="0" w:after="0"/>
              <w:jc w:val="center"/>
              <w:rPr>
                <w:rFonts w:cs="Arial"/>
                <w:color w:val="FF0000"/>
                <w:lang w:eastAsia="sl-SI"/>
              </w:rPr>
            </w:pPr>
            <w:r w:rsidRPr="005006CC">
              <w:rPr>
                <w:rFonts w:cs="Arial"/>
                <w:sz w:val="14"/>
                <w:szCs w:val="14"/>
                <w:lang w:eastAsia="sl-SI"/>
              </w:rPr>
              <w:t>0</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4C9FCE0F" w14:textId="04EDFD9C" w:rsidR="0011369E" w:rsidRPr="0084354E" w:rsidRDefault="0011369E" w:rsidP="0011369E">
            <w:pPr>
              <w:spacing w:before="0" w:after="0"/>
              <w:jc w:val="center"/>
              <w:rPr>
                <w:rFonts w:cs="Arial"/>
                <w:color w:val="FF0000"/>
                <w:lang w:eastAsia="sl-SI"/>
              </w:rPr>
            </w:pP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29B0E0D4" w14:textId="392703AB"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01ADF485" w14:textId="28C4813A"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98A3B15" w14:textId="159E5A33" w:rsidR="0011369E" w:rsidRPr="0084354E" w:rsidRDefault="0011369E" w:rsidP="0011369E">
            <w:pPr>
              <w:spacing w:before="0" w:after="0"/>
              <w:jc w:val="center"/>
              <w:rPr>
                <w:rFonts w:cs="Arial"/>
                <w:color w:val="FF0000"/>
                <w:sz w:val="16"/>
                <w:szCs w:val="16"/>
                <w:lang w:eastAsia="sl-SI"/>
              </w:rPr>
            </w:pPr>
          </w:p>
        </w:tc>
      </w:tr>
      <w:tr w:rsidR="0011369E" w:rsidRPr="0084354E" w14:paraId="1D584DE7" w14:textId="77777777" w:rsidTr="00036891">
        <w:trPr>
          <w:trHeight w:val="386"/>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C28E3" w14:textId="7A261A52" w:rsidR="0011369E" w:rsidRPr="0084354E" w:rsidRDefault="0011369E" w:rsidP="0011369E">
            <w:pPr>
              <w:spacing w:before="0" w:after="0"/>
              <w:jc w:val="left"/>
              <w:rPr>
                <w:rFonts w:cs="Arial"/>
                <w:color w:val="FF0000"/>
                <w:sz w:val="16"/>
                <w:szCs w:val="16"/>
                <w:lang w:eastAsia="sl-SI"/>
              </w:rPr>
            </w:pPr>
            <w:proofErr w:type="spellStart"/>
            <w:r w:rsidRPr="005006CC">
              <w:rPr>
                <w:rFonts w:cs="Arial"/>
                <w:sz w:val="14"/>
                <w:szCs w:val="14"/>
                <w:lang w:eastAsia="sl-SI"/>
              </w:rPr>
              <w:t>radioakt</w:t>
            </w:r>
            <w:proofErr w:type="spellEnd"/>
            <w:r w:rsidRPr="005006CC">
              <w:rPr>
                <w:rFonts w:cs="Arial"/>
                <w:sz w:val="14"/>
                <w:szCs w:val="14"/>
                <w:lang w:eastAsia="sl-SI"/>
              </w:rPr>
              <w:t>.-JAPONSKA- SKUPNO</w:t>
            </w:r>
          </w:p>
        </w:tc>
        <w:tc>
          <w:tcPr>
            <w:tcW w:w="850" w:type="dxa"/>
            <w:tcBorders>
              <w:top w:val="nil"/>
              <w:left w:val="nil"/>
              <w:bottom w:val="single" w:sz="4" w:space="0" w:color="auto"/>
              <w:right w:val="single" w:sz="4" w:space="0" w:color="auto"/>
            </w:tcBorders>
            <w:shd w:val="clear" w:color="auto" w:fill="auto"/>
            <w:noWrap/>
            <w:vAlign w:val="bottom"/>
            <w:hideMark/>
          </w:tcPr>
          <w:p w14:paraId="42897FE4" w14:textId="20AB8FBF"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FC33E2" w14:textId="204BEB4A" w:rsidR="0011369E" w:rsidRPr="0084354E" w:rsidRDefault="0011369E" w:rsidP="0011369E">
            <w:pPr>
              <w:spacing w:before="0" w:after="0"/>
              <w:jc w:val="center"/>
              <w:rPr>
                <w:rFonts w:cs="Arial"/>
                <w:b/>
                <w:bCs/>
                <w:color w:val="FF0000"/>
                <w:lang w:eastAsia="sl-SI"/>
              </w:rPr>
            </w:pPr>
            <w:r w:rsidRPr="000D06E9">
              <w:rPr>
                <w:rFonts w:cs="Arial"/>
                <w:b/>
                <w:bCs/>
                <w:color w:val="C00000"/>
                <w:sz w:val="14"/>
                <w:szCs w:val="14"/>
                <w:lang w:eastAsia="sl-SI"/>
              </w:rPr>
              <w:t>22</w:t>
            </w:r>
          </w:p>
        </w:tc>
        <w:tc>
          <w:tcPr>
            <w:tcW w:w="1008" w:type="dxa"/>
            <w:tcBorders>
              <w:top w:val="nil"/>
              <w:left w:val="nil"/>
              <w:bottom w:val="single" w:sz="4" w:space="0" w:color="auto"/>
              <w:right w:val="single" w:sz="4" w:space="0" w:color="auto"/>
            </w:tcBorders>
            <w:shd w:val="clear" w:color="auto" w:fill="auto"/>
            <w:noWrap/>
            <w:vAlign w:val="bottom"/>
            <w:hideMark/>
          </w:tcPr>
          <w:p w14:paraId="795F27B6" w14:textId="76F71EFB"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auto"/>
            <w:noWrap/>
            <w:vAlign w:val="bottom"/>
            <w:hideMark/>
          </w:tcPr>
          <w:p w14:paraId="52835D50" w14:textId="1B8E3919" w:rsidR="0011369E" w:rsidRPr="0084354E" w:rsidRDefault="0011369E" w:rsidP="0011369E">
            <w:pPr>
              <w:spacing w:before="0" w:after="0"/>
              <w:jc w:val="center"/>
              <w:rPr>
                <w:rFonts w:cs="Arial"/>
                <w:b/>
                <w:bCs/>
                <w:color w:val="FF0000"/>
                <w:lang w:eastAsia="sl-SI"/>
              </w:rPr>
            </w:pPr>
            <w:r w:rsidRPr="005006CC">
              <w:rPr>
                <w:rFonts w:cs="Arial"/>
                <w:b/>
                <w:bCs/>
                <w:sz w:val="14"/>
                <w:szCs w:val="14"/>
                <w:lang w:eastAsia="sl-SI"/>
              </w:rPr>
              <w:t>0</w:t>
            </w:r>
          </w:p>
        </w:tc>
        <w:tc>
          <w:tcPr>
            <w:tcW w:w="554" w:type="dxa"/>
            <w:tcBorders>
              <w:top w:val="nil"/>
              <w:left w:val="nil"/>
              <w:bottom w:val="single" w:sz="4" w:space="0" w:color="auto"/>
              <w:right w:val="single" w:sz="4" w:space="0" w:color="auto"/>
            </w:tcBorders>
            <w:shd w:val="clear" w:color="auto" w:fill="auto"/>
            <w:noWrap/>
            <w:vAlign w:val="bottom"/>
            <w:hideMark/>
          </w:tcPr>
          <w:p w14:paraId="149FAAFE" w14:textId="38F0F632" w:rsidR="0011369E" w:rsidRPr="0084354E" w:rsidRDefault="0011369E" w:rsidP="0011369E">
            <w:pPr>
              <w:spacing w:before="0" w:after="0"/>
              <w:jc w:val="center"/>
              <w:rPr>
                <w:rFonts w:cs="Arial"/>
                <w:b/>
                <w:bCs/>
                <w:color w:val="FF0000"/>
                <w:lang w:eastAsia="sl-SI"/>
              </w:rPr>
            </w:pPr>
          </w:p>
        </w:tc>
        <w:tc>
          <w:tcPr>
            <w:tcW w:w="694" w:type="dxa"/>
            <w:tcBorders>
              <w:top w:val="nil"/>
              <w:left w:val="nil"/>
              <w:bottom w:val="single" w:sz="4" w:space="0" w:color="auto"/>
              <w:right w:val="single" w:sz="4" w:space="0" w:color="auto"/>
            </w:tcBorders>
            <w:shd w:val="clear" w:color="auto" w:fill="auto"/>
            <w:noWrap/>
            <w:vAlign w:val="bottom"/>
            <w:hideMark/>
          </w:tcPr>
          <w:p w14:paraId="4C6F9F73" w14:textId="0F21AE24" w:rsidR="0011369E" w:rsidRPr="0084354E" w:rsidRDefault="0011369E" w:rsidP="0011369E">
            <w:pPr>
              <w:spacing w:before="0" w:after="0"/>
              <w:jc w:val="center"/>
              <w:rPr>
                <w:rFonts w:cs="Arial"/>
                <w:b/>
                <w:bCs/>
                <w:color w:val="FF0000"/>
                <w:sz w:val="16"/>
                <w:szCs w:val="16"/>
                <w:lang w:eastAsia="sl-SI"/>
              </w:rPr>
            </w:pPr>
          </w:p>
        </w:tc>
        <w:tc>
          <w:tcPr>
            <w:tcW w:w="1377" w:type="dxa"/>
            <w:tcBorders>
              <w:top w:val="nil"/>
              <w:left w:val="nil"/>
              <w:bottom w:val="single" w:sz="4" w:space="0" w:color="auto"/>
              <w:right w:val="single" w:sz="4" w:space="0" w:color="auto"/>
            </w:tcBorders>
            <w:shd w:val="clear" w:color="auto" w:fill="auto"/>
            <w:noWrap/>
            <w:vAlign w:val="bottom"/>
            <w:hideMark/>
          </w:tcPr>
          <w:p w14:paraId="7144DC0F" w14:textId="1A224F15"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auto"/>
            <w:noWrap/>
            <w:vAlign w:val="bottom"/>
            <w:hideMark/>
          </w:tcPr>
          <w:p w14:paraId="79BB311E" w14:textId="31408E5B" w:rsidR="0011369E" w:rsidRPr="0084354E" w:rsidRDefault="0011369E" w:rsidP="0011369E">
            <w:pPr>
              <w:spacing w:before="0" w:after="0"/>
              <w:jc w:val="center"/>
              <w:rPr>
                <w:rFonts w:cs="Arial"/>
                <w:color w:val="FF0000"/>
                <w:sz w:val="16"/>
                <w:szCs w:val="16"/>
                <w:lang w:eastAsia="sl-SI"/>
              </w:rPr>
            </w:pPr>
          </w:p>
        </w:tc>
      </w:tr>
      <w:tr w:rsidR="0011369E" w:rsidRPr="0084354E" w14:paraId="4C33541F" w14:textId="77777777" w:rsidTr="00036891">
        <w:trPr>
          <w:trHeight w:val="386"/>
        </w:trPr>
        <w:tc>
          <w:tcPr>
            <w:tcW w:w="183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FB15016" w14:textId="0A62CF27" w:rsidR="0011369E" w:rsidRPr="0084354E" w:rsidRDefault="0011369E" w:rsidP="0011369E">
            <w:pPr>
              <w:spacing w:before="0" w:after="0"/>
              <w:jc w:val="left"/>
              <w:rPr>
                <w:rFonts w:cs="Arial"/>
                <w:b/>
                <w:bCs/>
                <w:color w:val="FF0000"/>
                <w:sz w:val="16"/>
                <w:szCs w:val="16"/>
                <w:lang w:eastAsia="sl-SI"/>
              </w:rPr>
            </w:pPr>
            <w:r w:rsidRPr="005006CC">
              <w:rPr>
                <w:rFonts w:cs="Arial"/>
                <w:b/>
                <w:bCs/>
                <w:sz w:val="14"/>
                <w:szCs w:val="14"/>
                <w:lang w:eastAsia="sl-SI"/>
              </w:rPr>
              <w:t>1635/2006 (radioaktivnost - Černobil)</w:t>
            </w:r>
          </w:p>
        </w:tc>
        <w:tc>
          <w:tcPr>
            <w:tcW w:w="850" w:type="dxa"/>
            <w:tcBorders>
              <w:top w:val="nil"/>
              <w:left w:val="nil"/>
              <w:bottom w:val="single" w:sz="4" w:space="0" w:color="auto"/>
              <w:right w:val="single" w:sz="4" w:space="0" w:color="auto"/>
            </w:tcBorders>
            <w:shd w:val="clear" w:color="auto" w:fill="auto"/>
            <w:noWrap/>
            <w:vAlign w:val="bottom"/>
            <w:hideMark/>
          </w:tcPr>
          <w:p w14:paraId="305A4C89" w14:textId="3B78C24C"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1336F6DE" w14:textId="222172AB" w:rsidR="0011369E" w:rsidRPr="0084354E" w:rsidRDefault="0011369E" w:rsidP="0011369E">
            <w:pPr>
              <w:spacing w:before="0" w:after="0"/>
              <w:jc w:val="center"/>
              <w:rPr>
                <w:rFonts w:cs="Arial"/>
                <w:color w:val="FF0000"/>
                <w:lang w:eastAsia="sl-SI"/>
              </w:rPr>
            </w:pPr>
            <w:r w:rsidRPr="005006CC">
              <w:rPr>
                <w:rFonts w:cs="Arial"/>
                <w:sz w:val="14"/>
                <w:szCs w:val="14"/>
                <w:lang w:eastAsia="sl-SI"/>
              </w:rPr>
              <w:t>75</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3EA966FC" w14:textId="14A1F59B"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03E09E34" w14:textId="7838CFCD" w:rsidR="0011369E" w:rsidRPr="0084354E" w:rsidRDefault="0011369E" w:rsidP="0011369E">
            <w:pPr>
              <w:spacing w:before="0" w:after="0"/>
              <w:jc w:val="center"/>
              <w:rPr>
                <w:rFonts w:cs="Arial"/>
                <w:color w:val="FF0000"/>
                <w:lang w:eastAsia="sl-SI"/>
              </w:rPr>
            </w:pPr>
            <w:r w:rsidRPr="005006CC">
              <w:rPr>
                <w:rFonts w:cs="Arial"/>
                <w:sz w:val="14"/>
                <w:szCs w:val="14"/>
                <w:lang w:eastAsia="sl-SI"/>
              </w:rPr>
              <w:t>10</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5B21DD66" w14:textId="3688E8D4" w:rsidR="0011369E" w:rsidRPr="0084354E" w:rsidRDefault="0011369E" w:rsidP="0011369E">
            <w:pPr>
              <w:spacing w:before="0" w:after="0"/>
              <w:jc w:val="center"/>
              <w:rPr>
                <w:rFonts w:cs="Arial"/>
                <w:color w:val="FF0000"/>
                <w:lang w:eastAsia="sl-SI"/>
              </w:rPr>
            </w:pPr>
            <w:r w:rsidRPr="005006CC">
              <w:rPr>
                <w:rFonts w:cs="Arial"/>
                <w:sz w:val="14"/>
                <w:szCs w:val="14"/>
                <w:lang w:eastAsia="sl-SI"/>
              </w:rPr>
              <w:t>10</w:t>
            </w: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3D3767D9" w14:textId="2E1ECAD0"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1197C8DA" w14:textId="6E575531"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700FE95" w14:textId="276C2B85" w:rsidR="0011369E" w:rsidRPr="0084354E" w:rsidRDefault="0011369E" w:rsidP="0011369E">
            <w:pPr>
              <w:spacing w:before="0" w:after="0"/>
              <w:jc w:val="center"/>
              <w:rPr>
                <w:rFonts w:cs="Arial"/>
                <w:color w:val="FF0000"/>
                <w:sz w:val="16"/>
                <w:szCs w:val="16"/>
                <w:lang w:eastAsia="sl-SI"/>
              </w:rPr>
            </w:pPr>
          </w:p>
        </w:tc>
      </w:tr>
      <w:tr w:rsidR="0011369E" w:rsidRPr="0084354E" w14:paraId="7EE84019" w14:textId="77777777" w:rsidTr="00036891">
        <w:trPr>
          <w:trHeight w:val="386"/>
        </w:trPr>
        <w:tc>
          <w:tcPr>
            <w:tcW w:w="1834" w:type="dxa"/>
            <w:vMerge/>
            <w:tcBorders>
              <w:top w:val="single" w:sz="4" w:space="0" w:color="auto"/>
              <w:left w:val="single" w:sz="4" w:space="0" w:color="auto"/>
              <w:bottom w:val="single" w:sz="4" w:space="0" w:color="auto"/>
              <w:right w:val="single" w:sz="4" w:space="0" w:color="auto"/>
            </w:tcBorders>
            <w:vAlign w:val="center"/>
            <w:hideMark/>
          </w:tcPr>
          <w:p w14:paraId="682F19BA" w14:textId="77777777" w:rsidR="0011369E" w:rsidRPr="0084354E" w:rsidRDefault="0011369E" w:rsidP="0011369E">
            <w:pPr>
              <w:spacing w:before="0" w:after="0"/>
              <w:jc w:val="left"/>
              <w:rPr>
                <w:rFonts w:cs="Arial"/>
                <w:b/>
                <w:bCs/>
                <w:color w:val="FF0000"/>
                <w:sz w:val="16"/>
                <w:szCs w:val="16"/>
                <w:lang w:eastAsia="sl-SI"/>
              </w:rPr>
            </w:pPr>
          </w:p>
        </w:tc>
        <w:tc>
          <w:tcPr>
            <w:tcW w:w="850" w:type="dxa"/>
            <w:tcBorders>
              <w:top w:val="nil"/>
              <w:left w:val="nil"/>
              <w:bottom w:val="single" w:sz="4" w:space="0" w:color="auto"/>
              <w:right w:val="single" w:sz="4" w:space="0" w:color="auto"/>
            </w:tcBorders>
            <w:shd w:val="clear" w:color="auto" w:fill="auto"/>
            <w:noWrap/>
            <w:vAlign w:val="bottom"/>
            <w:hideMark/>
          </w:tcPr>
          <w:p w14:paraId="71FAE70F" w14:textId="15F678BC"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II.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417F1945" w14:textId="487BAA1E" w:rsidR="0011369E" w:rsidRPr="0084354E" w:rsidRDefault="0011369E" w:rsidP="0011369E">
            <w:pPr>
              <w:spacing w:before="0" w:after="0"/>
              <w:jc w:val="center"/>
              <w:rPr>
                <w:rFonts w:cs="Arial"/>
                <w:color w:val="FF0000"/>
                <w:lang w:eastAsia="sl-SI"/>
              </w:rPr>
            </w:pPr>
            <w:r w:rsidRPr="005006CC">
              <w:rPr>
                <w:rFonts w:cs="Arial"/>
                <w:sz w:val="14"/>
                <w:szCs w:val="14"/>
                <w:lang w:eastAsia="sl-SI"/>
              </w:rPr>
              <w:t>389</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3F9386B" w14:textId="7BCE4463"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4AF63E3B" w14:textId="0EE1592E" w:rsidR="0011369E" w:rsidRPr="0084354E" w:rsidRDefault="0011369E" w:rsidP="0011369E">
            <w:pPr>
              <w:spacing w:before="0" w:after="0"/>
              <w:jc w:val="center"/>
              <w:rPr>
                <w:rFonts w:cs="Arial"/>
                <w:color w:val="FF0000"/>
                <w:lang w:eastAsia="sl-SI"/>
              </w:rPr>
            </w:pPr>
            <w:r w:rsidRPr="005006CC">
              <w:rPr>
                <w:rFonts w:cs="Arial"/>
                <w:sz w:val="14"/>
                <w:szCs w:val="14"/>
                <w:lang w:eastAsia="sl-SI"/>
              </w:rPr>
              <w:t>33</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63BE43B5" w14:textId="506B84D4" w:rsidR="0011369E" w:rsidRPr="0084354E" w:rsidRDefault="0011369E" w:rsidP="0011369E">
            <w:pPr>
              <w:spacing w:before="0" w:after="0"/>
              <w:jc w:val="center"/>
              <w:rPr>
                <w:rFonts w:cs="Arial"/>
                <w:color w:val="FF0000"/>
                <w:lang w:eastAsia="sl-SI"/>
              </w:rPr>
            </w:pPr>
            <w:r w:rsidRPr="005006CC">
              <w:rPr>
                <w:rFonts w:cs="Arial"/>
                <w:sz w:val="14"/>
                <w:szCs w:val="14"/>
                <w:lang w:eastAsia="sl-SI"/>
              </w:rPr>
              <w:t>33</w:t>
            </w: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153874A3" w14:textId="33227736"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31DF4AB0" w14:textId="4C442629"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5E4101A0" w14:textId="6D78E109" w:rsidR="0011369E" w:rsidRPr="0084354E" w:rsidRDefault="0011369E" w:rsidP="0011369E">
            <w:pPr>
              <w:spacing w:before="0" w:after="0"/>
              <w:jc w:val="center"/>
              <w:rPr>
                <w:rFonts w:cs="Arial"/>
                <w:color w:val="FF0000"/>
                <w:sz w:val="16"/>
                <w:szCs w:val="16"/>
                <w:lang w:eastAsia="sl-SI"/>
              </w:rPr>
            </w:pPr>
          </w:p>
        </w:tc>
      </w:tr>
      <w:tr w:rsidR="0011369E" w:rsidRPr="0084354E" w14:paraId="65D26096" w14:textId="77777777" w:rsidTr="00036891">
        <w:trPr>
          <w:trHeight w:val="386"/>
        </w:trPr>
        <w:tc>
          <w:tcPr>
            <w:tcW w:w="1834" w:type="dxa"/>
            <w:vMerge/>
            <w:tcBorders>
              <w:top w:val="single" w:sz="4" w:space="0" w:color="auto"/>
              <w:left w:val="single" w:sz="4" w:space="0" w:color="auto"/>
              <w:bottom w:val="single" w:sz="4" w:space="0" w:color="auto"/>
              <w:right w:val="single" w:sz="4" w:space="0" w:color="auto"/>
            </w:tcBorders>
            <w:vAlign w:val="center"/>
            <w:hideMark/>
          </w:tcPr>
          <w:p w14:paraId="2EEFEB48" w14:textId="77777777" w:rsidR="0011369E" w:rsidRPr="0084354E" w:rsidRDefault="0011369E" w:rsidP="0011369E">
            <w:pPr>
              <w:spacing w:before="0" w:after="0"/>
              <w:jc w:val="left"/>
              <w:rPr>
                <w:rFonts w:cs="Arial"/>
                <w:b/>
                <w:bCs/>
                <w:color w:val="FF0000"/>
                <w:sz w:val="16"/>
                <w:szCs w:val="16"/>
                <w:lang w:eastAsia="sl-SI"/>
              </w:rPr>
            </w:pPr>
          </w:p>
        </w:tc>
        <w:tc>
          <w:tcPr>
            <w:tcW w:w="850" w:type="dxa"/>
            <w:tcBorders>
              <w:top w:val="nil"/>
              <w:left w:val="nil"/>
              <w:bottom w:val="single" w:sz="4" w:space="0" w:color="auto"/>
              <w:right w:val="single" w:sz="4" w:space="0" w:color="auto"/>
            </w:tcBorders>
            <w:shd w:val="clear" w:color="auto" w:fill="auto"/>
            <w:noWrap/>
            <w:vAlign w:val="bottom"/>
            <w:hideMark/>
          </w:tcPr>
          <w:p w14:paraId="4521E7B9" w14:textId="1E7B81C8"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III.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40C37162" w14:textId="2AB47602" w:rsidR="0011369E" w:rsidRPr="0084354E" w:rsidRDefault="0011369E" w:rsidP="0011369E">
            <w:pPr>
              <w:spacing w:before="0" w:after="0"/>
              <w:jc w:val="center"/>
              <w:rPr>
                <w:rFonts w:cs="Arial"/>
                <w:color w:val="FF0000"/>
                <w:lang w:eastAsia="sl-SI"/>
              </w:rPr>
            </w:pPr>
            <w:r w:rsidRPr="005006CC">
              <w:rPr>
                <w:rFonts w:cs="Arial"/>
                <w:sz w:val="14"/>
                <w:szCs w:val="14"/>
                <w:lang w:eastAsia="sl-SI"/>
              </w:rPr>
              <w:t>503</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4E199E4" w14:textId="515E16EC"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7DD978C5" w14:textId="2E25A552" w:rsidR="0011369E" w:rsidRPr="0084354E" w:rsidRDefault="0011369E" w:rsidP="0011369E">
            <w:pPr>
              <w:spacing w:before="0" w:after="0"/>
              <w:jc w:val="center"/>
              <w:rPr>
                <w:rFonts w:cs="Arial"/>
                <w:color w:val="FF0000"/>
                <w:lang w:eastAsia="sl-SI"/>
              </w:rPr>
            </w:pPr>
            <w:r w:rsidRPr="005006CC">
              <w:rPr>
                <w:rFonts w:cs="Arial"/>
                <w:sz w:val="14"/>
                <w:szCs w:val="14"/>
                <w:lang w:eastAsia="sl-SI"/>
              </w:rPr>
              <w:t>45</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1AFB1F92" w14:textId="4C20C0F7" w:rsidR="0011369E" w:rsidRPr="0084354E" w:rsidRDefault="0011369E" w:rsidP="0011369E">
            <w:pPr>
              <w:spacing w:before="0" w:after="0"/>
              <w:jc w:val="center"/>
              <w:rPr>
                <w:rFonts w:cs="Arial"/>
                <w:color w:val="FF0000"/>
                <w:lang w:eastAsia="sl-SI"/>
              </w:rPr>
            </w:pPr>
            <w:r w:rsidRPr="005006CC">
              <w:rPr>
                <w:rFonts w:cs="Arial"/>
                <w:sz w:val="14"/>
                <w:szCs w:val="14"/>
                <w:lang w:eastAsia="sl-SI"/>
              </w:rPr>
              <w:t>45</w:t>
            </w: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2EF6DD36" w14:textId="21A230EE"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4F912ACC" w14:textId="663BE217"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F23A735" w14:textId="225D7F13" w:rsidR="0011369E" w:rsidRPr="0084354E" w:rsidRDefault="0011369E" w:rsidP="0011369E">
            <w:pPr>
              <w:spacing w:before="0" w:after="0"/>
              <w:jc w:val="center"/>
              <w:rPr>
                <w:rFonts w:cs="Arial"/>
                <w:color w:val="FF0000"/>
                <w:sz w:val="16"/>
                <w:szCs w:val="16"/>
                <w:lang w:eastAsia="sl-SI"/>
              </w:rPr>
            </w:pPr>
          </w:p>
        </w:tc>
      </w:tr>
      <w:tr w:rsidR="0011369E" w:rsidRPr="0084354E" w14:paraId="2CA0005A" w14:textId="77777777" w:rsidTr="00036891">
        <w:trPr>
          <w:trHeight w:val="386"/>
        </w:trPr>
        <w:tc>
          <w:tcPr>
            <w:tcW w:w="1834" w:type="dxa"/>
            <w:vMerge/>
            <w:tcBorders>
              <w:top w:val="single" w:sz="4" w:space="0" w:color="auto"/>
              <w:left w:val="single" w:sz="4" w:space="0" w:color="auto"/>
              <w:bottom w:val="single" w:sz="4" w:space="0" w:color="auto"/>
              <w:right w:val="single" w:sz="4" w:space="0" w:color="auto"/>
            </w:tcBorders>
            <w:vAlign w:val="center"/>
            <w:hideMark/>
          </w:tcPr>
          <w:p w14:paraId="52D04D82" w14:textId="77777777" w:rsidR="0011369E" w:rsidRPr="0084354E" w:rsidRDefault="0011369E" w:rsidP="0011369E">
            <w:pPr>
              <w:spacing w:before="0" w:after="0"/>
              <w:jc w:val="left"/>
              <w:rPr>
                <w:rFonts w:cs="Arial"/>
                <w:b/>
                <w:bCs/>
                <w:color w:val="FF0000"/>
                <w:sz w:val="16"/>
                <w:szCs w:val="16"/>
                <w:lang w:eastAsia="sl-SI"/>
              </w:rPr>
            </w:pPr>
          </w:p>
        </w:tc>
        <w:tc>
          <w:tcPr>
            <w:tcW w:w="850" w:type="dxa"/>
            <w:tcBorders>
              <w:top w:val="nil"/>
              <w:left w:val="nil"/>
              <w:bottom w:val="single" w:sz="4" w:space="0" w:color="auto"/>
              <w:right w:val="single" w:sz="4" w:space="0" w:color="auto"/>
            </w:tcBorders>
            <w:shd w:val="clear" w:color="auto" w:fill="auto"/>
            <w:noWrap/>
            <w:vAlign w:val="bottom"/>
            <w:hideMark/>
          </w:tcPr>
          <w:p w14:paraId="1C3A471A" w14:textId="19A99781"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IV. četrtletje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02C65FE1" w14:textId="3A0B183A" w:rsidR="0011369E" w:rsidRPr="0084354E" w:rsidRDefault="0011369E" w:rsidP="0011369E">
            <w:pPr>
              <w:spacing w:before="0" w:after="0"/>
              <w:jc w:val="center"/>
              <w:rPr>
                <w:rFonts w:cs="Arial"/>
                <w:color w:val="FF0000"/>
                <w:lang w:eastAsia="sl-SI"/>
              </w:rPr>
            </w:pPr>
            <w:r w:rsidRPr="005006CC">
              <w:rPr>
                <w:rFonts w:cs="Arial"/>
                <w:sz w:val="14"/>
                <w:szCs w:val="14"/>
                <w:lang w:eastAsia="sl-SI"/>
              </w:rPr>
              <w:t>275</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0F58ED65" w14:textId="77E0B2E6" w:rsidR="0011369E" w:rsidRPr="0084354E" w:rsidRDefault="0011369E" w:rsidP="0011369E">
            <w:pPr>
              <w:spacing w:before="0" w:after="0"/>
              <w:jc w:val="center"/>
              <w:rPr>
                <w:rFonts w:cs="Arial"/>
                <w:color w:val="FF0000"/>
                <w:lang w:eastAsia="sl-SI"/>
              </w:rPr>
            </w:pP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6197E713" w14:textId="4F853AF9" w:rsidR="0011369E" w:rsidRPr="0084354E" w:rsidRDefault="0011369E" w:rsidP="0011369E">
            <w:pPr>
              <w:spacing w:before="0" w:after="0"/>
              <w:jc w:val="center"/>
              <w:rPr>
                <w:rFonts w:cs="Arial"/>
                <w:color w:val="FF0000"/>
                <w:lang w:eastAsia="sl-SI"/>
              </w:rPr>
            </w:pPr>
            <w:r w:rsidRPr="005006CC">
              <w:rPr>
                <w:rFonts w:cs="Arial"/>
                <w:sz w:val="14"/>
                <w:szCs w:val="14"/>
                <w:lang w:eastAsia="sl-SI"/>
              </w:rPr>
              <w:t>24</w:t>
            </w:r>
          </w:p>
        </w:tc>
        <w:tc>
          <w:tcPr>
            <w:tcW w:w="554" w:type="dxa"/>
            <w:tcBorders>
              <w:top w:val="nil"/>
              <w:left w:val="nil"/>
              <w:bottom w:val="single" w:sz="4" w:space="0" w:color="auto"/>
              <w:right w:val="single" w:sz="4" w:space="0" w:color="auto"/>
            </w:tcBorders>
            <w:shd w:val="clear" w:color="auto" w:fill="D9D9D9" w:themeFill="background1" w:themeFillShade="D9"/>
            <w:noWrap/>
            <w:vAlign w:val="bottom"/>
            <w:hideMark/>
          </w:tcPr>
          <w:p w14:paraId="1B88BB44" w14:textId="7F254AD9" w:rsidR="0011369E" w:rsidRPr="0084354E" w:rsidRDefault="0011369E" w:rsidP="0011369E">
            <w:pPr>
              <w:spacing w:before="0" w:after="0"/>
              <w:jc w:val="center"/>
              <w:rPr>
                <w:rFonts w:cs="Arial"/>
                <w:color w:val="FF0000"/>
                <w:lang w:eastAsia="sl-SI"/>
              </w:rPr>
            </w:pPr>
            <w:r w:rsidRPr="005006CC">
              <w:rPr>
                <w:rFonts w:cs="Arial"/>
                <w:sz w:val="14"/>
                <w:szCs w:val="14"/>
                <w:lang w:eastAsia="sl-SI"/>
              </w:rPr>
              <w:t>24</w:t>
            </w:r>
          </w:p>
        </w:tc>
        <w:tc>
          <w:tcPr>
            <w:tcW w:w="694" w:type="dxa"/>
            <w:tcBorders>
              <w:top w:val="nil"/>
              <w:left w:val="nil"/>
              <w:bottom w:val="single" w:sz="4" w:space="0" w:color="auto"/>
              <w:right w:val="single" w:sz="4" w:space="0" w:color="auto"/>
            </w:tcBorders>
            <w:shd w:val="clear" w:color="auto" w:fill="D9D9D9" w:themeFill="background1" w:themeFillShade="D9"/>
            <w:noWrap/>
            <w:vAlign w:val="bottom"/>
            <w:hideMark/>
          </w:tcPr>
          <w:p w14:paraId="6784E0BD" w14:textId="023C07D6" w:rsidR="0011369E" w:rsidRPr="0084354E" w:rsidRDefault="0011369E" w:rsidP="0011369E">
            <w:pPr>
              <w:spacing w:before="0" w:after="0"/>
              <w:jc w:val="center"/>
              <w:rPr>
                <w:rFonts w:cs="Arial"/>
                <w:color w:val="FF0000"/>
                <w:sz w:val="16"/>
                <w:szCs w:val="16"/>
                <w:lang w:eastAsia="sl-SI"/>
              </w:rPr>
            </w:pPr>
          </w:p>
        </w:tc>
        <w:tc>
          <w:tcPr>
            <w:tcW w:w="1377" w:type="dxa"/>
            <w:tcBorders>
              <w:top w:val="nil"/>
              <w:left w:val="nil"/>
              <w:bottom w:val="single" w:sz="4" w:space="0" w:color="auto"/>
              <w:right w:val="single" w:sz="4" w:space="0" w:color="auto"/>
            </w:tcBorders>
            <w:shd w:val="clear" w:color="auto" w:fill="D9D9D9" w:themeFill="background1" w:themeFillShade="D9"/>
            <w:noWrap/>
            <w:vAlign w:val="bottom"/>
            <w:hideMark/>
          </w:tcPr>
          <w:p w14:paraId="6FAEA5F9" w14:textId="54054DF8"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14:paraId="1A223034" w14:textId="6A8D09E5" w:rsidR="0011369E" w:rsidRPr="0084354E" w:rsidRDefault="0011369E" w:rsidP="0011369E">
            <w:pPr>
              <w:spacing w:before="0" w:after="0"/>
              <w:jc w:val="center"/>
              <w:rPr>
                <w:rFonts w:cs="Arial"/>
                <w:color w:val="FF0000"/>
                <w:sz w:val="16"/>
                <w:szCs w:val="16"/>
                <w:lang w:eastAsia="sl-SI"/>
              </w:rPr>
            </w:pPr>
          </w:p>
        </w:tc>
      </w:tr>
      <w:tr w:rsidR="0011369E" w:rsidRPr="0084354E" w14:paraId="4614F738" w14:textId="77777777" w:rsidTr="00036891">
        <w:trPr>
          <w:trHeight w:val="386"/>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A3EC9" w14:textId="4DE29A27" w:rsidR="0011369E" w:rsidRPr="0084354E" w:rsidRDefault="0011369E" w:rsidP="0011369E">
            <w:pPr>
              <w:spacing w:before="0" w:after="0"/>
              <w:jc w:val="left"/>
              <w:rPr>
                <w:rFonts w:cs="Arial"/>
                <w:color w:val="FF0000"/>
                <w:sz w:val="16"/>
                <w:szCs w:val="16"/>
                <w:lang w:eastAsia="sl-SI"/>
              </w:rPr>
            </w:pPr>
            <w:proofErr w:type="spellStart"/>
            <w:r w:rsidRPr="005006CC">
              <w:rPr>
                <w:rFonts w:cs="Arial"/>
                <w:sz w:val="14"/>
                <w:szCs w:val="14"/>
                <w:lang w:eastAsia="sl-SI"/>
              </w:rPr>
              <w:t>radioakt</w:t>
            </w:r>
            <w:proofErr w:type="spellEnd"/>
            <w:r w:rsidRPr="005006CC">
              <w:rPr>
                <w:rFonts w:cs="Arial"/>
                <w:sz w:val="14"/>
                <w:szCs w:val="14"/>
                <w:lang w:eastAsia="sl-SI"/>
              </w:rPr>
              <w:t>.-GOBE- SKUPNO</w:t>
            </w:r>
          </w:p>
        </w:tc>
        <w:tc>
          <w:tcPr>
            <w:tcW w:w="850" w:type="dxa"/>
            <w:tcBorders>
              <w:top w:val="nil"/>
              <w:left w:val="nil"/>
              <w:bottom w:val="single" w:sz="4" w:space="0" w:color="auto"/>
              <w:right w:val="single" w:sz="4" w:space="0" w:color="auto"/>
            </w:tcBorders>
            <w:shd w:val="clear" w:color="auto" w:fill="auto"/>
            <w:noWrap/>
            <w:vAlign w:val="bottom"/>
            <w:hideMark/>
          </w:tcPr>
          <w:p w14:paraId="02876071" w14:textId="135EAA2E" w:rsidR="0011369E" w:rsidRPr="0084354E" w:rsidRDefault="0011369E" w:rsidP="0011369E">
            <w:pPr>
              <w:spacing w:before="0" w:after="0"/>
              <w:jc w:val="left"/>
              <w:rPr>
                <w:rFonts w:cs="Arial"/>
                <w:color w:val="FF0000"/>
                <w:sz w:val="12"/>
                <w:szCs w:val="12"/>
                <w:lang w:eastAsia="sl-SI"/>
              </w:rPr>
            </w:pPr>
            <w:r w:rsidRPr="005006CC">
              <w:rPr>
                <w:rFonts w:cs="Arial"/>
                <w:sz w:val="14"/>
                <w:szCs w:val="14"/>
                <w:lang w:eastAsia="sl-SI"/>
              </w:rPr>
              <w:t> </w:t>
            </w:r>
          </w:p>
        </w:tc>
        <w:tc>
          <w:tcPr>
            <w:tcW w:w="1134" w:type="dxa"/>
            <w:tcBorders>
              <w:top w:val="nil"/>
              <w:left w:val="nil"/>
              <w:bottom w:val="single" w:sz="4" w:space="0" w:color="auto"/>
              <w:right w:val="single" w:sz="4" w:space="0" w:color="auto"/>
            </w:tcBorders>
            <w:shd w:val="clear" w:color="auto" w:fill="auto"/>
            <w:noWrap/>
            <w:vAlign w:val="bottom"/>
            <w:hideMark/>
          </w:tcPr>
          <w:p w14:paraId="1E8B841A" w14:textId="4BED6EB3" w:rsidR="0011369E" w:rsidRPr="000D06E9" w:rsidRDefault="0011369E" w:rsidP="0011369E">
            <w:pPr>
              <w:spacing w:before="0" w:after="0"/>
              <w:jc w:val="center"/>
              <w:rPr>
                <w:rFonts w:cs="Arial"/>
                <w:b/>
                <w:bCs/>
                <w:color w:val="C00000"/>
                <w:lang w:eastAsia="sl-SI"/>
              </w:rPr>
            </w:pPr>
            <w:r w:rsidRPr="000D06E9">
              <w:rPr>
                <w:rFonts w:cs="Arial"/>
                <w:b/>
                <w:bCs/>
                <w:color w:val="C00000"/>
                <w:sz w:val="14"/>
                <w:szCs w:val="14"/>
                <w:lang w:eastAsia="sl-SI"/>
              </w:rPr>
              <w:t>1242</w:t>
            </w:r>
          </w:p>
        </w:tc>
        <w:tc>
          <w:tcPr>
            <w:tcW w:w="1008" w:type="dxa"/>
            <w:tcBorders>
              <w:top w:val="nil"/>
              <w:left w:val="nil"/>
              <w:bottom w:val="single" w:sz="4" w:space="0" w:color="auto"/>
              <w:right w:val="single" w:sz="4" w:space="0" w:color="auto"/>
            </w:tcBorders>
            <w:shd w:val="clear" w:color="auto" w:fill="auto"/>
            <w:noWrap/>
            <w:vAlign w:val="bottom"/>
            <w:hideMark/>
          </w:tcPr>
          <w:p w14:paraId="6957A400" w14:textId="3FC18F20" w:rsidR="0011369E" w:rsidRPr="000D06E9" w:rsidRDefault="0011369E" w:rsidP="0011369E">
            <w:pPr>
              <w:spacing w:before="0" w:after="0"/>
              <w:jc w:val="center"/>
              <w:rPr>
                <w:rFonts w:cs="Arial"/>
                <w:color w:val="C00000"/>
                <w:lang w:eastAsia="sl-SI"/>
              </w:rPr>
            </w:pPr>
          </w:p>
        </w:tc>
        <w:tc>
          <w:tcPr>
            <w:tcW w:w="761" w:type="dxa"/>
            <w:tcBorders>
              <w:top w:val="nil"/>
              <w:left w:val="nil"/>
              <w:bottom w:val="single" w:sz="4" w:space="0" w:color="auto"/>
              <w:right w:val="single" w:sz="4" w:space="0" w:color="auto"/>
            </w:tcBorders>
            <w:shd w:val="clear" w:color="auto" w:fill="auto"/>
            <w:noWrap/>
            <w:vAlign w:val="bottom"/>
            <w:hideMark/>
          </w:tcPr>
          <w:p w14:paraId="623B7A93" w14:textId="563C8AC2" w:rsidR="0011369E" w:rsidRPr="000D06E9" w:rsidRDefault="0011369E" w:rsidP="0011369E">
            <w:pPr>
              <w:spacing w:before="0" w:after="0"/>
              <w:jc w:val="center"/>
              <w:rPr>
                <w:rFonts w:cs="Arial"/>
                <w:b/>
                <w:bCs/>
                <w:color w:val="C00000"/>
                <w:lang w:eastAsia="sl-SI"/>
              </w:rPr>
            </w:pPr>
            <w:r w:rsidRPr="000D06E9">
              <w:rPr>
                <w:rFonts w:cs="Arial"/>
                <w:b/>
                <w:bCs/>
                <w:color w:val="C00000"/>
                <w:sz w:val="14"/>
                <w:szCs w:val="14"/>
                <w:lang w:eastAsia="sl-SI"/>
              </w:rPr>
              <w:t>112</w:t>
            </w:r>
          </w:p>
        </w:tc>
        <w:tc>
          <w:tcPr>
            <w:tcW w:w="554" w:type="dxa"/>
            <w:tcBorders>
              <w:top w:val="nil"/>
              <w:left w:val="nil"/>
              <w:bottom w:val="single" w:sz="4" w:space="0" w:color="auto"/>
              <w:right w:val="single" w:sz="4" w:space="0" w:color="auto"/>
            </w:tcBorders>
            <w:shd w:val="clear" w:color="000000" w:fill="FFFFFF"/>
            <w:noWrap/>
            <w:vAlign w:val="bottom"/>
            <w:hideMark/>
          </w:tcPr>
          <w:p w14:paraId="1EDA4CCB" w14:textId="11E83287" w:rsidR="0011369E" w:rsidRPr="000D06E9" w:rsidRDefault="0011369E" w:rsidP="0011369E">
            <w:pPr>
              <w:spacing w:before="0" w:after="0"/>
              <w:jc w:val="center"/>
              <w:rPr>
                <w:rFonts w:cs="Arial"/>
                <w:b/>
                <w:bCs/>
                <w:color w:val="C00000"/>
                <w:lang w:eastAsia="sl-SI"/>
              </w:rPr>
            </w:pPr>
            <w:r w:rsidRPr="000D06E9">
              <w:rPr>
                <w:rFonts w:cs="Arial"/>
                <w:b/>
                <w:bCs/>
                <w:color w:val="C00000"/>
                <w:sz w:val="14"/>
                <w:szCs w:val="14"/>
                <w:lang w:eastAsia="sl-SI"/>
              </w:rPr>
              <w:t>112</w:t>
            </w:r>
          </w:p>
        </w:tc>
        <w:tc>
          <w:tcPr>
            <w:tcW w:w="694" w:type="dxa"/>
            <w:tcBorders>
              <w:top w:val="nil"/>
              <w:left w:val="nil"/>
              <w:bottom w:val="single" w:sz="4" w:space="0" w:color="auto"/>
              <w:right w:val="single" w:sz="4" w:space="0" w:color="auto"/>
            </w:tcBorders>
            <w:shd w:val="clear" w:color="000000" w:fill="FFFFFF"/>
            <w:noWrap/>
            <w:vAlign w:val="bottom"/>
            <w:hideMark/>
          </w:tcPr>
          <w:p w14:paraId="37C0D719" w14:textId="7F9C9EE8" w:rsidR="0011369E" w:rsidRPr="0084354E" w:rsidRDefault="0011369E" w:rsidP="0011369E">
            <w:pPr>
              <w:spacing w:before="0" w:after="0"/>
              <w:jc w:val="center"/>
              <w:rPr>
                <w:rFonts w:cs="Arial"/>
                <w:b/>
                <w:bCs/>
                <w:color w:val="FF0000"/>
                <w:sz w:val="16"/>
                <w:szCs w:val="16"/>
                <w:lang w:eastAsia="sl-SI"/>
              </w:rPr>
            </w:pPr>
          </w:p>
        </w:tc>
        <w:tc>
          <w:tcPr>
            <w:tcW w:w="1377" w:type="dxa"/>
            <w:tcBorders>
              <w:top w:val="nil"/>
              <w:left w:val="nil"/>
              <w:bottom w:val="single" w:sz="4" w:space="0" w:color="auto"/>
              <w:right w:val="single" w:sz="4" w:space="0" w:color="auto"/>
            </w:tcBorders>
            <w:shd w:val="clear" w:color="000000" w:fill="FFFFFF"/>
            <w:noWrap/>
            <w:vAlign w:val="bottom"/>
            <w:hideMark/>
          </w:tcPr>
          <w:p w14:paraId="7C089B44" w14:textId="368913C8" w:rsidR="0011369E" w:rsidRPr="0084354E" w:rsidRDefault="0011369E" w:rsidP="0011369E">
            <w:pPr>
              <w:spacing w:before="0" w:after="0"/>
              <w:jc w:val="center"/>
              <w:rPr>
                <w:rFonts w:cs="Arial"/>
                <w:color w:val="FF0000"/>
                <w:sz w:val="16"/>
                <w:szCs w:val="16"/>
                <w:lang w:eastAsia="sl-SI"/>
              </w:rPr>
            </w:pPr>
          </w:p>
        </w:tc>
        <w:tc>
          <w:tcPr>
            <w:tcW w:w="1008" w:type="dxa"/>
            <w:tcBorders>
              <w:top w:val="nil"/>
              <w:left w:val="nil"/>
              <w:bottom w:val="single" w:sz="4" w:space="0" w:color="auto"/>
              <w:right w:val="single" w:sz="4" w:space="0" w:color="auto"/>
            </w:tcBorders>
            <w:shd w:val="clear" w:color="000000" w:fill="FFFFFF"/>
            <w:noWrap/>
            <w:vAlign w:val="bottom"/>
            <w:hideMark/>
          </w:tcPr>
          <w:p w14:paraId="713980F4" w14:textId="43C8AFE8" w:rsidR="0011369E" w:rsidRPr="0084354E" w:rsidRDefault="0011369E" w:rsidP="0011369E">
            <w:pPr>
              <w:spacing w:before="0" w:after="0"/>
              <w:jc w:val="center"/>
              <w:rPr>
                <w:rFonts w:cs="Arial"/>
                <w:color w:val="FF0000"/>
                <w:sz w:val="16"/>
                <w:szCs w:val="16"/>
                <w:lang w:eastAsia="sl-SI"/>
              </w:rPr>
            </w:pPr>
          </w:p>
        </w:tc>
      </w:tr>
    </w:tbl>
    <w:p w14:paraId="162F3A8B" w14:textId="77777777" w:rsidR="000D1DE8" w:rsidRPr="009E6FAA" w:rsidRDefault="000D1DE8" w:rsidP="000D1DE8">
      <w:pPr>
        <w:spacing w:before="0" w:after="0"/>
        <w:jc w:val="left"/>
        <w:rPr>
          <w:rFonts w:cs="Arial"/>
          <w:b/>
          <w:bCs/>
          <w:sz w:val="14"/>
          <w:szCs w:val="14"/>
          <w:lang w:eastAsia="sl-SI"/>
        </w:rPr>
      </w:pPr>
      <w:r w:rsidRPr="009E6FAA">
        <w:rPr>
          <w:rFonts w:cs="Arial"/>
          <w:b/>
          <w:bCs/>
          <w:sz w:val="14"/>
          <w:szCs w:val="14"/>
          <w:lang w:eastAsia="sl-SI"/>
        </w:rPr>
        <w:t>*pošiljke zavrnjene na meji brez vzorčenja – gnile in plesnive</w:t>
      </w:r>
    </w:p>
    <w:p w14:paraId="2CE5B253" w14:textId="77777777" w:rsidR="000D1DE8" w:rsidRPr="009E6FAA" w:rsidRDefault="000D1DE8" w:rsidP="000D1DE8">
      <w:pPr>
        <w:spacing w:before="0" w:after="0"/>
        <w:jc w:val="left"/>
        <w:rPr>
          <w:rFonts w:cs="Arial"/>
          <w:b/>
          <w:bCs/>
          <w:sz w:val="14"/>
          <w:szCs w:val="14"/>
          <w:lang w:eastAsia="sl-SI"/>
        </w:rPr>
      </w:pPr>
      <w:r w:rsidRPr="009E6FAA">
        <w:rPr>
          <w:rFonts w:cs="Arial"/>
          <w:b/>
          <w:bCs/>
          <w:sz w:val="14"/>
          <w:szCs w:val="14"/>
          <w:lang w:eastAsia="sl-SI"/>
        </w:rPr>
        <w:t xml:space="preserve">            ** neskladna dokumentacija</w:t>
      </w:r>
    </w:p>
    <w:p w14:paraId="64A376B0" w14:textId="77777777" w:rsidR="00036891" w:rsidRDefault="00036891" w:rsidP="008D5AF9">
      <w:pPr>
        <w:pStyle w:val="Naslov4"/>
        <w:numPr>
          <w:ilvl w:val="0"/>
          <w:numId w:val="0"/>
        </w:numPr>
      </w:pPr>
    </w:p>
    <w:p w14:paraId="44268D74" w14:textId="77777777" w:rsidR="00FC667F" w:rsidRDefault="00FC667F" w:rsidP="00FC667F">
      <w:pPr>
        <w:pStyle w:val="Napis"/>
      </w:pPr>
      <w:r>
        <w:t xml:space="preserve">Preglednica </w:t>
      </w:r>
      <w:fldSimple w:instr=" SEQ Preglednica \* ARABIC ">
        <w:r w:rsidR="00532D92">
          <w:rPr>
            <w:noProof/>
          </w:rPr>
          <w:t>30</w:t>
        </w:r>
      </w:fldSimple>
      <w:r>
        <w:t>: Pošiljke po enotah, podatki za l. 2018</w:t>
      </w:r>
    </w:p>
    <w:tbl>
      <w:tblPr>
        <w:tblW w:w="9356" w:type="dxa"/>
        <w:tblInd w:w="-284" w:type="dxa"/>
        <w:tblLayout w:type="fixed"/>
        <w:tblCellMar>
          <w:left w:w="70" w:type="dxa"/>
          <w:right w:w="70" w:type="dxa"/>
        </w:tblCellMar>
        <w:tblLook w:val="04A0" w:firstRow="1" w:lastRow="0" w:firstColumn="1" w:lastColumn="0" w:noHBand="0" w:noVBand="1"/>
      </w:tblPr>
      <w:tblGrid>
        <w:gridCol w:w="1223"/>
        <w:gridCol w:w="1134"/>
        <w:gridCol w:w="1166"/>
        <w:gridCol w:w="872"/>
        <w:gridCol w:w="851"/>
        <w:gridCol w:w="780"/>
        <w:gridCol w:w="921"/>
        <w:gridCol w:w="1055"/>
        <w:gridCol w:w="1354"/>
      </w:tblGrid>
      <w:tr w:rsidR="00036891" w:rsidRPr="00CE3584" w14:paraId="17401B71" w14:textId="77777777" w:rsidTr="00036891">
        <w:trPr>
          <w:trHeight w:val="356"/>
        </w:trPr>
        <w:tc>
          <w:tcPr>
            <w:tcW w:w="9356" w:type="dxa"/>
            <w:gridSpan w:val="9"/>
            <w:tcBorders>
              <w:top w:val="nil"/>
              <w:left w:val="nil"/>
              <w:bottom w:val="nil"/>
              <w:right w:val="nil"/>
            </w:tcBorders>
            <w:shd w:val="clear" w:color="auto" w:fill="auto"/>
            <w:noWrap/>
            <w:vAlign w:val="bottom"/>
            <w:hideMark/>
          </w:tcPr>
          <w:p w14:paraId="25992F46" w14:textId="77777777" w:rsidR="00036891" w:rsidRPr="00CE3584" w:rsidRDefault="00036891" w:rsidP="002E161E">
            <w:pPr>
              <w:spacing w:before="0" w:after="0"/>
              <w:jc w:val="left"/>
              <w:rPr>
                <w:rFonts w:cs="Arial"/>
                <w:sz w:val="14"/>
                <w:szCs w:val="14"/>
                <w:lang w:eastAsia="sl-SI"/>
              </w:rPr>
            </w:pPr>
          </w:p>
          <w:p w14:paraId="00B767F3" w14:textId="77777777" w:rsidR="00036891" w:rsidRPr="00CE3584" w:rsidRDefault="00036891" w:rsidP="002E161E">
            <w:pPr>
              <w:spacing w:before="0" w:after="0"/>
              <w:jc w:val="left"/>
              <w:rPr>
                <w:rFonts w:cs="Arial"/>
                <w:sz w:val="14"/>
                <w:szCs w:val="14"/>
                <w:lang w:eastAsia="sl-SI"/>
              </w:rPr>
            </w:pPr>
          </w:p>
          <w:p w14:paraId="171B8EC0" w14:textId="77777777" w:rsidR="00036891" w:rsidRPr="00CE3584" w:rsidRDefault="00036891" w:rsidP="002E161E">
            <w:pPr>
              <w:spacing w:before="0" w:after="0"/>
              <w:jc w:val="left"/>
              <w:rPr>
                <w:rFonts w:cs="Arial"/>
                <w:b/>
                <w:lang w:eastAsia="sl-SI"/>
              </w:rPr>
            </w:pPr>
            <w:r w:rsidRPr="00CE3584">
              <w:rPr>
                <w:rFonts w:cs="Arial"/>
                <w:b/>
                <w:lang w:eastAsia="sl-SI"/>
              </w:rPr>
              <w:t>Poostren nadzor - podatki za leto 2018  -  SKUPNO po enotah</w:t>
            </w:r>
          </w:p>
        </w:tc>
      </w:tr>
      <w:tr w:rsidR="00036891" w:rsidRPr="00CE3584" w14:paraId="46973D4C" w14:textId="77777777" w:rsidTr="00036891">
        <w:trPr>
          <w:trHeight w:val="711"/>
        </w:trPr>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98C2B"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932FBBE"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 </w:t>
            </w:r>
          </w:p>
        </w:tc>
        <w:tc>
          <w:tcPr>
            <w:tcW w:w="1166" w:type="dxa"/>
            <w:tcBorders>
              <w:top w:val="single" w:sz="4" w:space="0" w:color="auto"/>
              <w:left w:val="nil"/>
              <w:bottom w:val="single" w:sz="4" w:space="0" w:color="auto"/>
              <w:right w:val="single" w:sz="4" w:space="0" w:color="auto"/>
            </w:tcBorders>
            <w:shd w:val="clear" w:color="000000" w:fill="CCFFCC"/>
            <w:noWrap/>
            <w:vAlign w:val="bottom"/>
            <w:hideMark/>
          </w:tcPr>
          <w:p w14:paraId="53F06700"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UVOZ št. pregledov</w:t>
            </w:r>
          </w:p>
        </w:tc>
        <w:tc>
          <w:tcPr>
            <w:tcW w:w="872" w:type="dxa"/>
            <w:tcBorders>
              <w:top w:val="single" w:sz="4" w:space="0" w:color="auto"/>
              <w:left w:val="nil"/>
              <w:bottom w:val="single" w:sz="4" w:space="0" w:color="auto"/>
              <w:right w:val="single" w:sz="4" w:space="0" w:color="auto"/>
            </w:tcBorders>
            <w:shd w:val="clear" w:color="000000" w:fill="CCFFCC"/>
            <w:noWrap/>
            <w:vAlign w:val="bottom"/>
            <w:hideMark/>
          </w:tcPr>
          <w:p w14:paraId="48AC4B52"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TRANZIT št. pregledov</w:t>
            </w:r>
          </w:p>
        </w:tc>
        <w:tc>
          <w:tcPr>
            <w:tcW w:w="851" w:type="dxa"/>
            <w:tcBorders>
              <w:top w:val="single" w:sz="4" w:space="0" w:color="auto"/>
              <w:left w:val="nil"/>
              <w:bottom w:val="single" w:sz="4" w:space="0" w:color="auto"/>
              <w:right w:val="single" w:sz="4" w:space="0" w:color="auto"/>
            </w:tcBorders>
            <w:shd w:val="clear" w:color="000000" w:fill="CCFFCC"/>
            <w:noWrap/>
            <w:vAlign w:val="bottom"/>
            <w:hideMark/>
          </w:tcPr>
          <w:p w14:paraId="14D2628E"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št. vzorcev</w:t>
            </w:r>
          </w:p>
        </w:tc>
        <w:tc>
          <w:tcPr>
            <w:tcW w:w="780" w:type="dxa"/>
            <w:tcBorders>
              <w:top w:val="single" w:sz="4" w:space="0" w:color="auto"/>
              <w:left w:val="nil"/>
              <w:bottom w:val="single" w:sz="4" w:space="0" w:color="auto"/>
              <w:right w:val="single" w:sz="4" w:space="0" w:color="auto"/>
            </w:tcBorders>
            <w:shd w:val="clear" w:color="000000" w:fill="CCFFCC"/>
            <w:noWrap/>
            <w:vAlign w:val="bottom"/>
            <w:hideMark/>
          </w:tcPr>
          <w:p w14:paraId="661BAC4A"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skladni</w:t>
            </w:r>
          </w:p>
        </w:tc>
        <w:tc>
          <w:tcPr>
            <w:tcW w:w="921" w:type="dxa"/>
            <w:tcBorders>
              <w:top w:val="single" w:sz="4" w:space="0" w:color="auto"/>
              <w:left w:val="nil"/>
              <w:bottom w:val="single" w:sz="4" w:space="0" w:color="auto"/>
              <w:right w:val="single" w:sz="4" w:space="0" w:color="auto"/>
            </w:tcBorders>
            <w:shd w:val="clear" w:color="000000" w:fill="CCFFCC"/>
            <w:noWrap/>
            <w:vAlign w:val="bottom"/>
            <w:hideMark/>
          </w:tcPr>
          <w:p w14:paraId="4EAD7065"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neskladni</w:t>
            </w:r>
          </w:p>
        </w:tc>
        <w:tc>
          <w:tcPr>
            <w:tcW w:w="1055" w:type="dxa"/>
            <w:tcBorders>
              <w:top w:val="single" w:sz="4" w:space="0" w:color="auto"/>
              <w:left w:val="nil"/>
              <w:bottom w:val="single" w:sz="4" w:space="0" w:color="auto"/>
              <w:right w:val="single" w:sz="4" w:space="0" w:color="auto"/>
            </w:tcBorders>
            <w:shd w:val="clear" w:color="000000" w:fill="CCFFCC"/>
            <w:noWrap/>
            <w:vAlign w:val="bottom"/>
            <w:hideMark/>
          </w:tcPr>
          <w:p w14:paraId="6EBDA08A"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vrsta neskladnega blaga</w:t>
            </w:r>
          </w:p>
        </w:tc>
        <w:tc>
          <w:tcPr>
            <w:tcW w:w="1354" w:type="dxa"/>
            <w:tcBorders>
              <w:top w:val="single" w:sz="4" w:space="0" w:color="auto"/>
              <w:left w:val="nil"/>
              <w:bottom w:val="single" w:sz="4" w:space="0" w:color="auto"/>
              <w:right w:val="single" w:sz="4" w:space="0" w:color="auto"/>
            </w:tcBorders>
            <w:shd w:val="clear" w:color="000000" w:fill="CCFFCC"/>
            <w:noWrap/>
            <w:vAlign w:val="bottom"/>
            <w:hideMark/>
          </w:tcPr>
          <w:p w14:paraId="7BC4C3C4"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izvor neskladnega blaga</w:t>
            </w:r>
          </w:p>
        </w:tc>
      </w:tr>
      <w:tr w:rsidR="00036891" w:rsidRPr="00CE3584" w14:paraId="01DDB616" w14:textId="77777777" w:rsidTr="00036891">
        <w:trPr>
          <w:trHeight w:val="356"/>
        </w:trPr>
        <w:tc>
          <w:tcPr>
            <w:tcW w:w="1223" w:type="dxa"/>
            <w:vMerge w:val="restart"/>
            <w:tcBorders>
              <w:top w:val="nil"/>
              <w:left w:val="single" w:sz="4" w:space="0" w:color="auto"/>
              <w:bottom w:val="nil"/>
              <w:right w:val="single" w:sz="4" w:space="0" w:color="auto"/>
            </w:tcBorders>
            <w:shd w:val="clear" w:color="auto" w:fill="auto"/>
            <w:noWrap/>
            <w:vAlign w:val="bottom"/>
            <w:hideMark/>
          </w:tcPr>
          <w:p w14:paraId="331779A2" w14:textId="77777777" w:rsidR="00036891" w:rsidRPr="00CE3584" w:rsidRDefault="00036891" w:rsidP="002E161E">
            <w:pPr>
              <w:spacing w:before="0" w:after="0"/>
              <w:jc w:val="center"/>
              <w:rPr>
                <w:rFonts w:cs="Arial"/>
                <w:b/>
                <w:bCs/>
                <w:sz w:val="14"/>
                <w:szCs w:val="14"/>
                <w:lang w:eastAsia="sl-SI"/>
              </w:rPr>
            </w:pPr>
            <w:r w:rsidRPr="00CE3584">
              <w:rPr>
                <w:rFonts w:cs="Arial"/>
                <w:b/>
                <w:bCs/>
                <w:sz w:val="14"/>
                <w:szCs w:val="14"/>
                <w:lang w:eastAsia="sl-SI"/>
              </w:rPr>
              <w:t>669/2009</w:t>
            </w:r>
          </w:p>
        </w:tc>
        <w:tc>
          <w:tcPr>
            <w:tcW w:w="1134" w:type="dxa"/>
            <w:tcBorders>
              <w:top w:val="nil"/>
              <w:left w:val="nil"/>
              <w:bottom w:val="single" w:sz="4" w:space="0" w:color="auto"/>
              <w:right w:val="single" w:sz="4" w:space="0" w:color="auto"/>
            </w:tcBorders>
            <w:shd w:val="clear" w:color="auto" w:fill="auto"/>
            <w:noWrap/>
            <w:vAlign w:val="bottom"/>
            <w:hideMark/>
          </w:tcPr>
          <w:p w14:paraId="26A1FA58"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Luka KP</w:t>
            </w:r>
          </w:p>
        </w:tc>
        <w:tc>
          <w:tcPr>
            <w:tcW w:w="1166" w:type="dxa"/>
            <w:tcBorders>
              <w:top w:val="nil"/>
              <w:left w:val="nil"/>
              <w:bottom w:val="single" w:sz="4" w:space="0" w:color="auto"/>
              <w:right w:val="single" w:sz="4" w:space="0" w:color="auto"/>
            </w:tcBorders>
            <w:shd w:val="clear" w:color="000000" w:fill="FFFF99"/>
            <w:noWrap/>
            <w:vAlign w:val="bottom"/>
          </w:tcPr>
          <w:p w14:paraId="2F0DC82E"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246</w:t>
            </w:r>
          </w:p>
        </w:tc>
        <w:tc>
          <w:tcPr>
            <w:tcW w:w="872" w:type="dxa"/>
            <w:tcBorders>
              <w:top w:val="nil"/>
              <w:left w:val="nil"/>
              <w:bottom w:val="single" w:sz="4" w:space="0" w:color="auto"/>
              <w:right w:val="single" w:sz="4" w:space="0" w:color="auto"/>
            </w:tcBorders>
            <w:shd w:val="clear" w:color="000000" w:fill="FFFF99"/>
            <w:noWrap/>
            <w:vAlign w:val="bottom"/>
          </w:tcPr>
          <w:p w14:paraId="3EC547C1" w14:textId="77777777" w:rsidR="00036891" w:rsidRPr="00CE3584" w:rsidRDefault="00036891" w:rsidP="002E161E">
            <w:pPr>
              <w:spacing w:before="0" w:after="0"/>
              <w:jc w:val="right"/>
              <w:rPr>
                <w:rFonts w:cs="Arial"/>
                <w:sz w:val="14"/>
                <w:szCs w:val="14"/>
                <w:lang w:eastAsia="sl-SI"/>
              </w:rPr>
            </w:pPr>
          </w:p>
        </w:tc>
        <w:tc>
          <w:tcPr>
            <w:tcW w:w="851" w:type="dxa"/>
            <w:tcBorders>
              <w:top w:val="nil"/>
              <w:left w:val="nil"/>
              <w:bottom w:val="single" w:sz="4" w:space="0" w:color="auto"/>
              <w:right w:val="single" w:sz="4" w:space="0" w:color="auto"/>
            </w:tcBorders>
            <w:shd w:val="clear" w:color="000000" w:fill="FFFF99"/>
            <w:noWrap/>
            <w:vAlign w:val="bottom"/>
          </w:tcPr>
          <w:p w14:paraId="315E960C"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34+2*</w:t>
            </w:r>
          </w:p>
        </w:tc>
        <w:tc>
          <w:tcPr>
            <w:tcW w:w="780" w:type="dxa"/>
            <w:tcBorders>
              <w:top w:val="nil"/>
              <w:left w:val="nil"/>
              <w:bottom w:val="single" w:sz="4" w:space="0" w:color="auto"/>
              <w:right w:val="single" w:sz="4" w:space="0" w:color="auto"/>
            </w:tcBorders>
            <w:shd w:val="clear" w:color="000000" w:fill="FFFF99"/>
            <w:noWrap/>
            <w:vAlign w:val="bottom"/>
          </w:tcPr>
          <w:p w14:paraId="14AF2985"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29</w:t>
            </w:r>
          </w:p>
        </w:tc>
        <w:tc>
          <w:tcPr>
            <w:tcW w:w="921" w:type="dxa"/>
            <w:tcBorders>
              <w:top w:val="nil"/>
              <w:left w:val="nil"/>
              <w:bottom w:val="single" w:sz="4" w:space="0" w:color="auto"/>
              <w:right w:val="single" w:sz="4" w:space="0" w:color="auto"/>
            </w:tcBorders>
            <w:shd w:val="clear" w:color="000000" w:fill="FFFF99"/>
            <w:noWrap/>
            <w:vAlign w:val="bottom"/>
          </w:tcPr>
          <w:p w14:paraId="1ED8A105"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5+2*</w:t>
            </w:r>
          </w:p>
        </w:tc>
        <w:tc>
          <w:tcPr>
            <w:tcW w:w="1055" w:type="dxa"/>
            <w:tcBorders>
              <w:top w:val="nil"/>
              <w:left w:val="nil"/>
              <w:bottom w:val="single" w:sz="4" w:space="0" w:color="auto"/>
              <w:right w:val="single" w:sz="4" w:space="0" w:color="auto"/>
            </w:tcBorders>
            <w:shd w:val="clear" w:color="000000" w:fill="FFFF99"/>
            <w:noWrap/>
            <w:vAlign w:val="bottom"/>
          </w:tcPr>
          <w:p w14:paraId="77A5FE27"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3xpaprika +2*</w:t>
            </w:r>
          </w:p>
          <w:p w14:paraId="361406FE"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2x čaj</w:t>
            </w:r>
          </w:p>
        </w:tc>
        <w:tc>
          <w:tcPr>
            <w:tcW w:w="1354" w:type="dxa"/>
            <w:tcBorders>
              <w:top w:val="nil"/>
              <w:left w:val="nil"/>
              <w:bottom w:val="single" w:sz="4" w:space="0" w:color="auto"/>
              <w:right w:val="single" w:sz="4" w:space="0" w:color="auto"/>
            </w:tcBorders>
            <w:shd w:val="clear" w:color="000000" w:fill="FFFF99"/>
            <w:noWrap/>
            <w:vAlign w:val="bottom"/>
          </w:tcPr>
          <w:p w14:paraId="395D1C9C"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Egipt</w:t>
            </w:r>
          </w:p>
          <w:p w14:paraId="441F5A73"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Kitajska</w:t>
            </w:r>
          </w:p>
        </w:tc>
      </w:tr>
      <w:tr w:rsidR="00036891" w:rsidRPr="00CE3584" w14:paraId="4BC22899" w14:textId="77777777" w:rsidTr="00036891">
        <w:trPr>
          <w:trHeight w:val="356"/>
        </w:trPr>
        <w:tc>
          <w:tcPr>
            <w:tcW w:w="1223" w:type="dxa"/>
            <w:vMerge/>
            <w:tcBorders>
              <w:top w:val="nil"/>
              <w:left w:val="single" w:sz="4" w:space="0" w:color="auto"/>
              <w:bottom w:val="nil"/>
              <w:right w:val="single" w:sz="4" w:space="0" w:color="auto"/>
            </w:tcBorders>
            <w:shd w:val="clear" w:color="auto" w:fill="auto"/>
            <w:noWrap/>
            <w:vAlign w:val="bottom"/>
          </w:tcPr>
          <w:p w14:paraId="319F2855" w14:textId="77777777" w:rsidR="00036891" w:rsidRPr="00CE3584" w:rsidRDefault="00036891" w:rsidP="002E161E">
            <w:pPr>
              <w:spacing w:before="0" w:after="0"/>
              <w:jc w:val="center"/>
              <w:rPr>
                <w:rFonts w:cs="Arial"/>
                <w:b/>
                <w:bCs/>
                <w:sz w:val="14"/>
                <w:szCs w:val="14"/>
                <w:lang w:eastAsia="sl-SI"/>
              </w:rPr>
            </w:pPr>
          </w:p>
        </w:tc>
        <w:tc>
          <w:tcPr>
            <w:tcW w:w="1134" w:type="dxa"/>
            <w:tcBorders>
              <w:top w:val="nil"/>
              <w:left w:val="nil"/>
              <w:bottom w:val="single" w:sz="4" w:space="0" w:color="auto"/>
              <w:right w:val="single" w:sz="4" w:space="0" w:color="auto"/>
            </w:tcBorders>
            <w:shd w:val="clear" w:color="auto" w:fill="auto"/>
            <w:noWrap/>
            <w:vAlign w:val="bottom"/>
          </w:tcPr>
          <w:p w14:paraId="41DB2384"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LJ - Pošta</w:t>
            </w:r>
          </w:p>
        </w:tc>
        <w:tc>
          <w:tcPr>
            <w:tcW w:w="1166" w:type="dxa"/>
            <w:tcBorders>
              <w:top w:val="nil"/>
              <w:left w:val="nil"/>
              <w:bottom w:val="single" w:sz="4" w:space="0" w:color="auto"/>
              <w:right w:val="single" w:sz="4" w:space="0" w:color="auto"/>
            </w:tcBorders>
            <w:shd w:val="clear" w:color="000000" w:fill="FFFF99"/>
            <w:noWrap/>
            <w:vAlign w:val="bottom"/>
          </w:tcPr>
          <w:p w14:paraId="0EEE593F"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7</w:t>
            </w:r>
          </w:p>
        </w:tc>
        <w:tc>
          <w:tcPr>
            <w:tcW w:w="872" w:type="dxa"/>
            <w:tcBorders>
              <w:top w:val="nil"/>
              <w:left w:val="nil"/>
              <w:bottom w:val="single" w:sz="4" w:space="0" w:color="auto"/>
              <w:right w:val="single" w:sz="4" w:space="0" w:color="auto"/>
            </w:tcBorders>
            <w:shd w:val="clear" w:color="000000" w:fill="FFFF99"/>
            <w:noWrap/>
            <w:vAlign w:val="bottom"/>
          </w:tcPr>
          <w:p w14:paraId="68E274A4" w14:textId="77777777" w:rsidR="00036891" w:rsidRPr="00CE3584" w:rsidRDefault="00036891" w:rsidP="002E161E">
            <w:pPr>
              <w:spacing w:before="0" w:after="0"/>
              <w:jc w:val="right"/>
              <w:rPr>
                <w:rFonts w:cs="Arial"/>
                <w:sz w:val="14"/>
                <w:szCs w:val="14"/>
                <w:lang w:eastAsia="sl-SI"/>
              </w:rPr>
            </w:pPr>
          </w:p>
        </w:tc>
        <w:tc>
          <w:tcPr>
            <w:tcW w:w="851" w:type="dxa"/>
            <w:tcBorders>
              <w:top w:val="nil"/>
              <w:left w:val="nil"/>
              <w:bottom w:val="single" w:sz="4" w:space="0" w:color="auto"/>
              <w:right w:val="single" w:sz="4" w:space="0" w:color="auto"/>
            </w:tcBorders>
            <w:shd w:val="clear" w:color="000000" w:fill="FFFF99"/>
            <w:noWrap/>
            <w:vAlign w:val="bottom"/>
          </w:tcPr>
          <w:p w14:paraId="52A19E9B"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w:t>
            </w:r>
          </w:p>
        </w:tc>
        <w:tc>
          <w:tcPr>
            <w:tcW w:w="780" w:type="dxa"/>
            <w:tcBorders>
              <w:top w:val="nil"/>
              <w:left w:val="nil"/>
              <w:bottom w:val="single" w:sz="4" w:space="0" w:color="auto"/>
              <w:right w:val="single" w:sz="4" w:space="0" w:color="auto"/>
            </w:tcBorders>
            <w:shd w:val="clear" w:color="000000" w:fill="FFFF99"/>
            <w:noWrap/>
            <w:vAlign w:val="bottom"/>
          </w:tcPr>
          <w:p w14:paraId="1D4E70C9"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0</w:t>
            </w:r>
          </w:p>
        </w:tc>
        <w:tc>
          <w:tcPr>
            <w:tcW w:w="921" w:type="dxa"/>
            <w:tcBorders>
              <w:top w:val="nil"/>
              <w:left w:val="nil"/>
              <w:bottom w:val="single" w:sz="4" w:space="0" w:color="auto"/>
              <w:right w:val="single" w:sz="4" w:space="0" w:color="auto"/>
            </w:tcBorders>
            <w:shd w:val="clear" w:color="000000" w:fill="FFFF99"/>
            <w:noWrap/>
            <w:vAlign w:val="bottom"/>
          </w:tcPr>
          <w:p w14:paraId="654985A4"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w:t>
            </w:r>
          </w:p>
        </w:tc>
        <w:tc>
          <w:tcPr>
            <w:tcW w:w="1055" w:type="dxa"/>
            <w:tcBorders>
              <w:top w:val="nil"/>
              <w:left w:val="nil"/>
              <w:bottom w:val="single" w:sz="4" w:space="0" w:color="auto"/>
              <w:right w:val="single" w:sz="4" w:space="0" w:color="auto"/>
            </w:tcBorders>
            <w:shd w:val="clear" w:color="000000" w:fill="FFFF99"/>
            <w:noWrap/>
            <w:vAlign w:val="bottom"/>
          </w:tcPr>
          <w:p w14:paraId="5098CE60"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čaj</w:t>
            </w:r>
          </w:p>
        </w:tc>
        <w:tc>
          <w:tcPr>
            <w:tcW w:w="1354" w:type="dxa"/>
            <w:tcBorders>
              <w:top w:val="nil"/>
              <w:left w:val="nil"/>
              <w:bottom w:val="single" w:sz="4" w:space="0" w:color="auto"/>
              <w:right w:val="single" w:sz="4" w:space="0" w:color="auto"/>
            </w:tcBorders>
            <w:shd w:val="clear" w:color="000000" w:fill="FFFF99"/>
            <w:noWrap/>
            <w:vAlign w:val="bottom"/>
          </w:tcPr>
          <w:p w14:paraId="11322500"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Kitajska</w:t>
            </w:r>
          </w:p>
        </w:tc>
      </w:tr>
      <w:tr w:rsidR="00036891" w:rsidRPr="00CE3584" w14:paraId="45D73146" w14:textId="77777777" w:rsidTr="00036891">
        <w:trPr>
          <w:trHeight w:val="356"/>
        </w:trPr>
        <w:tc>
          <w:tcPr>
            <w:tcW w:w="1223" w:type="dxa"/>
            <w:vMerge/>
            <w:tcBorders>
              <w:top w:val="nil"/>
              <w:left w:val="single" w:sz="4" w:space="0" w:color="auto"/>
              <w:bottom w:val="nil"/>
              <w:right w:val="single" w:sz="4" w:space="0" w:color="auto"/>
            </w:tcBorders>
            <w:vAlign w:val="center"/>
            <w:hideMark/>
          </w:tcPr>
          <w:p w14:paraId="729C46E0" w14:textId="77777777" w:rsidR="00036891" w:rsidRPr="00CE3584" w:rsidRDefault="00036891" w:rsidP="002E161E">
            <w:pPr>
              <w:spacing w:before="0" w:after="0"/>
              <w:jc w:val="left"/>
              <w:rPr>
                <w:rFonts w:cs="Arial"/>
                <w:b/>
                <w:bCs/>
                <w:sz w:val="14"/>
                <w:szCs w:val="14"/>
                <w:lang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05802A6"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LJ - Letališče</w:t>
            </w:r>
          </w:p>
        </w:tc>
        <w:tc>
          <w:tcPr>
            <w:tcW w:w="1166" w:type="dxa"/>
            <w:tcBorders>
              <w:top w:val="nil"/>
              <w:left w:val="nil"/>
              <w:bottom w:val="single" w:sz="4" w:space="0" w:color="auto"/>
              <w:right w:val="single" w:sz="4" w:space="0" w:color="auto"/>
            </w:tcBorders>
            <w:shd w:val="clear" w:color="000000" w:fill="FFFF99"/>
            <w:noWrap/>
            <w:vAlign w:val="bottom"/>
          </w:tcPr>
          <w:p w14:paraId="7B6A7D22"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w:t>
            </w:r>
          </w:p>
        </w:tc>
        <w:tc>
          <w:tcPr>
            <w:tcW w:w="872" w:type="dxa"/>
            <w:tcBorders>
              <w:top w:val="nil"/>
              <w:left w:val="nil"/>
              <w:bottom w:val="single" w:sz="4" w:space="0" w:color="auto"/>
              <w:right w:val="single" w:sz="4" w:space="0" w:color="auto"/>
            </w:tcBorders>
            <w:shd w:val="clear" w:color="000000" w:fill="FFFF99"/>
            <w:noWrap/>
            <w:vAlign w:val="bottom"/>
          </w:tcPr>
          <w:p w14:paraId="3F4F71AB" w14:textId="77777777" w:rsidR="00036891" w:rsidRPr="00CE3584" w:rsidRDefault="00036891" w:rsidP="002E161E">
            <w:pPr>
              <w:spacing w:before="0" w:after="0"/>
              <w:jc w:val="right"/>
              <w:rPr>
                <w:rFonts w:cs="Arial"/>
                <w:sz w:val="14"/>
                <w:szCs w:val="14"/>
                <w:lang w:eastAsia="sl-SI"/>
              </w:rPr>
            </w:pPr>
          </w:p>
        </w:tc>
        <w:tc>
          <w:tcPr>
            <w:tcW w:w="851" w:type="dxa"/>
            <w:tcBorders>
              <w:top w:val="nil"/>
              <w:left w:val="nil"/>
              <w:bottom w:val="single" w:sz="4" w:space="0" w:color="auto"/>
              <w:right w:val="single" w:sz="4" w:space="0" w:color="auto"/>
            </w:tcBorders>
            <w:shd w:val="clear" w:color="000000" w:fill="FFFF99"/>
            <w:noWrap/>
            <w:vAlign w:val="bottom"/>
          </w:tcPr>
          <w:p w14:paraId="65C891BF"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0</w:t>
            </w:r>
          </w:p>
        </w:tc>
        <w:tc>
          <w:tcPr>
            <w:tcW w:w="780" w:type="dxa"/>
            <w:tcBorders>
              <w:top w:val="nil"/>
              <w:left w:val="nil"/>
              <w:bottom w:val="single" w:sz="4" w:space="0" w:color="auto"/>
              <w:right w:val="single" w:sz="4" w:space="0" w:color="auto"/>
            </w:tcBorders>
            <w:shd w:val="clear" w:color="000000" w:fill="FFFF99"/>
            <w:noWrap/>
            <w:vAlign w:val="bottom"/>
          </w:tcPr>
          <w:p w14:paraId="5A8C4A6A" w14:textId="77777777" w:rsidR="00036891" w:rsidRPr="00CE3584" w:rsidRDefault="00036891" w:rsidP="002E161E">
            <w:pPr>
              <w:spacing w:before="0" w:after="0"/>
              <w:jc w:val="right"/>
              <w:rPr>
                <w:rFonts w:cs="Arial"/>
                <w:sz w:val="14"/>
                <w:szCs w:val="14"/>
                <w:lang w:eastAsia="sl-SI"/>
              </w:rPr>
            </w:pPr>
          </w:p>
        </w:tc>
        <w:tc>
          <w:tcPr>
            <w:tcW w:w="921" w:type="dxa"/>
            <w:tcBorders>
              <w:top w:val="nil"/>
              <w:left w:val="nil"/>
              <w:bottom w:val="single" w:sz="4" w:space="0" w:color="auto"/>
              <w:right w:val="single" w:sz="4" w:space="0" w:color="auto"/>
            </w:tcBorders>
            <w:shd w:val="clear" w:color="000000" w:fill="FFFF99"/>
            <w:noWrap/>
            <w:vAlign w:val="bottom"/>
          </w:tcPr>
          <w:p w14:paraId="530FB247" w14:textId="77777777" w:rsidR="00036891" w:rsidRPr="00CE3584" w:rsidRDefault="00036891" w:rsidP="002E161E">
            <w:pPr>
              <w:spacing w:before="0" w:after="0"/>
              <w:jc w:val="right"/>
              <w:rPr>
                <w:rFonts w:cs="Arial"/>
                <w:sz w:val="14"/>
                <w:szCs w:val="14"/>
                <w:lang w:eastAsia="sl-SI"/>
              </w:rPr>
            </w:pPr>
          </w:p>
        </w:tc>
        <w:tc>
          <w:tcPr>
            <w:tcW w:w="1055" w:type="dxa"/>
            <w:tcBorders>
              <w:top w:val="nil"/>
              <w:left w:val="nil"/>
              <w:bottom w:val="single" w:sz="4" w:space="0" w:color="auto"/>
              <w:right w:val="single" w:sz="4" w:space="0" w:color="auto"/>
            </w:tcBorders>
            <w:shd w:val="clear" w:color="000000" w:fill="FFFF99"/>
            <w:noWrap/>
            <w:vAlign w:val="bottom"/>
          </w:tcPr>
          <w:p w14:paraId="1C372B9B"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single" w:sz="4" w:space="0" w:color="auto"/>
              <w:right w:val="single" w:sz="4" w:space="0" w:color="auto"/>
            </w:tcBorders>
            <w:shd w:val="clear" w:color="000000" w:fill="FFFF99"/>
            <w:noWrap/>
            <w:vAlign w:val="bottom"/>
          </w:tcPr>
          <w:p w14:paraId="0B909CAC" w14:textId="77777777" w:rsidR="00036891" w:rsidRPr="00CE3584" w:rsidRDefault="00036891" w:rsidP="002E161E">
            <w:pPr>
              <w:spacing w:before="0" w:after="0"/>
              <w:jc w:val="left"/>
              <w:rPr>
                <w:rFonts w:cs="Arial"/>
                <w:sz w:val="14"/>
                <w:szCs w:val="14"/>
                <w:lang w:eastAsia="sl-SI"/>
              </w:rPr>
            </w:pPr>
          </w:p>
        </w:tc>
      </w:tr>
      <w:tr w:rsidR="00036891" w:rsidRPr="00CE3584" w14:paraId="3E43DEAA" w14:textId="77777777" w:rsidTr="00036891">
        <w:trPr>
          <w:trHeight w:val="356"/>
        </w:trPr>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A2C82"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skupno 669</w:t>
            </w:r>
          </w:p>
        </w:tc>
        <w:tc>
          <w:tcPr>
            <w:tcW w:w="1134" w:type="dxa"/>
            <w:tcBorders>
              <w:top w:val="nil"/>
              <w:left w:val="nil"/>
              <w:bottom w:val="single" w:sz="4" w:space="0" w:color="auto"/>
              <w:right w:val="single" w:sz="4" w:space="0" w:color="auto"/>
            </w:tcBorders>
            <w:shd w:val="clear" w:color="auto" w:fill="auto"/>
            <w:noWrap/>
            <w:vAlign w:val="bottom"/>
            <w:hideMark/>
          </w:tcPr>
          <w:p w14:paraId="2EDA6E84"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 </w:t>
            </w:r>
          </w:p>
        </w:tc>
        <w:tc>
          <w:tcPr>
            <w:tcW w:w="1166" w:type="dxa"/>
            <w:tcBorders>
              <w:top w:val="nil"/>
              <w:left w:val="nil"/>
              <w:bottom w:val="single" w:sz="4" w:space="0" w:color="auto"/>
              <w:right w:val="single" w:sz="4" w:space="0" w:color="auto"/>
            </w:tcBorders>
            <w:shd w:val="clear" w:color="auto" w:fill="auto"/>
            <w:noWrap/>
            <w:vAlign w:val="bottom"/>
          </w:tcPr>
          <w:p w14:paraId="0CCE7807" w14:textId="77777777" w:rsidR="00036891" w:rsidRPr="000D06E9" w:rsidRDefault="00036891" w:rsidP="002E161E">
            <w:pPr>
              <w:spacing w:before="0" w:after="0"/>
              <w:jc w:val="right"/>
              <w:rPr>
                <w:rFonts w:cs="Arial"/>
                <w:b/>
                <w:bCs/>
                <w:color w:val="C00000"/>
                <w:sz w:val="14"/>
                <w:szCs w:val="14"/>
                <w:lang w:eastAsia="sl-SI"/>
              </w:rPr>
            </w:pPr>
            <w:r w:rsidRPr="000D06E9">
              <w:rPr>
                <w:rFonts w:cs="Arial"/>
                <w:b/>
                <w:bCs/>
                <w:color w:val="C00000"/>
                <w:sz w:val="14"/>
                <w:szCs w:val="14"/>
                <w:lang w:eastAsia="sl-SI"/>
              </w:rPr>
              <w:t>254</w:t>
            </w:r>
          </w:p>
        </w:tc>
        <w:tc>
          <w:tcPr>
            <w:tcW w:w="872" w:type="dxa"/>
            <w:tcBorders>
              <w:top w:val="nil"/>
              <w:left w:val="nil"/>
              <w:bottom w:val="single" w:sz="4" w:space="0" w:color="auto"/>
              <w:right w:val="single" w:sz="4" w:space="0" w:color="auto"/>
            </w:tcBorders>
            <w:shd w:val="clear" w:color="auto" w:fill="auto"/>
            <w:noWrap/>
            <w:vAlign w:val="bottom"/>
          </w:tcPr>
          <w:p w14:paraId="67DF4F40" w14:textId="77777777" w:rsidR="00036891" w:rsidRPr="000D06E9" w:rsidRDefault="00036891" w:rsidP="002E161E">
            <w:pPr>
              <w:spacing w:before="0" w:after="0"/>
              <w:jc w:val="right"/>
              <w:rPr>
                <w:rFonts w:cs="Arial"/>
                <w:b/>
                <w:bCs/>
                <w:color w:val="C00000"/>
                <w:sz w:val="14"/>
                <w:szCs w:val="14"/>
                <w:lang w:eastAsia="sl-SI"/>
              </w:rPr>
            </w:pPr>
          </w:p>
        </w:tc>
        <w:tc>
          <w:tcPr>
            <w:tcW w:w="851" w:type="dxa"/>
            <w:tcBorders>
              <w:top w:val="nil"/>
              <w:left w:val="nil"/>
              <w:bottom w:val="single" w:sz="4" w:space="0" w:color="auto"/>
              <w:right w:val="single" w:sz="4" w:space="0" w:color="auto"/>
            </w:tcBorders>
            <w:shd w:val="clear" w:color="auto" w:fill="auto"/>
            <w:noWrap/>
            <w:vAlign w:val="bottom"/>
          </w:tcPr>
          <w:p w14:paraId="7CF0389E" w14:textId="77777777" w:rsidR="00036891" w:rsidRPr="000D06E9" w:rsidRDefault="00036891" w:rsidP="002E161E">
            <w:pPr>
              <w:spacing w:before="0" w:after="0"/>
              <w:jc w:val="right"/>
              <w:rPr>
                <w:rFonts w:cs="Arial"/>
                <w:b/>
                <w:bCs/>
                <w:color w:val="C00000"/>
                <w:sz w:val="14"/>
                <w:szCs w:val="14"/>
                <w:lang w:eastAsia="sl-SI"/>
              </w:rPr>
            </w:pPr>
            <w:r w:rsidRPr="000D06E9">
              <w:rPr>
                <w:rFonts w:cs="Arial"/>
                <w:b/>
                <w:bCs/>
                <w:color w:val="C00000"/>
                <w:sz w:val="14"/>
                <w:szCs w:val="14"/>
                <w:lang w:eastAsia="sl-SI"/>
              </w:rPr>
              <w:t>35+2*</w:t>
            </w:r>
          </w:p>
        </w:tc>
        <w:tc>
          <w:tcPr>
            <w:tcW w:w="780" w:type="dxa"/>
            <w:tcBorders>
              <w:top w:val="nil"/>
              <w:left w:val="nil"/>
              <w:bottom w:val="single" w:sz="4" w:space="0" w:color="auto"/>
              <w:right w:val="single" w:sz="4" w:space="0" w:color="auto"/>
            </w:tcBorders>
            <w:shd w:val="clear" w:color="auto" w:fill="auto"/>
            <w:noWrap/>
            <w:vAlign w:val="bottom"/>
          </w:tcPr>
          <w:p w14:paraId="26B8F498" w14:textId="77777777" w:rsidR="00036891" w:rsidRPr="000D06E9" w:rsidRDefault="00036891" w:rsidP="002E161E">
            <w:pPr>
              <w:spacing w:before="0" w:after="0"/>
              <w:jc w:val="right"/>
              <w:rPr>
                <w:rFonts w:cs="Arial"/>
                <w:b/>
                <w:bCs/>
                <w:color w:val="C00000"/>
                <w:sz w:val="14"/>
                <w:szCs w:val="14"/>
                <w:lang w:eastAsia="sl-SI"/>
              </w:rPr>
            </w:pPr>
            <w:r w:rsidRPr="000D06E9">
              <w:rPr>
                <w:rFonts w:cs="Arial"/>
                <w:b/>
                <w:bCs/>
                <w:color w:val="C00000"/>
                <w:sz w:val="14"/>
                <w:szCs w:val="14"/>
                <w:lang w:eastAsia="sl-SI"/>
              </w:rPr>
              <w:t>29</w:t>
            </w:r>
          </w:p>
        </w:tc>
        <w:tc>
          <w:tcPr>
            <w:tcW w:w="921" w:type="dxa"/>
            <w:tcBorders>
              <w:top w:val="nil"/>
              <w:left w:val="nil"/>
              <w:bottom w:val="single" w:sz="4" w:space="0" w:color="auto"/>
              <w:right w:val="single" w:sz="4" w:space="0" w:color="auto"/>
            </w:tcBorders>
            <w:shd w:val="clear" w:color="auto" w:fill="auto"/>
            <w:noWrap/>
            <w:vAlign w:val="bottom"/>
          </w:tcPr>
          <w:p w14:paraId="208C33FA" w14:textId="77777777" w:rsidR="00036891" w:rsidRPr="000D06E9" w:rsidRDefault="00036891" w:rsidP="002E161E">
            <w:pPr>
              <w:spacing w:before="0" w:after="0"/>
              <w:jc w:val="right"/>
              <w:rPr>
                <w:rFonts w:cs="Arial"/>
                <w:b/>
                <w:bCs/>
                <w:color w:val="C00000"/>
                <w:sz w:val="14"/>
                <w:szCs w:val="14"/>
                <w:lang w:eastAsia="sl-SI"/>
              </w:rPr>
            </w:pPr>
            <w:r w:rsidRPr="000D06E9">
              <w:rPr>
                <w:rFonts w:cs="Arial"/>
                <w:b/>
                <w:bCs/>
                <w:color w:val="C00000"/>
                <w:sz w:val="14"/>
                <w:szCs w:val="14"/>
                <w:lang w:eastAsia="sl-SI"/>
              </w:rPr>
              <w:t>6+2*</w:t>
            </w:r>
          </w:p>
        </w:tc>
        <w:tc>
          <w:tcPr>
            <w:tcW w:w="1055" w:type="dxa"/>
            <w:tcBorders>
              <w:top w:val="nil"/>
              <w:left w:val="nil"/>
              <w:bottom w:val="single" w:sz="4" w:space="0" w:color="auto"/>
              <w:right w:val="single" w:sz="4" w:space="0" w:color="auto"/>
            </w:tcBorders>
            <w:shd w:val="clear" w:color="auto" w:fill="auto"/>
            <w:noWrap/>
            <w:vAlign w:val="bottom"/>
          </w:tcPr>
          <w:p w14:paraId="3DB2BF9C" w14:textId="77777777" w:rsidR="00036891" w:rsidRPr="00CE3584" w:rsidRDefault="00036891" w:rsidP="002E161E">
            <w:pPr>
              <w:spacing w:before="0" w:after="0"/>
              <w:jc w:val="left"/>
              <w:rPr>
                <w:rFonts w:cs="Arial"/>
                <w:b/>
                <w:bCs/>
                <w:sz w:val="14"/>
                <w:szCs w:val="14"/>
                <w:lang w:eastAsia="sl-SI"/>
              </w:rPr>
            </w:pPr>
          </w:p>
        </w:tc>
        <w:tc>
          <w:tcPr>
            <w:tcW w:w="1354" w:type="dxa"/>
            <w:tcBorders>
              <w:top w:val="nil"/>
              <w:left w:val="nil"/>
              <w:bottom w:val="single" w:sz="4" w:space="0" w:color="auto"/>
              <w:right w:val="single" w:sz="4" w:space="0" w:color="auto"/>
            </w:tcBorders>
            <w:shd w:val="clear" w:color="auto" w:fill="auto"/>
            <w:noWrap/>
            <w:vAlign w:val="bottom"/>
          </w:tcPr>
          <w:p w14:paraId="0D6D8995" w14:textId="77777777" w:rsidR="00036891" w:rsidRPr="00CE3584" w:rsidRDefault="00036891" w:rsidP="002E161E">
            <w:pPr>
              <w:spacing w:before="0" w:after="0"/>
              <w:jc w:val="left"/>
              <w:rPr>
                <w:rFonts w:cs="Arial"/>
                <w:sz w:val="14"/>
                <w:szCs w:val="14"/>
                <w:lang w:eastAsia="sl-SI"/>
              </w:rPr>
            </w:pPr>
          </w:p>
        </w:tc>
      </w:tr>
      <w:tr w:rsidR="00036891" w:rsidRPr="00CE3584" w14:paraId="3D090437" w14:textId="77777777" w:rsidTr="00036891">
        <w:trPr>
          <w:trHeight w:val="671"/>
        </w:trPr>
        <w:tc>
          <w:tcPr>
            <w:tcW w:w="1223" w:type="dxa"/>
            <w:vMerge w:val="restart"/>
            <w:tcBorders>
              <w:top w:val="nil"/>
              <w:left w:val="single" w:sz="4" w:space="0" w:color="auto"/>
              <w:right w:val="single" w:sz="4" w:space="0" w:color="auto"/>
            </w:tcBorders>
            <w:shd w:val="clear" w:color="auto" w:fill="auto"/>
            <w:noWrap/>
            <w:vAlign w:val="bottom"/>
            <w:hideMark/>
          </w:tcPr>
          <w:p w14:paraId="4CC1E8D0" w14:textId="77777777" w:rsidR="00036891" w:rsidRPr="00CE3584" w:rsidRDefault="00036891" w:rsidP="002E161E">
            <w:pPr>
              <w:spacing w:before="0" w:after="0"/>
              <w:jc w:val="center"/>
              <w:rPr>
                <w:rFonts w:cs="Arial"/>
                <w:b/>
                <w:bCs/>
                <w:sz w:val="14"/>
                <w:szCs w:val="14"/>
                <w:lang w:eastAsia="sl-SI"/>
              </w:rPr>
            </w:pPr>
            <w:r w:rsidRPr="00CE3584">
              <w:rPr>
                <w:rFonts w:cs="Arial"/>
                <w:b/>
                <w:bCs/>
                <w:sz w:val="14"/>
                <w:szCs w:val="14"/>
                <w:lang w:eastAsia="sl-SI"/>
              </w:rPr>
              <w:t>884/2014 (aflatoksini)</w:t>
            </w:r>
          </w:p>
          <w:p w14:paraId="460D5139" w14:textId="77777777" w:rsidR="00036891" w:rsidRPr="00CE3584" w:rsidRDefault="00036891" w:rsidP="002E161E">
            <w:pPr>
              <w:spacing w:before="0" w:after="0"/>
              <w:jc w:val="center"/>
              <w:rPr>
                <w:rFonts w:cs="Arial"/>
                <w:b/>
                <w:bCs/>
                <w:sz w:val="14"/>
                <w:szCs w:val="14"/>
                <w:lang w:eastAsia="sl-SI"/>
              </w:rPr>
            </w:pPr>
            <w:r w:rsidRPr="00CE3584">
              <w:rPr>
                <w:rFonts w:cs="Arial"/>
                <w:b/>
                <w:bCs/>
                <w:sz w:val="14"/>
                <w:szCs w:val="14"/>
                <w:lang w:eastAsia="sl-SI"/>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F1D37F"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Luka KP</w:t>
            </w:r>
          </w:p>
        </w:tc>
        <w:tc>
          <w:tcPr>
            <w:tcW w:w="1166" w:type="dxa"/>
            <w:tcBorders>
              <w:top w:val="nil"/>
              <w:left w:val="nil"/>
              <w:bottom w:val="single" w:sz="4" w:space="0" w:color="auto"/>
              <w:right w:val="single" w:sz="4" w:space="0" w:color="auto"/>
            </w:tcBorders>
            <w:shd w:val="clear" w:color="000000" w:fill="FFFF99"/>
            <w:noWrap/>
            <w:vAlign w:val="bottom"/>
          </w:tcPr>
          <w:p w14:paraId="634B762B"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105</w:t>
            </w:r>
          </w:p>
        </w:tc>
        <w:tc>
          <w:tcPr>
            <w:tcW w:w="872" w:type="dxa"/>
            <w:tcBorders>
              <w:top w:val="nil"/>
              <w:left w:val="nil"/>
              <w:bottom w:val="single" w:sz="4" w:space="0" w:color="auto"/>
              <w:right w:val="single" w:sz="4" w:space="0" w:color="auto"/>
            </w:tcBorders>
            <w:shd w:val="clear" w:color="000000" w:fill="FFFF99"/>
            <w:noWrap/>
            <w:vAlign w:val="bottom"/>
          </w:tcPr>
          <w:p w14:paraId="610130F4"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104</w:t>
            </w:r>
          </w:p>
        </w:tc>
        <w:tc>
          <w:tcPr>
            <w:tcW w:w="851" w:type="dxa"/>
            <w:tcBorders>
              <w:top w:val="nil"/>
              <w:left w:val="nil"/>
              <w:bottom w:val="single" w:sz="4" w:space="0" w:color="auto"/>
              <w:right w:val="single" w:sz="4" w:space="0" w:color="auto"/>
            </w:tcBorders>
            <w:shd w:val="clear" w:color="000000" w:fill="FFFF99"/>
            <w:noWrap/>
            <w:vAlign w:val="bottom"/>
          </w:tcPr>
          <w:p w14:paraId="05BFD89C"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15</w:t>
            </w:r>
          </w:p>
        </w:tc>
        <w:tc>
          <w:tcPr>
            <w:tcW w:w="780" w:type="dxa"/>
            <w:tcBorders>
              <w:top w:val="nil"/>
              <w:left w:val="nil"/>
              <w:bottom w:val="single" w:sz="4" w:space="0" w:color="auto"/>
              <w:right w:val="single" w:sz="4" w:space="0" w:color="auto"/>
            </w:tcBorders>
            <w:shd w:val="clear" w:color="000000" w:fill="FFFF99"/>
            <w:noWrap/>
            <w:vAlign w:val="bottom"/>
          </w:tcPr>
          <w:p w14:paraId="2BE59597"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14</w:t>
            </w:r>
          </w:p>
        </w:tc>
        <w:tc>
          <w:tcPr>
            <w:tcW w:w="921" w:type="dxa"/>
            <w:tcBorders>
              <w:top w:val="nil"/>
              <w:left w:val="nil"/>
              <w:bottom w:val="single" w:sz="4" w:space="0" w:color="auto"/>
              <w:right w:val="single" w:sz="4" w:space="0" w:color="auto"/>
            </w:tcBorders>
            <w:shd w:val="clear" w:color="000000" w:fill="FFFF99"/>
            <w:noWrap/>
            <w:vAlign w:val="bottom"/>
          </w:tcPr>
          <w:p w14:paraId="21A88F2F"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w:t>
            </w:r>
          </w:p>
        </w:tc>
        <w:tc>
          <w:tcPr>
            <w:tcW w:w="1055" w:type="dxa"/>
            <w:tcBorders>
              <w:top w:val="nil"/>
              <w:left w:val="nil"/>
              <w:bottom w:val="single" w:sz="4" w:space="0" w:color="auto"/>
              <w:right w:val="single" w:sz="4" w:space="0" w:color="auto"/>
            </w:tcBorders>
            <w:shd w:val="clear" w:color="000000" w:fill="FFFF99"/>
            <w:vAlign w:val="bottom"/>
          </w:tcPr>
          <w:p w14:paraId="5A89C2EF"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Suhe fige</w:t>
            </w:r>
          </w:p>
        </w:tc>
        <w:tc>
          <w:tcPr>
            <w:tcW w:w="1354" w:type="dxa"/>
            <w:tcBorders>
              <w:top w:val="nil"/>
              <w:left w:val="nil"/>
              <w:bottom w:val="single" w:sz="4" w:space="0" w:color="auto"/>
              <w:right w:val="single" w:sz="4" w:space="0" w:color="auto"/>
            </w:tcBorders>
            <w:shd w:val="clear" w:color="000000" w:fill="FFFF99"/>
            <w:vAlign w:val="bottom"/>
          </w:tcPr>
          <w:p w14:paraId="720821E3"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Turčija</w:t>
            </w:r>
          </w:p>
        </w:tc>
      </w:tr>
      <w:tr w:rsidR="00036891" w:rsidRPr="00CE3584" w14:paraId="051FE9A9" w14:textId="77777777" w:rsidTr="00036891">
        <w:trPr>
          <w:trHeight w:val="356"/>
        </w:trPr>
        <w:tc>
          <w:tcPr>
            <w:tcW w:w="1223" w:type="dxa"/>
            <w:vMerge/>
            <w:tcBorders>
              <w:left w:val="single" w:sz="4" w:space="0" w:color="auto"/>
              <w:right w:val="single" w:sz="4" w:space="0" w:color="auto"/>
            </w:tcBorders>
            <w:shd w:val="clear" w:color="auto" w:fill="auto"/>
            <w:noWrap/>
            <w:vAlign w:val="bottom"/>
            <w:hideMark/>
          </w:tcPr>
          <w:p w14:paraId="1DF38A79" w14:textId="77777777" w:rsidR="00036891" w:rsidRPr="00CE3584" w:rsidRDefault="00036891" w:rsidP="002E161E">
            <w:pPr>
              <w:spacing w:before="0" w:after="0"/>
              <w:jc w:val="center"/>
              <w:rPr>
                <w:rFonts w:cs="Arial"/>
                <w:b/>
                <w:bCs/>
                <w:sz w:val="14"/>
                <w:szCs w:val="14"/>
                <w:lang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3140B4A"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Ljubljana</w:t>
            </w:r>
          </w:p>
        </w:tc>
        <w:tc>
          <w:tcPr>
            <w:tcW w:w="1166" w:type="dxa"/>
            <w:tcBorders>
              <w:top w:val="nil"/>
              <w:left w:val="nil"/>
              <w:bottom w:val="single" w:sz="4" w:space="0" w:color="auto"/>
              <w:right w:val="single" w:sz="4" w:space="0" w:color="auto"/>
            </w:tcBorders>
            <w:shd w:val="clear" w:color="000000" w:fill="FFFF99"/>
            <w:noWrap/>
            <w:vAlign w:val="bottom"/>
          </w:tcPr>
          <w:p w14:paraId="5301ECB9"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14</w:t>
            </w:r>
          </w:p>
        </w:tc>
        <w:tc>
          <w:tcPr>
            <w:tcW w:w="872" w:type="dxa"/>
            <w:tcBorders>
              <w:top w:val="nil"/>
              <w:left w:val="nil"/>
              <w:bottom w:val="single" w:sz="4" w:space="0" w:color="auto"/>
              <w:right w:val="single" w:sz="4" w:space="0" w:color="auto"/>
            </w:tcBorders>
            <w:shd w:val="clear" w:color="000000" w:fill="FFFF99"/>
            <w:noWrap/>
            <w:vAlign w:val="bottom"/>
          </w:tcPr>
          <w:p w14:paraId="0BE3630E" w14:textId="77777777" w:rsidR="00036891" w:rsidRPr="00CE3584" w:rsidRDefault="00036891" w:rsidP="002E161E">
            <w:pPr>
              <w:spacing w:before="0" w:after="0"/>
              <w:jc w:val="right"/>
              <w:rPr>
                <w:rFonts w:cs="Arial"/>
                <w:sz w:val="14"/>
                <w:szCs w:val="14"/>
                <w:lang w:eastAsia="sl-SI"/>
              </w:rPr>
            </w:pPr>
          </w:p>
        </w:tc>
        <w:tc>
          <w:tcPr>
            <w:tcW w:w="851" w:type="dxa"/>
            <w:tcBorders>
              <w:top w:val="nil"/>
              <w:left w:val="nil"/>
              <w:bottom w:val="single" w:sz="4" w:space="0" w:color="auto"/>
              <w:right w:val="single" w:sz="4" w:space="0" w:color="auto"/>
            </w:tcBorders>
            <w:shd w:val="clear" w:color="000000" w:fill="FFFF99"/>
            <w:noWrap/>
            <w:vAlign w:val="bottom"/>
          </w:tcPr>
          <w:p w14:paraId="2D5BCE81"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2</w:t>
            </w:r>
          </w:p>
        </w:tc>
        <w:tc>
          <w:tcPr>
            <w:tcW w:w="780" w:type="dxa"/>
            <w:tcBorders>
              <w:top w:val="nil"/>
              <w:left w:val="nil"/>
              <w:bottom w:val="single" w:sz="4" w:space="0" w:color="auto"/>
              <w:right w:val="single" w:sz="4" w:space="0" w:color="auto"/>
            </w:tcBorders>
            <w:shd w:val="clear" w:color="000000" w:fill="FFFF99"/>
            <w:noWrap/>
            <w:vAlign w:val="bottom"/>
          </w:tcPr>
          <w:p w14:paraId="360DEA1B"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2</w:t>
            </w:r>
          </w:p>
        </w:tc>
        <w:tc>
          <w:tcPr>
            <w:tcW w:w="921" w:type="dxa"/>
            <w:tcBorders>
              <w:top w:val="nil"/>
              <w:left w:val="nil"/>
              <w:bottom w:val="single" w:sz="4" w:space="0" w:color="auto"/>
              <w:right w:val="single" w:sz="4" w:space="0" w:color="auto"/>
            </w:tcBorders>
            <w:shd w:val="clear" w:color="000000" w:fill="FFFF99"/>
            <w:noWrap/>
            <w:vAlign w:val="bottom"/>
          </w:tcPr>
          <w:p w14:paraId="4EDACCF9" w14:textId="77777777" w:rsidR="00036891" w:rsidRPr="00CE3584" w:rsidRDefault="00036891" w:rsidP="002E161E">
            <w:pPr>
              <w:spacing w:before="0" w:after="0"/>
              <w:jc w:val="right"/>
              <w:rPr>
                <w:rFonts w:cs="Arial"/>
                <w:sz w:val="14"/>
                <w:szCs w:val="14"/>
                <w:lang w:eastAsia="sl-SI"/>
              </w:rPr>
            </w:pPr>
          </w:p>
        </w:tc>
        <w:tc>
          <w:tcPr>
            <w:tcW w:w="1055" w:type="dxa"/>
            <w:tcBorders>
              <w:top w:val="nil"/>
              <w:left w:val="nil"/>
              <w:bottom w:val="single" w:sz="4" w:space="0" w:color="auto"/>
              <w:right w:val="single" w:sz="4" w:space="0" w:color="auto"/>
            </w:tcBorders>
            <w:shd w:val="clear" w:color="000000" w:fill="FFFF99"/>
            <w:noWrap/>
            <w:vAlign w:val="bottom"/>
          </w:tcPr>
          <w:p w14:paraId="3AF64B04"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single" w:sz="4" w:space="0" w:color="auto"/>
              <w:right w:val="single" w:sz="4" w:space="0" w:color="auto"/>
            </w:tcBorders>
            <w:shd w:val="clear" w:color="000000" w:fill="FFFF99"/>
            <w:noWrap/>
            <w:vAlign w:val="bottom"/>
          </w:tcPr>
          <w:p w14:paraId="15A8BB23" w14:textId="77777777" w:rsidR="00036891" w:rsidRPr="000D06E9" w:rsidRDefault="00036891" w:rsidP="002E161E">
            <w:pPr>
              <w:spacing w:before="0" w:after="0"/>
              <w:jc w:val="left"/>
              <w:rPr>
                <w:rFonts w:cs="Arial"/>
                <w:color w:val="C00000"/>
                <w:sz w:val="14"/>
                <w:szCs w:val="14"/>
                <w:lang w:eastAsia="sl-SI"/>
              </w:rPr>
            </w:pPr>
            <w:r w:rsidRPr="000D06E9">
              <w:rPr>
                <w:rFonts w:cs="Arial"/>
                <w:color w:val="C00000"/>
                <w:sz w:val="14"/>
                <w:szCs w:val="14"/>
                <w:lang w:eastAsia="sl-SI"/>
              </w:rPr>
              <w:t>1** (</w:t>
            </w:r>
            <w:proofErr w:type="spellStart"/>
            <w:r w:rsidRPr="000D06E9">
              <w:rPr>
                <w:rFonts w:cs="Arial"/>
                <w:color w:val="C00000"/>
                <w:sz w:val="14"/>
                <w:szCs w:val="14"/>
                <w:lang w:eastAsia="sl-SI"/>
              </w:rPr>
              <w:t>neskl.dok</w:t>
            </w:r>
            <w:proofErr w:type="spellEnd"/>
            <w:r w:rsidRPr="000D06E9">
              <w:rPr>
                <w:rFonts w:cs="Arial"/>
                <w:color w:val="C00000"/>
                <w:sz w:val="14"/>
                <w:szCs w:val="14"/>
                <w:lang w:eastAsia="sl-SI"/>
              </w:rPr>
              <w:t xml:space="preserve"> –suhe fige iz Turčije)</w:t>
            </w:r>
          </w:p>
        </w:tc>
      </w:tr>
      <w:tr w:rsidR="00036891" w:rsidRPr="00CE3584" w14:paraId="38197EED" w14:textId="77777777" w:rsidTr="00036891">
        <w:trPr>
          <w:trHeight w:val="356"/>
        </w:trPr>
        <w:tc>
          <w:tcPr>
            <w:tcW w:w="1223" w:type="dxa"/>
            <w:vMerge/>
            <w:tcBorders>
              <w:left w:val="single" w:sz="4" w:space="0" w:color="auto"/>
              <w:bottom w:val="nil"/>
              <w:right w:val="single" w:sz="4" w:space="0" w:color="auto"/>
            </w:tcBorders>
            <w:vAlign w:val="center"/>
            <w:hideMark/>
          </w:tcPr>
          <w:p w14:paraId="3453B7DC" w14:textId="77777777" w:rsidR="00036891" w:rsidRPr="00CE3584" w:rsidRDefault="00036891" w:rsidP="002E161E">
            <w:pPr>
              <w:spacing w:before="0" w:after="0"/>
              <w:jc w:val="left"/>
              <w:rPr>
                <w:rFonts w:cs="Arial"/>
                <w:b/>
                <w:bCs/>
                <w:sz w:val="14"/>
                <w:szCs w:val="14"/>
                <w:lang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0AC146FF"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Celje</w:t>
            </w:r>
          </w:p>
        </w:tc>
        <w:tc>
          <w:tcPr>
            <w:tcW w:w="1166" w:type="dxa"/>
            <w:tcBorders>
              <w:top w:val="nil"/>
              <w:left w:val="nil"/>
              <w:bottom w:val="single" w:sz="4" w:space="0" w:color="auto"/>
              <w:right w:val="single" w:sz="4" w:space="0" w:color="auto"/>
            </w:tcBorders>
            <w:shd w:val="clear" w:color="000000" w:fill="FFFF99"/>
            <w:noWrap/>
            <w:vAlign w:val="bottom"/>
          </w:tcPr>
          <w:p w14:paraId="33CD5079"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10</w:t>
            </w:r>
          </w:p>
        </w:tc>
        <w:tc>
          <w:tcPr>
            <w:tcW w:w="872" w:type="dxa"/>
            <w:tcBorders>
              <w:top w:val="nil"/>
              <w:left w:val="nil"/>
              <w:bottom w:val="single" w:sz="4" w:space="0" w:color="auto"/>
              <w:right w:val="single" w:sz="4" w:space="0" w:color="auto"/>
            </w:tcBorders>
            <w:shd w:val="clear" w:color="000000" w:fill="FFFF99"/>
            <w:noWrap/>
            <w:vAlign w:val="bottom"/>
          </w:tcPr>
          <w:p w14:paraId="6694EF65" w14:textId="77777777" w:rsidR="00036891" w:rsidRPr="00CE3584" w:rsidRDefault="00036891" w:rsidP="002E161E">
            <w:pPr>
              <w:spacing w:before="0" w:after="0"/>
              <w:jc w:val="right"/>
              <w:rPr>
                <w:rFonts w:cs="Arial"/>
                <w:sz w:val="14"/>
                <w:szCs w:val="14"/>
                <w:lang w:eastAsia="sl-SI"/>
              </w:rPr>
            </w:pPr>
          </w:p>
        </w:tc>
        <w:tc>
          <w:tcPr>
            <w:tcW w:w="851" w:type="dxa"/>
            <w:tcBorders>
              <w:top w:val="nil"/>
              <w:left w:val="nil"/>
              <w:bottom w:val="single" w:sz="4" w:space="0" w:color="auto"/>
              <w:right w:val="single" w:sz="4" w:space="0" w:color="auto"/>
            </w:tcBorders>
            <w:shd w:val="clear" w:color="000000" w:fill="FFFF99"/>
            <w:noWrap/>
            <w:vAlign w:val="bottom"/>
          </w:tcPr>
          <w:p w14:paraId="7AB0F3CB"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w:t>
            </w:r>
          </w:p>
        </w:tc>
        <w:tc>
          <w:tcPr>
            <w:tcW w:w="780" w:type="dxa"/>
            <w:tcBorders>
              <w:top w:val="nil"/>
              <w:left w:val="nil"/>
              <w:bottom w:val="single" w:sz="4" w:space="0" w:color="auto"/>
              <w:right w:val="single" w:sz="4" w:space="0" w:color="auto"/>
            </w:tcBorders>
            <w:shd w:val="clear" w:color="000000" w:fill="FFFF99"/>
            <w:noWrap/>
            <w:vAlign w:val="bottom"/>
          </w:tcPr>
          <w:p w14:paraId="7185A77B"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w:t>
            </w:r>
          </w:p>
        </w:tc>
        <w:tc>
          <w:tcPr>
            <w:tcW w:w="921" w:type="dxa"/>
            <w:tcBorders>
              <w:top w:val="nil"/>
              <w:left w:val="nil"/>
              <w:bottom w:val="single" w:sz="4" w:space="0" w:color="auto"/>
              <w:right w:val="single" w:sz="4" w:space="0" w:color="auto"/>
            </w:tcBorders>
            <w:shd w:val="clear" w:color="000000" w:fill="FFFF99"/>
            <w:noWrap/>
            <w:vAlign w:val="bottom"/>
          </w:tcPr>
          <w:p w14:paraId="2F7719E3" w14:textId="77777777" w:rsidR="00036891" w:rsidRPr="00CE3584" w:rsidRDefault="00036891" w:rsidP="002E161E">
            <w:pPr>
              <w:spacing w:before="0" w:after="0"/>
              <w:jc w:val="right"/>
              <w:rPr>
                <w:rFonts w:cs="Arial"/>
                <w:sz w:val="14"/>
                <w:szCs w:val="14"/>
                <w:lang w:eastAsia="sl-SI"/>
              </w:rPr>
            </w:pPr>
          </w:p>
        </w:tc>
        <w:tc>
          <w:tcPr>
            <w:tcW w:w="1055" w:type="dxa"/>
            <w:tcBorders>
              <w:top w:val="nil"/>
              <w:left w:val="nil"/>
              <w:bottom w:val="single" w:sz="4" w:space="0" w:color="auto"/>
              <w:right w:val="single" w:sz="4" w:space="0" w:color="auto"/>
            </w:tcBorders>
            <w:shd w:val="clear" w:color="000000" w:fill="FFFF99"/>
            <w:noWrap/>
            <w:vAlign w:val="bottom"/>
          </w:tcPr>
          <w:p w14:paraId="0728EB37"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single" w:sz="4" w:space="0" w:color="auto"/>
              <w:right w:val="single" w:sz="4" w:space="0" w:color="auto"/>
            </w:tcBorders>
            <w:shd w:val="clear" w:color="000000" w:fill="FFFF99"/>
            <w:noWrap/>
            <w:vAlign w:val="bottom"/>
          </w:tcPr>
          <w:p w14:paraId="47D456FA" w14:textId="77777777" w:rsidR="00036891" w:rsidRPr="00CE3584" w:rsidRDefault="00036891" w:rsidP="002E161E">
            <w:pPr>
              <w:spacing w:before="0" w:after="0"/>
              <w:jc w:val="left"/>
              <w:rPr>
                <w:rFonts w:cs="Arial"/>
                <w:sz w:val="14"/>
                <w:szCs w:val="14"/>
                <w:lang w:eastAsia="sl-SI"/>
              </w:rPr>
            </w:pPr>
          </w:p>
        </w:tc>
      </w:tr>
      <w:tr w:rsidR="00036891" w:rsidRPr="00CE3584" w14:paraId="7CC235DC" w14:textId="77777777" w:rsidTr="00036891">
        <w:trPr>
          <w:trHeight w:val="356"/>
        </w:trPr>
        <w:tc>
          <w:tcPr>
            <w:tcW w:w="1223" w:type="dxa"/>
            <w:tcBorders>
              <w:left w:val="single" w:sz="4" w:space="0" w:color="auto"/>
              <w:bottom w:val="nil"/>
              <w:right w:val="single" w:sz="4" w:space="0" w:color="auto"/>
            </w:tcBorders>
            <w:vAlign w:val="center"/>
          </w:tcPr>
          <w:p w14:paraId="4527163A" w14:textId="77777777" w:rsidR="00036891" w:rsidRPr="00CE3584" w:rsidRDefault="00036891" w:rsidP="002E161E">
            <w:pPr>
              <w:spacing w:before="0" w:after="0"/>
              <w:jc w:val="left"/>
              <w:rPr>
                <w:rFonts w:cs="Arial"/>
                <w:b/>
                <w:bCs/>
                <w:sz w:val="14"/>
                <w:szCs w:val="14"/>
                <w:lang w:eastAsia="sl-SI"/>
              </w:rPr>
            </w:pPr>
          </w:p>
        </w:tc>
        <w:tc>
          <w:tcPr>
            <w:tcW w:w="1134" w:type="dxa"/>
            <w:tcBorders>
              <w:top w:val="nil"/>
              <w:left w:val="nil"/>
              <w:bottom w:val="single" w:sz="4" w:space="0" w:color="auto"/>
              <w:right w:val="single" w:sz="4" w:space="0" w:color="auto"/>
            </w:tcBorders>
            <w:shd w:val="clear" w:color="auto" w:fill="auto"/>
            <w:noWrap/>
            <w:vAlign w:val="bottom"/>
          </w:tcPr>
          <w:p w14:paraId="078C7788"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Obrežje</w:t>
            </w:r>
          </w:p>
        </w:tc>
        <w:tc>
          <w:tcPr>
            <w:tcW w:w="1166" w:type="dxa"/>
            <w:tcBorders>
              <w:top w:val="nil"/>
              <w:left w:val="nil"/>
              <w:bottom w:val="single" w:sz="4" w:space="0" w:color="auto"/>
              <w:right w:val="single" w:sz="4" w:space="0" w:color="auto"/>
            </w:tcBorders>
            <w:shd w:val="clear" w:color="000000" w:fill="FFFF99"/>
            <w:noWrap/>
            <w:vAlign w:val="bottom"/>
          </w:tcPr>
          <w:p w14:paraId="32D24252"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2</w:t>
            </w:r>
          </w:p>
        </w:tc>
        <w:tc>
          <w:tcPr>
            <w:tcW w:w="872" w:type="dxa"/>
            <w:tcBorders>
              <w:top w:val="nil"/>
              <w:left w:val="nil"/>
              <w:bottom w:val="single" w:sz="4" w:space="0" w:color="auto"/>
              <w:right w:val="single" w:sz="4" w:space="0" w:color="auto"/>
            </w:tcBorders>
            <w:shd w:val="clear" w:color="000000" w:fill="FFFF99"/>
            <w:noWrap/>
            <w:vAlign w:val="bottom"/>
          </w:tcPr>
          <w:p w14:paraId="47471A2E" w14:textId="77777777" w:rsidR="00036891" w:rsidRPr="00CE3584" w:rsidRDefault="00036891" w:rsidP="002E161E">
            <w:pPr>
              <w:spacing w:before="0" w:after="0"/>
              <w:jc w:val="right"/>
              <w:rPr>
                <w:rFonts w:cs="Arial"/>
                <w:sz w:val="14"/>
                <w:szCs w:val="14"/>
                <w:lang w:eastAsia="sl-SI"/>
              </w:rPr>
            </w:pPr>
          </w:p>
        </w:tc>
        <w:tc>
          <w:tcPr>
            <w:tcW w:w="851" w:type="dxa"/>
            <w:tcBorders>
              <w:top w:val="nil"/>
              <w:left w:val="nil"/>
              <w:bottom w:val="single" w:sz="4" w:space="0" w:color="auto"/>
              <w:right w:val="single" w:sz="4" w:space="0" w:color="auto"/>
            </w:tcBorders>
            <w:shd w:val="clear" w:color="000000" w:fill="FFFF99"/>
            <w:noWrap/>
            <w:vAlign w:val="bottom"/>
          </w:tcPr>
          <w:p w14:paraId="0DC4411D"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0</w:t>
            </w:r>
          </w:p>
        </w:tc>
        <w:tc>
          <w:tcPr>
            <w:tcW w:w="780" w:type="dxa"/>
            <w:tcBorders>
              <w:top w:val="nil"/>
              <w:left w:val="nil"/>
              <w:bottom w:val="single" w:sz="4" w:space="0" w:color="auto"/>
              <w:right w:val="single" w:sz="4" w:space="0" w:color="auto"/>
            </w:tcBorders>
            <w:shd w:val="clear" w:color="000000" w:fill="FFFF99"/>
            <w:noWrap/>
            <w:vAlign w:val="bottom"/>
          </w:tcPr>
          <w:p w14:paraId="3D02A650" w14:textId="77777777" w:rsidR="00036891" w:rsidRPr="00CE3584" w:rsidRDefault="00036891" w:rsidP="002E161E">
            <w:pPr>
              <w:spacing w:before="0" w:after="0"/>
              <w:jc w:val="right"/>
              <w:rPr>
                <w:rFonts w:cs="Arial"/>
                <w:sz w:val="14"/>
                <w:szCs w:val="14"/>
                <w:lang w:eastAsia="sl-SI"/>
              </w:rPr>
            </w:pPr>
          </w:p>
        </w:tc>
        <w:tc>
          <w:tcPr>
            <w:tcW w:w="921" w:type="dxa"/>
            <w:tcBorders>
              <w:top w:val="nil"/>
              <w:left w:val="nil"/>
              <w:bottom w:val="single" w:sz="4" w:space="0" w:color="auto"/>
              <w:right w:val="single" w:sz="4" w:space="0" w:color="auto"/>
            </w:tcBorders>
            <w:shd w:val="clear" w:color="000000" w:fill="FFFF99"/>
            <w:noWrap/>
            <w:vAlign w:val="bottom"/>
          </w:tcPr>
          <w:p w14:paraId="29B32E6B" w14:textId="77777777" w:rsidR="00036891" w:rsidRPr="00CE3584" w:rsidRDefault="00036891" w:rsidP="002E161E">
            <w:pPr>
              <w:spacing w:before="0" w:after="0"/>
              <w:jc w:val="right"/>
              <w:rPr>
                <w:rFonts w:cs="Arial"/>
                <w:sz w:val="14"/>
                <w:szCs w:val="14"/>
                <w:lang w:eastAsia="sl-SI"/>
              </w:rPr>
            </w:pPr>
          </w:p>
        </w:tc>
        <w:tc>
          <w:tcPr>
            <w:tcW w:w="1055" w:type="dxa"/>
            <w:tcBorders>
              <w:top w:val="nil"/>
              <w:left w:val="nil"/>
              <w:bottom w:val="single" w:sz="4" w:space="0" w:color="auto"/>
              <w:right w:val="single" w:sz="4" w:space="0" w:color="auto"/>
            </w:tcBorders>
            <w:shd w:val="clear" w:color="000000" w:fill="FFFF99"/>
            <w:noWrap/>
            <w:vAlign w:val="bottom"/>
          </w:tcPr>
          <w:p w14:paraId="5A08932A"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single" w:sz="4" w:space="0" w:color="auto"/>
              <w:right w:val="single" w:sz="4" w:space="0" w:color="auto"/>
            </w:tcBorders>
            <w:shd w:val="clear" w:color="000000" w:fill="FFFF99"/>
            <w:noWrap/>
            <w:vAlign w:val="bottom"/>
          </w:tcPr>
          <w:p w14:paraId="1602995D" w14:textId="77777777" w:rsidR="00036891" w:rsidRPr="00CE3584" w:rsidRDefault="00036891" w:rsidP="002E161E">
            <w:pPr>
              <w:spacing w:before="0" w:after="0"/>
              <w:jc w:val="left"/>
              <w:rPr>
                <w:rFonts w:cs="Arial"/>
                <w:sz w:val="14"/>
                <w:szCs w:val="14"/>
                <w:lang w:eastAsia="sl-SI"/>
              </w:rPr>
            </w:pPr>
          </w:p>
        </w:tc>
      </w:tr>
      <w:tr w:rsidR="00036891" w:rsidRPr="00CE3584" w14:paraId="5757767F" w14:textId="77777777" w:rsidTr="00036891">
        <w:trPr>
          <w:trHeight w:val="356"/>
        </w:trPr>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93826"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skupno 884</w:t>
            </w:r>
          </w:p>
        </w:tc>
        <w:tc>
          <w:tcPr>
            <w:tcW w:w="1134" w:type="dxa"/>
            <w:tcBorders>
              <w:top w:val="nil"/>
              <w:left w:val="nil"/>
              <w:bottom w:val="single" w:sz="4" w:space="0" w:color="auto"/>
              <w:right w:val="single" w:sz="4" w:space="0" w:color="auto"/>
            </w:tcBorders>
            <w:shd w:val="clear" w:color="auto" w:fill="auto"/>
            <w:noWrap/>
            <w:vAlign w:val="bottom"/>
            <w:hideMark/>
          </w:tcPr>
          <w:p w14:paraId="2E0BF421"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 </w:t>
            </w:r>
          </w:p>
        </w:tc>
        <w:tc>
          <w:tcPr>
            <w:tcW w:w="1166" w:type="dxa"/>
            <w:tcBorders>
              <w:top w:val="nil"/>
              <w:left w:val="nil"/>
              <w:bottom w:val="single" w:sz="4" w:space="0" w:color="auto"/>
              <w:right w:val="single" w:sz="4" w:space="0" w:color="auto"/>
            </w:tcBorders>
            <w:shd w:val="clear" w:color="auto" w:fill="auto"/>
            <w:noWrap/>
            <w:vAlign w:val="bottom"/>
          </w:tcPr>
          <w:p w14:paraId="1BA1662A" w14:textId="77777777" w:rsidR="00036891" w:rsidRPr="000D06E9" w:rsidRDefault="00036891" w:rsidP="002E161E">
            <w:pPr>
              <w:spacing w:before="0" w:after="0"/>
              <w:jc w:val="right"/>
              <w:rPr>
                <w:rFonts w:cs="Arial"/>
                <w:b/>
                <w:bCs/>
                <w:color w:val="C00000"/>
                <w:sz w:val="14"/>
                <w:szCs w:val="14"/>
                <w:lang w:eastAsia="sl-SI"/>
              </w:rPr>
            </w:pPr>
            <w:r w:rsidRPr="000D06E9">
              <w:rPr>
                <w:rFonts w:cs="Arial"/>
                <w:b/>
                <w:bCs/>
                <w:color w:val="C00000"/>
                <w:sz w:val="14"/>
                <w:szCs w:val="14"/>
                <w:lang w:eastAsia="sl-SI"/>
              </w:rPr>
              <w:t>131</w:t>
            </w:r>
          </w:p>
        </w:tc>
        <w:tc>
          <w:tcPr>
            <w:tcW w:w="872" w:type="dxa"/>
            <w:tcBorders>
              <w:top w:val="nil"/>
              <w:left w:val="nil"/>
              <w:bottom w:val="single" w:sz="4" w:space="0" w:color="auto"/>
              <w:right w:val="single" w:sz="4" w:space="0" w:color="auto"/>
            </w:tcBorders>
            <w:shd w:val="clear" w:color="auto" w:fill="auto"/>
            <w:noWrap/>
            <w:vAlign w:val="bottom"/>
          </w:tcPr>
          <w:p w14:paraId="19D91A60" w14:textId="77777777" w:rsidR="00036891" w:rsidRPr="000D06E9" w:rsidRDefault="00036891" w:rsidP="002E161E">
            <w:pPr>
              <w:spacing w:before="0" w:after="0"/>
              <w:jc w:val="right"/>
              <w:rPr>
                <w:rFonts w:cs="Arial"/>
                <w:b/>
                <w:bCs/>
                <w:color w:val="C00000"/>
                <w:sz w:val="14"/>
                <w:szCs w:val="14"/>
                <w:lang w:eastAsia="sl-SI"/>
              </w:rPr>
            </w:pPr>
            <w:r w:rsidRPr="000D06E9">
              <w:rPr>
                <w:rFonts w:cs="Arial"/>
                <w:b/>
                <w:bCs/>
                <w:color w:val="C00000"/>
                <w:sz w:val="14"/>
                <w:szCs w:val="14"/>
                <w:lang w:eastAsia="sl-SI"/>
              </w:rPr>
              <w:t>104</w:t>
            </w:r>
          </w:p>
        </w:tc>
        <w:tc>
          <w:tcPr>
            <w:tcW w:w="851" w:type="dxa"/>
            <w:tcBorders>
              <w:top w:val="nil"/>
              <w:left w:val="nil"/>
              <w:bottom w:val="single" w:sz="4" w:space="0" w:color="auto"/>
              <w:right w:val="single" w:sz="4" w:space="0" w:color="auto"/>
            </w:tcBorders>
            <w:shd w:val="clear" w:color="auto" w:fill="auto"/>
            <w:noWrap/>
            <w:vAlign w:val="bottom"/>
          </w:tcPr>
          <w:p w14:paraId="38D5826F" w14:textId="77777777" w:rsidR="00036891" w:rsidRPr="000D06E9" w:rsidRDefault="00036891" w:rsidP="002E161E">
            <w:pPr>
              <w:spacing w:before="0" w:after="0"/>
              <w:jc w:val="right"/>
              <w:rPr>
                <w:rFonts w:cs="Arial"/>
                <w:b/>
                <w:bCs/>
                <w:color w:val="C00000"/>
                <w:sz w:val="14"/>
                <w:szCs w:val="14"/>
                <w:lang w:eastAsia="sl-SI"/>
              </w:rPr>
            </w:pPr>
            <w:r w:rsidRPr="000D06E9">
              <w:rPr>
                <w:rFonts w:cs="Arial"/>
                <w:b/>
                <w:bCs/>
                <w:color w:val="C00000"/>
                <w:sz w:val="14"/>
                <w:szCs w:val="14"/>
                <w:lang w:eastAsia="sl-SI"/>
              </w:rPr>
              <w:t>18</w:t>
            </w:r>
          </w:p>
        </w:tc>
        <w:tc>
          <w:tcPr>
            <w:tcW w:w="780" w:type="dxa"/>
            <w:tcBorders>
              <w:top w:val="nil"/>
              <w:left w:val="nil"/>
              <w:bottom w:val="single" w:sz="4" w:space="0" w:color="auto"/>
              <w:right w:val="single" w:sz="4" w:space="0" w:color="auto"/>
            </w:tcBorders>
            <w:shd w:val="clear" w:color="auto" w:fill="auto"/>
            <w:noWrap/>
            <w:vAlign w:val="bottom"/>
          </w:tcPr>
          <w:p w14:paraId="71F9A095" w14:textId="77777777" w:rsidR="00036891" w:rsidRPr="000D06E9" w:rsidRDefault="00036891" w:rsidP="002E161E">
            <w:pPr>
              <w:spacing w:before="0" w:after="0"/>
              <w:jc w:val="right"/>
              <w:rPr>
                <w:rFonts w:cs="Arial"/>
                <w:b/>
                <w:bCs/>
                <w:color w:val="C00000"/>
                <w:sz w:val="14"/>
                <w:szCs w:val="14"/>
                <w:lang w:eastAsia="sl-SI"/>
              </w:rPr>
            </w:pPr>
            <w:r w:rsidRPr="000D06E9">
              <w:rPr>
                <w:rFonts w:cs="Arial"/>
                <w:b/>
                <w:bCs/>
                <w:color w:val="C00000"/>
                <w:sz w:val="14"/>
                <w:szCs w:val="14"/>
                <w:lang w:eastAsia="sl-SI"/>
              </w:rPr>
              <w:t>17</w:t>
            </w:r>
          </w:p>
        </w:tc>
        <w:tc>
          <w:tcPr>
            <w:tcW w:w="921" w:type="dxa"/>
            <w:tcBorders>
              <w:top w:val="nil"/>
              <w:left w:val="nil"/>
              <w:bottom w:val="single" w:sz="4" w:space="0" w:color="auto"/>
              <w:right w:val="single" w:sz="4" w:space="0" w:color="auto"/>
            </w:tcBorders>
            <w:shd w:val="clear" w:color="auto" w:fill="auto"/>
            <w:noWrap/>
            <w:vAlign w:val="bottom"/>
          </w:tcPr>
          <w:p w14:paraId="1092602E" w14:textId="77777777" w:rsidR="00036891" w:rsidRPr="000D06E9" w:rsidRDefault="00036891" w:rsidP="002E161E">
            <w:pPr>
              <w:spacing w:before="0" w:after="0"/>
              <w:jc w:val="right"/>
              <w:rPr>
                <w:rFonts w:cs="Arial"/>
                <w:b/>
                <w:bCs/>
                <w:color w:val="C00000"/>
                <w:sz w:val="14"/>
                <w:szCs w:val="14"/>
                <w:lang w:eastAsia="sl-SI"/>
              </w:rPr>
            </w:pPr>
            <w:r w:rsidRPr="000D06E9">
              <w:rPr>
                <w:rFonts w:cs="Arial"/>
                <w:b/>
                <w:bCs/>
                <w:color w:val="C00000"/>
                <w:sz w:val="14"/>
                <w:szCs w:val="14"/>
                <w:lang w:eastAsia="sl-SI"/>
              </w:rPr>
              <w:t>1+1*</w:t>
            </w:r>
          </w:p>
        </w:tc>
        <w:tc>
          <w:tcPr>
            <w:tcW w:w="1055" w:type="dxa"/>
            <w:tcBorders>
              <w:top w:val="nil"/>
              <w:left w:val="nil"/>
              <w:bottom w:val="single" w:sz="4" w:space="0" w:color="auto"/>
              <w:right w:val="single" w:sz="4" w:space="0" w:color="auto"/>
            </w:tcBorders>
            <w:shd w:val="clear" w:color="auto" w:fill="auto"/>
            <w:noWrap/>
            <w:vAlign w:val="bottom"/>
          </w:tcPr>
          <w:p w14:paraId="5A80757D"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single" w:sz="4" w:space="0" w:color="auto"/>
              <w:right w:val="single" w:sz="4" w:space="0" w:color="auto"/>
            </w:tcBorders>
            <w:shd w:val="clear" w:color="auto" w:fill="auto"/>
            <w:noWrap/>
            <w:vAlign w:val="bottom"/>
          </w:tcPr>
          <w:p w14:paraId="0D281FC5" w14:textId="77777777" w:rsidR="00036891" w:rsidRPr="00CE3584" w:rsidRDefault="00036891" w:rsidP="002E161E">
            <w:pPr>
              <w:spacing w:before="0" w:after="0"/>
              <w:jc w:val="left"/>
              <w:rPr>
                <w:rFonts w:cs="Arial"/>
                <w:sz w:val="14"/>
                <w:szCs w:val="14"/>
                <w:lang w:eastAsia="sl-SI"/>
              </w:rPr>
            </w:pPr>
          </w:p>
        </w:tc>
      </w:tr>
      <w:tr w:rsidR="00036891" w:rsidRPr="00CE3584" w14:paraId="68F3E1E4" w14:textId="77777777" w:rsidTr="00036891">
        <w:trPr>
          <w:trHeight w:val="418"/>
        </w:trPr>
        <w:tc>
          <w:tcPr>
            <w:tcW w:w="1223" w:type="dxa"/>
            <w:vMerge w:val="restart"/>
            <w:tcBorders>
              <w:top w:val="nil"/>
              <w:left w:val="single" w:sz="4" w:space="0" w:color="auto"/>
              <w:bottom w:val="nil"/>
              <w:right w:val="single" w:sz="4" w:space="0" w:color="auto"/>
            </w:tcBorders>
            <w:shd w:val="clear" w:color="auto" w:fill="auto"/>
            <w:vAlign w:val="bottom"/>
            <w:hideMark/>
          </w:tcPr>
          <w:p w14:paraId="5169CD3D" w14:textId="77777777" w:rsidR="00036891" w:rsidRPr="00CE3584" w:rsidRDefault="00036891" w:rsidP="002E161E">
            <w:pPr>
              <w:spacing w:before="0" w:after="0"/>
              <w:jc w:val="center"/>
              <w:rPr>
                <w:rFonts w:cs="Arial"/>
                <w:b/>
                <w:bCs/>
                <w:sz w:val="14"/>
                <w:szCs w:val="14"/>
                <w:lang w:eastAsia="sl-SI"/>
              </w:rPr>
            </w:pPr>
            <w:r w:rsidRPr="00CE3584">
              <w:rPr>
                <w:rFonts w:cs="Arial"/>
                <w:b/>
                <w:bCs/>
                <w:sz w:val="14"/>
                <w:szCs w:val="14"/>
                <w:lang w:eastAsia="sl-SI"/>
              </w:rPr>
              <w:t>186/2016 (MKB)</w:t>
            </w:r>
          </w:p>
        </w:tc>
        <w:tc>
          <w:tcPr>
            <w:tcW w:w="1134" w:type="dxa"/>
            <w:tcBorders>
              <w:top w:val="nil"/>
              <w:left w:val="nil"/>
              <w:bottom w:val="single" w:sz="4" w:space="0" w:color="auto"/>
              <w:right w:val="single" w:sz="4" w:space="0" w:color="auto"/>
            </w:tcBorders>
            <w:shd w:val="clear" w:color="auto" w:fill="auto"/>
            <w:noWrap/>
            <w:vAlign w:val="bottom"/>
            <w:hideMark/>
          </w:tcPr>
          <w:p w14:paraId="62F3749A"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Luka KP</w:t>
            </w:r>
          </w:p>
        </w:tc>
        <w:tc>
          <w:tcPr>
            <w:tcW w:w="1166" w:type="dxa"/>
            <w:tcBorders>
              <w:top w:val="nil"/>
              <w:left w:val="nil"/>
              <w:bottom w:val="single" w:sz="4" w:space="0" w:color="auto"/>
              <w:right w:val="single" w:sz="4" w:space="0" w:color="auto"/>
            </w:tcBorders>
            <w:shd w:val="clear" w:color="000000" w:fill="FFFF99"/>
            <w:noWrap/>
            <w:vAlign w:val="bottom"/>
          </w:tcPr>
          <w:p w14:paraId="30CD10D0"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70</w:t>
            </w:r>
          </w:p>
        </w:tc>
        <w:tc>
          <w:tcPr>
            <w:tcW w:w="872" w:type="dxa"/>
            <w:tcBorders>
              <w:top w:val="nil"/>
              <w:left w:val="nil"/>
              <w:bottom w:val="single" w:sz="4" w:space="0" w:color="auto"/>
              <w:right w:val="single" w:sz="4" w:space="0" w:color="auto"/>
            </w:tcBorders>
            <w:shd w:val="clear" w:color="000000" w:fill="FFFF99"/>
            <w:noWrap/>
            <w:vAlign w:val="bottom"/>
          </w:tcPr>
          <w:p w14:paraId="460ABF5F" w14:textId="77777777" w:rsidR="00036891" w:rsidRPr="00CE3584" w:rsidRDefault="00036891" w:rsidP="002E161E">
            <w:pPr>
              <w:spacing w:before="0" w:after="0"/>
              <w:jc w:val="right"/>
              <w:rPr>
                <w:rFonts w:cs="Arial"/>
                <w:sz w:val="14"/>
                <w:szCs w:val="14"/>
                <w:lang w:eastAsia="sl-SI"/>
              </w:rPr>
            </w:pPr>
          </w:p>
        </w:tc>
        <w:tc>
          <w:tcPr>
            <w:tcW w:w="851" w:type="dxa"/>
            <w:tcBorders>
              <w:top w:val="nil"/>
              <w:left w:val="nil"/>
              <w:bottom w:val="single" w:sz="4" w:space="0" w:color="auto"/>
              <w:right w:val="single" w:sz="4" w:space="0" w:color="auto"/>
            </w:tcBorders>
            <w:shd w:val="clear" w:color="000000" w:fill="FFFF99"/>
            <w:noWrap/>
            <w:vAlign w:val="bottom"/>
          </w:tcPr>
          <w:p w14:paraId="255C881D"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15</w:t>
            </w:r>
          </w:p>
        </w:tc>
        <w:tc>
          <w:tcPr>
            <w:tcW w:w="780" w:type="dxa"/>
            <w:tcBorders>
              <w:top w:val="nil"/>
              <w:left w:val="nil"/>
              <w:bottom w:val="single" w:sz="4" w:space="0" w:color="auto"/>
              <w:right w:val="single" w:sz="4" w:space="0" w:color="auto"/>
            </w:tcBorders>
            <w:shd w:val="clear" w:color="000000" w:fill="FFFF99"/>
            <w:noWrap/>
            <w:vAlign w:val="bottom"/>
          </w:tcPr>
          <w:p w14:paraId="69DE89E3"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15</w:t>
            </w:r>
          </w:p>
        </w:tc>
        <w:tc>
          <w:tcPr>
            <w:tcW w:w="921" w:type="dxa"/>
            <w:tcBorders>
              <w:top w:val="nil"/>
              <w:left w:val="nil"/>
              <w:bottom w:val="single" w:sz="4" w:space="0" w:color="auto"/>
              <w:right w:val="single" w:sz="4" w:space="0" w:color="auto"/>
            </w:tcBorders>
            <w:shd w:val="clear" w:color="000000" w:fill="FFFF99"/>
            <w:noWrap/>
            <w:vAlign w:val="bottom"/>
          </w:tcPr>
          <w:p w14:paraId="195CC300" w14:textId="77777777" w:rsidR="00036891" w:rsidRPr="00CE3584" w:rsidRDefault="00036891" w:rsidP="002E161E">
            <w:pPr>
              <w:spacing w:before="0" w:after="0"/>
              <w:jc w:val="right"/>
              <w:rPr>
                <w:rFonts w:cs="Arial"/>
                <w:sz w:val="14"/>
                <w:szCs w:val="14"/>
                <w:lang w:eastAsia="sl-SI"/>
              </w:rPr>
            </w:pPr>
          </w:p>
        </w:tc>
        <w:tc>
          <w:tcPr>
            <w:tcW w:w="1055" w:type="dxa"/>
            <w:tcBorders>
              <w:top w:val="nil"/>
              <w:left w:val="nil"/>
              <w:bottom w:val="single" w:sz="4" w:space="0" w:color="auto"/>
              <w:right w:val="single" w:sz="4" w:space="0" w:color="auto"/>
            </w:tcBorders>
            <w:shd w:val="clear" w:color="000000" w:fill="FFFF99"/>
            <w:noWrap/>
            <w:vAlign w:val="bottom"/>
          </w:tcPr>
          <w:p w14:paraId="16B1A24E"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single" w:sz="4" w:space="0" w:color="auto"/>
              <w:right w:val="single" w:sz="4" w:space="0" w:color="auto"/>
            </w:tcBorders>
            <w:shd w:val="clear" w:color="000000" w:fill="FFFF99"/>
            <w:noWrap/>
            <w:vAlign w:val="bottom"/>
          </w:tcPr>
          <w:p w14:paraId="37AC52DE" w14:textId="77777777" w:rsidR="00036891" w:rsidRPr="00CE3584" w:rsidRDefault="00036891" w:rsidP="002E161E">
            <w:pPr>
              <w:spacing w:before="0" w:after="0"/>
              <w:jc w:val="left"/>
              <w:rPr>
                <w:rFonts w:cs="Arial"/>
                <w:sz w:val="14"/>
                <w:szCs w:val="14"/>
                <w:lang w:eastAsia="sl-SI"/>
              </w:rPr>
            </w:pPr>
          </w:p>
        </w:tc>
      </w:tr>
      <w:tr w:rsidR="00036891" w:rsidRPr="00CE3584" w14:paraId="2B9601E5" w14:textId="77777777" w:rsidTr="00036891">
        <w:trPr>
          <w:trHeight w:val="356"/>
        </w:trPr>
        <w:tc>
          <w:tcPr>
            <w:tcW w:w="1223" w:type="dxa"/>
            <w:vMerge/>
            <w:tcBorders>
              <w:top w:val="nil"/>
              <w:left w:val="single" w:sz="4" w:space="0" w:color="auto"/>
              <w:bottom w:val="nil"/>
              <w:right w:val="single" w:sz="4" w:space="0" w:color="auto"/>
            </w:tcBorders>
            <w:vAlign w:val="center"/>
            <w:hideMark/>
          </w:tcPr>
          <w:p w14:paraId="6F2DE076" w14:textId="77777777" w:rsidR="00036891" w:rsidRPr="00CE3584" w:rsidRDefault="00036891" w:rsidP="002E161E">
            <w:pPr>
              <w:spacing w:before="0" w:after="0"/>
              <w:jc w:val="left"/>
              <w:rPr>
                <w:rFonts w:cs="Arial"/>
                <w:b/>
                <w:bCs/>
                <w:sz w:val="14"/>
                <w:szCs w:val="14"/>
                <w:lang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4E08F9A4"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Ljubljana</w:t>
            </w:r>
          </w:p>
        </w:tc>
        <w:tc>
          <w:tcPr>
            <w:tcW w:w="1166" w:type="dxa"/>
            <w:tcBorders>
              <w:top w:val="nil"/>
              <w:left w:val="nil"/>
              <w:bottom w:val="single" w:sz="4" w:space="0" w:color="auto"/>
              <w:right w:val="single" w:sz="4" w:space="0" w:color="auto"/>
            </w:tcBorders>
            <w:shd w:val="clear" w:color="000000" w:fill="FFFF99"/>
            <w:noWrap/>
            <w:vAlign w:val="bottom"/>
          </w:tcPr>
          <w:p w14:paraId="495DDC46" w14:textId="77777777" w:rsidR="00036891" w:rsidRPr="00CE3584" w:rsidRDefault="00036891" w:rsidP="002E161E">
            <w:pPr>
              <w:spacing w:before="0" w:after="0"/>
              <w:jc w:val="right"/>
              <w:rPr>
                <w:rFonts w:cs="Arial"/>
                <w:sz w:val="14"/>
                <w:szCs w:val="14"/>
                <w:lang w:eastAsia="sl-SI"/>
              </w:rPr>
            </w:pPr>
          </w:p>
        </w:tc>
        <w:tc>
          <w:tcPr>
            <w:tcW w:w="872" w:type="dxa"/>
            <w:tcBorders>
              <w:top w:val="nil"/>
              <w:left w:val="nil"/>
              <w:bottom w:val="single" w:sz="4" w:space="0" w:color="auto"/>
              <w:right w:val="single" w:sz="4" w:space="0" w:color="auto"/>
            </w:tcBorders>
            <w:shd w:val="clear" w:color="000000" w:fill="FFFF99"/>
            <w:noWrap/>
            <w:vAlign w:val="bottom"/>
          </w:tcPr>
          <w:p w14:paraId="30D83F26" w14:textId="77777777" w:rsidR="00036891" w:rsidRPr="00CE3584" w:rsidRDefault="00036891" w:rsidP="002E161E">
            <w:pPr>
              <w:spacing w:before="0" w:after="0"/>
              <w:jc w:val="right"/>
              <w:rPr>
                <w:rFonts w:cs="Arial"/>
                <w:sz w:val="14"/>
                <w:szCs w:val="14"/>
                <w:lang w:eastAsia="sl-SI"/>
              </w:rPr>
            </w:pPr>
          </w:p>
        </w:tc>
        <w:tc>
          <w:tcPr>
            <w:tcW w:w="851" w:type="dxa"/>
            <w:tcBorders>
              <w:top w:val="nil"/>
              <w:left w:val="nil"/>
              <w:bottom w:val="single" w:sz="4" w:space="0" w:color="auto"/>
              <w:right w:val="single" w:sz="4" w:space="0" w:color="auto"/>
            </w:tcBorders>
            <w:shd w:val="clear" w:color="000000" w:fill="FFFF99"/>
            <w:noWrap/>
            <w:vAlign w:val="bottom"/>
          </w:tcPr>
          <w:p w14:paraId="72FB66D9" w14:textId="77777777" w:rsidR="00036891" w:rsidRPr="00CE3584" w:rsidRDefault="00036891" w:rsidP="002E161E">
            <w:pPr>
              <w:spacing w:before="0" w:after="0"/>
              <w:jc w:val="right"/>
              <w:rPr>
                <w:rFonts w:cs="Arial"/>
                <w:sz w:val="14"/>
                <w:szCs w:val="14"/>
                <w:lang w:eastAsia="sl-SI"/>
              </w:rPr>
            </w:pPr>
          </w:p>
        </w:tc>
        <w:tc>
          <w:tcPr>
            <w:tcW w:w="780" w:type="dxa"/>
            <w:tcBorders>
              <w:top w:val="nil"/>
              <w:left w:val="nil"/>
              <w:bottom w:val="single" w:sz="4" w:space="0" w:color="auto"/>
              <w:right w:val="single" w:sz="4" w:space="0" w:color="auto"/>
            </w:tcBorders>
            <w:shd w:val="clear" w:color="000000" w:fill="FFFF99"/>
            <w:noWrap/>
            <w:vAlign w:val="bottom"/>
          </w:tcPr>
          <w:p w14:paraId="31A58F10" w14:textId="77777777" w:rsidR="00036891" w:rsidRPr="00CE3584" w:rsidRDefault="00036891" w:rsidP="002E161E">
            <w:pPr>
              <w:spacing w:before="0" w:after="0"/>
              <w:jc w:val="right"/>
              <w:rPr>
                <w:rFonts w:cs="Arial"/>
                <w:sz w:val="14"/>
                <w:szCs w:val="14"/>
                <w:lang w:eastAsia="sl-SI"/>
              </w:rPr>
            </w:pPr>
          </w:p>
        </w:tc>
        <w:tc>
          <w:tcPr>
            <w:tcW w:w="921" w:type="dxa"/>
            <w:tcBorders>
              <w:top w:val="nil"/>
              <w:left w:val="nil"/>
              <w:bottom w:val="single" w:sz="4" w:space="0" w:color="auto"/>
              <w:right w:val="single" w:sz="4" w:space="0" w:color="auto"/>
            </w:tcBorders>
            <w:shd w:val="clear" w:color="000000" w:fill="FFFF99"/>
            <w:noWrap/>
            <w:vAlign w:val="bottom"/>
          </w:tcPr>
          <w:p w14:paraId="376E38F2" w14:textId="77777777" w:rsidR="00036891" w:rsidRPr="00CE3584" w:rsidRDefault="00036891" w:rsidP="002E161E">
            <w:pPr>
              <w:spacing w:before="0" w:after="0"/>
              <w:jc w:val="right"/>
              <w:rPr>
                <w:rFonts w:cs="Arial"/>
                <w:sz w:val="14"/>
                <w:szCs w:val="14"/>
                <w:lang w:eastAsia="sl-SI"/>
              </w:rPr>
            </w:pPr>
          </w:p>
        </w:tc>
        <w:tc>
          <w:tcPr>
            <w:tcW w:w="1055" w:type="dxa"/>
            <w:tcBorders>
              <w:top w:val="nil"/>
              <w:left w:val="nil"/>
              <w:bottom w:val="single" w:sz="4" w:space="0" w:color="auto"/>
              <w:right w:val="single" w:sz="4" w:space="0" w:color="auto"/>
            </w:tcBorders>
            <w:shd w:val="clear" w:color="000000" w:fill="FFFF99"/>
            <w:noWrap/>
            <w:vAlign w:val="bottom"/>
          </w:tcPr>
          <w:p w14:paraId="1A8B777B"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single" w:sz="4" w:space="0" w:color="auto"/>
              <w:right w:val="single" w:sz="4" w:space="0" w:color="auto"/>
            </w:tcBorders>
            <w:shd w:val="clear" w:color="000000" w:fill="FFFF99"/>
            <w:noWrap/>
            <w:vAlign w:val="bottom"/>
          </w:tcPr>
          <w:p w14:paraId="73735BCF" w14:textId="77777777" w:rsidR="00036891" w:rsidRPr="00CE3584" w:rsidRDefault="00036891" w:rsidP="002E161E">
            <w:pPr>
              <w:spacing w:before="0" w:after="0"/>
              <w:jc w:val="left"/>
              <w:rPr>
                <w:rFonts w:cs="Arial"/>
                <w:sz w:val="14"/>
                <w:szCs w:val="14"/>
                <w:lang w:eastAsia="sl-SI"/>
              </w:rPr>
            </w:pPr>
          </w:p>
        </w:tc>
      </w:tr>
      <w:tr w:rsidR="00036891" w:rsidRPr="00CE3584" w14:paraId="1E2C8D91" w14:textId="77777777" w:rsidTr="00036891">
        <w:trPr>
          <w:trHeight w:val="356"/>
        </w:trPr>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34D38509"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skupno 186</w:t>
            </w:r>
          </w:p>
        </w:tc>
        <w:tc>
          <w:tcPr>
            <w:tcW w:w="1134" w:type="dxa"/>
            <w:tcBorders>
              <w:top w:val="nil"/>
              <w:left w:val="nil"/>
              <w:bottom w:val="single" w:sz="4" w:space="0" w:color="auto"/>
              <w:right w:val="single" w:sz="4" w:space="0" w:color="auto"/>
            </w:tcBorders>
            <w:shd w:val="clear" w:color="auto" w:fill="auto"/>
            <w:noWrap/>
            <w:vAlign w:val="bottom"/>
            <w:hideMark/>
          </w:tcPr>
          <w:p w14:paraId="31A371C1"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 </w:t>
            </w:r>
          </w:p>
        </w:tc>
        <w:tc>
          <w:tcPr>
            <w:tcW w:w="1166" w:type="dxa"/>
            <w:tcBorders>
              <w:top w:val="nil"/>
              <w:left w:val="nil"/>
              <w:bottom w:val="single" w:sz="4" w:space="0" w:color="auto"/>
              <w:right w:val="single" w:sz="4" w:space="0" w:color="auto"/>
            </w:tcBorders>
            <w:shd w:val="clear" w:color="auto" w:fill="auto"/>
            <w:noWrap/>
            <w:vAlign w:val="bottom"/>
          </w:tcPr>
          <w:p w14:paraId="664FB787" w14:textId="77777777" w:rsidR="00036891" w:rsidRPr="000D06E9" w:rsidRDefault="00036891" w:rsidP="002E161E">
            <w:pPr>
              <w:spacing w:before="0" w:after="0"/>
              <w:jc w:val="right"/>
              <w:rPr>
                <w:rFonts w:cs="Arial"/>
                <w:b/>
                <w:bCs/>
                <w:color w:val="C00000"/>
                <w:sz w:val="14"/>
                <w:szCs w:val="14"/>
                <w:lang w:eastAsia="sl-SI"/>
              </w:rPr>
            </w:pPr>
            <w:r w:rsidRPr="000D06E9">
              <w:rPr>
                <w:rFonts w:cs="Arial"/>
                <w:b/>
                <w:bCs/>
                <w:color w:val="C00000"/>
                <w:sz w:val="14"/>
                <w:szCs w:val="14"/>
                <w:lang w:eastAsia="sl-SI"/>
              </w:rPr>
              <w:t>70</w:t>
            </w:r>
          </w:p>
        </w:tc>
        <w:tc>
          <w:tcPr>
            <w:tcW w:w="872" w:type="dxa"/>
            <w:tcBorders>
              <w:top w:val="nil"/>
              <w:left w:val="nil"/>
              <w:bottom w:val="single" w:sz="4" w:space="0" w:color="auto"/>
              <w:right w:val="single" w:sz="4" w:space="0" w:color="auto"/>
            </w:tcBorders>
            <w:shd w:val="clear" w:color="auto" w:fill="auto"/>
            <w:noWrap/>
            <w:vAlign w:val="bottom"/>
          </w:tcPr>
          <w:p w14:paraId="1B409BA6" w14:textId="77777777" w:rsidR="00036891" w:rsidRPr="000D06E9" w:rsidRDefault="00036891" w:rsidP="002E161E">
            <w:pPr>
              <w:spacing w:before="0" w:after="0"/>
              <w:jc w:val="right"/>
              <w:rPr>
                <w:rFonts w:cs="Arial"/>
                <w:color w:val="C00000"/>
                <w:sz w:val="14"/>
                <w:szCs w:val="14"/>
                <w:lang w:eastAsia="sl-SI"/>
              </w:rPr>
            </w:pPr>
          </w:p>
        </w:tc>
        <w:tc>
          <w:tcPr>
            <w:tcW w:w="851" w:type="dxa"/>
            <w:tcBorders>
              <w:top w:val="nil"/>
              <w:left w:val="nil"/>
              <w:bottom w:val="single" w:sz="4" w:space="0" w:color="auto"/>
              <w:right w:val="single" w:sz="4" w:space="0" w:color="auto"/>
            </w:tcBorders>
            <w:shd w:val="clear" w:color="auto" w:fill="auto"/>
            <w:noWrap/>
            <w:vAlign w:val="bottom"/>
          </w:tcPr>
          <w:p w14:paraId="189FEE79" w14:textId="77777777" w:rsidR="00036891" w:rsidRPr="000D06E9" w:rsidRDefault="00036891" w:rsidP="002E161E">
            <w:pPr>
              <w:spacing w:before="0" w:after="0"/>
              <w:jc w:val="right"/>
              <w:rPr>
                <w:rFonts w:cs="Arial"/>
                <w:b/>
                <w:bCs/>
                <w:color w:val="C00000"/>
                <w:sz w:val="14"/>
                <w:szCs w:val="14"/>
                <w:lang w:eastAsia="sl-SI"/>
              </w:rPr>
            </w:pPr>
            <w:r w:rsidRPr="000D06E9">
              <w:rPr>
                <w:rFonts w:cs="Arial"/>
                <w:b/>
                <w:bCs/>
                <w:color w:val="C00000"/>
                <w:sz w:val="14"/>
                <w:szCs w:val="14"/>
                <w:lang w:eastAsia="sl-SI"/>
              </w:rPr>
              <w:t>15</w:t>
            </w:r>
          </w:p>
        </w:tc>
        <w:tc>
          <w:tcPr>
            <w:tcW w:w="780" w:type="dxa"/>
            <w:tcBorders>
              <w:top w:val="nil"/>
              <w:left w:val="nil"/>
              <w:bottom w:val="single" w:sz="4" w:space="0" w:color="auto"/>
              <w:right w:val="single" w:sz="4" w:space="0" w:color="auto"/>
            </w:tcBorders>
            <w:shd w:val="clear" w:color="auto" w:fill="auto"/>
            <w:noWrap/>
            <w:vAlign w:val="bottom"/>
          </w:tcPr>
          <w:p w14:paraId="4A8C5027" w14:textId="77777777" w:rsidR="00036891" w:rsidRPr="000D06E9" w:rsidRDefault="00036891" w:rsidP="002E161E">
            <w:pPr>
              <w:spacing w:before="0" w:after="0"/>
              <w:jc w:val="right"/>
              <w:rPr>
                <w:rFonts w:cs="Arial"/>
                <w:b/>
                <w:bCs/>
                <w:color w:val="C00000"/>
                <w:sz w:val="14"/>
                <w:szCs w:val="14"/>
                <w:lang w:eastAsia="sl-SI"/>
              </w:rPr>
            </w:pPr>
            <w:r w:rsidRPr="000D06E9">
              <w:rPr>
                <w:rFonts w:cs="Arial"/>
                <w:b/>
                <w:bCs/>
                <w:color w:val="C00000"/>
                <w:sz w:val="14"/>
                <w:szCs w:val="14"/>
                <w:lang w:eastAsia="sl-SI"/>
              </w:rPr>
              <w:t>15</w:t>
            </w:r>
          </w:p>
        </w:tc>
        <w:tc>
          <w:tcPr>
            <w:tcW w:w="921" w:type="dxa"/>
            <w:tcBorders>
              <w:top w:val="nil"/>
              <w:left w:val="nil"/>
              <w:bottom w:val="single" w:sz="4" w:space="0" w:color="auto"/>
              <w:right w:val="single" w:sz="4" w:space="0" w:color="auto"/>
            </w:tcBorders>
            <w:shd w:val="clear" w:color="auto" w:fill="auto"/>
            <w:noWrap/>
            <w:vAlign w:val="bottom"/>
          </w:tcPr>
          <w:p w14:paraId="03EBCADA" w14:textId="77777777" w:rsidR="00036891" w:rsidRPr="000D06E9" w:rsidRDefault="00036891" w:rsidP="002E161E">
            <w:pPr>
              <w:spacing w:before="0" w:after="0"/>
              <w:jc w:val="right"/>
              <w:rPr>
                <w:rFonts w:cs="Arial"/>
                <w:b/>
                <w:bCs/>
                <w:color w:val="C00000"/>
                <w:sz w:val="14"/>
                <w:szCs w:val="14"/>
                <w:lang w:eastAsia="sl-SI"/>
              </w:rPr>
            </w:pPr>
          </w:p>
        </w:tc>
        <w:tc>
          <w:tcPr>
            <w:tcW w:w="1055" w:type="dxa"/>
            <w:tcBorders>
              <w:top w:val="nil"/>
              <w:left w:val="nil"/>
              <w:bottom w:val="single" w:sz="4" w:space="0" w:color="auto"/>
              <w:right w:val="single" w:sz="4" w:space="0" w:color="auto"/>
            </w:tcBorders>
            <w:shd w:val="clear" w:color="auto" w:fill="auto"/>
            <w:noWrap/>
            <w:vAlign w:val="bottom"/>
          </w:tcPr>
          <w:p w14:paraId="07D1C924"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single" w:sz="4" w:space="0" w:color="auto"/>
              <w:right w:val="single" w:sz="4" w:space="0" w:color="auto"/>
            </w:tcBorders>
            <w:shd w:val="clear" w:color="auto" w:fill="auto"/>
            <w:noWrap/>
            <w:vAlign w:val="bottom"/>
          </w:tcPr>
          <w:p w14:paraId="161E298C" w14:textId="77777777" w:rsidR="00036891" w:rsidRPr="00CE3584" w:rsidRDefault="00036891" w:rsidP="002E161E">
            <w:pPr>
              <w:spacing w:before="0" w:after="0"/>
              <w:jc w:val="left"/>
              <w:rPr>
                <w:rFonts w:cs="Arial"/>
                <w:sz w:val="14"/>
                <w:szCs w:val="14"/>
                <w:lang w:eastAsia="sl-SI"/>
              </w:rPr>
            </w:pPr>
          </w:p>
        </w:tc>
      </w:tr>
      <w:tr w:rsidR="00036891" w:rsidRPr="00CE3584" w14:paraId="376A5561" w14:textId="77777777" w:rsidTr="00036891">
        <w:trPr>
          <w:trHeight w:val="356"/>
        </w:trPr>
        <w:tc>
          <w:tcPr>
            <w:tcW w:w="1223" w:type="dxa"/>
            <w:vMerge w:val="restart"/>
            <w:tcBorders>
              <w:top w:val="nil"/>
              <w:left w:val="single" w:sz="4" w:space="0" w:color="auto"/>
              <w:bottom w:val="nil"/>
              <w:right w:val="single" w:sz="4" w:space="0" w:color="auto"/>
            </w:tcBorders>
            <w:shd w:val="clear" w:color="auto" w:fill="auto"/>
            <w:noWrap/>
            <w:vAlign w:val="bottom"/>
            <w:hideMark/>
          </w:tcPr>
          <w:p w14:paraId="2E3FC5E0" w14:textId="77777777" w:rsidR="00036891" w:rsidRPr="00CE3584" w:rsidRDefault="00036891" w:rsidP="002E161E">
            <w:pPr>
              <w:spacing w:before="0" w:after="0"/>
              <w:jc w:val="center"/>
              <w:rPr>
                <w:rFonts w:cs="Arial"/>
                <w:b/>
                <w:bCs/>
                <w:sz w:val="14"/>
                <w:szCs w:val="14"/>
                <w:lang w:eastAsia="sl-SI"/>
              </w:rPr>
            </w:pPr>
            <w:r w:rsidRPr="00CE3584">
              <w:rPr>
                <w:rFonts w:cs="Arial"/>
                <w:b/>
                <w:bCs/>
                <w:sz w:val="14"/>
                <w:szCs w:val="14"/>
                <w:lang w:eastAsia="sl-SI"/>
              </w:rPr>
              <w:t xml:space="preserve">2015/175 (guma </w:t>
            </w:r>
            <w:proofErr w:type="spellStart"/>
            <w:r w:rsidRPr="00CE3584">
              <w:rPr>
                <w:rFonts w:cs="Arial"/>
                <w:b/>
                <w:bCs/>
                <w:sz w:val="14"/>
                <w:szCs w:val="14"/>
                <w:lang w:eastAsia="sl-SI"/>
              </w:rPr>
              <w:t>guar</w:t>
            </w:r>
            <w:proofErr w:type="spellEnd"/>
            <w:r w:rsidRPr="00CE3584">
              <w:rPr>
                <w:rFonts w:cs="Arial"/>
                <w:b/>
                <w:bCs/>
                <w:sz w:val="14"/>
                <w:szCs w:val="14"/>
                <w:lang w:eastAsia="sl-SI"/>
              </w:rPr>
              <w:t xml:space="preserve"> iz Indije)</w:t>
            </w:r>
          </w:p>
        </w:tc>
        <w:tc>
          <w:tcPr>
            <w:tcW w:w="1134" w:type="dxa"/>
            <w:tcBorders>
              <w:top w:val="nil"/>
              <w:left w:val="nil"/>
              <w:bottom w:val="single" w:sz="4" w:space="0" w:color="auto"/>
              <w:right w:val="single" w:sz="4" w:space="0" w:color="auto"/>
            </w:tcBorders>
            <w:shd w:val="clear" w:color="auto" w:fill="auto"/>
            <w:noWrap/>
            <w:vAlign w:val="bottom"/>
            <w:hideMark/>
          </w:tcPr>
          <w:p w14:paraId="5F96DFD1"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Luka KP</w:t>
            </w:r>
          </w:p>
        </w:tc>
        <w:tc>
          <w:tcPr>
            <w:tcW w:w="1166" w:type="dxa"/>
            <w:tcBorders>
              <w:top w:val="nil"/>
              <w:left w:val="nil"/>
              <w:bottom w:val="single" w:sz="4" w:space="0" w:color="auto"/>
              <w:right w:val="single" w:sz="4" w:space="0" w:color="auto"/>
            </w:tcBorders>
            <w:shd w:val="clear" w:color="000000" w:fill="FFFF99"/>
            <w:noWrap/>
            <w:vAlign w:val="bottom"/>
          </w:tcPr>
          <w:p w14:paraId="3A152CAB"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10</w:t>
            </w:r>
          </w:p>
        </w:tc>
        <w:tc>
          <w:tcPr>
            <w:tcW w:w="872" w:type="dxa"/>
            <w:tcBorders>
              <w:top w:val="nil"/>
              <w:left w:val="nil"/>
              <w:bottom w:val="single" w:sz="4" w:space="0" w:color="auto"/>
              <w:right w:val="single" w:sz="4" w:space="0" w:color="auto"/>
            </w:tcBorders>
            <w:shd w:val="clear" w:color="000000" w:fill="FFFF99"/>
            <w:noWrap/>
            <w:vAlign w:val="bottom"/>
          </w:tcPr>
          <w:p w14:paraId="595F6A7F" w14:textId="77777777" w:rsidR="00036891" w:rsidRPr="00CE3584" w:rsidRDefault="00036891" w:rsidP="002E161E">
            <w:pPr>
              <w:spacing w:before="0" w:after="0"/>
              <w:jc w:val="right"/>
              <w:rPr>
                <w:rFonts w:cs="Arial"/>
                <w:sz w:val="14"/>
                <w:szCs w:val="14"/>
                <w:lang w:eastAsia="sl-SI"/>
              </w:rPr>
            </w:pPr>
          </w:p>
        </w:tc>
        <w:tc>
          <w:tcPr>
            <w:tcW w:w="851" w:type="dxa"/>
            <w:tcBorders>
              <w:top w:val="nil"/>
              <w:left w:val="nil"/>
              <w:bottom w:val="single" w:sz="4" w:space="0" w:color="auto"/>
              <w:right w:val="single" w:sz="4" w:space="0" w:color="auto"/>
            </w:tcBorders>
            <w:shd w:val="clear" w:color="000000" w:fill="FFFF99"/>
            <w:noWrap/>
            <w:vAlign w:val="bottom"/>
          </w:tcPr>
          <w:p w14:paraId="3C8563D4"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w:t>
            </w:r>
          </w:p>
        </w:tc>
        <w:tc>
          <w:tcPr>
            <w:tcW w:w="780" w:type="dxa"/>
            <w:tcBorders>
              <w:top w:val="nil"/>
              <w:left w:val="nil"/>
              <w:bottom w:val="single" w:sz="4" w:space="0" w:color="auto"/>
              <w:right w:val="single" w:sz="4" w:space="0" w:color="auto"/>
            </w:tcBorders>
            <w:shd w:val="clear" w:color="000000" w:fill="FFFF99"/>
            <w:noWrap/>
            <w:vAlign w:val="bottom"/>
          </w:tcPr>
          <w:p w14:paraId="64537FC0"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w:t>
            </w:r>
          </w:p>
        </w:tc>
        <w:tc>
          <w:tcPr>
            <w:tcW w:w="921" w:type="dxa"/>
            <w:tcBorders>
              <w:top w:val="nil"/>
              <w:left w:val="nil"/>
              <w:bottom w:val="single" w:sz="4" w:space="0" w:color="auto"/>
              <w:right w:val="single" w:sz="4" w:space="0" w:color="auto"/>
            </w:tcBorders>
            <w:shd w:val="clear" w:color="000000" w:fill="FFFF99"/>
            <w:noWrap/>
            <w:vAlign w:val="bottom"/>
          </w:tcPr>
          <w:p w14:paraId="7258CA61" w14:textId="77777777" w:rsidR="00036891" w:rsidRPr="00CE3584" w:rsidRDefault="00036891" w:rsidP="002E161E">
            <w:pPr>
              <w:spacing w:before="0" w:after="0"/>
              <w:jc w:val="right"/>
              <w:rPr>
                <w:rFonts w:cs="Arial"/>
                <w:sz w:val="14"/>
                <w:szCs w:val="14"/>
                <w:lang w:eastAsia="sl-SI"/>
              </w:rPr>
            </w:pPr>
          </w:p>
        </w:tc>
        <w:tc>
          <w:tcPr>
            <w:tcW w:w="1055" w:type="dxa"/>
            <w:tcBorders>
              <w:top w:val="nil"/>
              <w:left w:val="nil"/>
              <w:bottom w:val="single" w:sz="4" w:space="0" w:color="auto"/>
              <w:right w:val="single" w:sz="4" w:space="0" w:color="auto"/>
            </w:tcBorders>
            <w:shd w:val="clear" w:color="000000" w:fill="FFFF99"/>
            <w:noWrap/>
            <w:vAlign w:val="bottom"/>
          </w:tcPr>
          <w:p w14:paraId="5358DF14"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single" w:sz="4" w:space="0" w:color="auto"/>
              <w:right w:val="single" w:sz="4" w:space="0" w:color="auto"/>
            </w:tcBorders>
            <w:shd w:val="clear" w:color="000000" w:fill="FFFF99"/>
            <w:noWrap/>
            <w:vAlign w:val="bottom"/>
          </w:tcPr>
          <w:p w14:paraId="1372D537" w14:textId="77777777" w:rsidR="00036891" w:rsidRPr="00CE3584" w:rsidRDefault="00036891" w:rsidP="002E161E">
            <w:pPr>
              <w:spacing w:before="0" w:after="0"/>
              <w:jc w:val="left"/>
              <w:rPr>
                <w:rFonts w:cs="Arial"/>
                <w:sz w:val="14"/>
                <w:szCs w:val="14"/>
                <w:lang w:eastAsia="sl-SI"/>
              </w:rPr>
            </w:pPr>
          </w:p>
        </w:tc>
      </w:tr>
      <w:tr w:rsidR="00036891" w:rsidRPr="00CE3584" w14:paraId="5849BE20" w14:textId="77777777" w:rsidTr="00036891">
        <w:trPr>
          <w:trHeight w:val="356"/>
        </w:trPr>
        <w:tc>
          <w:tcPr>
            <w:tcW w:w="1223" w:type="dxa"/>
            <w:vMerge/>
            <w:tcBorders>
              <w:top w:val="nil"/>
              <w:left w:val="single" w:sz="4" w:space="0" w:color="auto"/>
              <w:bottom w:val="nil"/>
              <w:right w:val="single" w:sz="4" w:space="0" w:color="auto"/>
            </w:tcBorders>
            <w:vAlign w:val="center"/>
            <w:hideMark/>
          </w:tcPr>
          <w:p w14:paraId="055A3F23" w14:textId="77777777" w:rsidR="00036891" w:rsidRPr="00CE3584" w:rsidRDefault="00036891" w:rsidP="002E161E">
            <w:pPr>
              <w:spacing w:before="0" w:after="0"/>
              <w:jc w:val="left"/>
              <w:rPr>
                <w:rFonts w:cs="Arial"/>
                <w:b/>
                <w:bCs/>
                <w:sz w:val="14"/>
                <w:szCs w:val="14"/>
                <w:lang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7234CD78"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Ljubljana</w:t>
            </w:r>
          </w:p>
        </w:tc>
        <w:tc>
          <w:tcPr>
            <w:tcW w:w="1166" w:type="dxa"/>
            <w:tcBorders>
              <w:top w:val="nil"/>
              <w:left w:val="nil"/>
              <w:bottom w:val="single" w:sz="4" w:space="0" w:color="auto"/>
              <w:right w:val="single" w:sz="4" w:space="0" w:color="auto"/>
            </w:tcBorders>
            <w:shd w:val="clear" w:color="000000" w:fill="FFFF99"/>
            <w:noWrap/>
            <w:vAlign w:val="bottom"/>
          </w:tcPr>
          <w:p w14:paraId="6EBB77CA" w14:textId="77777777" w:rsidR="00036891" w:rsidRPr="00CE3584" w:rsidRDefault="00036891" w:rsidP="002E161E">
            <w:pPr>
              <w:spacing w:before="0" w:after="0"/>
              <w:jc w:val="right"/>
              <w:rPr>
                <w:rFonts w:cs="Arial"/>
                <w:sz w:val="14"/>
                <w:szCs w:val="14"/>
                <w:lang w:eastAsia="sl-SI"/>
              </w:rPr>
            </w:pPr>
          </w:p>
        </w:tc>
        <w:tc>
          <w:tcPr>
            <w:tcW w:w="872" w:type="dxa"/>
            <w:tcBorders>
              <w:top w:val="nil"/>
              <w:left w:val="nil"/>
              <w:bottom w:val="single" w:sz="4" w:space="0" w:color="auto"/>
              <w:right w:val="single" w:sz="4" w:space="0" w:color="auto"/>
            </w:tcBorders>
            <w:shd w:val="clear" w:color="000000" w:fill="FFFF99"/>
            <w:noWrap/>
            <w:vAlign w:val="bottom"/>
          </w:tcPr>
          <w:p w14:paraId="28EF82AF" w14:textId="77777777" w:rsidR="00036891" w:rsidRPr="00CE3584" w:rsidRDefault="00036891" w:rsidP="002E161E">
            <w:pPr>
              <w:spacing w:before="0" w:after="0"/>
              <w:jc w:val="right"/>
              <w:rPr>
                <w:rFonts w:cs="Arial"/>
                <w:sz w:val="14"/>
                <w:szCs w:val="14"/>
                <w:lang w:eastAsia="sl-SI"/>
              </w:rPr>
            </w:pPr>
          </w:p>
        </w:tc>
        <w:tc>
          <w:tcPr>
            <w:tcW w:w="851" w:type="dxa"/>
            <w:tcBorders>
              <w:top w:val="nil"/>
              <w:left w:val="nil"/>
              <w:bottom w:val="single" w:sz="4" w:space="0" w:color="auto"/>
              <w:right w:val="single" w:sz="4" w:space="0" w:color="auto"/>
            </w:tcBorders>
            <w:shd w:val="clear" w:color="000000" w:fill="FFFF99"/>
            <w:noWrap/>
            <w:vAlign w:val="bottom"/>
          </w:tcPr>
          <w:p w14:paraId="0775489F" w14:textId="77777777" w:rsidR="00036891" w:rsidRPr="00CE3584" w:rsidRDefault="00036891" w:rsidP="002E161E">
            <w:pPr>
              <w:spacing w:before="0" w:after="0"/>
              <w:jc w:val="right"/>
              <w:rPr>
                <w:rFonts w:cs="Arial"/>
                <w:sz w:val="14"/>
                <w:szCs w:val="14"/>
                <w:lang w:eastAsia="sl-SI"/>
              </w:rPr>
            </w:pPr>
          </w:p>
        </w:tc>
        <w:tc>
          <w:tcPr>
            <w:tcW w:w="780" w:type="dxa"/>
            <w:tcBorders>
              <w:top w:val="nil"/>
              <w:left w:val="nil"/>
              <w:bottom w:val="single" w:sz="4" w:space="0" w:color="auto"/>
              <w:right w:val="single" w:sz="4" w:space="0" w:color="auto"/>
            </w:tcBorders>
            <w:shd w:val="clear" w:color="000000" w:fill="FFFF99"/>
            <w:noWrap/>
            <w:vAlign w:val="bottom"/>
          </w:tcPr>
          <w:p w14:paraId="396FB575" w14:textId="77777777" w:rsidR="00036891" w:rsidRPr="00CE3584" w:rsidRDefault="00036891" w:rsidP="002E161E">
            <w:pPr>
              <w:spacing w:before="0" w:after="0"/>
              <w:jc w:val="right"/>
              <w:rPr>
                <w:rFonts w:cs="Arial"/>
                <w:sz w:val="14"/>
                <w:szCs w:val="14"/>
                <w:lang w:eastAsia="sl-SI"/>
              </w:rPr>
            </w:pPr>
          </w:p>
        </w:tc>
        <w:tc>
          <w:tcPr>
            <w:tcW w:w="921" w:type="dxa"/>
            <w:tcBorders>
              <w:top w:val="nil"/>
              <w:left w:val="nil"/>
              <w:bottom w:val="single" w:sz="4" w:space="0" w:color="auto"/>
              <w:right w:val="single" w:sz="4" w:space="0" w:color="auto"/>
            </w:tcBorders>
            <w:shd w:val="clear" w:color="000000" w:fill="FFFF99"/>
            <w:noWrap/>
            <w:vAlign w:val="bottom"/>
          </w:tcPr>
          <w:p w14:paraId="0D911E1A" w14:textId="77777777" w:rsidR="00036891" w:rsidRPr="00CE3584" w:rsidRDefault="00036891" w:rsidP="002E161E">
            <w:pPr>
              <w:spacing w:before="0" w:after="0"/>
              <w:jc w:val="right"/>
              <w:rPr>
                <w:rFonts w:cs="Arial"/>
                <w:sz w:val="14"/>
                <w:szCs w:val="14"/>
                <w:lang w:eastAsia="sl-SI"/>
              </w:rPr>
            </w:pPr>
          </w:p>
        </w:tc>
        <w:tc>
          <w:tcPr>
            <w:tcW w:w="1055" w:type="dxa"/>
            <w:tcBorders>
              <w:top w:val="nil"/>
              <w:left w:val="nil"/>
              <w:bottom w:val="single" w:sz="4" w:space="0" w:color="auto"/>
              <w:right w:val="single" w:sz="4" w:space="0" w:color="auto"/>
            </w:tcBorders>
            <w:shd w:val="clear" w:color="000000" w:fill="FFFF99"/>
            <w:noWrap/>
            <w:vAlign w:val="bottom"/>
          </w:tcPr>
          <w:p w14:paraId="133C81B2"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single" w:sz="4" w:space="0" w:color="auto"/>
              <w:right w:val="single" w:sz="4" w:space="0" w:color="auto"/>
            </w:tcBorders>
            <w:shd w:val="clear" w:color="000000" w:fill="FFFF99"/>
            <w:noWrap/>
            <w:vAlign w:val="bottom"/>
          </w:tcPr>
          <w:p w14:paraId="134850A0" w14:textId="77777777" w:rsidR="00036891" w:rsidRPr="00CE3584" w:rsidRDefault="00036891" w:rsidP="002E161E">
            <w:pPr>
              <w:spacing w:before="0" w:after="0"/>
              <w:jc w:val="left"/>
              <w:rPr>
                <w:rFonts w:cs="Arial"/>
                <w:sz w:val="14"/>
                <w:szCs w:val="14"/>
                <w:lang w:eastAsia="sl-SI"/>
              </w:rPr>
            </w:pPr>
          </w:p>
        </w:tc>
      </w:tr>
      <w:tr w:rsidR="00036891" w:rsidRPr="00CE3584" w14:paraId="54538369" w14:textId="77777777" w:rsidTr="00036891">
        <w:trPr>
          <w:trHeight w:val="356"/>
        </w:trPr>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FADB7"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skupno 175</w:t>
            </w:r>
          </w:p>
        </w:tc>
        <w:tc>
          <w:tcPr>
            <w:tcW w:w="1134" w:type="dxa"/>
            <w:tcBorders>
              <w:top w:val="nil"/>
              <w:left w:val="nil"/>
              <w:bottom w:val="single" w:sz="4" w:space="0" w:color="auto"/>
              <w:right w:val="single" w:sz="4" w:space="0" w:color="auto"/>
            </w:tcBorders>
            <w:shd w:val="clear" w:color="auto" w:fill="auto"/>
            <w:noWrap/>
            <w:vAlign w:val="bottom"/>
            <w:hideMark/>
          </w:tcPr>
          <w:p w14:paraId="14880207"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 </w:t>
            </w:r>
          </w:p>
        </w:tc>
        <w:tc>
          <w:tcPr>
            <w:tcW w:w="1166" w:type="dxa"/>
            <w:tcBorders>
              <w:top w:val="nil"/>
              <w:left w:val="nil"/>
              <w:bottom w:val="single" w:sz="4" w:space="0" w:color="auto"/>
              <w:right w:val="single" w:sz="4" w:space="0" w:color="auto"/>
            </w:tcBorders>
            <w:shd w:val="clear" w:color="auto" w:fill="auto"/>
            <w:noWrap/>
            <w:vAlign w:val="bottom"/>
          </w:tcPr>
          <w:p w14:paraId="40C27107" w14:textId="77777777" w:rsidR="00036891" w:rsidRPr="000D06E9" w:rsidRDefault="00036891" w:rsidP="002E161E">
            <w:pPr>
              <w:spacing w:before="0" w:after="0"/>
              <w:jc w:val="right"/>
              <w:rPr>
                <w:rFonts w:cs="Arial"/>
                <w:b/>
                <w:bCs/>
                <w:color w:val="C00000"/>
                <w:sz w:val="14"/>
                <w:szCs w:val="14"/>
                <w:lang w:eastAsia="sl-SI"/>
              </w:rPr>
            </w:pPr>
            <w:r w:rsidRPr="000D06E9">
              <w:rPr>
                <w:rFonts w:cs="Arial"/>
                <w:b/>
                <w:bCs/>
                <w:color w:val="C00000"/>
                <w:sz w:val="14"/>
                <w:szCs w:val="14"/>
                <w:lang w:eastAsia="sl-SI"/>
              </w:rPr>
              <w:t>10</w:t>
            </w:r>
          </w:p>
        </w:tc>
        <w:tc>
          <w:tcPr>
            <w:tcW w:w="872" w:type="dxa"/>
            <w:tcBorders>
              <w:top w:val="nil"/>
              <w:left w:val="nil"/>
              <w:bottom w:val="single" w:sz="4" w:space="0" w:color="auto"/>
              <w:right w:val="single" w:sz="4" w:space="0" w:color="auto"/>
            </w:tcBorders>
            <w:shd w:val="clear" w:color="auto" w:fill="auto"/>
            <w:noWrap/>
            <w:vAlign w:val="bottom"/>
          </w:tcPr>
          <w:p w14:paraId="7E76F301" w14:textId="77777777" w:rsidR="00036891" w:rsidRPr="000D06E9" w:rsidRDefault="00036891" w:rsidP="002E161E">
            <w:pPr>
              <w:spacing w:before="0" w:after="0"/>
              <w:jc w:val="right"/>
              <w:rPr>
                <w:rFonts w:cs="Arial"/>
                <w:color w:val="C00000"/>
                <w:sz w:val="14"/>
                <w:szCs w:val="14"/>
                <w:lang w:eastAsia="sl-SI"/>
              </w:rPr>
            </w:pPr>
          </w:p>
        </w:tc>
        <w:tc>
          <w:tcPr>
            <w:tcW w:w="851" w:type="dxa"/>
            <w:tcBorders>
              <w:top w:val="nil"/>
              <w:left w:val="nil"/>
              <w:bottom w:val="single" w:sz="4" w:space="0" w:color="auto"/>
              <w:right w:val="single" w:sz="4" w:space="0" w:color="auto"/>
            </w:tcBorders>
            <w:shd w:val="clear" w:color="auto" w:fill="auto"/>
            <w:noWrap/>
            <w:vAlign w:val="bottom"/>
          </w:tcPr>
          <w:p w14:paraId="345568EC" w14:textId="77777777" w:rsidR="00036891" w:rsidRPr="000D06E9" w:rsidRDefault="00036891" w:rsidP="002E161E">
            <w:pPr>
              <w:spacing w:before="0" w:after="0"/>
              <w:jc w:val="right"/>
              <w:rPr>
                <w:rFonts w:cs="Arial"/>
                <w:b/>
                <w:bCs/>
                <w:color w:val="C00000"/>
                <w:sz w:val="14"/>
                <w:szCs w:val="14"/>
                <w:lang w:eastAsia="sl-SI"/>
              </w:rPr>
            </w:pPr>
            <w:r w:rsidRPr="000D06E9">
              <w:rPr>
                <w:rFonts w:cs="Arial"/>
                <w:b/>
                <w:bCs/>
                <w:color w:val="C00000"/>
                <w:sz w:val="14"/>
                <w:szCs w:val="14"/>
                <w:lang w:eastAsia="sl-SI"/>
              </w:rPr>
              <w:t>1</w:t>
            </w:r>
          </w:p>
        </w:tc>
        <w:tc>
          <w:tcPr>
            <w:tcW w:w="780" w:type="dxa"/>
            <w:tcBorders>
              <w:top w:val="nil"/>
              <w:left w:val="nil"/>
              <w:bottom w:val="single" w:sz="4" w:space="0" w:color="auto"/>
              <w:right w:val="single" w:sz="4" w:space="0" w:color="auto"/>
            </w:tcBorders>
            <w:shd w:val="clear" w:color="auto" w:fill="auto"/>
            <w:noWrap/>
            <w:vAlign w:val="bottom"/>
          </w:tcPr>
          <w:p w14:paraId="4BA6ED71" w14:textId="77777777" w:rsidR="00036891" w:rsidRPr="000D06E9" w:rsidRDefault="00036891" w:rsidP="002E161E">
            <w:pPr>
              <w:spacing w:before="0" w:after="0"/>
              <w:jc w:val="right"/>
              <w:rPr>
                <w:rFonts w:cs="Arial"/>
                <w:b/>
                <w:bCs/>
                <w:color w:val="C00000"/>
                <w:sz w:val="14"/>
                <w:szCs w:val="14"/>
                <w:lang w:eastAsia="sl-SI"/>
              </w:rPr>
            </w:pPr>
            <w:r w:rsidRPr="000D06E9">
              <w:rPr>
                <w:rFonts w:cs="Arial"/>
                <w:b/>
                <w:bCs/>
                <w:color w:val="C00000"/>
                <w:sz w:val="14"/>
                <w:szCs w:val="14"/>
                <w:lang w:eastAsia="sl-SI"/>
              </w:rPr>
              <w:t>1</w:t>
            </w:r>
          </w:p>
        </w:tc>
        <w:tc>
          <w:tcPr>
            <w:tcW w:w="921" w:type="dxa"/>
            <w:tcBorders>
              <w:top w:val="nil"/>
              <w:left w:val="nil"/>
              <w:bottom w:val="single" w:sz="4" w:space="0" w:color="auto"/>
              <w:right w:val="single" w:sz="4" w:space="0" w:color="auto"/>
            </w:tcBorders>
            <w:shd w:val="clear" w:color="auto" w:fill="auto"/>
            <w:noWrap/>
            <w:vAlign w:val="bottom"/>
          </w:tcPr>
          <w:p w14:paraId="5DEFDB5F" w14:textId="77777777" w:rsidR="00036891" w:rsidRPr="000D06E9" w:rsidRDefault="00036891" w:rsidP="002E161E">
            <w:pPr>
              <w:spacing w:before="0" w:after="0"/>
              <w:jc w:val="right"/>
              <w:rPr>
                <w:rFonts w:cs="Arial"/>
                <w:color w:val="C00000"/>
                <w:sz w:val="14"/>
                <w:szCs w:val="14"/>
                <w:lang w:eastAsia="sl-SI"/>
              </w:rPr>
            </w:pPr>
          </w:p>
        </w:tc>
        <w:tc>
          <w:tcPr>
            <w:tcW w:w="1055" w:type="dxa"/>
            <w:tcBorders>
              <w:top w:val="nil"/>
              <w:left w:val="nil"/>
              <w:bottom w:val="single" w:sz="4" w:space="0" w:color="auto"/>
              <w:right w:val="single" w:sz="4" w:space="0" w:color="auto"/>
            </w:tcBorders>
            <w:shd w:val="clear" w:color="auto" w:fill="auto"/>
            <w:noWrap/>
            <w:vAlign w:val="bottom"/>
          </w:tcPr>
          <w:p w14:paraId="55BFA4C0"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single" w:sz="4" w:space="0" w:color="auto"/>
              <w:right w:val="single" w:sz="4" w:space="0" w:color="auto"/>
            </w:tcBorders>
            <w:shd w:val="clear" w:color="auto" w:fill="auto"/>
            <w:noWrap/>
            <w:vAlign w:val="bottom"/>
          </w:tcPr>
          <w:p w14:paraId="34204067" w14:textId="77777777" w:rsidR="00036891" w:rsidRPr="00CE3584" w:rsidRDefault="00036891" w:rsidP="002E161E">
            <w:pPr>
              <w:spacing w:before="0" w:after="0"/>
              <w:jc w:val="left"/>
              <w:rPr>
                <w:rFonts w:cs="Arial"/>
                <w:sz w:val="14"/>
                <w:szCs w:val="14"/>
                <w:lang w:eastAsia="sl-SI"/>
              </w:rPr>
            </w:pPr>
          </w:p>
        </w:tc>
      </w:tr>
      <w:tr w:rsidR="00036891" w:rsidRPr="00CE3584" w14:paraId="42216156" w14:textId="77777777" w:rsidTr="00036891">
        <w:trPr>
          <w:trHeight w:val="753"/>
        </w:trPr>
        <w:tc>
          <w:tcPr>
            <w:tcW w:w="1223" w:type="dxa"/>
            <w:vMerge w:val="restart"/>
            <w:tcBorders>
              <w:top w:val="nil"/>
              <w:left w:val="single" w:sz="4" w:space="0" w:color="auto"/>
              <w:bottom w:val="nil"/>
              <w:right w:val="single" w:sz="4" w:space="0" w:color="auto"/>
            </w:tcBorders>
            <w:shd w:val="clear" w:color="auto" w:fill="auto"/>
            <w:vAlign w:val="bottom"/>
            <w:hideMark/>
          </w:tcPr>
          <w:p w14:paraId="22E544BD" w14:textId="77777777" w:rsidR="00036891" w:rsidRPr="00CE3584" w:rsidRDefault="00036891" w:rsidP="002E161E">
            <w:pPr>
              <w:spacing w:before="0" w:after="0"/>
              <w:jc w:val="center"/>
              <w:rPr>
                <w:rFonts w:cs="Arial"/>
                <w:b/>
                <w:bCs/>
                <w:sz w:val="14"/>
                <w:szCs w:val="14"/>
                <w:lang w:eastAsia="sl-SI"/>
              </w:rPr>
            </w:pPr>
            <w:r w:rsidRPr="00CE3584">
              <w:rPr>
                <w:rFonts w:cs="Arial"/>
                <w:b/>
                <w:bCs/>
                <w:sz w:val="14"/>
                <w:szCs w:val="14"/>
                <w:lang w:eastAsia="sl-SI"/>
              </w:rPr>
              <w:t>2011/884/EU (GSO v rižu in riževih proizvodih iz Kitajske)</w:t>
            </w:r>
          </w:p>
        </w:tc>
        <w:tc>
          <w:tcPr>
            <w:tcW w:w="1134" w:type="dxa"/>
            <w:tcBorders>
              <w:top w:val="nil"/>
              <w:left w:val="nil"/>
              <w:bottom w:val="single" w:sz="4" w:space="0" w:color="auto"/>
              <w:right w:val="single" w:sz="4" w:space="0" w:color="auto"/>
            </w:tcBorders>
            <w:shd w:val="clear" w:color="auto" w:fill="auto"/>
            <w:noWrap/>
            <w:vAlign w:val="bottom"/>
            <w:hideMark/>
          </w:tcPr>
          <w:p w14:paraId="508AC839"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Luka KP</w:t>
            </w:r>
          </w:p>
        </w:tc>
        <w:tc>
          <w:tcPr>
            <w:tcW w:w="1166" w:type="dxa"/>
            <w:tcBorders>
              <w:top w:val="nil"/>
              <w:left w:val="nil"/>
              <w:bottom w:val="single" w:sz="4" w:space="0" w:color="auto"/>
              <w:right w:val="single" w:sz="4" w:space="0" w:color="auto"/>
            </w:tcBorders>
            <w:shd w:val="clear" w:color="000000" w:fill="FFFF99"/>
            <w:noWrap/>
            <w:vAlign w:val="bottom"/>
          </w:tcPr>
          <w:p w14:paraId="77300A12"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2</w:t>
            </w:r>
          </w:p>
        </w:tc>
        <w:tc>
          <w:tcPr>
            <w:tcW w:w="872" w:type="dxa"/>
            <w:tcBorders>
              <w:top w:val="nil"/>
              <w:left w:val="nil"/>
              <w:bottom w:val="single" w:sz="4" w:space="0" w:color="auto"/>
              <w:right w:val="single" w:sz="4" w:space="0" w:color="auto"/>
            </w:tcBorders>
            <w:shd w:val="clear" w:color="000000" w:fill="FFFF99"/>
            <w:noWrap/>
            <w:vAlign w:val="bottom"/>
          </w:tcPr>
          <w:p w14:paraId="08FF4CCD" w14:textId="77777777" w:rsidR="00036891" w:rsidRPr="00CE3584" w:rsidRDefault="00036891" w:rsidP="002E161E">
            <w:pPr>
              <w:spacing w:before="0" w:after="0"/>
              <w:jc w:val="right"/>
              <w:rPr>
                <w:rFonts w:cs="Arial"/>
                <w:sz w:val="14"/>
                <w:szCs w:val="14"/>
                <w:lang w:eastAsia="sl-SI"/>
              </w:rPr>
            </w:pPr>
          </w:p>
        </w:tc>
        <w:tc>
          <w:tcPr>
            <w:tcW w:w="851" w:type="dxa"/>
            <w:tcBorders>
              <w:top w:val="nil"/>
              <w:left w:val="nil"/>
              <w:bottom w:val="single" w:sz="4" w:space="0" w:color="auto"/>
              <w:right w:val="single" w:sz="4" w:space="0" w:color="auto"/>
            </w:tcBorders>
            <w:shd w:val="clear" w:color="000000" w:fill="FFFF99"/>
            <w:noWrap/>
            <w:vAlign w:val="bottom"/>
          </w:tcPr>
          <w:p w14:paraId="45321C7B" w14:textId="77777777" w:rsidR="00036891" w:rsidRPr="00CE3584" w:rsidRDefault="00036891" w:rsidP="002E161E">
            <w:pPr>
              <w:spacing w:before="0" w:after="0"/>
              <w:jc w:val="right"/>
              <w:rPr>
                <w:rFonts w:cs="Arial"/>
                <w:sz w:val="14"/>
                <w:szCs w:val="14"/>
                <w:lang w:eastAsia="sl-SI"/>
              </w:rPr>
            </w:pPr>
          </w:p>
        </w:tc>
        <w:tc>
          <w:tcPr>
            <w:tcW w:w="780" w:type="dxa"/>
            <w:tcBorders>
              <w:top w:val="nil"/>
              <w:left w:val="nil"/>
              <w:bottom w:val="single" w:sz="4" w:space="0" w:color="auto"/>
              <w:right w:val="single" w:sz="4" w:space="0" w:color="auto"/>
            </w:tcBorders>
            <w:shd w:val="clear" w:color="000000" w:fill="FFFF99"/>
            <w:noWrap/>
            <w:vAlign w:val="bottom"/>
          </w:tcPr>
          <w:p w14:paraId="2E7B6384" w14:textId="77777777" w:rsidR="00036891" w:rsidRPr="00CE3584" w:rsidRDefault="00036891" w:rsidP="002E161E">
            <w:pPr>
              <w:spacing w:before="0" w:after="0"/>
              <w:jc w:val="right"/>
              <w:rPr>
                <w:rFonts w:cs="Arial"/>
                <w:sz w:val="14"/>
                <w:szCs w:val="14"/>
                <w:lang w:eastAsia="sl-SI"/>
              </w:rPr>
            </w:pPr>
          </w:p>
        </w:tc>
        <w:tc>
          <w:tcPr>
            <w:tcW w:w="921" w:type="dxa"/>
            <w:tcBorders>
              <w:top w:val="nil"/>
              <w:left w:val="nil"/>
              <w:bottom w:val="single" w:sz="4" w:space="0" w:color="auto"/>
              <w:right w:val="single" w:sz="4" w:space="0" w:color="auto"/>
            </w:tcBorders>
            <w:shd w:val="clear" w:color="000000" w:fill="FFFF99"/>
            <w:noWrap/>
            <w:vAlign w:val="bottom"/>
          </w:tcPr>
          <w:p w14:paraId="4EA587B5" w14:textId="77777777" w:rsidR="00036891" w:rsidRPr="00CE3584" w:rsidRDefault="00036891" w:rsidP="002E161E">
            <w:pPr>
              <w:spacing w:before="0" w:after="0"/>
              <w:jc w:val="right"/>
              <w:rPr>
                <w:rFonts w:cs="Arial"/>
                <w:sz w:val="14"/>
                <w:szCs w:val="14"/>
                <w:lang w:eastAsia="sl-SI"/>
              </w:rPr>
            </w:pPr>
          </w:p>
        </w:tc>
        <w:tc>
          <w:tcPr>
            <w:tcW w:w="1055" w:type="dxa"/>
            <w:tcBorders>
              <w:top w:val="nil"/>
              <w:left w:val="nil"/>
              <w:bottom w:val="single" w:sz="4" w:space="0" w:color="auto"/>
              <w:right w:val="single" w:sz="4" w:space="0" w:color="auto"/>
            </w:tcBorders>
            <w:shd w:val="clear" w:color="000000" w:fill="FFFF99"/>
            <w:vAlign w:val="bottom"/>
          </w:tcPr>
          <w:p w14:paraId="3F5412E8"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single" w:sz="4" w:space="0" w:color="auto"/>
              <w:right w:val="single" w:sz="4" w:space="0" w:color="auto"/>
            </w:tcBorders>
            <w:shd w:val="clear" w:color="000000" w:fill="FFFF99"/>
            <w:noWrap/>
            <w:vAlign w:val="bottom"/>
          </w:tcPr>
          <w:p w14:paraId="17661431" w14:textId="77777777" w:rsidR="00036891" w:rsidRPr="000D06E9" w:rsidRDefault="00036891" w:rsidP="002E161E">
            <w:pPr>
              <w:spacing w:before="0" w:after="0"/>
              <w:jc w:val="left"/>
              <w:rPr>
                <w:rFonts w:cs="Arial"/>
                <w:color w:val="C00000"/>
                <w:sz w:val="14"/>
                <w:szCs w:val="14"/>
                <w:lang w:eastAsia="sl-SI"/>
              </w:rPr>
            </w:pPr>
            <w:r w:rsidRPr="000D06E9">
              <w:rPr>
                <w:rFonts w:cs="Arial"/>
                <w:color w:val="C00000"/>
                <w:sz w:val="14"/>
                <w:szCs w:val="14"/>
                <w:lang w:eastAsia="sl-SI"/>
              </w:rPr>
              <w:t xml:space="preserve"> 1**(</w:t>
            </w:r>
            <w:proofErr w:type="spellStart"/>
            <w:r w:rsidRPr="000D06E9">
              <w:rPr>
                <w:rFonts w:cs="Arial"/>
                <w:color w:val="C00000"/>
                <w:sz w:val="14"/>
                <w:szCs w:val="14"/>
                <w:lang w:eastAsia="sl-SI"/>
              </w:rPr>
              <w:t>neskl.dok</w:t>
            </w:r>
            <w:proofErr w:type="spellEnd"/>
            <w:r w:rsidRPr="000D06E9">
              <w:rPr>
                <w:rFonts w:cs="Arial"/>
                <w:color w:val="C00000"/>
                <w:sz w:val="14"/>
                <w:szCs w:val="14"/>
                <w:lang w:eastAsia="sl-SI"/>
              </w:rPr>
              <w:t>-riževi rezanci iz Kitajske)</w:t>
            </w:r>
          </w:p>
        </w:tc>
      </w:tr>
      <w:tr w:rsidR="00036891" w:rsidRPr="00CE3584" w14:paraId="5BACD5CE" w14:textId="77777777" w:rsidTr="00036891">
        <w:trPr>
          <w:trHeight w:val="356"/>
        </w:trPr>
        <w:tc>
          <w:tcPr>
            <w:tcW w:w="1223" w:type="dxa"/>
            <w:vMerge/>
            <w:tcBorders>
              <w:top w:val="nil"/>
              <w:left w:val="single" w:sz="4" w:space="0" w:color="auto"/>
              <w:bottom w:val="nil"/>
              <w:right w:val="single" w:sz="4" w:space="0" w:color="auto"/>
            </w:tcBorders>
            <w:vAlign w:val="center"/>
            <w:hideMark/>
          </w:tcPr>
          <w:p w14:paraId="159FE94D" w14:textId="77777777" w:rsidR="00036891" w:rsidRPr="00CE3584" w:rsidRDefault="00036891" w:rsidP="002E161E">
            <w:pPr>
              <w:spacing w:before="0" w:after="0"/>
              <w:jc w:val="left"/>
              <w:rPr>
                <w:rFonts w:cs="Arial"/>
                <w:b/>
                <w:bCs/>
                <w:sz w:val="14"/>
                <w:szCs w:val="14"/>
                <w:lang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32C5E645"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Brnik</w:t>
            </w:r>
          </w:p>
        </w:tc>
        <w:tc>
          <w:tcPr>
            <w:tcW w:w="1166" w:type="dxa"/>
            <w:tcBorders>
              <w:top w:val="nil"/>
              <w:left w:val="nil"/>
              <w:bottom w:val="single" w:sz="4" w:space="0" w:color="auto"/>
              <w:right w:val="single" w:sz="4" w:space="0" w:color="auto"/>
            </w:tcBorders>
            <w:shd w:val="clear" w:color="000000" w:fill="FFFF99"/>
            <w:noWrap/>
            <w:vAlign w:val="bottom"/>
          </w:tcPr>
          <w:p w14:paraId="6D1FC0DA"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w:t>
            </w:r>
          </w:p>
        </w:tc>
        <w:tc>
          <w:tcPr>
            <w:tcW w:w="872" w:type="dxa"/>
            <w:tcBorders>
              <w:top w:val="nil"/>
              <w:left w:val="nil"/>
              <w:bottom w:val="single" w:sz="4" w:space="0" w:color="auto"/>
              <w:right w:val="single" w:sz="4" w:space="0" w:color="auto"/>
            </w:tcBorders>
            <w:shd w:val="clear" w:color="000000" w:fill="FFFF99"/>
            <w:noWrap/>
            <w:vAlign w:val="bottom"/>
          </w:tcPr>
          <w:p w14:paraId="76365896" w14:textId="77777777" w:rsidR="00036891" w:rsidRPr="00CE3584" w:rsidRDefault="00036891" w:rsidP="002E161E">
            <w:pPr>
              <w:spacing w:before="0" w:after="0"/>
              <w:jc w:val="right"/>
              <w:rPr>
                <w:rFonts w:cs="Arial"/>
                <w:sz w:val="14"/>
                <w:szCs w:val="14"/>
                <w:lang w:eastAsia="sl-SI"/>
              </w:rPr>
            </w:pPr>
          </w:p>
        </w:tc>
        <w:tc>
          <w:tcPr>
            <w:tcW w:w="851" w:type="dxa"/>
            <w:tcBorders>
              <w:top w:val="nil"/>
              <w:left w:val="nil"/>
              <w:bottom w:val="single" w:sz="4" w:space="0" w:color="auto"/>
              <w:right w:val="single" w:sz="4" w:space="0" w:color="auto"/>
            </w:tcBorders>
            <w:shd w:val="clear" w:color="000000" w:fill="FFFF99"/>
            <w:noWrap/>
            <w:vAlign w:val="bottom"/>
          </w:tcPr>
          <w:p w14:paraId="1DF17A31" w14:textId="77777777" w:rsidR="00036891" w:rsidRPr="00CE3584" w:rsidRDefault="00036891" w:rsidP="002E161E">
            <w:pPr>
              <w:spacing w:before="0" w:after="0"/>
              <w:jc w:val="right"/>
              <w:rPr>
                <w:rFonts w:cs="Arial"/>
                <w:sz w:val="14"/>
                <w:szCs w:val="14"/>
                <w:lang w:eastAsia="sl-SI"/>
              </w:rPr>
            </w:pPr>
          </w:p>
        </w:tc>
        <w:tc>
          <w:tcPr>
            <w:tcW w:w="780" w:type="dxa"/>
            <w:tcBorders>
              <w:top w:val="nil"/>
              <w:left w:val="nil"/>
              <w:bottom w:val="single" w:sz="4" w:space="0" w:color="auto"/>
              <w:right w:val="single" w:sz="4" w:space="0" w:color="auto"/>
            </w:tcBorders>
            <w:shd w:val="clear" w:color="000000" w:fill="FFFF99"/>
            <w:noWrap/>
            <w:vAlign w:val="bottom"/>
          </w:tcPr>
          <w:p w14:paraId="53E95B7A" w14:textId="77777777" w:rsidR="00036891" w:rsidRPr="00CE3584" w:rsidRDefault="00036891" w:rsidP="002E161E">
            <w:pPr>
              <w:spacing w:before="0" w:after="0"/>
              <w:jc w:val="right"/>
              <w:rPr>
                <w:rFonts w:cs="Arial"/>
                <w:sz w:val="14"/>
                <w:szCs w:val="14"/>
                <w:lang w:eastAsia="sl-SI"/>
              </w:rPr>
            </w:pPr>
          </w:p>
        </w:tc>
        <w:tc>
          <w:tcPr>
            <w:tcW w:w="921" w:type="dxa"/>
            <w:tcBorders>
              <w:top w:val="nil"/>
              <w:left w:val="nil"/>
              <w:bottom w:val="single" w:sz="4" w:space="0" w:color="auto"/>
              <w:right w:val="single" w:sz="4" w:space="0" w:color="auto"/>
            </w:tcBorders>
            <w:shd w:val="clear" w:color="000000" w:fill="FFFF99"/>
            <w:noWrap/>
            <w:vAlign w:val="bottom"/>
          </w:tcPr>
          <w:p w14:paraId="3A674192" w14:textId="77777777" w:rsidR="00036891" w:rsidRPr="00CE3584" w:rsidRDefault="00036891" w:rsidP="002E161E">
            <w:pPr>
              <w:spacing w:before="0" w:after="0"/>
              <w:jc w:val="right"/>
              <w:rPr>
                <w:rFonts w:cs="Arial"/>
                <w:sz w:val="14"/>
                <w:szCs w:val="14"/>
                <w:lang w:eastAsia="sl-SI"/>
              </w:rPr>
            </w:pPr>
          </w:p>
        </w:tc>
        <w:tc>
          <w:tcPr>
            <w:tcW w:w="1055" w:type="dxa"/>
            <w:tcBorders>
              <w:top w:val="nil"/>
              <w:left w:val="nil"/>
              <w:bottom w:val="single" w:sz="4" w:space="0" w:color="auto"/>
              <w:right w:val="single" w:sz="4" w:space="0" w:color="auto"/>
            </w:tcBorders>
            <w:shd w:val="clear" w:color="000000" w:fill="FFFF99"/>
            <w:noWrap/>
            <w:vAlign w:val="bottom"/>
          </w:tcPr>
          <w:p w14:paraId="264B473F"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single" w:sz="4" w:space="0" w:color="auto"/>
              <w:right w:val="single" w:sz="4" w:space="0" w:color="auto"/>
            </w:tcBorders>
            <w:shd w:val="clear" w:color="000000" w:fill="FFFF99"/>
            <w:noWrap/>
            <w:vAlign w:val="bottom"/>
          </w:tcPr>
          <w:p w14:paraId="30F9011F" w14:textId="77777777" w:rsidR="00036891" w:rsidRPr="00CE3584" w:rsidRDefault="00036891" w:rsidP="002E161E">
            <w:pPr>
              <w:spacing w:before="0" w:after="0"/>
              <w:jc w:val="left"/>
              <w:rPr>
                <w:rFonts w:cs="Arial"/>
                <w:sz w:val="14"/>
                <w:szCs w:val="14"/>
                <w:lang w:eastAsia="sl-SI"/>
              </w:rPr>
            </w:pPr>
          </w:p>
        </w:tc>
      </w:tr>
      <w:tr w:rsidR="00036891" w:rsidRPr="00CE3584" w14:paraId="740D0AFB" w14:textId="77777777" w:rsidTr="00036891">
        <w:trPr>
          <w:trHeight w:val="356"/>
        </w:trPr>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32DFC"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skupno 2011/884</w:t>
            </w:r>
          </w:p>
        </w:tc>
        <w:tc>
          <w:tcPr>
            <w:tcW w:w="1134" w:type="dxa"/>
            <w:tcBorders>
              <w:top w:val="nil"/>
              <w:left w:val="nil"/>
              <w:bottom w:val="single" w:sz="4" w:space="0" w:color="auto"/>
              <w:right w:val="single" w:sz="4" w:space="0" w:color="auto"/>
            </w:tcBorders>
            <w:shd w:val="clear" w:color="auto" w:fill="auto"/>
            <w:noWrap/>
            <w:vAlign w:val="bottom"/>
            <w:hideMark/>
          </w:tcPr>
          <w:p w14:paraId="7957D078"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 </w:t>
            </w:r>
          </w:p>
        </w:tc>
        <w:tc>
          <w:tcPr>
            <w:tcW w:w="1166" w:type="dxa"/>
            <w:tcBorders>
              <w:top w:val="nil"/>
              <w:left w:val="nil"/>
              <w:bottom w:val="single" w:sz="4" w:space="0" w:color="auto"/>
              <w:right w:val="single" w:sz="4" w:space="0" w:color="auto"/>
            </w:tcBorders>
            <w:shd w:val="clear" w:color="auto" w:fill="auto"/>
            <w:noWrap/>
            <w:vAlign w:val="bottom"/>
          </w:tcPr>
          <w:p w14:paraId="38E58714" w14:textId="77777777" w:rsidR="00036891" w:rsidRPr="00CE3584" w:rsidRDefault="00036891" w:rsidP="002E161E">
            <w:pPr>
              <w:spacing w:before="0" w:after="0"/>
              <w:jc w:val="right"/>
              <w:rPr>
                <w:rFonts w:cs="Arial"/>
                <w:b/>
                <w:bCs/>
                <w:color w:val="FF0000"/>
                <w:sz w:val="14"/>
                <w:szCs w:val="14"/>
                <w:lang w:eastAsia="sl-SI"/>
              </w:rPr>
            </w:pPr>
            <w:r w:rsidRPr="000D06E9">
              <w:rPr>
                <w:rFonts w:cs="Arial"/>
                <w:b/>
                <w:bCs/>
                <w:color w:val="C00000"/>
                <w:sz w:val="14"/>
                <w:szCs w:val="14"/>
                <w:lang w:eastAsia="sl-SI"/>
              </w:rPr>
              <w:t>3</w:t>
            </w:r>
          </w:p>
        </w:tc>
        <w:tc>
          <w:tcPr>
            <w:tcW w:w="872" w:type="dxa"/>
            <w:tcBorders>
              <w:top w:val="nil"/>
              <w:left w:val="nil"/>
              <w:bottom w:val="single" w:sz="4" w:space="0" w:color="auto"/>
              <w:right w:val="single" w:sz="4" w:space="0" w:color="auto"/>
            </w:tcBorders>
            <w:shd w:val="clear" w:color="auto" w:fill="auto"/>
            <w:noWrap/>
            <w:vAlign w:val="bottom"/>
          </w:tcPr>
          <w:p w14:paraId="587BCAED" w14:textId="77777777" w:rsidR="00036891" w:rsidRPr="00CE3584" w:rsidRDefault="00036891" w:rsidP="002E161E">
            <w:pPr>
              <w:spacing w:before="0" w:after="0"/>
              <w:jc w:val="right"/>
              <w:rPr>
                <w:rFonts w:cs="Arial"/>
                <w:color w:val="FF0000"/>
                <w:sz w:val="14"/>
                <w:szCs w:val="14"/>
                <w:lang w:eastAsia="sl-SI"/>
              </w:rPr>
            </w:pPr>
          </w:p>
        </w:tc>
        <w:tc>
          <w:tcPr>
            <w:tcW w:w="851" w:type="dxa"/>
            <w:tcBorders>
              <w:top w:val="nil"/>
              <w:left w:val="nil"/>
              <w:bottom w:val="single" w:sz="4" w:space="0" w:color="auto"/>
              <w:right w:val="single" w:sz="4" w:space="0" w:color="auto"/>
            </w:tcBorders>
            <w:shd w:val="clear" w:color="auto" w:fill="auto"/>
            <w:noWrap/>
            <w:vAlign w:val="bottom"/>
          </w:tcPr>
          <w:p w14:paraId="2024DCF0" w14:textId="77777777" w:rsidR="00036891" w:rsidRPr="00CE3584" w:rsidRDefault="00036891" w:rsidP="002E161E">
            <w:pPr>
              <w:spacing w:before="0" w:after="0"/>
              <w:jc w:val="right"/>
              <w:rPr>
                <w:rFonts w:cs="Arial"/>
                <w:b/>
                <w:bCs/>
                <w:color w:val="FF0000"/>
                <w:sz w:val="14"/>
                <w:szCs w:val="14"/>
                <w:lang w:eastAsia="sl-SI"/>
              </w:rPr>
            </w:pPr>
          </w:p>
        </w:tc>
        <w:tc>
          <w:tcPr>
            <w:tcW w:w="780" w:type="dxa"/>
            <w:tcBorders>
              <w:top w:val="nil"/>
              <w:left w:val="nil"/>
              <w:bottom w:val="single" w:sz="4" w:space="0" w:color="auto"/>
              <w:right w:val="single" w:sz="4" w:space="0" w:color="auto"/>
            </w:tcBorders>
            <w:shd w:val="clear" w:color="auto" w:fill="auto"/>
            <w:noWrap/>
            <w:vAlign w:val="bottom"/>
          </w:tcPr>
          <w:p w14:paraId="413C99CF" w14:textId="77777777" w:rsidR="00036891" w:rsidRPr="00CE3584" w:rsidRDefault="00036891" w:rsidP="002E161E">
            <w:pPr>
              <w:spacing w:before="0" w:after="0"/>
              <w:jc w:val="right"/>
              <w:rPr>
                <w:rFonts w:cs="Arial"/>
                <w:b/>
                <w:bCs/>
                <w:color w:val="FF0000"/>
                <w:sz w:val="14"/>
                <w:szCs w:val="14"/>
                <w:lang w:eastAsia="sl-SI"/>
              </w:rPr>
            </w:pPr>
          </w:p>
        </w:tc>
        <w:tc>
          <w:tcPr>
            <w:tcW w:w="921" w:type="dxa"/>
            <w:tcBorders>
              <w:top w:val="nil"/>
              <w:left w:val="nil"/>
              <w:bottom w:val="single" w:sz="4" w:space="0" w:color="auto"/>
              <w:right w:val="single" w:sz="4" w:space="0" w:color="auto"/>
            </w:tcBorders>
            <w:shd w:val="clear" w:color="auto" w:fill="auto"/>
            <w:noWrap/>
            <w:vAlign w:val="bottom"/>
          </w:tcPr>
          <w:p w14:paraId="4CE583FF" w14:textId="77777777" w:rsidR="00036891" w:rsidRPr="00CE3584" w:rsidRDefault="00036891" w:rsidP="002E161E">
            <w:pPr>
              <w:spacing w:before="0" w:after="0"/>
              <w:jc w:val="right"/>
              <w:rPr>
                <w:rFonts w:cs="Arial"/>
                <w:b/>
                <w:bCs/>
                <w:sz w:val="14"/>
                <w:szCs w:val="14"/>
                <w:lang w:eastAsia="sl-SI"/>
              </w:rPr>
            </w:pPr>
          </w:p>
        </w:tc>
        <w:tc>
          <w:tcPr>
            <w:tcW w:w="1055" w:type="dxa"/>
            <w:tcBorders>
              <w:top w:val="nil"/>
              <w:left w:val="nil"/>
              <w:bottom w:val="single" w:sz="4" w:space="0" w:color="auto"/>
              <w:right w:val="single" w:sz="4" w:space="0" w:color="auto"/>
            </w:tcBorders>
            <w:shd w:val="clear" w:color="auto" w:fill="auto"/>
            <w:noWrap/>
            <w:vAlign w:val="bottom"/>
          </w:tcPr>
          <w:p w14:paraId="1C05B9C3"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single" w:sz="4" w:space="0" w:color="auto"/>
              <w:right w:val="single" w:sz="4" w:space="0" w:color="auto"/>
            </w:tcBorders>
            <w:shd w:val="clear" w:color="auto" w:fill="auto"/>
            <w:noWrap/>
            <w:vAlign w:val="bottom"/>
          </w:tcPr>
          <w:p w14:paraId="22B42570" w14:textId="77777777" w:rsidR="00036891" w:rsidRPr="00CE3584" w:rsidRDefault="00036891" w:rsidP="002E161E">
            <w:pPr>
              <w:spacing w:before="0" w:after="0"/>
              <w:jc w:val="left"/>
              <w:rPr>
                <w:rFonts w:cs="Arial"/>
                <w:sz w:val="14"/>
                <w:szCs w:val="14"/>
                <w:lang w:eastAsia="sl-SI"/>
              </w:rPr>
            </w:pPr>
          </w:p>
        </w:tc>
      </w:tr>
      <w:tr w:rsidR="00036891" w:rsidRPr="00CE3584" w14:paraId="03D3CF83" w14:textId="77777777" w:rsidTr="00036891">
        <w:trPr>
          <w:trHeight w:val="356"/>
        </w:trPr>
        <w:tc>
          <w:tcPr>
            <w:tcW w:w="1223" w:type="dxa"/>
            <w:vMerge w:val="restart"/>
            <w:tcBorders>
              <w:top w:val="nil"/>
              <w:left w:val="nil"/>
              <w:bottom w:val="nil"/>
              <w:right w:val="single" w:sz="4" w:space="0" w:color="auto"/>
            </w:tcBorders>
            <w:shd w:val="clear" w:color="auto" w:fill="auto"/>
            <w:vAlign w:val="bottom"/>
            <w:hideMark/>
          </w:tcPr>
          <w:p w14:paraId="336B4276" w14:textId="77777777" w:rsidR="00036891" w:rsidRPr="00CE3584" w:rsidRDefault="00036891" w:rsidP="002E161E">
            <w:pPr>
              <w:spacing w:before="0" w:after="0"/>
              <w:jc w:val="center"/>
              <w:rPr>
                <w:rFonts w:cs="Arial"/>
                <w:b/>
                <w:bCs/>
                <w:sz w:val="14"/>
                <w:szCs w:val="14"/>
                <w:lang w:eastAsia="sl-SI"/>
              </w:rPr>
            </w:pPr>
            <w:r w:rsidRPr="00CE3584">
              <w:rPr>
                <w:rFonts w:cs="Arial"/>
                <w:b/>
                <w:bCs/>
                <w:sz w:val="14"/>
                <w:szCs w:val="14"/>
                <w:lang w:eastAsia="sl-SI"/>
              </w:rPr>
              <w:t xml:space="preserve">2016/6(radioaktivnost - </w:t>
            </w:r>
            <w:proofErr w:type="spellStart"/>
            <w:r w:rsidRPr="00CE3584">
              <w:rPr>
                <w:rFonts w:cs="Arial"/>
                <w:b/>
                <w:bCs/>
                <w:sz w:val="14"/>
                <w:szCs w:val="14"/>
                <w:lang w:eastAsia="sl-SI"/>
              </w:rPr>
              <w:t>Fukušima</w:t>
            </w:r>
            <w:proofErr w:type="spellEnd"/>
            <w:r w:rsidRPr="00CE3584">
              <w:rPr>
                <w:rFonts w:cs="Arial"/>
                <w:b/>
                <w:bCs/>
                <w:sz w:val="14"/>
                <w:szCs w:val="14"/>
                <w:lang w:eastAsia="sl-SI"/>
              </w:rPr>
              <w:t>)</w:t>
            </w:r>
          </w:p>
        </w:tc>
        <w:tc>
          <w:tcPr>
            <w:tcW w:w="1134" w:type="dxa"/>
            <w:tcBorders>
              <w:top w:val="nil"/>
              <w:left w:val="nil"/>
              <w:bottom w:val="single" w:sz="4" w:space="0" w:color="auto"/>
              <w:right w:val="single" w:sz="4" w:space="0" w:color="auto"/>
            </w:tcBorders>
            <w:shd w:val="clear" w:color="auto" w:fill="auto"/>
            <w:noWrap/>
            <w:vAlign w:val="bottom"/>
            <w:hideMark/>
          </w:tcPr>
          <w:p w14:paraId="34E16556"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Luka KP</w:t>
            </w:r>
          </w:p>
        </w:tc>
        <w:tc>
          <w:tcPr>
            <w:tcW w:w="1166" w:type="dxa"/>
            <w:tcBorders>
              <w:top w:val="nil"/>
              <w:left w:val="nil"/>
              <w:bottom w:val="single" w:sz="4" w:space="0" w:color="auto"/>
              <w:right w:val="single" w:sz="4" w:space="0" w:color="auto"/>
            </w:tcBorders>
            <w:shd w:val="clear" w:color="000000" w:fill="FFFF99"/>
            <w:noWrap/>
            <w:vAlign w:val="bottom"/>
          </w:tcPr>
          <w:p w14:paraId="45F95E1F"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21</w:t>
            </w:r>
          </w:p>
        </w:tc>
        <w:tc>
          <w:tcPr>
            <w:tcW w:w="872" w:type="dxa"/>
            <w:tcBorders>
              <w:top w:val="nil"/>
              <w:left w:val="nil"/>
              <w:bottom w:val="single" w:sz="4" w:space="0" w:color="auto"/>
              <w:right w:val="single" w:sz="4" w:space="0" w:color="auto"/>
            </w:tcBorders>
            <w:shd w:val="clear" w:color="000000" w:fill="FFFF99"/>
            <w:noWrap/>
            <w:vAlign w:val="bottom"/>
          </w:tcPr>
          <w:p w14:paraId="0A9CA8DA" w14:textId="77777777" w:rsidR="00036891" w:rsidRPr="00CE3584" w:rsidRDefault="00036891" w:rsidP="002E161E">
            <w:pPr>
              <w:spacing w:before="0" w:after="0"/>
              <w:jc w:val="right"/>
              <w:rPr>
                <w:rFonts w:cs="Arial"/>
                <w:sz w:val="14"/>
                <w:szCs w:val="14"/>
                <w:lang w:eastAsia="sl-SI"/>
              </w:rPr>
            </w:pPr>
          </w:p>
        </w:tc>
        <w:tc>
          <w:tcPr>
            <w:tcW w:w="851" w:type="dxa"/>
            <w:tcBorders>
              <w:top w:val="nil"/>
              <w:left w:val="nil"/>
              <w:bottom w:val="single" w:sz="4" w:space="0" w:color="auto"/>
              <w:right w:val="single" w:sz="4" w:space="0" w:color="auto"/>
            </w:tcBorders>
            <w:shd w:val="clear" w:color="000000" w:fill="FFFF99"/>
            <w:noWrap/>
            <w:vAlign w:val="bottom"/>
          </w:tcPr>
          <w:p w14:paraId="370661A7"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0</w:t>
            </w:r>
          </w:p>
        </w:tc>
        <w:tc>
          <w:tcPr>
            <w:tcW w:w="780" w:type="dxa"/>
            <w:tcBorders>
              <w:top w:val="nil"/>
              <w:left w:val="nil"/>
              <w:bottom w:val="single" w:sz="4" w:space="0" w:color="auto"/>
              <w:right w:val="single" w:sz="4" w:space="0" w:color="auto"/>
            </w:tcBorders>
            <w:shd w:val="clear" w:color="000000" w:fill="FFFF99"/>
            <w:noWrap/>
            <w:vAlign w:val="bottom"/>
          </w:tcPr>
          <w:p w14:paraId="0ADD0ED3" w14:textId="77777777" w:rsidR="00036891" w:rsidRPr="00CE3584" w:rsidRDefault="00036891" w:rsidP="002E161E">
            <w:pPr>
              <w:spacing w:before="0" w:after="0"/>
              <w:jc w:val="right"/>
              <w:rPr>
                <w:rFonts w:cs="Arial"/>
                <w:sz w:val="14"/>
                <w:szCs w:val="14"/>
                <w:lang w:eastAsia="sl-SI"/>
              </w:rPr>
            </w:pPr>
          </w:p>
        </w:tc>
        <w:tc>
          <w:tcPr>
            <w:tcW w:w="921" w:type="dxa"/>
            <w:tcBorders>
              <w:top w:val="nil"/>
              <w:left w:val="nil"/>
              <w:bottom w:val="single" w:sz="4" w:space="0" w:color="auto"/>
              <w:right w:val="single" w:sz="4" w:space="0" w:color="auto"/>
            </w:tcBorders>
            <w:shd w:val="clear" w:color="000000" w:fill="FFFF99"/>
            <w:noWrap/>
            <w:vAlign w:val="bottom"/>
          </w:tcPr>
          <w:p w14:paraId="5D8E6F3F" w14:textId="77777777" w:rsidR="00036891" w:rsidRPr="00CE3584" w:rsidRDefault="00036891" w:rsidP="002E161E">
            <w:pPr>
              <w:spacing w:before="0" w:after="0"/>
              <w:jc w:val="right"/>
              <w:rPr>
                <w:rFonts w:cs="Arial"/>
                <w:sz w:val="14"/>
                <w:szCs w:val="14"/>
                <w:lang w:eastAsia="sl-SI"/>
              </w:rPr>
            </w:pPr>
          </w:p>
        </w:tc>
        <w:tc>
          <w:tcPr>
            <w:tcW w:w="1055" w:type="dxa"/>
            <w:tcBorders>
              <w:top w:val="nil"/>
              <w:left w:val="nil"/>
              <w:bottom w:val="single" w:sz="4" w:space="0" w:color="auto"/>
              <w:right w:val="single" w:sz="4" w:space="0" w:color="auto"/>
            </w:tcBorders>
            <w:shd w:val="clear" w:color="000000" w:fill="FFFF99"/>
            <w:noWrap/>
            <w:vAlign w:val="bottom"/>
          </w:tcPr>
          <w:p w14:paraId="3C4E9F60"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single" w:sz="4" w:space="0" w:color="auto"/>
              <w:right w:val="single" w:sz="4" w:space="0" w:color="auto"/>
            </w:tcBorders>
            <w:shd w:val="clear" w:color="000000" w:fill="FFFF99"/>
            <w:noWrap/>
            <w:vAlign w:val="bottom"/>
          </w:tcPr>
          <w:p w14:paraId="2F44F766" w14:textId="77777777" w:rsidR="00036891" w:rsidRPr="00CE3584" w:rsidRDefault="00036891" w:rsidP="002E161E">
            <w:pPr>
              <w:spacing w:before="0" w:after="0"/>
              <w:jc w:val="left"/>
              <w:rPr>
                <w:rFonts w:cs="Arial"/>
                <w:sz w:val="14"/>
                <w:szCs w:val="14"/>
                <w:lang w:eastAsia="sl-SI"/>
              </w:rPr>
            </w:pPr>
          </w:p>
        </w:tc>
      </w:tr>
      <w:tr w:rsidR="00036891" w:rsidRPr="00CE3584" w14:paraId="61AE9894" w14:textId="77777777" w:rsidTr="00036891">
        <w:trPr>
          <w:trHeight w:val="356"/>
        </w:trPr>
        <w:tc>
          <w:tcPr>
            <w:tcW w:w="1223" w:type="dxa"/>
            <w:vMerge/>
            <w:tcBorders>
              <w:top w:val="nil"/>
              <w:left w:val="nil"/>
              <w:bottom w:val="nil"/>
              <w:right w:val="single" w:sz="4" w:space="0" w:color="auto"/>
            </w:tcBorders>
            <w:vAlign w:val="center"/>
            <w:hideMark/>
          </w:tcPr>
          <w:p w14:paraId="6FCC84B1" w14:textId="77777777" w:rsidR="00036891" w:rsidRPr="00CE3584" w:rsidRDefault="00036891" w:rsidP="002E161E">
            <w:pPr>
              <w:spacing w:before="0" w:after="0"/>
              <w:jc w:val="left"/>
              <w:rPr>
                <w:rFonts w:cs="Arial"/>
                <w:b/>
                <w:bCs/>
                <w:sz w:val="14"/>
                <w:szCs w:val="14"/>
                <w:lang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140B6BAC"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Brnik</w:t>
            </w:r>
          </w:p>
        </w:tc>
        <w:tc>
          <w:tcPr>
            <w:tcW w:w="1166" w:type="dxa"/>
            <w:tcBorders>
              <w:top w:val="nil"/>
              <w:left w:val="nil"/>
              <w:bottom w:val="single" w:sz="4" w:space="0" w:color="auto"/>
              <w:right w:val="single" w:sz="4" w:space="0" w:color="auto"/>
            </w:tcBorders>
            <w:shd w:val="clear" w:color="000000" w:fill="FFFF99"/>
            <w:noWrap/>
            <w:vAlign w:val="bottom"/>
          </w:tcPr>
          <w:p w14:paraId="152E5238"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w:t>
            </w:r>
          </w:p>
        </w:tc>
        <w:tc>
          <w:tcPr>
            <w:tcW w:w="872" w:type="dxa"/>
            <w:tcBorders>
              <w:top w:val="nil"/>
              <w:left w:val="nil"/>
              <w:bottom w:val="single" w:sz="4" w:space="0" w:color="auto"/>
              <w:right w:val="single" w:sz="4" w:space="0" w:color="auto"/>
            </w:tcBorders>
            <w:shd w:val="clear" w:color="000000" w:fill="FFFF99"/>
            <w:noWrap/>
            <w:vAlign w:val="bottom"/>
          </w:tcPr>
          <w:p w14:paraId="2D14F2AE" w14:textId="77777777" w:rsidR="00036891" w:rsidRPr="00CE3584" w:rsidRDefault="00036891" w:rsidP="002E161E">
            <w:pPr>
              <w:spacing w:before="0" w:after="0"/>
              <w:jc w:val="right"/>
              <w:rPr>
                <w:rFonts w:cs="Arial"/>
                <w:sz w:val="14"/>
                <w:szCs w:val="14"/>
                <w:lang w:eastAsia="sl-SI"/>
              </w:rPr>
            </w:pPr>
          </w:p>
        </w:tc>
        <w:tc>
          <w:tcPr>
            <w:tcW w:w="851" w:type="dxa"/>
            <w:tcBorders>
              <w:top w:val="nil"/>
              <w:left w:val="nil"/>
              <w:bottom w:val="single" w:sz="4" w:space="0" w:color="auto"/>
              <w:right w:val="single" w:sz="4" w:space="0" w:color="auto"/>
            </w:tcBorders>
            <w:shd w:val="clear" w:color="000000" w:fill="FFFF99"/>
            <w:noWrap/>
            <w:vAlign w:val="bottom"/>
          </w:tcPr>
          <w:p w14:paraId="17AEC9DE"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0</w:t>
            </w:r>
          </w:p>
        </w:tc>
        <w:tc>
          <w:tcPr>
            <w:tcW w:w="780" w:type="dxa"/>
            <w:tcBorders>
              <w:top w:val="nil"/>
              <w:left w:val="nil"/>
              <w:bottom w:val="single" w:sz="4" w:space="0" w:color="auto"/>
              <w:right w:val="single" w:sz="4" w:space="0" w:color="auto"/>
            </w:tcBorders>
            <w:shd w:val="clear" w:color="000000" w:fill="FFFF99"/>
            <w:noWrap/>
            <w:vAlign w:val="bottom"/>
          </w:tcPr>
          <w:p w14:paraId="2782F628" w14:textId="77777777" w:rsidR="00036891" w:rsidRPr="00CE3584" w:rsidRDefault="00036891" w:rsidP="002E161E">
            <w:pPr>
              <w:spacing w:before="0" w:after="0"/>
              <w:jc w:val="right"/>
              <w:rPr>
                <w:rFonts w:cs="Arial"/>
                <w:sz w:val="14"/>
                <w:szCs w:val="14"/>
                <w:lang w:eastAsia="sl-SI"/>
              </w:rPr>
            </w:pPr>
          </w:p>
        </w:tc>
        <w:tc>
          <w:tcPr>
            <w:tcW w:w="921" w:type="dxa"/>
            <w:tcBorders>
              <w:top w:val="nil"/>
              <w:left w:val="nil"/>
              <w:bottom w:val="single" w:sz="4" w:space="0" w:color="auto"/>
              <w:right w:val="single" w:sz="4" w:space="0" w:color="auto"/>
            </w:tcBorders>
            <w:shd w:val="clear" w:color="000000" w:fill="FFFF99"/>
            <w:noWrap/>
            <w:vAlign w:val="bottom"/>
          </w:tcPr>
          <w:p w14:paraId="662A3252" w14:textId="77777777" w:rsidR="00036891" w:rsidRPr="00CE3584" w:rsidRDefault="00036891" w:rsidP="002E161E">
            <w:pPr>
              <w:spacing w:before="0" w:after="0"/>
              <w:jc w:val="right"/>
              <w:rPr>
                <w:rFonts w:cs="Arial"/>
                <w:sz w:val="14"/>
                <w:szCs w:val="14"/>
                <w:lang w:eastAsia="sl-SI"/>
              </w:rPr>
            </w:pPr>
          </w:p>
        </w:tc>
        <w:tc>
          <w:tcPr>
            <w:tcW w:w="1055" w:type="dxa"/>
            <w:tcBorders>
              <w:top w:val="nil"/>
              <w:left w:val="nil"/>
              <w:bottom w:val="single" w:sz="4" w:space="0" w:color="auto"/>
              <w:right w:val="single" w:sz="4" w:space="0" w:color="auto"/>
            </w:tcBorders>
            <w:shd w:val="clear" w:color="000000" w:fill="FFFF99"/>
            <w:noWrap/>
            <w:vAlign w:val="bottom"/>
          </w:tcPr>
          <w:p w14:paraId="7BD9732A"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single" w:sz="4" w:space="0" w:color="auto"/>
              <w:right w:val="single" w:sz="4" w:space="0" w:color="auto"/>
            </w:tcBorders>
            <w:shd w:val="clear" w:color="000000" w:fill="FFFF99"/>
            <w:noWrap/>
            <w:vAlign w:val="bottom"/>
          </w:tcPr>
          <w:p w14:paraId="60240A5E" w14:textId="77777777" w:rsidR="00036891" w:rsidRPr="00CE3584" w:rsidRDefault="00036891" w:rsidP="002E161E">
            <w:pPr>
              <w:spacing w:before="0" w:after="0"/>
              <w:jc w:val="left"/>
              <w:rPr>
                <w:rFonts w:cs="Arial"/>
                <w:sz w:val="14"/>
                <w:szCs w:val="14"/>
                <w:lang w:eastAsia="sl-SI"/>
              </w:rPr>
            </w:pPr>
          </w:p>
        </w:tc>
      </w:tr>
      <w:tr w:rsidR="00036891" w:rsidRPr="00CE3584" w14:paraId="4F5DE061" w14:textId="77777777" w:rsidTr="00036891">
        <w:trPr>
          <w:trHeight w:val="356"/>
        </w:trPr>
        <w:tc>
          <w:tcPr>
            <w:tcW w:w="1223" w:type="dxa"/>
            <w:vMerge/>
            <w:tcBorders>
              <w:top w:val="nil"/>
              <w:left w:val="nil"/>
              <w:bottom w:val="nil"/>
              <w:right w:val="single" w:sz="4" w:space="0" w:color="auto"/>
            </w:tcBorders>
            <w:vAlign w:val="center"/>
            <w:hideMark/>
          </w:tcPr>
          <w:p w14:paraId="02205D35" w14:textId="77777777" w:rsidR="00036891" w:rsidRPr="00CE3584" w:rsidRDefault="00036891" w:rsidP="002E161E">
            <w:pPr>
              <w:spacing w:before="0" w:after="0"/>
              <w:jc w:val="left"/>
              <w:rPr>
                <w:rFonts w:cs="Arial"/>
                <w:b/>
                <w:bCs/>
                <w:sz w:val="14"/>
                <w:szCs w:val="14"/>
                <w:lang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2EA45BE6"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 xml:space="preserve">Ljubljana </w:t>
            </w:r>
          </w:p>
        </w:tc>
        <w:tc>
          <w:tcPr>
            <w:tcW w:w="1166" w:type="dxa"/>
            <w:tcBorders>
              <w:top w:val="nil"/>
              <w:left w:val="nil"/>
              <w:bottom w:val="single" w:sz="4" w:space="0" w:color="auto"/>
              <w:right w:val="single" w:sz="4" w:space="0" w:color="auto"/>
            </w:tcBorders>
            <w:shd w:val="clear" w:color="000000" w:fill="FFFF99"/>
            <w:noWrap/>
            <w:vAlign w:val="bottom"/>
          </w:tcPr>
          <w:p w14:paraId="72664F62" w14:textId="77777777" w:rsidR="00036891" w:rsidRPr="00CE3584" w:rsidRDefault="00036891" w:rsidP="002E161E">
            <w:pPr>
              <w:spacing w:before="0" w:after="0"/>
              <w:jc w:val="right"/>
              <w:rPr>
                <w:rFonts w:cs="Arial"/>
                <w:sz w:val="14"/>
                <w:szCs w:val="14"/>
                <w:lang w:eastAsia="sl-SI"/>
              </w:rPr>
            </w:pPr>
          </w:p>
        </w:tc>
        <w:tc>
          <w:tcPr>
            <w:tcW w:w="872" w:type="dxa"/>
            <w:tcBorders>
              <w:top w:val="nil"/>
              <w:left w:val="nil"/>
              <w:bottom w:val="single" w:sz="4" w:space="0" w:color="auto"/>
              <w:right w:val="single" w:sz="4" w:space="0" w:color="auto"/>
            </w:tcBorders>
            <w:shd w:val="clear" w:color="000000" w:fill="FFFF99"/>
            <w:noWrap/>
            <w:vAlign w:val="bottom"/>
          </w:tcPr>
          <w:p w14:paraId="5A0068B9" w14:textId="77777777" w:rsidR="00036891" w:rsidRPr="00CE3584" w:rsidRDefault="00036891" w:rsidP="002E161E">
            <w:pPr>
              <w:spacing w:before="0" w:after="0"/>
              <w:jc w:val="right"/>
              <w:rPr>
                <w:rFonts w:cs="Arial"/>
                <w:sz w:val="14"/>
                <w:szCs w:val="14"/>
                <w:lang w:eastAsia="sl-SI"/>
              </w:rPr>
            </w:pPr>
          </w:p>
        </w:tc>
        <w:tc>
          <w:tcPr>
            <w:tcW w:w="851" w:type="dxa"/>
            <w:tcBorders>
              <w:top w:val="nil"/>
              <w:left w:val="nil"/>
              <w:bottom w:val="single" w:sz="4" w:space="0" w:color="auto"/>
              <w:right w:val="single" w:sz="4" w:space="0" w:color="auto"/>
            </w:tcBorders>
            <w:shd w:val="clear" w:color="000000" w:fill="FFFF99"/>
            <w:noWrap/>
            <w:vAlign w:val="bottom"/>
          </w:tcPr>
          <w:p w14:paraId="5CBE6071" w14:textId="77777777" w:rsidR="00036891" w:rsidRPr="00CE3584" w:rsidRDefault="00036891" w:rsidP="002E161E">
            <w:pPr>
              <w:spacing w:before="0" w:after="0"/>
              <w:jc w:val="right"/>
              <w:rPr>
                <w:rFonts w:cs="Arial"/>
                <w:sz w:val="14"/>
                <w:szCs w:val="14"/>
                <w:lang w:eastAsia="sl-SI"/>
              </w:rPr>
            </w:pPr>
          </w:p>
        </w:tc>
        <w:tc>
          <w:tcPr>
            <w:tcW w:w="780" w:type="dxa"/>
            <w:tcBorders>
              <w:top w:val="nil"/>
              <w:left w:val="nil"/>
              <w:bottom w:val="single" w:sz="4" w:space="0" w:color="auto"/>
              <w:right w:val="single" w:sz="4" w:space="0" w:color="auto"/>
            </w:tcBorders>
            <w:shd w:val="clear" w:color="000000" w:fill="FFFF99"/>
            <w:noWrap/>
            <w:vAlign w:val="bottom"/>
          </w:tcPr>
          <w:p w14:paraId="0E86A3B9" w14:textId="77777777" w:rsidR="00036891" w:rsidRPr="00CE3584" w:rsidRDefault="00036891" w:rsidP="002E161E">
            <w:pPr>
              <w:spacing w:before="0" w:after="0"/>
              <w:jc w:val="right"/>
              <w:rPr>
                <w:rFonts w:cs="Arial"/>
                <w:sz w:val="14"/>
                <w:szCs w:val="14"/>
                <w:lang w:eastAsia="sl-SI"/>
              </w:rPr>
            </w:pPr>
          </w:p>
        </w:tc>
        <w:tc>
          <w:tcPr>
            <w:tcW w:w="921" w:type="dxa"/>
            <w:tcBorders>
              <w:top w:val="nil"/>
              <w:left w:val="nil"/>
              <w:bottom w:val="single" w:sz="4" w:space="0" w:color="auto"/>
              <w:right w:val="single" w:sz="4" w:space="0" w:color="auto"/>
            </w:tcBorders>
            <w:shd w:val="clear" w:color="000000" w:fill="FFFF99"/>
            <w:noWrap/>
            <w:vAlign w:val="bottom"/>
          </w:tcPr>
          <w:p w14:paraId="5E43AD6C" w14:textId="77777777" w:rsidR="00036891" w:rsidRPr="00CE3584" w:rsidRDefault="00036891" w:rsidP="002E161E">
            <w:pPr>
              <w:spacing w:before="0" w:after="0"/>
              <w:jc w:val="right"/>
              <w:rPr>
                <w:rFonts w:cs="Arial"/>
                <w:sz w:val="14"/>
                <w:szCs w:val="14"/>
                <w:lang w:eastAsia="sl-SI"/>
              </w:rPr>
            </w:pPr>
          </w:p>
        </w:tc>
        <w:tc>
          <w:tcPr>
            <w:tcW w:w="1055" w:type="dxa"/>
            <w:tcBorders>
              <w:top w:val="nil"/>
              <w:left w:val="nil"/>
              <w:bottom w:val="single" w:sz="4" w:space="0" w:color="auto"/>
              <w:right w:val="single" w:sz="4" w:space="0" w:color="auto"/>
            </w:tcBorders>
            <w:shd w:val="clear" w:color="000000" w:fill="FFFF99"/>
            <w:noWrap/>
            <w:vAlign w:val="bottom"/>
          </w:tcPr>
          <w:p w14:paraId="6560F16F"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single" w:sz="4" w:space="0" w:color="auto"/>
              <w:right w:val="single" w:sz="4" w:space="0" w:color="auto"/>
            </w:tcBorders>
            <w:shd w:val="clear" w:color="000000" w:fill="FFFF99"/>
            <w:noWrap/>
            <w:vAlign w:val="bottom"/>
          </w:tcPr>
          <w:p w14:paraId="531B0A10" w14:textId="77777777" w:rsidR="00036891" w:rsidRPr="00CE3584" w:rsidRDefault="00036891" w:rsidP="002E161E">
            <w:pPr>
              <w:spacing w:before="0" w:after="0"/>
              <w:jc w:val="left"/>
              <w:rPr>
                <w:rFonts w:cs="Arial"/>
                <w:sz w:val="14"/>
                <w:szCs w:val="14"/>
                <w:lang w:eastAsia="sl-SI"/>
              </w:rPr>
            </w:pPr>
          </w:p>
        </w:tc>
      </w:tr>
      <w:tr w:rsidR="00036891" w:rsidRPr="00CE3584" w14:paraId="4FB92B78" w14:textId="77777777" w:rsidTr="00036891">
        <w:trPr>
          <w:trHeight w:val="356"/>
        </w:trPr>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5B789" w14:textId="77777777" w:rsidR="00036891" w:rsidRPr="00CE3584" w:rsidRDefault="00036891" w:rsidP="002E161E">
            <w:pPr>
              <w:spacing w:before="0" w:after="0"/>
              <w:jc w:val="left"/>
              <w:rPr>
                <w:rFonts w:cs="Arial"/>
                <w:sz w:val="14"/>
                <w:szCs w:val="14"/>
                <w:lang w:eastAsia="sl-SI"/>
              </w:rPr>
            </w:pPr>
            <w:proofErr w:type="spellStart"/>
            <w:r w:rsidRPr="00CE3584">
              <w:rPr>
                <w:rFonts w:cs="Arial"/>
                <w:sz w:val="14"/>
                <w:szCs w:val="14"/>
                <w:lang w:eastAsia="sl-SI"/>
              </w:rPr>
              <w:t>radioakt</w:t>
            </w:r>
            <w:proofErr w:type="spellEnd"/>
            <w:r w:rsidRPr="00CE3584">
              <w:rPr>
                <w:rFonts w:cs="Arial"/>
                <w:sz w:val="14"/>
                <w:szCs w:val="14"/>
                <w:lang w:eastAsia="sl-SI"/>
              </w:rPr>
              <w:t>.-JAPONSKA- SKUPNO</w:t>
            </w:r>
          </w:p>
        </w:tc>
        <w:tc>
          <w:tcPr>
            <w:tcW w:w="1134" w:type="dxa"/>
            <w:tcBorders>
              <w:top w:val="nil"/>
              <w:left w:val="nil"/>
              <w:bottom w:val="single" w:sz="4" w:space="0" w:color="auto"/>
              <w:right w:val="single" w:sz="4" w:space="0" w:color="auto"/>
            </w:tcBorders>
            <w:shd w:val="clear" w:color="auto" w:fill="auto"/>
            <w:noWrap/>
            <w:vAlign w:val="bottom"/>
            <w:hideMark/>
          </w:tcPr>
          <w:p w14:paraId="420EFBDB"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 </w:t>
            </w:r>
          </w:p>
        </w:tc>
        <w:tc>
          <w:tcPr>
            <w:tcW w:w="1166" w:type="dxa"/>
            <w:tcBorders>
              <w:top w:val="nil"/>
              <w:left w:val="nil"/>
              <w:bottom w:val="single" w:sz="4" w:space="0" w:color="auto"/>
              <w:right w:val="single" w:sz="4" w:space="0" w:color="auto"/>
            </w:tcBorders>
            <w:shd w:val="clear" w:color="auto" w:fill="auto"/>
            <w:noWrap/>
            <w:vAlign w:val="bottom"/>
          </w:tcPr>
          <w:p w14:paraId="53E0C86A" w14:textId="77777777" w:rsidR="00036891" w:rsidRPr="00CE3584" w:rsidRDefault="00036891" w:rsidP="002E161E">
            <w:pPr>
              <w:spacing w:before="0" w:after="0"/>
              <w:jc w:val="right"/>
              <w:rPr>
                <w:rFonts w:cs="Arial"/>
                <w:b/>
                <w:bCs/>
                <w:color w:val="FF0000"/>
                <w:sz w:val="14"/>
                <w:szCs w:val="14"/>
                <w:lang w:eastAsia="sl-SI"/>
              </w:rPr>
            </w:pPr>
            <w:r w:rsidRPr="000D06E9">
              <w:rPr>
                <w:rFonts w:cs="Arial"/>
                <w:b/>
                <w:bCs/>
                <w:color w:val="C00000"/>
                <w:sz w:val="14"/>
                <w:szCs w:val="14"/>
                <w:lang w:eastAsia="sl-SI"/>
              </w:rPr>
              <w:t>22</w:t>
            </w:r>
          </w:p>
        </w:tc>
        <w:tc>
          <w:tcPr>
            <w:tcW w:w="872" w:type="dxa"/>
            <w:tcBorders>
              <w:top w:val="nil"/>
              <w:left w:val="nil"/>
              <w:bottom w:val="single" w:sz="4" w:space="0" w:color="auto"/>
              <w:right w:val="single" w:sz="4" w:space="0" w:color="auto"/>
            </w:tcBorders>
            <w:shd w:val="clear" w:color="auto" w:fill="auto"/>
            <w:noWrap/>
            <w:vAlign w:val="bottom"/>
          </w:tcPr>
          <w:p w14:paraId="71756BC3" w14:textId="77777777" w:rsidR="00036891" w:rsidRPr="00CE3584" w:rsidRDefault="00036891" w:rsidP="002E161E">
            <w:pPr>
              <w:spacing w:before="0" w:after="0"/>
              <w:jc w:val="right"/>
              <w:rPr>
                <w:rFonts w:cs="Arial"/>
                <w:sz w:val="14"/>
                <w:szCs w:val="14"/>
                <w:lang w:eastAsia="sl-SI"/>
              </w:rPr>
            </w:pPr>
          </w:p>
        </w:tc>
        <w:tc>
          <w:tcPr>
            <w:tcW w:w="851" w:type="dxa"/>
            <w:tcBorders>
              <w:top w:val="nil"/>
              <w:left w:val="nil"/>
              <w:bottom w:val="single" w:sz="4" w:space="0" w:color="auto"/>
              <w:right w:val="single" w:sz="4" w:space="0" w:color="auto"/>
            </w:tcBorders>
            <w:shd w:val="clear" w:color="auto" w:fill="auto"/>
            <w:noWrap/>
            <w:vAlign w:val="bottom"/>
          </w:tcPr>
          <w:p w14:paraId="40B40F33" w14:textId="77777777" w:rsidR="00036891" w:rsidRPr="00CE3584" w:rsidRDefault="00036891" w:rsidP="002E161E">
            <w:pPr>
              <w:spacing w:before="0" w:after="0"/>
              <w:jc w:val="right"/>
              <w:rPr>
                <w:rFonts w:cs="Arial"/>
                <w:b/>
                <w:bCs/>
                <w:sz w:val="14"/>
                <w:szCs w:val="14"/>
                <w:lang w:eastAsia="sl-SI"/>
              </w:rPr>
            </w:pPr>
            <w:r w:rsidRPr="00CE3584">
              <w:rPr>
                <w:rFonts w:cs="Arial"/>
                <w:b/>
                <w:bCs/>
                <w:sz w:val="14"/>
                <w:szCs w:val="14"/>
                <w:lang w:eastAsia="sl-SI"/>
              </w:rPr>
              <w:t>0</w:t>
            </w:r>
          </w:p>
        </w:tc>
        <w:tc>
          <w:tcPr>
            <w:tcW w:w="780" w:type="dxa"/>
            <w:tcBorders>
              <w:top w:val="nil"/>
              <w:left w:val="nil"/>
              <w:bottom w:val="single" w:sz="4" w:space="0" w:color="auto"/>
              <w:right w:val="single" w:sz="4" w:space="0" w:color="auto"/>
            </w:tcBorders>
            <w:shd w:val="clear" w:color="auto" w:fill="auto"/>
            <w:noWrap/>
            <w:vAlign w:val="bottom"/>
          </w:tcPr>
          <w:p w14:paraId="56B7FF01" w14:textId="77777777" w:rsidR="00036891" w:rsidRPr="00CE3584" w:rsidRDefault="00036891" w:rsidP="002E161E">
            <w:pPr>
              <w:spacing w:before="0" w:after="0"/>
              <w:jc w:val="right"/>
              <w:rPr>
                <w:rFonts w:cs="Arial"/>
                <w:b/>
                <w:bCs/>
                <w:sz w:val="14"/>
                <w:szCs w:val="14"/>
                <w:lang w:eastAsia="sl-SI"/>
              </w:rPr>
            </w:pPr>
          </w:p>
        </w:tc>
        <w:tc>
          <w:tcPr>
            <w:tcW w:w="921" w:type="dxa"/>
            <w:tcBorders>
              <w:top w:val="nil"/>
              <w:left w:val="nil"/>
              <w:bottom w:val="single" w:sz="4" w:space="0" w:color="auto"/>
              <w:right w:val="single" w:sz="4" w:space="0" w:color="auto"/>
            </w:tcBorders>
            <w:shd w:val="clear" w:color="auto" w:fill="auto"/>
            <w:noWrap/>
            <w:vAlign w:val="bottom"/>
          </w:tcPr>
          <w:p w14:paraId="6BBE9D48" w14:textId="77777777" w:rsidR="00036891" w:rsidRPr="00CE3584" w:rsidRDefault="00036891" w:rsidP="002E161E">
            <w:pPr>
              <w:spacing w:before="0" w:after="0"/>
              <w:jc w:val="right"/>
              <w:rPr>
                <w:rFonts w:cs="Arial"/>
                <w:b/>
                <w:bCs/>
                <w:sz w:val="14"/>
                <w:szCs w:val="14"/>
                <w:lang w:eastAsia="sl-SI"/>
              </w:rPr>
            </w:pPr>
          </w:p>
        </w:tc>
        <w:tc>
          <w:tcPr>
            <w:tcW w:w="1055" w:type="dxa"/>
            <w:tcBorders>
              <w:top w:val="nil"/>
              <w:left w:val="nil"/>
              <w:bottom w:val="single" w:sz="4" w:space="0" w:color="auto"/>
              <w:right w:val="single" w:sz="4" w:space="0" w:color="auto"/>
            </w:tcBorders>
            <w:shd w:val="clear" w:color="auto" w:fill="auto"/>
            <w:noWrap/>
            <w:vAlign w:val="bottom"/>
          </w:tcPr>
          <w:p w14:paraId="0AA4BDC8"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single" w:sz="4" w:space="0" w:color="auto"/>
              <w:right w:val="single" w:sz="4" w:space="0" w:color="auto"/>
            </w:tcBorders>
            <w:shd w:val="clear" w:color="auto" w:fill="auto"/>
            <w:noWrap/>
            <w:vAlign w:val="bottom"/>
          </w:tcPr>
          <w:p w14:paraId="6D116769" w14:textId="77777777" w:rsidR="00036891" w:rsidRPr="00CE3584" w:rsidRDefault="00036891" w:rsidP="002E161E">
            <w:pPr>
              <w:spacing w:before="0" w:after="0"/>
              <w:jc w:val="left"/>
              <w:rPr>
                <w:rFonts w:cs="Arial"/>
                <w:sz w:val="14"/>
                <w:szCs w:val="14"/>
                <w:lang w:eastAsia="sl-SI"/>
              </w:rPr>
            </w:pPr>
          </w:p>
        </w:tc>
      </w:tr>
      <w:tr w:rsidR="00036891" w:rsidRPr="00CE3584" w14:paraId="7F85A1A0" w14:textId="77777777" w:rsidTr="00036891">
        <w:trPr>
          <w:trHeight w:val="502"/>
        </w:trPr>
        <w:tc>
          <w:tcPr>
            <w:tcW w:w="1223" w:type="dxa"/>
            <w:vMerge w:val="restart"/>
            <w:tcBorders>
              <w:top w:val="nil"/>
              <w:left w:val="nil"/>
              <w:bottom w:val="nil"/>
              <w:right w:val="single" w:sz="4" w:space="0" w:color="auto"/>
            </w:tcBorders>
            <w:shd w:val="clear" w:color="auto" w:fill="auto"/>
            <w:vAlign w:val="bottom"/>
            <w:hideMark/>
          </w:tcPr>
          <w:p w14:paraId="0DC56C0B" w14:textId="77777777" w:rsidR="00036891" w:rsidRPr="00CE3584" w:rsidRDefault="00036891" w:rsidP="002E161E">
            <w:pPr>
              <w:spacing w:before="0" w:after="0"/>
              <w:jc w:val="center"/>
              <w:rPr>
                <w:rFonts w:cs="Arial"/>
                <w:b/>
                <w:bCs/>
                <w:sz w:val="14"/>
                <w:szCs w:val="14"/>
                <w:lang w:eastAsia="sl-SI"/>
              </w:rPr>
            </w:pPr>
            <w:r w:rsidRPr="00CE3584">
              <w:rPr>
                <w:rFonts w:cs="Arial"/>
                <w:b/>
                <w:bCs/>
                <w:sz w:val="14"/>
                <w:szCs w:val="14"/>
                <w:lang w:eastAsia="sl-SI"/>
              </w:rPr>
              <w:lastRenderedPageBreak/>
              <w:t>1635/2006 (radioaktivnost - Černobil)</w:t>
            </w:r>
          </w:p>
        </w:tc>
        <w:tc>
          <w:tcPr>
            <w:tcW w:w="1134" w:type="dxa"/>
            <w:tcBorders>
              <w:top w:val="nil"/>
              <w:left w:val="nil"/>
              <w:bottom w:val="single" w:sz="4" w:space="0" w:color="auto"/>
              <w:right w:val="single" w:sz="4" w:space="0" w:color="auto"/>
            </w:tcBorders>
            <w:shd w:val="clear" w:color="auto" w:fill="auto"/>
            <w:noWrap/>
            <w:vAlign w:val="bottom"/>
            <w:hideMark/>
          </w:tcPr>
          <w:p w14:paraId="69CEA67A"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Obrežje</w:t>
            </w:r>
          </w:p>
        </w:tc>
        <w:tc>
          <w:tcPr>
            <w:tcW w:w="1166" w:type="dxa"/>
            <w:tcBorders>
              <w:top w:val="nil"/>
              <w:left w:val="nil"/>
              <w:bottom w:val="single" w:sz="4" w:space="0" w:color="auto"/>
              <w:right w:val="single" w:sz="4" w:space="0" w:color="auto"/>
            </w:tcBorders>
            <w:shd w:val="clear" w:color="000000" w:fill="FFFF99"/>
            <w:noWrap/>
            <w:vAlign w:val="bottom"/>
          </w:tcPr>
          <w:p w14:paraId="37D59746"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1238</w:t>
            </w:r>
          </w:p>
        </w:tc>
        <w:tc>
          <w:tcPr>
            <w:tcW w:w="872" w:type="dxa"/>
            <w:tcBorders>
              <w:top w:val="nil"/>
              <w:left w:val="nil"/>
              <w:bottom w:val="single" w:sz="4" w:space="0" w:color="auto"/>
              <w:right w:val="single" w:sz="4" w:space="0" w:color="auto"/>
            </w:tcBorders>
            <w:shd w:val="clear" w:color="000000" w:fill="FFFF99"/>
            <w:noWrap/>
            <w:vAlign w:val="bottom"/>
          </w:tcPr>
          <w:p w14:paraId="18192310" w14:textId="77777777" w:rsidR="00036891" w:rsidRPr="00CE3584" w:rsidRDefault="00036891" w:rsidP="002E161E">
            <w:pPr>
              <w:spacing w:before="0" w:after="0"/>
              <w:jc w:val="right"/>
              <w:rPr>
                <w:rFonts w:cs="Arial"/>
                <w:sz w:val="14"/>
                <w:szCs w:val="14"/>
                <w:lang w:eastAsia="sl-SI"/>
              </w:rPr>
            </w:pPr>
          </w:p>
        </w:tc>
        <w:tc>
          <w:tcPr>
            <w:tcW w:w="851" w:type="dxa"/>
            <w:tcBorders>
              <w:top w:val="nil"/>
              <w:left w:val="nil"/>
              <w:bottom w:val="single" w:sz="4" w:space="0" w:color="auto"/>
              <w:right w:val="single" w:sz="4" w:space="0" w:color="auto"/>
            </w:tcBorders>
            <w:shd w:val="clear" w:color="000000" w:fill="FFFF99"/>
            <w:noWrap/>
            <w:vAlign w:val="bottom"/>
          </w:tcPr>
          <w:p w14:paraId="1762CCFF"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111</w:t>
            </w:r>
          </w:p>
        </w:tc>
        <w:tc>
          <w:tcPr>
            <w:tcW w:w="780" w:type="dxa"/>
            <w:tcBorders>
              <w:top w:val="nil"/>
              <w:left w:val="nil"/>
              <w:bottom w:val="single" w:sz="4" w:space="0" w:color="auto"/>
              <w:right w:val="single" w:sz="4" w:space="0" w:color="auto"/>
            </w:tcBorders>
            <w:shd w:val="clear" w:color="000000" w:fill="FFFF99"/>
            <w:noWrap/>
            <w:vAlign w:val="bottom"/>
          </w:tcPr>
          <w:p w14:paraId="445EFE3F"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111</w:t>
            </w:r>
          </w:p>
        </w:tc>
        <w:tc>
          <w:tcPr>
            <w:tcW w:w="921" w:type="dxa"/>
            <w:tcBorders>
              <w:top w:val="nil"/>
              <w:left w:val="nil"/>
              <w:bottom w:val="single" w:sz="4" w:space="0" w:color="auto"/>
              <w:right w:val="single" w:sz="4" w:space="0" w:color="auto"/>
            </w:tcBorders>
            <w:shd w:val="clear" w:color="000000" w:fill="FFFF99"/>
            <w:noWrap/>
            <w:vAlign w:val="bottom"/>
          </w:tcPr>
          <w:p w14:paraId="0B4C85CA" w14:textId="77777777" w:rsidR="00036891" w:rsidRPr="00CE3584" w:rsidRDefault="00036891" w:rsidP="002E161E">
            <w:pPr>
              <w:spacing w:before="0" w:after="0"/>
              <w:jc w:val="right"/>
              <w:rPr>
                <w:rFonts w:cs="Arial"/>
                <w:sz w:val="14"/>
                <w:szCs w:val="14"/>
                <w:lang w:eastAsia="sl-SI"/>
              </w:rPr>
            </w:pPr>
          </w:p>
        </w:tc>
        <w:tc>
          <w:tcPr>
            <w:tcW w:w="1055" w:type="dxa"/>
            <w:tcBorders>
              <w:top w:val="nil"/>
              <w:left w:val="nil"/>
              <w:bottom w:val="single" w:sz="4" w:space="0" w:color="auto"/>
              <w:right w:val="single" w:sz="4" w:space="0" w:color="auto"/>
            </w:tcBorders>
            <w:shd w:val="clear" w:color="000000" w:fill="FFFF99"/>
            <w:noWrap/>
            <w:vAlign w:val="bottom"/>
          </w:tcPr>
          <w:p w14:paraId="11B55420"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single" w:sz="4" w:space="0" w:color="auto"/>
              <w:right w:val="single" w:sz="4" w:space="0" w:color="auto"/>
            </w:tcBorders>
            <w:shd w:val="clear" w:color="000000" w:fill="FFFF99"/>
            <w:noWrap/>
            <w:vAlign w:val="bottom"/>
          </w:tcPr>
          <w:p w14:paraId="74691CE0" w14:textId="77777777" w:rsidR="00036891" w:rsidRPr="00CE3584" w:rsidRDefault="00036891" w:rsidP="002E161E">
            <w:pPr>
              <w:spacing w:before="0" w:after="0"/>
              <w:jc w:val="left"/>
              <w:rPr>
                <w:rFonts w:cs="Arial"/>
                <w:sz w:val="14"/>
                <w:szCs w:val="14"/>
                <w:lang w:eastAsia="sl-SI"/>
              </w:rPr>
            </w:pPr>
          </w:p>
        </w:tc>
      </w:tr>
      <w:tr w:rsidR="00036891" w:rsidRPr="00CE3584" w14:paraId="18250BA7" w14:textId="77777777" w:rsidTr="00036891">
        <w:trPr>
          <w:trHeight w:val="502"/>
        </w:trPr>
        <w:tc>
          <w:tcPr>
            <w:tcW w:w="1223" w:type="dxa"/>
            <w:vMerge/>
            <w:tcBorders>
              <w:top w:val="nil"/>
              <w:left w:val="nil"/>
              <w:bottom w:val="nil"/>
              <w:right w:val="single" w:sz="4" w:space="0" w:color="auto"/>
            </w:tcBorders>
            <w:shd w:val="clear" w:color="auto" w:fill="auto"/>
            <w:vAlign w:val="bottom"/>
          </w:tcPr>
          <w:p w14:paraId="449678D3" w14:textId="77777777" w:rsidR="00036891" w:rsidRPr="00CE3584" w:rsidRDefault="00036891" w:rsidP="002E161E">
            <w:pPr>
              <w:spacing w:before="0" w:after="0"/>
              <w:jc w:val="center"/>
              <w:rPr>
                <w:rFonts w:cs="Arial"/>
                <w:b/>
                <w:bCs/>
                <w:sz w:val="14"/>
                <w:szCs w:val="14"/>
                <w:lang w:eastAsia="sl-SI"/>
              </w:rPr>
            </w:pPr>
          </w:p>
        </w:tc>
        <w:tc>
          <w:tcPr>
            <w:tcW w:w="1134" w:type="dxa"/>
            <w:tcBorders>
              <w:top w:val="nil"/>
              <w:left w:val="nil"/>
              <w:bottom w:val="single" w:sz="4" w:space="0" w:color="auto"/>
              <w:right w:val="single" w:sz="4" w:space="0" w:color="auto"/>
            </w:tcBorders>
            <w:shd w:val="clear" w:color="auto" w:fill="auto"/>
            <w:noWrap/>
            <w:vAlign w:val="bottom"/>
          </w:tcPr>
          <w:p w14:paraId="5BA620AD" w14:textId="77777777" w:rsidR="00036891" w:rsidRPr="00CE3584" w:rsidRDefault="00036891" w:rsidP="002E161E">
            <w:pPr>
              <w:spacing w:before="0" w:after="0"/>
              <w:jc w:val="left"/>
              <w:rPr>
                <w:rFonts w:cs="Arial"/>
                <w:sz w:val="14"/>
                <w:szCs w:val="14"/>
                <w:lang w:eastAsia="sl-SI"/>
              </w:rPr>
            </w:pPr>
            <w:proofErr w:type="spellStart"/>
            <w:r w:rsidRPr="00CE3584">
              <w:rPr>
                <w:rFonts w:cs="Arial"/>
                <w:sz w:val="14"/>
                <w:szCs w:val="14"/>
                <w:lang w:eastAsia="sl-SI"/>
              </w:rPr>
              <w:t>Lj</w:t>
            </w:r>
            <w:proofErr w:type="spellEnd"/>
            <w:r w:rsidRPr="00CE3584">
              <w:rPr>
                <w:rFonts w:cs="Arial"/>
                <w:sz w:val="14"/>
                <w:szCs w:val="14"/>
                <w:lang w:eastAsia="sl-SI"/>
              </w:rPr>
              <w:t xml:space="preserve"> - Brnik</w:t>
            </w:r>
          </w:p>
        </w:tc>
        <w:tc>
          <w:tcPr>
            <w:tcW w:w="1166" w:type="dxa"/>
            <w:tcBorders>
              <w:top w:val="nil"/>
              <w:left w:val="nil"/>
              <w:bottom w:val="single" w:sz="4" w:space="0" w:color="auto"/>
              <w:right w:val="single" w:sz="4" w:space="0" w:color="auto"/>
            </w:tcBorders>
            <w:shd w:val="clear" w:color="000000" w:fill="FFFF99"/>
            <w:noWrap/>
            <w:vAlign w:val="bottom"/>
          </w:tcPr>
          <w:p w14:paraId="0F406784"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w:t>
            </w:r>
          </w:p>
        </w:tc>
        <w:tc>
          <w:tcPr>
            <w:tcW w:w="872" w:type="dxa"/>
            <w:tcBorders>
              <w:top w:val="nil"/>
              <w:left w:val="nil"/>
              <w:bottom w:val="single" w:sz="4" w:space="0" w:color="auto"/>
              <w:right w:val="single" w:sz="4" w:space="0" w:color="auto"/>
            </w:tcBorders>
            <w:shd w:val="clear" w:color="000000" w:fill="FFFF99"/>
            <w:noWrap/>
            <w:vAlign w:val="bottom"/>
          </w:tcPr>
          <w:p w14:paraId="34CFDE30" w14:textId="77777777" w:rsidR="00036891" w:rsidRPr="00CE3584" w:rsidRDefault="00036891" w:rsidP="002E161E">
            <w:pPr>
              <w:spacing w:before="0" w:after="0"/>
              <w:jc w:val="right"/>
              <w:rPr>
                <w:rFonts w:cs="Arial"/>
                <w:sz w:val="14"/>
                <w:szCs w:val="14"/>
                <w:lang w:eastAsia="sl-SI"/>
              </w:rPr>
            </w:pPr>
          </w:p>
        </w:tc>
        <w:tc>
          <w:tcPr>
            <w:tcW w:w="851" w:type="dxa"/>
            <w:tcBorders>
              <w:top w:val="nil"/>
              <w:left w:val="nil"/>
              <w:bottom w:val="single" w:sz="4" w:space="0" w:color="auto"/>
              <w:right w:val="single" w:sz="4" w:space="0" w:color="auto"/>
            </w:tcBorders>
            <w:shd w:val="clear" w:color="000000" w:fill="FFFF99"/>
            <w:noWrap/>
            <w:vAlign w:val="bottom"/>
          </w:tcPr>
          <w:p w14:paraId="258BA9DC" w14:textId="77777777" w:rsidR="00036891" w:rsidRPr="00CE3584" w:rsidRDefault="00036891" w:rsidP="002E161E">
            <w:pPr>
              <w:spacing w:before="0" w:after="0"/>
              <w:jc w:val="right"/>
              <w:rPr>
                <w:rFonts w:cs="Arial"/>
                <w:sz w:val="14"/>
                <w:szCs w:val="14"/>
                <w:lang w:eastAsia="sl-SI"/>
              </w:rPr>
            </w:pPr>
          </w:p>
        </w:tc>
        <w:tc>
          <w:tcPr>
            <w:tcW w:w="780" w:type="dxa"/>
            <w:tcBorders>
              <w:top w:val="nil"/>
              <w:left w:val="nil"/>
              <w:bottom w:val="single" w:sz="4" w:space="0" w:color="auto"/>
              <w:right w:val="single" w:sz="4" w:space="0" w:color="auto"/>
            </w:tcBorders>
            <w:shd w:val="clear" w:color="000000" w:fill="FFFF99"/>
            <w:noWrap/>
            <w:vAlign w:val="bottom"/>
          </w:tcPr>
          <w:p w14:paraId="7A002F44" w14:textId="77777777" w:rsidR="00036891" w:rsidRPr="00CE3584" w:rsidRDefault="00036891" w:rsidP="002E161E">
            <w:pPr>
              <w:spacing w:before="0" w:after="0"/>
              <w:jc w:val="right"/>
              <w:rPr>
                <w:rFonts w:cs="Arial"/>
                <w:sz w:val="14"/>
                <w:szCs w:val="14"/>
                <w:lang w:eastAsia="sl-SI"/>
              </w:rPr>
            </w:pPr>
          </w:p>
        </w:tc>
        <w:tc>
          <w:tcPr>
            <w:tcW w:w="921" w:type="dxa"/>
            <w:tcBorders>
              <w:top w:val="nil"/>
              <w:left w:val="nil"/>
              <w:bottom w:val="single" w:sz="4" w:space="0" w:color="auto"/>
              <w:right w:val="single" w:sz="4" w:space="0" w:color="auto"/>
            </w:tcBorders>
            <w:shd w:val="clear" w:color="000000" w:fill="FFFF99"/>
            <w:noWrap/>
            <w:vAlign w:val="bottom"/>
          </w:tcPr>
          <w:p w14:paraId="74223571" w14:textId="77777777" w:rsidR="00036891" w:rsidRPr="00CE3584" w:rsidRDefault="00036891" w:rsidP="002E161E">
            <w:pPr>
              <w:spacing w:before="0" w:after="0"/>
              <w:jc w:val="right"/>
              <w:rPr>
                <w:rFonts w:cs="Arial"/>
                <w:sz w:val="14"/>
                <w:szCs w:val="14"/>
                <w:lang w:eastAsia="sl-SI"/>
              </w:rPr>
            </w:pPr>
          </w:p>
        </w:tc>
        <w:tc>
          <w:tcPr>
            <w:tcW w:w="1055" w:type="dxa"/>
            <w:tcBorders>
              <w:top w:val="nil"/>
              <w:left w:val="nil"/>
              <w:bottom w:val="single" w:sz="4" w:space="0" w:color="auto"/>
              <w:right w:val="single" w:sz="4" w:space="0" w:color="auto"/>
            </w:tcBorders>
            <w:shd w:val="clear" w:color="000000" w:fill="FFFF99"/>
            <w:noWrap/>
            <w:vAlign w:val="bottom"/>
          </w:tcPr>
          <w:p w14:paraId="5F692610"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single" w:sz="4" w:space="0" w:color="auto"/>
              <w:right w:val="single" w:sz="4" w:space="0" w:color="auto"/>
            </w:tcBorders>
            <w:shd w:val="clear" w:color="000000" w:fill="FFFF99"/>
            <w:noWrap/>
            <w:vAlign w:val="bottom"/>
          </w:tcPr>
          <w:p w14:paraId="5FE610F2" w14:textId="77777777" w:rsidR="00036891" w:rsidRPr="00CE3584" w:rsidRDefault="00036891" w:rsidP="002E161E">
            <w:pPr>
              <w:spacing w:before="0" w:after="0"/>
              <w:jc w:val="left"/>
              <w:rPr>
                <w:rFonts w:cs="Arial"/>
                <w:sz w:val="14"/>
                <w:szCs w:val="14"/>
                <w:lang w:eastAsia="sl-SI"/>
              </w:rPr>
            </w:pPr>
          </w:p>
        </w:tc>
      </w:tr>
      <w:tr w:rsidR="00036891" w:rsidRPr="00CE3584" w14:paraId="0C16C6EA" w14:textId="77777777" w:rsidTr="00036891">
        <w:trPr>
          <w:trHeight w:val="502"/>
        </w:trPr>
        <w:tc>
          <w:tcPr>
            <w:tcW w:w="1223" w:type="dxa"/>
            <w:vMerge/>
            <w:tcBorders>
              <w:top w:val="nil"/>
              <w:left w:val="nil"/>
              <w:bottom w:val="nil"/>
              <w:right w:val="single" w:sz="4" w:space="0" w:color="auto"/>
            </w:tcBorders>
            <w:shd w:val="clear" w:color="auto" w:fill="auto"/>
            <w:vAlign w:val="bottom"/>
          </w:tcPr>
          <w:p w14:paraId="603CC32F" w14:textId="77777777" w:rsidR="00036891" w:rsidRPr="00CE3584" w:rsidRDefault="00036891" w:rsidP="002E161E">
            <w:pPr>
              <w:spacing w:before="0" w:after="0"/>
              <w:jc w:val="center"/>
              <w:rPr>
                <w:rFonts w:cs="Arial"/>
                <w:b/>
                <w:bCs/>
                <w:sz w:val="14"/>
                <w:szCs w:val="14"/>
                <w:lang w:eastAsia="sl-SI"/>
              </w:rPr>
            </w:pPr>
          </w:p>
        </w:tc>
        <w:tc>
          <w:tcPr>
            <w:tcW w:w="1134" w:type="dxa"/>
            <w:tcBorders>
              <w:top w:val="nil"/>
              <w:left w:val="nil"/>
              <w:bottom w:val="single" w:sz="4" w:space="0" w:color="auto"/>
              <w:right w:val="single" w:sz="4" w:space="0" w:color="auto"/>
            </w:tcBorders>
            <w:shd w:val="clear" w:color="auto" w:fill="auto"/>
            <w:noWrap/>
            <w:vAlign w:val="bottom"/>
          </w:tcPr>
          <w:p w14:paraId="1618C0C9"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Gruškovje</w:t>
            </w:r>
          </w:p>
        </w:tc>
        <w:tc>
          <w:tcPr>
            <w:tcW w:w="1166" w:type="dxa"/>
            <w:tcBorders>
              <w:top w:val="nil"/>
              <w:left w:val="nil"/>
              <w:bottom w:val="single" w:sz="4" w:space="0" w:color="auto"/>
              <w:right w:val="single" w:sz="4" w:space="0" w:color="auto"/>
            </w:tcBorders>
            <w:shd w:val="clear" w:color="000000" w:fill="FFFF99"/>
            <w:noWrap/>
            <w:vAlign w:val="bottom"/>
          </w:tcPr>
          <w:p w14:paraId="4EA8A946"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w:t>
            </w:r>
          </w:p>
        </w:tc>
        <w:tc>
          <w:tcPr>
            <w:tcW w:w="872" w:type="dxa"/>
            <w:tcBorders>
              <w:top w:val="nil"/>
              <w:left w:val="nil"/>
              <w:bottom w:val="single" w:sz="4" w:space="0" w:color="auto"/>
              <w:right w:val="single" w:sz="4" w:space="0" w:color="auto"/>
            </w:tcBorders>
            <w:shd w:val="clear" w:color="000000" w:fill="FFFF99"/>
            <w:noWrap/>
            <w:vAlign w:val="bottom"/>
          </w:tcPr>
          <w:p w14:paraId="3772BC7F" w14:textId="77777777" w:rsidR="00036891" w:rsidRPr="00CE3584" w:rsidRDefault="00036891" w:rsidP="002E161E">
            <w:pPr>
              <w:spacing w:before="0" w:after="0"/>
              <w:jc w:val="right"/>
              <w:rPr>
                <w:rFonts w:cs="Arial"/>
                <w:sz w:val="14"/>
                <w:szCs w:val="14"/>
                <w:lang w:eastAsia="sl-SI"/>
              </w:rPr>
            </w:pPr>
          </w:p>
        </w:tc>
        <w:tc>
          <w:tcPr>
            <w:tcW w:w="851" w:type="dxa"/>
            <w:tcBorders>
              <w:top w:val="nil"/>
              <w:left w:val="nil"/>
              <w:bottom w:val="single" w:sz="4" w:space="0" w:color="auto"/>
              <w:right w:val="single" w:sz="4" w:space="0" w:color="auto"/>
            </w:tcBorders>
            <w:shd w:val="clear" w:color="000000" w:fill="FFFF99"/>
            <w:noWrap/>
            <w:vAlign w:val="bottom"/>
          </w:tcPr>
          <w:p w14:paraId="47B6145A" w14:textId="77777777" w:rsidR="00036891" w:rsidRPr="00CE3584" w:rsidRDefault="00036891" w:rsidP="002E161E">
            <w:pPr>
              <w:spacing w:before="0" w:after="0"/>
              <w:jc w:val="right"/>
              <w:rPr>
                <w:rFonts w:cs="Arial"/>
                <w:sz w:val="14"/>
                <w:szCs w:val="14"/>
                <w:lang w:eastAsia="sl-SI"/>
              </w:rPr>
            </w:pPr>
          </w:p>
        </w:tc>
        <w:tc>
          <w:tcPr>
            <w:tcW w:w="780" w:type="dxa"/>
            <w:tcBorders>
              <w:top w:val="nil"/>
              <w:left w:val="nil"/>
              <w:bottom w:val="single" w:sz="4" w:space="0" w:color="auto"/>
              <w:right w:val="single" w:sz="4" w:space="0" w:color="auto"/>
            </w:tcBorders>
            <w:shd w:val="clear" w:color="000000" w:fill="FFFF99"/>
            <w:noWrap/>
            <w:vAlign w:val="bottom"/>
          </w:tcPr>
          <w:p w14:paraId="2F378DB9" w14:textId="77777777" w:rsidR="00036891" w:rsidRPr="00CE3584" w:rsidRDefault="00036891" w:rsidP="002E161E">
            <w:pPr>
              <w:spacing w:before="0" w:after="0"/>
              <w:jc w:val="right"/>
              <w:rPr>
                <w:rFonts w:cs="Arial"/>
                <w:sz w:val="14"/>
                <w:szCs w:val="14"/>
                <w:lang w:eastAsia="sl-SI"/>
              </w:rPr>
            </w:pPr>
          </w:p>
        </w:tc>
        <w:tc>
          <w:tcPr>
            <w:tcW w:w="921" w:type="dxa"/>
            <w:tcBorders>
              <w:top w:val="nil"/>
              <w:left w:val="nil"/>
              <w:bottom w:val="single" w:sz="4" w:space="0" w:color="auto"/>
              <w:right w:val="single" w:sz="4" w:space="0" w:color="auto"/>
            </w:tcBorders>
            <w:shd w:val="clear" w:color="000000" w:fill="FFFF99"/>
            <w:noWrap/>
            <w:vAlign w:val="bottom"/>
          </w:tcPr>
          <w:p w14:paraId="0144C18F" w14:textId="77777777" w:rsidR="00036891" w:rsidRPr="00CE3584" w:rsidRDefault="00036891" w:rsidP="002E161E">
            <w:pPr>
              <w:spacing w:before="0" w:after="0"/>
              <w:jc w:val="right"/>
              <w:rPr>
                <w:rFonts w:cs="Arial"/>
                <w:sz w:val="14"/>
                <w:szCs w:val="14"/>
                <w:lang w:eastAsia="sl-SI"/>
              </w:rPr>
            </w:pPr>
          </w:p>
        </w:tc>
        <w:tc>
          <w:tcPr>
            <w:tcW w:w="1055" w:type="dxa"/>
            <w:tcBorders>
              <w:top w:val="nil"/>
              <w:left w:val="nil"/>
              <w:bottom w:val="single" w:sz="4" w:space="0" w:color="auto"/>
              <w:right w:val="single" w:sz="4" w:space="0" w:color="auto"/>
            </w:tcBorders>
            <w:shd w:val="clear" w:color="000000" w:fill="FFFF99"/>
            <w:noWrap/>
            <w:vAlign w:val="bottom"/>
          </w:tcPr>
          <w:p w14:paraId="45C24C23"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single" w:sz="4" w:space="0" w:color="auto"/>
              <w:right w:val="single" w:sz="4" w:space="0" w:color="auto"/>
            </w:tcBorders>
            <w:shd w:val="clear" w:color="000000" w:fill="FFFF99"/>
            <w:noWrap/>
            <w:vAlign w:val="bottom"/>
          </w:tcPr>
          <w:p w14:paraId="49EFB59B" w14:textId="77777777" w:rsidR="00036891" w:rsidRPr="00CE3584" w:rsidRDefault="00036891" w:rsidP="002E161E">
            <w:pPr>
              <w:spacing w:before="0" w:after="0"/>
              <w:jc w:val="left"/>
              <w:rPr>
                <w:rFonts w:cs="Arial"/>
                <w:sz w:val="14"/>
                <w:szCs w:val="14"/>
                <w:lang w:eastAsia="sl-SI"/>
              </w:rPr>
            </w:pPr>
          </w:p>
        </w:tc>
      </w:tr>
      <w:tr w:rsidR="00036891" w:rsidRPr="00CE3584" w14:paraId="672DFD3C" w14:textId="77777777" w:rsidTr="00036891">
        <w:trPr>
          <w:trHeight w:val="502"/>
        </w:trPr>
        <w:tc>
          <w:tcPr>
            <w:tcW w:w="1223" w:type="dxa"/>
            <w:vMerge/>
            <w:tcBorders>
              <w:top w:val="nil"/>
              <w:left w:val="nil"/>
              <w:bottom w:val="nil"/>
              <w:right w:val="single" w:sz="4" w:space="0" w:color="auto"/>
            </w:tcBorders>
            <w:shd w:val="clear" w:color="auto" w:fill="auto"/>
            <w:vAlign w:val="bottom"/>
          </w:tcPr>
          <w:p w14:paraId="60D9BD0C" w14:textId="77777777" w:rsidR="00036891" w:rsidRPr="00CE3584" w:rsidRDefault="00036891" w:rsidP="002E161E">
            <w:pPr>
              <w:spacing w:before="0" w:after="0"/>
              <w:jc w:val="center"/>
              <w:rPr>
                <w:rFonts w:cs="Arial"/>
                <w:b/>
                <w:bCs/>
                <w:sz w:val="14"/>
                <w:szCs w:val="14"/>
                <w:lang w:eastAsia="sl-SI"/>
              </w:rPr>
            </w:pPr>
          </w:p>
        </w:tc>
        <w:tc>
          <w:tcPr>
            <w:tcW w:w="1134" w:type="dxa"/>
            <w:tcBorders>
              <w:top w:val="nil"/>
              <w:left w:val="nil"/>
              <w:bottom w:val="single" w:sz="4" w:space="0" w:color="auto"/>
              <w:right w:val="single" w:sz="4" w:space="0" w:color="auto"/>
            </w:tcBorders>
            <w:shd w:val="clear" w:color="auto" w:fill="auto"/>
            <w:noWrap/>
            <w:vAlign w:val="bottom"/>
          </w:tcPr>
          <w:p w14:paraId="1C365E7C"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Ljubljana</w:t>
            </w:r>
          </w:p>
        </w:tc>
        <w:tc>
          <w:tcPr>
            <w:tcW w:w="1166" w:type="dxa"/>
            <w:tcBorders>
              <w:top w:val="nil"/>
              <w:left w:val="nil"/>
              <w:bottom w:val="single" w:sz="4" w:space="0" w:color="auto"/>
              <w:right w:val="single" w:sz="4" w:space="0" w:color="auto"/>
            </w:tcBorders>
            <w:shd w:val="clear" w:color="000000" w:fill="FFFF99"/>
            <w:noWrap/>
            <w:vAlign w:val="bottom"/>
          </w:tcPr>
          <w:p w14:paraId="6CD38ED0"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2</w:t>
            </w:r>
          </w:p>
        </w:tc>
        <w:tc>
          <w:tcPr>
            <w:tcW w:w="872" w:type="dxa"/>
            <w:tcBorders>
              <w:top w:val="nil"/>
              <w:left w:val="nil"/>
              <w:bottom w:val="single" w:sz="4" w:space="0" w:color="auto"/>
              <w:right w:val="single" w:sz="4" w:space="0" w:color="auto"/>
            </w:tcBorders>
            <w:shd w:val="clear" w:color="000000" w:fill="FFFF99"/>
            <w:noWrap/>
            <w:vAlign w:val="bottom"/>
          </w:tcPr>
          <w:p w14:paraId="0B1AC49E" w14:textId="77777777" w:rsidR="00036891" w:rsidRPr="00CE3584" w:rsidRDefault="00036891" w:rsidP="002E161E">
            <w:pPr>
              <w:spacing w:before="0" w:after="0"/>
              <w:jc w:val="right"/>
              <w:rPr>
                <w:rFonts w:cs="Arial"/>
                <w:sz w:val="14"/>
                <w:szCs w:val="14"/>
                <w:lang w:eastAsia="sl-SI"/>
              </w:rPr>
            </w:pPr>
          </w:p>
        </w:tc>
        <w:tc>
          <w:tcPr>
            <w:tcW w:w="851" w:type="dxa"/>
            <w:tcBorders>
              <w:top w:val="nil"/>
              <w:left w:val="nil"/>
              <w:bottom w:val="single" w:sz="4" w:space="0" w:color="auto"/>
              <w:right w:val="single" w:sz="4" w:space="0" w:color="auto"/>
            </w:tcBorders>
            <w:shd w:val="clear" w:color="000000" w:fill="FFFF99"/>
            <w:noWrap/>
            <w:vAlign w:val="bottom"/>
          </w:tcPr>
          <w:p w14:paraId="1CF5890A"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w:t>
            </w:r>
          </w:p>
        </w:tc>
        <w:tc>
          <w:tcPr>
            <w:tcW w:w="780" w:type="dxa"/>
            <w:tcBorders>
              <w:top w:val="nil"/>
              <w:left w:val="nil"/>
              <w:bottom w:val="single" w:sz="4" w:space="0" w:color="auto"/>
              <w:right w:val="single" w:sz="4" w:space="0" w:color="auto"/>
            </w:tcBorders>
            <w:shd w:val="clear" w:color="000000" w:fill="FFFF99"/>
            <w:noWrap/>
            <w:vAlign w:val="bottom"/>
          </w:tcPr>
          <w:p w14:paraId="1296FB7C" w14:textId="77777777" w:rsidR="00036891" w:rsidRPr="00CE3584" w:rsidRDefault="00036891" w:rsidP="002E161E">
            <w:pPr>
              <w:spacing w:before="0" w:after="0"/>
              <w:jc w:val="right"/>
              <w:rPr>
                <w:rFonts w:cs="Arial"/>
                <w:sz w:val="14"/>
                <w:szCs w:val="14"/>
                <w:lang w:eastAsia="sl-SI"/>
              </w:rPr>
            </w:pPr>
            <w:r w:rsidRPr="00CE3584">
              <w:rPr>
                <w:rFonts w:cs="Arial"/>
                <w:sz w:val="14"/>
                <w:szCs w:val="14"/>
                <w:lang w:eastAsia="sl-SI"/>
              </w:rPr>
              <w:t>1</w:t>
            </w:r>
          </w:p>
        </w:tc>
        <w:tc>
          <w:tcPr>
            <w:tcW w:w="921" w:type="dxa"/>
            <w:tcBorders>
              <w:top w:val="nil"/>
              <w:left w:val="nil"/>
              <w:bottom w:val="single" w:sz="4" w:space="0" w:color="auto"/>
              <w:right w:val="single" w:sz="4" w:space="0" w:color="auto"/>
            </w:tcBorders>
            <w:shd w:val="clear" w:color="000000" w:fill="FFFF99"/>
            <w:noWrap/>
            <w:vAlign w:val="bottom"/>
          </w:tcPr>
          <w:p w14:paraId="453A7606" w14:textId="77777777" w:rsidR="00036891" w:rsidRPr="00CE3584" w:rsidRDefault="00036891" w:rsidP="002E161E">
            <w:pPr>
              <w:spacing w:before="0" w:after="0"/>
              <w:jc w:val="right"/>
              <w:rPr>
                <w:rFonts w:cs="Arial"/>
                <w:sz w:val="14"/>
                <w:szCs w:val="14"/>
                <w:lang w:eastAsia="sl-SI"/>
              </w:rPr>
            </w:pPr>
          </w:p>
        </w:tc>
        <w:tc>
          <w:tcPr>
            <w:tcW w:w="1055" w:type="dxa"/>
            <w:tcBorders>
              <w:top w:val="nil"/>
              <w:left w:val="nil"/>
              <w:bottom w:val="single" w:sz="4" w:space="0" w:color="auto"/>
              <w:right w:val="single" w:sz="4" w:space="0" w:color="auto"/>
            </w:tcBorders>
            <w:shd w:val="clear" w:color="000000" w:fill="FFFF99"/>
            <w:noWrap/>
            <w:vAlign w:val="bottom"/>
          </w:tcPr>
          <w:p w14:paraId="6ECEA3EF"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single" w:sz="4" w:space="0" w:color="auto"/>
              <w:right w:val="single" w:sz="4" w:space="0" w:color="auto"/>
            </w:tcBorders>
            <w:shd w:val="clear" w:color="000000" w:fill="FFFF99"/>
            <w:noWrap/>
            <w:vAlign w:val="bottom"/>
          </w:tcPr>
          <w:p w14:paraId="08740D46" w14:textId="77777777" w:rsidR="00036891" w:rsidRPr="00CE3584" w:rsidRDefault="00036891" w:rsidP="002E161E">
            <w:pPr>
              <w:spacing w:before="0" w:after="0"/>
              <w:jc w:val="left"/>
              <w:rPr>
                <w:rFonts w:cs="Arial"/>
                <w:sz w:val="14"/>
                <w:szCs w:val="14"/>
                <w:lang w:eastAsia="sl-SI"/>
              </w:rPr>
            </w:pPr>
          </w:p>
        </w:tc>
      </w:tr>
      <w:tr w:rsidR="00036891" w:rsidRPr="00CE3584" w14:paraId="05B6A5E8" w14:textId="77777777" w:rsidTr="00036891">
        <w:trPr>
          <w:trHeight w:val="356"/>
        </w:trPr>
        <w:tc>
          <w:tcPr>
            <w:tcW w:w="1223" w:type="dxa"/>
            <w:vMerge/>
            <w:tcBorders>
              <w:top w:val="nil"/>
              <w:left w:val="nil"/>
              <w:bottom w:val="nil"/>
              <w:right w:val="single" w:sz="4" w:space="0" w:color="auto"/>
            </w:tcBorders>
            <w:vAlign w:val="center"/>
            <w:hideMark/>
          </w:tcPr>
          <w:p w14:paraId="6A58D996" w14:textId="77777777" w:rsidR="00036891" w:rsidRPr="00CE3584" w:rsidRDefault="00036891" w:rsidP="002E161E">
            <w:pPr>
              <w:spacing w:before="0" w:after="0"/>
              <w:jc w:val="left"/>
              <w:rPr>
                <w:rFonts w:cs="Arial"/>
                <w:b/>
                <w:bCs/>
                <w:sz w:val="14"/>
                <w:szCs w:val="14"/>
                <w:lang w:eastAsia="sl-SI"/>
              </w:rPr>
            </w:pPr>
          </w:p>
        </w:tc>
        <w:tc>
          <w:tcPr>
            <w:tcW w:w="1134" w:type="dxa"/>
            <w:tcBorders>
              <w:top w:val="nil"/>
              <w:left w:val="nil"/>
              <w:bottom w:val="single" w:sz="4" w:space="0" w:color="auto"/>
              <w:right w:val="single" w:sz="4" w:space="0" w:color="auto"/>
            </w:tcBorders>
            <w:shd w:val="clear" w:color="auto" w:fill="auto"/>
            <w:noWrap/>
            <w:vAlign w:val="bottom"/>
            <w:hideMark/>
          </w:tcPr>
          <w:p w14:paraId="6DA033D2" w14:textId="77777777" w:rsidR="00036891" w:rsidRPr="00CE3584" w:rsidRDefault="00036891" w:rsidP="002E161E">
            <w:pPr>
              <w:spacing w:before="0" w:after="0"/>
              <w:jc w:val="left"/>
              <w:rPr>
                <w:rFonts w:cs="Arial"/>
                <w:sz w:val="14"/>
                <w:szCs w:val="14"/>
                <w:lang w:eastAsia="sl-SI"/>
              </w:rPr>
            </w:pPr>
            <w:r w:rsidRPr="00CE3584">
              <w:rPr>
                <w:rFonts w:cs="Arial"/>
                <w:sz w:val="14"/>
                <w:szCs w:val="14"/>
                <w:lang w:eastAsia="sl-SI"/>
              </w:rPr>
              <w:t> </w:t>
            </w:r>
          </w:p>
        </w:tc>
        <w:tc>
          <w:tcPr>
            <w:tcW w:w="1166" w:type="dxa"/>
            <w:tcBorders>
              <w:top w:val="nil"/>
              <w:left w:val="nil"/>
              <w:bottom w:val="single" w:sz="4" w:space="0" w:color="auto"/>
              <w:right w:val="single" w:sz="4" w:space="0" w:color="auto"/>
            </w:tcBorders>
            <w:shd w:val="clear" w:color="auto" w:fill="auto"/>
            <w:noWrap/>
            <w:vAlign w:val="bottom"/>
          </w:tcPr>
          <w:p w14:paraId="35F0E172" w14:textId="77777777" w:rsidR="00036891" w:rsidRPr="000D06E9" w:rsidRDefault="00036891" w:rsidP="002E161E">
            <w:pPr>
              <w:spacing w:before="0" w:after="0"/>
              <w:jc w:val="right"/>
              <w:rPr>
                <w:rFonts w:cs="Arial"/>
                <w:b/>
                <w:bCs/>
                <w:color w:val="C00000"/>
                <w:sz w:val="14"/>
                <w:szCs w:val="14"/>
                <w:lang w:eastAsia="sl-SI"/>
              </w:rPr>
            </w:pPr>
            <w:r w:rsidRPr="000D06E9">
              <w:rPr>
                <w:rFonts w:cs="Arial"/>
                <w:b/>
                <w:bCs/>
                <w:color w:val="C00000"/>
                <w:sz w:val="14"/>
                <w:szCs w:val="14"/>
                <w:lang w:eastAsia="sl-SI"/>
              </w:rPr>
              <w:t>1242</w:t>
            </w:r>
          </w:p>
        </w:tc>
        <w:tc>
          <w:tcPr>
            <w:tcW w:w="872" w:type="dxa"/>
            <w:tcBorders>
              <w:top w:val="nil"/>
              <w:left w:val="nil"/>
              <w:bottom w:val="single" w:sz="4" w:space="0" w:color="auto"/>
              <w:right w:val="single" w:sz="4" w:space="0" w:color="auto"/>
            </w:tcBorders>
            <w:shd w:val="clear" w:color="auto" w:fill="auto"/>
            <w:noWrap/>
            <w:vAlign w:val="bottom"/>
          </w:tcPr>
          <w:p w14:paraId="7505AA74" w14:textId="77777777" w:rsidR="00036891" w:rsidRPr="000D06E9" w:rsidRDefault="00036891" w:rsidP="002E161E">
            <w:pPr>
              <w:spacing w:before="0" w:after="0"/>
              <w:jc w:val="right"/>
              <w:rPr>
                <w:rFonts w:cs="Arial"/>
                <w:color w:val="C00000"/>
                <w:sz w:val="14"/>
                <w:szCs w:val="14"/>
                <w:lang w:eastAsia="sl-SI"/>
              </w:rPr>
            </w:pPr>
          </w:p>
        </w:tc>
        <w:tc>
          <w:tcPr>
            <w:tcW w:w="851" w:type="dxa"/>
            <w:tcBorders>
              <w:top w:val="nil"/>
              <w:left w:val="nil"/>
              <w:bottom w:val="single" w:sz="4" w:space="0" w:color="auto"/>
              <w:right w:val="single" w:sz="4" w:space="0" w:color="auto"/>
            </w:tcBorders>
            <w:shd w:val="clear" w:color="auto" w:fill="auto"/>
            <w:noWrap/>
            <w:vAlign w:val="bottom"/>
          </w:tcPr>
          <w:p w14:paraId="75690E63" w14:textId="77777777" w:rsidR="00036891" w:rsidRPr="000D06E9" w:rsidRDefault="00036891" w:rsidP="002E161E">
            <w:pPr>
              <w:spacing w:before="0" w:after="0"/>
              <w:jc w:val="right"/>
              <w:rPr>
                <w:rFonts w:cs="Arial"/>
                <w:b/>
                <w:bCs/>
                <w:color w:val="C00000"/>
                <w:sz w:val="14"/>
                <w:szCs w:val="14"/>
                <w:lang w:eastAsia="sl-SI"/>
              </w:rPr>
            </w:pPr>
            <w:r w:rsidRPr="000D06E9">
              <w:rPr>
                <w:rFonts w:cs="Arial"/>
                <w:b/>
                <w:bCs/>
                <w:color w:val="C00000"/>
                <w:sz w:val="14"/>
                <w:szCs w:val="14"/>
                <w:lang w:eastAsia="sl-SI"/>
              </w:rPr>
              <w:t>112</w:t>
            </w:r>
          </w:p>
        </w:tc>
        <w:tc>
          <w:tcPr>
            <w:tcW w:w="780" w:type="dxa"/>
            <w:tcBorders>
              <w:top w:val="nil"/>
              <w:left w:val="nil"/>
              <w:bottom w:val="single" w:sz="4" w:space="0" w:color="auto"/>
              <w:right w:val="single" w:sz="4" w:space="0" w:color="auto"/>
            </w:tcBorders>
            <w:shd w:val="clear" w:color="000000" w:fill="FFFFFF"/>
            <w:noWrap/>
            <w:vAlign w:val="bottom"/>
          </w:tcPr>
          <w:p w14:paraId="5A59DBAF" w14:textId="77777777" w:rsidR="00036891" w:rsidRPr="000D06E9" w:rsidRDefault="00036891" w:rsidP="002E161E">
            <w:pPr>
              <w:spacing w:before="0" w:after="0"/>
              <w:jc w:val="right"/>
              <w:rPr>
                <w:rFonts w:cs="Arial"/>
                <w:b/>
                <w:bCs/>
                <w:color w:val="C00000"/>
                <w:sz w:val="14"/>
                <w:szCs w:val="14"/>
                <w:lang w:eastAsia="sl-SI"/>
              </w:rPr>
            </w:pPr>
            <w:r w:rsidRPr="000D06E9">
              <w:rPr>
                <w:rFonts w:cs="Arial"/>
                <w:b/>
                <w:bCs/>
                <w:color w:val="C00000"/>
                <w:sz w:val="14"/>
                <w:szCs w:val="14"/>
                <w:lang w:eastAsia="sl-SI"/>
              </w:rPr>
              <w:t>112</w:t>
            </w:r>
          </w:p>
        </w:tc>
        <w:tc>
          <w:tcPr>
            <w:tcW w:w="921" w:type="dxa"/>
            <w:tcBorders>
              <w:top w:val="nil"/>
              <w:left w:val="nil"/>
              <w:bottom w:val="single" w:sz="4" w:space="0" w:color="auto"/>
              <w:right w:val="single" w:sz="4" w:space="0" w:color="auto"/>
            </w:tcBorders>
            <w:shd w:val="clear" w:color="000000" w:fill="FFFFFF"/>
            <w:noWrap/>
            <w:vAlign w:val="bottom"/>
          </w:tcPr>
          <w:p w14:paraId="444D9BD2" w14:textId="77777777" w:rsidR="00036891" w:rsidRPr="000D06E9" w:rsidRDefault="00036891" w:rsidP="002E161E">
            <w:pPr>
              <w:spacing w:before="0" w:after="0"/>
              <w:jc w:val="right"/>
              <w:rPr>
                <w:rFonts w:cs="Arial"/>
                <w:b/>
                <w:bCs/>
                <w:color w:val="C00000"/>
                <w:sz w:val="14"/>
                <w:szCs w:val="14"/>
                <w:lang w:eastAsia="sl-SI"/>
              </w:rPr>
            </w:pPr>
          </w:p>
        </w:tc>
        <w:tc>
          <w:tcPr>
            <w:tcW w:w="1055" w:type="dxa"/>
            <w:tcBorders>
              <w:top w:val="nil"/>
              <w:left w:val="nil"/>
              <w:bottom w:val="single" w:sz="4" w:space="0" w:color="auto"/>
              <w:right w:val="single" w:sz="4" w:space="0" w:color="auto"/>
            </w:tcBorders>
            <w:shd w:val="clear" w:color="000000" w:fill="FFFFFF"/>
            <w:noWrap/>
            <w:vAlign w:val="bottom"/>
          </w:tcPr>
          <w:p w14:paraId="705F998F" w14:textId="77777777" w:rsidR="00036891" w:rsidRPr="00CE3584" w:rsidRDefault="00036891" w:rsidP="002E161E">
            <w:pPr>
              <w:spacing w:before="0" w:after="0"/>
              <w:jc w:val="left"/>
              <w:rPr>
                <w:rFonts w:cs="Arial"/>
                <w:color w:val="92D050"/>
                <w:sz w:val="14"/>
                <w:szCs w:val="14"/>
                <w:lang w:eastAsia="sl-SI"/>
              </w:rPr>
            </w:pPr>
          </w:p>
        </w:tc>
        <w:tc>
          <w:tcPr>
            <w:tcW w:w="1354" w:type="dxa"/>
            <w:tcBorders>
              <w:top w:val="nil"/>
              <w:left w:val="nil"/>
              <w:bottom w:val="single" w:sz="4" w:space="0" w:color="auto"/>
              <w:right w:val="single" w:sz="4" w:space="0" w:color="auto"/>
            </w:tcBorders>
            <w:shd w:val="clear" w:color="000000" w:fill="FFFFFF"/>
            <w:noWrap/>
            <w:vAlign w:val="bottom"/>
          </w:tcPr>
          <w:p w14:paraId="1E92EDB9" w14:textId="77777777" w:rsidR="00036891" w:rsidRPr="00CE3584" w:rsidRDefault="00036891" w:rsidP="002E161E">
            <w:pPr>
              <w:spacing w:before="0" w:after="0"/>
              <w:jc w:val="left"/>
              <w:rPr>
                <w:rFonts w:cs="Arial"/>
                <w:color w:val="92D050"/>
                <w:sz w:val="14"/>
                <w:szCs w:val="14"/>
                <w:lang w:eastAsia="sl-SI"/>
              </w:rPr>
            </w:pPr>
          </w:p>
        </w:tc>
      </w:tr>
      <w:tr w:rsidR="00036891" w:rsidRPr="00CE3584" w14:paraId="051C8079" w14:textId="77777777" w:rsidTr="00036891">
        <w:trPr>
          <w:trHeight w:val="21"/>
        </w:trPr>
        <w:tc>
          <w:tcPr>
            <w:tcW w:w="1223" w:type="dxa"/>
            <w:vMerge/>
            <w:tcBorders>
              <w:top w:val="nil"/>
              <w:left w:val="nil"/>
              <w:bottom w:val="nil"/>
              <w:right w:val="single" w:sz="4" w:space="0" w:color="auto"/>
            </w:tcBorders>
            <w:vAlign w:val="center"/>
            <w:hideMark/>
          </w:tcPr>
          <w:p w14:paraId="4B0764A3" w14:textId="77777777" w:rsidR="00036891" w:rsidRPr="00CE3584" w:rsidRDefault="00036891" w:rsidP="002E161E">
            <w:pPr>
              <w:spacing w:before="0" w:after="0"/>
              <w:jc w:val="left"/>
              <w:rPr>
                <w:rFonts w:cs="Arial"/>
                <w:b/>
                <w:bCs/>
                <w:sz w:val="14"/>
                <w:szCs w:val="14"/>
                <w:lang w:eastAsia="sl-SI"/>
              </w:rPr>
            </w:pPr>
          </w:p>
        </w:tc>
        <w:tc>
          <w:tcPr>
            <w:tcW w:w="1134" w:type="dxa"/>
            <w:tcBorders>
              <w:top w:val="nil"/>
              <w:left w:val="nil"/>
              <w:bottom w:val="nil"/>
              <w:right w:val="nil"/>
            </w:tcBorders>
            <w:shd w:val="clear" w:color="auto" w:fill="auto"/>
            <w:noWrap/>
            <w:vAlign w:val="bottom"/>
            <w:hideMark/>
          </w:tcPr>
          <w:p w14:paraId="75AC9342" w14:textId="77777777" w:rsidR="00036891" w:rsidRPr="00CE3584" w:rsidRDefault="00036891" w:rsidP="002E161E">
            <w:pPr>
              <w:spacing w:before="0" w:after="0"/>
              <w:jc w:val="left"/>
              <w:rPr>
                <w:rFonts w:cs="Arial"/>
                <w:sz w:val="14"/>
                <w:szCs w:val="14"/>
                <w:lang w:eastAsia="sl-SI"/>
              </w:rPr>
            </w:pPr>
          </w:p>
        </w:tc>
        <w:tc>
          <w:tcPr>
            <w:tcW w:w="1166" w:type="dxa"/>
            <w:tcBorders>
              <w:top w:val="nil"/>
              <w:left w:val="nil"/>
              <w:bottom w:val="nil"/>
              <w:right w:val="nil"/>
            </w:tcBorders>
            <w:shd w:val="clear" w:color="auto" w:fill="auto"/>
            <w:noWrap/>
            <w:vAlign w:val="bottom"/>
          </w:tcPr>
          <w:p w14:paraId="789A4734" w14:textId="77777777" w:rsidR="00036891" w:rsidRPr="00CE3584" w:rsidRDefault="00036891" w:rsidP="002E161E">
            <w:pPr>
              <w:spacing w:before="0" w:after="0"/>
              <w:jc w:val="left"/>
              <w:rPr>
                <w:rFonts w:cs="Arial"/>
                <w:sz w:val="14"/>
                <w:szCs w:val="14"/>
                <w:lang w:eastAsia="sl-SI"/>
              </w:rPr>
            </w:pPr>
          </w:p>
        </w:tc>
        <w:tc>
          <w:tcPr>
            <w:tcW w:w="872" w:type="dxa"/>
            <w:tcBorders>
              <w:top w:val="nil"/>
              <w:left w:val="nil"/>
              <w:bottom w:val="nil"/>
              <w:right w:val="nil"/>
            </w:tcBorders>
            <w:shd w:val="clear" w:color="auto" w:fill="auto"/>
            <w:noWrap/>
            <w:vAlign w:val="bottom"/>
          </w:tcPr>
          <w:p w14:paraId="51AA9C63" w14:textId="77777777" w:rsidR="00036891" w:rsidRPr="00CE3584" w:rsidRDefault="00036891" w:rsidP="002E161E">
            <w:pPr>
              <w:spacing w:before="0" w:after="0"/>
              <w:jc w:val="left"/>
              <w:rPr>
                <w:rFonts w:cs="Arial"/>
                <w:sz w:val="14"/>
                <w:szCs w:val="14"/>
                <w:lang w:eastAsia="sl-SI"/>
              </w:rPr>
            </w:pPr>
          </w:p>
        </w:tc>
        <w:tc>
          <w:tcPr>
            <w:tcW w:w="851" w:type="dxa"/>
            <w:tcBorders>
              <w:top w:val="nil"/>
              <w:left w:val="nil"/>
              <w:bottom w:val="nil"/>
              <w:right w:val="nil"/>
            </w:tcBorders>
            <w:shd w:val="clear" w:color="auto" w:fill="auto"/>
            <w:noWrap/>
            <w:vAlign w:val="bottom"/>
          </w:tcPr>
          <w:p w14:paraId="193E5D9B" w14:textId="77777777" w:rsidR="00036891" w:rsidRPr="00CE3584" w:rsidRDefault="00036891" w:rsidP="002E161E">
            <w:pPr>
              <w:spacing w:before="0" w:after="0"/>
              <w:jc w:val="right"/>
              <w:rPr>
                <w:rFonts w:cs="Arial"/>
                <w:sz w:val="14"/>
                <w:szCs w:val="14"/>
                <w:lang w:eastAsia="sl-SI"/>
              </w:rPr>
            </w:pPr>
          </w:p>
        </w:tc>
        <w:tc>
          <w:tcPr>
            <w:tcW w:w="780" w:type="dxa"/>
            <w:tcBorders>
              <w:top w:val="nil"/>
              <w:left w:val="nil"/>
              <w:bottom w:val="nil"/>
              <w:right w:val="nil"/>
            </w:tcBorders>
            <w:shd w:val="clear" w:color="auto" w:fill="auto"/>
            <w:noWrap/>
            <w:vAlign w:val="bottom"/>
          </w:tcPr>
          <w:p w14:paraId="0899BC68" w14:textId="77777777" w:rsidR="00036891" w:rsidRPr="00CE3584" w:rsidRDefault="00036891" w:rsidP="002E161E">
            <w:pPr>
              <w:spacing w:before="0" w:after="0"/>
              <w:jc w:val="left"/>
              <w:rPr>
                <w:rFonts w:cs="Arial"/>
                <w:sz w:val="14"/>
                <w:szCs w:val="14"/>
                <w:lang w:eastAsia="sl-SI"/>
              </w:rPr>
            </w:pPr>
          </w:p>
        </w:tc>
        <w:tc>
          <w:tcPr>
            <w:tcW w:w="921" w:type="dxa"/>
            <w:tcBorders>
              <w:top w:val="nil"/>
              <w:left w:val="nil"/>
              <w:bottom w:val="nil"/>
              <w:right w:val="nil"/>
            </w:tcBorders>
            <w:shd w:val="clear" w:color="auto" w:fill="auto"/>
            <w:noWrap/>
            <w:vAlign w:val="bottom"/>
          </w:tcPr>
          <w:p w14:paraId="0CDDA4FF" w14:textId="77777777" w:rsidR="00036891" w:rsidRPr="00CE3584" w:rsidRDefault="00036891" w:rsidP="002E161E">
            <w:pPr>
              <w:spacing w:before="0" w:after="0"/>
              <w:jc w:val="left"/>
              <w:rPr>
                <w:rFonts w:cs="Arial"/>
                <w:sz w:val="14"/>
                <w:szCs w:val="14"/>
                <w:lang w:eastAsia="sl-SI"/>
              </w:rPr>
            </w:pPr>
          </w:p>
        </w:tc>
        <w:tc>
          <w:tcPr>
            <w:tcW w:w="1055" w:type="dxa"/>
            <w:tcBorders>
              <w:top w:val="nil"/>
              <w:left w:val="nil"/>
              <w:bottom w:val="nil"/>
              <w:right w:val="nil"/>
            </w:tcBorders>
            <w:shd w:val="clear" w:color="auto" w:fill="auto"/>
            <w:noWrap/>
            <w:vAlign w:val="bottom"/>
          </w:tcPr>
          <w:p w14:paraId="2E0F7B7E" w14:textId="77777777" w:rsidR="00036891" w:rsidRPr="00CE3584" w:rsidRDefault="00036891" w:rsidP="002E161E">
            <w:pPr>
              <w:spacing w:before="0" w:after="0"/>
              <w:jc w:val="left"/>
              <w:rPr>
                <w:rFonts w:cs="Arial"/>
                <w:sz w:val="14"/>
                <w:szCs w:val="14"/>
                <w:lang w:eastAsia="sl-SI"/>
              </w:rPr>
            </w:pPr>
          </w:p>
        </w:tc>
        <w:tc>
          <w:tcPr>
            <w:tcW w:w="1354" w:type="dxa"/>
            <w:tcBorders>
              <w:top w:val="nil"/>
              <w:left w:val="nil"/>
              <w:bottom w:val="nil"/>
              <w:right w:val="nil"/>
            </w:tcBorders>
            <w:shd w:val="clear" w:color="auto" w:fill="auto"/>
            <w:noWrap/>
            <w:vAlign w:val="bottom"/>
          </w:tcPr>
          <w:p w14:paraId="230154BC" w14:textId="77777777" w:rsidR="00036891" w:rsidRPr="00CE3584" w:rsidRDefault="00036891" w:rsidP="002E161E">
            <w:pPr>
              <w:spacing w:before="0" w:after="0"/>
              <w:jc w:val="left"/>
              <w:rPr>
                <w:rFonts w:cs="Arial"/>
                <w:sz w:val="14"/>
                <w:szCs w:val="14"/>
                <w:lang w:eastAsia="sl-SI"/>
              </w:rPr>
            </w:pPr>
          </w:p>
        </w:tc>
      </w:tr>
    </w:tbl>
    <w:p w14:paraId="31796312" w14:textId="61A35E6A" w:rsidR="00036891" w:rsidRPr="00582F9E" w:rsidRDefault="00036891" w:rsidP="00036891">
      <w:pPr>
        <w:tabs>
          <w:tab w:val="left" w:pos="3330"/>
        </w:tabs>
        <w:spacing w:before="0" w:after="0" w:line="260" w:lineRule="atLeast"/>
        <w:contextualSpacing/>
        <w:jc w:val="left"/>
        <w:rPr>
          <w:sz w:val="14"/>
          <w:szCs w:val="14"/>
          <w:lang w:eastAsia="en-US"/>
        </w:rPr>
      </w:pPr>
      <w:r>
        <w:rPr>
          <w:sz w:val="14"/>
          <w:szCs w:val="14"/>
          <w:lang w:eastAsia="en-US"/>
        </w:rPr>
        <w:t xml:space="preserve">          </w:t>
      </w:r>
      <w:r w:rsidRPr="00582F9E">
        <w:rPr>
          <w:sz w:val="14"/>
          <w:szCs w:val="14"/>
          <w:lang w:eastAsia="en-US"/>
        </w:rPr>
        <w:t>*</w:t>
      </w:r>
      <w:r>
        <w:rPr>
          <w:sz w:val="14"/>
          <w:szCs w:val="14"/>
          <w:lang w:eastAsia="en-US"/>
        </w:rPr>
        <w:t xml:space="preserve"> </w:t>
      </w:r>
      <w:r w:rsidRPr="00582F9E">
        <w:rPr>
          <w:sz w:val="14"/>
          <w:szCs w:val="14"/>
          <w:lang w:eastAsia="en-US"/>
        </w:rPr>
        <w:t>pošiljke zavrnjene na meji brez vzorčenja – gnile in plesnive</w:t>
      </w:r>
    </w:p>
    <w:p w14:paraId="18DA7D76" w14:textId="682869F5" w:rsidR="00036891" w:rsidRPr="00CE3584" w:rsidRDefault="00036891" w:rsidP="00036891">
      <w:pPr>
        <w:tabs>
          <w:tab w:val="left" w:pos="3330"/>
        </w:tabs>
        <w:spacing w:before="0" w:after="0" w:line="260" w:lineRule="atLeast"/>
        <w:jc w:val="left"/>
        <w:rPr>
          <w:sz w:val="14"/>
          <w:szCs w:val="14"/>
          <w:lang w:val="en-US" w:eastAsia="en-US"/>
        </w:rPr>
      </w:pPr>
      <w:r w:rsidRPr="00582F9E">
        <w:rPr>
          <w:sz w:val="14"/>
          <w:szCs w:val="14"/>
          <w:lang w:eastAsia="en-US"/>
        </w:rPr>
        <w:t xml:space="preserve">        </w:t>
      </w:r>
      <w:r w:rsidRPr="00CE3584">
        <w:rPr>
          <w:sz w:val="14"/>
          <w:szCs w:val="14"/>
          <w:lang w:val="en-US" w:eastAsia="en-US"/>
        </w:rPr>
        <w:t xml:space="preserve">** </w:t>
      </w:r>
      <w:proofErr w:type="spellStart"/>
      <w:r w:rsidRPr="00CE3584">
        <w:rPr>
          <w:sz w:val="14"/>
          <w:szCs w:val="14"/>
          <w:lang w:val="en-US" w:eastAsia="en-US"/>
        </w:rPr>
        <w:t>neskladna</w:t>
      </w:r>
      <w:proofErr w:type="spellEnd"/>
      <w:r w:rsidRPr="00CE3584">
        <w:rPr>
          <w:sz w:val="14"/>
          <w:szCs w:val="14"/>
          <w:lang w:val="en-US" w:eastAsia="en-US"/>
        </w:rPr>
        <w:t xml:space="preserve"> </w:t>
      </w:r>
      <w:proofErr w:type="spellStart"/>
      <w:r w:rsidRPr="00CE3584">
        <w:rPr>
          <w:sz w:val="14"/>
          <w:szCs w:val="14"/>
          <w:lang w:val="en-US" w:eastAsia="en-US"/>
        </w:rPr>
        <w:t>dokumentacija</w:t>
      </w:r>
      <w:proofErr w:type="spellEnd"/>
    </w:p>
    <w:p w14:paraId="0921EA47" w14:textId="77777777" w:rsidR="00036891" w:rsidRPr="00036891" w:rsidRDefault="00036891" w:rsidP="00036891">
      <w:pPr>
        <w:rPr>
          <w:lang w:eastAsia="sl-SI"/>
        </w:rPr>
      </w:pPr>
    </w:p>
    <w:p w14:paraId="6E0D23C3" w14:textId="77777777" w:rsidR="00036891" w:rsidRPr="00036891" w:rsidRDefault="00036891" w:rsidP="00036891">
      <w:pPr>
        <w:rPr>
          <w:lang w:eastAsia="sl-SI"/>
        </w:rPr>
      </w:pPr>
    </w:p>
    <w:p w14:paraId="27C4F4C7" w14:textId="77777777" w:rsidR="002E161E" w:rsidRPr="002E161E" w:rsidRDefault="002E161E" w:rsidP="00C82A57">
      <w:pPr>
        <w:pStyle w:val="Naslov3"/>
      </w:pPr>
      <w:bookmarkStart w:id="175" w:name="_Toc34139560"/>
      <w:r w:rsidRPr="002E161E">
        <w:t xml:space="preserve">Realizacija vzorčenj uvoza živil </w:t>
      </w:r>
      <w:proofErr w:type="spellStart"/>
      <w:r w:rsidRPr="002E161E">
        <w:t>neživalskega</w:t>
      </w:r>
      <w:proofErr w:type="spellEnd"/>
      <w:r w:rsidRPr="002E161E">
        <w:t xml:space="preserve"> izvora, ki sodijo pod  Splošni nadzor – MONITORING UVOZ 2018</w:t>
      </w:r>
      <w:bookmarkEnd w:id="175"/>
    </w:p>
    <w:p w14:paraId="21343CC9" w14:textId="77777777" w:rsidR="000D1DE8" w:rsidRPr="00CE3584" w:rsidRDefault="000D1DE8" w:rsidP="000D1DE8">
      <w:pPr>
        <w:spacing w:before="0" w:after="0" w:line="260" w:lineRule="exact"/>
        <w:rPr>
          <w:rFonts w:cs="Arial"/>
          <w:lang w:eastAsia="sl-SI"/>
        </w:rPr>
      </w:pPr>
      <w:r w:rsidRPr="00CE3584">
        <w:rPr>
          <w:rFonts w:cs="Arial"/>
          <w:lang w:eastAsia="sl-SI"/>
        </w:rPr>
        <w:t xml:space="preserve">V okviru </w:t>
      </w:r>
      <w:r w:rsidRPr="00CE3584">
        <w:rPr>
          <w:rFonts w:cs="Arial"/>
          <w:b/>
          <w:lang w:eastAsia="sl-SI"/>
        </w:rPr>
        <w:t>letnega plana</w:t>
      </w:r>
      <w:r w:rsidRPr="00CE3584">
        <w:rPr>
          <w:rFonts w:cs="Arial"/>
          <w:lang w:eastAsia="sl-SI"/>
        </w:rPr>
        <w:t xml:space="preserve"> vzorčenj pošiljk </w:t>
      </w:r>
      <w:proofErr w:type="spellStart"/>
      <w:r w:rsidRPr="00CE3584">
        <w:rPr>
          <w:rFonts w:cs="Arial"/>
          <w:lang w:eastAsia="sl-SI"/>
        </w:rPr>
        <w:t>neživalskega</w:t>
      </w:r>
      <w:proofErr w:type="spellEnd"/>
      <w:r w:rsidRPr="00CE3584">
        <w:rPr>
          <w:rFonts w:cs="Arial"/>
          <w:lang w:eastAsia="sl-SI"/>
        </w:rPr>
        <w:t xml:space="preserve"> porekla pred sprostitvijo v prost promet v RS, je </w:t>
      </w:r>
      <w:r>
        <w:rPr>
          <w:rFonts w:cs="Arial"/>
          <w:lang w:eastAsia="sl-SI"/>
        </w:rPr>
        <w:t xml:space="preserve">UVHVVR </w:t>
      </w:r>
      <w:r w:rsidRPr="00CE3584">
        <w:rPr>
          <w:rFonts w:cs="Arial"/>
          <w:lang w:eastAsia="sl-SI"/>
        </w:rPr>
        <w:t xml:space="preserve"> odvze</w:t>
      </w:r>
      <w:r>
        <w:rPr>
          <w:rFonts w:cs="Arial"/>
          <w:lang w:eastAsia="sl-SI"/>
        </w:rPr>
        <w:t>l</w:t>
      </w:r>
      <w:r w:rsidRPr="00CE3584">
        <w:rPr>
          <w:rFonts w:cs="Arial"/>
          <w:lang w:eastAsia="sl-SI"/>
        </w:rPr>
        <w:t xml:space="preserve">  </w:t>
      </w:r>
      <w:r w:rsidRPr="00CE3584">
        <w:rPr>
          <w:rFonts w:cs="Arial"/>
          <w:b/>
          <w:lang w:eastAsia="sl-SI"/>
        </w:rPr>
        <w:t>107</w:t>
      </w:r>
      <w:r w:rsidRPr="00CE3584">
        <w:rPr>
          <w:rFonts w:cs="Arial"/>
          <w:lang w:eastAsia="sl-SI"/>
        </w:rPr>
        <w:t xml:space="preserve"> </w:t>
      </w:r>
      <w:r w:rsidRPr="00CE3584">
        <w:rPr>
          <w:rFonts w:cs="Arial"/>
          <w:b/>
          <w:lang w:eastAsia="sl-SI"/>
        </w:rPr>
        <w:t xml:space="preserve"> </w:t>
      </w:r>
      <w:r w:rsidRPr="00CE3584">
        <w:rPr>
          <w:rFonts w:cs="Arial"/>
          <w:lang w:eastAsia="sl-SI"/>
        </w:rPr>
        <w:t xml:space="preserve">vzorcev, od tega </w:t>
      </w:r>
      <w:r w:rsidRPr="00CE3584">
        <w:rPr>
          <w:rFonts w:cs="Arial"/>
          <w:b/>
          <w:lang w:eastAsia="sl-SI"/>
        </w:rPr>
        <w:t>27 EKO</w:t>
      </w:r>
      <w:r w:rsidRPr="00CE3584">
        <w:rPr>
          <w:rFonts w:cs="Arial"/>
          <w:lang w:eastAsia="sl-SI"/>
        </w:rPr>
        <w:t xml:space="preserve"> živil (dodatno vzorčenih še 10 pošiljk EKO živil, na parametre, ki niso posebej regulirani za EKO živila).</w:t>
      </w:r>
    </w:p>
    <w:p w14:paraId="6C0CB592" w14:textId="77777777" w:rsidR="000D1DE8" w:rsidRDefault="000D1DE8" w:rsidP="000D1DE8">
      <w:pPr>
        <w:spacing w:before="0" w:after="0" w:line="260" w:lineRule="exact"/>
        <w:rPr>
          <w:rFonts w:cs="Arial"/>
          <w:lang w:eastAsia="sl-SI"/>
        </w:rPr>
      </w:pPr>
      <w:r w:rsidRPr="00CE3584">
        <w:rPr>
          <w:rFonts w:cs="Arial"/>
          <w:lang w:eastAsia="sl-SI"/>
        </w:rPr>
        <w:t xml:space="preserve">  </w:t>
      </w:r>
    </w:p>
    <w:p w14:paraId="3E9E97FA" w14:textId="77777777" w:rsidR="000D1DE8" w:rsidRPr="00CE3584" w:rsidRDefault="000D1DE8" w:rsidP="000D1DE8">
      <w:pPr>
        <w:pStyle w:val="Napis"/>
        <w:rPr>
          <w:rFonts w:cs="Arial"/>
          <w:lang w:eastAsia="sl-SI"/>
        </w:rPr>
      </w:pPr>
      <w:r>
        <w:t xml:space="preserve">Preglednica </w:t>
      </w:r>
      <w:fldSimple w:instr=" SEQ Preglednica \* ARABIC ">
        <w:r w:rsidR="00532D92">
          <w:rPr>
            <w:noProof/>
          </w:rPr>
          <w:t>31</w:t>
        </w:r>
      </w:fldSimple>
      <w:r>
        <w:t xml:space="preserve">: Podatki o </w:t>
      </w:r>
      <w:proofErr w:type="spellStart"/>
      <w:r>
        <w:t>vzuorčenju</w:t>
      </w:r>
      <w:proofErr w:type="spellEnd"/>
      <w:r>
        <w:t xml:space="preserve"> živil po letih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851"/>
        <w:gridCol w:w="850"/>
        <w:gridCol w:w="851"/>
        <w:gridCol w:w="850"/>
        <w:gridCol w:w="851"/>
        <w:gridCol w:w="850"/>
      </w:tblGrid>
      <w:tr w:rsidR="000D1DE8" w:rsidRPr="00CE3584" w14:paraId="672BBB69" w14:textId="77777777" w:rsidTr="004A1F2E">
        <w:tc>
          <w:tcPr>
            <w:tcW w:w="846" w:type="dxa"/>
          </w:tcPr>
          <w:p w14:paraId="65392810" w14:textId="77777777" w:rsidR="000D1DE8" w:rsidRPr="00A75659" w:rsidRDefault="000D1DE8" w:rsidP="004A1F2E">
            <w:pPr>
              <w:rPr>
                <w:rFonts w:eastAsia="Calibri" w:cs="Arial"/>
                <w:b/>
                <w:sz w:val="18"/>
                <w:szCs w:val="18"/>
              </w:rPr>
            </w:pPr>
            <w:r w:rsidRPr="00213367">
              <w:rPr>
                <w:rFonts w:eastAsia="Calibri" w:cs="Arial"/>
                <w:b/>
                <w:sz w:val="18"/>
                <w:szCs w:val="18"/>
              </w:rPr>
              <w:t>l.2011</w:t>
            </w:r>
          </w:p>
        </w:tc>
        <w:tc>
          <w:tcPr>
            <w:tcW w:w="850" w:type="dxa"/>
          </w:tcPr>
          <w:p w14:paraId="5CC2CA46" w14:textId="77777777" w:rsidR="000D1DE8" w:rsidRPr="00A75659" w:rsidRDefault="000D1DE8" w:rsidP="004A1F2E">
            <w:pPr>
              <w:rPr>
                <w:rFonts w:eastAsia="Calibri" w:cs="Arial"/>
                <w:b/>
                <w:sz w:val="18"/>
                <w:szCs w:val="18"/>
              </w:rPr>
            </w:pPr>
            <w:r w:rsidRPr="00213367">
              <w:rPr>
                <w:rFonts w:eastAsia="Calibri" w:cs="Arial"/>
                <w:b/>
                <w:sz w:val="18"/>
                <w:szCs w:val="18"/>
              </w:rPr>
              <w:t>l.2012</w:t>
            </w:r>
          </w:p>
        </w:tc>
        <w:tc>
          <w:tcPr>
            <w:tcW w:w="851" w:type="dxa"/>
            <w:shd w:val="clear" w:color="auto" w:fill="auto"/>
          </w:tcPr>
          <w:p w14:paraId="37D6BED0" w14:textId="77777777" w:rsidR="000D1DE8" w:rsidRPr="00A75659" w:rsidRDefault="000D1DE8" w:rsidP="004A1F2E">
            <w:pPr>
              <w:rPr>
                <w:rFonts w:eastAsia="Calibri" w:cs="Arial"/>
                <w:b/>
                <w:sz w:val="18"/>
                <w:szCs w:val="18"/>
              </w:rPr>
            </w:pPr>
            <w:r w:rsidRPr="00213367">
              <w:rPr>
                <w:rFonts w:eastAsia="Calibri" w:cs="Arial"/>
                <w:b/>
                <w:sz w:val="18"/>
                <w:szCs w:val="18"/>
              </w:rPr>
              <w:t>l.2013</w:t>
            </w:r>
          </w:p>
        </w:tc>
        <w:tc>
          <w:tcPr>
            <w:tcW w:w="850" w:type="dxa"/>
          </w:tcPr>
          <w:p w14:paraId="4463142B" w14:textId="77777777" w:rsidR="000D1DE8" w:rsidRPr="00A75659" w:rsidRDefault="000D1DE8" w:rsidP="004A1F2E">
            <w:pPr>
              <w:rPr>
                <w:rFonts w:eastAsia="Calibri" w:cs="Arial"/>
                <w:b/>
                <w:sz w:val="18"/>
                <w:szCs w:val="18"/>
              </w:rPr>
            </w:pPr>
            <w:r w:rsidRPr="00213367">
              <w:rPr>
                <w:rFonts w:eastAsia="Calibri" w:cs="Arial"/>
                <w:b/>
                <w:sz w:val="18"/>
                <w:szCs w:val="18"/>
              </w:rPr>
              <w:t>l.2014</w:t>
            </w:r>
          </w:p>
        </w:tc>
        <w:tc>
          <w:tcPr>
            <w:tcW w:w="851" w:type="dxa"/>
          </w:tcPr>
          <w:p w14:paraId="280990F6" w14:textId="77777777" w:rsidR="000D1DE8" w:rsidRPr="00A75659" w:rsidRDefault="000D1DE8" w:rsidP="004A1F2E">
            <w:pPr>
              <w:rPr>
                <w:rFonts w:eastAsia="Calibri" w:cs="Arial"/>
                <w:b/>
                <w:sz w:val="18"/>
                <w:szCs w:val="18"/>
              </w:rPr>
            </w:pPr>
            <w:r w:rsidRPr="00213367">
              <w:rPr>
                <w:rFonts w:eastAsia="Calibri" w:cs="Arial"/>
                <w:b/>
                <w:sz w:val="18"/>
                <w:szCs w:val="18"/>
              </w:rPr>
              <w:t>l.2015</w:t>
            </w:r>
          </w:p>
        </w:tc>
        <w:tc>
          <w:tcPr>
            <w:tcW w:w="850" w:type="dxa"/>
          </w:tcPr>
          <w:p w14:paraId="120AF0F5" w14:textId="77777777" w:rsidR="000D1DE8" w:rsidRPr="00A75659" w:rsidRDefault="000D1DE8" w:rsidP="004A1F2E">
            <w:pPr>
              <w:rPr>
                <w:rFonts w:eastAsia="Calibri" w:cs="Arial"/>
                <w:b/>
                <w:sz w:val="18"/>
                <w:szCs w:val="18"/>
              </w:rPr>
            </w:pPr>
            <w:r w:rsidRPr="00213367">
              <w:rPr>
                <w:rFonts w:eastAsia="Calibri" w:cs="Arial"/>
                <w:b/>
                <w:sz w:val="18"/>
                <w:szCs w:val="18"/>
              </w:rPr>
              <w:t>l.2016</w:t>
            </w:r>
          </w:p>
        </w:tc>
        <w:tc>
          <w:tcPr>
            <w:tcW w:w="851" w:type="dxa"/>
          </w:tcPr>
          <w:p w14:paraId="48CA9456" w14:textId="77777777" w:rsidR="000D1DE8" w:rsidRPr="00A75659" w:rsidRDefault="000D1DE8" w:rsidP="004A1F2E">
            <w:pPr>
              <w:rPr>
                <w:rFonts w:eastAsia="Calibri" w:cs="Arial"/>
                <w:b/>
                <w:sz w:val="18"/>
                <w:szCs w:val="18"/>
              </w:rPr>
            </w:pPr>
            <w:r w:rsidRPr="00213367">
              <w:rPr>
                <w:rFonts w:eastAsia="Calibri" w:cs="Arial"/>
                <w:b/>
                <w:sz w:val="18"/>
                <w:szCs w:val="18"/>
              </w:rPr>
              <w:t>l.2017</w:t>
            </w:r>
          </w:p>
        </w:tc>
        <w:tc>
          <w:tcPr>
            <w:tcW w:w="850" w:type="dxa"/>
          </w:tcPr>
          <w:p w14:paraId="1EA97CF6" w14:textId="77777777" w:rsidR="000D1DE8" w:rsidRPr="00A75659" w:rsidRDefault="000D1DE8" w:rsidP="004A1F2E">
            <w:pPr>
              <w:rPr>
                <w:rFonts w:eastAsia="Calibri" w:cs="Arial"/>
                <w:b/>
                <w:sz w:val="18"/>
                <w:szCs w:val="18"/>
              </w:rPr>
            </w:pPr>
            <w:r w:rsidRPr="00213367">
              <w:rPr>
                <w:rFonts w:eastAsia="Calibri" w:cs="Arial"/>
                <w:b/>
                <w:sz w:val="18"/>
                <w:szCs w:val="18"/>
              </w:rPr>
              <w:t>l.2018</w:t>
            </w:r>
          </w:p>
        </w:tc>
      </w:tr>
      <w:tr w:rsidR="000D1DE8" w:rsidRPr="00CE3584" w14:paraId="11200C31" w14:textId="77777777" w:rsidTr="004A1F2E">
        <w:tc>
          <w:tcPr>
            <w:tcW w:w="846" w:type="dxa"/>
          </w:tcPr>
          <w:p w14:paraId="13C1A761" w14:textId="77777777" w:rsidR="000D1DE8" w:rsidRPr="00A75659" w:rsidRDefault="000D1DE8" w:rsidP="004A1F2E">
            <w:pPr>
              <w:jc w:val="center"/>
              <w:rPr>
                <w:rFonts w:eastAsia="Calibri" w:cs="Arial"/>
              </w:rPr>
            </w:pPr>
            <w:r w:rsidRPr="00A75659">
              <w:rPr>
                <w:rFonts w:eastAsia="Calibri" w:cs="Arial"/>
              </w:rPr>
              <w:t>45</w:t>
            </w:r>
          </w:p>
        </w:tc>
        <w:tc>
          <w:tcPr>
            <w:tcW w:w="850" w:type="dxa"/>
          </w:tcPr>
          <w:p w14:paraId="073EEDDD" w14:textId="77777777" w:rsidR="000D1DE8" w:rsidRPr="00A75659" w:rsidRDefault="000D1DE8" w:rsidP="004A1F2E">
            <w:pPr>
              <w:jc w:val="center"/>
              <w:rPr>
                <w:rFonts w:eastAsia="Calibri" w:cs="Arial"/>
              </w:rPr>
            </w:pPr>
            <w:r w:rsidRPr="00A75659">
              <w:rPr>
                <w:rFonts w:eastAsia="Calibri" w:cs="Arial"/>
              </w:rPr>
              <w:t>116</w:t>
            </w:r>
          </w:p>
        </w:tc>
        <w:tc>
          <w:tcPr>
            <w:tcW w:w="851" w:type="dxa"/>
            <w:shd w:val="clear" w:color="auto" w:fill="auto"/>
          </w:tcPr>
          <w:p w14:paraId="1437DE8D" w14:textId="77777777" w:rsidR="000D1DE8" w:rsidRPr="00A75659" w:rsidRDefault="000D1DE8" w:rsidP="004A1F2E">
            <w:pPr>
              <w:jc w:val="center"/>
              <w:rPr>
                <w:rFonts w:eastAsia="Calibri" w:cs="Arial"/>
              </w:rPr>
            </w:pPr>
            <w:r w:rsidRPr="00A75659">
              <w:rPr>
                <w:rFonts w:eastAsia="Calibri" w:cs="Arial"/>
              </w:rPr>
              <w:t>68</w:t>
            </w:r>
          </w:p>
        </w:tc>
        <w:tc>
          <w:tcPr>
            <w:tcW w:w="850" w:type="dxa"/>
          </w:tcPr>
          <w:p w14:paraId="3E618198" w14:textId="77777777" w:rsidR="000D1DE8" w:rsidRPr="00A75659" w:rsidRDefault="000D1DE8" w:rsidP="004A1F2E">
            <w:pPr>
              <w:jc w:val="center"/>
              <w:rPr>
                <w:rFonts w:eastAsia="Calibri" w:cs="Arial"/>
              </w:rPr>
            </w:pPr>
            <w:r w:rsidRPr="00A75659">
              <w:rPr>
                <w:rFonts w:eastAsia="Calibri" w:cs="Arial"/>
              </w:rPr>
              <w:t>102</w:t>
            </w:r>
          </w:p>
        </w:tc>
        <w:tc>
          <w:tcPr>
            <w:tcW w:w="851" w:type="dxa"/>
          </w:tcPr>
          <w:p w14:paraId="3DB56ACD" w14:textId="77777777" w:rsidR="000D1DE8" w:rsidRPr="00A75659" w:rsidRDefault="000D1DE8" w:rsidP="004A1F2E">
            <w:pPr>
              <w:jc w:val="center"/>
              <w:rPr>
                <w:rFonts w:eastAsia="Calibri" w:cs="Arial"/>
              </w:rPr>
            </w:pPr>
            <w:r w:rsidRPr="00A75659">
              <w:rPr>
                <w:rFonts w:eastAsia="Calibri" w:cs="Arial"/>
              </w:rPr>
              <w:t>138</w:t>
            </w:r>
          </w:p>
        </w:tc>
        <w:tc>
          <w:tcPr>
            <w:tcW w:w="850" w:type="dxa"/>
          </w:tcPr>
          <w:p w14:paraId="73CF185B" w14:textId="77777777" w:rsidR="000D1DE8" w:rsidRPr="00A75659" w:rsidRDefault="000D1DE8" w:rsidP="004A1F2E">
            <w:pPr>
              <w:jc w:val="center"/>
              <w:rPr>
                <w:rFonts w:eastAsia="Calibri" w:cs="Arial"/>
              </w:rPr>
            </w:pPr>
            <w:r w:rsidRPr="00A75659">
              <w:rPr>
                <w:rFonts w:eastAsia="Calibri" w:cs="Arial"/>
              </w:rPr>
              <w:t>123</w:t>
            </w:r>
          </w:p>
        </w:tc>
        <w:tc>
          <w:tcPr>
            <w:tcW w:w="851" w:type="dxa"/>
          </w:tcPr>
          <w:p w14:paraId="6AE64BC0" w14:textId="77777777" w:rsidR="000D1DE8" w:rsidRPr="00A75659" w:rsidRDefault="000D1DE8" w:rsidP="004A1F2E">
            <w:pPr>
              <w:jc w:val="center"/>
              <w:rPr>
                <w:rFonts w:eastAsia="Calibri" w:cs="Arial"/>
              </w:rPr>
            </w:pPr>
            <w:r w:rsidRPr="00A75659">
              <w:rPr>
                <w:rFonts w:eastAsia="Calibri" w:cs="Arial"/>
              </w:rPr>
              <w:t>86</w:t>
            </w:r>
          </w:p>
        </w:tc>
        <w:tc>
          <w:tcPr>
            <w:tcW w:w="850" w:type="dxa"/>
          </w:tcPr>
          <w:p w14:paraId="1FF4E5C9" w14:textId="77777777" w:rsidR="000D1DE8" w:rsidRPr="00A75659" w:rsidRDefault="000D1DE8" w:rsidP="004A1F2E">
            <w:pPr>
              <w:jc w:val="center"/>
              <w:rPr>
                <w:rFonts w:eastAsia="Calibri" w:cs="Arial"/>
              </w:rPr>
            </w:pPr>
            <w:r w:rsidRPr="00A75659">
              <w:rPr>
                <w:rFonts w:eastAsia="Calibri" w:cs="Arial"/>
              </w:rPr>
              <w:t>107</w:t>
            </w:r>
          </w:p>
        </w:tc>
      </w:tr>
    </w:tbl>
    <w:p w14:paraId="158061CF" w14:textId="77777777" w:rsidR="000D1DE8" w:rsidRPr="00CE3584" w:rsidRDefault="000D1DE8" w:rsidP="000D1DE8">
      <w:pPr>
        <w:spacing w:before="0" w:after="0" w:line="260" w:lineRule="atLeast"/>
        <w:jc w:val="left"/>
        <w:rPr>
          <w:szCs w:val="24"/>
          <w:lang w:eastAsia="en-US"/>
        </w:rPr>
      </w:pPr>
    </w:p>
    <w:p w14:paraId="5CA3E0D3" w14:textId="77777777" w:rsidR="002E5589" w:rsidRPr="0084354E" w:rsidRDefault="002E5589" w:rsidP="004B5298">
      <w:pPr>
        <w:spacing w:before="0" w:after="0" w:line="260" w:lineRule="exact"/>
        <w:rPr>
          <w:rFonts w:cs="Arial"/>
          <w:color w:val="FF0000"/>
          <w:lang w:eastAsia="sl-SI"/>
        </w:rPr>
      </w:pPr>
    </w:p>
    <w:p w14:paraId="02C9DC9B" w14:textId="77777777" w:rsidR="000D1DE8" w:rsidRPr="002E161E" w:rsidRDefault="000D1DE8" w:rsidP="000D1DE8">
      <w:pPr>
        <w:pStyle w:val="Napis"/>
        <w:rPr>
          <w:rFonts w:cs="Arial"/>
          <w:lang w:eastAsia="sl-SI"/>
        </w:rPr>
      </w:pPr>
      <w:r>
        <w:t xml:space="preserve">Preglednica </w:t>
      </w:r>
      <w:fldSimple w:instr=" SEQ Preglednica \* ARABIC ">
        <w:r w:rsidR="00532D92">
          <w:rPr>
            <w:noProof/>
          </w:rPr>
          <w:t>32</w:t>
        </w:r>
      </w:fldSimple>
      <w:r w:rsidRPr="002E161E">
        <w:rPr>
          <w:rFonts w:cs="Arial"/>
          <w:lang w:eastAsia="sl-SI"/>
        </w:rPr>
        <w:t>: Odvzeti vzorci po državi porekla</w:t>
      </w:r>
      <w:r>
        <w:rPr>
          <w:rFonts w:cs="Arial"/>
          <w:lang w:eastAsia="sl-SI"/>
        </w:rPr>
        <w:t>, l.2018</w:t>
      </w:r>
    </w:p>
    <w:p w14:paraId="53DE95DC" w14:textId="77777777" w:rsidR="002E161E" w:rsidRPr="00CE3584" w:rsidRDefault="002E161E" w:rsidP="002E161E">
      <w:pPr>
        <w:spacing w:before="0" w:after="0" w:line="260" w:lineRule="atLeast"/>
        <w:jc w:val="left"/>
        <w:rPr>
          <w:szCs w:val="24"/>
          <w:lang w:eastAsia="en-US"/>
        </w:rPr>
      </w:pPr>
    </w:p>
    <w:tbl>
      <w:tblPr>
        <w:tblW w:w="87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2439"/>
        <w:gridCol w:w="1701"/>
        <w:gridCol w:w="1560"/>
      </w:tblGrid>
      <w:tr w:rsidR="002E161E" w:rsidRPr="00CE3584" w14:paraId="03AC6229" w14:textId="77777777" w:rsidTr="00A75659">
        <w:tc>
          <w:tcPr>
            <w:tcW w:w="3006" w:type="dxa"/>
            <w:shd w:val="clear" w:color="auto" w:fill="FFC000"/>
          </w:tcPr>
          <w:p w14:paraId="1D27E8A6" w14:textId="77777777" w:rsidR="002E161E" w:rsidRPr="00CE3584" w:rsidRDefault="002E161E" w:rsidP="002E161E">
            <w:pPr>
              <w:spacing w:before="0" w:after="0" w:line="260" w:lineRule="atLeast"/>
              <w:rPr>
                <w:b/>
                <w:szCs w:val="24"/>
                <w:lang w:eastAsia="en-US"/>
              </w:rPr>
            </w:pPr>
            <w:r w:rsidRPr="00CE3584">
              <w:rPr>
                <w:b/>
                <w:szCs w:val="24"/>
                <w:lang w:eastAsia="en-US"/>
              </w:rPr>
              <w:t>Država porekla</w:t>
            </w:r>
          </w:p>
        </w:tc>
        <w:tc>
          <w:tcPr>
            <w:tcW w:w="2439" w:type="dxa"/>
            <w:shd w:val="clear" w:color="auto" w:fill="FFC000"/>
          </w:tcPr>
          <w:p w14:paraId="1F14E5F9" w14:textId="77777777" w:rsidR="002E161E" w:rsidRPr="00CE3584" w:rsidRDefault="002E161E" w:rsidP="002E161E">
            <w:pPr>
              <w:spacing w:before="0" w:after="0" w:line="260" w:lineRule="atLeast"/>
              <w:rPr>
                <w:b/>
                <w:szCs w:val="24"/>
                <w:lang w:eastAsia="en-US"/>
              </w:rPr>
            </w:pPr>
            <w:r w:rsidRPr="00CE3584">
              <w:rPr>
                <w:b/>
                <w:szCs w:val="24"/>
                <w:lang w:eastAsia="en-US"/>
              </w:rPr>
              <w:t>Vrsta blaga</w:t>
            </w:r>
          </w:p>
        </w:tc>
        <w:tc>
          <w:tcPr>
            <w:tcW w:w="1701" w:type="dxa"/>
            <w:shd w:val="clear" w:color="auto" w:fill="FFC000"/>
          </w:tcPr>
          <w:p w14:paraId="7FC747BC" w14:textId="77777777" w:rsidR="002E161E" w:rsidRPr="00CE3584" w:rsidRDefault="002E161E" w:rsidP="00A75659">
            <w:pPr>
              <w:spacing w:before="0" w:after="0" w:line="260" w:lineRule="atLeast"/>
              <w:jc w:val="center"/>
              <w:rPr>
                <w:b/>
                <w:szCs w:val="24"/>
                <w:lang w:eastAsia="en-US"/>
              </w:rPr>
            </w:pPr>
            <w:proofErr w:type="spellStart"/>
            <w:r w:rsidRPr="00CE3584">
              <w:rPr>
                <w:b/>
                <w:szCs w:val="24"/>
                <w:lang w:eastAsia="en-US"/>
              </w:rPr>
              <w:t>Predv</w:t>
            </w:r>
            <w:proofErr w:type="spellEnd"/>
            <w:r w:rsidRPr="00CE3584">
              <w:rPr>
                <w:b/>
                <w:szCs w:val="24"/>
                <w:lang w:eastAsia="en-US"/>
              </w:rPr>
              <w:t>. Št. vzorcev</w:t>
            </w:r>
          </w:p>
        </w:tc>
        <w:tc>
          <w:tcPr>
            <w:tcW w:w="1560" w:type="dxa"/>
            <w:shd w:val="clear" w:color="auto" w:fill="FFC000"/>
          </w:tcPr>
          <w:p w14:paraId="1B18060A" w14:textId="77777777" w:rsidR="002E161E" w:rsidRPr="00CE3584" w:rsidRDefault="002E161E" w:rsidP="00A75659">
            <w:pPr>
              <w:spacing w:before="0" w:after="0" w:line="260" w:lineRule="atLeast"/>
              <w:jc w:val="center"/>
              <w:rPr>
                <w:b/>
                <w:szCs w:val="24"/>
                <w:lang w:eastAsia="en-US"/>
              </w:rPr>
            </w:pPr>
            <w:r w:rsidRPr="00CE3584">
              <w:rPr>
                <w:b/>
                <w:szCs w:val="24"/>
                <w:lang w:eastAsia="en-US"/>
              </w:rPr>
              <w:t>Št. Odvzetih vzorcev</w:t>
            </w:r>
          </w:p>
        </w:tc>
      </w:tr>
      <w:tr w:rsidR="002E161E" w:rsidRPr="00CE3584" w14:paraId="6DE2149D" w14:textId="77777777" w:rsidTr="00A75659">
        <w:trPr>
          <w:trHeight w:hRule="exact" w:val="340"/>
        </w:trPr>
        <w:tc>
          <w:tcPr>
            <w:tcW w:w="3006" w:type="dxa"/>
            <w:vMerge w:val="restart"/>
            <w:shd w:val="clear" w:color="auto" w:fill="FFFF00"/>
          </w:tcPr>
          <w:p w14:paraId="073E7F09" w14:textId="77777777" w:rsidR="002E161E" w:rsidRPr="00CE3584" w:rsidRDefault="002E161E" w:rsidP="002E161E">
            <w:pPr>
              <w:spacing w:before="0" w:after="0" w:line="260" w:lineRule="atLeast"/>
              <w:rPr>
                <w:b/>
                <w:szCs w:val="24"/>
                <w:lang w:eastAsia="en-US"/>
              </w:rPr>
            </w:pPr>
            <w:r w:rsidRPr="00CE3584">
              <w:rPr>
                <w:b/>
                <w:szCs w:val="24"/>
                <w:lang w:eastAsia="en-US"/>
              </w:rPr>
              <w:t>XS - Srbija</w:t>
            </w:r>
          </w:p>
        </w:tc>
        <w:tc>
          <w:tcPr>
            <w:tcW w:w="2439" w:type="dxa"/>
            <w:shd w:val="clear" w:color="auto" w:fill="auto"/>
          </w:tcPr>
          <w:p w14:paraId="039C4255" w14:textId="77777777" w:rsidR="002E161E" w:rsidRPr="00A75659" w:rsidRDefault="002E161E" w:rsidP="002E161E">
            <w:pPr>
              <w:spacing w:before="0" w:after="0" w:line="260" w:lineRule="atLeast"/>
              <w:rPr>
                <w:rFonts w:cs="Arial"/>
                <w:lang w:eastAsia="en-US"/>
              </w:rPr>
            </w:pPr>
            <w:r w:rsidRPr="00A75659">
              <w:rPr>
                <w:rFonts w:cs="Arial"/>
                <w:lang w:eastAsia="en-US"/>
              </w:rPr>
              <w:t>jabolka</w:t>
            </w:r>
          </w:p>
        </w:tc>
        <w:tc>
          <w:tcPr>
            <w:tcW w:w="1701" w:type="dxa"/>
          </w:tcPr>
          <w:p w14:paraId="1CA963FD"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5</w:t>
            </w:r>
          </w:p>
        </w:tc>
        <w:tc>
          <w:tcPr>
            <w:tcW w:w="1560" w:type="dxa"/>
          </w:tcPr>
          <w:p w14:paraId="296DA1BA"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7</w:t>
            </w:r>
          </w:p>
        </w:tc>
      </w:tr>
      <w:tr w:rsidR="002E161E" w:rsidRPr="00CE3584" w14:paraId="5345A15A" w14:textId="77777777" w:rsidTr="00A75659">
        <w:trPr>
          <w:trHeight w:hRule="exact" w:val="340"/>
        </w:trPr>
        <w:tc>
          <w:tcPr>
            <w:tcW w:w="3006" w:type="dxa"/>
            <w:vMerge/>
            <w:shd w:val="clear" w:color="auto" w:fill="FFFF00"/>
          </w:tcPr>
          <w:p w14:paraId="153DC625"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7DE73DB3" w14:textId="77777777" w:rsidR="002E161E" w:rsidRPr="00A75659" w:rsidRDefault="002E161E" w:rsidP="002E161E">
            <w:pPr>
              <w:spacing w:before="0" w:after="0" w:line="260" w:lineRule="atLeast"/>
              <w:rPr>
                <w:rFonts w:cs="Arial"/>
                <w:lang w:eastAsia="en-US"/>
              </w:rPr>
            </w:pPr>
            <w:r w:rsidRPr="00A75659">
              <w:rPr>
                <w:rFonts w:cs="Arial"/>
                <w:lang w:eastAsia="en-US"/>
              </w:rPr>
              <w:t>koruza</w:t>
            </w:r>
          </w:p>
        </w:tc>
        <w:tc>
          <w:tcPr>
            <w:tcW w:w="1701" w:type="dxa"/>
          </w:tcPr>
          <w:p w14:paraId="2B36E813"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5</w:t>
            </w:r>
          </w:p>
        </w:tc>
        <w:tc>
          <w:tcPr>
            <w:tcW w:w="1560" w:type="dxa"/>
          </w:tcPr>
          <w:p w14:paraId="7471F80B"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1</w:t>
            </w:r>
          </w:p>
        </w:tc>
      </w:tr>
      <w:tr w:rsidR="002E161E" w:rsidRPr="00CE3584" w14:paraId="11BB8DFC" w14:textId="77777777" w:rsidTr="00A75659">
        <w:trPr>
          <w:trHeight w:hRule="exact" w:val="340"/>
        </w:trPr>
        <w:tc>
          <w:tcPr>
            <w:tcW w:w="3006" w:type="dxa"/>
            <w:vMerge/>
            <w:shd w:val="clear" w:color="auto" w:fill="FFFF00"/>
          </w:tcPr>
          <w:p w14:paraId="314BCE24"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443009C1" w14:textId="77777777" w:rsidR="002E161E" w:rsidRPr="00A75659" w:rsidRDefault="002E161E" w:rsidP="002E161E">
            <w:pPr>
              <w:spacing w:before="0" w:after="0" w:line="260" w:lineRule="atLeast"/>
              <w:rPr>
                <w:rFonts w:cs="Arial"/>
                <w:lang w:eastAsia="en-US"/>
              </w:rPr>
            </w:pPr>
            <w:r w:rsidRPr="00A75659">
              <w:rPr>
                <w:rFonts w:cs="Arial"/>
                <w:lang w:eastAsia="en-US"/>
              </w:rPr>
              <w:t>Pšenica</w:t>
            </w:r>
          </w:p>
        </w:tc>
        <w:tc>
          <w:tcPr>
            <w:tcW w:w="1701" w:type="dxa"/>
          </w:tcPr>
          <w:p w14:paraId="01F30051"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3</w:t>
            </w:r>
          </w:p>
        </w:tc>
        <w:tc>
          <w:tcPr>
            <w:tcW w:w="1560" w:type="dxa"/>
          </w:tcPr>
          <w:p w14:paraId="625FD6AD"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3</w:t>
            </w:r>
          </w:p>
        </w:tc>
      </w:tr>
      <w:tr w:rsidR="002E161E" w:rsidRPr="00CE3584" w14:paraId="6171BA9F" w14:textId="77777777" w:rsidTr="00A75659">
        <w:trPr>
          <w:trHeight w:hRule="exact" w:val="340"/>
        </w:trPr>
        <w:tc>
          <w:tcPr>
            <w:tcW w:w="3006" w:type="dxa"/>
            <w:vMerge/>
            <w:shd w:val="clear" w:color="auto" w:fill="FFFF00"/>
          </w:tcPr>
          <w:p w14:paraId="6342AC93"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0FE36DCE" w14:textId="77777777" w:rsidR="002E161E" w:rsidRPr="00A75659" w:rsidRDefault="002E161E" w:rsidP="002E161E">
            <w:pPr>
              <w:spacing w:before="0" w:after="0" w:line="260" w:lineRule="atLeast"/>
              <w:rPr>
                <w:rFonts w:cs="Arial"/>
                <w:lang w:eastAsia="en-US"/>
              </w:rPr>
            </w:pPr>
            <w:r w:rsidRPr="00A75659">
              <w:rPr>
                <w:rFonts w:cs="Arial"/>
                <w:lang w:eastAsia="en-US"/>
              </w:rPr>
              <w:t>paprika</w:t>
            </w:r>
          </w:p>
        </w:tc>
        <w:tc>
          <w:tcPr>
            <w:tcW w:w="1701" w:type="dxa"/>
          </w:tcPr>
          <w:p w14:paraId="22F8289E"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253AF264"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1</w:t>
            </w:r>
          </w:p>
        </w:tc>
      </w:tr>
      <w:tr w:rsidR="002E161E" w:rsidRPr="00CE3584" w14:paraId="377519BD" w14:textId="77777777" w:rsidTr="00A75659">
        <w:trPr>
          <w:trHeight w:hRule="exact" w:val="340"/>
        </w:trPr>
        <w:tc>
          <w:tcPr>
            <w:tcW w:w="3006" w:type="dxa"/>
            <w:vMerge/>
            <w:shd w:val="clear" w:color="auto" w:fill="FFFF00"/>
          </w:tcPr>
          <w:p w14:paraId="63114CDC"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29BE91BA" w14:textId="77777777" w:rsidR="002E161E" w:rsidRPr="00A75659" w:rsidRDefault="002E161E" w:rsidP="002E161E">
            <w:pPr>
              <w:spacing w:before="0" w:after="0" w:line="260" w:lineRule="atLeast"/>
              <w:rPr>
                <w:rFonts w:cs="Arial"/>
                <w:lang w:eastAsia="en-US"/>
              </w:rPr>
            </w:pPr>
            <w:r w:rsidRPr="00A75659">
              <w:rPr>
                <w:rFonts w:cs="Arial"/>
                <w:lang w:eastAsia="en-US"/>
              </w:rPr>
              <w:t>kumare</w:t>
            </w:r>
          </w:p>
        </w:tc>
        <w:tc>
          <w:tcPr>
            <w:tcW w:w="1701" w:type="dxa"/>
          </w:tcPr>
          <w:p w14:paraId="0EE96570"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2AE53D80"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r>
      <w:tr w:rsidR="002E161E" w:rsidRPr="00CE3584" w14:paraId="4F643305" w14:textId="77777777" w:rsidTr="00A75659">
        <w:trPr>
          <w:trHeight w:hRule="exact" w:val="340"/>
        </w:trPr>
        <w:tc>
          <w:tcPr>
            <w:tcW w:w="3006" w:type="dxa"/>
            <w:vMerge/>
            <w:shd w:val="clear" w:color="auto" w:fill="FFFF00"/>
          </w:tcPr>
          <w:p w14:paraId="22693104"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388A39A0" w14:textId="77777777" w:rsidR="002E161E" w:rsidRPr="00A75659" w:rsidRDefault="002E161E" w:rsidP="002E161E">
            <w:pPr>
              <w:spacing w:before="0" w:after="0" w:line="260" w:lineRule="atLeast"/>
              <w:rPr>
                <w:rFonts w:cs="Arial"/>
                <w:lang w:eastAsia="en-US"/>
              </w:rPr>
            </w:pPr>
            <w:r w:rsidRPr="00A75659">
              <w:rPr>
                <w:rFonts w:cs="Arial"/>
                <w:lang w:eastAsia="en-US"/>
              </w:rPr>
              <w:t>paradižnik</w:t>
            </w:r>
          </w:p>
        </w:tc>
        <w:tc>
          <w:tcPr>
            <w:tcW w:w="1701" w:type="dxa"/>
          </w:tcPr>
          <w:p w14:paraId="29D17A6E"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6452967D"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w:t>
            </w:r>
          </w:p>
        </w:tc>
      </w:tr>
      <w:tr w:rsidR="002E161E" w:rsidRPr="00CE3584" w14:paraId="1A039797" w14:textId="77777777" w:rsidTr="00A75659">
        <w:trPr>
          <w:trHeight w:hRule="exact" w:val="340"/>
        </w:trPr>
        <w:tc>
          <w:tcPr>
            <w:tcW w:w="3006" w:type="dxa"/>
            <w:vMerge/>
            <w:shd w:val="clear" w:color="auto" w:fill="FFFF00"/>
          </w:tcPr>
          <w:p w14:paraId="52061916"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4EFD4BC4" w14:textId="77777777" w:rsidR="002E161E" w:rsidRPr="00A75659" w:rsidRDefault="002E161E" w:rsidP="002E161E">
            <w:pPr>
              <w:spacing w:before="0" w:after="0" w:line="260" w:lineRule="atLeast"/>
              <w:rPr>
                <w:rFonts w:cs="Arial"/>
                <w:lang w:eastAsia="en-US"/>
              </w:rPr>
            </w:pPr>
            <w:r w:rsidRPr="00A75659">
              <w:rPr>
                <w:rFonts w:cs="Arial"/>
                <w:lang w:eastAsia="en-US"/>
              </w:rPr>
              <w:t>soja</w:t>
            </w:r>
          </w:p>
        </w:tc>
        <w:tc>
          <w:tcPr>
            <w:tcW w:w="1701" w:type="dxa"/>
          </w:tcPr>
          <w:p w14:paraId="665071D2"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372B7A67"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w:t>
            </w:r>
          </w:p>
        </w:tc>
      </w:tr>
      <w:tr w:rsidR="002E161E" w:rsidRPr="00CE3584" w14:paraId="06033A91" w14:textId="77777777" w:rsidTr="00A75659">
        <w:trPr>
          <w:trHeight w:hRule="exact" w:val="340"/>
        </w:trPr>
        <w:tc>
          <w:tcPr>
            <w:tcW w:w="3006" w:type="dxa"/>
            <w:vMerge w:val="restart"/>
            <w:shd w:val="clear" w:color="auto" w:fill="FFFF00"/>
          </w:tcPr>
          <w:p w14:paraId="16DB2AFD" w14:textId="77777777" w:rsidR="002E161E" w:rsidRPr="00CE3584" w:rsidRDefault="002E161E" w:rsidP="002E161E">
            <w:pPr>
              <w:spacing w:before="0" w:after="0" w:line="260" w:lineRule="atLeast"/>
              <w:rPr>
                <w:b/>
                <w:szCs w:val="24"/>
                <w:lang w:eastAsia="en-US"/>
              </w:rPr>
            </w:pPr>
            <w:r w:rsidRPr="00CE3584">
              <w:rPr>
                <w:b/>
                <w:szCs w:val="24"/>
                <w:lang w:eastAsia="en-US"/>
              </w:rPr>
              <w:t>AL - Albanija</w:t>
            </w:r>
          </w:p>
        </w:tc>
        <w:tc>
          <w:tcPr>
            <w:tcW w:w="2439" w:type="dxa"/>
            <w:shd w:val="clear" w:color="auto" w:fill="auto"/>
          </w:tcPr>
          <w:p w14:paraId="710CE90D" w14:textId="77777777" w:rsidR="002E161E" w:rsidRPr="00A75659" w:rsidRDefault="002E161E" w:rsidP="002E161E">
            <w:pPr>
              <w:spacing w:before="0" w:after="0" w:line="260" w:lineRule="atLeast"/>
              <w:rPr>
                <w:rFonts w:cs="Arial"/>
                <w:lang w:eastAsia="en-US"/>
              </w:rPr>
            </w:pPr>
            <w:r w:rsidRPr="00A75659">
              <w:rPr>
                <w:rFonts w:cs="Arial"/>
                <w:lang w:eastAsia="en-US"/>
              </w:rPr>
              <w:t>paradižnik</w:t>
            </w:r>
          </w:p>
        </w:tc>
        <w:tc>
          <w:tcPr>
            <w:tcW w:w="1701" w:type="dxa"/>
          </w:tcPr>
          <w:p w14:paraId="175579F5"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4</w:t>
            </w:r>
          </w:p>
        </w:tc>
        <w:tc>
          <w:tcPr>
            <w:tcW w:w="1560" w:type="dxa"/>
          </w:tcPr>
          <w:p w14:paraId="45346493"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6</w:t>
            </w:r>
          </w:p>
        </w:tc>
      </w:tr>
      <w:tr w:rsidR="002E161E" w:rsidRPr="00CE3584" w14:paraId="4BF135A1" w14:textId="77777777" w:rsidTr="00A75659">
        <w:trPr>
          <w:trHeight w:hRule="exact" w:val="340"/>
        </w:trPr>
        <w:tc>
          <w:tcPr>
            <w:tcW w:w="3006" w:type="dxa"/>
            <w:vMerge/>
            <w:shd w:val="clear" w:color="auto" w:fill="FFFF00"/>
          </w:tcPr>
          <w:p w14:paraId="44EA7403"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71717ECA" w14:textId="77777777" w:rsidR="002E161E" w:rsidRPr="00A75659" w:rsidRDefault="002E161E" w:rsidP="002E161E">
            <w:pPr>
              <w:spacing w:before="0" w:after="0" w:line="260" w:lineRule="atLeast"/>
              <w:rPr>
                <w:rFonts w:cs="Arial"/>
                <w:lang w:eastAsia="en-US"/>
              </w:rPr>
            </w:pPr>
            <w:r w:rsidRPr="00A75659">
              <w:rPr>
                <w:rFonts w:cs="Arial"/>
                <w:lang w:eastAsia="en-US"/>
              </w:rPr>
              <w:t>paprika</w:t>
            </w:r>
          </w:p>
        </w:tc>
        <w:tc>
          <w:tcPr>
            <w:tcW w:w="1701" w:type="dxa"/>
          </w:tcPr>
          <w:p w14:paraId="2A19F436"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3</w:t>
            </w:r>
          </w:p>
        </w:tc>
        <w:tc>
          <w:tcPr>
            <w:tcW w:w="1560" w:type="dxa"/>
          </w:tcPr>
          <w:p w14:paraId="40BA7397"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3</w:t>
            </w:r>
          </w:p>
        </w:tc>
      </w:tr>
      <w:tr w:rsidR="002E161E" w:rsidRPr="00CE3584" w14:paraId="28A06ADC" w14:textId="77777777" w:rsidTr="00A75659">
        <w:trPr>
          <w:trHeight w:hRule="exact" w:val="340"/>
        </w:trPr>
        <w:tc>
          <w:tcPr>
            <w:tcW w:w="3006" w:type="dxa"/>
            <w:vMerge w:val="restart"/>
            <w:shd w:val="clear" w:color="auto" w:fill="FFFF00"/>
          </w:tcPr>
          <w:p w14:paraId="7FA35027" w14:textId="77777777" w:rsidR="002E161E" w:rsidRPr="00CE3584" w:rsidRDefault="002E161E" w:rsidP="002E161E">
            <w:pPr>
              <w:spacing w:before="0" w:after="0" w:line="260" w:lineRule="atLeast"/>
              <w:rPr>
                <w:b/>
                <w:szCs w:val="24"/>
                <w:lang w:eastAsia="en-US"/>
              </w:rPr>
            </w:pPr>
            <w:r w:rsidRPr="00CE3584">
              <w:rPr>
                <w:b/>
                <w:szCs w:val="24"/>
                <w:lang w:eastAsia="en-US"/>
              </w:rPr>
              <w:t>BA – Bosna in Hercegovina</w:t>
            </w:r>
          </w:p>
        </w:tc>
        <w:tc>
          <w:tcPr>
            <w:tcW w:w="2439" w:type="dxa"/>
            <w:shd w:val="clear" w:color="auto" w:fill="auto"/>
          </w:tcPr>
          <w:p w14:paraId="3746F33C" w14:textId="77777777" w:rsidR="002E161E" w:rsidRPr="00A75659" w:rsidRDefault="002E161E" w:rsidP="002E161E">
            <w:pPr>
              <w:spacing w:before="0" w:after="0" w:line="260" w:lineRule="atLeast"/>
              <w:rPr>
                <w:rFonts w:cs="Arial"/>
                <w:lang w:eastAsia="en-US"/>
              </w:rPr>
            </w:pPr>
            <w:r w:rsidRPr="00A75659">
              <w:rPr>
                <w:rFonts w:cs="Arial"/>
                <w:lang w:eastAsia="en-US"/>
              </w:rPr>
              <w:t>slive</w:t>
            </w:r>
          </w:p>
        </w:tc>
        <w:tc>
          <w:tcPr>
            <w:tcW w:w="1701" w:type="dxa"/>
          </w:tcPr>
          <w:p w14:paraId="37EE236F"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3</w:t>
            </w:r>
          </w:p>
        </w:tc>
        <w:tc>
          <w:tcPr>
            <w:tcW w:w="1560" w:type="dxa"/>
          </w:tcPr>
          <w:p w14:paraId="45D21C9C"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w:t>
            </w:r>
          </w:p>
        </w:tc>
      </w:tr>
      <w:tr w:rsidR="002E161E" w:rsidRPr="00CE3584" w14:paraId="1C5838DC" w14:textId="77777777" w:rsidTr="00A75659">
        <w:trPr>
          <w:trHeight w:hRule="exact" w:val="340"/>
        </w:trPr>
        <w:tc>
          <w:tcPr>
            <w:tcW w:w="3006" w:type="dxa"/>
            <w:vMerge/>
            <w:shd w:val="clear" w:color="auto" w:fill="FFFF00"/>
          </w:tcPr>
          <w:p w14:paraId="2D3039C3"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2E24BE64" w14:textId="77777777" w:rsidR="002E161E" w:rsidRPr="00A75659" w:rsidRDefault="002E161E" w:rsidP="002E161E">
            <w:pPr>
              <w:spacing w:before="0" w:after="0" w:line="260" w:lineRule="atLeast"/>
              <w:rPr>
                <w:rFonts w:cs="Arial"/>
                <w:lang w:eastAsia="en-US"/>
              </w:rPr>
            </w:pPr>
            <w:r w:rsidRPr="00A75659">
              <w:rPr>
                <w:rFonts w:cs="Arial"/>
                <w:lang w:eastAsia="en-US"/>
              </w:rPr>
              <w:t>kumare</w:t>
            </w:r>
          </w:p>
        </w:tc>
        <w:tc>
          <w:tcPr>
            <w:tcW w:w="1701" w:type="dxa"/>
          </w:tcPr>
          <w:p w14:paraId="52A8BFEB"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4</w:t>
            </w:r>
          </w:p>
        </w:tc>
        <w:tc>
          <w:tcPr>
            <w:tcW w:w="1560" w:type="dxa"/>
          </w:tcPr>
          <w:p w14:paraId="2ED7800D"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1</w:t>
            </w:r>
          </w:p>
        </w:tc>
      </w:tr>
      <w:tr w:rsidR="002E161E" w:rsidRPr="00CE3584" w14:paraId="08B58D94" w14:textId="77777777" w:rsidTr="00A75659">
        <w:trPr>
          <w:trHeight w:hRule="exact" w:val="340"/>
        </w:trPr>
        <w:tc>
          <w:tcPr>
            <w:tcW w:w="3006" w:type="dxa"/>
            <w:vMerge/>
            <w:shd w:val="clear" w:color="auto" w:fill="FFFF00"/>
          </w:tcPr>
          <w:p w14:paraId="7F8A03FE"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6CC830B1" w14:textId="77777777" w:rsidR="002E161E" w:rsidRPr="00A75659" w:rsidRDefault="002E161E" w:rsidP="002E161E">
            <w:pPr>
              <w:spacing w:before="0" w:after="0" w:line="260" w:lineRule="atLeast"/>
              <w:rPr>
                <w:rFonts w:cs="Arial"/>
                <w:lang w:eastAsia="en-US"/>
              </w:rPr>
            </w:pPr>
            <w:r w:rsidRPr="00A75659">
              <w:rPr>
                <w:rFonts w:cs="Arial"/>
                <w:lang w:eastAsia="en-US"/>
              </w:rPr>
              <w:t>zamrznjene maline</w:t>
            </w:r>
          </w:p>
        </w:tc>
        <w:tc>
          <w:tcPr>
            <w:tcW w:w="1701" w:type="dxa"/>
          </w:tcPr>
          <w:p w14:paraId="5700D53C"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56013E08"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w:t>
            </w:r>
          </w:p>
        </w:tc>
      </w:tr>
      <w:tr w:rsidR="002E161E" w:rsidRPr="00CE3584" w14:paraId="7E7B0B48" w14:textId="77777777" w:rsidTr="00A75659">
        <w:trPr>
          <w:trHeight w:hRule="exact" w:val="340"/>
        </w:trPr>
        <w:tc>
          <w:tcPr>
            <w:tcW w:w="3006" w:type="dxa"/>
            <w:vMerge/>
            <w:shd w:val="clear" w:color="auto" w:fill="FFFF00"/>
          </w:tcPr>
          <w:p w14:paraId="380523FC"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38423D62" w14:textId="77777777" w:rsidR="002E161E" w:rsidRPr="00A75659" w:rsidRDefault="002E161E" w:rsidP="002E161E">
            <w:pPr>
              <w:spacing w:before="0" w:after="0" w:line="260" w:lineRule="atLeast"/>
              <w:rPr>
                <w:rFonts w:cs="Arial"/>
                <w:lang w:eastAsia="en-US"/>
              </w:rPr>
            </w:pPr>
            <w:r w:rsidRPr="00A75659">
              <w:rPr>
                <w:rFonts w:cs="Arial"/>
                <w:lang w:eastAsia="en-US"/>
              </w:rPr>
              <w:t>maline</w:t>
            </w:r>
          </w:p>
        </w:tc>
        <w:tc>
          <w:tcPr>
            <w:tcW w:w="1701" w:type="dxa"/>
          </w:tcPr>
          <w:p w14:paraId="6039B357"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3</w:t>
            </w:r>
          </w:p>
        </w:tc>
        <w:tc>
          <w:tcPr>
            <w:tcW w:w="1560" w:type="dxa"/>
          </w:tcPr>
          <w:p w14:paraId="20A1E92C"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w:t>
            </w:r>
          </w:p>
        </w:tc>
      </w:tr>
      <w:tr w:rsidR="002E161E" w:rsidRPr="00CE3584" w14:paraId="62F8CAC0" w14:textId="77777777" w:rsidTr="00A75659">
        <w:trPr>
          <w:trHeight w:hRule="exact" w:val="340"/>
        </w:trPr>
        <w:tc>
          <w:tcPr>
            <w:tcW w:w="3006" w:type="dxa"/>
            <w:vMerge/>
            <w:shd w:val="clear" w:color="auto" w:fill="FFFF00"/>
          </w:tcPr>
          <w:p w14:paraId="516CC23D"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54648C61" w14:textId="77777777" w:rsidR="002E161E" w:rsidRPr="00A75659" w:rsidRDefault="002E161E" w:rsidP="002E161E">
            <w:pPr>
              <w:spacing w:before="0" w:after="0" w:line="260" w:lineRule="atLeast"/>
              <w:rPr>
                <w:rFonts w:cs="Arial"/>
                <w:lang w:eastAsia="en-US"/>
              </w:rPr>
            </w:pPr>
            <w:r w:rsidRPr="00A75659">
              <w:rPr>
                <w:rFonts w:cs="Arial"/>
                <w:lang w:eastAsia="en-US"/>
              </w:rPr>
              <w:t>jabolka</w:t>
            </w:r>
          </w:p>
        </w:tc>
        <w:tc>
          <w:tcPr>
            <w:tcW w:w="1701" w:type="dxa"/>
          </w:tcPr>
          <w:p w14:paraId="306A467F"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3</w:t>
            </w:r>
          </w:p>
        </w:tc>
        <w:tc>
          <w:tcPr>
            <w:tcW w:w="1560" w:type="dxa"/>
          </w:tcPr>
          <w:p w14:paraId="781F4722"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w:t>
            </w:r>
          </w:p>
        </w:tc>
      </w:tr>
      <w:tr w:rsidR="002E161E" w:rsidRPr="00CE3584" w14:paraId="3DBB3937" w14:textId="77777777" w:rsidTr="00A75659">
        <w:trPr>
          <w:trHeight w:hRule="exact" w:val="340"/>
        </w:trPr>
        <w:tc>
          <w:tcPr>
            <w:tcW w:w="3006" w:type="dxa"/>
            <w:shd w:val="clear" w:color="auto" w:fill="FFFF00"/>
          </w:tcPr>
          <w:p w14:paraId="7D871B10" w14:textId="77777777" w:rsidR="002E161E" w:rsidRPr="00CE3584" w:rsidRDefault="002E161E" w:rsidP="002E161E">
            <w:pPr>
              <w:spacing w:before="0" w:after="0" w:line="260" w:lineRule="atLeast"/>
              <w:rPr>
                <w:b/>
                <w:szCs w:val="24"/>
                <w:lang w:eastAsia="en-US"/>
              </w:rPr>
            </w:pPr>
            <w:r w:rsidRPr="00CE3584">
              <w:rPr>
                <w:b/>
                <w:szCs w:val="24"/>
                <w:lang w:eastAsia="en-US"/>
              </w:rPr>
              <w:t>BR - Brazilija</w:t>
            </w:r>
          </w:p>
        </w:tc>
        <w:tc>
          <w:tcPr>
            <w:tcW w:w="2439" w:type="dxa"/>
            <w:shd w:val="clear" w:color="auto" w:fill="auto"/>
          </w:tcPr>
          <w:p w14:paraId="4326238F" w14:textId="77777777" w:rsidR="002E161E" w:rsidRPr="00A75659" w:rsidRDefault="002E161E" w:rsidP="002E161E">
            <w:pPr>
              <w:spacing w:before="0" w:after="0" w:line="260" w:lineRule="atLeast"/>
              <w:rPr>
                <w:rFonts w:cs="Arial"/>
                <w:lang w:eastAsia="en-US"/>
              </w:rPr>
            </w:pPr>
            <w:r w:rsidRPr="00A75659">
              <w:rPr>
                <w:rFonts w:cs="Arial"/>
                <w:lang w:eastAsia="en-US"/>
              </w:rPr>
              <w:t>poper</w:t>
            </w:r>
          </w:p>
        </w:tc>
        <w:tc>
          <w:tcPr>
            <w:tcW w:w="1701" w:type="dxa"/>
          </w:tcPr>
          <w:p w14:paraId="292EEA69"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1</w:t>
            </w:r>
          </w:p>
        </w:tc>
        <w:tc>
          <w:tcPr>
            <w:tcW w:w="1560" w:type="dxa"/>
          </w:tcPr>
          <w:p w14:paraId="07E3803C"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w:t>
            </w:r>
          </w:p>
        </w:tc>
      </w:tr>
      <w:tr w:rsidR="002E161E" w:rsidRPr="00CE3584" w14:paraId="39C3AEE5" w14:textId="77777777" w:rsidTr="00A75659">
        <w:trPr>
          <w:trHeight w:hRule="exact" w:val="340"/>
        </w:trPr>
        <w:tc>
          <w:tcPr>
            <w:tcW w:w="3006" w:type="dxa"/>
            <w:shd w:val="clear" w:color="auto" w:fill="FFFF00"/>
          </w:tcPr>
          <w:p w14:paraId="528ECE64" w14:textId="77777777" w:rsidR="002E161E" w:rsidRPr="00CE3584" w:rsidRDefault="002E161E" w:rsidP="002E161E">
            <w:pPr>
              <w:spacing w:before="0" w:after="0" w:line="260" w:lineRule="atLeast"/>
              <w:rPr>
                <w:b/>
                <w:szCs w:val="24"/>
                <w:lang w:eastAsia="en-US"/>
              </w:rPr>
            </w:pPr>
            <w:r w:rsidRPr="00CE3584">
              <w:rPr>
                <w:b/>
                <w:szCs w:val="24"/>
                <w:lang w:eastAsia="en-US"/>
              </w:rPr>
              <w:t>CL - Čile</w:t>
            </w:r>
          </w:p>
        </w:tc>
        <w:tc>
          <w:tcPr>
            <w:tcW w:w="2439" w:type="dxa"/>
            <w:shd w:val="clear" w:color="auto" w:fill="auto"/>
          </w:tcPr>
          <w:p w14:paraId="4B90C33F" w14:textId="77777777" w:rsidR="002E161E" w:rsidRPr="00A75659" w:rsidRDefault="002E161E" w:rsidP="002E161E">
            <w:pPr>
              <w:spacing w:before="0" w:after="0" w:line="260" w:lineRule="atLeast"/>
              <w:rPr>
                <w:rFonts w:cs="Arial"/>
                <w:lang w:eastAsia="en-US"/>
              </w:rPr>
            </w:pPr>
            <w:r w:rsidRPr="00A75659">
              <w:rPr>
                <w:rFonts w:cs="Arial"/>
                <w:lang w:eastAsia="en-US"/>
              </w:rPr>
              <w:t>Suhe slive</w:t>
            </w:r>
          </w:p>
        </w:tc>
        <w:tc>
          <w:tcPr>
            <w:tcW w:w="1701" w:type="dxa"/>
          </w:tcPr>
          <w:p w14:paraId="0B9F1777"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7153DFF5"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1</w:t>
            </w:r>
          </w:p>
        </w:tc>
      </w:tr>
      <w:tr w:rsidR="002E161E" w:rsidRPr="00CE3584" w14:paraId="6502CD32" w14:textId="77777777" w:rsidTr="00A75659">
        <w:trPr>
          <w:trHeight w:hRule="exact" w:val="340"/>
        </w:trPr>
        <w:tc>
          <w:tcPr>
            <w:tcW w:w="3006" w:type="dxa"/>
            <w:vMerge w:val="restart"/>
            <w:shd w:val="clear" w:color="auto" w:fill="FFFF00"/>
          </w:tcPr>
          <w:p w14:paraId="23194875" w14:textId="77777777" w:rsidR="002E161E" w:rsidRPr="00CE3584" w:rsidRDefault="002E161E" w:rsidP="002E161E">
            <w:pPr>
              <w:spacing w:before="0" w:after="0" w:line="260" w:lineRule="atLeast"/>
              <w:rPr>
                <w:b/>
                <w:szCs w:val="24"/>
                <w:lang w:eastAsia="en-US"/>
              </w:rPr>
            </w:pPr>
            <w:r w:rsidRPr="00CE3584">
              <w:rPr>
                <w:b/>
                <w:szCs w:val="24"/>
                <w:lang w:eastAsia="en-US"/>
              </w:rPr>
              <w:t>CN - Kitajska</w:t>
            </w:r>
          </w:p>
        </w:tc>
        <w:tc>
          <w:tcPr>
            <w:tcW w:w="2439" w:type="dxa"/>
            <w:shd w:val="clear" w:color="auto" w:fill="auto"/>
          </w:tcPr>
          <w:p w14:paraId="1BFD6C00" w14:textId="77777777" w:rsidR="002E161E" w:rsidRPr="00A75659" w:rsidRDefault="002E161E" w:rsidP="002E161E">
            <w:pPr>
              <w:spacing w:before="0" w:after="0" w:line="260" w:lineRule="atLeast"/>
              <w:rPr>
                <w:rFonts w:cs="Arial"/>
                <w:lang w:eastAsia="en-US"/>
              </w:rPr>
            </w:pPr>
            <w:r w:rsidRPr="00A75659">
              <w:rPr>
                <w:rFonts w:cs="Arial"/>
                <w:lang w:eastAsia="en-US"/>
              </w:rPr>
              <w:t>Sušen česen</w:t>
            </w:r>
          </w:p>
        </w:tc>
        <w:tc>
          <w:tcPr>
            <w:tcW w:w="1701" w:type="dxa"/>
          </w:tcPr>
          <w:p w14:paraId="6424F804"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794B9E3F"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3</w:t>
            </w:r>
          </w:p>
        </w:tc>
      </w:tr>
      <w:tr w:rsidR="002E161E" w:rsidRPr="00CE3584" w14:paraId="317A5105" w14:textId="77777777" w:rsidTr="00A75659">
        <w:trPr>
          <w:trHeight w:hRule="exact" w:val="340"/>
        </w:trPr>
        <w:tc>
          <w:tcPr>
            <w:tcW w:w="3006" w:type="dxa"/>
            <w:vMerge/>
            <w:shd w:val="clear" w:color="auto" w:fill="FFFF00"/>
          </w:tcPr>
          <w:p w14:paraId="3786F02D"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4EB8AF3C" w14:textId="77777777" w:rsidR="002E161E" w:rsidRPr="00A75659" w:rsidRDefault="002E161E" w:rsidP="002E161E">
            <w:pPr>
              <w:spacing w:before="0" w:after="0" w:line="260" w:lineRule="atLeast"/>
              <w:rPr>
                <w:rFonts w:cs="Arial"/>
                <w:lang w:eastAsia="en-US"/>
              </w:rPr>
            </w:pPr>
            <w:r w:rsidRPr="00A75659">
              <w:rPr>
                <w:rFonts w:cs="Arial"/>
                <w:lang w:eastAsia="en-US"/>
              </w:rPr>
              <w:t>Mleta paprika</w:t>
            </w:r>
          </w:p>
        </w:tc>
        <w:tc>
          <w:tcPr>
            <w:tcW w:w="1701" w:type="dxa"/>
          </w:tcPr>
          <w:p w14:paraId="1E27762D"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6AED6CF8"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1</w:t>
            </w:r>
          </w:p>
        </w:tc>
      </w:tr>
      <w:tr w:rsidR="002E161E" w:rsidRPr="00CE3584" w14:paraId="17A3174E" w14:textId="77777777" w:rsidTr="00A75659">
        <w:trPr>
          <w:trHeight w:hRule="exact" w:val="340"/>
        </w:trPr>
        <w:tc>
          <w:tcPr>
            <w:tcW w:w="3006" w:type="dxa"/>
            <w:vMerge/>
            <w:shd w:val="clear" w:color="auto" w:fill="FFFF00"/>
          </w:tcPr>
          <w:p w14:paraId="3C82E816"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050E6179" w14:textId="77777777" w:rsidR="002E161E" w:rsidRPr="00A75659" w:rsidRDefault="002E161E" w:rsidP="002E161E">
            <w:pPr>
              <w:spacing w:before="0" w:after="0" w:line="260" w:lineRule="atLeast"/>
              <w:rPr>
                <w:rFonts w:cs="Arial"/>
                <w:lang w:eastAsia="en-US"/>
              </w:rPr>
            </w:pPr>
            <w:r w:rsidRPr="00A75659">
              <w:rPr>
                <w:rFonts w:cs="Arial"/>
                <w:lang w:eastAsia="en-US"/>
              </w:rPr>
              <w:t>Proizvod za pripravo juhe</w:t>
            </w:r>
          </w:p>
        </w:tc>
        <w:tc>
          <w:tcPr>
            <w:tcW w:w="1701" w:type="dxa"/>
          </w:tcPr>
          <w:p w14:paraId="13BE0B64"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1</w:t>
            </w:r>
          </w:p>
        </w:tc>
        <w:tc>
          <w:tcPr>
            <w:tcW w:w="1560" w:type="dxa"/>
          </w:tcPr>
          <w:p w14:paraId="7CC7CA26"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r>
      <w:tr w:rsidR="002E161E" w:rsidRPr="00CE3584" w14:paraId="15974A1D" w14:textId="77777777" w:rsidTr="00A75659">
        <w:trPr>
          <w:trHeight w:hRule="exact" w:val="340"/>
        </w:trPr>
        <w:tc>
          <w:tcPr>
            <w:tcW w:w="3006" w:type="dxa"/>
            <w:vMerge w:val="restart"/>
            <w:shd w:val="clear" w:color="auto" w:fill="FFFF00"/>
          </w:tcPr>
          <w:p w14:paraId="66C1DCC8" w14:textId="77777777" w:rsidR="002E161E" w:rsidRPr="00CE3584" w:rsidRDefault="002E161E" w:rsidP="002E161E">
            <w:pPr>
              <w:spacing w:before="0" w:after="0" w:line="260" w:lineRule="atLeast"/>
              <w:rPr>
                <w:b/>
                <w:szCs w:val="24"/>
                <w:lang w:eastAsia="en-US"/>
              </w:rPr>
            </w:pPr>
            <w:r w:rsidRPr="00CE3584">
              <w:rPr>
                <w:b/>
                <w:szCs w:val="24"/>
                <w:lang w:eastAsia="en-US"/>
              </w:rPr>
              <w:t>EG - Egipt</w:t>
            </w:r>
          </w:p>
        </w:tc>
        <w:tc>
          <w:tcPr>
            <w:tcW w:w="2439" w:type="dxa"/>
            <w:shd w:val="clear" w:color="auto" w:fill="auto"/>
          </w:tcPr>
          <w:p w14:paraId="363FCF81" w14:textId="77777777" w:rsidR="002E161E" w:rsidRPr="00A75659" w:rsidRDefault="002E161E" w:rsidP="002E161E">
            <w:pPr>
              <w:spacing w:before="0" w:after="0" w:line="260" w:lineRule="atLeast"/>
              <w:rPr>
                <w:rFonts w:cs="Arial"/>
                <w:lang w:eastAsia="en-US"/>
              </w:rPr>
            </w:pPr>
            <w:r w:rsidRPr="00A75659">
              <w:rPr>
                <w:rFonts w:cs="Arial"/>
                <w:lang w:eastAsia="en-US"/>
              </w:rPr>
              <w:t>krompir</w:t>
            </w:r>
          </w:p>
        </w:tc>
        <w:tc>
          <w:tcPr>
            <w:tcW w:w="1701" w:type="dxa"/>
          </w:tcPr>
          <w:p w14:paraId="49086274"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61B5C6C4"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3</w:t>
            </w:r>
          </w:p>
        </w:tc>
      </w:tr>
      <w:tr w:rsidR="002E161E" w:rsidRPr="00CE3584" w14:paraId="0A637E68" w14:textId="77777777" w:rsidTr="00A75659">
        <w:trPr>
          <w:trHeight w:hRule="exact" w:val="340"/>
        </w:trPr>
        <w:tc>
          <w:tcPr>
            <w:tcW w:w="3006" w:type="dxa"/>
            <w:vMerge/>
            <w:shd w:val="clear" w:color="auto" w:fill="FFFF00"/>
          </w:tcPr>
          <w:p w14:paraId="6802E624"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5243E857" w14:textId="77777777" w:rsidR="002E161E" w:rsidRPr="00A75659" w:rsidRDefault="002E161E" w:rsidP="002E161E">
            <w:pPr>
              <w:spacing w:before="0" w:after="0" w:line="260" w:lineRule="atLeast"/>
              <w:rPr>
                <w:rFonts w:cs="Arial"/>
                <w:lang w:eastAsia="en-US"/>
              </w:rPr>
            </w:pPr>
            <w:r w:rsidRPr="00A75659">
              <w:rPr>
                <w:rFonts w:cs="Arial"/>
                <w:lang w:eastAsia="en-US"/>
              </w:rPr>
              <w:t>čebula</w:t>
            </w:r>
          </w:p>
        </w:tc>
        <w:tc>
          <w:tcPr>
            <w:tcW w:w="1701" w:type="dxa"/>
          </w:tcPr>
          <w:p w14:paraId="123535B6"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1E5A545F"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1</w:t>
            </w:r>
          </w:p>
        </w:tc>
      </w:tr>
      <w:tr w:rsidR="002E161E" w:rsidRPr="00CE3584" w14:paraId="6718765F" w14:textId="77777777" w:rsidTr="00A75659">
        <w:trPr>
          <w:trHeight w:hRule="exact" w:val="340"/>
        </w:trPr>
        <w:tc>
          <w:tcPr>
            <w:tcW w:w="3006" w:type="dxa"/>
            <w:vMerge/>
            <w:shd w:val="clear" w:color="auto" w:fill="FFFF00"/>
          </w:tcPr>
          <w:p w14:paraId="25F5109C"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458AE652" w14:textId="77777777" w:rsidR="002E161E" w:rsidRPr="00A75659" w:rsidRDefault="002E161E" w:rsidP="002E161E">
            <w:pPr>
              <w:spacing w:before="0" w:after="0" w:line="260" w:lineRule="atLeast"/>
              <w:rPr>
                <w:rFonts w:cs="Arial"/>
                <w:lang w:eastAsia="en-US"/>
              </w:rPr>
            </w:pPr>
            <w:r w:rsidRPr="00A75659">
              <w:rPr>
                <w:rFonts w:cs="Arial"/>
                <w:lang w:eastAsia="en-US"/>
              </w:rPr>
              <w:t>pomaranče</w:t>
            </w:r>
          </w:p>
        </w:tc>
        <w:tc>
          <w:tcPr>
            <w:tcW w:w="1701" w:type="dxa"/>
          </w:tcPr>
          <w:p w14:paraId="7CB2B3B9"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4</w:t>
            </w:r>
          </w:p>
        </w:tc>
        <w:tc>
          <w:tcPr>
            <w:tcW w:w="1560" w:type="dxa"/>
          </w:tcPr>
          <w:p w14:paraId="6EA5BB89"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4</w:t>
            </w:r>
          </w:p>
        </w:tc>
      </w:tr>
      <w:tr w:rsidR="002E161E" w:rsidRPr="00CE3584" w14:paraId="200DB5A5" w14:textId="77777777" w:rsidTr="00A75659">
        <w:trPr>
          <w:trHeight w:hRule="exact" w:val="340"/>
        </w:trPr>
        <w:tc>
          <w:tcPr>
            <w:tcW w:w="3006" w:type="dxa"/>
            <w:vMerge/>
            <w:shd w:val="clear" w:color="auto" w:fill="FFFF00"/>
          </w:tcPr>
          <w:p w14:paraId="3082013D"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06765C20" w14:textId="77777777" w:rsidR="002E161E" w:rsidRPr="00A75659" w:rsidRDefault="002E161E" w:rsidP="002E161E">
            <w:pPr>
              <w:spacing w:before="0" w:after="0" w:line="260" w:lineRule="atLeast"/>
              <w:rPr>
                <w:rFonts w:cs="Arial"/>
                <w:lang w:eastAsia="en-US"/>
              </w:rPr>
            </w:pPr>
            <w:r w:rsidRPr="00A75659">
              <w:rPr>
                <w:rFonts w:cs="Arial"/>
                <w:lang w:eastAsia="en-US"/>
              </w:rPr>
              <w:t>Posušeni deli rastlin</w:t>
            </w:r>
          </w:p>
        </w:tc>
        <w:tc>
          <w:tcPr>
            <w:tcW w:w="1701" w:type="dxa"/>
          </w:tcPr>
          <w:p w14:paraId="05B8FEBC"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2511343C"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r>
      <w:tr w:rsidR="002E161E" w:rsidRPr="00CE3584" w14:paraId="6BB37677" w14:textId="77777777" w:rsidTr="00A75659">
        <w:trPr>
          <w:trHeight w:hRule="exact" w:val="340"/>
        </w:trPr>
        <w:tc>
          <w:tcPr>
            <w:tcW w:w="3006" w:type="dxa"/>
            <w:shd w:val="clear" w:color="auto" w:fill="FFFF00"/>
          </w:tcPr>
          <w:p w14:paraId="48FE383C" w14:textId="77777777" w:rsidR="002E161E" w:rsidRPr="00CE3584" w:rsidRDefault="002E161E" w:rsidP="002E161E">
            <w:pPr>
              <w:spacing w:before="0" w:after="0" w:line="260" w:lineRule="atLeast"/>
              <w:rPr>
                <w:b/>
                <w:szCs w:val="24"/>
                <w:lang w:eastAsia="en-US"/>
              </w:rPr>
            </w:pPr>
            <w:r w:rsidRPr="00CE3584">
              <w:rPr>
                <w:b/>
                <w:szCs w:val="24"/>
                <w:lang w:eastAsia="en-US"/>
              </w:rPr>
              <w:t>IL - Izrael</w:t>
            </w:r>
          </w:p>
        </w:tc>
        <w:tc>
          <w:tcPr>
            <w:tcW w:w="2439" w:type="dxa"/>
            <w:shd w:val="clear" w:color="auto" w:fill="auto"/>
          </w:tcPr>
          <w:p w14:paraId="5BC01F9A" w14:textId="77777777" w:rsidR="002E161E" w:rsidRPr="00A75659" w:rsidRDefault="002E161E" w:rsidP="002E161E">
            <w:pPr>
              <w:spacing w:before="0" w:after="0" w:line="260" w:lineRule="atLeast"/>
              <w:rPr>
                <w:rFonts w:cs="Arial"/>
                <w:lang w:eastAsia="en-US"/>
              </w:rPr>
            </w:pPr>
            <w:r w:rsidRPr="00A75659">
              <w:rPr>
                <w:rFonts w:cs="Arial"/>
                <w:lang w:eastAsia="en-US"/>
              </w:rPr>
              <w:t>agrumi</w:t>
            </w:r>
          </w:p>
        </w:tc>
        <w:tc>
          <w:tcPr>
            <w:tcW w:w="1701" w:type="dxa"/>
          </w:tcPr>
          <w:p w14:paraId="74892D8F"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3</w:t>
            </w:r>
          </w:p>
        </w:tc>
        <w:tc>
          <w:tcPr>
            <w:tcW w:w="1560" w:type="dxa"/>
          </w:tcPr>
          <w:p w14:paraId="4DA5C640"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r>
      <w:tr w:rsidR="002E161E" w:rsidRPr="00CE3584" w14:paraId="081C0C84" w14:textId="77777777" w:rsidTr="00A75659">
        <w:trPr>
          <w:trHeight w:hRule="exact" w:val="340"/>
        </w:trPr>
        <w:tc>
          <w:tcPr>
            <w:tcW w:w="3006" w:type="dxa"/>
            <w:shd w:val="clear" w:color="auto" w:fill="FFFF00"/>
          </w:tcPr>
          <w:p w14:paraId="5ED49EAD" w14:textId="77777777" w:rsidR="002E161E" w:rsidRPr="00CE3584" w:rsidRDefault="002E161E" w:rsidP="002E161E">
            <w:pPr>
              <w:spacing w:before="0" w:after="0" w:line="260" w:lineRule="atLeast"/>
              <w:rPr>
                <w:b/>
                <w:szCs w:val="24"/>
                <w:lang w:eastAsia="en-US"/>
              </w:rPr>
            </w:pPr>
            <w:r w:rsidRPr="00CE3584">
              <w:rPr>
                <w:b/>
                <w:szCs w:val="24"/>
                <w:lang w:eastAsia="en-US"/>
              </w:rPr>
              <w:t>KH - Kambodža</w:t>
            </w:r>
          </w:p>
        </w:tc>
        <w:tc>
          <w:tcPr>
            <w:tcW w:w="2439" w:type="dxa"/>
            <w:shd w:val="clear" w:color="auto" w:fill="auto"/>
          </w:tcPr>
          <w:p w14:paraId="1DD83EF9" w14:textId="77777777" w:rsidR="002E161E" w:rsidRPr="00A75659" w:rsidRDefault="002E161E" w:rsidP="002E161E">
            <w:pPr>
              <w:spacing w:before="0" w:after="0" w:line="260" w:lineRule="atLeast"/>
              <w:rPr>
                <w:rFonts w:cs="Arial"/>
                <w:lang w:eastAsia="en-US"/>
              </w:rPr>
            </w:pPr>
            <w:r w:rsidRPr="00A75659">
              <w:rPr>
                <w:rFonts w:cs="Arial"/>
                <w:lang w:eastAsia="en-US"/>
              </w:rPr>
              <w:t>riž</w:t>
            </w:r>
          </w:p>
        </w:tc>
        <w:tc>
          <w:tcPr>
            <w:tcW w:w="1701" w:type="dxa"/>
          </w:tcPr>
          <w:p w14:paraId="0BF48E0F"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3FFA8062"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w:t>
            </w:r>
          </w:p>
        </w:tc>
      </w:tr>
      <w:tr w:rsidR="002E161E" w:rsidRPr="00CE3584" w14:paraId="2A6E65C9" w14:textId="77777777" w:rsidTr="00A75659">
        <w:trPr>
          <w:trHeight w:hRule="exact" w:val="340"/>
        </w:trPr>
        <w:tc>
          <w:tcPr>
            <w:tcW w:w="3006" w:type="dxa"/>
            <w:shd w:val="clear" w:color="auto" w:fill="FFFF00"/>
          </w:tcPr>
          <w:p w14:paraId="3718E06C" w14:textId="77777777" w:rsidR="002E161E" w:rsidRPr="00CE3584" w:rsidRDefault="002E161E" w:rsidP="002E161E">
            <w:pPr>
              <w:spacing w:before="0" w:after="0" w:line="260" w:lineRule="atLeast"/>
              <w:rPr>
                <w:b/>
                <w:szCs w:val="24"/>
                <w:lang w:eastAsia="en-US"/>
              </w:rPr>
            </w:pPr>
            <w:r w:rsidRPr="00CE3584">
              <w:rPr>
                <w:b/>
                <w:szCs w:val="24"/>
                <w:lang w:eastAsia="en-US"/>
              </w:rPr>
              <w:t xml:space="preserve">LK – </w:t>
            </w:r>
            <w:proofErr w:type="spellStart"/>
            <w:r w:rsidRPr="00CE3584">
              <w:rPr>
                <w:b/>
                <w:szCs w:val="24"/>
                <w:lang w:eastAsia="en-US"/>
              </w:rPr>
              <w:t>Šri</w:t>
            </w:r>
            <w:proofErr w:type="spellEnd"/>
            <w:r w:rsidRPr="00CE3584">
              <w:rPr>
                <w:b/>
                <w:szCs w:val="24"/>
                <w:lang w:eastAsia="en-US"/>
              </w:rPr>
              <w:t xml:space="preserve"> </w:t>
            </w:r>
            <w:proofErr w:type="spellStart"/>
            <w:r w:rsidRPr="00CE3584">
              <w:rPr>
                <w:b/>
                <w:szCs w:val="24"/>
                <w:lang w:eastAsia="en-US"/>
              </w:rPr>
              <w:t>Lanka</w:t>
            </w:r>
            <w:proofErr w:type="spellEnd"/>
          </w:p>
        </w:tc>
        <w:tc>
          <w:tcPr>
            <w:tcW w:w="2439" w:type="dxa"/>
            <w:shd w:val="clear" w:color="auto" w:fill="auto"/>
          </w:tcPr>
          <w:p w14:paraId="5066591D" w14:textId="77777777" w:rsidR="002E161E" w:rsidRPr="00A75659" w:rsidRDefault="002E161E" w:rsidP="002E161E">
            <w:pPr>
              <w:spacing w:before="0" w:after="0" w:line="260" w:lineRule="atLeast"/>
              <w:rPr>
                <w:rFonts w:cs="Arial"/>
                <w:lang w:eastAsia="en-US"/>
              </w:rPr>
            </w:pPr>
            <w:r w:rsidRPr="00A75659">
              <w:rPr>
                <w:rFonts w:cs="Arial"/>
                <w:lang w:eastAsia="en-US"/>
              </w:rPr>
              <w:t>Kokosovo mleko</w:t>
            </w:r>
          </w:p>
        </w:tc>
        <w:tc>
          <w:tcPr>
            <w:tcW w:w="1701" w:type="dxa"/>
          </w:tcPr>
          <w:p w14:paraId="01758B20"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1566F915"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w:t>
            </w:r>
          </w:p>
        </w:tc>
      </w:tr>
      <w:tr w:rsidR="002E161E" w:rsidRPr="00CE3584" w14:paraId="26FF0686" w14:textId="77777777" w:rsidTr="00A75659">
        <w:trPr>
          <w:trHeight w:hRule="exact" w:val="340"/>
        </w:trPr>
        <w:tc>
          <w:tcPr>
            <w:tcW w:w="3006" w:type="dxa"/>
            <w:shd w:val="clear" w:color="auto" w:fill="FFFF00"/>
          </w:tcPr>
          <w:p w14:paraId="6843961D" w14:textId="77777777" w:rsidR="002E161E" w:rsidRPr="00CE3584" w:rsidRDefault="002E161E" w:rsidP="002E161E">
            <w:pPr>
              <w:spacing w:before="0" w:after="0" w:line="260" w:lineRule="atLeast"/>
              <w:rPr>
                <w:b/>
                <w:szCs w:val="24"/>
                <w:lang w:eastAsia="en-US"/>
              </w:rPr>
            </w:pPr>
            <w:r w:rsidRPr="00CE3584">
              <w:rPr>
                <w:b/>
                <w:szCs w:val="24"/>
                <w:lang w:eastAsia="en-US"/>
              </w:rPr>
              <w:t>MM - Mjanmar</w:t>
            </w:r>
          </w:p>
        </w:tc>
        <w:tc>
          <w:tcPr>
            <w:tcW w:w="2439" w:type="dxa"/>
            <w:shd w:val="clear" w:color="auto" w:fill="auto"/>
          </w:tcPr>
          <w:p w14:paraId="03E2C0AD" w14:textId="77777777" w:rsidR="002E161E" w:rsidRPr="00A75659" w:rsidRDefault="002E161E" w:rsidP="002E161E">
            <w:pPr>
              <w:spacing w:before="0" w:after="0" w:line="260" w:lineRule="atLeast"/>
              <w:jc w:val="left"/>
              <w:rPr>
                <w:rFonts w:cs="Arial"/>
                <w:lang w:eastAsia="en-US"/>
              </w:rPr>
            </w:pPr>
            <w:r w:rsidRPr="00A75659">
              <w:rPr>
                <w:rFonts w:cs="Arial"/>
                <w:lang w:eastAsia="en-US"/>
              </w:rPr>
              <w:t>riž</w:t>
            </w:r>
          </w:p>
        </w:tc>
        <w:tc>
          <w:tcPr>
            <w:tcW w:w="1701" w:type="dxa"/>
          </w:tcPr>
          <w:p w14:paraId="2D065875"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677C4F67"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3</w:t>
            </w:r>
          </w:p>
        </w:tc>
      </w:tr>
      <w:tr w:rsidR="002E161E" w:rsidRPr="00CE3584" w14:paraId="2E41C44A" w14:textId="77777777" w:rsidTr="00A75659">
        <w:trPr>
          <w:trHeight w:hRule="exact" w:val="340"/>
        </w:trPr>
        <w:tc>
          <w:tcPr>
            <w:tcW w:w="3006" w:type="dxa"/>
            <w:shd w:val="clear" w:color="auto" w:fill="FFFF00"/>
          </w:tcPr>
          <w:p w14:paraId="20AA0FEF" w14:textId="77777777" w:rsidR="002E161E" w:rsidRPr="00CE3584" w:rsidRDefault="002E161E" w:rsidP="002E161E">
            <w:pPr>
              <w:spacing w:before="0" w:after="0" w:line="260" w:lineRule="atLeast"/>
              <w:rPr>
                <w:b/>
                <w:szCs w:val="24"/>
                <w:lang w:eastAsia="en-US"/>
              </w:rPr>
            </w:pPr>
            <w:r w:rsidRPr="00CE3584">
              <w:rPr>
                <w:b/>
                <w:szCs w:val="24"/>
                <w:lang w:eastAsia="en-US"/>
              </w:rPr>
              <w:t>MD - Moldavija</w:t>
            </w:r>
          </w:p>
        </w:tc>
        <w:tc>
          <w:tcPr>
            <w:tcW w:w="2439" w:type="dxa"/>
            <w:shd w:val="clear" w:color="auto" w:fill="auto"/>
          </w:tcPr>
          <w:p w14:paraId="373201B7" w14:textId="77777777" w:rsidR="002E161E" w:rsidRPr="00A75659" w:rsidRDefault="002E161E" w:rsidP="002E161E">
            <w:pPr>
              <w:spacing w:before="0" w:after="0" w:line="260" w:lineRule="atLeast"/>
              <w:jc w:val="left"/>
              <w:rPr>
                <w:rFonts w:cs="Arial"/>
                <w:lang w:eastAsia="en-US"/>
              </w:rPr>
            </w:pPr>
            <w:r w:rsidRPr="00A75659">
              <w:rPr>
                <w:rFonts w:cs="Arial"/>
                <w:lang w:eastAsia="en-US"/>
              </w:rPr>
              <w:t>slive</w:t>
            </w:r>
          </w:p>
        </w:tc>
        <w:tc>
          <w:tcPr>
            <w:tcW w:w="1701" w:type="dxa"/>
          </w:tcPr>
          <w:p w14:paraId="1478A4AC"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1</w:t>
            </w:r>
          </w:p>
        </w:tc>
        <w:tc>
          <w:tcPr>
            <w:tcW w:w="1560" w:type="dxa"/>
          </w:tcPr>
          <w:p w14:paraId="73521021"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w:t>
            </w:r>
          </w:p>
        </w:tc>
      </w:tr>
      <w:tr w:rsidR="002E161E" w:rsidRPr="00CE3584" w14:paraId="5AF6E11E" w14:textId="77777777" w:rsidTr="00A75659">
        <w:trPr>
          <w:trHeight w:hRule="exact" w:val="340"/>
        </w:trPr>
        <w:tc>
          <w:tcPr>
            <w:tcW w:w="3006" w:type="dxa"/>
            <w:shd w:val="clear" w:color="auto" w:fill="FFFF00"/>
          </w:tcPr>
          <w:p w14:paraId="2C141FEE" w14:textId="77777777" w:rsidR="002E161E" w:rsidRPr="00CE3584" w:rsidRDefault="002E161E" w:rsidP="002E161E">
            <w:pPr>
              <w:spacing w:before="0" w:after="0" w:line="260" w:lineRule="atLeast"/>
              <w:rPr>
                <w:b/>
                <w:szCs w:val="24"/>
                <w:lang w:eastAsia="en-US"/>
              </w:rPr>
            </w:pPr>
            <w:r w:rsidRPr="00CE3584">
              <w:rPr>
                <w:b/>
                <w:szCs w:val="24"/>
                <w:lang w:eastAsia="en-US"/>
              </w:rPr>
              <w:t>PH - Filipini</w:t>
            </w:r>
          </w:p>
        </w:tc>
        <w:tc>
          <w:tcPr>
            <w:tcW w:w="2439" w:type="dxa"/>
            <w:shd w:val="clear" w:color="auto" w:fill="auto"/>
          </w:tcPr>
          <w:p w14:paraId="1B19A729" w14:textId="77777777" w:rsidR="002E161E" w:rsidRPr="00A75659" w:rsidRDefault="002E161E" w:rsidP="002E161E">
            <w:pPr>
              <w:spacing w:before="0" w:after="0" w:line="260" w:lineRule="atLeast"/>
              <w:jc w:val="left"/>
              <w:rPr>
                <w:rFonts w:cs="Arial"/>
                <w:lang w:eastAsia="en-US"/>
              </w:rPr>
            </w:pPr>
            <w:r w:rsidRPr="00A75659">
              <w:rPr>
                <w:rFonts w:cs="Arial"/>
                <w:lang w:eastAsia="en-US"/>
              </w:rPr>
              <w:t>Banana čips</w:t>
            </w:r>
          </w:p>
        </w:tc>
        <w:tc>
          <w:tcPr>
            <w:tcW w:w="1701" w:type="dxa"/>
          </w:tcPr>
          <w:p w14:paraId="422E7E20"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1</w:t>
            </w:r>
          </w:p>
        </w:tc>
        <w:tc>
          <w:tcPr>
            <w:tcW w:w="1560" w:type="dxa"/>
          </w:tcPr>
          <w:p w14:paraId="0CA96E3D"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w:t>
            </w:r>
          </w:p>
        </w:tc>
      </w:tr>
      <w:tr w:rsidR="002E161E" w:rsidRPr="00CE3584" w14:paraId="0281FC96" w14:textId="77777777" w:rsidTr="00A75659">
        <w:trPr>
          <w:trHeight w:hRule="exact" w:val="340"/>
        </w:trPr>
        <w:tc>
          <w:tcPr>
            <w:tcW w:w="3006" w:type="dxa"/>
            <w:shd w:val="clear" w:color="auto" w:fill="FFFF00"/>
          </w:tcPr>
          <w:p w14:paraId="4C271643" w14:textId="77777777" w:rsidR="002E161E" w:rsidRPr="00CE3584" w:rsidRDefault="002E161E" w:rsidP="002E161E">
            <w:pPr>
              <w:spacing w:before="0" w:after="0" w:line="260" w:lineRule="atLeast"/>
              <w:rPr>
                <w:b/>
                <w:szCs w:val="24"/>
                <w:lang w:eastAsia="en-US"/>
              </w:rPr>
            </w:pPr>
            <w:r w:rsidRPr="00CE3584">
              <w:rPr>
                <w:b/>
                <w:szCs w:val="24"/>
                <w:lang w:eastAsia="en-US"/>
              </w:rPr>
              <w:t>TH - Tajska</w:t>
            </w:r>
          </w:p>
        </w:tc>
        <w:tc>
          <w:tcPr>
            <w:tcW w:w="2439" w:type="dxa"/>
            <w:shd w:val="clear" w:color="auto" w:fill="auto"/>
          </w:tcPr>
          <w:p w14:paraId="128DE46E" w14:textId="77777777" w:rsidR="002E161E" w:rsidRPr="00A75659" w:rsidRDefault="002E161E" w:rsidP="002E161E">
            <w:pPr>
              <w:spacing w:before="0" w:after="0" w:line="260" w:lineRule="atLeast"/>
              <w:jc w:val="left"/>
              <w:rPr>
                <w:rFonts w:cs="Arial"/>
                <w:lang w:eastAsia="en-US"/>
              </w:rPr>
            </w:pPr>
            <w:r w:rsidRPr="00A75659">
              <w:rPr>
                <w:rFonts w:cs="Arial"/>
                <w:lang w:eastAsia="en-US"/>
              </w:rPr>
              <w:t>Kokosova voda</w:t>
            </w:r>
          </w:p>
        </w:tc>
        <w:tc>
          <w:tcPr>
            <w:tcW w:w="1701" w:type="dxa"/>
          </w:tcPr>
          <w:p w14:paraId="68810C80"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39C981B6"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0</w:t>
            </w:r>
          </w:p>
        </w:tc>
      </w:tr>
      <w:tr w:rsidR="002E161E" w:rsidRPr="00CE3584" w14:paraId="1D6EBDBA" w14:textId="77777777" w:rsidTr="00A75659">
        <w:trPr>
          <w:trHeight w:hRule="exact" w:val="340"/>
        </w:trPr>
        <w:tc>
          <w:tcPr>
            <w:tcW w:w="3006" w:type="dxa"/>
            <w:tcBorders>
              <w:top w:val="nil"/>
            </w:tcBorders>
            <w:shd w:val="clear" w:color="auto" w:fill="FFFF00"/>
          </w:tcPr>
          <w:p w14:paraId="4FC3B552" w14:textId="77777777" w:rsidR="002E161E" w:rsidRPr="00CE3584" w:rsidRDefault="002E161E" w:rsidP="002E161E">
            <w:pPr>
              <w:spacing w:before="0" w:after="0" w:line="260" w:lineRule="atLeast"/>
              <w:jc w:val="left"/>
              <w:rPr>
                <w:b/>
                <w:szCs w:val="24"/>
                <w:lang w:val="en-US" w:eastAsia="en-US"/>
              </w:rPr>
            </w:pPr>
            <w:r w:rsidRPr="00CE3584">
              <w:rPr>
                <w:b/>
                <w:szCs w:val="24"/>
                <w:lang w:val="en-US" w:eastAsia="en-US"/>
              </w:rPr>
              <w:t xml:space="preserve">TR - </w:t>
            </w:r>
            <w:proofErr w:type="spellStart"/>
            <w:r w:rsidRPr="00CE3584">
              <w:rPr>
                <w:b/>
                <w:szCs w:val="24"/>
                <w:lang w:val="en-US" w:eastAsia="en-US"/>
              </w:rPr>
              <w:t>Turčija</w:t>
            </w:r>
            <w:proofErr w:type="spellEnd"/>
          </w:p>
        </w:tc>
        <w:tc>
          <w:tcPr>
            <w:tcW w:w="2439" w:type="dxa"/>
            <w:shd w:val="clear" w:color="auto" w:fill="auto"/>
          </w:tcPr>
          <w:p w14:paraId="220FF8CA" w14:textId="77777777" w:rsidR="002E161E" w:rsidRPr="00A75659" w:rsidRDefault="002E161E" w:rsidP="002E161E">
            <w:pPr>
              <w:spacing w:before="0" w:after="0" w:line="260" w:lineRule="atLeast"/>
              <w:rPr>
                <w:rFonts w:cs="Arial"/>
                <w:lang w:eastAsia="en-US"/>
              </w:rPr>
            </w:pPr>
            <w:r w:rsidRPr="00A75659">
              <w:rPr>
                <w:rFonts w:cs="Arial"/>
                <w:lang w:eastAsia="en-US"/>
              </w:rPr>
              <w:t>grenivke</w:t>
            </w:r>
          </w:p>
        </w:tc>
        <w:tc>
          <w:tcPr>
            <w:tcW w:w="1701" w:type="dxa"/>
          </w:tcPr>
          <w:p w14:paraId="59C81A60"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6CA8A92B"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1</w:t>
            </w:r>
          </w:p>
        </w:tc>
      </w:tr>
      <w:tr w:rsidR="002E161E" w:rsidRPr="00CE3584" w14:paraId="5B543CAF" w14:textId="77777777" w:rsidTr="00A75659">
        <w:trPr>
          <w:trHeight w:hRule="exact" w:val="340"/>
        </w:trPr>
        <w:tc>
          <w:tcPr>
            <w:tcW w:w="3006" w:type="dxa"/>
            <w:vMerge w:val="restart"/>
            <w:shd w:val="clear" w:color="auto" w:fill="FFFF00"/>
          </w:tcPr>
          <w:p w14:paraId="3C7139A6" w14:textId="77777777" w:rsidR="002E161E" w:rsidRPr="00CE3584" w:rsidRDefault="002E161E" w:rsidP="002E161E">
            <w:pPr>
              <w:spacing w:before="0" w:after="0" w:line="260" w:lineRule="atLeast"/>
              <w:rPr>
                <w:b/>
                <w:szCs w:val="24"/>
                <w:lang w:eastAsia="en-US"/>
              </w:rPr>
            </w:pPr>
            <w:r w:rsidRPr="00CE3584">
              <w:rPr>
                <w:b/>
                <w:szCs w:val="24"/>
                <w:lang w:eastAsia="en-US"/>
              </w:rPr>
              <w:t>UA - Ukrajina</w:t>
            </w:r>
          </w:p>
        </w:tc>
        <w:tc>
          <w:tcPr>
            <w:tcW w:w="2439" w:type="dxa"/>
            <w:shd w:val="clear" w:color="auto" w:fill="auto"/>
          </w:tcPr>
          <w:p w14:paraId="5EBD6E2B" w14:textId="77777777" w:rsidR="002E161E" w:rsidRPr="00A75659" w:rsidRDefault="002E161E" w:rsidP="002E161E">
            <w:pPr>
              <w:spacing w:before="0" w:after="0" w:line="260" w:lineRule="atLeast"/>
              <w:rPr>
                <w:rFonts w:cs="Arial"/>
                <w:lang w:eastAsia="en-US"/>
              </w:rPr>
            </w:pPr>
            <w:r w:rsidRPr="00A75659">
              <w:rPr>
                <w:rFonts w:cs="Arial"/>
                <w:lang w:eastAsia="en-US"/>
              </w:rPr>
              <w:t>koruza</w:t>
            </w:r>
          </w:p>
        </w:tc>
        <w:tc>
          <w:tcPr>
            <w:tcW w:w="1701" w:type="dxa"/>
          </w:tcPr>
          <w:p w14:paraId="243851CC"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1FA6C159"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w:t>
            </w:r>
          </w:p>
        </w:tc>
      </w:tr>
      <w:tr w:rsidR="002E161E" w:rsidRPr="00CE3584" w14:paraId="77C92F8F" w14:textId="77777777" w:rsidTr="00A75659">
        <w:trPr>
          <w:trHeight w:hRule="exact" w:val="340"/>
        </w:trPr>
        <w:tc>
          <w:tcPr>
            <w:tcW w:w="3006" w:type="dxa"/>
            <w:vMerge/>
            <w:shd w:val="clear" w:color="auto" w:fill="FFFF00"/>
          </w:tcPr>
          <w:p w14:paraId="49A8FF1C"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734FA079" w14:textId="77777777" w:rsidR="002E161E" w:rsidRPr="00A75659" w:rsidRDefault="002E161E" w:rsidP="002E161E">
            <w:pPr>
              <w:spacing w:before="0" w:after="0" w:line="260" w:lineRule="atLeast"/>
              <w:rPr>
                <w:rFonts w:cs="Arial"/>
                <w:lang w:eastAsia="en-US"/>
              </w:rPr>
            </w:pPr>
            <w:r w:rsidRPr="00A75659">
              <w:rPr>
                <w:rFonts w:cs="Arial"/>
                <w:lang w:eastAsia="en-US"/>
              </w:rPr>
              <w:t>Bučna semena</w:t>
            </w:r>
          </w:p>
        </w:tc>
        <w:tc>
          <w:tcPr>
            <w:tcW w:w="1701" w:type="dxa"/>
          </w:tcPr>
          <w:p w14:paraId="447AEE71" w14:textId="5C9526E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3B1A3753"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r>
      <w:tr w:rsidR="002E161E" w:rsidRPr="00CE3584" w14:paraId="000706CF" w14:textId="77777777" w:rsidTr="00A75659">
        <w:trPr>
          <w:trHeight w:hRule="exact" w:val="340"/>
        </w:trPr>
        <w:tc>
          <w:tcPr>
            <w:tcW w:w="3006" w:type="dxa"/>
            <w:shd w:val="clear" w:color="auto" w:fill="FFFF00"/>
          </w:tcPr>
          <w:p w14:paraId="7C327AEE" w14:textId="77777777" w:rsidR="002E161E" w:rsidRPr="00CE3584" w:rsidRDefault="002E161E" w:rsidP="002E161E">
            <w:pPr>
              <w:spacing w:before="0" w:after="0" w:line="260" w:lineRule="atLeast"/>
              <w:rPr>
                <w:b/>
                <w:szCs w:val="24"/>
                <w:lang w:eastAsia="en-US"/>
              </w:rPr>
            </w:pPr>
            <w:r w:rsidRPr="00CE3584">
              <w:rPr>
                <w:b/>
                <w:szCs w:val="24"/>
                <w:lang w:eastAsia="en-US"/>
              </w:rPr>
              <w:t>VN - Vietnam</w:t>
            </w:r>
          </w:p>
        </w:tc>
        <w:tc>
          <w:tcPr>
            <w:tcW w:w="2439" w:type="dxa"/>
            <w:shd w:val="clear" w:color="auto" w:fill="auto"/>
          </w:tcPr>
          <w:p w14:paraId="37A2F193" w14:textId="77777777" w:rsidR="002E161E" w:rsidRPr="00A75659" w:rsidRDefault="002E161E" w:rsidP="002E161E">
            <w:pPr>
              <w:spacing w:before="0" w:after="0" w:line="260" w:lineRule="atLeast"/>
              <w:rPr>
                <w:rFonts w:cs="Arial"/>
                <w:lang w:eastAsia="en-US"/>
              </w:rPr>
            </w:pPr>
            <w:r w:rsidRPr="00A75659">
              <w:rPr>
                <w:rFonts w:cs="Arial"/>
                <w:lang w:eastAsia="en-US"/>
              </w:rPr>
              <w:t>poper</w:t>
            </w:r>
          </w:p>
        </w:tc>
        <w:tc>
          <w:tcPr>
            <w:tcW w:w="1701" w:type="dxa"/>
          </w:tcPr>
          <w:p w14:paraId="011A6AA6"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6D7A1867"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w:t>
            </w:r>
          </w:p>
        </w:tc>
      </w:tr>
      <w:tr w:rsidR="002E161E" w:rsidRPr="00CE3584" w14:paraId="7CA19C79" w14:textId="77777777" w:rsidTr="00A75659">
        <w:trPr>
          <w:trHeight w:hRule="exact" w:val="340"/>
        </w:trPr>
        <w:tc>
          <w:tcPr>
            <w:tcW w:w="3006" w:type="dxa"/>
            <w:shd w:val="clear" w:color="auto" w:fill="FFFF00"/>
          </w:tcPr>
          <w:p w14:paraId="289CD4B2" w14:textId="77777777" w:rsidR="002E161E" w:rsidRPr="00CE3584" w:rsidRDefault="002E161E" w:rsidP="002E161E">
            <w:pPr>
              <w:spacing w:before="0" w:after="0" w:line="260" w:lineRule="atLeast"/>
              <w:rPr>
                <w:b/>
                <w:szCs w:val="24"/>
                <w:lang w:eastAsia="en-US"/>
              </w:rPr>
            </w:pPr>
            <w:r w:rsidRPr="00CE3584">
              <w:rPr>
                <w:b/>
                <w:szCs w:val="24"/>
                <w:lang w:eastAsia="en-US"/>
              </w:rPr>
              <w:t>ZA – Južna Afrika</w:t>
            </w:r>
          </w:p>
        </w:tc>
        <w:tc>
          <w:tcPr>
            <w:tcW w:w="2439" w:type="dxa"/>
            <w:shd w:val="clear" w:color="auto" w:fill="auto"/>
          </w:tcPr>
          <w:p w14:paraId="23986B90" w14:textId="77777777" w:rsidR="002E161E" w:rsidRPr="00A75659" w:rsidRDefault="002E161E" w:rsidP="002E161E">
            <w:pPr>
              <w:spacing w:before="0" w:after="0" w:line="260" w:lineRule="atLeast"/>
              <w:rPr>
                <w:rFonts w:cs="Arial"/>
                <w:lang w:eastAsia="en-US"/>
              </w:rPr>
            </w:pPr>
            <w:r w:rsidRPr="00A75659">
              <w:rPr>
                <w:rFonts w:cs="Arial"/>
                <w:lang w:eastAsia="en-US"/>
              </w:rPr>
              <w:t>pomaranče</w:t>
            </w:r>
          </w:p>
        </w:tc>
        <w:tc>
          <w:tcPr>
            <w:tcW w:w="1701" w:type="dxa"/>
          </w:tcPr>
          <w:p w14:paraId="29632B96"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5C8BDCC7"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1</w:t>
            </w:r>
          </w:p>
        </w:tc>
      </w:tr>
      <w:tr w:rsidR="002E161E" w:rsidRPr="00CE3584" w14:paraId="5AF5ED0E" w14:textId="77777777" w:rsidTr="00A75659">
        <w:trPr>
          <w:trHeight w:hRule="exact" w:val="340"/>
        </w:trPr>
        <w:tc>
          <w:tcPr>
            <w:tcW w:w="3006" w:type="dxa"/>
            <w:shd w:val="clear" w:color="auto" w:fill="FFFF00"/>
          </w:tcPr>
          <w:p w14:paraId="5EFCDA85" w14:textId="77777777" w:rsidR="002E161E" w:rsidRPr="00CE3584" w:rsidRDefault="002E161E" w:rsidP="002E161E">
            <w:pPr>
              <w:spacing w:before="0" w:after="0" w:line="260" w:lineRule="atLeast"/>
              <w:rPr>
                <w:b/>
                <w:szCs w:val="24"/>
                <w:lang w:eastAsia="en-US"/>
              </w:rPr>
            </w:pPr>
            <w:r w:rsidRPr="00CE3584">
              <w:rPr>
                <w:b/>
                <w:szCs w:val="24"/>
                <w:lang w:eastAsia="en-US"/>
              </w:rPr>
              <w:t>XK - Kosovo</w:t>
            </w:r>
          </w:p>
        </w:tc>
        <w:tc>
          <w:tcPr>
            <w:tcW w:w="2439" w:type="dxa"/>
            <w:shd w:val="clear" w:color="auto" w:fill="auto"/>
          </w:tcPr>
          <w:p w14:paraId="2558173B" w14:textId="77777777" w:rsidR="002E161E" w:rsidRPr="00A75659" w:rsidRDefault="002E161E" w:rsidP="002E161E">
            <w:pPr>
              <w:spacing w:before="0" w:after="0" w:line="260" w:lineRule="atLeast"/>
              <w:rPr>
                <w:rFonts w:cs="Arial"/>
                <w:lang w:eastAsia="en-US"/>
              </w:rPr>
            </w:pPr>
            <w:r w:rsidRPr="00A75659">
              <w:rPr>
                <w:rFonts w:cs="Arial"/>
                <w:lang w:eastAsia="en-US"/>
              </w:rPr>
              <w:t>Zamrznjene maline</w:t>
            </w:r>
          </w:p>
        </w:tc>
        <w:tc>
          <w:tcPr>
            <w:tcW w:w="1701" w:type="dxa"/>
          </w:tcPr>
          <w:p w14:paraId="3F7FF006"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2A27FBDC"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w:t>
            </w:r>
          </w:p>
        </w:tc>
      </w:tr>
      <w:tr w:rsidR="002E161E" w:rsidRPr="00CE3584" w14:paraId="62280102" w14:textId="77777777" w:rsidTr="00A75659">
        <w:trPr>
          <w:trHeight w:hRule="exact" w:val="340"/>
        </w:trPr>
        <w:tc>
          <w:tcPr>
            <w:tcW w:w="3006" w:type="dxa"/>
            <w:vMerge w:val="restart"/>
            <w:shd w:val="clear" w:color="auto" w:fill="FFFF00"/>
          </w:tcPr>
          <w:p w14:paraId="27940C87" w14:textId="77777777" w:rsidR="002E161E" w:rsidRPr="00CE3584" w:rsidRDefault="002E161E" w:rsidP="002E161E">
            <w:pPr>
              <w:spacing w:before="0" w:after="0" w:line="260" w:lineRule="atLeast"/>
              <w:rPr>
                <w:b/>
                <w:szCs w:val="24"/>
                <w:lang w:eastAsia="en-US"/>
              </w:rPr>
            </w:pPr>
            <w:r w:rsidRPr="00CE3584">
              <w:rPr>
                <w:b/>
                <w:szCs w:val="24"/>
                <w:lang w:eastAsia="en-US"/>
              </w:rPr>
              <w:t>Vse tretje države</w:t>
            </w:r>
          </w:p>
        </w:tc>
        <w:tc>
          <w:tcPr>
            <w:tcW w:w="2439" w:type="dxa"/>
            <w:shd w:val="clear" w:color="auto" w:fill="auto"/>
          </w:tcPr>
          <w:p w14:paraId="75B153BB" w14:textId="77777777" w:rsidR="002E161E" w:rsidRPr="00A75659" w:rsidRDefault="002E161E" w:rsidP="002E161E">
            <w:pPr>
              <w:spacing w:before="0" w:after="0" w:line="260" w:lineRule="atLeast"/>
              <w:rPr>
                <w:rFonts w:cs="Arial"/>
                <w:lang w:eastAsia="en-US"/>
              </w:rPr>
            </w:pPr>
            <w:r w:rsidRPr="00A75659">
              <w:rPr>
                <w:rFonts w:cs="Arial"/>
                <w:lang w:eastAsia="en-US"/>
              </w:rPr>
              <w:t>Začimbe in čaji</w:t>
            </w:r>
          </w:p>
        </w:tc>
        <w:tc>
          <w:tcPr>
            <w:tcW w:w="1701" w:type="dxa"/>
          </w:tcPr>
          <w:p w14:paraId="2EE63215"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4</w:t>
            </w:r>
          </w:p>
        </w:tc>
        <w:tc>
          <w:tcPr>
            <w:tcW w:w="1560" w:type="dxa"/>
          </w:tcPr>
          <w:p w14:paraId="501C20ED"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8</w:t>
            </w:r>
          </w:p>
        </w:tc>
      </w:tr>
      <w:tr w:rsidR="002E161E" w:rsidRPr="00CE3584" w14:paraId="3C5F035B" w14:textId="77777777" w:rsidTr="00A75659">
        <w:trPr>
          <w:trHeight w:hRule="exact" w:val="340"/>
        </w:trPr>
        <w:tc>
          <w:tcPr>
            <w:tcW w:w="3006" w:type="dxa"/>
            <w:vMerge/>
            <w:shd w:val="clear" w:color="auto" w:fill="FFFF00"/>
          </w:tcPr>
          <w:p w14:paraId="33BB8C8F"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3D0C13D4" w14:textId="77777777" w:rsidR="002E161E" w:rsidRPr="00A75659" w:rsidRDefault="002E161E" w:rsidP="002E161E">
            <w:pPr>
              <w:spacing w:before="0" w:after="0" w:line="260" w:lineRule="atLeast"/>
              <w:rPr>
                <w:rFonts w:cs="Arial"/>
                <w:lang w:eastAsia="en-US"/>
              </w:rPr>
            </w:pPr>
            <w:r w:rsidRPr="00A75659">
              <w:rPr>
                <w:rFonts w:cs="Arial"/>
                <w:lang w:eastAsia="en-US"/>
              </w:rPr>
              <w:t>Riževe testenine</w:t>
            </w:r>
          </w:p>
        </w:tc>
        <w:tc>
          <w:tcPr>
            <w:tcW w:w="1701" w:type="dxa"/>
          </w:tcPr>
          <w:p w14:paraId="1361899B"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1FE8ADC4"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1</w:t>
            </w:r>
          </w:p>
        </w:tc>
      </w:tr>
      <w:tr w:rsidR="002E161E" w:rsidRPr="00CE3584" w14:paraId="32CE8387" w14:textId="77777777" w:rsidTr="00A75659">
        <w:trPr>
          <w:trHeight w:hRule="exact" w:val="340"/>
        </w:trPr>
        <w:tc>
          <w:tcPr>
            <w:tcW w:w="3006" w:type="dxa"/>
            <w:vMerge/>
            <w:shd w:val="clear" w:color="auto" w:fill="FFFF00"/>
          </w:tcPr>
          <w:p w14:paraId="24109B05"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2C17C3F1" w14:textId="77777777" w:rsidR="002E161E" w:rsidRPr="00A75659" w:rsidRDefault="002E161E" w:rsidP="002E161E">
            <w:pPr>
              <w:spacing w:before="0" w:after="0" w:line="260" w:lineRule="atLeast"/>
              <w:rPr>
                <w:rFonts w:cs="Arial"/>
                <w:lang w:eastAsia="en-US"/>
              </w:rPr>
            </w:pPr>
            <w:r w:rsidRPr="00A75659">
              <w:rPr>
                <w:rFonts w:cs="Arial"/>
                <w:lang w:eastAsia="en-US"/>
              </w:rPr>
              <w:t>Ajdova moka</w:t>
            </w:r>
          </w:p>
        </w:tc>
        <w:tc>
          <w:tcPr>
            <w:tcW w:w="1701" w:type="dxa"/>
          </w:tcPr>
          <w:p w14:paraId="26C4C613"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c>
          <w:tcPr>
            <w:tcW w:w="1560" w:type="dxa"/>
          </w:tcPr>
          <w:p w14:paraId="65EF925A"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1</w:t>
            </w:r>
          </w:p>
        </w:tc>
      </w:tr>
      <w:tr w:rsidR="002E161E" w:rsidRPr="00CE3584" w14:paraId="6DFCDD03" w14:textId="77777777" w:rsidTr="00A75659">
        <w:trPr>
          <w:trHeight w:hRule="exact" w:val="340"/>
        </w:trPr>
        <w:tc>
          <w:tcPr>
            <w:tcW w:w="3006" w:type="dxa"/>
            <w:vMerge/>
            <w:shd w:val="clear" w:color="auto" w:fill="FFFF00"/>
          </w:tcPr>
          <w:p w14:paraId="37989D0C"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74CDA861" w14:textId="77777777" w:rsidR="002E161E" w:rsidRPr="00A75659" w:rsidRDefault="002E161E" w:rsidP="002E161E">
            <w:pPr>
              <w:spacing w:before="0" w:after="0" w:line="260" w:lineRule="atLeast"/>
              <w:rPr>
                <w:rFonts w:cs="Arial"/>
                <w:lang w:eastAsia="en-US"/>
              </w:rPr>
            </w:pPr>
            <w:r w:rsidRPr="00A75659">
              <w:rPr>
                <w:rFonts w:cs="Arial"/>
                <w:lang w:eastAsia="en-US"/>
              </w:rPr>
              <w:t>Olja</w:t>
            </w:r>
          </w:p>
        </w:tc>
        <w:tc>
          <w:tcPr>
            <w:tcW w:w="1701" w:type="dxa"/>
          </w:tcPr>
          <w:p w14:paraId="10C174F9"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3</w:t>
            </w:r>
          </w:p>
        </w:tc>
        <w:tc>
          <w:tcPr>
            <w:tcW w:w="1560" w:type="dxa"/>
          </w:tcPr>
          <w:p w14:paraId="68B11EF0"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w:t>
            </w:r>
          </w:p>
        </w:tc>
      </w:tr>
      <w:tr w:rsidR="002E161E" w:rsidRPr="00CE3584" w14:paraId="5A4F5C41" w14:textId="77777777" w:rsidTr="00A75659">
        <w:trPr>
          <w:trHeight w:hRule="exact" w:val="340"/>
        </w:trPr>
        <w:tc>
          <w:tcPr>
            <w:tcW w:w="3006" w:type="dxa"/>
            <w:vMerge/>
            <w:shd w:val="clear" w:color="auto" w:fill="FFFF00"/>
          </w:tcPr>
          <w:p w14:paraId="18B7B7A6"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5B0D2302" w14:textId="77777777" w:rsidR="002E161E" w:rsidRPr="00A75659" w:rsidRDefault="002E161E" w:rsidP="002E161E">
            <w:pPr>
              <w:spacing w:before="0" w:after="0" w:line="260" w:lineRule="atLeast"/>
              <w:rPr>
                <w:rFonts w:cs="Arial"/>
                <w:lang w:eastAsia="en-US"/>
              </w:rPr>
            </w:pPr>
            <w:r w:rsidRPr="00A75659">
              <w:rPr>
                <w:rFonts w:cs="Arial"/>
                <w:lang w:eastAsia="en-US"/>
              </w:rPr>
              <w:t>banane</w:t>
            </w:r>
          </w:p>
        </w:tc>
        <w:tc>
          <w:tcPr>
            <w:tcW w:w="1701" w:type="dxa"/>
          </w:tcPr>
          <w:p w14:paraId="2204FD6A"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3</w:t>
            </w:r>
          </w:p>
        </w:tc>
        <w:tc>
          <w:tcPr>
            <w:tcW w:w="1560" w:type="dxa"/>
          </w:tcPr>
          <w:p w14:paraId="347A7E63"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1</w:t>
            </w:r>
          </w:p>
        </w:tc>
      </w:tr>
      <w:tr w:rsidR="002E161E" w:rsidRPr="00CE3584" w14:paraId="433F0D7D" w14:textId="77777777" w:rsidTr="00A75659">
        <w:trPr>
          <w:trHeight w:hRule="exact" w:val="340"/>
        </w:trPr>
        <w:tc>
          <w:tcPr>
            <w:tcW w:w="3006" w:type="dxa"/>
            <w:vMerge/>
            <w:shd w:val="clear" w:color="auto" w:fill="FFFF00"/>
          </w:tcPr>
          <w:p w14:paraId="3192FD9C"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6F1814E6" w14:textId="77777777" w:rsidR="002E161E" w:rsidRPr="00A75659" w:rsidRDefault="002E161E" w:rsidP="002E161E">
            <w:pPr>
              <w:spacing w:before="0" w:after="0" w:line="260" w:lineRule="atLeast"/>
              <w:rPr>
                <w:rFonts w:cs="Arial"/>
                <w:lang w:eastAsia="en-US"/>
              </w:rPr>
            </w:pPr>
            <w:r w:rsidRPr="00A75659">
              <w:rPr>
                <w:rFonts w:cs="Arial"/>
                <w:lang w:eastAsia="en-US"/>
              </w:rPr>
              <w:t>Posušeni deli rastlin</w:t>
            </w:r>
          </w:p>
        </w:tc>
        <w:tc>
          <w:tcPr>
            <w:tcW w:w="1701" w:type="dxa"/>
          </w:tcPr>
          <w:p w14:paraId="09E6A37C"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3</w:t>
            </w:r>
          </w:p>
        </w:tc>
        <w:tc>
          <w:tcPr>
            <w:tcW w:w="1560" w:type="dxa"/>
          </w:tcPr>
          <w:p w14:paraId="701A7D1F"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r>
      <w:tr w:rsidR="002E161E" w:rsidRPr="00CE3584" w14:paraId="594E0620" w14:textId="77777777" w:rsidTr="00A75659">
        <w:trPr>
          <w:trHeight w:hRule="exact" w:val="340"/>
        </w:trPr>
        <w:tc>
          <w:tcPr>
            <w:tcW w:w="3006" w:type="dxa"/>
            <w:vMerge/>
            <w:shd w:val="clear" w:color="auto" w:fill="FFFF00"/>
          </w:tcPr>
          <w:p w14:paraId="64F55EBB" w14:textId="77777777" w:rsidR="002E161E" w:rsidRPr="00CE3584" w:rsidRDefault="002E161E" w:rsidP="002E161E">
            <w:pPr>
              <w:spacing w:before="0" w:after="0" w:line="260" w:lineRule="atLeast"/>
              <w:rPr>
                <w:b/>
                <w:szCs w:val="24"/>
                <w:lang w:eastAsia="en-US"/>
              </w:rPr>
            </w:pPr>
          </w:p>
        </w:tc>
        <w:tc>
          <w:tcPr>
            <w:tcW w:w="2439" w:type="dxa"/>
            <w:shd w:val="clear" w:color="auto" w:fill="auto"/>
          </w:tcPr>
          <w:p w14:paraId="34402279" w14:textId="77777777" w:rsidR="002E161E" w:rsidRPr="00A75659" w:rsidRDefault="002E161E" w:rsidP="002E161E">
            <w:pPr>
              <w:spacing w:before="0" w:after="0" w:line="260" w:lineRule="atLeast"/>
              <w:rPr>
                <w:rFonts w:cs="Arial"/>
                <w:lang w:eastAsia="en-US"/>
              </w:rPr>
            </w:pPr>
            <w:r w:rsidRPr="00A75659">
              <w:rPr>
                <w:rFonts w:cs="Arial"/>
                <w:lang w:eastAsia="en-US"/>
              </w:rPr>
              <w:t>Zamrznjene gobe</w:t>
            </w:r>
          </w:p>
        </w:tc>
        <w:tc>
          <w:tcPr>
            <w:tcW w:w="1701" w:type="dxa"/>
          </w:tcPr>
          <w:p w14:paraId="1B773D13"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3</w:t>
            </w:r>
          </w:p>
        </w:tc>
        <w:tc>
          <w:tcPr>
            <w:tcW w:w="1560" w:type="dxa"/>
          </w:tcPr>
          <w:p w14:paraId="486EAF75" w14:textId="77777777" w:rsidR="002E161E" w:rsidRPr="00A75659" w:rsidRDefault="002E161E" w:rsidP="00CB63DB">
            <w:pPr>
              <w:spacing w:before="0" w:after="0" w:line="260" w:lineRule="atLeast"/>
              <w:jc w:val="center"/>
              <w:rPr>
                <w:rFonts w:cs="Arial"/>
                <w:lang w:eastAsia="en-US"/>
              </w:rPr>
            </w:pPr>
            <w:r w:rsidRPr="00A75659">
              <w:rPr>
                <w:rFonts w:cs="Arial"/>
                <w:lang w:eastAsia="en-US"/>
              </w:rPr>
              <w:t>2</w:t>
            </w:r>
          </w:p>
        </w:tc>
      </w:tr>
      <w:tr w:rsidR="00CB63DB" w:rsidRPr="00CE3584" w14:paraId="3F2FC6B9" w14:textId="77777777" w:rsidTr="00A75659">
        <w:trPr>
          <w:trHeight w:hRule="exact" w:val="340"/>
        </w:trPr>
        <w:tc>
          <w:tcPr>
            <w:tcW w:w="3006" w:type="dxa"/>
            <w:shd w:val="clear" w:color="auto" w:fill="FFFF00"/>
          </w:tcPr>
          <w:p w14:paraId="2880ED4E" w14:textId="77777777" w:rsidR="00CB63DB" w:rsidRPr="00CE3584" w:rsidRDefault="00CB63DB" w:rsidP="002E161E">
            <w:pPr>
              <w:spacing w:before="0" w:after="0" w:line="260" w:lineRule="atLeast"/>
              <w:rPr>
                <w:b/>
                <w:szCs w:val="24"/>
                <w:lang w:eastAsia="en-US"/>
              </w:rPr>
            </w:pPr>
          </w:p>
        </w:tc>
        <w:tc>
          <w:tcPr>
            <w:tcW w:w="2439" w:type="dxa"/>
            <w:shd w:val="clear" w:color="auto" w:fill="auto"/>
          </w:tcPr>
          <w:p w14:paraId="751C8CC5" w14:textId="77777777" w:rsidR="00CB63DB" w:rsidRPr="00A75659" w:rsidRDefault="00CB63DB" w:rsidP="002E161E">
            <w:pPr>
              <w:spacing w:before="0" w:after="0" w:line="260" w:lineRule="atLeast"/>
              <w:rPr>
                <w:rFonts w:cs="Arial"/>
                <w:lang w:eastAsia="en-US"/>
              </w:rPr>
            </w:pPr>
          </w:p>
        </w:tc>
        <w:tc>
          <w:tcPr>
            <w:tcW w:w="1701" w:type="dxa"/>
          </w:tcPr>
          <w:p w14:paraId="63514DB0" w14:textId="77777777" w:rsidR="00CB63DB" w:rsidRPr="00A75659" w:rsidRDefault="00CB63DB" w:rsidP="002E161E">
            <w:pPr>
              <w:spacing w:before="0" w:after="0" w:line="260" w:lineRule="atLeast"/>
              <w:rPr>
                <w:rFonts w:cs="Arial"/>
                <w:lang w:eastAsia="en-US"/>
              </w:rPr>
            </w:pPr>
          </w:p>
        </w:tc>
        <w:tc>
          <w:tcPr>
            <w:tcW w:w="1560" w:type="dxa"/>
          </w:tcPr>
          <w:p w14:paraId="411E36F9" w14:textId="77777777" w:rsidR="00CB63DB" w:rsidRPr="00A75659" w:rsidRDefault="00CB63DB" w:rsidP="002E161E">
            <w:pPr>
              <w:spacing w:before="0" w:after="0" w:line="260" w:lineRule="atLeast"/>
              <w:rPr>
                <w:rFonts w:cs="Arial"/>
                <w:lang w:eastAsia="en-US"/>
              </w:rPr>
            </w:pPr>
          </w:p>
        </w:tc>
      </w:tr>
    </w:tbl>
    <w:p w14:paraId="3FB17B33" w14:textId="77777777" w:rsidR="000D1DE8" w:rsidRDefault="000D1DE8" w:rsidP="008D5AF9">
      <w:pPr>
        <w:pStyle w:val="Naslov4"/>
        <w:numPr>
          <w:ilvl w:val="0"/>
          <w:numId w:val="0"/>
        </w:numPr>
      </w:pPr>
    </w:p>
    <w:p w14:paraId="7D7C4265" w14:textId="10DCF7D0" w:rsidR="002E161E" w:rsidRDefault="0071611F" w:rsidP="008D5AF9">
      <w:pPr>
        <w:pStyle w:val="Naslov4"/>
      </w:pPr>
      <w:r>
        <w:t>Š</w:t>
      </w:r>
      <w:r w:rsidRPr="002E161E">
        <w:t>tevilo vzorcev</w:t>
      </w:r>
      <w:r>
        <w:t xml:space="preserve"> po analizah</w:t>
      </w:r>
      <w:r w:rsidRPr="002E161E">
        <w:t xml:space="preserve"> odvzetih v okviru uvoznih postopkov  v letu 2018 </w:t>
      </w:r>
    </w:p>
    <w:p w14:paraId="252CB892" w14:textId="77777777" w:rsidR="000D1DE8" w:rsidRPr="002E161E" w:rsidRDefault="000D1DE8" w:rsidP="000D1DE8">
      <w:pPr>
        <w:pStyle w:val="Napis"/>
        <w:rPr>
          <w:rFonts w:cs="Arial"/>
          <w:lang w:eastAsia="sl-SI"/>
        </w:rPr>
      </w:pPr>
      <w:r>
        <w:t xml:space="preserve">Preglednica </w:t>
      </w:r>
      <w:fldSimple w:instr=" SEQ Preglednica \* ARABIC ">
        <w:r w:rsidR="00532D92">
          <w:rPr>
            <w:noProof/>
          </w:rPr>
          <w:t>33</w:t>
        </w:r>
      </w:fldSimple>
      <w:r>
        <w:t xml:space="preserve">:  Podatki o </w:t>
      </w:r>
      <w:r>
        <w:rPr>
          <w:rFonts w:cs="Arial"/>
          <w:lang w:eastAsia="sl-SI"/>
        </w:rPr>
        <w:t>o</w:t>
      </w:r>
      <w:r w:rsidRPr="002E161E">
        <w:rPr>
          <w:rFonts w:cs="Arial"/>
          <w:lang w:eastAsia="sl-SI"/>
        </w:rPr>
        <w:t xml:space="preserve">dvzeti vzorci </w:t>
      </w:r>
      <w:r>
        <w:rPr>
          <w:rFonts w:cs="Arial"/>
          <w:lang w:eastAsia="sl-SI"/>
        </w:rPr>
        <w:t xml:space="preserve">na uvozu </w:t>
      </w:r>
      <w:r w:rsidRPr="002E161E">
        <w:rPr>
          <w:rFonts w:cs="Arial"/>
          <w:lang w:eastAsia="sl-SI"/>
        </w:rPr>
        <w:t xml:space="preserve">po </w:t>
      </w:r>
      <w:r>
        <w:rPr>
          <w:rFonts w:cs="Arial"/>
          <w:lang w:eastAsia="sl-SI"/>
        </w:rPr>
        <w:t>vrsti analiz, l.2018</w:t>
      </w:r>
    </w:p>
    <w:p w14:paraId="2838C6BB" w14:textId="77777777" w:rsidR="000D1DE8" w:rsidRPr="000D1DE8" w:rsidRDefault="000D1DE8" w:rsidP="000D1DE8">
      <w:pPr>
        <w:rPr>
          <w:lang w:eastAsia="sl-SI"/>
        </w:rPr>
      </w:pPr>
    </w:p>
    <w:tbl>
      <w:tblPr>
        <w:tblpPr w:leftFromText="141" w:rightFromText="141" w:vertAnchor="page" w:horzAnchor="margin" w:tblpY="3181"/>
        <w:tblW w:w="9351"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3114"/>
        <w:gridCol w:w="2937"/>
        <w:gridCol w:w="1275"/>
        <w:gridCol w:w="1094"/>
        <w:gridCol w:w="931"/>
      </w:tblGrid>
      <w:tr w:rsidR="00CB63DB" w:rsidRPr="003E0704" w14:paraId="5931B6E7" w14:textId="77777777" w:rsidTr="00CB63DB">
        <w:trPr>
          <w:trHeight w:val="390"/>
        </w:trPr>
        <w:tc>
          <w:tcPr>
            <w:tcW w:w="3114" w:type="dxa"/>
            <w:vMerge w:val="restart"/>
            <w:shd w:val="clear" w:color="auto" w:fill="FFC000"/>
          </w:tcPr>
          <w:p w14:paraId="279EB38A" w14:textId="77777777" w:rsidR="00CB63DB" w:rsidRPr="003E0704" w:rsidRDefault="00CB63DB" w:rsidP="00FC667F">
            <w:pPr>
              <w:spacing w:before="0" w:after="0" w:line="260" w:lineRule="atLeast"/>
              <w:jc w:val="left"/>
              <w:rPr>
                <w:szCs w:val="24"/>
                <w:lang w:val="en-US" w:eastAsia="en-US"/>
              </w:rPr>
            </w:pPr>
            <w:r w:rsidRPr="003E0704">
              <w:rPr>
                <w:szCs w:val="24"/>
                <w:lang w:val="en-US" w:eastAsia="en-US"/>
              </w:rPr>
              <w:lastRenderedPageBreak/>
              <w:t xml:space="preserve">VRSTA </w:t>
            </w:r>
          </w:p>
        </w:tc>
        <w:tc>
          <w:tcPr>
            <w:tcW w:w="2937" w:type="dxa"/>
            <w:vMerge w:val="restart"/>
            <w:shd w:val="clear" w:color="auto" w:fill="FFC000"/>
          </w:tcPr>
          <w:p w14:paraId="0E5A7A72" w14:textId="77777777" w:rsidR="00CB63DB" w:rsidRPr="003E0704" w:rsidRDefault="00CB63DB" w:rsidP="00FC667F">
            <w:pPr>
              <w:spacing w:before="0" w:after="0" w:line="260" w:lineRule="atLeast"/>
              <w:rPr>
                <w:szCs w:val="24"/>
                <w:lang w:val="en-US" w:eastAsia="en-US"/>
              </w:rPr>
            </w:pPr>
            <w:r w:rsidRPr="003E0704">
              <w:rPr>
                <w:szCs w:val="24"/>
                <w:lang w:val="en-US" w:eastAsia="en-US"/>
              </w:rPr>
              <w:t>DRŽAVA POREKLA</w:t>
            </w:r>
          </w:p>
        </w:tc>
        <w:tc>
          <w:tcPr>
            <w:tcW w:w="1275" w:type="dxa"/>
            <w:vMerge w:val="restart"/>
            <w:shd w:val="clear" w:color="auto" w:fill="FFC000"/>
          </w:tcPr>
          <w:p w14:paraId="40181B91" w14:textId="77777777" w:rsidR="00CB63DB" w:rsidRPr="003E0704" w:rsidRDefault="00CB63DB" w:rsidP="00FC667F">
            <w:pPr>
              <w:spacing w:before="0" w:after="0" w:line="260" w:lineRule="atLeast"/>
              <w:rPr>
                <w:b/>
                <w:szCs w:val="24"/>
                <w:lang w:eastAsia="en-US"/>
              </w:rPr>
            </w:pPr>
            <w:proofErr w:type="spellStart"/>
            <w:r w:rsidRPr="003E0704">
              <w:rPr>
                <w:b/>
                <w:szCs w:val="24"/>
                <w:lang w:eastAsia="en-US"/>
              </w:rPr>
              <w:t>Predv</w:t>
            </w:r>
            <w:proofErr w:type="spellEnd"/>
            <w:r w:rsidRPr="003E0704">
              <w:rPr>
                <w:b/>
                <w:szCs w:val="24"/>
                <w:lang w:eastAsia="en-US"/>
              </w:rPr>
              <w:t>. Št. vzorcev</w:t>
            </w:r>
          </w:p>
        </w:tc>
        <w:tc>
          <w:tcPr>
            <w:tcW w:w="2025" w:type="dxa"/>
            <w:gridSpan w:val="2"/>
            <w:shd w:val="clear" w:color="auto" w:fill="FFC000"/>
          </w:tcPr>
          <w:p w14:paraId="77E64D55" w14:textId="77777777" w:rsidR="00CB63DB" w:rsidRPr="003E0704" w:rsidRDefault="00CB63DB" w:rsidP="00FC667F">
            <w:pPr>
              <w:spacing w:before="0" w:after="0" w:line="260" w:lineRule="atLeast"/>
              <w:rPr>
                <w:b/>
                <w:szCs w:val="24"/>
                <w:lang w:eastAsia="en-US"/>
              </w:rPr>
            </w:pPr>
            <w:r w:rsidRPr="003E0704">
              <w:rPr>
                <w:b/>
                <w:szCs w:val="24"/>
                <w:lang w:eastAsia="en-US"/>
              </w:rPr>
              <w:t>Št. Odvzetih vzorcev</w:t>
            </w:r>
          </w:p>
        </w:tc>
      </w:tr>
      <w:tr w:rsidR="00CB63DB" w:rsidRPr="003E0704" w14:paraId="7538A7CE" w14:textId="77777777" w:rsidTr="00CB63DB">
        <w:trPr>
          <w:trHeight w:val="390"/>
        </w:trPr>
        <w:tc>
          <w:tcPr>
            <w:tcW w:w="3114" w:type="dxa"/>
            <w:vMerge/>
            <w:shd w:val="clear" w:color="auto" w:fill="FFC000"/>
          </w:tcPr>
          <w:p w14:paraId="6342B407" w14:textId="77777777" w:rsidR="00CB63DB" w:rsidRPr="003E0704" w:rsidRDefault="00CB63DB" w:rsidP="00FC667F">
            <w:pPr>
              <w:spacing w:before="0" w:after="0" w:line="260" w:lineRule="atLeast"/>
              <w:jc w:val="left"/>
              <w:rPr>
                <w:szCs w:val="24"/>
                <w:lang w:val="en-US" w:eastAsia="en-US"/>
              </w:rPr>
            </w:pPr>
          </w:p>
        </w:tc>
        <w:tc>
          <w:tcPr>
            <w:tcW w:w="2937" w:type="dxa"/>
            <w:vMerge/>
            <w:shd w:val="clear" w:color="auto" w:fill="FFC000"/>
          </w:tcPr>
          <w:p w14:paraId="110150E7" w14:textId="77777777" w:rsidR="00CB63DB" w:rsidRPr="003E0704" w:rsidRDefault="00CB63DB" w:rsidP="00FC667F">
            <w:pPr>
              <w:spacing w:before="0" w:after="0" w:line="260" w:lineRule="atLeast"/>
              <w:rPr>
                <w:szCs w:val="24"/>
                <w:lang w:val="en-US" w:eastAsia="en-US"/>
              </w:rPr>
            </w:pPr>
          </w:p>
        </w:tc>
        <w:tc>
          <w:tcPr>
            <w:tcW w:w="1275" w:type="dxa"/>
            <w:vMerge/>
            <w:shd w:val="clear" w:color="auto" w:fill="FFC000"/>
          </w:tcPr>
          <w:p w14:paraId="7A897805" w14:textId="77777777" w:rsidR="00CB63DB" w:rsidRPr="003E0704" w:rsidRDefault="00CB63DB" w:rsidP="00FC667F">
            <w:pPr>
              <w:spacing w:before="0" w:after="0" w:line="260" w:lineRule="atLeast"/>
              <w:rPr>
                <w:b/>
                <w:szCs w:val="24"/>
                <w:lang w:eastAsia="en-US"/>
              </w:rPr>
            </w:pPr>
          </w:p>
        </w:tc>
        <w:tc>
          <w:tcPr>
            <w:tcW w:w="1094" w:type="dxa"/>
            <w:shd w:val="clear" w:color="auto" w:fill="FFC000"/>
          </w:tcPr>
          <w:p w14:paraId="06CE4A50" w14:textId="77777777" w:rsidR="00CB63DB" w:rsidRPr="003E0704" w:rsidRDefault="00CB63DB" w:rsidP="00FC667F">
            <w:pPr>
              <w:spacing w:before="0" w:after="0" w:line="260" w:lineRule="atLeast"/>
              <w:rPr>
                <w:b/>
                <w:szCs w:val="24"/>
                <w:lang w:eastAsia="en-US"/>
              </w:rPr>
            </w:pPr>
            <w:r w:rsidRPr="003E0704">
              <w:rPr>
                <w:b/>
                <w:szCs w:val="24"/>
                <w:lang w:eastAsia="en-US"/>
              </w:rPr>
              <w:t xml:space="preserve">pesticidi </w:t>
            </w:r>
          </w:p>
        </w:tc>
        <w:tc>
          <w:tcPr>
            <w:tcW w:w="931" w:type="dxa"/>
            <w:shd w:val="clear" w:color="auto" w:fill="FFC000"/>
          </w:tcPr>
          <w:p w14:paraId="33058128" w14:textId="77777777" w:rsidR="00CB63DB" w:rsidRPr="003E0704" w:rsidRDefault="00CB63DB" w:rsidP="00FC667F">
            <w:pPr>
              <w:spacing w:before="0" w:after="0" w:line="260" w:lineRule="atLeast"/>
              <w:rPr>
                <w:b/>
                <w:szCs w:val="24"/>
                <w:lang w:eastAsia="en-US"/>
              </w:rPr>
            </w:pPr>
            <w:r w:rsidRPr="003E0704">
              <w:rPr>
                <w:b/>
                <w:szCs w:val="24"/>
                <w:lang w:eastAsia="en-US"/>
              </w:rPr>
              <w:t>ostalo</w:t>
            </w:r>
          </w:p>
        </w:tc>
      </w:tr>
      <w:tr w:rsidR="00CB63DB" w:rsidRPr="003E0704" w14:paraId="14605F07" w14:textId="77777777" w:rsidTr="00CB63DB">
        <w:trPr>
          <w:trHeight w:hRule="exact" w:val="340"/>
        </w:trPr>
        <w:tc>
          <w:tcPr>
            <w:tcW w:w="3114" w:type="dxa"/>
            <w:vMerge w:val="restart"/>
            <w:shd w:val="clear" w:color="auto" w:fill="FFFF00"/>
          </w:tcPr>
          <w:p w14:paraId="198A8698" w14:textId="77777777" w:rsidR="00CB63DB" w:rsidRPr="00582F9E" w:rsidRDefault="00CB63DB" w:rsidP="00FC667F">
            <w:pPr>
              <w:spacing w:before="0" w:after="0" w:line="260" w:lineRule="atLeast"/>
              <w:jc w:val="left"/>
              <w:rPr>
                <w:szCs w:val="24"/>
                <w:lang w:val="it-IT" w:eastAsia="en-US"/>
              </w:rPr>
            </w:pPr>
          </w:p>
          <w:p w14:paraId="725A3953" w14:textId="77777777" w:rsidR="00CB63DB" w:rsidRPr="00582F9E" w:rsidRDefault="00CB63DB" w:rsidP="00FC667F">
            <w:pPr>
              <w:spacing w:before="0" w:after="0" w:line="260" w:lineRule="atLeast"/>
              <w:jc w:val="left"/>
              <w:rPr>
                <w:szCs w:val="24"/>
                <w:lang w:val="it-IT" w:eastAsia="en-US"/>
              </w:rPr>
            </w:pPr>
            <w:proofErr w:type="spellStart"/>
            <w:r w:rsidRPr="00582F9E">
              <w:rPr>
                <w:szCs w:val="24"/>
                <w:lang w:val="it-IT" w:eastAsia="en-US"/>
              </w:rPr>
              <w:t>Užitne</w:t>
            </w:r>
            <w:proofErr w:type="spellEnd"/>
            <w:r w:rsidRPr="00582F9E">
              <w:rPr>
                <w:szCs w:val="24"/>
                <w:lang w:val="it-IT" w:eastAsia="en-US"/>
              </w:rPr>
              <w:t xml:space="preserve"> </w:t>
            </w:r>
            <w:proofErr w:type="spellStart"/>
            <w:r w:rsidRPr="00582F9E">
              <w:rPr>
                <w:szCs w:val="24"/>
                <w:lang w:val="it-IT" w:eastAsia="en-US"/>
              </w:rPr>
              <w:t>vrtnine</w:t>
            </w:r>
            <w:proofErr w:type="spellEnd"/>
            <w:r w:rsidRPr="00582F9E">
              <w:rPr>
                <w:szCs w:val="24"/>
                <w:lang w:val="it-IT" w:eastAsia="en-US"/>
              </w:rPr>
              <w:t xml:space="preserve"> </w:t>
            </w:r>
            <w:proofErr w:type="spellStart"/>
            <w:r w:rsidRPr="00582F9E">
              <w:rPr>
                <w:szCs w:val="24"/>
                <w:lang w:val="it-IT" w:eastAsia="en-US"/>
              </w:rPr>
              <w:t>sveže</w:t>
            </w:r>
            <w:proofErr w:type="spellEnd"/>
            <w:r w:rsidRPr="00582F9E">
              <w:rPr>
                <w:szCs w:val="24"/>
                <w:lang w:val="it-IT" w:eastAsia="en-US"/>
              </w:rPr>
              <w:t xml:space="preserve"> ali </w:t>
            </w:r>
            <w:proofErr w:type="spellStart"/>
            <w:r w:rsidRPr="00582F9E">
              <w:rPr>
                <w:szCs w:val="24"/>
                <w:lang w:val="it-IT" w:eastAsia="en-US"/>
              </w:rPr>
              <w:t>ohlajene</w:t>
            </w:r>
            <w:proofErr w:type="spellEnd"/>
          </w:p>
        </w:tc>
        <w:tc>
          <w:tcPr>
            <w:tcW w:w="2937" w:type="dxa"/>
            <w:shd w:val="clear" w:color="auto" w:fill="FFFF00"/>
          </w:tcPr>
          <w:p w14:paraId="0A5629A1" w14:textId="77777777" w:rsidR="00CB63DB" w:rsidRPr="003E0704" w:rsidRDefault="00CB63DB" w:rsidP="00FC667F">
            <w:pPr>
              <w:spacing w:before="0" w:after="0" w:line="260" w:lineRule="atLeast"/>
              <w:rPr>
                <w:szCs w:val="24"/>
                <w:lang w:eastAsia="en-US"/>
              </w:rPr>
            </w:pPr>
            <w:proofErr w:type="spellStart"/>
            <w:r w:rsidRPr="003E0704">
              <w:rPr>
                <w:szCs w:val="24"/>
                <w:lang w:val="en-US" w:eastAsia="en-US"/>
              </w:rPr>
              <w:t>Izrael</w:t>
            </w:r>
            <w:proofErr w:type="spellEnd"/>
          </w:p>
        </w:tc>
        <w:tc>
          <w:tcPr>
            <w:tcW w:w="1275" w:type="dxa"/>
            <w:shd w:val="clear" w:color="auto" w:fill="auto"/>
          </w:tcPr>
          <w:p w14:paraId="2687BE5C" w14:textId="77777777" w:rsidR="00CB63DB" w:rsidRPr="003E0704" w:rsidRDefault="00CB63DB" w:rsidP="00CB63DB">
            <w:pPr>
              <w:spacing w:before="0" w:after="0" w:line="260" w:lineRule="atLeast"/>
              <w:jc w:val="center"/>
              <w:rPr>
                <w:szCs w:val="24"/>
                <w:lang w:eastAsia="en-US"/>
              </w:rPr>
            </w:pPr>
            <w:r w:rsidRPr="003E0704">
              <w:rPr>
                <w:szCs w:val="24"/>
                <w:lang w:eastAsia="en-US"/>
              </w:rPr>
              <w:t>4</w:t>
            </w:r>
          </w:p>
        </w:tc>
        <w:tc>
          <w:tcPr>
            <w:tcW w:w="1094" w:type="dxa"/>
            <w:shd w:val="clear" w:color="auto" w:fill="FFFFFF"/>
          </w:tcPr>
          <w:p w14:paraId="409EA417"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1</w:t>
            </w:r>
          </w:p>
        </w:tc>
        <w:tc>
          <w:tcPr>
            <w:tcW w:w="931" w:type="dxa"/>
            <w:shd w:val="clear" w:color="auto" w:fill="FFFFFF"/>
          </w:tcPr>
          <w:p w14:paraId="2109E9F0" w14:textId="77777777" w:rsidR="00CB63DB" w:rsidRPr="003E0704" w:rsidRDefault="00CB63DB" w:rsidP="00CB63DB">
            <w:pPr>
              <w:spacing w:before="0" w:after="0" w:line="260" w:lineRule="atLeast"/>
              <w:jc w:val="center"/>
              <w:rPr>
                <w:szCs w:val="24"/>
                <w:lang w:val="en-US" w:eastAsia="en-US"/>
              </w:rPr>
            </w:pPr>
          </w:p>
        </w:tc>
      </w:tr>
      <w:tr w:rsidR="00CB63DB" w:rsidRPr="003E0704" w14:paraId="569C9BB9" w14:textId="77777777" w:rsidTr="00CB63DB">
        <w:trPr>
          <w:trHeight w:hRule="exact" w:val="340"/>
        </w:trPr>
        <w:tc>
          <w:tcPr>
            <w:tcW w:w="3114" w:type="dxa"/>
            <w:vMerge/>
            <w:shd w:val="clear" w:color="auto" w:fill="FFFF00"/>
          </w:tcPr>
          <w:p w14:paraId="502A43EB" w14:textId="77777777" w:rsidR="00CB63DB" w:rsidRPr="003E0704" w:rsidRDefault="00CB63DB" w:rsidP="00FC667F">
            <w:pPr>
              <w:spacing w:before="0" w:after="0" w:line="260" w:lineRule="atLeast"/>
              <w:rPr>
                <w:szCs w:val="24"/>
                <w:lang w:eastAsia="en-US"/>
              </w:rPr>
            </w:pPr>
          </w:p>
        </w:tc>
        <w:tc>
          <w:tcPr>
            <w:tcW w:w="2937" w:type="dxa"/>
            <w:shd w:val="clear" w:color="auto" w:fill="FFFF00"/>
          </w:tcPr>
          <w:p w14:paraId="007C66F1" w14:textId="77777777" w:rsidR="00CB63DB" w:rsidRPr="003E0704" w:rsidRDefault="00CB63DB" w:rsidP="00FC667F">
            <w:pPr>
              <w:spacing w:before="0" w:after="0" w:line="260" w:lineRule="atLeast"/>
              <w:rPr>
                <w:szCs w:val="24"/>
                <w:lang w:eastAsia="en-US"/>
              </w:rPr>
            </w:pPr>
            <w:r w:rsidRPr="003E0704">
              <w:rPr>
                <w:szCs w:val="24"/>
                <w:lang w:eastAsia="en-US"/>
              </w:rPr>
              <w:t>Vse ostale tretje države</w:t>
            </w:r>
          </w:p>
        </w:tc>
        <w:tc>
          <w:tcPr>
            <w:tcW w:w="1275" w:type="dxa"/>
            <w:shd w:val="clear" w:color="auto" w:fill="auto"/>
          </w:tcPr>
          <w:p w14:paraId="3F85D37D" w14:textId="77777777" w:rsidR="00CB63DB" w:rsidRPr="003E0704" w:rsidRDefault="00CB63DB" w:rsidP="00CB63DB">
            <w:pPr>
              <w:spacing w:before="0" w:after="0" w:line="260" w:lineRule="atLeast"/>
              <w:jc w:val="center"/>
              <w:rPr>
                <w:szCs w:val="24"/>
                <w:lang w:eastAsia="en-US"/>
              </w:rPr>
            </w:pPr>
            <w:r w:rsidRPr="003E0704">
              <w:rPr>
                <w:szCs w:val="24"/>
                <w:lang w:eastAsia="en-US"/>
              </w:rPr>
              <w:t>4</w:t>
            </w:r>
          </w:p>
        </w:tc>
        <w:tc>
          <w:tcPr>
            <w:tcW w:w="1094" w:type="dxa"/>
            <w:shd w:val="clear" w:color="auto" w:fill="FFFFFF"/>
          </w:tcPr>
          <w:p w14:paraId="0C0F3523"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w:t>
            </w:r>
          </w:p>
        </w:tc>
        <w:tc>
          <w:tcPr>
            <w:tcW w:w="931" w:type="dxa"/>
            <w:shd w:val="clear" w:color="auto" w:fill="FFFFFF"/>
          </w:tcPr>
          <w:p w14:paraId="3E762CAC" w14:textId="77777777" w:rsidR="00CB63DB" w:rsidRPr="003E0704" w:rsidRDefault="00CB63DB" w:rsidP="00CB63DB">
            <w:pPr>
              <w:spacing w:before="0" w:after="0" w:line="260" w:lineRule="atLeast"/>
              <w:jc w:val="center"/>
              <w:rPr>
                <w:szCs w:val="24"/>
                <w:lang w:val="en-US" w:eastAsia="en-US"/>
              </w:rPr>
            </w:pPr>
          </w:p>
        </w:tc>
      </w:tr>
      <w:tr w:rsidR="00CB63DB" w:rsidRPr="003E0704" w14:paraId="650935D4" w14:textId="77777777" w:rsidTr="00CB63DB">
        <w:trPr>
          <w:trHeight w:hRule="exact" w:val="340"/>
        </w:trPr>
        <w:tc>
          <w:tcPr>
            <w:tcW w:w="3114" w:type="dxa"/>
            <w:vMerge w:val="restart"/>
            <w:shd w:val="clear" w:color="auto" w:fill="FFFF00"/>
          </w:tcPr>
          <w:p w14:paraId="510EEEDC" w14:textId="77777777" w:rsidR="00CB63DB" w:rsidRPr="003E0704" w:rsidRDefault="00CB63DB" w:rsidP="00FC667F">
            <w:pPr>
              <w:spacing w:before="0" w:after="0" w:line="260" w:lineRule="atLeast"/>
              <w:jc w:val="left"/>
              <w:rPr>
                <w:szCs w:val="24"/>
                <w:lang w:val="en-US" w:eastAsia="en-US"/>
              </w:rPr>
            </w:pPr>
          </w:p>
          <w:p w14:paraId="44EE41EB" w14:textId="77777777" w:rsidR="00CB63DB" w:rsidRPr="003E0704" w:rsidRDefault="00CB63DB" w:rsidP="00FC667F">
            <w:pPr>
              <w:spacing w:before="0" w:after="0" w:line="260" w:lineRule="atLeast"/>
              <w:jc w:val="left"/>
              <w:rPr>
                <w:szCs w:val="24"/>
                <w:lang w:val="en-US" w:eastAsia="en-US"/>
              </w:rPr>
            </w:pPr>
            <w:proofErr w:type="spellStart"/>
            <w:r w:rsidRPr="003E0704">
              <w:rPr>
                <w:szCs w:val="24"/>
                <w:lang w:val="en-US" w:eastAsia="en-US"/>
              </w:rPr>
              <w:t>Užitno</w:t>
            </w:r>
            <w:proofErr w:type="spellEnd"/>
            <w:r w:rsidRPr="003E0704">
              <w:rPr>
                <w:szCs w:val="24"/>
                <w:lang w:val="en-US" w:eastAsia="en-US"/>
              </w:rPr>
              <w:t xml:space="preserve"> </w:t>
            </w:r>
            <w:proofErr w:type="spellStart"/>
            <w:r w:rsidRPr="003E0704">
              <w:rPr>
                <w:szCs w:val="24"/>
                <w:lang w:val="en-US" w:eastAsia="en-US"/>
              </w:rPr>
              <w:t>sadje</w:t>
            </w:r>
            <w:proofErr w:type="spellEnd"/>
            <w:r w:rsidRPr="003E0704">
              <w:rPr>
                <w:szCs w:val="24"/>
                <w:lang w:val="en-US" w:eastAsia="en-US"/>
              </w:rPr>
              <w:t xml:space="preserve"> in </w:t>
            </w:r>
            <w:proofErr w:type="spellStart"/>
            <w:r w:rsidRPr="003E0704">
              <w:rPr>
                <w:szCs w:val="24"/>
                <w:lang w:val="en-US" w:eastAsia="en-US"/>
              </w:rPr>
              <w:t>oreški</w:t>
            </w:r>
            <w:proofErr w:type="spellEnd"/>
            <w:r w:rsidRPr="003E0704">
              <w:rPr>
                <w:szCs w:val="24"/>
                <w:lang w:val="en-US" w:eastAsia="en-US"/>
              </w:rPr>
              <w:t xml:space="preserve"> </w:t>
            </w:r>
          </w:p>
        </w:tc>
        <w:tc>
          <w:tcPr>
            <w:tcW w:w="2937" w:type="dxa"/>
            <w:shd w:val="clear" w:color="auto" w:fill="FFFF00"/>
          </w:tcPr>
          <w:p w14:paraId="03639F9A" w14:textId="77777777" w:rsidR="00CB63DB" w:rsidRPr="003E0704" w:rsidRDefault="00CB63DB" w:rsidP="00FC667F">
            <w:pPr>
              <w:spacing w:before="0" w:after="0" w:line="260" w:lineRule="atLeast"/>
              <w:jc w:val="left"/>
              <w:rPr>
                <w:szCs w:val="24"/>
                <w:lang w:val="en-US" w:eastAsia="en-US"/>
              </w:rPr>
            </w:pPr>
            <w:proofErr w:type="spellStart"/>
            <w:r w:rsidRPr="003E0704">
              <w:rPr>
                <w:szCs w:val="24"/>
                <w:lang w:val="en-US" w:eastAsia="en-US"/>
              </w:rPr>
              <w:t>Izrael</w:t>
            </w:r>
            <w:proofErr w:type="spellEnd"/>
          </w:p>
        </w:tc>
        <w:tc>
          <w:tcPr>
            <w:tcW w:w="1275" w:type="dxa"/>
            <w:shd w:val="clear" w:color="auto" w:fill="auto"/>
          </w:tcPr>
          <w:p w14:paraId="1FEE9883"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2</w:t>
            </w:r>
          </w:p>
        </w:tc>
        <w:tc>
          <w:tcPr>
            <w:tcW w:w="1094" w:type="dxa"/>
            <w:shd w:val="clear" w:color="auto" w:fill="FFFFFF"/>
          </w:tcPr>
          <w:p w14:paraId="1F5D8A98"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4</w:t>
            </w:r>
          </w:p>
        </w:tc>
        <w:tc>
          <w:tcPr>
            <w:tcW w:w="931" w:type="dxa"/>
            <w:shd w:val="clear" w:color="auto" w:fill="FFFFFF"/>
          </w:tcPr>
          <w:p w14:paraId="629ABB1D" w14:textId="77777777" w:rsidR="00CB63DB" w:rsidRPr="003E0704" w:rsidRDefault="00CB63DB" w:rsidP="00CB63DB">
            <w:pPr>
              <w:spacing w:before="0" w:after="0" w:line="260" w:lineRule="atLeast"/>
              <w:jc w:val="center"/>
              <w:rPr>
                <w:szCs w:val="24"/>
                <w:lang w:val="en-US" w:eastAsia="en-US"/>
              </w:rPr>
            </w:pPr>
          </w:p>
        </w:tc>
      </w:tr>
      <w:tr w:rsidR="00CB63DB" w:rsidRPr="003E0704" w14:paraId="0CD634CA" w14:textId="77777777" w:rsidTr="00CB63DB">
        <w:trPr>
          <w:trHeight w:hRule="exact" w:val="340"/>
        </w:trPr>
        <w:tc>
          <w:tcPr>
            <w:tcW w:w="3114" w:type="dxa"/>
            <w:vMerge/>
            <w:shd w:val="clear" w:color="auto" w:fill="FFFF00"/>
          </w:tcPr>
          <w:p w14:paraId="2D62EE3E" w14:textId="77777777" w:rsidR="00CB63DB" w:rsidRPr="003E0704" w:rsidRDefault="00CB63DB" w:rsidP="00FC667F">
            <w:pPr>
              <w:spacing w:before="0" w:after="0" w:line="260" w:lineRule="atLeast"/>
              <w:jc w:val="left"/>
              <w:rPr>
                <w:szCs w:val="24"/>
                <w:lang w:val="en-US" w:eastAsia="en-US"/>
              </w:rPr>
            </w:pPr>
          </w:p>
        </w:tc>
        <w:tc>
          <w:tcPr>
            <w:tcW w:w="2937" w:type="dxa"/>
            <w:shd w:val="clear" w:color="auto" w:fill="FFFF00"/>
          </w:tcPr>
          <w:p w14:paraId="475A8D66" w14:textId="77777777" w:rsidR="00CB63DB" w:rsidRPr="003E0704" w:rsidRDefault="00CB63DB" w:rsidP="00FC667F">
            <w:pPr>
              <w:spacing w:before="0" w:after="0" w:line="260" w:lineRule="atLeast"/>
              <w:jc w:val="left"/>
              <w:rPr>
                <w:szCs w:val="24"/>
                <w:lang w:val="en-US" w:eastAsia="en-US"/>
              </w:rPr>
            </w:pPr>
            <w:proofErr w:type="spellStart"/>
            <w:r w:rsidRPr="003E0704">
              <w:rPr>
                <w:szCs w:val="24"/>
                <w:lang w:val="en-US" w:eastAsia="en-US"/>
              </w:rPr>
              <w:t>Vse</w:t>
            </w:r>
            <w:proofErr w:type="spellEnd"/>
            <w:r w:rsidRPr="003E0704">
              <w:rPr>
                <w:szCs w:val="24"/>
                <w:lang w:val="en-US" w:eastAsia="en-US"/>
              </w:rPr>
              <w:t xml:space="preserve"> </w:t>
            </w:r>
            <w:proofErr w:type="spellStart"/>
            <w:r w:rsidRPr="003E0704">
              <w:rPr>
                <w:szCs w:val="24"/>
                <w:lang w:val="en-US" w:eastAsia="en-US"/>
              </w:rPr>
              <w:t>ostale</w:t>
            </w:r>
            <w:proofErr w:type="spellEnd"/>
            <w:r w:rsidRPr="003E0704">
              <w:rPr>
                <w:szCs w:val="24"/>
                <w:lang w:val="en-US" w:eastAsia="en-US"/>
              </w:rPr>
              <w:t xml:space="preserve"> </w:t>
            </w:r>
            <w:proofErr w:type="spellStart"/>
            <w:r w:rsidRPr="003E0704">
              <w:rPr>
                <w:szCs w:val="24"/>
                <w:lang w:val="en-US" w:eastAsia="en-US"/>
              </w:rPr>
              <w:t>tretje</w:t>
            </w:r>
            <w:proofErr w:type="spellEnd"/>
            <w:r w:rsidRPr="003E0704">
              <w:rPr>
                <w:szCs w:val="24"/>
                <w:lang w:val="en-US" w:eastAsia="en-US"/>
              </w:rPr>
              <w:t xml:space="preserve"> </w:t>
            </w:r>
            <w:proofErr w:type="spellStart"/>
            <w:r w:rsidRPr="003E0704">
              <w:rPr>
                <w:szCs w:val="24"/>
                <w:lang w:val="en-US" w:eastAsia="en-US"/>
              </w:rPr>
              <w:t>države</w:t>
            </w:r>
            <w:proofErr w:type="spellEnd"/>
          </w:p>
        </w:tc>
        <w:tc>
          <w:tcPr>
            <w:tcW w:w="1275" w:type="dxa"/>
            <w:shd w:val="clear" w:color="auto" w:fill="auto"/>
          </w:tcPr>
          <w:p w14:paraId="77EF69D4"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4</w:t>
            </w:r>
          </w:p>
        </w:tc>
        <w:tc>
          <w:tcPr>
            <w:tcW w:w="1094" w:type="dxa"/>
            <w:shd w:val="clear" w:color="auto" w:fill="FFFFFF"/>
          </w:tcPr>
          <w:p w14:paraId="36BBD9CF"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5</w:t>
            </w:r>
          </w:p>
        </w:tc>
        <w:tc>
          <w:tcPr>
            <w:tcW w:w="931" w:type="dxa"/>
            <w:shd w:val="clear" w:color="auto" w:fill="FFFFFF"/>
          </w:tcPr>
          <w:p w14:paraId="5F9FB456"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9</w:t>
            </w:r>
          </w:p>
        </w:tc>
      </w:tr>
      <w:tr w:rsidR="00CB63DB" w:rsidRPr="003E0704" w14:paraId="45D7BBEB" w14:textId="77777777" w:rsidTr="00CB63DB">
        <w:trPr>
          <w:trHeight w:hRule="exact" w:val="340"/>
        </w:trPr>
        <w:tc>
          <w:tcPr>
            <w:tcW w:w="3114" w:type="dxa"/>
            <w:shd w:val="clear" w:color="auto" w:fill="FFFF00"/>
          </w:tcPr>
          <w:p w14:paraId="10B3F24B" w14:textId="77777777" w:rsidR="00CB63DB" w:rsidRPr="003E0704" w:rsidRDefault="00CB63DB" w:rsidP="00FC667F">
            <w:pPr>
              <w:spacing w:before="0" w:after="0" w:line="260" w:lineRule="atLeast"/>
              <w:rPr>
                <w:szCs w:val="24"/>
                <w:lang w:eastAsia="en-US"/>
              </w:rPr>
            </w:pPr>
            <w:r w:rsidRPr="003E0704">
              <w:rPr>
                <w:szCs w:val="24"/>
                <w:lang w:eastAsia="en-US"/>
              </w:rPr>
              <w:t>Jabolka za predelavo</w:t>
            </w:r>
          </w:p>
        </w:tc>
        <w:tc>
          <w:tcPr>
            <w:tcW w:w="2937" w:type="dxa"/>
            <w:shd w:val="clear" w:color="auto" w:fill="FFFF00"/>
          </w:tcPr>
          <w:p w14:paraId="6262D09B" w14:textId="77777777" w:rsidR="00CB63DB" w:rsidRPr="003E0704" w:rsidRDefault="00CB63DB" w:rsidP="00FC667F">
            <w:pPr>
              <w:spacing w:before="0" w:after="0" w:line="260" w:lineRule="atLeast"/>
              <w:jc w:val="left"/>
              <w:rPr>
                <w:szCs w:val="24"/>
                <w:lang w:val="en-US" w:eastAsia="en-US"/>
              </w:rPr>
            </w:pPr>
            <w:proofErr w:type="spellStart"/>
            <w:r w:rsidRPr="003E0704">
              <w:rPr>
                <w:szCs w:val="24"/>
                <w:lang w:val="en-US" w:eastAsia="en-US"/>
              </w:rPr>
              <w:t>Srbija</w:t>
            </w:r>
            <w:proofErr w:type="spellEnd"/>
          </w:p>
        </w:tc>
        <w:tc>
          <w:tcPr>
            <w:tcW w:w="1275" w:type="dxa"/>
            <w:shd w:val="clear" w:color="auto" w:fill="auto"/>
          </w:tcPr>
          <w:p w14:paraId="03E9AE58"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2</w:t>
            </w:r>
          </w:p>
        </w:tc>
        <w:tc>
          <w:tcPr>
            <w:tcW w:w="1094" w:type="dxa"/>
            <w:shd w:val="clear" w:color="auto" w:fill="FFFFFF"/>
          </w:tcPr>
          <w:p w14:paraId="36D205E4"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3</w:t>
            </w:r>
          </w:p>
        </w:tc>
        <w:tc>
          <w:tcPr>
            <w:tcW w:w="931" w:type="dxa"/>
            <w:shd w:val="clear" w:color="auto" w:fill="FFFFFF"/>
          </w:tcPr>
          <w:p w14:paraId="3238BDD7" w14:textId="77777777" w:rsidR="00CB63DB" w:rsidRPr="003E0704" w:rsidRDefault="00CB63DB" w:rsidP="00CB63DB">
            <w:pPr>
              <w:spacing w:before="0" w:after="0" w:line="260" w:lineRule="atLeast"/>
              <w:jc w:val="center"/>
              <w:rPr>
                <w:szCs w:val="24"/>
                <w:lang w:val="en-US" w:eastAsia="en-US"/>
              </w:rPr>
            </w:pPr>
          </w:p>
        </w:tc>
      </w:tr>
      <w:tr w:rsidR="00CB63DB" w:rsidRPr="003E0704" w14:paraId="326016E5" w14:textId="77777777" w:rsidTr="00CB63DB">
        <w:trPr>
          <w:trHeight w:hRule="exact" w:val="340"/>
        </w:trPr>
        <w:tc>
          <w:tcPr>
            <w:tcW w:w="3114" w:type="dxa"/>
            <w:shd w:val="clear" w:color="auto" w:fill="FFFF00"/>
          </w:tcPr>
          <w:p w14:paraId="005105E9" w14:textId="77777777" w:rsidR="00CB63DB" w:rsidRPr="003E0704" w:rsidRDefault="00CB63DB" w:rsidP="00FC667F">
            <w:pPr>
              <w:spacing w:before="0" w:after="0" w:line="260" w:lineRule="atLeast"/>
              <w:jc w:val="left"/>
              <w:rPr>
                <w:szCs w:val="24"/>
                <w:lang w:val="en-US" w:eastAsia="en-US"/>
              </w:rPr>
            </w:pPr>
            <w:proofErr w:type="spellStart"/>
            <w:r w:rsidRPr="003E0704">
              <w:rPr>
                <w:szCs w:val="24"/>
                <w:lang w:val="en-US" w:eastAsia="en-US"/>
              </w:rPr>
              <w:t>Čaji</w:t>
            </w:r>
            <w:proofErr w:type="spellEnd"/>
            <w:r w:rsidRPr="003E0704">
              <w:rPr>
                <w:szCs w:val="24"/>
                <w:lang w:val="en-US" w:eastAsia="en-US"/>
              </w:rPr>
              <w:t xml:space="preserve"> in </w:t>
            </w:r>
            <w:proofErr w:type="spellStart"/>
            <w:r w:rsidRPr="003E0704">
              <w:rPr>
                <w:szCs w:val="24"/>
                <w:lang w:val="en-US" w:eastAsia="en-US"/>
              </w:rPr>
              <w:t>začimbe</w:t>
            </w:r>
            <w:proofErr w:type="spellEnd"/>
          </w:p>
        </w:tc>
        <w:tc>
          <w:tcPr>
            <w:tcW w:w="2937" w:type="dxa"/>
            <w:shd w:val="clear" w:color="auto" w:fill="FFFF00"/>
          </w:tcPr>
          <w:p w14:paraId="3F5C5F76" w14:textId="77777777" w:rsidR="00CB63DB" w:rsidRPr="003E0704" w:rsidRDefault="00CB63DB" w:rsidP="00FC667F">
            <w:pPr>
              <w:spacing w:before="0" w:after="0" w:line="260" w:lineRule="atLeast"/>
              <w:jc w:val="left"/>
              <w:rPr>
                <w:szCs w:val="24"/>
                <w:lang w:val="en-US" w:eastAsia="en-US"/>
              </w:rPr>
            </w:pPr>
            <w:proofErr w:type="spellStart"/>
            <w:r w:rsidRPr="003E0704">
              <w:rPr>
                <w:szCs w:val="24"/>
                <w:lang w:val="en-US" w:eastAsia="en-US"/>
              </w:rPr>
              <w:t>Vse</w:t>
            </w:r>
            <w:proofErr w:type="spellEnd"/>
            <w:r w:rsidRPr="003E0704">
              <w:rPr>
                <w:szCs w:val="24"/>
                <w:lang w:val="en-US" w:eastAsia="en-US"/>
              </w:rPr>
              <w:t xml:space="preserve"> </w:t>
            </w:r>
            <w:proofErr w:type="spellStart"/>
            <w:r w:rsidRPr="003E0704">
              <w:rPr>
                <w:szCs w:val="24"/>
                <w:lang w:val="en-US" w:eastAsia="en-US"/>
              </w:rPr>
              <w:t>tretje</w:t>
            </w:r>
            <w:proofErr w:type="spellEnd"/>
            <w:r w:rsidRPr="003E0704">
              <w:rPr>
                <w:szCs w:val="24"/>
                <w:lang w:val="en-US" w:eastAsia="en-US"/>
              </w:rPr>
              <w:t xml:space="preserve"> </w:t>
            </w:r>
            <w:proofErr w:type="spellStart"/>
            <w:r w:rsidRPr="003E0704">
              <w:rPr>
                <w:szCs w:val="24"/>
                <w:lang w:val="en-US" w:eastAsia="en-US"/>
              </w:rPr>
              <w:t>države</w:t>
            </w:r>
            <w:proofErr w:type="spellEnd"/>
          </w:p>
        </w:tc>
        <w:tc>
          <w:tcPr>
            <w:tcW w:w="1275" w:type="dxa"/>
            <w:shd w:val="clear" w:color="auto" w:fill="auto"/>
          </w:tcPr>
          <w:p w14:paraId="55C704F7"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3</w:t>
            </w:r>
          </w:p>
        </w:tc>
        <w:tc>
          <w:tcPr>
            <w:tcW w:w="1094" w:type="dxa"/>
            <w:shd w:val="clear" w:color="auto" w:fill="FFFFFF"/>
          </w:tcPr>
          <w:p w14:paraId="4F164A73"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2</w:t>
            </w:r>
          </w:p>
        </w:tc>
        <w:tc>
          <w:tcPr>
            <w:tcW w:w="931" w:type="dxa"/>
            <w:shd w:val="clear" w:color="auto" w:fill="FFFFFF"/>
          </w:tcPr>
          <w:p w14:paraId="25330C00" w14:textId="77777777" w:rsidR="00CB63DB" w:rsidRPr="003E0704" w:rsidRDefault="00CB63DB" w:rsidP="00CB63DB">
            <w:pPr>
              <w:spacing w:before="0" w:after="0" w:line="260" w:lineRule="atLeast"/>
              <w:jc w:val="center"/>
              <w:rPr>
                <w:szCs w:val="24"/>
                <w:lang w:val="en-US" w:eastAsia="en-US"/>
              </w:rPr>
            </w:pPr>
          </w:p>
        </w:tc>
      </w:tr>
      <w:tr w:rsidR="00CB63DB" w:rsidRPr="003E0704" w14:paraId="7F2FFA73" w14:textId="77777777" w:rsidTr="00CB63DB">
        <w:trPr>
          <w:trHeight w:hRule="exact" w:val="340"/>
        </w:trPr>
        <w:tc>
          <w:tcPr>
            <w:tcW w:w="3114" w:type="dxa"/>
            <w:shd w:val="clear" w:color="auto" w:fill="FFFF00"/>
          </w:tcPr>
          <w:p w14:paraId="2B5B2031" w14:textId="77777777" w:rsidR="00CB63DB" w:rsidRPr="003E0704" w:rsidRDefault="00CB63DB" w:rsidP="00FC667F">
            <w:pPr>
              <w:spacing w:before="0" w:after="0" w:line="260" w:lineRule="atLeast"/>
              <w:jc w:val="left"/>
              <w:rPr>
                <w:szCs w:val="24"/>
                <w:lang w:val="en-US" w:eastAsia="en-US"/>
              </w:rPr>
            </w:pPr>
            <w:proofErr w:type="spellStart"/>
            <w:r w:rsidRPr="003E0704">
              <w:rPr>
                <w:szCs w:val="24"/>
                <w:lang w:val="en-US" w:eastAsia="en-US"/>
              </w:rPr>
              <w:t>Suhi</w:t>
            </w:r>
            <w:proofErr w:type="spellEnd"/>
            <w:r w:rsidRPr="003E0704">
              <w:rPr>
                <w:szCs w:val="24"/>
                <w:lang w:val="en-US" w:eastAsia="en-US"/>
              </w:rPr>
              <w:t xml:space="preserve"> deli </w:t>
            </w:r>
            <w:proofErr w:type="spellStart"/>
            <w:r w:rsidRPr="003E0704">
              <w:rPr>
                <w:szCs w:val="24"/>
                <w:lang w:val="en-US" w:eastAsia="en-US"/>
              </w:rPr>
              <w:t>rastlin</w:t>
            </w:r>
            <w:proofErr w:type="spellEnd"/>
          </w:p>
        </w:tc>
        <w:tc>
          <w:tcPr>
            <w:tcW w:w="2937" w:type="dxa"/>
            <w:shd w:val="clear" w:color="auto" w:fill="FFFF00"/>
          </w:tcPr>
          <w:p w14:paraId="61EEB8D6" w14:textId="77777777" w:rsidR="00CB63DB" w:rsidRPr="003E0704" w:rsidRDefault="00CB63DB" w:rsidP="00FC667F">
            <w:pPr>
              <w:spacing w:before="0" w:after="0" w:line="260" w:lineRule="atLeast"/>
              <w:jc w:val="left"/>
              <w:rPr>
                <w:szCs w:val="24"/>
                <w:lang w:val="en-US" w:eastAsia="en-US"/>
              </w:rPr>
            </w:pPr>
            <w:proofErr w:type="spellStart"/>
            <w:r w:rsidRPr="003E0704">
              <w:rPr>
                <w:szCs w:val="24"/>
                <w:lang w:val="en-US" w:eastAsia="en-US"/>
              </w:rPr>
              <w:t>Vse</w:t>
            </w:r>
            <w:proofErr w:type="spellEnd"/>
            <w:r w:rsidRPr="003E0704">
              <w:rPr>
                <w:szCs w:val="24"/>
                <w:lang w:val="en-US" w:eastAsia="en-US"/>
              </w:rPr>
              <w:t xml:space="preserve"> </w:t>
            </w:r>
            <w:proofErr w:type="spellStart"/>
            <w:r w:rsidRPr="003E0704">
              <w:rPr>
                <w:szCs w:val="24"/>
                <w:lang w:val="en-US" w:eastAsia="en-US"/>
              </w:rPr>
              <w:t>tretje</w:t>
            </w:r>
            <w:proofErr w:type="spellEnd"/>
            <w:r w:rsidRPr="003E0704">
              <w:rPr>
                <w:szCs w:val="24"/>
                <w:lang w:val="en-US" w:eastAsia="en-US"/>
              </w:rPr>
              <w:t xml:space="preserve"> </w:t>
            </w:r>
            <w:proofErr w:type="spellStart"/>
            <w:r w:rsidRPr="003E0704">
              <w:rPr>
                <w:szCs w:val="24"/>
                <w:lang w:val="en-US" w:eastAsia="en-US"/>
              </w:rPr>
              <w:t>države</w:t>
            </w:r>
            <w:proofErr w:type="spellEnd"/>
          </w:p>
        </w:tc>
        <w:tc>
          <w:tcPr>
            <w:tcW w:w="1275" w:type="dxa"/>
            <w:shd w:val="clear" w:color="auto" w:fill="auto"/>
          </w:tcPr>
          <w:p w14:paraId="1E35DD0F"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2</w:t>
            </w:r>
          </w:p>
        </w:tc>
        <w:tc>
          <w:tcPr>
            <w:tcW w:w="1094" w:type="dxa"/>
            <w:shd w:val="clear" w:color="auto" w:fill="FFFFFF"/>
          </w:tcPr>
          <w:p w14:paraId="136E50D5"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1</w:t>
            </w:r>
          </w:p>
        </w:tc>
        <w:tc>
          <w:tcPr>
            <w:tcW w:w="931" w:type="dxa"/>
            <w:shd w:val="clear" w:color="auto" w:fill="FFFFFF"/>
          </w:tcPr>
          <w:p w14:paraId="0A1FC0B1" w14:textId="77777777" w:rsidR="00CB63DB" w:rsidRPr="003E0704" w:rsidRDefault="00CB63DB" w:rsidP="00CB63DB">
            <w:pPr>
              <w:spacing w:before="0" w:after="0" w:line="260" w:lineRule="atLeast"/>
              <w:jc w:val="center"/>
              <w:rPr>
                <w:szCs w:val="24"/>
                <w:lang w:val="en-US" w:eastAsia="en-US"/>
              </w:rPr>
            </w:pPr>
          </w:p>
        </w:tc>
      </w:tr>
      <w:tr w:rsidR="00CB63DB" w:rsidRPr="003E0704" w14:paraId="487F05A4" w14:textId="77777777" w:rsidTr="00CB63DB">
        <w:trPr>
          <w:trHeight w:hRule="exact" w:val="340"/>
        </w:trPr>
        <w:tc>
          <w:tcPr>
            <w:tcW w:w="3114" w:type="dxa"/>
            <w:shd w:val="clear" w:color="auto" w:fill="FFFF00"/>
          </w:tcPr>
          <w:p w14:paraId="6EA7F7CC" w14:textId="77777777" w:rsidR="00CB63DB" w:rsidRPr="003E0704" w:rsidRDefault="00CB63DB" w:rsidP="00FC667F">
            <w:pPr>
              <w:spacing w:before="0" w:after="0" w:line="260" w:lineRule="atLeast"/>
              <w:jc w:val="left"/>
              <w:rPr>
                <w:szCs w:val="24"/>
                <w:lang w:val="en-US" w:eastAsia="en-US"/>
              </w:rPr>
            </w:pPr>
            <w:proofErr w:type="spellStart"/>
            <w:r w:rsidRPr="003E0704">
              <w:rPr>
                <w:szCs w:val="24"/>
                <w:lang w:val="en-US" w:eastAsia="en-US"/>
              </w:rPr>
              <w:t>Vsa</w:t>
            </w:r>
            <w:proofErr w:type="spellEnd"/>
            <w:r w:rsidRPr="003E0704">
              <w:rPr>
                <w:szCs w:val="24"/>
                <w:lang w:val="en-US" w:eastAsia="en-US"/>
              </w:rPr>
              <w:t xml:space="preserve"> </w:t>
            </w:r>
            <w:proofErr w:type="spellStart"/>
            <w:r w:rsidRPr="003E0704">
              <w:rPr>
                <w:szCs w:val="24"/>
                <w:lang w:val="en-US" w:eastAsia="en-US"/>
              </w:rPr>
              <w:t>živila</w:t>
            </w:r>
            <w:proofErr w:type="spellEnd"/>
          </w:p>
        </w:tc>
        <w:tc>
          <w:tcPr>
            <w:tcW w:w="2937" w:type="dxa"/>
            <w:shd w:val="clear" w:color="auto" w:fill="FFFF00"/>
          </w:tcPr>
          <w:p w14:paraId="3CDA4E36" w14:textId="77777777" w:rsidR="00CB63DB" w:rsidRPr="003E0704" w:rsidRDefault="00CB63DB" w:rsidP="00FC667F">
            <w:pPr>
              <w:spacing w:before="0" w:after="0" w:line="260" w:lineRule="atLeast"/>
              <w:jc w:val="left"/>
              <w:rPr>
                <w:szCs w:val="24"/>
                <w:lang w:val="en-US" w:eastAsia="en-US"/>
              </w:rPr>
            </w:pPr>
            <w:r w:rsidRPr="003E0704">
              <w:rPr>
                <w:szCs w:val="24"/>
                <w:lang w:val="en-US" w:eastAsia="en-US"/>
              </w:rPr>
              <w:t>Peru</w:t>
            </w:r>
          </w:p>
        </w:tc>
        <w:tc>
          <w:tcPr>
            <w:tcW w:w="1275" w:type="dxa"/>
            <w:shd w:val="clear" w:color="auto" w:fill="auto"/>
          </w:tcPr>
          <w:p w14:paraId="1DF74642"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2</w:t>
            </w:r>
          </w:p>
        </w:tc>
        <w:tc>
          <w:tcPr>
            <w:tcW w:w="1094" w:type="dxa"/>
            <w:shd w:val="clear" w:color="auto" w:fill="FFFFFF"/>
          </w:tcPr>
          <w:p w14:paraId="324F273F"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2</w:t>
            </w:r>
          </w:p>
        </w:tc>
        <w:tc>
          <w:tcPr>
            <w:tcW w:w="931" w:type="dxa"/>
            <w:shd w:val="clear" w:color="auto" w:fill="FFFFFF"/>
          </w:tcPr>
          <w:p w14:paraId="21A16A7D" w14:textId="77777777" w:rsidR="00CB63DB" w:rsidRPr="003E0704" w:rsidRDefault="00CB63DB" w:rsidP="00CB63DB">
            <w:pPr>
              <w:spacing w:before="0" w:after="0" w:line="260" w:lineRule="atLeast"/>
              <w:jc w:val="center"/>
              <w:rPr>
                <w:szCs w:val="24"/>
                <w:lang w:val="en-US" w:eastAsia="en-US"/>
              </w:rPr>
            </w:pPr>
          </w:p>
        </w:tc>
      </w:tr>
      <w:tr w:rsidR="00CB63DB" w:rsidRPr="003E0704" w14:paraId="4030488E" w14:textId="77777777" w:rsidTr="00CB63DB">
        <w:trPr>
          <w:trHeight w:hRule="exact" w:val="340"/>
        </w:trPr>
        <w:tc>
          <w:tcPr>
            <w:tcW w:w="3114" w:type="dxa"/>
            <w:shd w:val="clear" w:color="auto" w:fill="FFFF00"/>
          </w:tcPr>
          <w:p w14:paraId="4C084250" w14:textId="77777777" w:rsidR="00CB63DB" w:rsidRPr="00582F9E" w:rsidRDefault="00CB63DB" w:rsidP="00FC667F">
            <w:pPr>
              <w:spacing w:before="0" w:after="0" w:line="260" w:lineRule="atLeast"/>
              <w:jc w:val="left"/>
              <w:rPr>
                <w:szCs w:val="24"/>
                <w:lang w:val="it-IT" w:eastAsia="en-US"/>
              </w:rPr>
            </w:pPr>
            <w:proofErr w:type="spellStart"/>
            <w:r w:rsidRPr="00582F9E">
              <w:rPr>
                <w:szCs w:val="24"/>
                <w:lang w:val="it-IT" w:eastAsia="en-US"/>
              </w:rPr>
              <w:t>Žita</w:t>
            </w:r>
            <w:proofErr w:type="spellEnd"/>
            <w:r w:rsidRPr="00582F9E">
              <w:rPr>
                <w:szCs w:val="24"/>
                <w:lang w:val="it-IT" w:eastAsia="en-US"/>
              </w:rPr>
              <w:t xml:space="preserve">, </w:t>
            </w:r>
            <w:proofErr w:type="spellStart"/>
            <w:r w:rsidRPr="00582F9E">
              <w:rPr>
                <w:szCs w:val="24"/>
                <w:lang w:val="it-IT" w:eastAsia="en-US"/>
              </w:rPr>
              <w:t>proizvodi</w:t>
            </w:r>
            <w:proofErr w:type="spellEnd"/>
            <w:r w:rsidRPr="00582F9E">
              <w:rPr>
                <w:szCs w:val="24"/>
                <w:lang w:val="it-IT" w:eastAsia="en-US"/>
              </w:rPr>
              <w:t xml:space="preserve"> </w:t>
            </w:r>
            <w:proofErr w:type="spellStart"/>
            <w:r w:rsidRPr="00582F9E">
              <w:rPr>
                <w:szCs w:val="24"/>
                <w:lang w:val="it-IT" w:eastAsia="en-US"/>
              </w:rPr>
              <w:t>iz</w:t>
            </w:r>
            <w:proofErr w:type="spellEnd"/>
            <w:r w:rsidRPr="00582F9E">
              <w:rPr>
                <w:szCs w:val="24"/>
                <w:lang w:val="it-IT" w:eastAsia="en-US"/>
              </w:rPr>
              <w:t xml:space="preserve"> </w:t>
            </w:r>
            <w:proofErr w:type="spellStart"/>
            <w:r w:rsidRPr="00582F9E">
              <w:rPr>
                <w:szCs w:val="24"/>
                <w:lang w:val="it-IT" w:eastAsia="en-US"/>
              </w:rPr>
              <w:t>žit</w:t>
            </w:r>
            <w:proofErr w:type="spellEnd"/>
            <w:r w:rsidRPr="00582F9E">
              <w:rPr>
                <w:szCs w:val="24"/>
                <w:lang w:val="it-IT" w:eastAsia="en-US"/>
              </w:rPr>
              <w:t xml:space="preserve"> in </w:t>
            </w:r>
            <w:proofErr w:type="spellStart"/>
            <w:r w:rsidRPr="00582F9E">
              <w:rPr>
                <w:szCs w:val="24"/>
                <w:lang w:val="it-IT" w:eastAsia="en-US"/>
              </w:rPr>
              <w:t>nekateri</w:t>
            </w:r>
            <w:proofErr w:type="spellEnd"/>
            <w:r w:rsidRPr="00582F9E">
              <w:rPr>
                <w:szCs w:val="24"/>
                <w:lang w:val="it-IT" w:eastAsia="en-US"/>
              </w:rPr>
              <w:t xml:space="preserve"> </w:t>
            </w:r>
            <w:proofErr w:type="spellStart"/>
            <w:r w:rsidRPr="00582F9E">
              <w:rPr>
                <w:szCs w:val="24"/>
                <w:lang w:val="it-IT" w:eastAsia="en-US"/>
              </w:rPr>
              <w:t>rastlinski</w:t>
            </w:r>
            <w:proofErr w:type="spellEnd"/>
            <w:r w:rsidRPr="00582F9E">
              <w:rPr>
                <w:szCs w:val="24"/>
                <w:lang w:val="it-IT" w:eastAsia="en-US"/>
              </w:rPr>
              <w:t xml:space="preserve"> </w:t>
            </w:r>
            <w:proofErr w:type="spellStart"/>
            <w:r w:rsidRPr="00582F9E">
              <w:rPr>
                <w:szCs w:val="24"/>
                <w:lang w:val="it-IT" w:eastAsia="en-US"/>
              </w:rPr>
              <w:t>proizvodi</w:t>
            </w:r>
            <w:proofErr w:type="spellEnd"/>
          </w:p>
        </w:tc>
        <w:tc>
          <w:tcPr>
            <w:tcW w:w="2937" w:type="dxa"/>
            <w:shd w:val="clear" w:color="auto" w:fill="FFFF00"/>
          </w:tcPr>
          <w:p w14:paraId="73E4D9D1" w14:textId="77777777" w:rsidR="00CB63DB" w:rsidRPr="003E0704" w:rsidRDefault="00CB63DB" w:rsidP="00FC667F">
            <w:pPr>
              <w:spacing w:before="0" w:after="0" w:line="260" w:lineRule="atLeast"/>
              <w:jc w:val="left"/>
              <w:rPr>
                <w:szCs w:val="24"/>
                <w:lang w:val="en-US" w:eastAsia="en-US"/>
              </w:rPr>
            </w:pPr>
            <w:proofErr w:type="spellStart"/>
            <w:r w:rsidRPr="003E0704">
              <w:rPr>
                <w:szCs w:val="24"/>
                <w:lang w:val="en-US" w:eastAsia="en-US"/>
              </w:rPr>
              <w:t>Ukrajina</w:t>
            </w:r>
            <w:proofErr w:type="spellEnd"/>
          </w:p>
          <w:p w14:paraId="2D851034" w14:textId="77777777" w:rsidR="00CB63DB" w:rsidRPr="003E0704" w:rsidRDefault="00CB63DB" w:rsidP="00FC667F">
            <w:pPr>
              <w:spacing w:before="0" w:after="0" w:line="260" w:lineRule="atLeast"/>
              <w:jc w:val="left"/>
              <w:rPr>
                <w:szCs w:val="24"/>
                <w:lang w:val="en-US" w:eastAsia="en-US"/>
              </w:rPr>
            </w:pPr>
            <w:proofErr w:type="spellStart"/>
            <w:r w:rsidRPr="003E0704">
              <w:rPr>
                <w:szCs w:val="24"/>
                <w:lang w:val="en-US" w:eastAsia="en-US"/>
              </w:rPr>
              <w:t>Kazahstan</w:t>
            </w:r>
            <w:proofErr w:type="spellEnd"/>
          </w:p>
          <w:p w14:paraId="64CB564F" w14:textId="77777777" w:rsidR="00CB63DB" w:rsidRPr="003E0704" w:rsidRDefault="00CB63DB" w:rsidP="00FC667F">
            <w:pPr>
              <w:spacing w:before="0" w:after="0" w:line="260" w:lineRule="atLeast"/>
              <w:jc w:val="left"/>
              <w:rPr>
                <w:szCs w:val="24"/>
                <w:lang w:val="en-US" w:eastAsia="en-US"/>
              </w:rPr>
            </w:pPr>
            <w:proofErr w:type="spellStart"/>
            <w:r w:rsidRPr="003E0704">
              <w:rPr>
                <w:szCs w:val="24"/>
                <w:lang w:val="en-US" w:eastAsia="en-US"/>
              </w:rPr>
              <w:t>Rusija</w:t>
            </w:r>
            <w:proofErr w:type="spellEnd"/>
          </w:p>
        </w:tc>
        <w:tc>
          <w:tcPr>
            <w:tcW w:w="1275" w:type="dxa"/>
            <w:shd w:val="clear" w:color="auto" w:fill="auto"/>
          </w:tcPr>
          <w:p w14:paraId="67BAF01C"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w:t>
            </w:r>
          </w:p>
        </w:tc>
        <w:tc>
          <w:tcPr>
            <w:tcW w:w="1094" w:type="dxa"/>
            <w:shd w:val="clear" w:color="auto" w:fill="FFFFFF"/>
          </w:tcPr>
          <w:p w14:paraId="099A5318"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w:t>
            </w:r>
          </w:p>
        </w:tc>
        <w:tc>
          <w:tcPr>
            <w:tcW w:w="931" w:type="dxa"/>
            <w:shd w:val="clear" w:color="auto" w:fill="FFFFFF"/>
          </w:tcPr>
          <w:p w14:paraId="007268EF" w14:textId="77777777" w:rsidR="00CB63DB" w:rsidRPr="003E0704" w:rsidRDefault="00CB63DB" w:rsidP="00CB63DB">
            <w:pPr>
              <w:spacing w:before="0" w:after="0" w:line="260" w:lineRule="atLeast"/>
              <w:jc w:val="center"/>
              <w:rPr>
                <w:szCs w:val="24"/>
                <w:lang w:val="en-US" w:eastAsia="en-US"/>
              </w:rPr>
            </w:pPr>
          </w:p>
        </w:tc>
      </w:tr>
      <w:tr w:rsidR="00CB63DB" w:rsidRPr="003E0704" w14:paraId="1A9D3B93" w14:textId="77777777" w:rsidTr="00CB63DB">
        <w:trPr>
          <w:trHeight w:hRule="exact" w:val="340"/>
        </w:trPr>
        <w:tc>
          <w:tcPr>
            <w:tcW w:w="3114" w:type="dxa"/>
            <w:shd w:val="clear" w:color="auto" w:fill="FFFF00"/>
          </w:tcPr>
          <w:p w14:paraId="175C3E1D" w14:textId="77777777" w:rsidR="00CB63DB" w:rsidRPr="003E0704" w:rsidRDefault="00CB63DB" w:rsidP="00FC667F">
            <w:pPr>
              <w:spacing w:before="0" w:after="0" w:line="260" w:lineRule="atLeast"/>
              <w:jc w:val="left"/>
              <w:rPr>
                <w:szCs w:val="24"/>
                <w:lang w:val="en-US" w:eastAsia="en-US"/>
              </w:rPr>
            </w:pPr>
            <w:proofErr w:type="spellStart"/>
            <w:r w:rsidRPr="003E0704">
              <w:rPr>
                <w:szCs w:val="24"/>
                <w:lang w:val="en-US" w:eastAsia="en-US"/>
              </w:rPr>
              <w:t>Žita</w:t>
            </w:r>
            <w:proofErr w:type="spellEnd"/>
            <w:r w:rsidRPr="003E0704">
              <w:rPr>
                <w:szCs w:val="24"/>
                <w:lang w:val="en-US" w:eastAsia="en-US"/>
              </w:rPr>
              <w:t xml:space="preserve"> </w:t>
            </w:r>
          </w:p>
        </w:tc>
        <w:tc>
          <w:tcPr>
            <w:tcW w:w="2937" w:type="dxa"/>
            <w:shd w:val="clear" w:color="auto" w:fill="FFFF00"/>
          </w:tcPr>
          <w:p w14:paraId="48C7AB43" w14:textId="77777777" w:rsidR="00CB63DB" w:rsidRPr="003E0704" w:rsidRDefault="00CB63DB" w:rsidP="00FC667F">
            <w:pPr>
              <w:spacing w:before="0" w:after="0" w:line="260" w:lineRule="atLeast"/>
              <w:jc w:val="left"/>
              <w:rPr>
                <w:szCs w:val="24"/>
                <w:lang w:val="en-US" w:eastAsia="en-US"/>
              </w:rPr>
            </w:pPr>
            <w:proofErr w:type="spellStart"/>
            <w:r w:rsidRPr="003E0704">
              <w:rPr>
                <w:szCs w:val="24"/>
                <w:lang w:val="en-US" w:eastAsia="en-US"/>
              </w:rPr>
              <w:t>Vse</w:t>
            </w:r>
            <w:proofErr w:type="spellEnd"/>
            <w:r w:rsidRPr="003E0704">
              <w:rPr>
                <w:szCs w:val="24"/>
                <w:lang w:val="en-US" w:eastAsia="en-US"/>
              </w:rPr>
              <w:t xml:space="preserve"> </w:t>
            </w:r>
            <w:proofErr w:type="spellStart"/>
            <w:r w:rsidRPr="003E0704">
              <w:rPr>
                <w:szCs w:val="24"/>
                <w:lang w:val="en-US" w:eastAsia="en-US"/>
              </w:rPr>
              <w:t>tretje</w:t>
            </w:r>
            <w:proofErr w:type="spellEnd"/>
            <w:r w:rsidRPr="003E0704">
              <w:rPr>
                <w:szCs w:val="24"/>
                <w:lang w:val="en-US" w:eastAsia="en-US"/>
              </w:rPr>
              <w:t xml:space="preserve"> </w:t>
            </w:r>
            <w:proofErr w:type="spellStart"/>
            <w:r w:rsidRPr="003E0704">
              <w:rPr>
                <w:szCs w:val="24"/>
                <w:lang w:val="en-US" w:eastAsia="en-US"/>
              </w:rPr>
              <w:t>države</w:t>
            </w:r>
            <w:proofErr w:type="spellEnd"/>
          </w:p>
        </w:tc>
        <w:tc>
          <w:tcPr>
            <w:tcW w:w="1275" w:type="dxa"/>
            <w:shd w:val="clear" w:color="auto" w:fill="auto"/>
          </w:tcPr>
          <w:p w14:paraId="2F02032E"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3</w:t>
            </w:r>
          </w:p>
        </w:tc>
        <w:tc>
          <w:tcPr>
            <w:tcW w:w="1094" w:type="dxa"/>
            <w:shd w:val="clear" w:color="auto" w:fill="FFFFFF"/>
          </w:tcPr>
          <w:p w14:paraId="7B40CD61"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4</w:t>
            </w:r>
          </w:p>
        </w:tc>
        <w:tc>
          <w:tcPr>
            <w:tcW w:w="931" w:type="dxa"/>
            <w:shd w:val="clear" w:color="auto" w:fill="FFFFFF"/>
          </w:tcPr>
          <w:p w14:paraId="001401FF" w14:textId="77777777" w:rsidR="00CB63DB" w:rsidRPr="003E0704" w:rsidRDefault="00CB63DB" w:rsidP="00CB63DB">
            <w:pPr>
              <w:spacing w:before="0" w:after="0" w:line="260" w:lineRule="atLeast"/>
              <w:jc w:val="center"/>
              <w:rPr>
                <w:szCs w:val="24"/>
                <w:lang w:val="en-US" w:eastAsia="en-US"/>
              </w:rPr>
            </w:pPr>
          </w:p>
        </w:tc>
      </w:tr>
      <w:tr w:rsidR="00CB63DB" w:rsidRPr="003E0704" w14:paraId="69BA313D" w14:textId="77777777" w:rsidTr="00CB63DB">
        <w:trPr>
          <w:trHeight w:hRule="exact" w:val="340"/>
        </w:trPr>
        <w:tc>
          <w:tcPr>
            <w:tcW w:w="3114" w:type="dxa"/>
            <w:shd w:val="clear" w:color="auto" w:fill="FFFF00"/>
          </w:tcPr>
          <w:p w14:paraId="1D034921" w14:textId="77777777" w:rsidR="00CB63DB" w:rsidRPr="003E0704" w:rsidRDefault="00CB63DB" w:rsidP="00FC667F">
            <w:pPr>
              <w:spacing w:before="0" w:after="0" w:line="260" w:lineRule="atLeast"/>
              <w:jc w:val="left"/>
              <w:rPr>
                <w:szCs w:val="24"/>
                <w:lang w:val="en-US" w:eastAsia="en-US"/>
              </w:rPr>
            </w:pPr>
            <w:proofErr w:type="spellStart"/>
            <w:r w:rsidRPr="003E0704">
              <w:rPr>
                <w:szCs w:val="24"/>
                <w:lang w:val="en-US" w:eastAsia="en-US"/>
              </w:rPr>
              <w:t>Kakav</w:t>
            </w:r>
            <w:proofErr w:type="spellEnd"/>
          </w:p>
        </w:tc>
        <w:tc>
          <w:tcPr>
            <w:tcW w:w="2937" w:type="dxa"/>
            <w:shd w:val="clear" w:color="auto" w:fill="FFFF00"/>
          </w:tcPr>
          <w:p w14:paraId="22192624" w14:textId="77777777" w:rsidR="00CB63DB" w:rsidRPr="003E0704" w:rsidRDefault="00CB63DB" w:rsidP="00FC667F">
            <w:pPr>
              <w:spacing w:before="0" w:after="0" w:line="260" w:lineRule="atLeast"/>
              <w:jc w:val="left"/>
              <w:rPr>
                <w:szCs w:val="24"/>
                <w:lang w:val="en-US" w:eastAsia="en-US"/>
              </w:rPr>
            </w:pPr>
            <w:proofErr w:type="spellStart"/>
            <w:r w:rsidRPr="003E0704">
              <w:rPr>
                <w:szCs w:val="24"/>
                <w:lang w:val="en-US" w:eastAsia="en-US"/>
              </w:rPr>
              <w:t>Vse</w:t>
            </w:r>
            <w:proofErr w:type="spellEnd"/>
            <w:r w:rsidRPr="003E0704">
              <w:rPr>
                <w:szCs w:val="24"/>
                <w:lang w:val="en-US" w:eastAsia="en-US"/>
              </w:rPr>
              <w:t xml:space="preserve"> </w:t>
            </w:r>
            <w:proofErr w:type="spellStart"/>
            <w:r w:rsidRPr="003E0704">
              <w:rPr>
                <w:szCs w:val="24"/>
                <w:lang w:val="en-US" w:eastAsia="en-US"/>
              </w:rPr>
              <w:t>tretje</w:t>
            </w:r>
            <w:proofErr w:type="spellEnd"/>
            <w:r w:rsidRPr="003E0704">
              <w:rPr>
                <w:szCs w:val="24"/>
                <w:lang w:val="en-US" w:eastAsia="en-US"/>
              </w:rPr>
              <w:t xml:space="preserve"> </w:t>
            </w:r>
            <w:proofErr w:type="spellStart"/>
            <w:r w:rsidRPr="003E0704">
              <w:rPr>
                <w:szCs w:val="24"/>
                <w:lang w:val="en-US" w:eastAsia="en-US"/>
              </w:rPr>
              <w:t>države</w:t>
            </w:r>
            <w:proofErr w:type="spellEnd"/>
          </w:p>
        </w:tc>
        <w:tc>
          <w:tcPr>
            <w:tcW w:w="1275" w:type="dxa"/>
            <w:shd w:val="clear" w:color="auto" w:fill="auto"/>
          </w:tcPr>
          <w:p w14:paraId="39D8E85A"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2</w:t>
            </w:r>
          </w:p>
        </w:tc>
        <w:tc>
          <w:tcPr>
            <w:tcW w:w="1094" w:type="dxa"/>
            <w:shd w:val="clear" w:color="auto" w:fill="FFFFFF"/>
          </w:tcPr>
          <w:p w14:paraId="5156A427"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w:t>
            </w:r>
          </w:p>
        </w:tc>
        <w:tc>
          <w:tcPr>
            <w:tcW w:w="931" w:type="dxa"/>
            <w:shd w:val="clear" w:color="auto" w:fill="FFFFFF"/>
          </w:tcPr>
          <w:p w14:paraId="03E455BF" w14:textId="77777777" w:rsidR="00CB63DB" w:rsidRPr="003E0704" w:rsidRDefault="00CB63DB" w:rsidP="00CB63DB">
            <w:pPr>
              <w:spacing w:before="0" w:after="0" w:line="260" w:lineRule="atLeast"/>
              <w:jc w:val="center"/>
              <w:rPr>
                <w:szCs w:val="24"/>
                <w:lang w:val="en-US" w:eastAsia="en-US"/>
              </w:rPr>
            </w:pPr>
          </w:p>
        </w:tc>
      </w:tr>
      <w:tr w:rsidR="00CB63DB" w:rsidRPr="003E0704" w14:paraId="0320636D" w14:textId="77777777" w:rsidTr="00CB63DB">
        <w:trPr>
          <w:trHeight w:hRule="exact" w:val="340"/>
        </w:trPr>
        <w:tc>
          <w:tcPr>
            <w:tcW w:w="3114" w:type="dxa"/>
            <w:shd w:val="clear" w:color="auto" w:fill="FFFF00"/>
          </w:tcPr>
          <w:p w14:paraId="26FFDB7C" w14:textId="77777777" w:rsidR="00CB63DB" w:rsidRPr="003E0704" w:rsidRDefault="00CB63DB" w:rsidP="00FC667F">
            <w:pPr>
              <w:spacing w:before="0" w:after="0" w:line="260" w:lineRule="atLeast"/>
              <w:jc w:val="left"/>
              <w:rPr>
                <w:szCs w:val="24"/>
                <w:lang w:val="en-US" w:eastAsia="en-US"/>
              </w:rPr>
            </w:pPr>
            <w:proofErr w:type="spellStart"/>
            <w:r w:rsidRPr="003E0704">
              <w:rPr>
                <w:szCs w:val="24"/>
                <w:lang w:val="en-US" w:eastAsia="en-US"/>
              </w:rPr>
              <w:t>Semena</w:t>
            </w:r>
            <w:proofErr w:type="spellEnd"/>
          </w:p>
        </w:tc>
        <w:tc>
          <w:tcPr>
            <w:tcW w:w="2937" w:type="dxa"/>
            <w:shd w:val="clear" w:color="auto" w:fill="FFFF00"/>
          </w:tcPr>
          <w:p w14:paraId="4093F438" w14:textId="77777777" w:rsidR="00CB63DB" w:rsidRPr="003E0704" w:rsidRDefault="00CB63DB" w:rsidP="00FC667F">
            <w:pPr>
              <w:spacing w:before="0" w:after="0" w:line="260" w:lineRule="atLeast"/>
              <w:jc w:val="left"/>
              <w:rPr>
                <w:szCs w:val="24"/>
                <w:lang w:val="en-US" w:eastAsia="en-US"/>
              </w:rPr>
            </w:pPr>
            <w:proofErr w:type="spellStart"/>
            <w:r w:rsidRPr="003E0704">
              <w:rPr>
                <w:szCs w:val="24"/>
                <w:lang w:val="en-US" w:eastAsia="en-US"/>
              </w:rPr>
              <w:t>Vse</w:t>
            </w:r>
            <w:proofErr w:type="spellEnd"/>
            <w:r w:rsidRPr="003E0704">
              <w:rPr>
                <w:szCs w:val="24"/>
                <w:lang w:val="en-US" w:eastAsia="en-US"/>
              </w:rPr>
              <w:t xml:space="preserve"> </w:t>
            </w:r>
            <w:proofErr w:type="spellStart"/>
            <w:r w:rsidRPr="003E0704">
              <w:rPr>
                <w:szCs w:val="24"/>
                <w:lang w:val="en-US" w:eastAsia="en-US"/>
              </w:rPr>
              <w:t>tretje</w:t>
            </w:r>
            <w:proofErr w:type="spellEnd"/>
            <w:r w:rsidRPr="003E0704">
              <w:rPr>
                <w:szCs w:val="24"/>
                <w:lang w:val="en-US" w:eastAsia="en-US"/>
              </w:rPr>
              <w:t xml:space="preserve"> </w:t>
            </w:r>
            <w:proofErr w:type="spellStart"/>
            <w:r w:rsidRPr="003E0704">
              <w:rPr>
                <w:szCs w:val="24"/>
                <w:lang w:val="en-US" w:eastAsia="en-US"/>
              </w:rPr>
              <w:t>države</w:t>
            </w:r>
            <w:proofErr w:type="spellEnd"/>
          </w:p>
        </w:tc>
        <w:tc>
          <w:tcPr>
            <w:tcW w:w="1275" w:type="dxa"/>
            <w:shd w:val="clear" w:color="auto" w:fill="auto"/>
          </w:tcPr>
          <w:p w14:paraId="070CEFD3"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3</w:t>
            </w:r>
          </w:p>
        </w:tc>
        <w:tc>
          <w:tcPr>
            <w:tcW w:w="1094" w:type="dxa"/>
            <w:shd w:val="clear" w:color="auto" w:fill="FFFFFF"/>
          </w:tcPr>
          <w:p w14:paraId="16591F36"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5</w:t>
            </w:r>
          </w:p>
        </w:tc>
        <w:tc>
          <w:tcPr>
            <w:tcW w:w="931" w:type="dxa"/>
            <w:shd w:val="clear" w:color="auto" w:fill="FFFFFF"/>
          </w:tcPr>
          <w:p w14:paraId="740F1EE0" w14:textId="77777777" w:rsidR="00CB63DB" w:rsidRPr="003E0704" w:rsidRDefault="00CB63DB" w:rsidP="00CB63DB">
            <w:pPr>
              <w:spacing w:before="0" w:after="0" w:line="260" w:lineRule="atLeast"/>
              <w:jc w:val="center"/>
              <w:rPr>
                <w:szCs w:val="24"/>
                <w:lang w:val="en-US" w:eastAsia="en-US"/>
              </w:rPr>
            </w:pPr>
            <w:r w:rsidRPr="003E0704">
              <w:rPr>
                <w:szCs w:val="24"/>
                <w:lang w:val="en-US" w:eastAsia="en-US"/>
              </w:rPr>
              <w:t>1</w:t>
            </w:r>
          </w:p>
        </w:tc>
      </w:tr>
      <w:tr w:rsidR="00CB63DB" w:rsidRPr="003E0704" w14:paraId="7E56A241" w14:textId="77777777" w:rsidTr="00CB63DB">
        <w:trPr>
          <w:trHeight w:hRule="exact" w:val="340"/>
        </w:trPr>
        <w:tc>
          <w:tcPr>
            <w:tcW w:w="3114" w:type="dxa"/>
            <w:shd w:val="clear" w:color="auto" w:fill="FFFF00"/>
          </w:tcPr>
          <w:p w14:paraId="0C92FD61" w14:textId="77777777" w:rsidR="00CB63DB" w:rsidRPr="003E0704" w:rsidRDefault="00CB63DB" w:rsidP="00FC667F">
            <w:pPr>
              <w:spacing w:before="0" w:after="0" w:line="260" w:lineRule="atLeast"/>
              <w:jc w:val="left"/>
              <w:rPr>
                <w:b/>
                <w:szCs w:val="24"/>
                <w:lang w:val="en-US" w:eastAsia="en-US"/>
              </w:rPr>
            </w:pPr>
            <w:r w:rsidRPr="003E0704">
              <w:rPr>
                <w:b/>
                <w:szCs w:val="24"/>
                <w:lang w:val="en-US" w:eastAsia="en-US"/>
              </w:rPr>
              <w:t>SKUPAJ</w:t>
            </w:r>
          </w:p>
        </w:tc>
        <w:tc>
          <w:tcPr>
            <w:tcW w:w="2937" w:type="dxa"/>
            <w:shd w:val="clear" w:color="auto" w:fill="FFFF00"/>
          </w:tcPr>
          <w:p w14:paraId="7E0F2F3B" w14:textId="77777777" w:rsidR="00CB63DB" w:rsidRPr="003E0704" w:rsidRDefault="00CB63DB" w:rsidP="00FC667F">
            <w:pPr>
              <w:spacing w:before="0" w:after="0" w:line="260" w:lineRule="atLeast"/>
              <w:jc w:val="left"/>
              <w:rPr>
                <w:b/>
                <w:szCs w:val="24"/>
                <w:lang w:val="en-US" w:eastAsia="en-US"/>
              </w:rPr>
            </w:pPr>
          </w:p>
        </w:tc>
        <w:tc>
          <w:tcPr>
            <w:tcW w:w="1275" w:type="dxa"/>
            <w:shd w:val="clear" w:color="auto" w:fill="auto"/>
          </w:tcPr>
          <w:p w14:paraId="2793D5B9" w14:textId="77777777" w:rsidR="00CB63DB" w:rsidRPr="003E0704" w:rsidRDefault="00CB63DB" w:rsidP="00CB63DB">
            <w:pPr>
              <w:spacing w:before="0" w:after="0" w:line="260" w:lineRule="atLeast"/>
              <w:jc w:val="center"/>
              <w:rPr>
                <w:b/>
                <w:szCs w:val="24"/>
                <w:lang w:val="en-US" w:eastAsia="en-US"/>
              </w:rPr>
            </w:pPr>
            <w:r w:rsidRPr="003E0704">
              <w:rPr>
                <w:b/>
                <w:szCs w:val="24"/>
                <w:lang w:val="en-US" w:eastAsia="en-US"/>
              </w:rPr>
              <w:t>31</w:t>
            </w:r>
          </w:p>
        </w:tc>
        <w:tc>
          <w:tcPr>
            <w:tcW w:w="1094" w:type="dxa"/>
            <w:shd w:val="clear" w:color="auto" w:fill="FFFFFF"/>
          </w:tcPr>
          <w:p w14:paraId="6D7AE91B" w14:textId="77777777" w:rsidR="00CB63DB" w:rsidRPr="003E0704" w:rsidRDefault="00CB63DB" w:rsidP="00CB63DB">
            <w:pPr>
              <w:spacing w:before="0" w:after="0" w:line="260" w:lineRule="atLeast"/>
              <w:jc w:val="center"/>
              <w:rPr>
                <w:b/>
                <w:szCs w:val="24"/>
                <w:lang w:val="en-US" w:eastAsia="en-US"/>
              </w:rPr>
            </w:pPr>
            <w:r w:rsidRPr="003E0704">
              <w:rPr>
                <w:b/>
                <w:szCs w:val="24"/>
                <w:lang w:val="en-US" w:eastAsia="en-US"/>
              </w:rPr>
              <w:t>27</w:t>
            </w:r>
          </w:p>
        </w:tc>
        <w:tc>
          <w:tcPr>
            <w:tcW w:w="931" w:type="dxa"/>
            <w:shd w:val="clear" w:color="auto" w:fill="FFFFFF"/>
          </w:tcPr>
          <w:p w14:paraId="1F4D94EA" w14:textId="77777777" w:rsidR="00CB63DB" w:rsidRPr="003E0704" w:rsidRDefault="00CB63DB" w:rsidP="00CB63DB">
            <w:pPr>
              <w:spacing w:before="0" w:after="0" w:line="260" w:lineRule="atLeast"/>
              <w:jc w:val="center"/>
              <w:rPr>
                <w:szCs w:val="24"/>
                <w:lang w:val="en-US" w:eastAsia="en-US"/>
              </w:rPr>
            </w:pPr>
          </w:p>
        </w:tc>
      </w:tr>
    </w:tbl>
    <w:p w14:paraId="412E3C64" w14:textId="77777777" w:rsidR="00CB63DB" w:rsidRDefault="00CB63DB" w:rsidP="002E161E">
      <w:pPr>
        <w:spacing w:before="0" w:after="0" w:line="260" w:lineRule="exact"/>
        <w:rPr>
          <w:rFonts w:cs="Arial"/>
          <w:lang w:eastAsia="sl-SI"/>
        </w:rPr>
      </w:pPr>
    </w:p>
    <w:p w14:paraId="25CF9548" w14:textId="77777777" w:rsidR="00CB63DB" w:rsidRDefault="00CB63DB" w:rsidP="002E161E">
      <w:pPr>
        <w:spacing w:before="0" w:after="0" w:line="260" w:lineRule="exact"/>
        <w:rPr>
          <w:rFonts w:cs="Arial"/>
          <w:lang w:eastAsia="sl-SI"/>
        </w:rPr>
      </w:pPr>
    </w:p>
    <w:p w14:paraId="16D03C48" w14:textId="77777777" w:rsidR="000D1DE8" w:rsidRDefault="000D1DE8" w:rsidP="008D5AF9">
      <w:pPr>
        <w:pStyle w:val="Naslov4"/>
        <w:numPr>
          <w:ilvl w:val="0"/>
          <w:numId w:val="0"/>
        </w:numPr>
        <w:ind w:left="1432"/>
      </w:pPr>
    </w:p>
    <w:p w14:paraId="1627F5B6" w14:textId="2F7DD666" w:rsidR="0071611F" w:rsidRPr="0071611F" w:rsidRDefault="0071611F" w:rsidP="008D5AF9">
      <w:pPr>
        <w:pStyle w:val="Naslov4"/>
      </w:pPr>
      <w:r>
        <w:t>Š</w:t>
      </w:r>
      <w:r w:rsidRPr="0071611F">
        <w:t xml:space="preserve">tevilo vzorcev, odvzetih v okviru uvoznih postopkov  v letu 2018 </w:t>
      </w:r>
    </w:p>
    <w:p w14:paraId="09B28B26" w14:textId="77777777" w:rsidR="000D1DE8" w:rsidRDefault="000D1DE8" w:rsidP="000D1DE8">
      <w:pPr>
        <w:pStyle w:val="Napis"/>
        <w:rPr>
          <w:rFonts w:cs="Arial"/>
          <w:lang w:eastAsia="sl-SI"/>
        </w:rPr>
      </w:pPr>
      <w:r>
        <w:t xml:space="preserve">Preglednica </w:t>
      </w:r>
      <w:fldSimple w:instr=" SEQ Preglednica \* ARABIC ">
        <w:r w:rsidR="00532D92">
          <w:rPr>
            <w:noProof/>
          </w:rPr>
          <w:t>34</w:t>
        </w:r>
      </w:fldSimple>
      <w:r>
        <w:t xml:space="preserve">: Podatki o </w:t>
      </w:r>
      <w:r>
        <w:rPr>
          <w:rFonts w:cs="Arial"/>
          <w:lang w:eastAsia="sl-SI"/>
        </w:rPr>
        <w:t>o</w:t>
      </w:r>
      <w:r w:rsidRPr="002E161E">
        <w:rPr>
          <w:rFonts w:cs="Arial"/>
          <w:lang w:eastAsia="sl-SI"/>
        </w:rPr>
        <w:t xml:space="preserve">dvzeti vzorci </w:t>
      </w:r>
      <w:r>
        <w:rPr>
          <w:rFonts w:cs="Arial"/>
          <w:lang w:eastAsia="sl-SI"/>
        </w:rPr>
        <w:t xml:space="preserve">na uvozu </w:t>
      </w:r>
      <w:r w:rsidRPr="002E161E">
        <w:rPr>
          <w:rFonts w:cs="Arial"/>
          <w:lang w:eastAsia="sl-SI"/>
        </w:rPr>
        <w:t xml:space="preserve">po </w:t>
      </w:r>
      <w:r>
        <w:rPr>
          <w:rFonts w:cs="Arial"/>
          <w:lang w:eastAsia="sl-SI"/>
        </w:rPr>
        <w:t>povodu, l.2018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772"/>
      </w:tblGrid>
      <w:tr w:rsidR="000D1DE8" w:rsidRPr="0097061A" w14:paraId="6130478E" w14:textId="77777777" w:rsidTr="004A1F2E">
        <w:trPr>
          <w:trHeight w:hRule="exact" w:val="340"/>
        </w:trPr>
        <w:tc>
          <w:tcPr>
            <w:tcW w:w="5949" w:type="dxa"/>
            <w:shd w:val="clear" w:color="auto" w:fill="auto"/>
            <w:vAlign w:val="center"/>
          </w:tcPr>
          <w:p w14:paraId="2190D7D8" w14:textId="77777777" w:rsidR="000D1DE8" w:rsidRPr="0097061A" w:rsidRDefault="000D1DE8" w:rsidP="004A1F2E">
            <w:pPr>
              <w:tabs>
                <w:tab w:val="left" w:pos="709"/>
              </w:tabs>
              <w:spacing w:before="0" w:after="0"/>
              <w:jc w:val="left"/>
              <w:rPr>
                <w:rFonts w:eastAsia="Calibri" w:cs="Arial"/>
                <w:lang w:eastAsia="en-US"/>
              </w:rPr>
            </w:pPr>
            <w:r w:rsidRPr="0097061A">
              <w:rPr>
                <w:rFonts w:eastAsia="Calibri" w:cs="Arial"/>
                <w:lang w:eastAsia="en-US"/>
              </w:rPr>
              <w:t>Vzorčenje zaradi LP in RASFF</w:t>
            </w:r>
          </w:p>
        </w:tc>
        <w:tc>
          <w:tcPr>
            <w:tcW w:w="2772" w:type="dxa"/>
            <w:shd w:val="clear" w:color="auto" w:fill="auto"/>
          </w:tcPr>
          <w:p w14:paraId="4CB5454C" w14:textId="77777777" w:rsidR="000D1DE8" w:rsidRPr="0097061A" w:rsidRDefault="000D1DE8" w:rsidP="004A1F2E">
            <w:pPr>
              <w:tabs>
                <w:tab w:val="left" w:pos="709"/>
              </w:tabs>
              <w:spacing w:before="0" w:after="0"/>
              <w:jc w:val="center"/>
              <w:rPr>
                <w:rFonts w:eastAsia="Calibri" w:cs="Arial"/>
                <w:lang w:eastAsia="en-US"/>
              </w:rPr>
            </w:pPr>
            <w:r w:rsidRPr="0097061A">
              <w:rPr>
                <w:rFonts w:eastAsia="Calibri" w:cs="Arial"/>
                <w:lang w:eastAsia="en-US"/>
              </w:rPr>
              <w:t>107</w:t>
            </w:r>
          </w:p>
        </w:tc>
      </w:tr>
      <w:tr w:rsidR="000D1DE8" w:rsidRPr="0097061A" w14:paraId="56C4C931" w14:textId="77777777" w:rsidTr="004A1F2E">
        <w:trPr>
          <w:trHeight w:hRule="exact" w:val="340"/>
        </w:trPr>
        <w:tc>
          <w:tcPr>
            <w:tcW w:w="5949" w:type="dxa"/>
            <w:shd w:val="clear" w:color="auto" w:fill="auto"/>
            <w:vAlign w:val="center"/>
          </w:tcPr>
          <w:p w14:paraId="1435EF5A" w14:textId="77777777" w:rsidR="000D1DE8" w:rsidRPr="0097061A" w:rsidRDefault="000D1DE8" w:rsidP="004A1F2E">
            <w:pPr>
              <w:spacing w:before="0" w:after="0"/>
              <w:jc w:val="left"/>
              <w:rPr>
                <w:rFonts w:eastAsia="Calibri" w:cs="Arial"/>
                <w:lang w:eastAsia="en-US"/>
              </w:rPr>
            </w:pPr>
            <w:r w:rsidRPr="0097061A">
              <w:rPr>
                <w:rFonts w:eastAsia="Calibri" w:cs="Arial"/>
                <w:lang w:eastAsia="en-US"/>
              </w:rPr>
              <w:t>Poostren nadzor (Uredba (ES) št. 669/2009)</w:t>
            </w:r>
          </w:p>
        </w:tc>
        <w:tc>
          <w:tcPr>
            <w:tcW w:w="2772" w:type="dxa"/>
            <w:shd w:val="clear" w:color="auto" w:fill="auto"/>
          </w:tcPr>
          <w:p w14:paraId="742BFE39" w14:textId="77777777" w:rsidR="000D1DE8" w:rsidRPr="0097061A" w:rsidRDefault="000D1DE8" w:rsidP="004A1F2E">
            <w:pPr>
              <w:spacing w:before="0" w:after="0"/>
              <w:jc w:val="center"/>
              <w:rPr>
                <w:rFonts w:eastAsia="Calibri" w:cs="Arial"/>
                <w:lang w:eastAsia="en-US"/>
              </w:rPr>
            </w:pPr>
            <w:r w:rsidRPr="0097061A">
              <w:rPr>
                <w:rFonts w:eastAsia="Calibri" w:cs="Arial"/>
                <w:lang w:eastAsia="en-US"/>
              </w:rPr>
              <w:t>35</w:t>
            </w:r>
          </w:p>
        </w:tc>
      </w:tr>
      <w:tr w:rsidR="000D1DE8" w:rsidRPr="0097061A" w14:paraId="65F9F4E9" w14:textId="77777777" w:rsidTr="004A1F2E">
        <w:trPr>
          <w:trHeight w:hRule="exact" w:val="553"/>
        </w:trPr>
        <w:tc>
          <w:tcPr>
            <w:tcW w:w="5949" w:type="dxa"/>
            <w:shd w:val="clear" w:color="auto" w:fill="auto"/>
            <w:vAlign w:val="center"/>
          </w:tcPr>
          <w:p w14:paraId="566739A3" w14:textId="77777777" w:rsidR="000D1DE8" w:rsidRPr="0097061A" w:rsidRDefault="000D1DE8" w:rsidP="004A1F2E">
            <w:pPr>
              <w:spacing w:before="0" w:after="0"/>
              <w:jc w:val="left"/>
              <w:rPr>
                <w:rFonts w:eastAsia="Calibri" w:cs="Arial"/>
                <w:lang w:eastAsia="en-US"/>
              </w:rPr>
            </w:pPr>
            <w:r w:rsidRPr="0097061A">
              <w:rPr>
                <w:rFonts w:eastAsia="Calibri" w:cs="Arial"/>
                <w:lang w:eastAsia="en-US"/>
              </w:rPr>
              <w:t>Nujni nadzor (predpisi na podlagi 53.čl. Uredbe (ES)št. 178/2002</w:t>
            </w:r>
          </w:p>
        </w:tc>
        <w:tc>
          <w:tcPr>
            <w:tcW w:w="2772" w:type="dxa"/>
            <w:shd w:val="clear" w:color="auto" w:fill="auto"/>
          </w:tcPr>
          <w:p w14:paraId="511AFE14" w14:textId="77777777" w:rsidR="000D1DE8" w:rsidRDefault="000D1DE8" w:rsidP="004A1F2E">
            <w:pPr>
              <w:spacing w:before="0" w:after="0"/>
              <w:jc w:val="center"/>
              <w:rPr>
                <w:rFonts w:eastAsia="Calibri" w:cs="Arial"/>
                <w:lang w:eastAsia="en-US"/>
              </w:rPr>
            </w:pPr>
            <w:r w:rsidRPr="0097061A">
              <w:rPr>
                <w:rFonts w:eastAsia="Calibri" w:cs="Arial"/>
                <w:lang w:eastAsia="en-US"/>
              </w:rPr>
              <w:t xml:space="preserve">34 + </w:t>
            </w:r>
          </w:p>
          <w:p w14:paraId="13921345" w14:textId="77777777" w:rsidR="000D1DE8" w:rsidRPr="0097061A" w:rsidRDefault="000D1DE8" w:rsidP="004A1F2E">
            <w:pPr>
              <w:spacing w:before="0" w:after="0"/>
              <w:jc w:val="center"/>
              <w:rPr>
                <w:rFonts w:eastAsia="Calibri" w:cs="Arial"/>
                <w:lang w:eastAsia="en-US"/>
              </w:rPr>
            </w:pPr>
            <w:r w:rsidRPr="0097061A">
              <w:rPr>
                <w:rFonts w:eastAsia="Calibri" w:cs="Arial"/>
                <w:lang w:eastAsia="en-US"/>
              </w:rPr>
              <w:t>112 samoniklih gob</w:t>
            </w:r>
          </w:p>
        </w:tc>
      </w:tr>
      <w:tr w:rsidR="000D1DE8" w:rsidRPr="0097061A" w14:paraId="1AB749C9" w14:textId="77777777" w:rsidTr="004A1F2E">
        <w:trPr>
          <w:trHeight w:hRule="exact" w:val="830"/>
        </w:trPr>
        <w:tc>
          <w:tcPr>
            <w:tcW w:w="5949" w:type="dxa"/>
            <w:shd w:val="clear" w:color="auto" w:fill="auto"/>
            <w:vAlign w:val="center"/>
          </w:tcPr>
          <w:p w14:paraId="41358D59" w14:textId="77777777" w:rsidR="000D1DE8" w:rsidRPr="0097061A" w:rsidRDefault="000D1DE8" w:rsidP="004A1F2E">
            <w:pPr>
              <w:spacing w:before="0" w:after="0"/>
              <w:jc w:val="left"/>
              <w:rPr>
                <w:rFonts w:eastAsia="Calibri" w:cs="Arial"/>
                <w:b/>
                <w:lang w:eastAsia="en-US"/>
              </w:rPr>
            </w:pPr>
            <w:r w:rsidRPr="0097061A">
              <w:rPr>
                <w:rFonts w:eastAsia="Calibri" w:cs="Arial"/>
                <w:b/>
                <w:lang w:eastAsia="en-US"/>
              </w:rPr>
              <w:t>SKUPAJ VZORCEV v letu 2018</w:t>
            </w:r>
          </w:p>
        </w:tc>
        <w:tc>
          <w:tcPr>
            <w:tcW w:w="2772" w:type="dxa"/>
            <w:shd w:val="clear" w:color="auto" w:fill="auto"/>
          </w:tcPr>
          <w:p w14:paraId="3E7C6F17" w14:textId="77777777" w:rsidR="000D1DE8" w:rsidRDefault="000D1DE8" w:rsidP="004A1F2E">
            <w:pPr>
              <w:spacing w:before="0" w:after="0"/>
              <w:jc w:val="center"/>
              <w:rPr>
                <w:rFonts w:eastAsia="Calibri" w:cs="Arial"/>
                <w:b/>
                <w:lang w:eastAsia="en-US"/>
              </w:rPr>
            </w:pPr>
            <w:r w:rsidRPr="0097061A">
              <w:rPr>
                <w:rFonts w:eastAsia="Calibri" w:cs="Arial"/>
                <w:b/>
                <w:lang w:eastAsia="en-US"/>
              </w:rPr>
              <w:t xml:space="preserve">289 </w:t>
            </w:r>
          </w:p>
          <w:p w14:paraId="46BEA470" w14:textId="77777777" w:rsidR="000D1DE8" w:rsidRPr="0097061A" w:rsidRDefault="000D1DE8" w:rsidP="004A1F2E">
            <w:pPr>
              <w:spacing w:before="0" w:after="0"/>
              <w:jc w:val="center"/>
              <w:rPr>
                <w:rFonts w:eastAsia="Calibri" w:cs="Arial"/>
                <w:b/>
                <w:lang w:eastAsia="en-US"/>
              </w:rPr>
            </w:pPr>
            <w:r w:rsidRPr="0097061A">
              <w:rPr>
                <w:rFonts w:eastAsia="Calibri" w:cs="Arial"/>
                <w:lang w:eastAsia="en-US"/>
              </w:rPr>
              <w:t>(rezultati za en vzorec bodo v poročilih 2019)</w:t>
            </w:r>
          </w:p>
        </w:tc>
      </w:tr>
    </w:tbl>
    <w:p w14:paraId="0496697B" w14:textId="77777777" w:rsidR="000D1DE8" w:rsidRPr="0097061A" w:rsidRDefault="000D1DE8" w:rsidP="000D1DE8">
      <w:pPr>
        <w:spacing w:before="0" w:after="0" w:line="260" w:lineRule="atLeast"/>
        <w:jc w:val="left"/>
        <w:rPr>
          <w:szCs w:val="24"/>
          <w:lang w:eastAsia="en-US"/>
        </w:rPr>
      </w:pPr>
    </w:p>
    <w:p w14:paraId="195955C6" w14:textId="77777777" w:rsidR="000D1DE8" w:rsidRDefault="000D1DE8" w:rsidP="000D1DE8">
      <w:pPr>
        <w:spacing w:before="0" w:after="0" w:line="260" w:lineRule="exact"/>
        <w:rPr>
          <w:rFonts w:cs="Arial"/>
          <w:lang w:eastAsia="sl-SI"/>
        </w:rPr>
      </w:pPr>
    </w:p>
    <w:p w14:paraId="133C485A" w14:textId="77777777" w:rsidR="000D1DE8" w:rsidRPr="0097061A" w:rsidRDefault="000D1DE8" w:rsidP="000D1DE8">
      <w:pPr>
        <w:spacing w:before="0" w:after="0" w:line="260" w:lineRule="exact"/>
        <w:rPr>
          <w:rFonts w:cs="Arial"/>
          <w:lang w:eastAsia="sl-SI"/>
        </w:rPr>
      </w:pPr>
      <w:r w:rsidRPr="0097061A">
        <w:rPr>
          <w:rFonts w:cs="Arial"/>
          <w:lang w:eastAsia="sl-SI"/>
        </w:rPr>
        <w:t xml:space="preserve">Največ vzorcev je </w:t>
      </w:r>
      <w:r>
        <w:rPr>
          <w:rFonts w:cs="Arial"/>
          <w:lang w:eastAsia="sl-SI"/>
        </w:rPr>
        <w:t>UVHVVR</w:t>
      </w:r>
      <w:r w:rsidRPr="0097061A">
        <w:rPr>
          <w:rFonts w:cs="Arial"/>
          <w:lang w:eastAsia="sl-SI"/>
        </w:rPr>
        <w:t xml:space="preserve"> odvze</w:t>
      </w:r>
      <w:r>
        <w:rPr>
          <w:rFonts w:cs="Arial"/>
          <w:lang w:eastAsia="sl-SI"/>
        </w:rPr>
        <w:t xml:space="preserve">l </w:t>
      </w:r>
      <w:r w:rsidRPr="0097061A">
        <w:rPr>
          <w:rFonts w:cs="Arial"/>
          <w:lang w:eastAsia="sl-SI"/>
        </w:rPr>
        <w:t>na Obrežju in sicer 141 (od tega 111 vzorcev samoniklih gob), sledi Luka Koper s 123 vzorci, Ljubljana s 14, Celje s 6, Gruškovje s 4 in Sežana z enim vzorcem.</w:t>
      </w:r>
    </w:p>
    <w:p w14:paraId="1C695B59" w14:textId="77777777" w:rsidR="002E161E" w:rsidRPr="0097061A" w:rsidRDefault="002E161E" w:rsidP="002E161E">
      <w:pPr>
        <w:spacing w:before="0" w:after="0" w:line="260" w:lineRule="exact"/>
        <w:rPr>
          <w:rFonts w:cs="Arial"/>
          <w:lang w:eastAsia="sl-SI"/>
        </w:rPr>
      </w:pPr>
    </w:p>
    <w:p w14:paraId="0761D77B" w14:textId="77777777" w:rsidR="000D1DE8" w:rsidRPr="0097061A" w:rsidRDefault="000D1DE8" w:rsidP="000D1DE8">
      <w:pPr>
        <w:pStyle w:val="Napis"/>
        <w:rPr>
          <w:rFonts w:cs="Arial"/>
          <w:lang w:eastAsia="sl-SI"/>
        </w:rPr>
      </w:pPr>
      <w:r>
        <w:t xml:space="preserve">Preglednica </w:t>
      </w:r>
      <w:fldSimple w:instr=" SEQ Preglednica \* ARABIC ">
        <w:r w:rsidR="00532D92">
          <w:rPr>
            <w:noProof/>
          </w:rPr>
          <w:t>35</w:t>
        </w:r>
      </w:fldSimple>
      <w:r>
        <w:t>: Podatki o š</w:t>
      </w:r>
      <w:r>
        <w:rPr>
          <w:rFonts w:cs="Arial"/>
          <w:lang w:eastAsia="sl-SI"/>
        </w:rPr>
        <w:t xml:space="preserve">t. </w:t>
      </w:r>
      <w:r w:rsidRPr="0097061A">
        <w:rPr>
          <w:rFonts w:cs="Arial"/>
          <w:lang w:eastAsia="sl-SI"/>
        </w:rPr>
        <w:t xml:space="preserve">vzorcev </w:t>
      </w:r>
      <w:r>
        <w:rPr>
          <w:rFonts w:cs="Arial"/>
          <w:lang w:eastAsia="sl-SI"/>
        </w:rPr>
        <w:t xml:space="preserve">po mestih pregleda </w:t>
      </w:r>
      <w:r w:rsidRPr="0097061A">
        <w:rPr>
          <w:rFonts w:cs="Arial"/>
          <w:lang w:eastAsia="sl-SI"/>
        </w:rPr>
        <w:t xml:space="preserve">v </w:t>
      </w:r>
      <w:r>
        <w:rPr>
          <w:rFonts w:cs="Arial"/>
          <w:lang w:eastAsia="sl-SI"/>
        </w:rPr>
        <w:t>l.</w:t>
      </w:r>
      <w:r w:rsidRPr="0097061A">
        <w:rPr>
          <w:rFonts w:cs="Arial"/>
          <w:lang w:eastAsia="sl-SI"/>
        </w:rPr>
        <w:t>2018:</w:t>
      </w:r>
    </w:p>
    <w:tbl>
      <w:tblPr>
        <w:tblW w:w="7230" w:type="dxa"/>
        <w:tblBorders>
          <w:top w:val="single" w:sz="12" w:space="0" w:color="000000"/>
          <w:bottom w:val="single" w:sz="12" w:space="0" w:color="000000"/>
        </w:tblBorders>
        <w:tblLook w:val="04A0" w:firstRow="1" w:lastRow="0" w:firstColumn="1" w:lastColumn="0" w:noHBand="0" w:noVBand="1"/>
      </w:tblPr>
      <w:tblGrid>
        <w:gridCol w:w="1472"/>
        <w:gridCol w:w="1844"/>
        <w:gridCol w:w="907"/>
        <w:gridCol w:w="1339"/>
        <w:gridCol w:w="1668"/>
      </w:tblGrid>
      <w:tr w:rsidR="000D1DE8" w:rsidRPr="00CB63DB" w14:paraId="68FB3080" w14:textId="77777777" w:rsidTr="004A1F2E">
        <w:trPr>
          <w:trHeight w:val="330"/>
        </w:trPr>
        <w:tc>
          <w:tcPr>
            <w:tcW w:w="1472" w:type="dxa"/>
            <w:tcBorders>
              <w:bottom w:val="single" w:sz="6" w:space="0" w:color="000000"/>
            </w:tcBorders>
            <w:shd w:val="clear" w:color="auto" w:fill="FFFF00"/>
            <w:noWrap/>
          </w:tcPr>
          <w:p w14:paraId="04EFA016" w14:textId="77777777" w:rsidR="000D1DE8" w:rsidRPr="00CB63DB" w:rsidRDefault="000D1DE8" w:rsidP="004A1F2E">
            <w:pPr>
              <w:spacing w:before="0" w:after="0"/>
              <w:jc w:val="center"/>
              <w:rPr>
                <w:rFonts w:cs="Arial"/>
                <w:b/>
                <w:bCs/>
                <w:color w:val="000000"/>
                <w:sz w:val="18"/>
                <w:szCs w:val="18"/>
                <w:lang w:eastAsia="sl-SI"/>
              </w:rPr>
            </w:pPr>
            <w:r w:rsidRPr="00CB63DB">
              <w:rPr>
                <w:rFonts w:cs="Arial"/>
                <w:b/>
                <w:bCs/>
                <w:color w:val="000000"/>
                <w:sz w:val="18"/>
                <w:szCs w:val="18"/>
                <w:lang w:eastAsia="sl-SI"/>
              </w:rPr>
              <w:t>Mesto pregleda</w:t>
            </w:r>
          </w:p>
        </w:tc>
        <w:tc>
          <w:tcPr>
            <w:tcW w:w="1844" w:type="dxa"/>
            <w:tcBorders>
              <w:bottom w:val="single" w:sz="6" w:space="0" w:color="000000"/>
            </w:tcBorders>
            <w:shd w:val="clear" w:color="auto" w:fill="FFFF00"/>
          </w:tcPr>
          <w:p w14:paraId="77DD2F80" w14:textId="77777777" w:rsidR="000D1DE8" w:rsidRPr="00CB63DB" w:rsidRDefault="000D1DE8" w:rsidP="004A1F2E">
            <w:pPr>
              <w:spacing w:before="0" w:after="0"/>
              <w:jc w:val="center"/>
              <w:rPr>
                <w:rFonts w:cs="Arial"/>
                <w:b/>
                <w:bCs/>
                <w:color w:val="000000"/>
                <w:sz w:val="18"/>
                <w:szCs w:val="18"/>
                <w:lang w:eastAsia="sl-SI"/>
              </w:rPr>
            </w:pPr>
            <w:r w:rsidRPr="00CB63DB">
              <w:rPr>
                <w:rFonts w:cs="Arial"/>
                <w:b/>
                <w:bCs/>
                <w:color w:val="000000"/>
                <w:sz w:val="18"/>
                <w:szCs w:val="18"/>
                <w:lang w:eastAsia="sl-SI"/>
              </w:rPr>
              <w:t>Poostren nadzor</w:t>
            </w:r>
          </w:p>
        </w:tc>
        <w:tc>
          <w:tcPr>
            <w:tcW w:w="907" w:type="dxa"/>
            <w:tcBorders>
              <w:bottom w:val="single" w:sz="6" w:space="0" w:color="000000"/>
            </w:tcBorders>
            <w:shd w:val="clear" w:color="auto" w:fill="FFFF00"/>
          </w:tcPr>
          <w:p w14:paraId="7B743496" w14:textId="77777777" w:rsidR="000D1DE8" w:rsidRPr="00CB63DB" w:rsidRDefault="000D1DE8" w:rsidP="004A1F2E">
            <w:pPr>
              <w:spacing w:before="0" w:after="0"/>
              <w:jc w:val="center"/>
              <w:rPr>
                <w:rFonts w:cs="Arial"/>
                <w:b/>
                <w:bCs/>
                <w:color w:val="000000"/>
                <w:sz w:val="18"/>
                <w:szCs w:val="18"/>
                <w:lang w:eastAsia="sl-SI"/>
              </w:rPr>
            </w:pPr>
            <w:r w:rsidRPr="00CB63DB">
              <w:rPr>
                <w:rFonts w:cs="Arial"/>
                <w:b/>
                <w:bCs/>
                <w:color w:val="000000"/>
                <w:sz w:val="18"/>
                <w:szCs w:val="18"/>
                <w:lang w:eastAsia="sl-SI"/>
              </w:rPr>
              <w:t>Nujni nadzor</w:t>
            </w:r>
          </w:p>
        </w:tc>
        <w:tc>
          <w:tcPr>
            <w:tcW w:w="1339" w:type="dxa"/>
            <w:tcBorders>
              <w:bottom w:val="single" w:sz="4" w:space="0" w:color="auto"/>
              <w:right w:val="single" w:sz="4" w:space="0" w:color="auto"/>
            </w:tcBorders>
            <w:shd w:val="clear" w:color="auto" w:fill="FFFF00"/>
          </w:tcPr>
          <w:p w14:paraId="34125EB2" w14:textId="77777777" w:rsidR="000D1DE8" w:rsidRPr="00CB63DB" w:rsidRDefault="000D1DE8" w:rsidP="004A1F2E">
            <w:pPr>
              <w:spacing w:before="0" w:after="0"/>
              <w:jc w:val="center"/>
              <w:rPr>
                <w:rFonts w:cs="Arial"/>
                <w:b/>
                <w:bCs/>
                <w:color w:val="000000"/>
                <w:sz w:val="18"/>
                <w:szCs w:val="18"/>
                <w:lang w:eastAsia="sl-SI"/>
              </w:rPr>
            </w:pPr>
            <w:r w:rsidRPr="00CB63DB">
              <w:rPr>
                <w:rFonts w:cs="Arial"/>
                <w:b/>
                <w:bCs/>
                <w:color w:val="000000"/>
                <w:sz w:val="18"/>
                <w:szCs w:val="18"/>
                <w:lang w:eastAsia="sl-SI"/>
              </w:rPr>
              <w:t>Letni program in RASFF</w:t>
            </w:r>
          </w:p>
        </w:tc>
        <w:tc>
          <w:tcPr>
            <w:tcW w:w="1668" w:type="dxa"/>
            <w:tcBorders>
              <w:bottom w:val="single" w:sz="4" w:space="0" w:color="auto"/>
              <w:right w:val="single" w:sz="4" w:space="0" w:color="auto"/>
            </w:tcBorders>
            <w:shd w:val="clear" w:color="auto" w:fill="FFFF00"/>
          </w:tcPr>
          <w:p w14:paraId="3FC7A469" w14:textId="77777777" w:rsidR="000D1DE8" w:rsidRPr="00CB63DB" w:rsidRDefault="000D1DE8" w:rsidP="004A1F2E">
            <w:pPr>
              <w:spacing w:before="0" w:after="0"/>
              <w:jc w:val="center"/>
              <w:rPr>
                <w:rFonts w:cs="Arial"/>
                <w:b/>
                <w:bCs/>
                <w:color w:val="000000"/>
                <w:sz w:val="18"/>
                <w:szCs w:val="18"/>
                <w:lang w:eastAsia="sl-SI"/>
              </w:rPr>
            </w:pPr>
            <w:r w:rsidRPr="00CB63DB">
              <w:rPr>
                <w:rFonts w:cs="Arial"/>
                <w:b/>
                <w:bCs/>
                <w:color w:val="000000"/>
                <w:sz w:val="18"/>
                <w:szCs w:val="18"/>
                <w:lang w:eastAsia="sl-SI"/>
              </w:rPr>
              <w:t>Vzorci/OU</w:t>
            </w:r>
          </w:p>
        </w:tc>
      </w:tr>
      <w:tr w:rsidR="000D1DE8" w:rsidRPr="0097061A" w14:paraId="72702F4B" w14:textId="77777777" w:rsidTr="004A1F2E">
        <w:trPr>
          <w:trHeight w:val="330"/>
        </w:trPr>
        <w:tc>
          <w:tcPr>
            <w:tcW w:w="1472" w:type="dxa"/>
            <w:shd w:val="solid" w:color="C0C0C0" w:fill="FFFFFF"/>
            <w:noWrap/>
            <w:vAlign w:val="center"/>
          </w:tcPr>
          <w:p w14:paraId="07808EF9" w14:textId="77777777" w:rsidR="000D1DE8" w:rsidRPr="0097061A" w:rsidRDefault="000D1DE8" w:rsidP="004A1F2E">
            <w:pPr>
              <w:spacing w:before="0" w:after="0"/>
              <w:jc w:val="left"/>
              <w:rPr>
                <w:rFonts w:cs="Arial"/>
                <w:b/>
                <w:bCs/>
                <w:color w:val="000000"/>
                <w:lang w:eastAsia="sl-SI"/>
              </w:rPr>
            </w:pPr>
            <w:r w:rsidRPr="0097061A">
              <w:rPr>
                <w:rFonts w:cs="Arial"/>
                <w:b/>
                <w:bCs/>
                <w:color w:val="000000"/>
                <w:lang w:eastAsia="sl-SI"/>
              </w:rPr>
              <w:t>Luka Koper</w:t>
            </w:r>
          </w:p>
        </w:tc>
        <w:tc>
          <w:tcPr>
            <w:tcW w:w="1844" w:type="dxa"/>
            <w:shd w:val="clear" w:color="auto" w:fill="auto"/>
            <w:vAlign w:val="center"/>
          </w:tcPr>
          <w:p w14:paraId="69F98C38" w14:textId="77777777" w:rsidR="000D1DE8" w:rsidRPr="0097061A" w:rsidRDefault="000D1DE8" w:rsidP="004A1F2E">
            <w:pPr>
              <w:spacing w:before="0" w:after="0"/>
              <w:jc w:val="center"/>
              <w:rPr>
                <w:rFonts w:cs="Arial"/>
                <w:bCs/>
                <w:color w:val="000000"/>
                <w:lang w:eastAsia="sl-SI"/>
              </w:rPr>
            </w:pPr>
            <w:r w:rsidRPr="0097061A">
              <w:rPr>
                <w:rFonts w:cs="Arial"/>
                <w:bCs/>
                <w:color w:val="000000"/>
                <w:lang w:eastAsia="sl-SI"/>
              </w:rPr>
              <w:t>32+2 iz 2017</w:t>
            </w:r>
          </w:p>
        </w:tc>
        <w:tc>
          <w:tcPr>
            <w:tcW w:w="907" w:type="dxa"/>
            <w:shd w:val="clear" w:color="auto" w:fill="auto"/>
            <w:vAlign w:val="center"/>
          </w:tcPr>
          <w:p w14:paraId="25852F2A" w14:textId="77777777" w:rsidR="000D1DE8" w:rsidRPr="0097061A" w:rsidRDefault="000D1DE8" w:rsidP="004A1F2E">
            <w:pPr>
              <w:spacing w:before="0" w:after="0"/>
              <w:jc w:val="center"/>
              <w:rPr>
                <w:rFonts w:cs="Arial"/>
                <w:bCs/>
                <w:color w:val="000000"/>
                <w:lang w:eastAsia="sl-SI"/>
              </w:rPr>
            </w:pPr>
            <w:r w:rsidRPr="0097061A">
              <w:rPr>
                <w:rFonts w:cs="Arial"/>
                <w:bCs/>
                <w:color w:val="000000"/>
                <w:lang w:eastAsia="sl-SI"/>
              </w:rPr>
              <w:t>31</w:t>
            </w:r>
          </w:p>
        </w:tc>
        <w:tc>
          <w:tcPr>
            <w:tcW w:w="1339" w:type="dxa"/>
            <w:tcBorders>
              <w:right w:val="single" w:sz="4" w:space="0" w:color="auto"/>
            </w:tcBorders>
            <w:shd w:val="clear" w:color="auto" w:fill="auto"/>
            <w:vAlign w:val="center"/>
          </w:tcPr>
          <w:p w14:paraId="016F2A8A" w14:textId="77777777" w:rsidR="000D1DE8" w:rsidRPr="0097061A" w:rsidRDefault="000D1DE8" w:rsidP="004A1F2E">
            <w:pPr>
              <w:spacing w:before="0" w:after="0"/>
              <w:jc w:val="center"/>
              <w:rPr>
                <w:rFonts w:cs="Arial"/>
                <w:bCs/>
                <w:color w:val="000000"/>
                <w:lang w:eastAsia="sl-SI"/>
              </w:rPr>
            </w:pPr>
            <w:r w:rsidRPr="0097061A">
              <w:rPr>
                <w:rFonts w:cs="Arial"/>
                <w:bCs/>
                <w:color w:val="000000"/>
                <w:lang w:eastAsia="sl-SI"/>
              </w:rPr>
              <w:t>57</w:t>
            </w:r>
          </w:p>
        </w:tc>
        <w:tc>
          <w:tcPr>
            <w:tcW w:w="1668" w:type="dxa"/>
            <w:tcBorders>
              <w:left w:val="single" w:sz="4" w:space="0" w:color="auto"/>
            </w:tcBorders>
            <w:shd w:val="clear" w:color="auto" w:fill="auto"/>
            <w:vAlign w:val="center"/>
          </w:tcPr>
          <w:p w14:paraId="20BFA02A" w14:textId="77777777" w:rsidR="000D1DE8" w:rsidRPr="0097061A" w:rsidRDefault="000D1DE8" w:rsidP="004A1F2E">
            <w:pPr>
              <w:spacing w:before="0" w:after="0"/>
              <w:jc w:val="center"/>
              <w:rPr>
                <w:rFonts w:cs="Arial"/>
                <w:b/>
                <w:bCs/>
                <w:color w:val="000000"/>
                <w:lang w:eastAsia="sl-SI"/>
              </w:rPr>
            </w:pPr>
            <w:r w:rsidRPr="0097061A">
              <w:rPr>
                <w:rFonts w:cs="Arial"/>
                <w:b/>
                <w:bCs/>
                <w:color w:val="000000"/>
                <w:lang w:eastAsia="sl-SI"/>
              </w:rPr>
              <w:t>121+2</w:t>
            </w:r>
          </w:p>
        </w:tc>
      </w:tr>
      <w:tr w:rsidR="000D1DE8" w:rsidRPr="0097061A" w14:paraId="6D970BEE" w14:textId="77777777" w:rsidTr="004A1F2E">
        <w:trPr>
          <w:trHeight w:val="330"/>
        </w:trPr>
        <w:tc>
          <w:tcPr>
            <w:tcW w:w="1472" w:type="dxa"/>
            <w:shd w:val="solid" w:color="C0C0C0" w:fill="FFFFFF"/>
            <w:noWrap/>
            <w:vAlign w:val="center"/>
          </w:tcPr>
          <w:p w14:paraId="54D332E3" w14:textId="77777777" w:rsidR="000D1DE8" w:rsidRPr="0097061A" w:rsidRDefault="000D1DE8" w:rsidP="004A1F2E">
            <w:pPr>
              <w:spacing w:before="0" w:after="0"/>
              <w:jc w:val="left"/>
              <w:rPr>
                <w:rFonts w:cs="Arial"/>
                <w:b/>
                <w:bCs/>
                <w:color w:val="000000"/>
                <w:lang w:eastAsia="sl-SI"/>
              </w:rPr>
            </w:pPr>
            <w:r w:rsidRPr="0097061A">
              <w:rPr>
                <w:rFonts w:cs="Arial"/>
                <w:b/>
                <w:bCs/>
                <w:color w:val="000000"/>
                <w:lang w:eastAsia="sl-SI"/>
              </w:rPr>
              <w:t>Obrežje</w:t>
            </w:r>
          </w:p>
        </w:tc>
        <w:tc>
          <w:tcPr>
            <w:tcW w:w="1844" w:type="dxa"/>
            <w:shd w:val="clear" w:color="auto" w:fill="auto"/>
            <w:vAlign w:val="center"/>
          </w:tcPr>
          <w:p w14:paraId="45542095" w14:textId="77777777" w:rsidR="000D1DE8" w:rsidRPr="0097061A" w:rsidRDefault="000D1DE8" w:rsidP="004A1F2E">
            <w:pPr>
              <w:spacing w:before="0" w:after="0"/>
              <w:jc w:val="center"/>
              <w:rPr>
                <w:rFonts w:cs="Arial"/>
                <w:bCs/>
                <w:color w:val="000000"/>
                <w:lang w:eastAsia="sl-SI"/>
              </w:rPr>
            </w:pPr>
            <w:r w:rsidRPr="0097061A">
              <w:rPr>
                <w:rFonts w:cs="Arial"/>
                <w:bCs/>
                <w:color w:val="000000"/>
                <w:lang w:eastAsia="sl-SI"/>
              </w:rPr>
              <w:t>/</w:t>
            </w:r>
          </w:p>
        </w:tc>
        <w:tc>
          <w:tcPr>
            <w:tcW w:w="907" w:type="dxa"/>
            <w:shd w:val="clear" w:color="auto" w:fill="auto"/>
            <w:vAlign w:val="center"/>
          </w:tcPr>
          <w:p w14:paraId="4772C01B" w14:textId="77777777" w:rsidR="000D1DE8" w:rsidRPr="0097061A" w:rsidRDefault="000D1DE8" w:rsidP="004A1F2E">
            <w:pPr>
              <w:spacing w:before="0" w:after="0"/>
              <w:jc w:val="center"/>
              <w:rPr>
                <w:rFonts w:cs="Arial"/>
                <w:bCs/>
                <w:color w:val="000000"/>
                <w:lang w:eastAsia="sl-SI"/>
              </w:rPr>
            </w:pPr>
            <w:r w:rsidRPr="0097061A">
              <w:rPr>
                <w:rFonts w:cs="Arial"/>
                <w:bCs/>
                <w:color w:val="000000"/>
                <w:lang w:eastAsia="sl-SI"/>
              </w:rPr>
              <w:t>111</w:t>
            </w:r>
          </w:p>
        </w:tc>
        <w:tc>
          <w:tcPr>
            <w:tcW w:w="1339" w:type="dxa"/>
            <w:tcBorders>
              <w:right w:val="single" w:sz="4" w:space="0" w:color="auto"/>
            </w:tcBorders>
            <w:shd w:val="clear" w:color="auto" w:fill="auto"/>
            <w:vAlign w:val="center"/>
          </w:tcPr>
          <w:p w14:paraId="1840ACB2" w14:textId="77777777" w:rsidR="000D1DE8" w:rsidRPr="0097061A" w:rsidRDefault="000D1DE8" w:rsidP="004A1F2E">
            <w:pPr>
              <w:spacing w:before="0" w:after="0"/>
              <w:jc w:val="center"/>
              <w:rPr>
                <w:rFonts w:cs="Arial"/>
                <w:bCs/>
                <w:color w:val="000000"/>
                <w:lang w:eastAsia="sl-SI"/>
              </w:rPr>
            </w:pPr>
            <w:r w:rsidRPr="0097061A">
              <w:rPr>
                <w:rFonts w:cs="Arial"/>
                <w:bCs/>
                <w:color w:val="000000"/>
                <w:lang w:eastAsia="sl-SI"/>
              </w:rPr>
              <w:t>30</w:t>
            </w:r>
          </w:p>
        </w:tc>
        <w:tc>
          <w:tcPr>
            <w:tcW w:w="1668" w:type="dxa"/>
            <w:tcBorders>
              <w:left w:val="single" w:sz="4" w:space="0" w:color="auto"/>
            </w:tcBorders>
            <w:shd w:val="clear" w:color="auto" w:fill="auto"/>
            <w:vAlign w:val="center"/>
          </w:tcPr>
          <w:p w14:paraId="042DD6D3" w14:textId="77777777" w:rsidR="000D1DE8" w:rsidRPr="0097061A" w:rsidRDefault="000D1DE8" w:rsidP="004A1F2E">
            <w:pPr>
              <w:spacing w:before="0" w:after="0"/>
              <w:jc w:val="center"/>
              <w:rPr>
                <w:rFonts w:cs="Arial"/>
                <w:b/>
                <w:bCs/>
                <w:color w:val="000000"/>
                <w:lang w:eastAsia="sl-SI"/>
              </w:rPr>
            </w:pPr>
            <w:r w:rsidRPr="0097061A">
              <w:rPr>
                <w:rFonts w:cs="Arial"/>
                <w:b/>
                <w:bCs/>
                <w:color w:val="000000"/>
                <w:lang w:eastAsia="sl-SI"/>
              </w:rPr>
              <w:t>141</w:t>
            </w:r>
          </w:p>
        </w:tc>
      </w:tr>
      <w:tr w:rsidR="000D1DE8" w:rsidRPr="0097061A" w14:paraId="4717E57D" w14:textId="77777777" w:rsidTr="004A1F2E">
        <w:trPr>
          <w:trHeight w:val="330"/>
        </w:trPr>
        <w:tc>
          <w:tcPr>
            <w:tcW w:w="1472" w:type="dxa"/>
            <w:shd w:val="solid" w:color="C0C0C0" w:fill="FFFFFF"/>
            <w:noWrap/>
            <w:vAlign w:val="center"/>
          </w:tcPr>
          <w:p w14:paraId="56B19AE7" w14:textId="77777777" w:rsidR="000D1DE8" w:rsidRPr="0097061A" w:rsidRDefault="000D1DE8" w:rsidP="004A1F2E">
            <w:pPr>
              <w:spacing w:before="0" w:after="0"/>
              <w:jc w:val="left"/>
              <w:rPr>
                <w:rFonts w:cs="Arial"/>
                <w:b/>
                <w:bCs/>
                <w:color w:val="000000"/>
                <w:lang w:eastAsia="sl-SI"/>
              </w:rPr>
            </w:pPr>
            <w:r w:rsidRPr="0097061A">
              <w:rPr>
                <w:rFonts w:cs="Arial"/>
                <w:b/>
                <w:bCs/>
                <w:color w:val="000000"/>
                <w:lang w:eastAsia="sl-SI"/>
              </w:rPr>
              <w:t>Ljubljana</w:t>
            </w:r>
          </w:p>
        </w:tc>
        <w:tc>
          <w:tcPr>
            <w:tcW w:w="1844" w:type="dxa"/>
            <w:shd w:val="clear" w:color="auto" w:fill="auto"/>
            <w:vAlign w:val="center"/>
          </w:tcPr>
          <w:p w14:paraId="76906A0E" w14:textId="77777777" w:rsidR="000D1DE8" w:rsidRPr="0097061A" w:rsidRDefault="000D1DE8" w:rsidP="004A1F2E">
            <w:pPr>
              <w:spacing w:before="0" w:after="0"/>
              <w:jc w:val="center"/>
              <w:rPr>
                <w:rFonts w:cs="Arial"/>
                <w:bCs/>
                <w:color w:val="000000"/>
                <w:lang w:eastAsia="sl-SI"/>
              </w:rPr>
            </w:pPr>
            <w:r w:rsidRPr="0097061A">
              <w:rPr>
                <w:rFonts w:cs="Arial"/>
                <w:bCs/>
                <w:color w:val="000000"/>
                <w:lang w:eastAsia="sl-SI"/>
              </w:rPr>
              <w:t>1</w:t>
            </w:r>
          </w:p>
        </w:tc>
        <w:tc>
          <w:tcPr>
            <w:tcW w:w="907" w:type="dxa"/>
            <w:shd w:val="clear" w:color="auto" w:fill="auto"/>
            <w:vAlign w:val="center"/>
          </w:tcPr>
          <w:p w14:paraId="1D4188A2" w14:textId="77777777" w:rsidR="000D1DE8" w:rsidRPr="0097061A" w:rsidRDefault="000D1DE8" w:rsidP="004A1F2E">
            <w:pPr>
              <w:spacing w:before="0" w:after="0"/>
              <w:jc w:val="center"/>
              <w:rPr>
                <w:rFonts w:cs="Arial"/>
                <w:bCs/>
                <w:color w:val="000000"/>
                <w:lang w:eastAsia="sl-SI"/>
              </w:rPr>
            </w:pPr>
            <w:r w:rsidRPr="0097061A">
              <w:rPr>
                <w:rFonts w:cs="Arial"/>
                <w:bCs/>
                <w:color w:val="000000"/>
                <w:lang w:eastAsia="sl-SI"/>
              </w:rPr>
              <w:t>3</w:t>
            </w:r>
          </w:p>
        </w:tc>
        <w:tc>
          <w:tcPr>
            <w:tcW w:w="1339" w:type="dxa"/>
            <w:tcBorders>
              <w:right w:val="single" w:sz="4" w:space="0" w:color="auto"/>
            </w:tcBorders>
            <w:shd w:val="clear" w:color="auto" w:fill="auto"/>
            <w:vAlign w:val="center"/>
          </w:tcPr>
          <w:p w14:paraId="762377E7" w14:textId="77777777" w:rsidR="000D1DE8" w:rsidRPr="0097061A" w:rsidRDefault="000D1DE8" w:rsidP="004A1F2E">
            <w:pPr>
              <w:spacing w:before="0" w:after="0"/>
              <w:jc w:val="center"/>
              <w:rPr>
                <w:rFonts w:cs="Arial"/>
                <w:bCs/>
                <w:color w:val="000000"/>
                <w:lang w:eastAsia="sl-SI"/>
              </w:rPr>
            </w:pPr>
            <w:r w:rsidRPr="0097061A">
              <w:rPr>
                <w:rFonts w:cs="Arial"/>
                <w:bCs/>
                <w:color w:val="000000"/>
                <w:lang w:eastAsia="sl-SI"/>
              </w:rPr>
              <w:t>10</w:t>
            </w:r>
          </w:p>
        </w:tc>
        <w:tc>
          <w:tcPr>
            <w:tcW w:w="1668" w:type="dxa"/>
            <w:tcBorders>
              <w:left w:val="single" w:sz="4" w:space="0" w:color="auto"/>
            </w:tcBorders>
            <w:shd w:val="clear" w:color="auto" w:fill="auto"/>
            <w:vAlign w:val="center"/>
          </w:tcPr>
          <w:p w14:paraId="49BBDCF1" w14:textId="77777777" w:rsidR="000D1DE8" w:rsidRPr="0097061A" w:rsidRDefault="000D1DE8" w:rsidP="004A1F2E">
            <w:pPr>
              <w:spacing w:before="0" w:after="0"/>
              <w:jc w:val="center"/>
              <w:rPr>
                <w:rFonts w:cs="Arial"/>
                <w:b/>
                <w:bCs/>
                <w:color w:val="000000"/>
                <w:lang w:eastAsia="sl-SI"/>
              </w:rPr>
            </w:pPr>
            <w:r w:rsidRPr="0097061A">
              <w:rPr>
                <w:rFonts w:cs="Arial"/>
                <w:b/>
                <w:bCs/>
                <w:color w:val="000000"/>
                <w:lang w:eastAsia="sl-SI"/>
              </w:rPr>
              <w:t>14</w:t>
            </w:r>
          </w:p>
        </w:tc>
      </w:tr>
      <w:tr w:rsidR="000D1DE8" w:rsidRPr="0097061A" w14:paraId="40B53B6E" w14:textId="77777777" w:rsidTr="004A1F2E">
        <w:trPr>
          <w:trHeight w:val="330"/>
        </w:trPr>
        <w:tc>
          <w:tcPr>
            <w:tcW w:w="1472" w:type="dxa"/>
            <w:shd w:val="solid" w:color="C0C0C0" w:fill="FFFFFF"/>
            <w:noWrap/>
            <w:vAlign w:val="center"/>
          </w:tcPr>
          <w:p w14:paraId="7ACBC160" w14:textId="77777777" w:rsidR="000D1DE8" w:rsidRPr="0097061A" w:rsidRDefault="000D1DE8" w:rsidP="004A1F2E">
            <w:pPr>
              <w:spacing w:before="0" w:after="0"/>
              <w:jc w:val="left"/>
              <w:rPr>
                <w:rFonts w:cs="Arial"/>
                <w:b/>
                <w:bCs/>
                <w:color w:val="000000"/>
                <w:lang w:eastAsia="sl-SI"/>
              </w:rPr>
            </w:pPr>
            <w:r w:rsidRPr="0097061A">
              <w:rPr>
                <w:rFonts w:cs="Arial"/>
                <w:b/>
                <w:bCs/>
                <w:color w:val="000000"/>
                <w:lang w:eastAsia="sl-SI"/>
              </w:rPr>
              <w:lastRenderedPageBreak/>
              <w:t>Gruškovje</w:t>
            </w:r>
          </w:p>
        </w:tc>
        <w:tc>
          <w:tcPr>
            <w:tcW w:w="1844" w:type="dxa"/>
            <w:shd w:val="clear" w:color="auto" w:fill="auto"/>
            <w:vAlign w:val="center"/>
          </w:tcPr>
          <w:p w14:paraId="75C67F53" w14:textId="77777777" w:rsidR="000D1DE8" w:rsidRPr="0097061A" w:rsidRDefault="000D1DE8" w:rsidP="004A1F2E">
            <w:pPr>
              <w:spacing w:before="0" w:after="0"/>
              <w:jc w:val="center"/>
              <w:rPr>
                <w:rFonts w:cs="Arial"/>
                <w:bCs/>
                <w:color w:val="000000"/>
                <w:lang w:eastAsia="sl-SI"/>
              </w:rPr>
            </w:pPr>
            <w:r w:rsidRPr="0097061A">
              <w:rPr>
                <w:rFonts w:cs="Arial"/>
                <w:bCs/>
                <w:color w:val="000000"/>
                <w:lang w:eastAsia="sl-SI"/>
              </w:rPr>
              <w:t>/</w:t>
            </w:r>
          </w:p>
        </w:tc>
        <w:tc>
          <w:tcPr>
            <w:tcW w:w="907" w:type="dxa"/>
            <w:shd w:val="clear" w:color="auto" w:fill="auto"/>
            <w:vAlign w:val="center"/>
          </w:tcPr>
          <w:p w14:paraId="5B0F924E" w14:textId="77777777" w:rsidR="000D1DE8" w:rsidRPr="0097061A" w:rsidRDefault="000D1DE8" w:rsidP="004A1F2E">
            <w:pPr>
              <w:spacing w:before="0" w:after="0"/>
              <w:jc w:val="center"/>
              <w:rPr>
                <w:rFonts w:cs="Arial"/>
                <w:bCs/>
                <w:color w:val="000000"/>
                <w:lang w:eastAsia="sl-SI"/>
              </w:rPr>
            </w:pPr>
            <w:r w:rsidRPr="0097061A">
              <w:rPr>
                <w:rFonts w:cs="Arial"/>
                <w:bCs/>
                <w:color w:val="000000"/>
                <w:lang w:eastAsia="sl-SI"/>
              </w:rPr>
              <w:t>/</w:t>
            </w:r>
          </w:p>
        </w:tc>
        <w:tc>
          <w:tcPr>
            <w:tcW w:w="1339" w:type="dxa"/>
            <w:tcBorders>
              <w:right w:val="single" w:sz="4" w:space="0" w:color="auto"/>
            </w:tcBorders>
            <w:shd w:val="clear" w:color="auto" w:fill="auto"/>
            <w:vAlign w:val="center"/>
          </w:tcPr>
          <w:p w14:paraId="7F6C9D9D" w14:textId="77777777" w:rsidR="000D1DE8" w:rsidRPr="0097061A" w:rsidRDefault="000D1DE8" w:rsidP="004A1F2E">
            <w:pPr>
              <w:spacing w:before="0" w:after="0"/>
              <w:jc w:val="center"/>
              <w:rPr>
                <w:rFonts w:cs="Arial"/>
                <w:bCs/>
                <w:color w:val="000000"/>
                <w:lang w:eastAsia="sl-SI"/>
              </w:rPr>
            </w:pPr>
            <w:r w:rsidRPr="0097061A">
              <w:rPr>
                <w:rFonts w:cs="Arial"/>
                <w:bCs/>
                <w:color w:val="000000"/>
                <w:lang w:eastAsia="sl-SI"/>
              </w:rPr>
              <w:t>4</w:t>
            </w:r>
          </w:p>
        </w:tc>
        <w:tc>
          <w:tcPr>
            <w:tcW w:w="1668" w:type="dxa"/>
            <w:tcBorders>
              <w:left w:val="single" w:sz="4" w:space="0" w:color="auto"/>
            </w:tcBorders>
            <w:shd w:val="clear" w:color="auto" w:fill="auto"/>
            <w:vAlign w:val="center"/>
          </w:tcPr>
          <w:p w14:paraId="04E783BA" w14:textId="77777777" w:rsidR="000D1DE8" w:rsidRPr="0097061A" w:rsidRDefault="000D1DE8" w:rsidP="004A1F2E">
            <w:pPr>
              <w:spacing w:before="0" w:after="0"/>
              <w:jc w:val="center"/>
              <w:rPr>
                <w:rFonts w:cs="Arial"/>
                <w:b/>
                <w:bCs/>
                <w:color w:val="000000"/>
                <w:lang w:eastAsia="sl-SI"/>
              </w:rPr>
            </w:pPr>
            <w:r w:rsidRPr="0097061A">
              <w:rPr>
                <w:rFonts w:cs="Arial"/>
                <w:b/>
                <w:bCs/>
                <w:color w:val="000000"/>
                <w:lang w:eastAsia="sl-SI"/>
              </w:rPr>
              <w:t>4</w:t>
            </w:r>
          </w:p>
        </w:tc>
      </w:tr>
      <w:tr w:rsidR="000D1DE8" w:rsidRPr="0097061A" w14:paraId="22B80741" w14:textId="77777777" w:rsidTr="004A1F2E">
        <w:trPr>
          <w:trHeight w:val="330"/>
        </w:trPr>
        <w:tc>
          <w:tcPr>
            <w:tcW w:w="1472" w:type="dxa"/>
            <w:shd w:val="solid" w:color="C0C0C0" w:fill="FFFFFF"/>
            <w:noWrap/>
            <w:vAlign w:val="center"/>
          </w:tcPr>
          <w:p w14:paraId="03B5C208" w14:textId="77777777" w:rsidR="000D1DE8" w:rsidRPr="0097061A" w:rsidRDefault="000D1DE8" w:rsidP="004A1F2E">
            <w:pPr>
              <w:spacing w:before="0" w:after="0"/>
              <w:jc w:val="left"/>
              <w:rPr>
                <w:rFonts w:cs="Arial"/>
                <w:b/>
                <w:bCs/>
                <w:color w:val="000000"/>
                <w:lang w:eastAsia="sl-SI"/>
              </w:rPr>
            </w:pPr>
            <w:r w:rsidRPr="0097061A">
              <w:rPr>
                <w:rFonts w:cs="Arial"/>
                <w:b/>
                <w:bCs/>
                <w:color w:val="000000"/>
                <w:lang w:eastAsia="sl-SI"/>
              </w:rPr>
              <w:t>Celje</w:t>
            </w:r>
          </w:p>
        </w:tc>
        <w:tc>
          <w:tcPr>
            <w:tcW w:w="1844" w:type="dxa"/>
            <w:shd w:val="clear" w:color="auto" w:fill="auto"/>
            <w:vAlign w:val="center"/>
          </w:tcPr>
          <w:p w14:paraId="6EE162ED" w14:textId="77777777" w:rsidR="000D1DE8" w:rsidRPr="0097061A" w:rsidRDefault="000D1DE8" w:rsidP="004A1F2E">
            <w:pPr>
              <w:spacing w:before="0" w:after="0"/>
              <w:jc w:val="center"/>
              <w:rPr>
                <w:rFonts w:cs="Arial"/>
                <w:bCs/>
                <w:color w:val="000000"/>
                <w:lang w:eastAsia="sl-SI"/>
              </w:rPr>
            </w:pPr>
            <w:r w:rsidRPr="0097061A">
              <w:rPr>
                <w:rFonts w:cs="Arial"/>
                <w:bCs/>
                <w:color w:val="000000"/>
                <w:lang w:eastAsia="sl-SI"/>
              </w:rPr>
              <w:t>/</w:t>
            </w:r>
          </w:p>
        </w:tc>
        <w:tc>
          <w:tcPr>
            <w:tcW w:w="907" w:type="dxa"/>
            <w:shd w:val="clear" w:color="auto" w:fill="auto"/>
            <w:vAlign w:val="center"/>
          </w:tcPr>
          <w:p w14:paraId="579D1CE0" w14:textId="77777777" w:rsidR="000D1DE8" w:rsidRPr="0097061A" w:rsidRDefault="000D1DE8" w:rsidP="004A1F2E">
            <w:pPr>
              <w:spacing w:before="0" w:after="0"/>
              <w:jc w:val="center"/>
              <w:rPr>
                <w:rFonts w:cs="Arial"/>
                <w:bCs/>
                <w:color w:val="000000"/>
                <w:lang w:eastAsia="sl-SI"/>
              </w:rPr>
            </w:pPr>
            <w:r w:rsidRPr="0097061A">
              <w:rPr>
                <w:rFonts w:cs="Arial"/>
                <w:bCs/>
                <w:color w:val="000000"/>
                <w:lang w:eastAsia="sl-SI"/>
              </w:rPr>
              <w:t>1</w:t>
            </w:r>
          </w:p>
        </w:tc>
        <w:tc>
          <w:tcPr>
            <w:tcW w:w="1339" w:type="dxa"/>
            <w:tcBorders>
              <w:right w:val="single" w:sz="4" w:space="0" w:color="auto"/>
            </w:tcBorders>
            <w:shd w:val="clear" w:color="auto" w:fill="auto"/>
            <w:vAlign w:val="center"/>
          </w:tcPr>
          <w:p w14:paraId="4169A41A" w14:textId="77777777" w:rsidR="000D1DE8" w:rsidRPr="0097061A" w:rsidRDefault="000D1DE8" w:rsidP="004A1F2E">
            <w:pPr>
              <w:spacing w:before="0" w:after="0"/>
              <w:jc w:val="center"/>
              <w:rPr>
                <w:rFonts w:cs="Arial"/>
                <w:bCs/>
                <w:color w:val="000000"/>
                <w:lang w:eastAsia="sl-SI"/>
              </w:rPr>
            </w:pPr>
            <w:r w:rsidRPr="0097061A">
              <w:rPr>
                <w:rFonts w:cs="Arial"/>
                <w:bCs/>
                <w:color w:val="000000"/>
                <w:lang w:eastAsia="sl-SI"/>
              </w:rPr>
              <w:t>5</w:t>
            </w:r>
          </w:p>
        </w:tc>
        <w:tc>
          <w:tcPr>
            <w:tcW w:w="1668" w:type="dxa"/>
            <w:tcBorders>
              <w:left w:val="single" w:sz="4" w:space="0" w:color="auto"/>
            </w:tcBorders>
            <w:shd w:val="clear" w:color="auto" w:fill="auto"/>
            <w:vAlign w:val="center"/>
          </w:tcPr>
          <w:p w14:paraId="0CC95469" w14:textId="77777777" w:rsidR="000D1DE8" w:rsidRPr="0097061A" w:rsidRDefault="000D1DE8" w:rsidP="004A1F2E">
            <w:pPr>
              <w:spacing w:before="0" w:after="0"/>
              <w:jc w:val="center"/>
              <w:rPr>
                <w:rFonts w:cs="Arial"/>
                <w:b/>
                <w:bCs/>
                <w:color w:val="000000"/>
                <w:lang w:eastAsia="sl-SI"/>
              </w:rPr>
            </w:pPr>
            <w:r w:rsidRPr="0097061A">
              <w:rPr>
                <w:rFonts w:cs="Arial"/>
                <w:b/>
                <w:bCs/>
                <w:color w:val="000000"/>
                <w:lang w:eastAsia="sl-SI"/>
              </w:rPr>
              <w:t>6</w:t>
            </w:r>
          </w:p>
        </w:tc>
      </w:tr>
      <w:tr w:rsidR="000D1DE8" w:rsidRPr="0097061A" w14:paraId="4292AB3E" w14:textId="77777777" w:rsidTr="004A1F2E">
        <w:trPr>
          <w:trHeight w:val="330"/>
        </w:trPr>
        <w:tc>
          <w:tcPr>
            <w:tcW w:w="1472" w:type="dxa"/>
            <w:shd w:val="solid" w:color="C0C0C0" w:fill="FFFFFF"/>
            <w:noWrap/>
            <w:vAlign w:val="center"/>
          </w:tcPr>
          <w:p w14:paraId="08FB0A8E" w14:textId="77777777" w:rsidR="000D1DE8" w:rsidRPr="0097061A" w:rsidRDefault="000D1DE8" w:rsidP="004A1F2E">
            <w:pPr>
              <w:spacing w:before="0" w:after="0"/>
              <w:jc w:val="left"/>
              <w:rPr>
                <w:rFonts w:cs="Arial"/>
                <w:b/>
                <w:bCs/>
                <w:color w:val="000000"/>
                <w:lang w:eastAsia="sl-SI"/>
              </w:rPr>
            </w:pPr>
            <w:r w:rsidRPr="0097061A">
              <w:rPr>
                <w:rFonts w:cs="Arial"/>
                <w:b/>
                <w:bCs/>
                <w:color w:val="000000"/>
                <w:lang w:eastAsia="sl-SI"/>
              </w:rPr>
              <w:t>Sežana</w:t>
            </w:r>
          </w:p>
        </w:tc>
        <w:tc>
          <w:tcPr>
            <w:tcW w:w="1844" w:type="dxa"/>
            <w:shd w:val="clear" w:color="auto" w:fill="auto"/>
            <w:vAlign w:val="center"/>
          </w:tcPr>
          <w:p w14:paraId="21D09712" w14:textId="77777777" w:rsidR="000D1DE8" w:rsidRPr="0097061A" w:rsidRDefault="000D1DE8" w:rsidP="004A1F2E">
            <w:pPr>
              <w:spacing w:before="0" w:after="0"/>
              <w:jc w:val="center"/>
              <w:rPr>
                <w:rFonts w:cs="Arial"/>
                <w:bCs/>
                <w:color w:val="000000"/>
                <w:lang w:eastAsia="sl-SI"/>
              </w:rPr>
            </w:pPr>
            <w:r w:rsidRPr="0097061A">
              <w:rPr>
                <w:rFonts w:cs="Arial"/>
                <w:bCs/>
                <w:color w:val="000000"/>
                <w:lang w:eastAsia="sl-SI"/>
              </w:rPr>
              <w:t>/</w:t>
            </w:r>
          </w:p>
        </w:tc>
        <w:tc>
          <w:tcPr>
            <w:tcW w:w="907" w:type="dxa"/>
            <w:shd w:val="clear" w:color="auto" w:fill="auto"/>
            <w:vAlign w:val="center"/>
          </w:tcPr>
          <w:p w14:paraId="5A404AD4" w14:textId="77777777" w:rsidR="000D1DE8" w:rsidRPr="0097061A" w:rsidRDefault="000D1DE8" w:rsidP="004A1F2E">
            <w:pPr>
              <w:spacing w:before="0" w:after="0"/>
              <w:jc w:val="center"/>
              <w:rPr>
                <w:rFonts w:cs="Arial"/>
                <w:bCs/>
                <w:color w:val="000000"/>
                <w:lang w:eastAsia="sl-SI"/>
              </w:rPr>
            </w:pPr>
            <w:r w:rsidRPr="0097061A">
              <w:rPr>
                <w:rFonts w:cs="Arial"/>
                <w:bCs/>
                <w:color w:val="000000"/>
                <w:lang w:eastAsia="sl-SI"/>
              </w:rPr>
              <w:t>/</w:t>
            </w:r>
          </w:p>
        </w:tc>
        <w:tc>
          <w:tcPr>
            <w:tcW w:w="1339" w:type="dxa"/>
            <w:tcBorders>
              <w:right w:val="single" w:sz="4" w:space="0" w:color="auto"/>
            </w:tcBorders>
            <w:shd w:val="clear" w:color="auto" w:fill="auto"/>
            <w:vAlign w:val="center"/>
          </w:tcPr>
          <w:p w14:paraId="6F83972E" w14:textId="77777777" w:rsidR="000D1DE8" w:rsidRPr="0097061A" w:rsidRDefault="000D1DE8" w:rsidP="004A1F2E">
            <w:pPr>
              <w:spacing w:before="0" w:after="0"/>
              <w:jc w:val="center"/>
              <w:rPr>
                <w:rFonts w:cs="Arial"/>
                <w:bCs/>
                <w:color w:val="000000"/>
                <w:lang w:eastAsia="sl-SI"/>
              </w:rPr>
            </w:pPr>
            <w:r w:rsidRPr="0097061A">
              <w:rPr>
                <w:rFonts w:cs="Arial"/>
                <w:bCs/>
                <w:color w:val="000000"/>
                <w:lang w:eastAsia="sl-SI"/>
              </w:rPr>
              <w:t>1</w:t>
            </w:r>
          </w:p>
        </w:tc>
        <w:tc>
          <w:tcPr>
            <w:tcW w:w="1668" w:type="dxa"/>
            <w:tcBorders>
              <w:left w:val="single" w:sz="4" w:space="0" w:color="auto"/>
            </w:tcBorders>
            <w:shd w:val="clear" w:color="auto" w:fill="auto"/>
            <w:vAlign w:val="center"/>
          </w:tcPr>
          <w:p w14:paraId="264BBCB1" w14:textId="77777777" w:rsidR="000D1DE8" w:rsidRPr="0097061A" w:rsidRDefault="000D1DE8" w:rsidP="004A1F2E">
            <w:pPr>
              <w:spacing w:before="0" w:after="0"/>
              <w:jc w:val="center"/>
              <w:rPr>
                <w:rFonts w:cs="Arial"/>
                <w:b/>
                <w:bCs/>
                <w:color w:val="000000"/>
                <w:lang w:eastAsia="sl-SI"/>
              </w:rPr>
            </w:pPr>
            <w:r w:rsidRPr="0097061A">
              <w:rPr>
                <w:rFonts w:cs="Arial"/>
                <w:b/>
                <w:bCs/>
                <w:color w:val="000000"/>
                <w:lang w:eastAsia="sl-SI"/>
              </w:rPr>
              <w:t>1</w:t>
            </w:r>
          </w:p>
        </w:tc>
      </w:tr>
      <w:tr w:rsidR="000D1DE8" w:rsidRPr="0097061A" w14:paraId="31BE15E9" w14:textId="77777777" w:rsidTr="004A1F2E">
        <w:trPr>
          <w:trHeight w:val="330"/>
        </w:trPr>
        <w:tc>
          <w:tcPr>
            <w:tcW w:w="1472" w:type="dxa"/>
            <w:shd w:val="clear" w:color="auto" w:fill="FFFF00"/>
            <w:noWrap/>
            <w:vAlign w:val="center"/>
          </w:tcPr>
          <w:p w14:paraId="0FC0344E" w14:textId="77777777" w:rsidR="000D1DE8" w:rsidRPr="0097061A" w:rsidRDefault="000D1DE8" w:rsidP="004A1F2E">
            <w:pPr>
              <w:spacing w:before="0" w:after="0"/>
              <w:jc w:val="left"/>
              <w:rPr>
                <w:rFonts w:cs="Arial"/>
                <w:b/>
                <w:bCs/>
                <w:color w:val="000000"/>
                <w:lang w:eastAsia="sl-SI"/>
              </w:rPr>
            </w:pPr>
            <w:r w:rsidRPr="0097061A">
              <w:rPr>
                <w:rFonts w:cs="Arial"/>
                <w:b/>
                <w:bCs/>
                <w:color w:val="000000"/>
                <w:lang w:eastAsia="sl-SI"/>
              </w:rPr>
              <w:t>SKUPAJ</w:t>
            </w:r>
          </w:p>
        </w:tc>
        <w:tc>
          <w:tcPr>
            <w:tcW w:w="1844" w:type="dxa"/>
            <w:shd w:val="clear" w:color="auto" w:fill="FFFF00"/>
            <w:vAlign w:val="center"/>
          </w:tcPr>
          <w:p w14:paraId="5BA35273" w14:textId="77777777" w:rsidR="000D1DE8" w:rsidRPr="0097061A" w:rsidRDefault="000D1DE8" w:rsidP="004A1F2E">
            <w:pPr>
              <w:spacing w:before="0" w:after="0"/>
              <w:jc w:val="center"/>
              <w:rPr>
                <w:rFonts w:cs="Arial"/>
                <w:b/>
                <w:bCs/>
                <w:color w:val="000000"/>
                <w:lang w:eastAsia="sl-SI"/>
              </w:rPr>
            </w:pPr>
            <w:r w:rsidRPr="0097061A">
              <w:rPr>
                <w:rFonts w:cs="Arial"/>
                <w:b/>
                <w:bCs/>
                <w:color w:val="000000"/>
                <w:lang w:eastAsia="sl-SI"/>
              </w:rPr>
              <w:t>35</w:t>
            </w:r>
          </w:p>
        </w:tc>
        <w:tc>
          <w:tcPr>
            <w:tcW w:w="907" w:type="dxa"/>
            <w:shd w:val="clear" w:color="auto" w:fill="FFFF00"/>
            <w:vAlign w:val="center"/>
          </w:tcPr>
          <w:p w14:paraId="239EF5DF" w14:textId="77777777" w:rsidR="000D1DE8" w:rsidRPr="0097061A" w:rsidRDefault="000D1DE8" w:rsidP="004A1F2E">
            <w:pPr>
              <w:spacing w:before="0" w:after="0"/>
              <w:jc w:val="center"/>
              <w:rPr>
                <w:rFonts w:cs="Arial"/>
                <w:b/>
                <w:bCs/>
                <w:color w:val="000000"/>
                <w:lang w:eastAsia="sl-SI"/>
              </w:rPr>
            </w:pPr>
            <w:r w:rsidRPr="0097061A">
              <w:rPr>
                <w:rFonts w:cs="Arial"/>
                <w:b/>
                <w:bCs/>
                <w:color w:val="000000"/>
                <w:lang w:eastAsia="sl-SI"/>
              </w:rPr>
              <w:t>146</w:t>
            </w:r>
          </w:p>
        </w:tc>
        <w:tc>
          <w:tcPr>
            <w:tcW w:w="1339" w:type="dxa"/>
            <w:shd w:val="clear" w:color="auto" w:fill="FFFF00"/>
            <w:vAlign w:val="center"/>
          </w:tcPr>
          <w:p w14:paraId="244B3BAA" w14:textId="77777777" w:rsidR="000D1DE8" w:rsidRPr="0097061A" w:rsidRDefault="000D1DE8" w:rsidP="004A1F2E">
            <w:pPr>
              <w:spacing w:before="0" w:after="0"/>
              <w:jc w:val="center"/>
              <w:rPr>
                <w:rFonts w:cs="Arial"/>
                <w:b/>
                <w:bCs/>
                <w:lang w:eastAsia="sl-SI"/>
              </w:rPr>
            </w:pPr>
            <w:r w:rsidRPr="0097061A">
              <w:rPr>
                <w:rFonts w:cs="Arial"/>
                <w:b/>
                <w:bCs/>
                <w:lang w:eastAsia="sl-SI"/>
              </w:rPr>
              <w:t>107</w:t>
            </w:r>
          </w:p>
        </w:tc>
        <w:tc>
          <w:tcPr>
            <w:tcW w:w="1668" w:type="dxa"/>
            <w:shd w:val="clear" w:color="auto" w:fill="FFFF00"/>
            <w:vAlign w:val="center"/>
          </w:tcPr>
          <w:p w14:paraId="753C9F74" w14:textId="77777777" w:rsidR="000D1DE8" w:rsidRPr="0097061A" w:rsidRDefault="000D1DE8" w:rsidP="004A1F2E">
            <w:pPr>
              <w:spacing w:before="0" w:after="0"/>
              <w:jc w:val="center"/>
              <w:rPr>
                <w:rFonts w:cs="Arial"/>
                <w:b/>
                <w:bCs/>
                <w:lang w:eastAsia="sl-SI"/>
              </w:rPr>
            </w:pPr>
            <w:r w:rsidRPr="0097061A">
              <w:rPr>
                <w:rFonts w:cs="Arial"/>
                <w:b/>
                <w:bCs/>
                <w:lang w:eastAsia="sl-SI"/>
              </w:rPr>
              <w:t>289</w:t>
            </w:r>
            <w:r>
              <w:rPr>
                <w:rFonts w:cs="Arial"/>
                <w:b/>
                <w:bCs/>
                <w:lang w:eastAsia="sl-SI"/>
              </w:rPr>
              <w:t xml:space="preserve"> </w:t>
            </w:r>
            <w:r w:rsidRPr="0097061A">
              <w:rPr>
                <w:rFonts w:cs="Arial"/>
                <w:bCs/>
                <w:lang w:eastAsia="sl-SI"/>
              </w:rPr>
              <w:t>(-1 v 2019)</w:t>
            </w:r>
          </w:p>
        </w:tc>
      </w:tr>
    </w:tbl>
    <w:p w14:paraId="645B4D5B" w14:textId="77777777" w:rsidR="000D1DE8" w:rsidRDefault="000D1DE8" w:rsidP="008D5AF9">
      <w:pPr>
        <w:pStyle w:val="Naslov4"/>
        <w:numPr>
          <w:ilvl w:val="0"/>
          <w:numId w:val="0"/>
        </w:numPr>
      </w:pPr>
    </w:p>
    <w:p w14:paraId="638B64BD" w14:textId="77777777" w:rsidR="004B5298" w:rsidRPr="00F04FA3" w:rsidRDefault="004B5298" w:rsidP="00C82A57">
      <w:pPr>
        <w:pStyle w:val="Naslov3"/>
      </w:pPr>
      <w:bookmarkStart w:id="176" w:name="_Toc34139561"/>
      <w:r w:rsidRPr="00F04FA3">
        <w:t>Ugotovljene neskladnosti</w:t>
      </w:r>
      <w:bookmarkEnd w:id="176"/>
    </w:p>
    <w:p w14:paraId="551F0237" w14:textId="77777777" w:rsidR="0071611F" w:rsidRPr="0097061A" w:rsidRDefault="0071611F" w:rsidP="0071611F">
      <w:pPr>
        <w:spacing w:before="0" w:after="0" w:line="260" w:lineRule="exact"/>
        <w:rPr>
          <w:rFonts w:cs="Arial"/>
          <w:lang w:eastAsia="sl-SI"/>
        </w:rPr>
      </w:pPr>
      <w:r w:rsidRPr="0097061A">
        <w:rPr>
          <w:rFonts w:cs="Arial"/>
          <w:lang w:eastAsia="sl-SI"/>
        </w:rPr>
        <w:t xml:space="preserve">Vzorci so bili po večini ocenjeni kot varni in pošiljke sproščene v prost promet. </w:t>
      </w:r>
    </w:p>
    <w:p w14:paraId="21A4EAEC" w14:textId="77777777" w:rsidR="0071611F" w:rsidRPr="0097061A" w:rsidRDefault="0071611F" w:rsidP="0071611F">
      <w:pPr>
        <w:spacing w:before="0" w:after="0" w:line="260" w:lineRule="exact"/>
        <w:rPr>
          <w:rFonts w:cs="Arial"/>
          <w:lang w:eastAsia="sl-SI"/>
        </w:rPr>
      </w:pPr>
    </w:p>
    <w:p w14:paraId="4ED52BA3" w14:textId="77777777" w:rsidR="0071611F" w:rsidRPr="0097061A" w:rsidRDefault="0071611F" w:rsidP="0071611F">
      <w:pPr>
        <w:spacing w:before="0" w:after="0" w:line="260" w:lineRule="exact"/>
        <w:rPr>
          <w:rFonts w:cs="Arial"/>
          <w:lang w:eastAsia="sl-SI"/>
        </w:rPr>
      </w:pPr>
      <w:r w:rsidRPr="0097061A">
        <w:rPr>
          <w:rFonts w:cs="Arial"/>
          <w:lang w:eastAsia="sl-SI"/>
        </w:rPr>
        <w:t xml:space="preserve">V okviru </w:t>
      </w:r>
      <w:r w:rsidRPr="0097061A">
        <w:rPr>
          <w:rFonts w:cs="Arial"/>
          <w:b/>
          <w:lang w:eastAsia="sl-SI"/>
        </w:rPr>
        <w:t>poostrenega nadzora in nujnih primerov</w:t>
      </w:r>
      <w:r w:rsidRPr="0097061A">
        <w:rPr>
          <w:rFonts w:cs="Arial"/>
          <w:lang w:eastAsia="sl-SI"/>
        </w:rPr>
        <w:t xml:space="preserve"> so bili neskladni:</w:t>
      </w:r>
    </w:p>
    <w:p w14:paraId="62F7E621" w14:textId="77777777" w:rsidR="0071611F" w:rsidRPr="00EC6484" w:rsidRDefault="0071611F" w:rsidP="00EC6484">
      <w:pPr>
        <w:pStyle w:val="Odstavekseznama"/>
        <w:numPr>
          <w:ilvl w:val="0"/>
          <w:numId w:val="23"/>
        </w:numPr>
        <w:spacing w:before="0" w:after="0" w:line="260" w:lineRule="exact"/>
      </w:pPr>
      <w:r w:rsidRPr="00EC6484">
        <w:t xml:space="preserve">3 vzorci paprike iz Egipta (dodatno zavrnjeni še 2 pošiljki, ki sta bili gnili in plesnivi) </w:t>
      </w:r>
    </w:p>
    <w:p w14:paraId="5B4458A1" w14:textId="77777777" w:rsidR="0071611F" w:rsidRPr="00EC6484" w:rsidRDefault="0071611F" w:rsidP="00EC6484">
      <w:pPr>
        <w:pStyle w:val="Odstavekseznama"/>
        <w:numPr>
          <w:ilvl w:val="0"/>
          <w:numId w:val="23"/>
        </w:numPr>
        <w:spacing w:before="0" w:after="0" w:line="260" w:lineRule="exact"/>
      </w:pPr>
      <w:r w:rsidRPr="00EC6484">
        <w:t>3 vzorci čajev iz Kitajske</w:t>
      </w:r>
    </w:p>
    <w:p w14:paraId="6808EDC1" w14:textId="77777777" w:rsidR="0071611F" w:rsidRPr="00EC6484" w:rsidRDefault="0071611F" w:rsidP="00EC6484">
      <w:pPr>
        <w:pStyle w:val="Odstavekseznama"/>
        <w:numPr>
          <w:ilvl w:val="0"/>
          <w:numId w:val="23"/>
        </w:numPr>
        <w:spacing w:before="0" w:after="0" w:line="260" w:lineRule="exact"/>
      </w:pPr>
      <w:r w:rsidRPr="00EC6484">
        <w:t>1 vzorec suhih fig iz Turčije</w:t>
      </w:r>
    </w:p>
    <w:p w14:paraId="3995FA14" w14:textId="77777777" w:rsidR="0071611F" w:rsidRPr="0097061A" w:rsidRDefault="0071611F" w:rsidP="0071611F">
      <w:pPr>
        <w:spacing w:before="0" w:after="0" w:line="260" w:lineRule="exact"/>
        <w:ind w:left="360"/>
        <w:rPr>
          <w:rFonts w:cs="Arial"/>
          <w:lang w:eastAsia="sl-SI"/>
        </w:rPr>
      </w:pPr>
    </w:p>
    <w:p w14:paraId="49A7997F" w14:textId="77777777" w:rsidR="0071611F" w:rsidRPr="0097061A" w:rsidRDefault="0071611F" w:rsidP="0071611F">
      <w:pPr>
        <w:spacing w:before="0" w:after="0" w:line="260" w:lineRule="exact"/>
        <w:rPr>
          <w:rFonts w:cs="Arial"/>
          <w:lang w:eastAsia="sl-SI"/>
        </w:rPr>
      </w:pPr>
      <w:r w:rsidRPr="0097061A">
        <w:rPr>
          <w:rFonts w:cs="Arial"/>
          <w:lang w:eastAsia="sl-SI"/>
        </w:rPr>
        <w:t>Dodatno sta bili zavrnjeni še dve pošiljki zaradi ugotovljenih neskladnosti v okviru dokumentacijskega pregleda in sicer ena pošiljka riževih rezancev iz Kitajske in ena pošiljka suhih fig iz Turčije.</w:t>
      </w:r>
    </w:p>
    <w:p w14:paraId="3DB87ADF" w14:textId="77777777" w:rsidR="0071611F" w:rsidRPr="0097061A" w:rsidRDefault="0071611F" w:rsidP="0071611F">
      <w:pPr>
        <w:spacing w:before="0" w:after="0" w:line="260" w:lineRule="exact"/>
        <w:rPr>
          <w:rFonts w:cs="Arial"/>
          <w:lang w:eastAsia="sl-SI"/>
        </w:rPr>
      </w:pPr>
    </w:p>
    <w:p w14:paraId="694E9FC4" w14:textId="77777777" w:rsidR="0071611F" w:rsidRPr="0097061A" w:rsidRDefault="0071611F" w:rsidP="0071611F">
      <w:pPr>
        <w:spacing w:before="0" w:after="0" w:line="260" w:lineRule="exact"/>
        <w:rPr>
          <w:rFonts w:cs="Arial"/>
          <w:lang w:eastAsia="sl-SI"/>
        </w:rPr>
      </w:pPr>
      <w:r w:rsidRPr="0097061A">
        <w:rPr>
          <w:rFonts w:cs="Arial"/>
          <w:lang w:eastAsia="sl-SI"/>
        </w:rPr>
        <w:t xml:space="preserve"> V okviru </w:t>
      </w:r>
      <w:r w:rsidRPr="0097061A">
        <w:rPr>
          <w:rFonts w:cs="Arial"/>
          <w:b/>
          <w:lang w:eastAsia="sl-SI"/>
        </w:rPr>
        <w:t>letnega programa</w:t>
      </w:r>
      <w:r w:rsidRPr="0097061A">
        <w:rPr>
          <w:rFonts w:cs="Arial"/>
          <w:lang w:eastAsia="sl-SI"/>
        </w:rPr>
        <w:t xml:space="preserve"> vzorčenja so bile ugotovljene naslednje neskladnosti:</w:t>
      </w:r>
    </w:p>
    <w:p w14:paraId="08540B7B" w14:textId="77777777" w:rsidR="0071611F" w:rsidRPr="0097061A" w:rsidRDefault="0071611F" w:rsidP="0071611F">
      <w:pPr>
        <w:spacing w:before="0" w:after="0" w:line="260" w:lineRule="exact"/>
        <w:rPr>
          <w:rFonts w:cs="Arial"/>
          <w:lang w:eastAsia="sl-SI"/>
        </w:rPr>
      </w:pPr>
    </w:p>
    <w:p w14:paraId="1B492908" w14:textId="77777777" w:rsidR="0071611F" w:rsidRPr="00EC6484" w:rsidRDefault="0071611F" w:rsidP="00EC6484">
      <w:pPr>
        <w:pStyle w:val="Odstavekseznama"/>
        <w:numPr>
          <w:ilvl w:val="0"/>
          <w:numId w:val="23"/>
        </w:numPr>
        <w:spacing w:before="0" w:after="0" w:line="260" w:lineRule="exact"/>
      </w:pPr>
      <w:r w:rsidRPr="00EC6484">
        <w:t>1x paradižnik iz Albanije (</w:t>
      </w:r>
      <w:proofErr w:type="spellStart"/>
      <w:r w:rsidRPr="00EC6484">
        <w:t>klorfenapir</w:t>
      </w:r>
      <w:proofErr w:type="spellEnd"/>
      <w:r w:rsidRPr="00EC6484">
        <w:t>)</w:t>
      </w:r>
    </w:p>
    <w:p w14:paraId="60B7C5FC" w14:textId="77777777" w:rsidR="0071611F" w:rsidRPr="00EC6484" w:rsidRDefault="0071611F" w:rsidP="00EC6484">
      <w:pPr>
        <w:pStyle w:val="Odstavekseznama"/>
        <w:numPr>
          <w:ilvl w:val="0"/>
          <w:numId w:val="23"/>
        </w:numPr>
        <w:spacing w:before="0" w:after="0" w:line="260" w:lineRule="exact"/>
      </w:pPr>
      <w:r w:rsidRPr="00EC6484">
        <w:t xml:space="preserve">1x paprika iz Albanije ( </w:t>
      </w:r>
      <w:proofErr w:type="spellStart"/>
      <w:r w:rsidRPr="00EC6484">
        <w:t>klorotalonil</w:t>
      </w:r>
      <w:proofErr w:type="spellEnd"/>
      <w:r w:rsidRPr="00EC6484">
        <w:t xml:space="preserve">, </w:t>
      </w:r>
      <w:proofErr w:type="spellStart"/>
      <w:r w:rsidRPr="00EC6484">
        <w:t>dimetoat</w:t>
      </w:r>
      <w:proofErr w:type="spellEnd"/>
      <w:r w:rsidRPr="00EC6484">
        <w:t xml:space="preserve">, </w:t>
      </w:r>
      <w:proofErr w:type="spellStart"/>
      <w:r w:rsidRPr="00EC6484">
        <w:t>formetanat</w:t>
      </w:r>
      <w:proofErr w:type="spellEnd"/>
      <w:r w:rsidRPr="00EC6484">
        <w:t>,)</w:t>
      </w:r>
    </w:p>
    <w:p w14:paraId="05334997" w14:textId="77777777" w:rsidR="0071611F" w:rsidRPr="00EC6484" w:rsidRDefault="0071611F" w:rsidP="00EC6484">
      <w:pPr>
        <w:pStyle w:val="Odstavekseznama"/>
        <w:numPr>
          <w:ilvl w:val="0"/>
          <w:numId w:val="23"/>
        </w:numPr>
        <w:spacing w:before="0" w:after="0" w:line="260" w:lineRule="exact"/>
      </w:pPr>
      <w:r w:rsidRPr="00EC6484">
        <w:t xml:space="preserve">1x riž </w:t>
      </w:r>
      <w:proofErr w:type="spellStart"/>
      <w:r w:rsidRPr="00EC6484">
        <w:t>basmati</w:t>
      </w:r>
      <w:proofErr w:type="spellEnd"/>
      <w:r w:rsidRPr="00EC6484">
        <w:t xml:space="preserve"> iz Indije (</w:t>
      </w:r>
      <w:proofErr w:type="spellStart"/>
      <w:r w:rsidRPr="00EC6484">
        <w:t>tiametoksam</w:t>
      </w:r>
      <w:proofErr w:type="spellEnd"/>
      <w:r w:rsidRPr="00EC6484">
        <w:t xml:space="preserve">, </w:t>
      </w:r>
      <w:proofErr w:type="spellStart"/>
      <w:r w:rsidRPr="00EC6484">
        <w:t>tebukonazol</w:t>
      </w:r>
      <w:proofErr w:type="spellEnd"/>
      <w:r w:rsidRPr="00EC6484">
        <w:t xml:space="preserve">, </w:t>
      </w:r>
      <w:proofErr w:type="spellStart"/>
      <w:r w:rsidRPr="00EC6484">
        <w:t>triciklazol</w:t>
      </w:r>
      <w:proofErr w:type="spellEnd"/>
      <w:r w:rsidRPr="00EC6484">
        <w:t>, bromidni ion)</w:t>
      </w:r>
    </w:p>
    <w:p w14:paraId="1B9ACEB2" w14:textId="77777777" w:rsidR="0071611F" w:rsidRPr="0097061A" w:rsidRDefault="0071611F" w:rsidP="0071611F">
      <w:pPr>
        <w:spacing w:before="0" w:after="0" w:line="260" w:lineRule="exact"/>
        <w:rPr>
          <w:rFonts w:cs="Arial"/>
          <w:lang w:eastAsia="sl-SI"/>
        </w:rPr>
      </w:pPr>
    </w:p>
    <w:p w14:paraId="1CF835EB" w14:textId="77777777" w:rsidR="0071611F" w:rsidRPr="0097061A" w:rsidRDefault="0071611F" w:rsidP="0071611F">
      <w:pPr>
        <w:spacing w:before="0" w:after="0" w:line="260" w:lineRule="exact"/>
        <w:rPr>
          <w:rFonts w:cs="Arial"/>
          <w:lang w:eastAsia="sl-SI"/>
        </w:rPr>
      </w:pPr>
      <w:r w:rsidRPr="0097061A">
        <w:rPr>
          <w:rFonts w:cs="Arial"/>
          <w:lang w:eastAsia="sl-SI"/>
        </w:rPr>
        <w:t>In v okviru vzorčenja EKO živil:</w:t>
      </w:r>
    </w:p>
    <w:p w14:paraId="79393523" w14:textId="77777777" w:rsidR="0071611F" w:rsidRPr="00EC6484" w:rsidRDefault="0071611F" w:rsidP="00EC6484">
      <w:pPr>
        <w:pStyle w:val="Odstavekseznama"/>
        <w:numPr>
          <w:ilvl w:val="0"/>
          <w:numId w:val="23"/>
        </w:numPr>
        <w:spacing w:before="0" w:after="0" w:line="260" w:lineRule="exact"/>
      </w:pPr>
      <w:r w:rsidRPr="00EC6484">
        <w:t>Jabolka iz Srbije</w:t>
      </w:r>
    </w:p>
    <w:p w14:paraId="22B86578" w14:textId="77777777" w:rsidR="0071611F" w:rsidRPr="00EC6484" w:rsidRDefault="0071611F" w:rsidP="00EC6484">
      <w:pPr>
        <w:pStyle w:val="Odstavekseznama"/>
        <w:numPr>
          <w:ilvl w:val="0"/>
          <w:numId w:val="23"/>
        </w:numPr>
        <w:spacing w:before="0" w:after="0" w:line="260" w:lineRule="exact"/>
      </w:pPr>
      <w:r w:rsidRPr="00EC6484">
        <w:t>Laneno seme iz Kitajske</w:t>
      </w:r>
    </w:p>
    <w:p w14:paraId="171979D9" w14:textId="77777777" w:rsidR="0071611F" w:rsidRPr="0097061A" w:rsidRDefault="0071611F" w:rsidP="0071611F">
      <w:pPr>
        <w:spacing w:before="0" w:after="0" w:line="260" w:lineRule="exact"/>
        <w:ind w:left="360"/>
        <w:rPr>
          <w:rFonts w:cs="Arial"/>
          <w:lang w:eastAsia="sl-SI"/>
        </w:rPr>
      </w:pPr>
    </w:p>
    <w:p w14:paraId="476437B9" w14:textId="77777777" w:rsidR="0071611F" w:rsidRPr="0097061A" w:rsidRDefault="0071611F" w:rsidP="0071611F">
      <w:pPr>
        <w:spacing w:before="0" w:after="0" w:line="260" w:lineRule="exact"/>
        <w:ind w:left="360"/>
        <w:rPr>
          <w:rFonts w:cs="Arial"/>
          <w:lang w:eastAsia="sl-SI"/>
        </w:rPr>
      </w:pPr>
      <w:r w:rsidRPr="0097061A">
        <w:rPr>
          <w:rFonts w:cs="Arial"/>
          <w:lang w:eastAsia="sl-SI"/>
        </w:rPr>
        <w:t>Dodatno je bila zavrnjena še pošiljka cikorije iz Indije zaradi pretečenega roka uporabe.</w:t>
      </w:r>
    </w:p>
    <w:p w14:paraId="6ABA8F64" w14:textId="77777777" w:rsidR="0071611F" w:rsidRPr="0097061A" w:rsidRDefault="0071611F" w:rsidP="0071611F">
      <w:pPr>
        <w:spacing w:before="0" w:after="0" w:line="260" w:lineRule="exact"/>
        <w:ind w:left="360"/>
        <w:rPr>
          <w:rFonts w:cs="Arial"/>
          <w:lang w:eastAsia="sl-SI"/>
        </w:rPr>
      </w:pPr>
    </w:p>
    <w:p w14:paraId="121BF1B5" w14:textId="77777777" w:rsidR="0071611F" w:rsidRPr="0097061A" w:rsidRDefault="0071611F" w:rsidP="0071611F">
      <w:pPr>
        <w:spacing w:before="0" w:after="0" w:line="260" w:lineRule="exact"/>
        <w:ind w:left="360"/>
        <w:rPr>
          <w:rFonts w:cs="Arial"/>
          <w:lang w:eastAsia="sl-SI"/>
        </w:rPr>
      </w:pPr>
      <w:r w:rsidRPr="0097061A">
        <w:rPr>
          <w:rFonts w:cs="Arial"/>
          <w:lang w:eastAsia="sl-SI"/>
        </w:rPr>
        <w:t>Na podlagi ugotovljenih neskladnostih v okviru splošnega nadzora, so bili na carini vzpostavljeni novi SAT napotki.</w:t>
      </w:r>
    </w:p>
    <w:p w14:paraId="3331DBF6" w14:textId="77777777" w:rsidR="00402BEF" w:rsidRPr="0084354E" w:rsidRDefault="00402BEF" w:rsidP="002E5589">
      <w:pPr>
        <w:spacing w:before="0" w:after="0" w:line="260" w:lineRule="exact"/>
        <w:ind w:firstLine="284"/>
        <w:rPr>
          <w:rFonts w:cs="Arial"/>
          <w:color w:val="FF0000"/>
          <w:lang w:eastAsia="sl-SI"/>
        </w:rPr>
      </w:pPr>
    </w:p>
    <w:p w14:paraId="0A769671" w14:textId="77777777" w:rsidR="000D1DE8" w:rsidRPr="001F4D03" w:rsidRDefault="000D1DE8" w:rsidP="000D1DE8">
      <w:pPr>
        <w:pStyle w:val="Napis"/>
        <w:rPr>
          <w:rFonts w:cs="Arial"/>
          <w:lang w:eastAsia="sl-SI"/>
        </w:rPr>
      </w:pPr>
      <w:r>
        <w:t xml:space="preserve">Preglednica </w:t>
      </w:r>
      <w:fldSimple w:instr=" SEQ Preglednica \* ARABIC ">
        <w:r w:rsidR="00532D92">
          <w:rPr>
            <w:noProof/>
          </w:rPr>
          <w:t>36</w:t>
        </w:r>
      </w:fldSimple>
      <w:r>
        <w:t xml:space="preserve">: </w:t>
      </w:r>
      <w:r>
        <w:rPr>
          <w:rFonts w:cs="Arial"/>
          <w:lang w:eastAsia="sl-SI"/>
        </w:rPr>
        <w:t>Št.</w:t>
      </w:r>
      <w:r w:rsidRPr="001F4D03">
        <w:rPr>
          <w:rFonts w:cs="Arial"/>
          <w:lang w:eastAsia="sl-SI"/>
        </w:rPr>
        <w:t xml:space="preserve"> </w:t>
      </w:r>
      <w:r>
        <w:rPr>
          <w:rFonts w:cs="Arial"/>
          <w:lang w:eastAsia="sl-SI"/>
        </w:rPr>
        <w:t xml:space="preserve">vseh in št. neskladnih vzorcev </w:t>
      </w:r>
      <w:r w:rsidRPr="001F4D03">
        <w:rPr>
          <w:rFonts w:cs="Arial"/>
          <w:lang w:eastAsia="sl-SI"/>
        </w:rPr>
        <w:t>glede na dejavnike tveganja</w:t>
      </w:r>
      <w:r>
        <w:rPr>
          <w:rFonts w:cs="Arial"/>
          <w:lang w:eastAsia="sl-SI"/>
        </w:rPr>
        <w:t xml:space="preserve"> (parameter)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5"/>
        <w:gridCol w:w="1080"/>
        <w:gridCol w:w="1261"/>
        <w:gridCol w:w="1072"/>
        <w:gridCol w:w="973"/>
        <w:gridCol w:w="1261"/>
        <w:gridCol w:w="1072"/>
      </w:tblGrid>
      <w:tr w:rsidR="00EC6484" w:rsidRPr="0097061A" w14:paraId="628326F0" w14:textId="77777777" w:rsidTr="00A75659">
        <w:tc>
          <w:tcPr>
            <w:tcW w:w="1995" w:type="dxa"/>
            <w:vMerge w:val="restart"/>
            <w:shd w:val="clear" w:color="auto" w:fill="auto"/>
          </w:tcPr>
          <w:p w14:paraId="3448AE04" w14:textId="77777777" w:rsidR="00EC6484" w:rsidRPr="000D1DE8" w:rsidRDefault="00EC6484" w:rsidP="00A75659">
            <w:pPr>
              <w:spacing w:before="0" w:after="0" w:line="260" w:lineRule="exact"/>
              <w:rPr>
                <w:rFonts w:cs="Arial"/>
                <w:b/>
                <w:lang w:eastAsia="sl-SI"/>
              </w:rPr>
            </w:pPr>
            <w:r w:rsidRPr="000D1DE8">
              <w:rPr>
                <w:rFonts w:cs="Arial"/>
                <w:b/>
                <w:lang w:eastAsia="sl-SI"/>
              </w:rPr>
              <w:t>Dejavnik tveganja</w:t>
            </w:r>
          </w:p>
        </w:tc>
        <w:tc>
          <w:tcPr>
            <w:tcW w:w="3413" w:type="dxa"/>
            <w:gridSpan w:val="3"/>
            <w:shd w:val="clear" w:color="auto" w:fill="auto"/>
          </w:tcPr>
          <w:p w14:paraId="63489968" w14:textId="77777777" w:rsidR="00EC6484" w:rsidRPr="000D1DE8" w:rsidRDefault="00EC6484" w:rsidP="00CB63DB">
            <w:pPr>
              <w:spacing w:before="0" w:after="0" w:line="260" w:lineRule="exact"/>
              <w:jc w:val="center"/>
              <w:rPr>
                <w:rFonts w:cs="Arial"/>
                <w:b/>
                <w:lang w:eastAsia="sl-SI"/>
              </w:rPr>
            </w:pPr>
            <w:r w:rsidRPr="000D1DE8">
              <w:rPr>
                <w:rFonts w:cs="Arial"/>
                <w:b/>
                <w:lang w:eastAsia="sl-SI"/>
              </w:rPr>
              <w:t>Poostren/nujni  nadzor</w:t>
            </w:r>
          </w:p>
        </w:tc>
        <w:tc>
          <w:tcPr>
            <w:tcW w:w="3306" w:type="dxa"/>
            <w:gridSpan w:val="3"/>
            <w:shd w:val="clear" w:color="auto" w:fill="auto"/>
          </w:tcPr>
          <w:p w14:paraId="73320F55" w14:textId="77777777" w:rsidR="00EC6484" w:rsidRPr="000D1DE8" w:rsidRDefault="00EC6484" w:rsidP="00CB63DB">
            <w:pPr>
              <w:spacing w:before="0" w:after="0" w:line="260" w:lineRule="exact"/>
              <w:jc w:val="center"/>
              <w:rPr>
                <w:rFonts w:cs="Arial"/>
                <w:b/>
                <w:lang w:eastAsia="sl-SI"/>
              </w:rPr>
            </w:pPr>
            <w:r w:rsidRPr="000D1DE8">
              <w:rPr>
                <w:rFonts w:cs="Arial"/>
                <w:b/>
                <w:lang w:eastAsia="sl-SI"/>
              </w:rPr>
              <w:t>Letni program vzorčenja</w:t>
            </w:r>
          </w:p>
        </w:tc>
      </w:tr>
      <w:tr w:rsidR="00EC6484" w:rsidRPr="0097061A" w14:paraId="0434E339" w14:textId="77777777" w:rsidTr="00A75659">
        <w:tc>
          <w:tcPr>
            <w:tcW w:w="1995" w:type="dxa"/>
            <w:vMerge/>
            <w:shd w:val="clear" w:color="auto" w:fill="auto"/>
          </w:tcPr>
          <w:p w14:paraId="5C79B727" w14:textId="77777777" w:rsidR="00EC6484" w:rsidRPr="0097061A" w:rsidRDefault="00EC6484" w:rsidP="00A75659">
            <w:pPr>
              <w:spacing w:before="0" w:after="0" w:line="260" w:lineRule="exact"/>
              <w:rPr>
                <w:rFonts w:cs="Arial"/>
                <w:lang w:eastAsia="sl-SI"/>
              </w:rPr>
            </w:pPr>
          </w:p>
        </w:tc>
        <w:tc>
          <w:tcPr>
            <w:tcW w:w="1080" w:type="dxa"/>
            <w:shd w:val="clear" w:color="auto" w:fill="auto"/>
          </w:tcPr>
          <w:p w14:paraId="44743792"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Št. vzorcev</w:t>
            </w:r>
          </w:p>
        </w:tc>
        <w:tc>
          <w:tcPr>
            <w:tcW w:w="1261" w:type="dxa"/>
            <w:shd w:val="clear" w:color="auto" w:fill="auto"/>
          </w:tcPr>
          <w:p w14:paraId="3984C52A"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Št. neskladnih</w:t>
            </w:r>
          </w:p>
        </w:tc>
        <w:tc>
          <w:tcPr>
            <w:tcW w:w="1072" w:type="dxa"/>
            <w:shd w:val="clear" w:color="auto" w:fill="auto"/>
          </w:tcPr>
          <w:p w14:paraId="358CB007"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 neskladij</w:t>
            </w:r>
          </w:p>
        </w:tc>
        <w:tc>
          <w:tcPr>
            <w:tcW w:w="973" w:type="dxa"/>
            <w:shd w:val="clear" w:color="auto" w:fill="auto"/>
          </w:tcPr>
          <w:p w14:paraId="7149D93A"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Št. vzorcev</w:t>
            </w:r>
          </w:p>
        </w:tc>
        <w:tc>
          <w:tcPr>
            <w:tcW w:w="1261" w:type="dxa"/>
            <w:shd w:val="clear" w:color="auto" w:fill="auto"/>
          </w:tcPr>
          <w:p w14:paraId="391F7A5C"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Št. neskladnih</w:t>
            </w:r>
          </w:p>
        </w:tc>
        <w:tc>
          <w:tcPr>
            <w:tcW w:w="1072" w:type="dxa"/>
            <w:shd w:val="clear" w:color="auto" w:fill="auto"/>
          </w:tcPr>
          <w:p w14:paraId="07A5F1AB"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 neskladij</w:t>
            </w:r>
          </w:p>
        </w:tc>
      </w:tr>
      <w:tr w:rsidR="00EC6484" w:rsidRPr="0097061A" w14:paraId="169371D1" w14:textId="77777777" w:rsidTr="00CB63DB">
        <w:trPr>
          <w:trHeight w:hRule="exact" w:val="340"/>
        </w:trPr>
        <w:tc>
          <w:tcPr>
            <w:tcW w:w="1995" w:type="dxa"/>
            <w:shd w:val="clear" w:color="auto" w:fill="auto"/>
          </w:tcPr>
          <w:p w14:paraId="7BFDBAB9" w14:textId="77777777" w:rsidR="00EC6484" w:rsidRPr="0097061A" w:rsidRDefault="00EC6484" w:rsidP="00A75659">
            <w:pPr>
              <w:spacing w:before="0" w:after="0" w:line="260" w:lineRule="exact"/>
              <w:rPr>
                <w:rFonts w:eastAsia="Calibri" w:cs="Arial"/>
                <w:lang w:eastAsia="en-US"/>
              </w:rPr>
            </w:pPr>
            <w:r w:rsidRPr="0097061A">
              <w:rPr>
                <w:rFonts w:eastAsia="Calibri" w:cs="Arial"/>
                <w:lang w:eastAsia="en-US"/>
              </w:rPr>
              <w:t>Pesticidi</w:t>
            </w:r>
          </w:p>
        </w:tc>
        <w:tc>
          <w:tcPr>
            <w:tcW w:w="1080" w:type="dxa"/>
            <w:shd w:val="clear" w:color="auto" w:fill="auto"/>
          </w:tcPr>
          <w:p w14:paraId="4FF1542D" w14:textId="77777777" w:rsidR="00EC6484" w:rsidRPr="0097061A" w:rsidRDefault="00EC6484" w:rsidP="00CB63DB">
            <w:pPr>
              <w:spacing w:before="0" w:after="0" w:line="260" w:lineRule="exact"/>
              <w:jc w:val="center"/>
              <w:rPr>
                <w:rFonts w:cs="Arial"/>
                <w:lang w:eastAsia="sl-SI"/>
              </w:rPr>
            </w:pPr>
            <w:r w:rsidRPr="0097061A">
              <w:rPr>
                <w:rFonts w:cs="Arial"/>
                <w:lang w:eastAsia="sl-SI"/>
              </w:rPr>
              <w:t>23</w:t>
            </w:r>
          </w:p>
        </w:tc>
        <w:tc>
          <w:tcPr>
            <w:tcW w:w="1261" w:type="dxa"/>
            <w:shd w:val="clear" w:color="auto" w:fill="auto"/>
          </w:tcPr>
          <w:p w14:paraId="78371DAF" w14:textId="77777777" w:rsidR="00EC6484" w:rsidRPr="0097061A" w:rsidRDefault="00EC6484" w:rsidP="00CB63DB">
            <w:pPr>
              <w:spacing w:before="0" w:after="0" w:line="260" w:lineRule="exact"/>
              <w:jc w:val="center"/>
              <w:rPr>
                <w:rFonts w:cs="Arial"/>
                <w:lang w:eastAsia="sl-SI"/>
              </w:rPr>
            </w:pPr>
            <w:r w:rsidRPr="0097061A">
              <w:rPr>
                <w:rFonts w:cs="Arial"/>
                <w:lang w:eastAsia="sl-SI"/>
              </w:rPr>
              <w:t>6</w:t>
            </w:r>
          </w:p>
        </w:tc>
        <w:tc>
          <w:tcPr>
            <w:tcW w:w="1072" w:type="dxa"/>
            <w:shd w:val="clear" w:color="auto" w:fill="auto"/>
          </w:tcPr>
          <w:p w14:paraId="757AAC85"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26,08 %</w:t>
            </w:r>
          </w:p>
        </w:tc>
        <w:tc>
          <w:tcPr>
            <w:tcW w:w="973" w:type="dxa"/>
            <w:shd w:val="clear" w:color="auto" w:fill="auto"/>
          </w:tcPr>
          <w:p w14:paraId="7E396485" w14:textId="77777777" w:rsidR="00EC6484" w:rsidRPr="0097061A" w:rsidRDefault="00EC6484" w:rsidP="00CB63DB">
            <w:pPr>
              <w:spacing w:before="0" w:after="0" w:line="260" w:lineRule="exact"/>
              <w:jc w:val="center"/>
              <w:rPr>
                <w:rFonts w:cs="Arial"/>
                <w:lang w:eastAsia="sl-SI"/>
              </w:rPr>
            </w:pPr>
            <w:r w:rsidRPr="0097061A">
              <w:rPr>
                <w:rFonts w:cs="Arial"/>
                <w:lang w:eastAsia="sl-SI"/>
              </w:rPr>
              <w:t>65</w:t>
            </w:r>
          </w:p>
        </w:tc>
        <w:tc>
          <w:tcPr>
            <w:tcW w:w="1261" w:type="dxa"/>
            <w:shd w:val="clear" w:color="auto" w:fill="auto"/>
          </w:tcPr>
          <w:p w14:paraId="7AD24C68" w14:textId="77777777" w:rsidR="00EC6484" w:rsidRPr="0097061A" w:rsidRDefault="00EC6484" w:rsidP="00CB63DB">
            <w:pPr>
              <w:spacing w:before="0" w:after="0" w:line="260" w:lineRule="exact"/>
              <w:jc w:val="center"/>
              <w:rPr>
                <w:rFonts w:cs="Arial"/>
                <w:lang w:eastAsia="sl-SI"/>
              </w:rPr>
            </w:pPr>
            <w:r w:rsidRPr="0097061A">
              <w:rPr>
                <w:rFonts w:cs="Arial"/>
                <w:lang w:eastAsia="sl-SI"/>
              </w:rPr>
              <w:t>5</w:t>
            </w:r>
          </w:p>
        </w:tc>
        <w:tc>
          <w:tcPr>
            <w:tcW w:w="1072" w:type="dxa"/>
            <w:shd w:val="clear" w:color="auto" w:fill="auto"/>
          </w:tcPr>
          <w:p w14:paraId="70CA28FD"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7,69%</w:t>
            </w:r>
          </w:p>
        </w:tc>
      </w:tr>
      <w:tr w:rsidR="00EC6484" w:rsidRPr="0097061A" w14:paraId="21BF1679" w14:textId="77777777" w:rsidTr="00CB63DB">
        <w:trPr>
          <w:trHeight w:hRule="exact" w:val="340"/>
        </w:trPr>
        <w:tc>
          <w:tcPr>
            <w:tcW w:w="1995" w:type="dxa"/>
            <w:shd w:val="clear" w:color="auto" w:fill="auto"/>
          </w:tcPr>
          <w:p w14:paraId="318214CD" w14:textId="77777777" w:rsidR="00EC6484" w:rsidRPr="0097061A" w:rsidRDefault="00EC6484" w:rsidP="00A75659">
            <w:pPr>
              <w:spacing w:before="0" w:after="0" w:line="260" w:lineRule="exact"/>
              <w:rPr>
                <w:rFonts w:eastAsia="Calibri" w:cs="Arial"/>
                <w:lang w:eastAsia="en-US"/>
              </w:rPr>
            </w:pPr>
            <w:r w:rsidRPr="0097061A">
              <w:rPr>
                <w:rFonts w:eastAsia="Calibri" w:cs="Arial"/>
                <w:lang w:eastAsia="en-US"/>
              </w:rPr>
              <w:t>radioaktivnost</w:t>
            </w:r>
          </w:p>
        </w:tc>
        <w:tc>
          <w:tcPr>
            <w:tcW w:w="1080" w:type="dxa"/>
            <w:shd w:val="clear" w:color="auto" w:fill="auto"/>
          </w:tcPr>
          <w:p w14:paraId="6664C6F3" w14:textId="77777777" w:rsidR="00EC6484" w:rsidRPr="0097061A" w:rsidRDefault="00EC6484" w:rsidP="00CB63DB">
            <w:pPr>
              <w:spacing w:before="0" w:after="0" w:line="260" w:lineRule="exact"/>
              <w:jc w:val="center"/>
              <w:rPr>
                <w:rFonts w:cs="Arial"/>
                <w:lang w:eastAsia="sl-SI"/>
              </w:rPr>
            </w:pPr>
            <w:r w:rsidRPr="0097061A">
              <w:rPr>
                <w:rFonts w:cs="Arial"/>
                <w:lang w:eastAsia="sl-SI"/>
              </w:rPr>
              <w:t>112</w:t>
            </w:r>
          </w:p>
        </w:tc>
        <w:tc>
          <w:tcPr>
            <w:tcW w:w="1261" w:type="dxa"/>
            <w:shd w:val="clear" w:color="auto" w:fill="auto"/>
          </w:tcPr>
          <w:p w14:paraId="4331473F" w14:textId="77777777" w:rsidR="00EC6484" w:rsidRPr="0097061A" w:rsidRDefault="00EC6484" w:rsidP="00CB63DB">
            <w:pPr>
              <w:spacing w:before="0" w:after="0" w:line="260" w:lineRule="exact"/>
              <w:jc w:val="center"/>
              <w:rPr>
                <w:rFonts w:cs="Arial"/>
                <w:lang w:eastAsia="sl-SI"/>
              </w:rPr>
            </w:pPr>
            <w:r w:rsidRPr="0097061A">
              <w:rPr>
                <w:rFonts w:cs="Arial"/>
                <w:lang w:eastAsia="sl-SI"/>
              </w:rPr>
              <w:t>0</w:t>
            </w:r>
          </w:p>
        </w:tc>
        <w:tc>
          <w:tcPr>
            <w:tcW w:w="1072" w:type="dxa"/>
            <w:shd w:val="clear" w:color="auto" w:fill="auto"/>
          </w:tcPr>
          <w:p w14:paraId="54871619"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0%</w:t>
            </w:r>
          </w:p>
        </w:tc>
        <w:tc>
          <w:tcPr>
            <w:tcW w:w="973" w:type="dxa"/>
            <w:shd w:val="clear" w:color="auto" w:fill="auto"/>
          </w:tcPr>
          <w:p w14:paraId="5D67B198" w14:textId="77777777" w:rsidR="00EC6484" w:rsidRPr="0097061A" w:rsidRDefault="00EC6484" w:rsidP="00CB63DB">
            <w:pPr>
              <w:spacing w:before="0" w:after="0" w:line="260" w:lineRule="exact"/>
              <w:jc w:val="center"/>
              <w:rPr>
                <w:rFonts w:cs="Arial"/>
                <w:lang w:eastAsia="sl-SI"/>
              </w:rPr>
            </w:pPr>
            <w:r w:rsidRPr="0097061A">
              <w:rPr>
                <w:rFonts w:cs="Arial"/>
                <w:lang w:eastAsia="sl-SI"/>
              </w:rPr>
              <w:t>/</w:t>
            </w:r>
          </w:p>
        </w:tc>
        <w:tc>
          <w:tcPr>
            <w:tcW w:w="1261" w:type="dxa"/>
            <w:shd w:val="clear" w:color="auto" w:fill="auto"/>
          </w:tcPr>
          <w:p w14:paraId="6E14FF5D" w14:textId="77777777" w:rsidR="00EC6484" w:rsidRPr="0097061A" w:rsidRDefault="00EC6484" w:rsidP="00CB63DB">
            <w:pPr>
              <w:spacing w:before="0" w:after="0" w:line="260" w:lineRule="exact"/>
              <w:jc w:val="center"/>
              <w:rPr>
                <w:rFonts w:cs="Arial"/>
                <w:lang w:eastAsia="sl-SI"/>
              </w:rPr>
            </w:pPr>
            <w:r w:rsidRPr="0097061A">
              <w:rPr>
                <w:rFonts w:cs="Arial"/>
                <w:lang w:eastAsia="sl-SI"/>
              </w:rPr>
              <w:t>/</w:t>
            </w:r>
          </w:p>
        </w:tc>
        <w:tc>
          <w:tcPr>
            <w:tcW w:w="1072" w:type="dxa"/>
            <w:shd w:val="clear" w:color="auto" w:fill="auto"/>
          </w:tcPr>
          <w:p w14:paraId="3695893F"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w:t>
            </w:r>
          </w:p>
        </w:tc>
      </w:tr>
      <w:tr w:rsidR="00EC6484" w:rsidRPr="0097061A" w14:paraId="6ACB6234" w14:textId="77777777" w:rsidTr="00CB63DB">
        <w:trPr>
          <w:trHeight w:hRule="exact" w:val="340"/>
        </w:trPr>
        <w:tc>
          <w:tcPr>
            <w:tcW w:w="1995" w:type="dxa"/>
            <w:shd w:val="clear" w:color="auto" w:fill="auto"/>
          </w:tcPr>
          <w:p w14:paraId="3ACDD89A" w14:textId="77777777" w:rsidR="00EC6484" w:rsidRPr="0097061A" w:rsidRDefault="00EC6484" w:rsidP="00A75659">
            <w:pPr>
              <w:spacing w:before="0" w:after="0" w:line="260" w:lineRule="exact"/>
              <w:rPr>
                <w:rFonts w:eastAsia="Calibri" w:cs="Arial"/>
                <w:lang w:eastAsia="en-US"/>
              </w:rPr>
            </w:pPr>
            <w:r w:rsidRPr="0097061A">
              <w:rPr>
                <w:rFonts w:eastAsia="Calibri" w:cs="Arial"/>
                <w:lang w:eastAsia="en-US"/>
              </w:rPr>
              <w:t>Mikotoksini</w:t>
            </w:r>
          </w:p>
        </w:tc>
        <w:tc>
          <w:tcPr>
            <w:tcW w:w="1080" w:type="dxa"/>
            <w:shd w:val="clear" w:color="auto" w:fill="auto"/>
          </w:tcPr>
          <w:p w14:paraId="05FB7214" w14:textId="77777777" w:rsidR="00EC6484" w:rsidRPr="0097061A" w:rsidRDefault="00EC6484" w:rsidP="00CB63DB">
            <w:pPr>
              <w:spacing w:before="0" w:after="0" w:line="260" w:lineRule="exact"/>
              <w:jc w:val="center"/>
              <w:rPr>
                <w:rFonts w:cs="Arial"/>
                <w:lang w:eastAsia="sl-SI"/>
              </w:rPr>
            </w:pPr>
            <w:r w:rsidRPr="0097061A">
              <w:rPr>
                <w:rFonts w:cs="Arial"/>
                <w:lang w:eastAsia="sl-SI"/>
              </w:rPr>
              <w:t>24</w:t>
            </w:r>
          </w:p>
        </w:tc>
        <w:tc>
          <w:tcPr>
            <w:tcW w:w="1261" w:type="dxa"/>
            <w:shd w:val="clear" w:color="auto" w:fill="auto"/>
          </w:tcPr>
          <w:p w14:paraId="1A540C7C" w14:textId="77777777" w:rsidR="00EC6484" w:rsidRPr="0097061A" w:rsidRDefault="00EC6484" w:rsidP="00CB63DB">
            <w:pPr>
              <w:spacing w:before="0" w:after="0" w:line="260" w:lineRule="exact"/>
              <w:jc w:val="center"/>
              <w:rPr>
                <w:rFonts w:cs="Arial"/>
                <w:lang w:eastAsia="sl-SI"/>
              </w:rPr>
            </w:pPr>
            <w:r w:rsidRPr="0097061A">
              <w:rPr>
                <w:rFonts w:cs="Arial"/>
                <w:lang w:eastAsia="sl-SI"/>
              </w:rPr>
              <w:t>1</w:t>
            </w:r>
          </w:p>
        </w:tc>
        <w:tc>
          <w:tcPr>
            <w:tcW w:w="1072" w:type="dxa"/>
            <w:shd w:val="clear" w:color="auto" w:fill="auto"/>
          </w:tcPr>
          <w:p w14:paraId="256FB2C3"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4,16%</w:t>
            </w:r>
          </w:p>
        </w:tc>
        <w:tc>
          <w:tcPr>
            <w:tcW w:w="973" w:type="dxa"/>
            <w:shd w:val="clear" w:color="auto" w:fill="auto"/>
          </w:tcPr>
          <w:p w14:paraId="4929A1C8" w14:textId="77777777" w:rsidR="00EC6484" w:rsidRPr="0097061A" w:rsidRDefault="00EC6484" w:rsidP="00CB63DB">
            <w:pPr>
              <w:spacing w:before="0" w:after="0" w:line="260" w:lineRule="exact"/>
              <w:jc w:val="center"/>
              <w:rPr>
                <w:rFonts w:cs="Arial"/>
                <w:lang w:eastAsia="sl-SI"/>
              </w:rPr>
            </w:pPr>
            <w:r w:rsidRPr="0097061A">
              <w:rPr>
                <w:rFonts w:cs="Arial"/>
                <w:lang w:eastAsia="sl-SI"/>
              </w:rPr>
              <w:t>12</w:t>
            </w:r>
          </w:p>
        </w:tc>
        <w:tc>
          <w:tcPr>
            <w:tcW w:w="1261" w:type="dxa"/>
            <w:shd w:val="clear" w:color="auto" w:fill="auto"/>
          </w:tcPr>
          <w:p w14:paraId="5D303F4F" w14:textId="77777777" w:rsidR="00EC6484" w:rsidRPr="0097061A" w:rsidRDefault="00EC6484" w:rsidP="00CB63DB">
            <w:pPr>
              <w:spacing w:before="0" w:after="0" w:line="260" w:lineRule="exact"/>
              <w:jc w:val="center"/>
              <w:rPr>
                <w:rFonts w:cs="Arial"/>
                <w:lang w:eastAsia="sl-SI"/>
              </w:rPr>
            </w:pPr>
            <w:r w:rsidRPr="0097061A">
              <w:rPr>
                <w:rFonts w:cs="Arial"/>
                <w:lang w:eastAsia="sl-SI"/>
              </w:rPr>
              <w:t>/</w:t>
            </w:r>
          </w:p>
        </w:tc>
        <w:tc>
          <w:tcPr>
            <w:tcW w:w="1072" w:type="dxa"/>
            <w:shd w:val="clear" w:color="auto" w:fill="auto"/>
          </w:tcPr>
          <w:p w14:paraId="1EF9A8BF"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0%</w:t>
            </w:r>
          </w:p>
        </w:tc>
      </w:tr>
      <w:tr w:rsidR="00EC6484" w:rsidRPr="0097061A" w14:paraId="59FE5999" w14:textId="77777777" w:rsidTr="00CB63DB">
        <w:trPr>
          <w:trHeight w:hRule="exact" w:val="340"/>
        </w:trPr>
        <w:tc>
          <w:tcPr>
            <w:tcW w:w="1995" w:type="dxa"/>
            <w:shd w:val="clear" w:color="auto" w:fill="auto"/>
          </w:tcPr>
          <w:p w14:paraId="17835549" w14:textId="77777777" w:rsidR="00EC6484" w:rsidRPr="0097061A" w:rsidRDefault="00EC6484" w:rsidP="00A75659">
            <w:pPr>
              <w:spacing w:before="0" w:after="0" w:line="260" w:lineRule="exact"/>
              <w:rPr>
                <w:rFonts w:eastAsia="Calibri" w:cs="Arial"/>
                <w:lang w:eastAsia="en-US"/>
              </w:rPr>
            </w:pPr>
            <w:r w:rsidRPr="0097061A">
              <w:rPr>
                <w:rFonts w:eastAsia="Calibri" w:cs="Arial"/>
                <w:lang w:eastAsia="en-US"/>
              </w:rPr>
              <w:t>3-MCPD</w:t>
            </w:r>
          </w:p>
        </w:tc>
        <w:tc>
          <w:tcPr>
            <w:tcW w:w="1080" w:type="dxa"/>
            <w:shd w:val="clear" w:color="auto" w:fill="auto"/>
          </w:tcPr>
          <w:p w14:paraId="246B96AE" w14:textId="77777777" w:rsidR="00EC6484" w:rsidRPr="0097061A" w:rsidRDefault="00EC6484" w:rsidP="00CB63DB">
            <w:pPr>
              <w:spacing w:before="0" w:after="0" w:line="260" w:lineRule="exact"/>
              <w:jc w:val="center"/>
              <w:rPr>
                <w:rFonts w:cs="Arial"/>
                <w:lang w:eastAsia="sl-SI"/>
              </w:rPr>
            </w:pPr>
            <w:r w:rsidRPr="0097061A">
              <w:rPr>
                <w:rFonts w:cs="Arial"/>
                <w:lang w:eastAsia="sl-SI"/>
              </w:rPr>
              <w:t>/</w:t>
            </w:r>
          </w:p>
        </w:tc>
        <w:tc>
          <w:tcPr>
            <w:tcW w:w="1261" w:type="dxa"/>
            <w:shd w:val="clear" w:color="auto" w:fill="auto"/>
          </w:tcPr>
          <w:p w14:paraId="4E805DC9" w14:textId="77777777" w:rsidR="00EC6484" w:rsidRPr="0097061A" w:rsidRDefault="00EC6484" w:rsidP="00CB63DB">
            <w:pPr>
              <w:spacing w:before="0" w:after="0" w:line="260" w:lineRule="exact"/>
              <w:jc w:val="center"/>
              <w:rPr>
                <w:rFonts w:cs="Arial"/>
                <w:lang w:eastAsia="sl-SI"/>
              </w:rPr>
            </w:pPr>
            <w:r w:rsidRPr="0097061A">
              <w:rPr>
                <w:rFonts w:cs="Arial"/>
                <w:lang w:eastAsia="sl-SI"/>
              </w:rPr>
              <w:t>/</w:t>
            </w:r>
          </w:p>
        </w:tc>
        <w:tc>
          <w:tcPr>
            <w:tcW w:w="1072" w:type="dxa"/>
            <w:shd w:val="clear" w:color="auto" w:fill="auto"/>
          </w:tcPr>
          <w:p w14:paraId="2D9ADA49"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w:t>
            </w:r>
          </w:p>
        </w:tc>
        <w:tc>
          <w:tcPr>
            <w:tcW w:w="973" w:type="dxa"/>
            <w:shd w:val="clear" w:color="auto" w:fill="auto"/>
          </w:tcPr>
          <w:p w14:paraId="28B4FC6F" w14:textId="77777777" w:rsidR="00EC6484" w:rsidRPr="0097061A" w:rsidRDefault="00EC6484" w:rsidP="00CB63DB">
            <w:pPr>
              <w:spacing w:before="0" w:after="0" w:line="260" w:lineRule="exact"/>
              <w:jc w:val="center"/>
              <w:rPr>
                <w:rFonts w:cs="Arial"/>
                <w:lang w:eastAsia="sl-SI"/>
              </w:rPr>
            </w:pPr>
            <w:r w:rsidRPr="0097061A">
              <w:rPr>
                <w:rFonts w:cs="Arial"/>
                <w:lang w:eastAsia="sl-SI"/>
              </w:rPr>
              <w:t>2</w:t>
            </w:r>
          </w:p>
        </w:tc>
        <w:tc>
          <w:tcPr>
            <w:tcW w:w="1261" w:type="dxa"/>
            <w:shd w:val="clear" w:color="auto" w:fill="auto"/>
          </w:tcPr>
          <w:p w14:paraId="424506F7" w14:textId="77777777" w:rsidR="00EC6484" w:rsidRPr="0097061A" w:rsidRDefault="00EC6484" w:rsidP="00CB63DB">
            <w:pPr>
              <w:spacing w:before="0" w:after="0" w:line="260" w:lineRule="exact"/>
              <w:jc w:val="center"/>
              <w:rPr>
                <w:rFonts w:cs="Arial"/>
                <w:lang w:eastAsia="sl-SI"/>
              </w:rPr>
            </w:pPr>
            <w:r w:rsidRPr="0097061A">
              <w:rPr>
                <w:rFonts w:cs="Arial"/>
                <w:lang w:eastAsia="sl-SI"/>
              </w:rPr>
              <w:t>0</w:t>
            </w:r>
          </w:p>
        </w:tc>
        <w:tc>
          <w:tcPr>
            <w:tcW w:w="1072" w:type="dxa"/>
            <w:shd w:val="clear" w:color="auto" w:fill="auto"/>
          </w:tcPr>
          <w:p w14:paraId="6D2906FF"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0%</w:t>
            </w:r>
          </w:p>
        </w:tc>
      </w:tr>
      <w:tr w:rsidR="00EC6484" w:rsidRPr="0097061A" w14:paraId="487D9EE3" w14:textId="77777777" w:rsidTr="00CB63DB">
        <w:trPr>
          <w:trHeight w:hRule="exact" w:val="340"/>
        </w:trPr>
        <w:tc>
          <w:tcPr>
            <w:tcW w:w="1995" w:type="dxa"/>
            <w:shd w:val="clear" w:color="auto" w:fill="auto"/>
          </w:tcPr>
          <w:p w14:paraId="0DC03141" w14:textId="77777777" w:rsidR="00EC6484" w:rsidRPr="0097061A" w:rsidRDefault="00EC6484" w:rsidP="00A75659">
            <w:pPr>
              <w:spacing w:before="0" w:after="0" w:line="260" w:lineRule="exact"/>
              <w:rPr>
                <w:rFonts w:eastAsia="Calibri" w:cs="Arial"/>
                <w:lang w:eastAsia="en-US"/>
              </w:rPr>
            </w:pPr>
            <w:r w:rsidRPr="0097061A">
              <w:rPr>
                <w:rFonts w:eastAsia="Calibri" w:cs="Arial"/>
                <w:lang w:eastAsia="en-US"/>
              </w:rPr>
              <w:t>Težke kovine</w:t>
            </w:r>
          </w:p>
        </w:tc>
        <w:tc>
          <w:tcPr>
            <w:tcW w:w="1080" w:type="dxa"/>
            <w:shd w:val="clear" w:color="auto" w:fill="auto"/>
          </w:tcPr>
          <w:p w14:paraId="212E48F5" w14:textId="77777777" w:rsidR="00EC6484" w:rsidRPr="0097061A" w:rsidRDefault="00EC6484" w:rsidP="00CB63DB">
            <w:pPr>
              <w:spacing w:before="0" w:after="0" w:line="260" w:lineRule="exact"/>
              <w:jc w:val="center"/>
              <w:rPr>
                <w:rFonts w:cs="Arial"/>
                <w:lang w:eastAsia="sl-SI"/>
              </w:rPr>
            </w:pPr>
            <w:r w:rsidRPr="0097061A">
              <w:rPr>
                <w:rFonts w:cs="Arial"/>
                <w:lang w:eastAsia="sl-SI"/>
              </w:rPr>
              <w:t>/</w:t>
            </w:r>
          </w:p>
        </w:tc>
        <w:tc>
          <w:tcPr>
            <w:tcW w:w="1261" w:type="dxa"/>
            <w:shd w:val="clear" w:color="auto" w:fill="auto"/>
          </w:tcPr>
          <w:p w14:paraId="07B19747" w14:textId="77777777" w:rsidR="00EC6484" w:rsidRPr="0097061A" w:rsidRDefault="00EC6484" w:rsidP="00CB63DB">
            <w:pPr>
              <w:spacing w:before="0" w:after="0" w:line="260" w:lineRule="exact"/>
              <w:jc w:val="center"/>
              <w:rPr>
                <w:rFonts w:cs="Arial"/>
                <w:lang w:eastAsia="sl-SI"/>
              </w:rPr>
            </w:pPr>
            <w:r w:rsidRPr="0097061A">
              <w:rPr>
                <w:rFonts w:cs="Arial"/>
                <w:lang w:eastAsia="sl-SI"/>
              </w:rPr>
              <w:t>/</w:t>
            </w:r>
          </w:p>
        </w:tc>
        <w:tc>
          <w:tcPr>
            <w:tcW w:w="1072" w:type="dxa"/>
            <w:shd w:val="clear" w:color="auto" w:fill="auto"/>
          </w:tcPr>
          <w:p w14:paraId="43054214"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w:t>
            </w:r>
          </w:p>
        </w:tc>
        <w:tc>
          <w:tcPr>
            <w:tcW w:w="973" w:type="dxa"/>
            <w:shd w:val="clear" w:color="auto" w:fill="auto"/>
          </w:tcPr>
          <w:p w14:paraId="3BC4D773" w14:textId="77777777" w:rsidR="00EC6484" w:rsidRPr="0097061A" w:rsidRDefault="00EC6484" w:rsidP="00CB63DB">
            <w:pPr>
              <w:spacing w:before="0" w:after="0" w:line="260" w:lineRule="exact"/>
              <w:jc w:val="center"/>
              <w:rPr>
                <w:rFonts w:cs="Arial"/>
                <w:lang w:eastAsia="sl-SI"/>
              </w:rPr>
            </w:pPr>
            <w:r w:rsidRPr="0097061A">
              <w:rPr>
                <w:rFonts w:cs="Arial"/>
                <w:lang w:eastAsia="sl-SI"/>
              </w:rPr>
              <w:t>8</w:t>
            </w:r>
          </w:p>
        </w:tc>
        <w:tc>
          <w:tcPr>
            <w:tcW w:w="1261" w:type="dxa"/>
            <w:shd w:val="clear" w:color="auto" w:fill="auto"/>
          </w:tcPr>
          <w:p w14:paraId="098A3CFC" w14:textId="77777777" w:rsidR="00EC6484" w:rsidRPr="0097061A" w:rsidRDefault="00EC6484" w:rsidP="00CB63DB">
            <w:pPr>
              <w:spacing w:before="0" w:after="0" w:line="260" w:lineRule="exact"/>
              <w:jc w:val="center"/>
              <w:rPr>
                <w:rFonts w:cs="Arial"/>
                <w:lang w:eastAsia="sl-SI"/>
              </w:rPr>
            </w:pPr>
            <w:r w:rsidRPr="0097061A">
              <w:rPr>
                <w:rFonts w:cs="Arial"/>
                <w:lang w:eastAsia="sl-SI"/>
              </w:rPr>
              <w:t>0</w:t>
            </w:r>
          </w:p>
        </w:tc>
        <w:tc>
          <w:tcPr>
            <w:tcW w:w="1072" w:type="dxa"/>
            <w:shd w:val="clear" w:color="auto" w:fill="auto"/>
          </w:tcPr>
          <w:p w14:paraId="175239BC"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0%</w:t>
            </w:r>
          </w:p>
        </w:tc>
      </w:tr>
      <w:tr w:rsidR="00EC6484" w:rsidRPr="0097061A" w14:paraId="7515B44B" w14:textId="77777777" w:rsidTr="00CB63DB">
        <w:trPr>
          <w:trHeight w:hRule="exact" w:val="340"/>
        </w:trPr>
        <w:tc>
          <w:tcPr>
            <w:tcW w:w="1995" w:type="dxa"/>
            <w:shd w:val="clear" w:color="auto" w:fill="auto"/>
          </w:tcPr>
          <w:p w14:paraId="16455025" w14:textId="77777777" w:rsidR="00EC6484" w:rsidRPr="0097061A" w:rsidRDefault="00EC6484" w:rsidP="00A75659">
            <w:pPr>
              <w:spacing w:before="0" w:after="0" w:line="260" w:lineRule="exact"/>
              <w:rPr>
                <w:rFonts w:eastAsia="Calibri" w:cs="Arial"/>
                <w:lang w:eastAsia="en-US"/>
              </w:rPr>
            </w:pPr>
            <w:r w:rsidRPr="0097061A">
              <w:rPr>
                <w:rFonts w:eastAsia="Calibri" w:cs="Arial"/>
                <w:lang w:eastAsia="en-US"/>
              </w:rPr>
              <w:t>mikrobiologija</w:t>
            </w:r>
          </w:p>
        </w:tc>
        <w:tc>
          <w:tcPr>
            <w:tcW w:w="1080" w:type="dxa"/>
            <w:shd w:val="clear" w:color="auto" w:fill="auto"/>
          </w:tcPr>
          <w:p w14:paraId="7C206192" w14:textId="77777777" w:rsidR="00EC6484" w:rsidRPr="0097061A" w:rsidRDefault="00EC6484" w:rsidP="00CB63DB">
            <w:pPr>
              <w:spacing w:before="0" w:after="0" w:line="260" w:lineRule="exact"/>
              <w:jc w:val="center"/>
              <w:rPr>
                <w:rFonts w:cs="Arial"/>
                <w:lang w:eastAsia="sl-SI"/>
              </w:rPr>
            </w:pPr>
            <w:r w:rsidRPr="0097061A">
              <w:rPr>
                <w:rFonts w:cs="Arial"/>
                <w:lang w:eastAsia="sl-SI"/>
              </w:rPr>
              <w:t>15</w:t>
            </w:r>
          </w:p>
        </w:tc>
        <w:tc>
          <w:tcPr>
            <w:tcW w:w="1261" w:type="dxa"/>
            <w:shd w:val="clear" w:color="auto" w:fill="auto"/>
          </w:tcPr>
          <w:p w14:paraId="014C1ED8" w14:textId="77777777" w:rsidR="00EC6484" w:rsidRPr="0097061A" w:rsidRDefault="00EC6484" w:rsidP="00CB63DB">
            <w:pPr>
              <w:spacing w:before="0" w:after="0" w:line="260" w:lineRule="exact"/>
              <w:jc w:val="center"/>
              <w:rPr>
                <w:rFonts w:cs="Arial"/>
                <w:lang w:eastAsia="sl-SI"/>
              </w:rPr>
            </w:pPr>
            <w:r w:rsidRPr="0097061A">
              <w:rPr>
                <w:rFonts w:cs="Arial"/>
                <w:lang w:eastAsia="sl-SI"/>
              </w:rPr>
              <w:t>0</w:t>
            </w:r>
          </w:p>
        </w:tc>
        <w:tc>
          <w:tcPr>
            <w:tcW w:w="1072" w:type="dxa"/>
            <w:shd w:val="clear" w:color="auto" w:fill="auto"/>
          </w:tcPr>
          <w:p w14:paraId="6048013C"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0 %</w:t>
            </w:r>
          </w:p>
        </w:tc>
        <w:tc>
          <w:tcPr>
            <w:tcW w:w="973" w:type="dxa"/>
            <w:shd w:val="clear" w:color="auto" w:fill="auto"/>
          </w:tcPr>
          <w:p w14:paraId="4564408D" w14:textId="77777777" w:rsidR="00EC6484" w:rsidRPr="0097061A" w:rsidRDefault="00EC6484" w:rsidP="00CB63DB">
            <w:pPr>
              <w:spacing w:before="0" w:after="0" w:line="260" w:lineRule="exact"/>
              <w:jc w:val="center"/>
              <w:rPr>
                <w:rFonts w:cs="Arial"/>
                <w:lang w:eastAsia="sl-SI"/>
              </w:rPr>
            </w:pPr>
            <w:r w:rsidRPr="0097061A">
              <w:rPr>
                <w:rFonts w:cs="Arial"/>
                <w:lang w:eastAsia="sl-SI"/>
              </w:rPr>
              <w:t>15</w:t>
            </w:r>
          </w:p>
        </w:tc>
        <w:tc>
          <w:tcPr>
            <w:tcW w:w="1261" w:type="dxa"/>
            <w:shd w:val="clear" w:color="auto" w:fill="auto"/>
          </w:tcPr>
          <w:p w14:paraId="320D39CA" w14:textId="77777777" w:rsidR="00EC6484" w:rsidRPr="0097061A" w:rsidRDefault="00EC6484" w:rsidP="00CB63DB">
            <w:pPr>
              <w:spacing w:before="0" w:after="0" w:line="260" w:lineRule="exact"/>
              <w:jc w:val="center"/>
              <w:rPr>
                <w:rFonts w:cs="Arial"/>
                <w:lang w:eastAsia="sl-SI"/>
              </w:rPr>
            </w:pPr>
            <w:r w:rsidRPr="0097061A">
              <w:rPr>
                <w:rFonts w:cs="Arial"/>
                <w:lang w:eastAsia="sl-SI"/>
              </w:rPr>
              <w:t>/</w:t>
            </w:r>
          </w:p>
        </w:tc>
        <w:tc>
          <w:tcPr>
            <w:tcW w:w="1072" w:type="dxa"/>
            <w:shd w:val="clear" w:color="auto" w:fill="auto"/>
          </w:tcPr>
          <w:p w14:paraId="406EC8AF"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0%</w:t>
            </w:r>
          </w:p>
        </w:tc>
      </w:tr>
      <w:tr w:rsidR="00EC6484" w:rsidRPr="0097061A" w14:paraId="577472C4" w14:textId="77777777" w:rsidTr="00CB63DB">
        <w:trPr>
          <w:trHeight w:hRule="exact" w:val="340"/>
        </w:trPr>
        <w:tc>
          <w:tcPr>
            <w:tcW w:w="1995" w:type="dxa"/>
            <w:shd w:val="clear" w:color="auto" w:fill="auto"/>
          </w:tcPr>
          <w:p w14:paraId="5CB28F77" w14:textId="77777777" w:rsidR="00EC6484" w:rsidRPr="0097061A" w:rsidRDefault="00EC6484" w:rsidP="00A75659">
            <w:pPr>
              <w:spacing w:before="0" w:after="0" w:line="260" w:lineRule="exact"/>
              <w:rPr>
                <w:rFonts w:eastAsia="Calibri" w:cs="Arial"/>
                <w:lang w:eastAsia="en-US"/>
              </w:rPr>
            </w:pPr>
            <w:r w:rsidRPr="0097061A">
              <w:rPr>
                <w:rFonts w:eastAsia="Calibri" w:cs="Arial"/>
                <w:lang w:eastAsia="en-US"/>
              </w:rPr>
              <w:t>GSO</w:t>
            </w:r>
          </w:p>
        </w:tc>
        <w:tc>
          <w:tcPr>
            <w:tcW w:w="1080" w:type="dxa"/>
            <w:shd w:val="clear" w:color="auto" w:fill="auto"/>
          </w:tcPr>
          <w:p w14:paraId="4936A990" w14:textId="77777777" w:rsidR="00EC6484" w:rsidRPr="0097061A" w:rsidRDefault="00EC6484" w:rsidP="00CB63DB">
            <w:pPr>
              <w:spacing w:before="0" w:after="0" w:line="260" w:lineRule="exact"/>
              <w:jc w:val="center"/>
              <w:rPr>
                <w:rFonts w:cs="Arial"/>
                <w:lang w:eastAsia="sl-SI"/>
              </w:rPr>
            </w:pPr>
            <w:r w:rsidRPr="0097061A">
              <w:rPr>
                <w:rFonts w:cs="Arial"/>
                <w:lang w:eastAsia="sl-SI"/>
              </w:rPr>
              <w:t>/</w:t>
            </w:r>
          </w:p>
        </w:tc>
        <w:tc>
          <w:tcPr>
            <w:tcW w:w="1261" w:type="dxa"/>
            <w:shd w:val="clear" w:color="auto" w:fill="auto"/>
          </w:tcPr>
          <w:p w14:paraId="5113D147" w14:textId="77777777" w:rsidR="00EC6484" w:rsidRPr="0097061A" w:rsidRDefault="00EC6484" w:rsidP="00CB63DB">
            <w:pPr>
              <w:spacing w:before="0" w:after="0" w:line="260" w:lineRule="exact"/>
              <w:jc w:val="center"/>
              <w:rPr>
                <w:rFonts w:cs="Arial"/>
                <w:lang w:eastAsia="sl-SI"/>
              </w:rPr>
            </w:pPr>
            <w:r w:rsidRPr="0097061A">
              <w:rPr>
                <w:rFonts w:cs="Arial"/>
                <w:lang w:eastAsia="sl-SI"/>
              </w:rPr>
              <w:t>/</w:t>
            </w:r>
          </w:p>
        </w:tc>
        <w:tc>
          <w:tcPr>
            <w:tcW w:w="1072" w:type="dxa"/>
            <w:shd w:val="clear" w:color="auto" w:fill="auto"/>
          </w:tcPr>
          <w:p w14:paraId="00507414"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w:t>
            </w:r>
          </w:p>
        </w:tc>
        <w:tc>
          <w:tcPr>
            <w:tcW w:w="973" w:type="dxa"/>
            <w:shd w:val="clear" w:color="auto" w:fill="auto"/>
          </w:tcPr>
          <w:p w14:paraId="2981CA3B" w14:textId="77777777" w:rsidR="00EC6484" w:rsidRPr="0097061A" w:rsidRDefault="00EC6484" w:rsidP="00CB63DB">
            <w:pPr>
              <w:spacing w:before="0" w:after="0" w:line="260" w:lineRule="exact"/>
              <w:jc w:val="center"/>
              <w:rPr>
                <w:rFonts w:cs="Arial"/>
                <w:lang w:eastAsia="sl-SI"/>
              </w:rPr>
            </w:pPr>
            <w:r w:rsidRPr="0097061A">
              <w:rPr>
                <w:rFonts w:cs="Arial"/>
                <w:lang w:eastAsia="sl-SI"/>
              </w:rPr>
              <w:t>2</w:t>
            </w:r>
          </w:p>
        </w:tc>
        <w:tc>
          <w:tcPr>
            <w:tcW w:w="1261" w:type="dxa"/>
            <w:shd w:val="clear" w:color="auto" w:fill="auto"/>
          </w:tcPr>
          <w:p w14:paraId="7337FE4B" w14:textId="77777777" w:rsidR="00EC6484" w:rsidRPr="0097061A" w:rsidRDefault="00EC6484" w:rsidP="00CB63DB">
            <w:pPr>
              <w:spacing w:before="0" w:after="0" w:line="260" w:lineRule="exact"/>
              <w:jc w:val="center"/>
              <w:rPr>
                <w:rFonts w:cs="Arial"/>
                <w:lang w:eastAsia="sl-SI"/>
              </w:rPr>
            </w:pPr>
            <w:r w:rsidRPr="0097061A">
              <w:rPr>
                <w:rFonts w:cs="Arial"/>
                <w:lang w:eastAsia="sl-SI"/>
              </w:rPr>
              <w:t>0</w:t>
            </w:r>
          </w:p>
        </w:tc>
        <w:tc>
          <w:tcPr>
            <w:tcW w:w="1072" w:type="dxa"/>
            <w:shd w:val="clear" w:color="auto" w:fill="auto"/>
          </w:tcPr>
          <w:p w14:paraId="462368B3"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0%</w:t>
            </w:r>
          </w:p>
        </w:tc>
      </w:tr>
      <w:tr w:rsidR="00EC6484" w:rsidRPr="0097061A" w14:paraId="0D5AEA14" w14:textId="77777777" w:rsidTr="00CB63DB">
        <w:trPr>
          <w:trHeight w:hRule="exact" w:val="340"/>
        </w:trPr>
        <w:tc>
          <w:tcPr>
            <w:tcW w:w="1995" w:type="dxa"/>
            <w:shd w:val="clear" w:color="auto" w:fill="auto"/>
          </w:tcPr>
          <w:p w14:paraId="2963BDF1" w14:textId="77777777" w:rsidR="00EC6484" w:rsidRPr="0097061A" w:rsidRDefault="00EC6484" w:rsidP="00A75659">
            <w:pPr>
              <w:spacing w:before="0" w:after="0" w:line="260" w:lineRule="exact"/>
              <w:rPr>
                <w:rFonts w:eastAsia="Calibri" w:cs="Arial"/>
                <w:lang w:eastAsia="en-US"/>
              </w:rPr>
            </w:pPr>
            <w:r w:rsidRPr="0097061A">
              <w:rPr>
                <w:rFonts w:eastAsia="Calibri" w:cs="Arial"/>
                <w:lang w:eastAsia="en-US"/>
              </w:rPr>
              <w:t>aditivi</w:t>
            </w:r>
          </w:p>
        </w:tc>
        <w:tc>
          <w:tcPr>
            <w:tcW w:w="1080" w:type="dxa"/>
            <w:shd w:val="clear" w:color="auto" w:fill="auto"/>
          </w:tcPr>
          <w:p w14:paraId="727AA03D" w14:textId="77777777" w:rsidR="00EC6484" w:rsidRPr="0097061A" w:rsidRDefault="00EC6484" w:rsidP="00CB63DB">
            <w:pPr>
              <w:spacing w:before="0" w:after="0" w:line="260" w:lineRule="exact"/>
              <w:jc w:val="center"/>
              <w:rPr>
                <w:rFonts w:cs="Arial"/>
                <w:lang w:eastAsia="sl-SI"/>
              </w:rPr>
            </w:pPr>
            <w:r w:rsidRPr="0097061A">
              <w:rPr>
                <w:rFonts w:cs="Arial"/>
                <w:lang w:eastAsia="sl-SI"/>
              </w:rPr>
              <w:t>6</w:t>
            </w:r>
          </w:p>
        </w:tc>
        <w:tc>
          <w:tcPr>
            <w:tcW w:w="1261" w:type="dxa"/>
            <w:shd w:val="clear" w:color="auto" w:fill="auto"/>
          </w:tcPr>
          <w:p w14:paraId="65622E42" w14:textId="77777777" w:rsidR="00EC6484" w:rsidRPr="0097061A" w:rsidRDefault="00EC6484" w:rsidP="00CB63DB">
            <w:pPr>
              <w:spacing w:before="0" w:after="0" w:line="260" w:lineRule="exact"/>
              <w:jc w:val="center"/>
              <w:rPr>
                <w:rFonts w:cs="Arial"/>
                <w:lang w:eastAsia="sl-SI"/>
              </w:rPr>
            </w:pPr>
            <w:r w:rsidRPr="0097061A">
              <w:rPr>
                <w:rFonts w:cs="Arial"/>
                <w:lang w:eastAsia="sl-SI"/>
              </w:rPr>
              <w:t>0</w:t>
            </w:r>
          </w:p>
        </w:tc>
        <w:tc>
          <w:tcPr>
            <w:tcW w:w="1072" w:type="dxa"/>
            <w:shd w:val="clear" w:color="auto" w:fill="auto"/>
          </w:tcPr>
          <w:p w14:paraId="02957B9D"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0 %</w:t>
            </w:r>
          </w:p>
        </w:tc>
        <w:tc>
          <w:tcPr>
            <w:tcW w:w="973" w:type="dxa"/>
            <w:shd w:val="clear" w:color="auto" w:fill="auto"/>
          </w:tcPr>
          <w:p w14:paraId="3BB3DD26" w14:textId="77777777" w:rsidR="00EC6484" w:rsidRPr="0097061A" w:rsidRDefault="00EC6484" w:rsidP="00CB63DB">
            <w:pPr>
              <w:spacing w:before="0" w:after="0" w:line="260" w:lineRule="exact"/>
              <w:jc w:val="center"/>
              <w:rPr>
                <w:rFonts w:cs="Arial"/>
                <w:lang w:eastAsia="sl-SI"/>
              </w:rPr>
            </w:pPr>
            <w:r w:rsidRPr="0097061A">
              <w:rPr>
                <w:rFonts w:cs="Arial"/>
                <w:lang w:eastAsia="sl-SI"/>
              </w:rPr>
              <w:t>3</w:t>
            </w:r>
          </w:p>
        </w:tc>
        <w:tc>
          <w:tcPr>
            <w:tcW w:w="1261" w:type="dxa"/>
            <w:shd w:val="clear" w:color="auto" w:fill="auto"/>
          </w:tcPr>
          <w:p w14:paraId="7E37CD99" w14:textId="77777777" w:rsidR="00EC6484" w:rsidRPr="0097061A" w:rsidRDefault="00EC6484" w:rsidP="00CB63DB">
            <w:pPr>
              <w:spacing w:before="0" w:after="0" w:line="260" w:lineRule="exact"/>
              <w:jc w:val="center"/>
              <w:rPr>
                <w:rFonts w:cs="Arial"/>
                <w:lang w:eastAsia="sl-SI"/>
              </w:rPr>
            </w:pPr>
            <w:r w:rsidRPr="0097061A">
              <w:rPr>
                <w:rFonts w:cs="Arial"/>
                <w:lang w:eastAsia="sl-SI"/>
              </w:rPr>
              <w:t>0</w:t>
            </w:r>
          </w:p>
        </w:tc>
        <w:tc>
          <w:tcPr>
            <w:tcW w:w="1072" w:type="dxa"/>
            <w:shd w:val="clear" w:color="auto" w:fill="auto"/>
          </w:tcPr>
          <w:p w14:paraId="3DD772C6"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0%</w:t>
            </w:r>
          </w:p>
        </w:tc>
      </w:tr>
      <w:tr w:rsidR="00EC6484" w:rsidRPr="0097061A" w14:paraId="587C88D4" w14:textId="77777777" w:rsidTr="00CB63DB">
        <w:trPr>
          <w:trHeight w:hRule="exact" w:val="340"/>
        </w:trPr>
        <w:tc>
          <w:tcPr>
            <w:tcW w:w="1995" w:type="dxa"/>
            <w:shd w:val="clear" w:color="auto" w:fill="auto"/>
          </w:tcPr>
          <w:p w14:paraId="73D2B410" w14:textId="77777777" w:rsidR="00EC6484" w:rsidRPr="0097061A" w:rsidRDefault="00EC6484" w:rsidP="00A75659">
            <w:pPr>
              <w:spacing w:before="0" w:after="0" w:line="260" w:lineRule="exact"/>
              <w:rPr>
                <w:rFonts w:eastAsia="Calibri" w:cs="Arial"/>
                <w:lang w:eastAsia="en-US"/>
              </w:rPr>
            </w:pPr>
            <w:r w:rsidRPr="0097061A">
              <w:rPr>
                <w:rFonts w:eastAsia="Calibri" w:cs="Arial"/>
                <w:lang w:eastAsia="en-US"/>
              </w:rPr>
              <w:lastRenderedPageBreak/>
              <w:t>alergeni</w:t>
            </w:r>
          </w:p>
        </w:tc>
        <w:tc>
          <w:tcPr>
            <w:tcW w:w="1080" w:type="dxa"/>
            <w:shd w:val="clear" w:color="auto" w:fill="auto"/>
          </w:tcPr>
          <w:p w14:paraId="7552CFDB" w14:textId="77777777" w:rsidR="00EC6484" w:rsidRPr="0097061A" w:rsidRDefault="00EC6484" w:rsidP="00CB63DB">
            <w:pPr>
              <w:spacing w:before="0" w:after="0" w:line="260" w:lineRule="exact"/>
              <w:jc w:val="center"/>
              <w:rPr>
                <w:rFonts w:cs="Arial"/>
                <w:lang w:eastAsia="sl-SI"/>
              </w:rPr>
            </w:pPr>
            <w:r w:rsidRPr="0097061A">
              <w:rPr>
                <w:rFonts w:cs="Arial"/>
                <w:lang w:eastAsia="sl-SI"/>
              </w:rPr>
              <w:t>/</w:t>
            </w:r>
          </w:p>
        </w:tc>
        <w:tc>
          <w:tcPr>
            <w:tcW w:w="1261" w:type="dxa"/>
            <w:shd w:val="clear" w:color="auto" w:fill="auto"/>
          </w:tcPr>
          <w:p w14:paraId="04FD031E" w14:textId="77777777" w:rsidR="00EC6484" w:rsidRPr="0097061A" w:rsidRDefault="00EC6484" w:rsidP="00CB63DB">
            <w:pPr>
              <w:spacing w:before="0" w:after="0" w:line="260" w:lineRule="exact"/>
              <w:jc w:val="center"/>
              <w:rPr>
                <w:rFonts w:cs="Arial"/>
                <w:lang w:eastAsia="sl-SI"/>
              </w:rPr>
            </w:pPr>
            <w:r w:rsidRPr="0097061A">
              <w:rPr>
                <w:rFonts w:cs="Arial"/>
                <w:lang w:eastAsia="sl-SI"/>
              </w:rPr>
              <w:t>/</w:t>
            </w:r>
          </w:p>
        </w:tc>
        <w:tc>
          <w:tcPr>
            <w:tcW w:w="1072" w:type="dxa"/>
            <w:shd w:val="clear" w:color="auto" w:fill="auto"/>
          </w:tcPr>
          <w:p w14:paraId="796D416E"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w:t>
            </w:r>
          </w:p>
        </w:tc>
        <w:tc>
          <w:tcPr>
            <w:tcW w:w="973" w:type="dxa"/>
            <w:shd w:val="clear" w:color="auto" w:fill="auto"/>
          </w:tcPr>
          <w:p w14:paraId="6F740741" w14:textId="77777777" w:rsidR="00EC6484" w:rsidRPr="0097061A" w:rsidRDefault="00EC6484" w:rsidP="00CB63DB">
            <w:pPr>
              <w:spacing w:before="0" w:after="0" w:line="260" w:lineRule="exact"/>
              <w:jc w:val="center"/>
              <w:rPr>
                <w:rFonts w:cs="Arial"/>
                <w:lang w:eastAsia="sl-SI"/>
              </w:rPr>
            </w:pPr>
            <w:r w:rsidRPr="0097061A">
              <w:rPr>
                <w:rFonts w:cs="Arial"/>
                <w:lang w:eastAsia="sl-SI"/>
              </w:rPr>
              <w:t>1</w:t>
            </w:r>
          </w:p>
        </w:tc>
        <w:tc>
          <w:tcPr>
            <w:tcW w:w="1261" w:type="dxa"/>
            <w:shd w:val="clear" w:color="auto" w:fill="auto"/>
          </w:tcPr>
          <w:p w14:paraId="514730D6" w14:textId="77777777" w:rsidR="00EC6484" w:rsidRPr="0097061A" w:rsidRDefault="00EC6484" w:rsidP="00CB63DB">
            <w:pPr>
              <w:spacing w:before="0" w:after="0" w:line="260" w:lineRule="exact"/>
              <w:jc w:val="center"/>
              <w:rPr>
                <w:rFonts w:cs="Arial"/>
                <w:lang w:eastAsia="sl-SI"/>
              </w:rPr>
            </w:pPr>
            <w:r w:rsidRPr="0097061A">
              <w:rPr>
                <w:rFonts w:cs="Arial"/>
                <w:lang w:eastAsia="sl-SI"/>
              </w:rPr>
              <w:t>0</w:t>
            </w:r>
          </w:p>
        </w:tc>
        <w:tc>
          <w:tcPr>
            <w:tcW w:w="1072" w:type="dxa"/>
            <w:shd w:val="clear" w:color="auto" w:fill="auto"/>
          </w:tcPr>
          <w:p w14:paraId="3329750F"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0%</w:t>
            </w:r>
          </w:p>
        </w:tc>
      </w:tr>
      <w:tr w:rsidR="00EC6484" w:rsidRPr="0097061A" w14:paraId="2A63ED71" w14:textId="77777777" w:rsidTr="00CB63DB">
        <w:trPr>
          <w:trHeight w:hRule="exact" w:val="340"/>
        </w:trPr>
        <w:tc>
          <w:tcPr>
            <w:tcW w:w="1995" w:type="dxa"/>
            <w:shd w:val="clear" w:color="auto" w:fill="auto"/>
          </w:tcPr>
          <w:p w14:paraId="3C9A18B0" w14:textId="77777777" w:rsidR="00EC6484" w:rsidRPr="0097061A" w:rsidRDefault="00EC6484" w:rsidP="00A75659">
            <w:pPr>
              <w:spacing w:before="0" w:after="0" w:line="260" w:lineRule="exact"/>
              <w:rPr>
                <w:rFonts w:eastAsia="Calibri" w:cs="Arial"/>
                <w:lang w:eastAsia="en-US"/>
              </w:rPr>
            </w:pPr>
            <w:r w:rsidRPr="0097061A">
              <w:rPr>
                <w:rFonts w:eastAsia="Calibri" w:cs="Arial"/>
                <w:lang w:eastAsia="en-US"/>
              </w:rPr>
              <w:t xml:space="preserve">Atropin, </w:t>
            </w:r>
            <w:proofErr w:type="spellStart"/>
            <w:r w:rsidRPr="0097061A">
              <w:rPr>
                <w:rFonts w:eastAsia="Calibri" w:cs="Arial"/>
                <w:lang w:eastAsia="en-US"/>
              </w:rPr>
              <w:t>skopolamin</w:t>
            </w:r>
            <w:proofErr w:type="spellEnd"/>
          </w:p>
        </w:tc>
        <w:tc>
          <w:tcPr>
            <w:tcW w:w="1080" w:type="dxa"/>
            <w:shd w:val="clear" w:color="auto" w:fill="auto"/>
          </w:tcPr>
          <w:p w14:paraId="7EB1F273" w14:textId="77777777" w:rsidR="00EC6484" w:rsidRPr="0097061A" w:rsidRDefault="00EC6484" w:rsidP="00CB63DB">
            <w:pPr>
              <w:spacing w:before="0" w:after="0" w:line="260" w:lineRule="exact"/>
              <w:jc w:val="center"/>
              <w:rPr>
                <w:rFonts w:cs="Arial"/>
                <w:lang w:eastAsia="sl-SI"/>
              </w:rPr>
            </w:pPr>
            <w:r w:rsidRPr="0097061A">
              <w:rPr>
                <w:rFonts w:cs="Arial"/>
                <w:lang w:eastAsia="sl-SI"/>
              </w:rPr>
              <w:t>/</w:t>
            </w:r>
          </w:p>
        </w:tc>
        <w:tc>
          <w:tcPr>
            <w:tcW w:w="1261" w:type="dxa"/>
            <w:shd w:val="clear" w:color="auto" w:fill="auto"/>
          </w:tcPr>
          <w:p w14:paraId="0BAF0FCE" w14:textId="77777777" w:rsidR="00EC6484" w:rsidRPr="0097061A" w:rsidRDefault="00EC6484" w:rsidP="00CB63DB">
            <w:pPr>
              <w:spacing w:before="0" w:after="0" w:line="260" w:lineRule="exact"/>
              <w:jc w:val="center"/>
              <w:rPr>
                <w:rFonts w:cs="Arial"/>
                <w:lang w:eastAsia="sl-SI"/>
              </w:rPr>
            </w:pPr>
            <w:r w:rsidRPr="0097061A">
              <w:rPr>
                <w:rFonts w:cs="Arial"/>
                <w:lang w:eastAsia="sl-SI"/>
              </w:rPr>
              <w:t>/</w:t>
            </w:r>
          </w:p>
        </w:tc>
        <w:tc>
          <w:tcPr>
            <w:tcW w:w="1072" w:type="dxa"/>
            <w:shd w:val="clear" w:color="auto" w:fill="auto"/>
          </w:tcPr>
          <w:p w14:paraId="55FE0636"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w:t>
            </w:r>
          </w:p>
        </w:tc>
        <w:tc>
          <w:tcPr>
            <w:tcW w:w="973" w:type="dxa"/>
            <w:shd w:val="clear" w:color="auto" w:fill="auto"/>
          </w:tcPr>
          <w:p w14:paraId="0D411E30" w14:textId="77777777" w:rsidR="00EC6484" w:rsidRPr="0097061A" w:rsidRDefault="00EC6484" w:rsidP="00CB63DB">
            <w:pPr>
              <w:spacing w:before="0" w:after="0" w:line="260" w:lineRule="exact"/>
              <w:jc w:val="center"/>
              <w:rPr>
                <w:rFonts w:cs="Arial"/>
                <w:lang w:eastAsia="sl-SI"/>
              </w:rPr>
            </w:pPr>
            <w:r w:rsidRPr="0097061A">
              <w:rPr>
                <w:rFonts w:cs="Arial"/>
                <w:lang w:eastAsia="sl-SI"/>
              </w:rPr>
              <w:t>1</w:t>
            </w:r>
          </w:p>
        </w:tc>
        <w:tc>
          <w:tcPr>
            <w:tcW w:w="1261" w:type="dxa"/>
            <w:shd w:val="clear" w:color="auto" w:fill="auto"/>
          </w:tcPr>
          <w:p w14:paraId="162FBF61" w14:textId="77777777" w:rsidR="00EC6484" w:rsidRPr="0097061A" w:rsidRDefault="00EC6484" w:rsidP="00CB63DB">
            <w:pPr>
              <w:spacing w:before="0" w:after="0" w:line="260" w:lineRule="exact"/>
              <w:jc w:val="center"/>
              <w:rPr>
                <w:rFonts w:cs="Arial"/>
                <w:lang w:eastAsia="sl-SI"/>
              </w:rPr>
            </w:pPr>
            <w:r w:rsidRPr="0097061A">
              <w:rPr>
                <w:rFonts w:cs="Arial"/>
                <w:lang w:eastAsia="sl-SI"/>
              </w:rPr>
              <w:t>0</w:t>
            </w:r>
          </w:p>
        </w:tc>
        <w:tc>
          <w:tcPr>
            <w:tcW w:w="1072" w:type="dxa"/>
            <w:shd w:val="clear" w:color="auto" w:fill="auto"/>
          </w:tcPr>
          <w:p w14:paraId="40CD9899"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0%</w:t>
            </w:r>
          </w:p>
        </w:tc>
      </w:tr>
      <w:tr w:rsidR="00EC6484" w:rsidRPr="0097061A" w14:paraId="7FE617DD" w14:textId="77777777" w:rsidTr="00CB63DB">
        <w:trPr>
          <w:trHeight w:hRule="exact" w:val="340"/>
        </w:trPr>
        <w:tc>
          <w:tcPr>
            <w:tcW w:w="1995" w:type="dxa"/>
            <w:shd w:val="clear" w:color="auto" w:fill="auto"/>
          </w:tcPr>
          <w:p w14:paraId="5698C2F2" w14:textId="77777777" w:rsidR="00EC6484" w:rsidRPr="0097061A" w:rsidRDefault="00EC6484" w:rsidP="00A75659">
            <w:pPr>
              <w:spacing w:before="0" w:after="0" w:line="260" w:lineRule="exact"/>
              <w:rPr>
                <w:rFonts w:eastAsia="Calibri" w:cs="Arial"/>
                <w:lang w:eastAsia="en-US"/>
              </w:rPr>
            </w:pPr>
            <w:r w:rsidRPr="0097061A">
              <w:rPr>
                <w:rFonts w:eastAsia="Calibri" w:cs="Arial"/>
                <w:lang w:eastAsia="en-US"/>
              </w:rPr>
              <w:t>Produkti obsevanja</w:t>
            </w:r>
          </w:p>
        </w:tc>
        <w:tc>
          <w:tcPr>
            <w:tcW w:w="1080" w:type="dxa"/>
            <w:shd w:val="clear" w:color="auto" w:fill="auto"/>
          </w:tcPr>
          <w:p w14:paraId="3D7B8EE9" w14:textId="77777777" w:rsidR="00EC6484" w:rsidRPr="0097061A" w:rsidRDefault="00EC6484" w:rsidP="00CB63DB">
            <w:pPr>
              <w:spacing w:before="0" w:after="0" w:line="260" w:lineRule="exact"/>
              <w:jc w:val="center"/>
              <w:rPr>
                <w:rFonts w:cs="Arial"/>
                <w:lang w:eastAsia="sl-SI"/>
              </w:rPr>
            </w:pPr>
            <w:r w:rsidRPr="0097061A">
              <w:rPr>
                <w:rFonts w:cs="Arial"/>
                <w:lang w:eastAsia="sl-SI"/>
              </w:rPr>
              <w:t>/</w:t>
            </w:r>
          </w:p>
        </w:tc>
        <w:tc>
          <w:tcPr>
            <w:tcW w:w="1261" w:type="dxa"/>
            <w:shd w:val="clear" w:color="auto" w:fill="auto"/>
          </w:tcPr>
          <w:p w14:paraId="4826680C" w14:textId="77777777" w:rsidR="00EC6484" w:rsidRPr="0097061A" w:rsidRDefault="00EC6484" w:rsidP="00CB63DB">
            <w:pPr>
              <w:spacing w:before="0" w:after="0" w:line="260" w:lineRule="exact"/>
              <w:jc w:val="center"/>
              <w:rPr>
                <w:rFonts w:cs="Arial"/>
                <w:lang w:eastAsia="sl-SI"/>
              </w:rPr>
            </w:pPr>
            <w:r w:rsidRPr="0097061A">
              <w:rPr>
                <w:rFonts w:cs="Arial"/>
                <w:lang w:eastAsia="sl-SI"/>
              </w:rPr>
              <w:t>/</w:t>
            </w:r>
          </w:p>
        </w:tc>
        <w:tc>
          <w:tcPr>
            <w:tcW w:w="1072" w:type="dxa"/>
            <w:shd w:val="clear" w:color="auto" w:fill="auto"/>
          </w:tcPr>
          <w:p w14:paraId="04726151"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w:t>
            </w:r>
          </w:p>
        </w:tc>
        <w:tc>
          <w:tcPr>
            <w:tcW w:w="973" w:type="dxa"/>
            <w:shd w:val="clear" w:color="auto" w:fill="auto"/>
          </w:tcPr>
          <w:p w14:paraId="330C0272" w14:textId="77777777" w:rsidR="00EC6484" w:rsidRPr="0097061A" w:rsidRDefault="00EC6484" w:rsidP="00CB63DB">
            <w:pPr>
              <w:spacing w:before="0" w:after="0" w:line="260" w:lineRule="exact"/>
              <w:jc w:val="center"/>
              <w:rPr>
                <w:rFonts w:cs="Arial"/>
                <w:lang w:eastAsia="sl-SI"/>
              </w:rPr>
            </w:pPr>
            <w:r w:rsidRPr="0097061A">
              <w:rPr>
                <w:rFonts w:cs="Arial"/>
                <w:lang w:eastAsia="sl-SI"/>
              </w:rPr>
              <w:t>3</w:t>
            </w:r>
          </w:p>
        </w:tc>
        <w:tc>
          <w:tcPr>
            <w:tcW w:w="1261" w:type="dxa"/>
            <w:shd w:val="clear" w:color="auto" w:fill="auto"/>
          </w:tcPr>
          <w:p w14:paraId="6EC694B8" w14:textId="77777777" w:rsidR="00EC6484" w:rsidRPr="0097061A" w:rsidRDefault="00EC6484" w:rsidP="00CB63DB">
            <w:pPr>
              <w:spacing w:before="0" w:after="0" w:line="260" w:lineRule="exact"/>
              <w:jc w:val="center"/>
              <w:rPr>
                <w:rFonts w:cs="Arial"/>
                <w:lang w:eastAsia="sl-SI"/>
              </w:rPr>
            </w:pPr>
            <w:r w:rsidRPr="0097061A">
              <w:rPr>
                <w:rFonts w:cs="Arial"/>
                <w:lang w:eastAsia="sl-SI"/>
              </w:rPr>
              <w:t>0</w:t>
            </w:r>
          </w:p>
        </w:tc>
        <w:tc>
          <w:tcPr>
            <w:tcW w:w="1072" w:type="dxa"/>
            <w:shd w:val="clear" w:color="auto" w:fill="auto"/>
          </w:tcPr>
          <w:p w14:paraId="534457B8"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0%</w:t>
            </w:r>
          </w:p>
        </w:tc>
      </w:tr>
      <w:tr w:rsidR="00EC6484" w:rsidRPr="0097061A" w14:paraId="559685FE" w14:textId="77777777" w:rsidTr="00CB63DB">
        <w:trPr>
          <w:trHeight w:hRule="exact" w:val="340"/>
        </w:trPr>
        <w:tc>
          <w:tcPr>
            <w:tcW w:w="1995" w:type="dxa"/>
            <w:shd w:val="clear" w:color="auto" w:fill="auto"/>
          </w:tcPr>
          <w:p w14:paraId="392E7A50" w14:textId="77777777" w:rsidR="00EC6484" w:rsidRPr="0097061A" w:rsidRDefault="00EC6484" w:rsidP="00A75659">
            <w:pPr>
              <w:spacing w:before="0" w:after="0" w:line="260" w:lineRule="exact"/>
              <w:rPr>
                <w:rFonts w:eastAsia="Calibri" w:cs="Arial"/>
                <w:lang w:eastAsia="en-US"/>
              </w:rPr>
            </w:pPr>
            <w:proofErr w:type="spellStart"/>
            <w:r w:rsidRPr="0097061A">
              <w:rPr>
                <w:rFonts w:eastAsia="Calibri" w:cs="Arial"/>
                <w:lang w:eastAsia="en-US"/>
              </w:rPr>
              <w:t>Akrilamid</w:t>
            </w:r>
            <w:proofErr w:type="spellEnd"/>
          </w:p>
        </w:tc>
        <w:tc>
          <w:tcPr>
            <w:tcW w:w="1080" w:type="dxa"/>
            <w:shd w:val="clear" w:color="auto" w:fill="auto"/>
          </w:tcPr>
          <w:p w14:paraId="471720CF" w14:textId="77777777" w:rsidR="00EC6484" w:rsidRPr="0097061A" w:rsidRDefault="00EC6484" w:rsidP="00CB63DB">
            <w:pPr>
              <w:spacing w:before="0" w:after="0" w:line="260" w:lineRule="exact"/>
              <w:jc w:val="center"/>
              <w:rPr>
                <w:rFonts w:cs="Arial"/>
                <w:lang w:eastAsia="sl-SI"/>
              </w:rPr>
            </w:pPr>
            <w:r w:rsidRPr="0097061A">
              <w:rPr>
                <w:rFonts w:cs="Arial"/>
                <w:lang w:eastAsia="sl-SI"/>
              </w:rPr>
              <w:t>/</w:t>
            </w:r>
          </w:p>
        </w:tc>
        <w:tc>
          <w:tcPr>
            <w:tcW w:w="1261" w:type="dxa"/>
            <w:shd w:val="clear" w:color="auto" w:fill="auto"/>
          </w:tcPr>
          <w:p w14:paraId="5D52858E" w14:textId="77777777" w:rsidR="00EC6484" w:rsidRPr="0097061A" w:rsidRDefault="00EC6484" w:rsidP="00CB63DB">
            <w:pPr>
              <w:spacing w:before="0" w:after="0" w:line="260" w:lineRule="exact"/>
              <w:jc w:val="center"/>
              <w:rPr>
                <w:rFonts w:cs="Arial"/>
                <w:lang w:eastAsia="sl-SI"/>
              </w:rPr>
            </w:pPr>
            <w:r w:rsidRPr="0097061A">
              <w:rPr>
                <w:rFonts w:cs="Arial"/>
                <w:lang w:eastAsia="sl-SI"/>
              </w:rPr>
              <w:t>/</w:t>
            </w:r>
          </w:p>
        </w:tc>
        <w:tc>
          <w:tcPr>
            <w:tcW w:w="1072" w:type="dxa"/>
            <w:shd w:val="clear" w:color="auto" w:fill="auto"/>
          </w:tcPr>
          <w:p w14:paraId="41DA890E"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w:t>
            </w:r>
          </w:p>
        </w:tc>
        <w:tc>
          <w:tcPr>
            <w:tcW w:w="973" w:type="dxa"/>
            <w:shd w:val="clear" w:color="auto" w:fill="auto"/>
          </w:tcPr>
          <w:p w14:paraId="77C8AA36" w14:textId="77777777" w:rsidR="00EC6484" w:rsidRPr="0097061A" w:rsidRDefault="00EC6484" w:rsidP="00CB63DB">
            <w:pPr>
              <w:spacing w:before="0" w:after="0" w:line="260" w:lineRule="exact"/>
              <w:jc w:val="center"/>
              <w:rPr>
                <w:rFonts w:cs="Arial"/>
                <w:lang w:eastAsia="sl-SI"/>
              </w:rPr>
            </w:pPr>
            <w:r w:rsidRPr="0097061A">
              <w:rPr>
                <w:rFonts w:cs="Arial"/>
                <w:lang w:eastAsia="sl-SI"/>
              </w:rPr>
              <w:t>1</w:t>
            </w:r>
          </w:p>
        </w:tc>
        <w:tc>
          <w:tcPr>
            <w:tcW w:w="1261" w:type="dxa"/>
            <w:shd w:val="clear" w:color="auto" w:fill="auto"/>
          </w:tcPr>
          <w:p w14:paraId="6836C86F" w14:textId="77777777" w:rsidR="00EC6484" w:rsidRPr="0097061A" w:rsidRDefault="00EC6484" w:rsidP="00CB63DB">
            <w:pPr>
              <w:spacing w:before="0" w:after="0" w:line="260" w:lineRule="exact"/>
              <w:jc w:val="center"/>
              <w:rPr>
                <w:rFonts w:cs="Arial"/>
                <w:lang w:eastAsia="sl-SI"/>
              </w:rPr>
            </w:pPr>
            <w:r w:rsidRPr="0097061A">
              <w:rPr>
                <w:rFonts w:cs="Arial"/>
                <w:lang w:eastAsia="sl-SI"/>
              </w:rPr>
              <w:t>0</w:t>
            </w:r>
          </w:p>
        </w:tc>
        <w:tc>
          <w:tcPr>
            <w:tcW w:w="1072" w:type="dxa"/>
            <w:shd w:val="clear" w:color="auto" w:fill="auto"/>
          </w:tcPr>
          <w:p w14:paraId="18B43D0B" w14:textId="77777777" w:rsidR="00EC6484" w:rsidRPr="0097061A" w:rsidRDefault="00EC6484" w:rsidP="00CB63DB">
            <w:pPr>
              <w:spacing w:before="0" w:after="0" w:line="260" w:lineRule="exact"/>
              <w:jc w:val="center"/>
              <w:rPr>
                <w:rFonts w:cs="Arial"/>
                <w:b/>
                <w:lang w:eastAsia="sl-SI"/>
              </w:rPr>
            </w:pPr>
            <w:r w:rsidRPr="0097061A">
              <w:rPr>
                <w:rFonts w:cs="Arial"/>
                <w:b/>
                <w:lang w:eastAsia="sl-SI"/>
              </w:rPr>
              <w:t>0%</w:t>
            </w:r>
          </w:p>
        </w:tc>
      </w:tr>
      <w:tr w:rsidR="00EC6484" w:rsidRPr="0097061A" w14:paraId="3BE81B05" w14:textId="77777777" w:rsidTr="00CB63DB">
        <w:trPr>
          <w:trHeight w:hRule="exact" w:val="900"/>
        </w:trPr>
        <w:tc>
          <w:tcPr>
            <w:tcW w:w="1995" w:type="dxa"/>
            <w:shd w:val="clear" w:color="auto" w:fill="auto"/>
          </w:tcPr>
          <w:p w14:paraId="0A9F478E" w14:textId="77777777" w:rsidR="00EC6484" w:rsidRPr="0097061A" w:rsidRDefault="00EC6484" w:rsidP="00CB63DB">
            <w:pPr>
              <w:spacing w:before="0" w:after="0" w:line="260" w:lineRule="exact"/>
              <w:jc w:val="left"/>
              <w:rPr>
                <w:rFonts w:eastAsia="Calibri" w:cs="Arial"/>
                <w:lang w:eastAsia="en-US"/>
              </w:rPr>
            </w:pPr>
            <w:r w:rsidRPr="0097061A">
              <w:rPr>
                <w:rFonts w:eastAsia="Calibri" w:cs="Arial"/>
                <w:lang w:eastAsia="en-US"/>
              </w:rPr>
              <w:t xml:space="preserve">OSTALO </w:t>
            </w:r>
            <w:r w:rsidRPr="00CB63DB">
              <w:rPr>
                <w:rFonts w:eastAsia="Calibri" w:cs="Arial"/>
                <w:sz w:val="18"/>
                <w:szCs w:val="18"/>
                <w:lang w:eastAsia="en-US"/>
              </w:rPr>
              <w:t>(neskladni dokumenti, pretečen rok uporabe)</w:t>
            </w:r>
          </w:p>
        </w:tc>
        <w:tc>
          <w:tcPr>
            <w:tcW w:w="1080" w:type="dxa"/>
            <w:shd w:val="clear" w:color="auto" w:fill="auto"/>
          </w:tcPr>
          <w:p w14:paraId="1B88C3BE" w14:textId="77777777" w:rsidR="00EC6484" w:rsidRPr="0097061A" w:rsidRDefault="00EC6484" w:rsidP="00CB63DB">
            <w:pPr>
              <w:spacing w:before="0" w:after="0" w:line="260" w:lineRule="exact"/>
              <w:jc w:val="center"/>
              <w:rPr>
                <w:rFonts w:cs="Arial"/>
                <w:lang w:eastAsia="sl-SI"/>
              </w:rPr>
            </w:pPr>
          </w:p>
        </w:tc>
        <w:tc>
          <w:tcPr>
            <w:tcW w:w="1261" w:type="dxa"/>
            <w:shd w:val="clear" w:color="auto" w:fill="auto"/>
          </w:tcPr>
          <w:p w14:paraId="68CA097E" w14:textId="77777777" w:rsidR="00EC6484" w:rsidRPr="0097061A" w:rsidRDefault="00EC6484" w:rsidP="00CB63DB">
            <w:pPr>
              <w:spacing w:before="0" w:after="0" w:line="260" w:lineRule="exact"/>
              <w:jc w:val="center"/>
              <w:rPr>
                <w:rFonts w:cs="Arial"/>
                <w:lang w:eastAsia="sl-SI"/>
              </w:rPr>
            </w:pPr>
            <w:r w:rsidRPr="0097061A">
              <w:rPr>
                <w:rFonts w:cs="Arial"/>
                <w:lang w:eastAsia="sl-SI"/>
              </w:rPr>
              <w:t>2</w:t>
            </w:r>
          </w:p>
        </w:tc>
        <w:tc>
          <w:tcPr>
            <w:tcW w:w="1072" w:type="dxa"/>
            <w:shd w:val="clear" w:color="auto" w:fill="auto"/>
          </w:tcPr>
          <w:p w14:paraId="29DB0CD4" w14:textId="77777777" w:rsidR="00EC6484" w:rsidRPr="0097061A" w:rsidRDefault="00EC6484" w:rsidP="00CB63DB">
            <w:pPr>
              <w:spacing w:before="0" w:after="0" w:line="260" w:lineRule="exact"/>
              <w:jc w:val="center"/>
              <w:rPr>
                <w:rFonts w:cs="Arial"/>
                <w:b/>
                <w:lang w:eastAsia="sl-SI"/>
              </w:rPr>
            </w:pPr>
          </w:p>
        </w:tc>
        <w:tc>
          <w:tcPr>
            <w:tcW w:w="973" w:type="dxa"/>
            <w:shd w:val="clear" w:color="auto" w:fill="auto"/>
          </w:tcPr>
          <w:p w14:paraId="5387E3A0" w14:textId="77777777" w:rsidR="00EC6484" w:rsidRPr="0097061A" w:rsidRDefault="00EC6484" w:rsidP="00CB63DB">
            <w:pPr>
              <w:spacing w:before="0" w:after="0" w:line="260" w:lineRule="exact"/>
              <w:jc w:val="center"/>
              <w:rPr>
                <w:rFonts w:cs="Arial"/>
                <w:lang w:eastAsia="sl-SI"/>
              </w:rPr>
            </w:pPr>
          </w:p>
        </w:tc>
        <w:tc>
          <w:tcPr>
            <w:tcW w:w="1261" w:type="dxa"/>
            <w:shd w:val="clear" w:color="auto" w:fill="auto"/>
          </w:tcPr>
          <w:p w14:paraId="1F345D53" w14:textId="77777777" w:rsidR="00EC6484" w:rsidRPr="0097061A" w:rsidRDefault="00EC6484" w:rsidP="00CB63DB">
            <w:pPr>
              <w:spacing w:before="0" w:after="0" w:line="260" w:lineRule="exact"/>
              <w:jc w:val="center"/>
              <w:rPr>
                <w:rFonts w:cs="Arial"/>
                <w:lang w:eastAsia="sl-SI"/>
              </w:rPr>
            </w:pPr>
            <w:r w:rsidRPr="0097061A">
              <w:rPr>
                <w:rFonts w:cs="Arial"/>
                <w:lang w:eastAsia="sl-SI"/>
              </w:rPr>
              <w:t>1</w:t>
            </w:r>
          </w:p>
        </w:tc>
        <w:tc>
          <w:tcPr>
            <w:tcW w:w="1072" w:type="dxa"/>
            <w:shd w:val="clear" w:color="auto" w:fill="auto"/>
          </w:tcPr>
          <w:p w14:paraId="36ECF7B8" w14:textId="77777777" w:rsidR="00EC6484" w:rsidRPr="0097061A" w:rsidRDefault="00EC6484" w:rsidP="00CB63DB">
            <w:pPr>
              <w:spacing w:before="0" w:after="0" w:line="260" w:lineRule="exact"/>
              <w:jc w:val="center"/>
              <w:rPr>
                <w:rFonts w:cs="Arial"/>
                <w:lang w:eastAsia="sl-SI"/>
              </w:rPr>
            </w:pPr>
          </w:p>
        </w:tc>
      </w:tr>
    </w:tbl>
    <w:p w14:paraId="52616C1A" w14:textId="77777777" w:rsidR="00EC6484" w:rsidRDefault="00EC6484" w:rsidP="00053F7C">
      <w:pPr>
        <w:pStyle w:val="Naslov4"/>
        <w:numPr>
          <w:ilvl w:val="0"/>
          <w:numId w:val="0"/>
        </w:numPr>
      </w:pPr>
    </w:p>
    <w:p w14:paraId="1C00101C" w14:textId="3735D332" w:rsidR="00344726" w:rsidRPr="00F04FA3" w:rsidRDefault="00344726" w:rsidP="00053F7C">
      <w:pPr>
        <w:pStyle w:val="Naslov4"/>
      </w:pPr>
      <w:r w:rsidRPr="00F04FA3">
        <w:t xml:space="preserve">Rezultati Akcije UVOZ živil </w:t>
      </w:r>
      <w:proofErr w:type="spellStart"/>
      <w:r w:rsidRPr="00F04FA3">
        <w:t>neživalskega</w:t>
      </w:r>
      <w:proofErr w:type="spellEnd"/>
      <w:r w:rsidRPr="00F04FA3">
        <w:t xml:space="preserve"> izvora </w:t>
      </w:r>
      <w:r w:rsidR="0032178D">
        <w:t>l.2018</w:t>
      </w:r>
    </w:p>
    <w:p w14:paraId="2F844286" w14:textId="04281021" w:rsidR="0032178D" w:rsidRDefault="0032178D" w:rsidP="0032178D">
      <w:bookmarkStart w:id="177" w:name="_Toc327440150"/>
      <w:r w:rsidRPr="00460300">
        <w:t>Akcijski nadzor nad uvozom pošiljk</w:t>
      </w:r>
      <w:r>
        <w:t xml:space="preserve"> živil </w:t>
      </w:r>
      <w:proofErr w:type="spellStart"/>
      <w:r>
        <w:t>neživalskega</w:t>
      </w:r>
      <w:proofErr w:type="spellEnd"/>
      <w:r>
        <w:t xml:space="preserve"> izvora </w:t>
      </w:r>
      <w:r w:rsidR="007A7F42">
        <w:t>je UVHVVR izvedel</w:t>
      </w:r>
      <w:r w:rsidRPr="00460300">
        <w:t xml:space="preserve"> v tednu od </w:t>
      </w:r>
      <w:r>
        <w:t xml:space="preserve">15.- 19.1.2018 v Luki Koper in sicer v času od 7.30 do 16. ure. </w:t>
      </w:r>
    </w:p>
    <w:p w14:paraId="7FF8DACE" w14:textId="60ED184E" w:rsidR="0032178D" w:rsidRDefault="0032178D" w:rsidP="0032178D">
      <w:r>
        <w:t xml:space="preserve">Nadzor </w:t>
      </w:r>
      <w:r w:rsidR="007A7F42">
        <w:t>so</w:t>
      </w:r>
      <w:r>
        <w:t xml:space="preserve"> v L</w:t>
      </w:r>
      <w:r w:rsidRPr="00A95874">
        <w:t xml:space="preserve">uki Koper </w:t>
      </w:r>
      <w:r>
        <w:t>izv</w:t>
      </w:r>
      <w:r w:rsidR="007A7F42">
        <w:t xml:space="preserve">edli </w:t>
      </w:r>
      <w:r>
        <w:t>tako, da je bil</w:t>
      </w:r>
      <w:r w:rsidRPr="00A95874">
        <w:t xml:space="preserve"> inšpektor fizično prisoten</w:t>
      </w:r>
      <w:r>
        <w:t xml:space="preserve"> v carinskih prostorih, kjer je</w:t>
      </w:r>
      <w:r w:rsidRPr="00A95874">
        <w:t xml:space="preserve"> imel vpogled v vse carinske deklaracije, označene s šifro 3O070</w:t>
      </w:r>
      <w:r>
        <w:t xml:space="preserve"> in se je</w:t>
      </w:r>
      <w:r w:rsidRPr="00A95874">
        <w:t xml:space="preserve"> sam odločal o  morebitni vrsti pregleda pošiljke pred sprostitvijo v prost promet. V primeru odločitve inšpektorja, da je potrebno pošiljko podrob</w:t>
      </w:r>
      <w:r>
        <w:t>neje pregledati ali vzorčiti, je</w:t>
      </w:r>
      <w:r w:rsidRPr="00A95874">
        <w:t xml:space="preserve"> o tem obvestil dežurnega inšpektorja na OU, ki </w:t>
      </w:r>
      <w:r>
        <w:t>je</w:t>
      </w:r>
      <w:r w:rsidRPr="00A95874">
        <w:t xml:space="preserve"> izvedel vse dodatne aktivnosti– opravil dokumentacijski, identifikacijski ali fizični pregled z </w:t>
      </w:r>
      <w:proofErr w:type="spellStart"/>
      <w:r w:rsidRPr="00A95874">
        <w:t>vzorčenjem.</w:t>
      </w:r>
      <w:r w:rsidR="007A7F42">
        <w:t>Rezulatati</w:t>
      </w:r>
      <w:proofErr w:type="spellEnd"/>
      <w:r w:rsidR="007A7F42">
        <w:t xml:space="preserve"> </w:t>
      </w:r>
    </w:p>
    <w:p w14:paraId="729C176D" w14:textId="02CA5E5A" w:rsidR="003C6E57" w:rsidRPr="00A95874" w:rsidRDefault="003C6E57" w:rsidP="003C6E57">
      <w:pPr>
        <w:pStyle w:val="Napis"/>
      </w:pPr>
      <w:r>
        <w:t xml:space="preserve">Preglednica </w:t>
      </w:r>
      <w:fldSimple w:instr=" SEQ Preglednica \* ARABIC ">
        <w:r w:rsidR="00532D92">
          <w:rPr>
            <w:noProof/>
          </w:rPr>
          <w:t>37</w:t>
        </w:r>
      </w:fldSimple>
      <w:r>
        <w:t xml:space="preserve">: </w:t>
      </w:r>
      <w:r w:rsidR="007A7F42">
        <w:t>Rezultati akcije nadzora v l. 2018</w:t>
      </w:r>
    </w:p>
    <w:tbl>
      <w:tblPr>
        <w:tblW w:w="93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3127"/>
        <w:gridCol w:w="3127"/>
      </w:tblGrid>
      <w:tr w:rsidR="0032178D" w:rsidRPr="009A77EA" w14:paraId="3C841BA5" w14:textId="77777777" w:rsidTr="004A1F2E">
        <w:tc>
          <w:tcPr>
            <w:tcW w:w="3127" w:type="dxa"/>
            <w:shd w:val="clear" w:color="auto" w:fill="auto"/>
          </w:tcPr>
          <w:p w14:paraId="08EEFFA9" w14:textId="77777777" w:rsidR="0032178D" w:rsidRPr="00341E85" w:rsidRDefault="0032178D" w:rsidP="004A1F2E">
            <w:pPr>
              <w:pStyle w:val="podpisi"/>
              <w:jc w:val="center"/>
              <w:rPr>
                <w:b/>
                <w:bCs/>
                <w:lang w:val="sl-SI"/>
              </w:rPr>
            </w:pPr>
            <w:r w:rsidRPr="00341E85">
              <w:rPr>
                <w:b/>
                <w:bCs/>
                <w:lang w:val="sl-SI"/>
              </w:rPr>
              <w:t>Skupno Št. pregledanih pošiljk s strani inšpektorja UVHVVR</w:t>
            </w:r>
          </w:p>
        </w:tc>
        <w:tc>
          <w:tcPr>
            <w:tcW w:w="3127" w:type="dxa"/>
            <w:shd w:val="clear" w:color="auto" w:fill="auto"/>
          </w:tcPr>
          <w:p w14:paraId="53D29C62" w14:textId="77777777" w:rsidR="0032178D" w:rsidRPr="00341E85" w:rsidRDefault="0032178D" w:rsidP="004A1F2E">
            <w:pPr>
              <w:pStyle w:val="podpisi"/>
              <w:jc w:val="center"/>
              <w:rPr>
                <w:b/>
                <w:bCs/>
                <w:lang w:val="sl-SI"/>
              </w:rPr>
            </w:pPr>
            <w:r w:rsidRPr="00341E85">
              <w:rPr>
                <w:b/>
                <w:bCs/>
                <w:lang w:val="sl-SI"/>
              </w:rPr>
              <w:t>Št. Pošiljk , ki sodijo pod poostren/nujni nadzor</w:t>
            </w:r>
          </w:p>
        </w:tc>
        <w:tc>
          <w:tcPr>
            <w:tcW w:w="3127" w:type="dxa"/>
            <w:shd w:val="clear" w:color="auto" w:fill="auto"/>
          </w:tcPr>
          <w:p w14:paraId="51C638F6" w14:textId="77777777" w:rsidR="0032178D" w:rsidRPr="00341E85" w:rsidRDefault="0032178D" w:rsidP="004A1F2E">
            <w:pPr>
              <w:pStyle w:val="podpisi"/>
              <w:jc w:val="center"/>
              <w:rPr>
                <w:b/>
                <w:bCs/>
                <w:lang w:val="sl-SI"/>
              </w:rPr>
            </w:pPr>
            <w:r w:rsidRPr="00341E85">
              <w:rPr>
                <w:b/>
                <w:bCs/>
                <w:lang w:val="sl-SI"/>
              </w:rPr>
              <w:t>Št. Pošiljk, ki sodijo pod SPLOŠNI NADZOR</w:t>
            </w:r>
          </w:p>
        </w:tc>
      </w:tr>
      <w:tr w:rsidR="0032178D" w:rsidRPr="009A77EA" w14:paraId="6FAEB338" w14:textId="77777777" w:rsidTr="004A1F2E">
        <w:tc>
          <w:tcPr>
            <w:tcW w:w="3127" w:type="dxa"/>
            <w:shd w:val="clear" w:color="auto" w:fill="auto"/>
          </w:tcPr>
          <w:p w14:paraId="33256075" w14:textId="77777777" w:rsidR="0032178D" w:rsidRPr="00341E85" w:rsidRDefault="0032178D" w:rsidP="004A1F2E">
            <w:pPr>
              <w:pStyle w:val="podpisi"/>
              <w:jc w:val="center"/>
              <w:rPr>
                <w:lang w:val="sl-SI"/>
              </w:rPr>
            </w:pPr>
            <w:r w:rsidRPr="00341E85">
              <w:rPr>
                <w:lang w:val="sl-SI"/>
              </w:rPr>
              <w:t>30 + 1*</w:t>
            </w:r>
          </w:p>
        </w:tc>
        <w:tc>
          <w:tcPr>
            <w:tcW w:w="3127" w:type="dxa"/>
            <w:shd w:val="clear" w:color="auto" w:fill="auto"/>
          </w:tcPr>
          <w:p w14:paraId="3BF24856" w14:textId="77777777" w:rsidR="0032178D" w:rsidRPr="00341E85" w:rsidRDefault="0032178D" w:rsidP="004A1F2E">
            <w:pPr>
              <w:pStyle w:val="podpisi"/>
              <w:jc w:val="center"/>
              <w:rPr>
                <w:lang w:val="sl-SI"/>
              </w:rPr>
            </w:pPr>
            <w:r w:rsidRPr="00341E85">
              <w:rPr>
                <w:lang w:val="sl-SI"/>
              </w:rPr>
              <w:t>15</w:t>
            </w:r>
          </w:p>
        </w:tc>
        <w:tc>
          <w:tcPr>
            <w:tcW w:w="3127" w:type="dxa"/>
            <w:shd w:val="clear" w:color="auto" w:fill="auto"/>
          </w:tcPr>
          <w:p w14:paraId="58CDF14B" w14:textId="77777777" w:rsidR="0032178D" w:rsidRPr="00341E85" w:rsidRDefault="0032178D" w:rsidP="004A1F2E">
            <w:pPr>
              <w:pStyle w:val="podpisi"/>
              <w:jc w:val="center"/>
              <w:rPr>
                <w:lang w:val="sl-SI"/>
              </w:rPr>
            </w:pPr>
            <w:r w:rsidRPr="00341E85">
              <w:rPr>
                <w:lang w:val="sl-SI"/>
              </w:rPr>
              <w:t>15</w:t>
            </w:r>
          </w:p>
        </w:tc>
      </w:tr>
    </w:tbl>
    <w:p w14:paraId="1C1E578B" w14:textId="53FC3D20" w:rsidR="0032178D" w:rsidRDefault="009639F7" w:rsidP="009639F7">
      <w:r>
        <w:t xml:space="preserve"> * </w:t>
      </w:r>
      <w:r w:rsidR="0032178D">
        <w:t xml:space="preserve">Ena pošiljka pregledana in vzorčena na podlagi posebnega SAT napotka (uvoznik EKOPER </w:t>
      </w:r>
      <w:proofErr w:type="spellStart"/>
      <w:r w:rsidR="0032178D">
        <w:t>d.o.o</w:t>
      </w:r>
      <w:proofErr w:type="spellEnd"/>
      <w:r w:rsidR="0032178D">
        <w:t>.)</w:t>
      </w:r>
    </w:p>
    <w:p w14:paraId="53112E0F" w14:textId="77777777" w:rsidR="0032178D" w:rsidRDefault="0032178D" w:rsidP="009639F7">
      <w:r>
        <w:t>V okviru akcije je bilo odvzetih 14 vzorcev, ki sicer sodijo pod tim. »splošni nadzor« in sicer:</w:t>
      </w:r>
    </w:p>
    <w:p w14:paraId="5520E8FD" w14:textId="77777777" w:rsidR="0032178D" w:rsidRDefault="0032178D" w:rsidP="009639F7">
      <w:pPr>
        <w:pStyle w:val="Odstavekseznama"/>
        <w:numPr>
          <w:ilvl w:val="0"/>
          <w:numId w:val="23"/>
        </w:numPr>
        <w:spacing w:before="0" w:after="0" w:line="260" w:lineRule="exact"/>
      </w:pPr>
      <w:r>
        <w:t>10 vzorcev na pesticide</w:t>
      </w:r>
    </w:p>
    <w:p w14:paraId="6A970F32" w14:textId="77777777" w:rsidR="0032178D" w:rsidRDefault="0032178D" w:rsidP="009639F7">
      <w:pPr>
        <w:pStyle w:val="Odstavekseznama"/>
        <w:numPr>
          <w:ilvl w:val="0"/>
          <w:numId w:val="23"/>
        </w:numPr>
        <w:spacing w:before="0" w:after="0" w:line="260" w:lineRule="exact"/>
      </w:pPr>
      <w:r>
        <w:t>3 vzorce na MKB</w:t>
      </w:r>
    </w:p>
    <w:p w14:paraId="402ED079" w14:textId="77777777" w:rsidR="0032178D" w:rsidRDefault="0032178D" w:rsidP="009639F7">
      <w:pPr>
        <w:pStyle w:val="Odstavekseznama"/>
        <w:numPr>
          <w:ilvl w:val="0"/>
          <w:numId w:val="23"/>
        </w:numPr>
        <w:spacing w:before="0" w:after="0" w:line="260" w:lineRule="exact"/>
      </w:pPr>
      <w:r>
        <w:t>1 vzorec na težke kovine</w:t>
      </w:r>
    </w:p>
    <w:p w14:paraId="5F008D98" w14:textId="7C5BBF76" w:rsidR="0032178D" w:rsidRDefault="007A7F42" w:rsidP="0032178D">
      <w:pPr>
        <w:pStyle w:val="podpisi"/>
        <w:jc w:val="both"/>
        <w:rPr>
          <w:lang w:val="sl-SI"/>
        </w:rPr>
      </w:pPr>
      <w:r>
        <w:rPr>
          <w:lang w:val="sl-SI"/>
        </w:rPr>
        <w:t>V</w:t>
      </w:r>
      <w:r w:rsidR="0032178D">
        <w:rPr>
          <w:lang w:val="sl-SI"/>
        </w:rPr>
        <w:t xml:space="preserve"> času izvedene Akcije v Luki Koper ni bilo ugotovljenih neskladnih vzorcev, preverjeni uvozniki pa so bili vpisani v Register živilskih obratov. Ravno tako, na vseh pregledanih pošiljkah, v okviru pregledov dokumentacije, ni bilo ugotovljenih nikakršnih nepravilnosti.</w:t>
      </w:r>
    </w:p>
    <w:p w14:paraId="47507C43" w14:textId="77777777" w:rsidR="009639F7" w:rsidRDefault="009639F7" w:rsidP="0032178D">
      <w:pPr>
        <w:pStyle w:val="podpisi"/>
        <w:jc w:val="both"/>
        <w:rPr>
          <w:lang w:val="sl-SI"/>
        </w:rPr>
      </w:pPr>
    </w:p>
    <w:p w14:paraId="62F1AA7F" w14:textId="44BD6225" w:rsidR="00B612EA" w:rsidRPr="00B612EA" w:rsidRDefault="00EE4381" w:rsidP="00053F7C">
      <w:pPr>
        <w:pStyle w:val="Naslov2"/>
      </w:pPr>
      <w:bookmarkStart w:id="178" w:name="_Toc34139562"/>
      <w:r w:rsidRPr="004F5DDC">
        <w:t>Uradni nadzor v primarni proizvodnji živil rastlinskega izvora</w:t>
      </w:r>
      <w:bookmarkEnd w:id="177"/>
      <w:bookmarkEnd w:id="178"/>
    </w:p>
    <w:p w14:paraId="6C26AB17" w14:textId="306AF671" w:rsidR="00BA687A" w:rsidRPr="00BA687A" w:rsidRDefault="00BA687A" w:rsidP="00C82A57">
      <w:pPr>
        <w:pStyle w:val="Naslov3"/>
      </w:pPr>
      <w:bookmarkStart w:id="179" w:name="_Toc34139563"/>
      <w:bookmarkStart w:id="180" w:name="_Toc327440151"/>
      <w:r w:rsidRPr="00BA687A">
        <w:t>Število zavez</w:t>
      </w:r>
      <w:r>
        <w:t>a</w:t>
      </w:r>
      <w:r w:rsidRPr="00BA687A">
        <w:t>ncev</w:t>
      </w:r>
      <w:bookmarkEnd w:id="179"/>
      <w:r w:rsidRPr="00BA687A">
        <w:t xml:space="preserve"> </w:t>
      </w:r>
    </w:p>
    <w:p w14:paraId="3AE4335A" w14:textId="77777777" w:rsidR="00CB7166" w:rsidRPr="00E963F1" w:rsidRDefault="00CB7166" w:rsidP="00CB7166">
      <w:bookmarkStart w:id="181" w:name="_Toc327440158"/>
      <w:bookmarkStart w:id="182" w:name="_Ref201984016"/>
      <w:bookmarkStart w:id="183" w:name="_Toc239212545"/>
      <w:bookmarkEnd w:id="180"/>
      <w:r w:rsidRPr="00E963F1">
        <w:t xml:space="preserve">Iz vpogleda v register primarnih pridelovalcev kmetijskih pridelkov rastlinskega izvora ter iz podatkov z vlog za neposredna  plačila v letu 2018, je razvidno, da je delež tistih, ki  pridelujejo kmetijske pridelke rastlinskega izvora z namenom trženja, majhen glede na vse pridelovalce. Tako je na OU Celje, Kranj, Ljubljana in Postojna rastlinskih tržnih pridelovalcev pod 10 %, na OU Maribor, Nova gorica in Novo mesto od 20 do 40 % in na OU Koper, Ptuj in  Murska sobota več kot 60 %. </w:t>
      </w:r>
    </w:p>
    <w:p w14:paraId="5F92E57A" w14:textId="77777777" w:rsidR="00CB7166" w:rsidRPr="00E963F1" w:rsidRDefault="00CB7166" w:rsidP="00CB7166">
      <w:pPr>
        <w:rPr>
          <w:sz w:val="16"/>
          <w:szCs w:val="16"/>
        </w:rPr>
      </w:pPr>
      <w:r w:rsidRPr="00E963F1">
        <w:rPr>
          <w:sz w:val="16"/>
          <w:szCs w:val="16"/>
        </w:rPr>
        <w:t xml:space="preserve">Vir podatkov: Register UVHVVR: Primarna proizvodnja: Pregled primarne proizvodnje - Živila rastlinskega izvora in krma </w:t>
      </w:r>
    </w:p>
    <w:p w14:paraId="217A54BC" w14:textId="77777777" w:rsidR="00CB7166" w:rsidRDefault="00CB7166" w:rsidP="00CB7166"/>
    <w:p w14:paraId="6D117AD9" w14:textId="77777777" w:rsidR="00CB7166" w:rsidRDefault="00CB7166" w:rsidP="00CB7166">
      <w:r>
        <w:lastRenderedPageBreak/>
        <w:t xml:space="preserve">Zelo značilna je izrazita </w:t>
      </w:r>
      <w:proofErr w:type="spellStart"/>
      <w:r>
        <w:t>regionanost</w:t>
      </w:r>
      <w:proofErr w:type="spellEnd"/>
      <w:r>
        <w:t xml:space="preserve"> pridelave pridelkov kot so žita, oljke, hmelja in sladkorne pese, ki se znova pojavlja na njivskih površinah. </w:t>
      </w:r>
    </w:p>
    <w:p w14:paraId="4194770B" w14:textId="77A7B776" w:rsidR="008A3D1F" w:rsidRDefault="008A3D1F" w:rsidP="008A3D1F">
      <w:r>
        <w:t>Regionalnost pridelava je ne v osnovi pogojena z geografskimi značilnostmi in vremenskimi danostmi okolja. Glede na trend se št. tržnih pridelovalcev  zmanjšuje pri vseh skupinah pridelkov.</w:t>
      </w:r>
    </w:p>
    <w:p w14:paraId="127E4241" w14:textId="77777777" w:rsidR="000A3B11" w:rsidRDefault="000A3B11" w:rsidP="000A3B11">
      <w:r>
        <w:t>Pridelava sadja je v primerjavi z drugimi pridelki po posameznih območjih porazdeljena bolj izrazito neenakomerno.</w:t>
      </w:r>
    </w:p>
    <w:p w14:paraId="4C684BED" w14:textId="6CE186B4" w:rsidR="009A65CF" w:rsidRPr="00D435F0" w:rsidRDefault="00FA036A" w:rsidP="00FA036A">
      <w:pPr>
        <w:pStyle w:val="Napis"/>
        <w:ind w:left="1134" w:hanging="1134"/>
      </w:pPr>
      <w:r>
        <w:t xml:space="preserve">Diagram </w:t>
      </w:r>
      <w:fldSimple w:instr=" SEQ Diagram \* ARABIC ">
        <w:r w:rsidR="00532D92">
          <w:rPr>
            <w:noProof/>
          </w:rPr>
          <w:t>1</w:t>
        </w:r>
      </w:fldSimple>
      <w:r w:rsidR="009A65CF" w:rsidRPr="00D435F0">
        <w:t xml:space="preserve">: Število </w:t>
      </w:r>
      <w:r w:rsidR="00A80C1F">
        <w:t>tržnih pridelovalcev krompir, zelenjava, sadje in oljke</w:t>
      </w:r>
    </w:p>
    <w:p w14:paraId="459F5C16" w14:textId="2A8E274D" w:rsidR="009A65CF" w:rsidRPr="00D435F0" w:rsidRDefault="00A71601" w:rsidP="001C15D0">
      <w:r>
        <w:rPr>
          <w:noProof/>
          <w:lang w:eastAsia="sl-SI"/>
        </w:rPr>
        <w:drawing>
          <wp:inline distT="0" distB="0" distL="0" distR="0" wp14:anchorId="2A867A6F" wp14:editId="3D24E352">
            <wp:extent cx="4572000" cy="2095500"/>
            <wp:effectExtent l="0" t="0" r="0" b="0"/>
            <wp:docPr id="2" name="Grafikon 2" title="Diagram, ki prikazuje število tržnih pridelovalcev krompirja, zelenjave, sadja in oljk"/>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187EC06" w14:textId="77777777" w:rsidR="00A71601" w:rsidRDefault="00A71601" w:rsidP="00FA036A">
      <w:pPr>
        <w:pStyle w:val="Napis"/>
        <w:ind w:left="1134" w:hanging="1134"/>
      </w:pPr>
    </w:p>
    <w:p w14:paraId="5A2ADB99" w14:textId="5DC4CDCB" w:rsidR="001C15D0" w:rsidRDefault="00FA036A" w:rsidP="00FA036A">
      <w:pPr>
        <w:pStyle w:val="Napis"/>
        <w:ind w:left="1134" w:hanging="1134"/>
      </w:pPr>
      <w:r>
        <w:t xml:space="preserve">Diagram </w:t>
      </w:r>
      <w:fldSimple w:instr=" SEQ Diagram \* ARABIC ">
        <w:r w:rsidR="00532D92">
          <w:rPr>
            <w:noProof/>
          </w:rPr>
          <w:t>2</w:t>
        </w:r>
      </w:fldSimple>
      <w:r w:rsidR="009A65CF" w:rsidRPr="00D435F0">
        <w:t xml:space="preserve">: </w:t>
      </w:r>
      <w:r w:rsidR="009A65CF">
        <w:t xml:space="preserve"> Tržni pridelovalci </w:t>
      </w:r>
      <w:r w:rsidR="00F36932">
        <w:t>žit</w:t>
      </w:r>
      <w:r w:rsidR="00A80C1F">
        <w:t>, oljnic in predivnic, grozdja za vino</w:t>
      </w:r>
    </w:p>
    <w:p w14:paraId="0E0D3729" w14:textId="2B053458" w:rsidR="009A65CF" w:rsidRDefault="00A80C1F" w:rsidP="001C15D0">
      <w:r>
        <w:rPr>
          <w:noProof/>
          <w:lang w:eastAsia="sl-SI"/>
        </w:rPr>
        <w:drawing>
          <wp:inline distT="0" distB="0" distL="0" distR="0" wp14:anchorId="01B5EDBD" wp14:editId="7365DF83">
            <wp:extent cx="4572000" cy="2009775"/>
            <wp:effectExtent l="0" t="0" r="0" b="9525"/>
            <wp:docPr id="7" name="Grafikon 7" title="Diagram, ki prikazuje število tržnih pridelovalcev žit, oljnic in predivnic, grozdja za vino"/>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FFACF32" w14:textId="77777777" w:rsidR="00521E2F" w:rsidRDefault="00521E2F" w:rsidP="00521E2F">
      <w:pPr>
        <w:pStyle w:val="Napis"/>
      </w:pPr>
    </w:p>
    <w:p w14:paraId="6088BE29" w14:textId="45E2DC0D" w:rsidR="009A65CF" w:rsidRDefault="00FA036A" w:rsidP="00521E2F">
      <w:pPr>
        <w:pStyle w:val="Napis"/>
      </w:pPr>
      <w:r>
        <w:lastRenderedPageBreak/>
        <w:t xml:space="preserve">Diagram </w:t>
      </w:r>
      <w:fldSimple w:instr=" SEQ Diagram \* ARABIC ">
        <w:r w:rsidR="00532D92">
          <w:rPr>
            <w:noProof/>
          </w:rPr>
          <w:t>3</w:t>
        </w:r>
      </w:fldSimple>
      <w:r>
        <w:t>:</w:t>
      </w:r>
      <w:r w:rsidR="009A65CF" w:rsidRPr="00D435F0">
        <w:t xml:space="preserve"> </w:t>
      </w:r>
      <w:r w:rsidR="009A65CF">
        <w:t xml:space="preserve">  Tržni pridelovalci </w:t>
      </w:r>
      <w:r w:rsidR="00A80C1F">
        <w:t>sladkorne pese, hmelja, zelišč in samoniklih plodov</w:t>
      </w:r>
      <w:r w:rsidR="00A80C1F">
        <w:rPr>
          <w:noProof/>
          <w:lang w:eastAsia="sl-SI"/>
        </w:rPr>
        <w:drawing>
          <wp:inline distT="0" distB="0" distL="0" distR="0" wp14:anchorId="0F5860B3" wp14:editId="5FA4EDCD">
            <wp:extent cx="4572000" cy="2076450"/>
            <wp:effectExtent l="0" t="0" r="0" b="0"/>
            <wp:docPr id="8" name="Grafikon 8" title="Diagram, ki prikazuje število tržnih pridelovalcev sladkorne pese, hmelja, zelišč in samoniklih plodov"/>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0CF3836" w14:textId="2D599C7E" w:rsidR="00A80C1F" w:rsidRDefault="00A80C1F" w:rsidP="00A80C1F">
      <w:r w:rsidRPr="00A80C1F">
        <w:t xml:space="preserve">UVHVVR </w:t>
      </w:r>
      <w:r>
        <w:t>že nekaj let zapored</w:t>
      </w:r>
      <w:r w:rsidRPr="00A80C1F">
        <w:t xml:space="preserve"> </w:t>
      </w:r>
      <w:r w:rsidR="0080109F">
        <w:t>izvaja kategorizacijo</w:t>
      </w:r>
      <w:r w:rsidR="00DD6B4C">
        <w:t xml:space="preserve"> </w:t>
      </w:r>
      <w:r w:rsidRPr="00A80C1F">
        <w:t>pridelovalcev</w:t>
      </w:r>
      <w:r w:rsidR="00DD6B4C">
        <w:t xml:space="preserve"> glede na </w:t>
      </w:r>
      <w:proofErr w:type="spellStart"/>
      <w:r w:rsidR="00DD6B4C">
        <w:t>tvaganja</w:t>
      </w:r>
      <w:proofErr w:type="spellEnd"/>
      <w:r w:rsidRPr="00A80C1F">
        <w:t>. Izbrani zavezanci, po analizi opredeljeni kot bolj tvegani, so bil</w:t>
      </w:r>
      <w:r>
        <w:t>i</w:t>
      </w:r>
      <w:r w:rsidRPr="00A80C1F">
        <w:t xml:space="preserve"> iz dejavnosti  pridelava sadja oz. zelenjave za surovo uživanje (higiena pridelave, pranje in skladiščenje), pridelava sadja oz. zelenjave z namakanjem (mikrobiološka tveganja), pridelava iz trajnih nasadov, predvsem sadja oz. zelenjave (uporaba FFS), pridelava žit (mikotoksini, </w:t>
      </w:r>
      <w:proofErr w:type="spellStart"/>
      <w:r w:rsidRPr="00A80C1F">
        <w:t>fuzarium</w:t>
      </w:r>
      <w:proofErr w:type="spellEnd"/>
      <w:r w:rsidRPr="00A80C1F">
        <w:t xml:space="preserve">, …). </w:t>
      </w:r>
    </w:p>
    <w:p w14:paraId="28AC3108" w14:textId="77777777" w:rsidR="00A80C1F" w:rsidRPr="00A80C1F" w:rsidRDefault="00A80C1F" w:rsidP="00A80C1F">
      <w:r w:rsidRPr="00A80C1F">
        <w:t xml:space="preserve">Kot faktor tveganja so bile upoštevane tudi površine posameznih kultur (pridelava sadja in zelenjave na površinah večjih od 30 a in pridelava žit na površinah med 5 in 10 ha). </w:t>
      </w:r>
    </w:p>
    <w:p w14:paraId="0B709076" w14:textId="6F3D107D" w:rsidR="009A65CF" w:rsidRDefault="00DD6B4C" w:rsidP="001C15D0">
      <w:r>
        <w:t xml:space="preserve">V letu 2018 je UVHVVR izvedel tudi analizo zavezancev, ki vloge za </w:t>
      </w:r>
      <w:proofErr w:type="spellStart"/>
      <w:r>
        <w:t>suvencije</w:t>
      </w:r>
      <w:proofErr w:type="spellEnd"/>
      <w:r>
        <w:t xml:space="preserve"> niso oddali. Dejstvo je, da </w:t>
      </w:r>
      <w:proofErr w:type="spellStart"/>
      <w:r>
        <w:t>nevlagatelj</w:t>
      </w:r>
      <w:r w:rsidR="00B308C5">
        <w:t>e</w:t>
      </w:r>
      <w:proofErr w:type="spellEnd"/>
      <w:r>
        <w:t xml:space="preserve"> subvencij  </w:t>
      </w:r>
      <w:r w:rsidR="00B308C5">
        <w:t xml:space="preserve">ne smemo enačiti z neizvajanjem nadzora, saj so bili v </w:t>
      </w:r>
      <w:proofErr w:type="spellStart"/>
      <w:r w:rsidR="00B308C5">
        <w:t>okciru</w:t>
      </w:r>
      <w:proofErr w:type="spellEnd"/>
      <w:r w:rsidR="00B308C5">
        <w:t xml:space="preserve"> uradnega nadzora pregledani tudi </w:t>
      </w:r>
      <w:proofErr w:type="spellStart"/>
      <w:r w:rsidR="00B308C5">
        <w:t>nevlagatelji</w:t>
      </w:r>
      <w:proofErr w:type="spellEnd"/>
      <w:r w:rsidR="00B308C5">
        <w:t xml:space="preserve"> </w:t>
      </w:r>
      <w:proofErr w:type="spellStart"/>
      <w:r w:rsidR="00B308C5">
        <w:t>subvencijskih</w:t>
      </w:r>
      <w:proofErr w:type="spellEnd"/>
      <w:r w:rsidR="00B308C5">
        <w:t xml:space="preserve"> vlog, kadar jih analiza tveganja določi zaradi velikosti površin </w:t>
      </w:r>
      <w:r w:rsidR="00524A1E">
        <w:t xml:space="preserve"> (npr. </w:t>
      </w:r>
      <w:r w:rsidR="00B308C5">
        <w:t>trajnih sadovnjakov</w:t>
      </w:r>
      <w:r w:rsidR="00524A1E">
        <w:t>)</w:t>
      </w:r>
      <w:r w:rsidR="00B308C5">
        <w:t xml:space="preserve">.  </w:t>
      </w:r>
    </w:p>
    <w:p w14:paraId="27D9FEE8" w14:textId="77777777" w:rsidR="00DD6B4C" w:rsidRDefault="00DD6B4C" w:rsidP="001C15D0"/>
    <w:p w14:paraId="6AE3A58F" w14:textId="77777777" w:rsidR="00A74C38" w:rsidRPr="00D435F0" w:rsidRDefault="00A74C38" w:rsidP="00A74C38">
      <w:pPr>
        <w:pStyle w:val="Napis"/>
      </w:pPr>
      <w:r>
        <w:t xml:space="preserve">Diagram </w:t>
      </w:r>
      <w:fldSimple w:instr=" SEQ Diagram \* ARABIC ">
        <w:r w:rsidR="00532D92">
          <w:rPr>
            <w:noProof/>
          </w:rPr>
          <w:t>4</w:t>
        </w:r>
      </w:fldSimple>
      <w:r>
        <w:t>:</w:t>
      </w:r>
      <w:r w:rsidRPr="00D435F0">
        <w:t xml:space="preserve"> </w:t>
      </w:r>
      <w:r>
        <w:t xml:space="preserve">  </w:t>
      </w:r>
      <w:r>
        <w:rPr>
          <w:color w:val="000000" w:themeColor="text1"/>
        </w:rPr>
        <w:t>Število KMG, ki ne vlaga vlog za neposredna plačila (</w:t>
      </w:r>
      <w:proofErr w:type="spellStart"/>
      <w:r>
        <w:rPr>
          <w:color w:val="000000" w:themeColor="text1"/>
        </w:rPr>
        <w:t>subvencijske</w:t>
      </w:r>
      <w:proofErr w:type="spellEnd"/>
      <w:r>
        <w:rPr>
          <w:color w:val="000000" w:themeColor="text1"/>
        </w:rPr>
        <w:t xml:space="preserve"> vloge)</w:t>
      </w:r>
    </w:p>
    <w:p w14:paraId="3A535290" w14:textId="77777777" w:rsidR="00A74C38" w:rsidRDefault="00A74C38" w:rsidP="00A74C38">
      <w:r>
        <w:rPr>
          <w:noProof/>
          <w:lang w:eastAsia="sl-SI"/>
        </w:rPr>
        <w:drawing>
          <wp:inline distT="0" distB="0" distL="0" distR="0" wp14:anchorId="2D729F33" wp14:editId="2856962F">
            <wp:extent cx="4572000" cy="2276475"/>
            <wp:effectExtent l="0" t="0" r="0" b="9525"/>
            <wp:docPr id="11" name="Grafikon 11" title="Število kmetijskih gospodarstev, ki ne vlaga vlog za neposredna plačila (subvencijske vlo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99342A5" w14:textId="4846E6DE" w:rsidR="00A74C38" w:rsidRDefault="00A74C38" w:rsidP="00A74C38"/>
    <w:p w14:paraId="6313B7E0" w14:textId="6196930B" w:rsidR="006362F3" w:rsidRDefault="006362F3" w:rsidP="00A74C38"/>
    <w:p w14:paraId="6894082D" w14:textId="3D8DBDBE" w:rsidR="006362F3" w:rsidRDefault="006362F3" w:rsidP="00A74C38"/>
    <w:p w14:paraId="01B4F51F" w14:textId="3A6184E3" w:rsidR="006362F3" w:rsidRDefault="006362F3" w:rsidP="00A74C38"/>
    <w:p w14:paraId="4A33D4A0" w14:textId="77777777" w:rsidR="006362F3" w:rsidRDefault="006362F3" w:rsidP="00A74C38"/>
    <w:p w14:paraId="11706FBD" w14:textId="77777777" w:rsidR="00A74C38" w:rsidRPr="00D435F0" w:rsidRDefault="00A74C38" w:rsidP="00A74C38">
      <w:pPr>
        <w:pStyle w:val="Napis"/>
      </w:pPr>
      <w:r>
        <w:lastRenderedPageBreak/>
        <w:t xml:space="preserve">Diagram </w:t>
      </w:r>
      <w:fldSimple w:instr=" SEQ Diagram \* ARABIC ">
        <w:r w:rsidR="00532D92">
          <w:rPr>
            <w:noProof/>
          </w:rPr>
          <w:t>5</w:t>
        </w:r>
      </w:fldSimple>
      <w:r w:rsidRPr="00D435F0">
        <w:t xml:space="preserve">: </w:t>
      </w:r>
      <w:r>
        <w:t xml:space="preserve">  </w:t>
      </w:r>
      <w:r>
        <w:rPr>
          <w:color w:val="000000" w:themeColor="text1"/>
        </w:rPr>
        <w:t>Število KMG, ki ne vlaga vlog za neposredna plačila (</w:t>
      </w:r>
      <w:proofErr w:type="spellStart"/>
      <w:r>
        <w:rPr>
          <w:color w:val="000000" w:themeColor="text1"/>
        </w:rPr>
        <w:t>subvencijske</w:t>
      </w:r>
      <w:proofErr w:type="spellEnd"/>
      <w:r>
        <w:rPr>
          <w:color w:val="000000" w:themeColor="text1"/>
        </w:rPr>
        <w:t xml:space="preserve"> vloge)</w:t>
      </w:r>
    </w:p>
    <w:p w14:paraId="217B5731" w14:textId="77777777" w:rsidR="00A74C38" w:rsidRDefault="00A74C38" w:rsidP="00A74C38">
      <w:r>
        <w:rPr>
          <w:noProof/>
          <w:lang w:eastAsia="sl-SI"/>
        </w:rPr>
        <w:drawing>
          <wp:inline distT="0" distB="0" distL="0" distR="0" wp14:anchorId="686F49AD" wp14:editId="6FD4BB12">
            <wp:extent cx="4572000" cy="2314575"/>
            <wp:effectExtent l="0" t="0" r="0" b="9525"/>
            <wp:docPr id="12" name="Grafikon 12" title="Število kmetijskih gospodarstev, ki ne vlaga vlog za neposredna plačila (subvencijske vlo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3CCA8C1" w14:textId="77777777" w:rsidR="00A74C38" w:rsidRPr="00702986" w:rsidRDefault="00A74C38" w:rsidP="00A74C38">
      <w:pPr>
        <w:rPr>
          <w:color w:val="0070C0"/>
        </w:rPr>
      </w:pPr>
    </w:p>
    <w:p w14:paraId="4325B74B" w14:textId="77777777" w:rsidR="001227F8" w:rsidRDefault="001227F8" w:rsidP="001227F8">
      <w:r>
        <w:t>Rezultati nadzora primarne pridelave so po področjih predstavljena v naslednji preglednici:</w:t>
      </w:r>
    </w:p>
    <w:p w14:paraId="4BDB594F" w14:textId="040A919B" w:rsidR="001227F8" w:rsidRPr="00D73F06" w:rsidRDefault="005356C8" w:rsidP="005356C8">
      <w:pPr>
        <w:pStyle w:val="Napis"/>
        <w:ind w:left="1560" w:hanging="1560"/>
      </w:pPr>
      <w:r>
        <w:t xml:space="preserve">Preglednica </w:t>
      </w:r>
      <w:fldSimple w:instr=" SEQ Preglednica \* ARABIC ">
        <w:r w:rsidR="00532D92">
          <w:rPr>
            <w:noProof/>
          </w:rPr>
          <w:t>38</w:t>
        </w:r>
      </w:fldSimple>
      <w:r>
        <w:t xml:space="preserve">: </w:t>
      </w:r>
      <w:r w:rsidR="001227F8" w:rsidRPr="00D73F06">
        <w:t>Nadzor po inšpekcijskih pregledih glede pridelave kmetijskih pridelkov rastlinskega izvora (</w:t>
      </w:r>
      <w:r w:rsidR="005C040D">
        <w:t xml:space="preserve">KPRI) </w:t>
      </w:r>
      <w:r w:rsidR="001227F8" w:rsidRPr="00D73F06">
        <w:t>v letu 201</w:t>
      </w:r>
      <w:r w:rsidR="00A80C1F">
        <w:t>8</w:t>
      </w:r>
      <w:r w:rsidR="001227F8" w:rsidRPr="00D73F06">
        <w:t xml:space="preserve"> po področjih Zakona o kmetijstvu</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1134"/>
        <w:gridCol w:w="1151"/>
        <w:gridCol w:w="1117"/>
      </w:tblGrid>
      <w:tr w:rsidR="001227F8" w:rsidRPr="007B6242" w14:paraId="55A8CA3B" w14:textId="77777777" w:rsidTr="00D560DB">
        <w:trPr>
          <w:trHeight w:val="386"/>
        </w:trPr>
        <w:tc>
          <w:tcPr>
            <w:tcW w:w="4673" w:type="dxa"/>
            <w:shd w:val="clear" w:color="auto" w:fill="D0CECE" w:themeFill="background2" w:themeFillShade="E6"/>
            <w:noWrap/>
            <w:vAlign w:val="center"/>
            <w:hideMark/>
          </w:tcPr>
          <w:p w14:paraId="40ED0FAD" w14:textId="77777777" w:rsidR="001227F8" w:rsidRPr="005C040D" w:rsidRDefault="001227F8" w:rsidP="00525665">
            <w:pPr>
              <w:spacing w:before="60" w:after="60"/>
              <w:jc w:val="left"/>
              <w:rPr>
                <w:rFonts w:cs="Arial"/>
                <w:sz w:val="18"/>
                <w:szCs w:val="18"/>
                <w:lang w:eastAsia="sl-SI"/>
              </w:rPr>
            </w:pPr>
            <w:r w:rsidRPr="005C040D">
              <w:rPr>
                <w:sz w:val="18"/>
              </w:rPr>
              <w:t>Področje nadzora  po Zakonu o kmetijstvu (Zkme-1) glede kmetijskih pridelkov rastlinskega izvora v l. 2016</w:t>
            </w:r>
          </w:p>
        </w:tc>
        <w:tc>
          <w:tcPr>
            <w:tcW w:w="1134" w:type="dxa"/>
            <w:shd w:val="clear" w:color="auto" w:fill="D0CECE" w:themeFill="background2" w:themeFillShade="E6"/>
            <w:noWrap/>
            <w:vAlign w:val="center"/>
            <w:hideMark/>
          </w:tcPr>
          <w:p w14:paraId="617F3EEE" w14:textId="77777777" w:rsidR="001227F8" w:rsidRPr="005C040D" w:rsidRDefault="001227F8" w:rsidP="00525665">
            <w:pPr>
              <w:spacing w:before="60" w:after="60"/>
              <w:jc w:val="left"/>
              <w:rPr>
                <w:rFonts w:cs="Arial"/>
                <w:sz w:val="18"/>
                <w:szCs w:val="18"/>
                <w:lang w:eastAsia="sl-SI"/>
              </w:rPr>
            </w:pPr>
            <w:r w:rsidRPr="005C040D">
              <w:rPr>
                <w:rFonts w:cs="Arial"/>
                <w:sz w:val="18"/>
                <w:szCs w:val="18"/>
                <w:lang w:eastAsia="sl-SI"/>
              </w:rPr>
              <w:t>Št. pregledov</w:t>
            </w:r>
          </w:p>
        </w:tc>
        <w:tc>
          <w:tcPr>
            <w:tcW w:w="1151" w:type="dxa"/>
            <w:shd w:val="clear" w:color="auto" w:fill="D0CECE" w:themeFill="background2" w:themeFillShade="E6"/>
            <w:noWrap/>
            <w:vAlign w:val="center"/>
            <w:hideMark/>
          </w:tcPr>
          <w:p w14:paraId="699E1D8E" w14:textId="77777777" w:rsidR="001227F8" w:rsidRPr="005C040D" w:rsidRDefault="001227F8" w:rsidP="00525665">
            <w:pPr>
              <w:spacing w:before="60" w:after="60"/>
              <w:jc w:val="left"/>
              <w:rPr>
                <w:rFonts w:cs="Arial"/>
                <w:sz w:val="18"/>
                <w:szCs w:val="18"/>
                <w:lang w:eastAsia="sl-SI"/>
              </w:rPr>
            </w:pPr>
            <w:r w:rsidRPr="005C040D">
              <w:rPr>
                <w:rFonts w:cs="Arial"/>
                <w:sz w:val="18"/>
                <w:szCs w:val="18"/>
                <w:lang w:eastAsia="sl-SI"/>
              </w:rPr>
              <w:t>Št. nepravilnosti</w:t>
            </w:r>
          </w:p>
        </w:tc>
        <w:tc>
          <w:tcPr>
            <w:tcW w:w="1117" w:type="dxa"/>
            <w:shd w:val="clear" w:color="auto" w:fill="D0CECE" w:themeFill="background2" w:themeFillShade="E6"/>
            <w:noWrap/>
            <w:vAlign w:val="center"/>
            <w:hideMark/>
          </w:tcPr>
          <w:p w14:paraId="71E0BC68" w14:textId="77777777" w:rsidR="001227F8" w:rsidRPr="005C040D" w:rsidRDefault="001227F8" w:rsidP="00525665">
            <w:pPr>
              <w:spacing w:before="60" w:after="60"/>
              <w:jc w:val="left"/>
              <w:rPr>
                <w:rFonts w:cs="Arial"/>
                <w:sz w:val="18"/>
                <w:szCs w:val="18"/>
                <w:lang w:eastAsia="sl-SI"/>
              </w:rPr>
            </w:pPr>
            <w:r w:rsidRPr="005C040D">
              <w:rPr>
                <w:rFonts w:cs="Arial"/>
                <w:sz w:val="18"/>
                <w:szCs w:val="18"/>
                <w:lang w:eastAsia="sl-SI"/>
              </w:rPr>
              <w:t>delež skladnih</w:t>
            </w:r>
          </w:p>
        </w:tc>
      </w:tr>
      <w:tr w:rsidR="00702986" w:rsidRPr="007B6242" w14:paraId="2C9310B3" w14:textId="77777777" w:rsidTr="00A80C1F">
        <w:trPr>
          <w:trHeight w:val="386"/>
        </w:trPr>
        <w:tc>
          <w:tcPr>
            <w:tcW w:w="4673" w:type="dxa"/>
            <w:shd w:val="clear" w:color="auto" w:fill="auto"/>
            <w:noWrap/>
            <w:vAlign w:val="center"/>
            <w:hideMark/>
          </w:tcPr>
          <w:p w14:paraId="47631B5D" w14:textId="691B043E" w:rsidR="00702986" w:rsidRPr="005C040D" w:rsidRDefault="00702986" w:rsidP="00702986">
            <w:pPr>
              <w:spacing w:before="0" w:after="0"/>
              <w:jc w:val="left"/>
              <w:rPr>
                <w:rFonts w:cs="Arial"/>
                <w:sz w:val="18"/>
                <w:szCs w:val="18"/>
                <w:lang w:eastAsia="sl-SI"/>
              </w:rPr>
            </w:pPr>
            <w:r w:rsidRPr="005C040D">
              <w:rPr>
                <w:rFonts w:cs="Arial"/>
                <w:sz w:val="18"/>
                <w:szCs w:val="18"/>
                <w:lang w:eastAsia="sl-SI"/>
              </w:rPr>
              <w:t>Sledljivost nabave živil in krme</w:t>
            </w:r>
          </w:p>
        </w:tc>
        <w:tc>
          <w:tcPr>
            <w:tcW w:w="1134" w:type="dxa"/>
            <w:shd w:val="clear" w:color="auto" w:fill="auto"/>
            <w:noWrap/>
            <w:vAlign w:val="center"/>
            <w:hideMark/>
          </w:tcPr>
          <w:p w14:paraId="401DA822" w14:textId="2F897B44" w:rsidR="00702986" w:rsidRPr="005C040D" w:rsidRDefault="00A80C1F" w:rsidP="00702986">
            <w:pPr>
              <w:spacing w:before="0" w:after="0"/>
              <w:jc w:val="center"/>
              <w:rPr>
                <w:rFonts w:cs="Arial"/>
                <w:sz w:val="18"/>
                <w:szCs w:val="18"/>
                <w:lang w:eastAsia="sl-SI"/>
              </w:rPr>
            </w:pPr>
            <w:r w:rsidRPr="005C040D">
              <w:rPr>
                <w:rFonts w:cs="Arial"/>
                <w:sz w:val="18"/>
                <w:szCs w:val="18"/>
                <w:lang w:eastAsia="sl-SI"/>
              </w:rPr>
              <w:t>191</w:t>
            </w:r>
          </w:p>
        </w:tc>
        <w:tc>
          <w:tcPr>
            <w:tcW w:w="1151" w:type="dxa"/>
            <w:shd w:val="clear" w:color="auto" w:fill="auto"/>
            <w:noWrap/>
            <w:vAlign w:val="center"/>
            <w:hideMark/>
          </w:tcPr>
          <w:p w14:paraId="4CC80907" w14:textId="734197BF" w:rsidR="00702986" w:rsidRPr="005C040D" w:rsidRDefault="00A80C1F" w:rsidP="00702986">
            <w:pPr>
              <w:spacing w:before="0" w:after="0"/>
              <w:jc w:val="center"/>
              <w:rPr>
                <w:rFonts w:cs="Arial"/>
                <w:sz w:val="18"/>
                <w:szCs w:val="18"/>
                <w:lang w:eastAsia="sl-SI"/>
              </w:rPr>
            </w:pPr>
            <w:r w:rsidRPr="005C040D">
              <w:rPr>
                <w:rFonts w:cs="Arial"/>
                <w:sz w:val="18"/>
                <w:szCs w:val="18"/>
                <w:lang w:eastAsia="sl-SI"/>
              </w:rPr>
              <w:t>10</w:t>
            </w:r>
          </w:p>
        </w:tc>
        <w:tc>
          <w:tcPr>
            <w:tcW w:w="1117" w:type="dxa"/>
            <w:shd w:val="clear" w:color="auto" w:fill="auto"/>
            <w:noWrap/>
            <w:vAlign w:val="center"/>
          </w:tcPr>
          <w:p w14:paraId="310F21DE" w14:textId="72E4AC13" w:rsidR="005C040D" w:rsidRPr="005C040D" w:rsidRDefault="005C040D" w:rsidP="005C040D">
            <w:pPr>
              <w:spacing w:before="0" w:after="0"/>
              <w:jc w:val="center"/>
              <w:rPr>
                <w:rFonts w:cs="Arial"/>
                <w:sz w:val="18"/>
                <w:szCs w:val="18"/>
                <w:lang w:eastAsia="sl-SI"/>
              </w:rPr>
            </w:pPr>
            <w:r w:rsidRPr="005C040D">
              <w:rPr>
                <w:rFonts w:cs="Arial"/>
                <w:sz w:val="18"/>
                <w:szCs w:val="18"/>
                <w:lang w:eastAsia="sl-SI"/>
              </w:rPr>
              <w:t>0,94</w:t>
            </w:r>
          </w:p>
        </w:tc>
      </w:tr>
      <w:tr w:rsidR="00702986" w:rsidRPr="007B6242" w14:paraId="5C2C9133" w14:textId="77777777" w:rsidTr="00A80C1F">
        <w:trPr>
          <w:trHeight w:val="386"/>
        </w:trPr>
        <w:tc>
          <w:tcPr>
            <w:tcW w:w="4673" w:type="dxa"/>
            <w:shd w:val="clear" w:color="auto" w:fill="auto"/>
            <w:noWrap/>
            <w:vAlign w:val="center"/>
            <w:hideMark/>
          </w:tcPr>
          <w:p w14:paraId="20F46EB5" w14:textId="6D58A083" w:rsidR="00702986" w:rsidRPr="005C040D" w:rsidRDefault="00702986" w:rsidP="00702986">
            <w:pPr>
              <w:spacing w:before="0" w:after="0"/>
              <w:jc w:val="left"/>
              <w:rPr>
                <w:rFonts w:cs="Arial"/>
                <w:sz w:val="18"/>
                <w:szCs w:val="18"/>
                <w:lang w:eastAsia="sl-SI"/>
              </w:rPr>
            </w:pPr>
            <w:r w:rsidRPr="005C040D">
              <w:rPr>
                <w:rFonts w:cs="Arial"/>
                <w:sz w:val="18"/>
                <w:szCs w:val="18"/>
                <w:lang w:eastAsia="sl-SI"/>
              </w:rPr>
              <w:t>Sledljivost prodaje primarnih proizvodov</w:t>
            </w:r>
          </w:p>
        </w:tc>
        <w:tc>
          <w:tcPr>
            <w:tcW w:w="1134" w:type="dxa"/>
            <w:shd w:val="clear" w:color="auto" w:fill="auto"/>
            <w:noWrap/>
            <w:vAlign w:val="center"/>
            <w:hideMark/>
          </w:tcPr>
          <w:p w14:paraId="5C47DAC3" w14:textId="39473681" w:rsidR="00702986" w:rsidRPr="005C040D" w:rsidRDefault="00A80C1F" w:rsidP="00702986">
            <w:pPr>
              <w:spacing w:before="0" w:after="0"/>
              <w:jc w:val="center"/>
              <w:rPr>
                <w:rFonts w:cs="Arial"/>
                <w:sz w:val="18"/>
                <w:szCs w:val="18"/>
                <w:lang w:eastAsia="sl-SI"/>
              </w:rPr>
            </w:pPr>
            <w:r w:rsidRPr="005C040D">
              <w:rPr>
                <w:rFonts w:cs="Arial"/>
                <w:sz w:val="18"/>
                <w:szCs w:val="18"/>
                <w:lang w:eastAsia="sl-SI"/>
              </w:rPr>
              <w:t>341</w:t>
            </w:r>
          </w:p>
        </w:tc>
        <w:tc>
          <w:tcPr>
            <w:tcW w:w="1151" w:type="dxa"/>
            <w:shd w:val="clear" w:color="auto" w:fill="auto"/>
            <w:noWrap/>
            <w:vAlign w:val="center"/>
            <w:hideMark/>
          </w:tcPr>
          <w:p w14:paraId="4BA04FD8" w14:textId="11FE0C5E" w:rsidR="00702986" w:rsidRPr="005C040D" w:rsidRDefault="00A80C1F" w:rsidP="00702986">
            <w:pPr>
              <w:spacing w:before="0" w:after="0"/>
              <w:jc w:val="center"/>
              <w:rPr>
                <w:rFonts w:cs="Arial"/>
                <w:sz w:val="18"/>
                <w:szCs w:val="18"/>
                <w:lang w:eastAsia="sl-SI"/>
              </w:rPr>
            </w:pPr>
            <w:r w:rsidRPr="005C040D">
              <w:rPr>
                <w:rFonts w:cs="Arial"/>
                <w:sz w:val="18"/>
                <w:szCs w:val="18"/>
                <w:lang w:eastAsia="sl-SI"/>
              </w:rPr>
              <w:t>7</w:t>
            </w:r>
          </w:p>
        </w:tc>
        <w:tc>
          <w:tcPr>
            <w:tcW w:w="1117" w:type="dxa"/>
            <w:shd w:val="clear" w:color="auto" w:fill="auto"/>
            <w:noWrap/>
            <w:vAlign w:val="center"/>
          </w:tcPr>
          <w:p w14:paraId="6023E59D" w14:textId="36CD0925" w:rsidR="00702986" w:rsidRPr="005C040D" w:rsidRDefault="005C040D" w:rsidP="005C040D">
            <w:pPr>
              <w:spacing w:before="0" w:after="0"/>
              <w:jc w:val="center"/>
              <w:rPr>
                <w:rFonts w:cs="Arial"/>
                <w:sz w:val="18"/>
                <w:szCs w:val="18"/>
                <w:lang w:eastAsia="sl-SI"/>
              </w:rPr>
            </w:pPr>
            <w:r w:rsidRPr="005C040D">
              <w:rPr>
                <w:rFonts w:cs="Arial"/>
                <w:sz w:val="18"/>
                <w:szCs w:val="18"/>
                <w:lang w:eastAsia="sl-SI"/>
              </w:rPr>
              <w:t>0,97</w:t>
            </w:r>
          </w:p>
        </w:tc>
      </w:tr>
      <w:tr w:rsidR="00702986" w:rsidRPr="007B6242" w14:paraId="686A0717" w14:textId="77777777" w:rsidTr="00A80C1F">
        <w:trPr>
          <w:trHeight w:val="386"/>
        </w:trPr>
        <w:tc>
          <w:tcPr>
            <w:tcW w:w="4673" w:type="dxa"/>
            <w:shd w:val="clear" w:color="auto" w:fill="auto"/>
            <w:noWrap/>
            <w:vAlign w:val="center"/>
            <w:hideMark/>
          </w:tcPr>
          <w:p w14:paraId="34CB3136" w14:textId="35506398" w:rsidR="00702986" w:rsidRPr="005C040D" w:rsidRDefault="00702986" w:rsidP="00702986">
            <w:pPr>
              <w:spacing w:before="0" w:after="0"/>
              <w:jc w:val="left"/>
              <w:rPr>
                <w:rFonts w:cs="Arial"/>
                <w:sz w:val="18"/>
                <w:szCs w:val="18"/>
                <w:lang w:eastAsia="sl-SI"/>
              </w:rPr>
            </w:pPr>
            <w:r w:rsidRPr="005C040D">
              <w:rPr>
                <w:rFonts w:cs="Arial"/>
                <w:sz w:val="18"/>
                <w:szCs w:val="18"/>
                <w:lang w:eastAsia="sl-SI"/>
              </w:rPr>
              <w:t>higiena v primarni proizvodnji</w:t>
            </w:r>
          </w:p>
        </w:tc>
        <w:tc>
          <w:tcPr>
            <w:tcW w:w="1134" w:type="dxa"/>
            <w:shd w:val="clear" w:color="auto" w:fill="auto"/>
            <w:noWrap/>
            <w:vAlign w:val="center"/>
            <w:hideMark/>
          </w:tcPr>
          <w:p w14:paraId="722BBCBB" w14:textId="535033F1" w:rsidR="00702986" w:rsidRPr="005C040D" w:rsidRDefault="00A80C1F" w:rsidP="00702986">
            <w:pPr>
              <w:spacing w:before="0" w:after="0"/>
              <w:jc w:val="center"/>
              <w:rPr>
                <w:rFonts w:cs="Arial"/>
                <w:sz w:val="18"/>
                <w:szCs w:val="18"/>
                <w:lang w:eastAsia="sl-SI"/>
              </w:rPr>
            </w:pPr>
            <w:r w:rsidRPr="005C040D">
              <w:rPr>
                <w:rFonts w:cs="Arial"/>
                <w:sz w:val="18"/>
                <w:szCs w:val="18"/>
                <w:lang w:eastAsia="sl-SI"/>
              </w:rPr>
              <w:t>217</w:t>
            </w:r>
          </w:p>
        </w:tc>
        <w:tc>
          <w:tcPr>
            <w:tcW w:w="1151" w:type="dxa"/>
            <w:shd w:val="clear" w:color="auto" w:fill="auto"/>
            <w:noWrap/>
            <w:vAlign w:val="center"/>
            <w:hideMark/>
          </w:tcPr>
          <w:p w14:paraId="12F44327" w14:textId="6D681169" w:rsidR="00702986" w:rsidRPr="005C040D" w:rsidRDefault="00A80C1F" w:rsidP="00702986">
            <w:pPr>
              <w:spacing w:before="0" w:after="0"/>
              <w:jc w:val="center"/>
              <w:rPr>
                <w:rFonts w:cs="Arial"/>
                <w:sz w:val="18"/>
                <w:szCs w:val="18"/>
                <w:lang w:eastAsia="sl-SI"/>
              </w:rPr>
            </w:pPr>
            <w:r w:rsidRPr="005C040D">
              <w:rPr>
                <w:rFonts w:cs="Arial"/>
                <w:sz w:val="18"/>
                <w:szCs w:val="18"/>
                <w:lang w:eastAsia="sl-SI"/>
              </w:rPr>
              <w:t>24</w:t>
            </w:r>
          </w:p>
        </w:tc>
        <w:tc>
          <w:tcPr>
            <w:tcW w:w="1117" w:type="dxa"/>
            <w:shd w:val="clear" w:color="auto" w:fill="auto"/>
            <w:noWrap/>
            <w:vAlign w:val="center"/>
          </w:tcPr>
          <w:p w14:paraId="3FC0F454" w14:textId="49AA5AB9" w:rsidR="00702986" w:rsidRPr="005C040D" w:rsidRDefault="005C040D" w:rsidP="00702986">
            <w:pPr>
              <w:spacing w:before="0" w:after="0"/>
              <w:jc w:val="center"/>
              <w:rPr>
                <w:rFonts w:cs="Arial"/>
                <w:sz w:val="18"/>
                <w:szCs w:val="18"/>
                <w:lang w:eastAsia="sl-SI"/>
              </w:rPr>
            </w:pPr>
            <w:r w:rsidRPr="005C040D">
              <w:rPr>
                <w:rFonts w:cs="Arial"/>
                <w:sz w:val="18"/>
                <w:szCs w:val="18"/>
                <w:lang w:eastAsia="sl-SI"/>
              </w:rPr>
              <w:t>0,89</w:t>
            </w:r>
          </w:p>
        </w:tc>
      </w:tr>
      <w:tr w:rsidR="00702986" w:rsidRPr="007B6242" w14:paraId="50A95ECF" w14:textId="77777777" w:rsidTr="00A80C1F">
        <w:trPr>
          <w:trHeight w:val="386"/>
        </w:trPr>
        <w:tc>
          <w:tcPr>
            <w:tcW w:w="4673" w:type="dxa"/>
            <w:shd w:val="clear" w:color="auto" w:fill="auto"/>
            <w:noWrap/>
            <w:vAlign w:val="center"/>
            <w:hideMark/>
          </w:tcPr>
          <w:p w14:paraId="469EEF9F" w14:textId="383AA781" w:rsidR="00702986" w:rsidRPr="005C040D" w:rsidRDefault="00702986" w:rsidP="00702986">
            <w:pPr>
              <w:spacing w:before="0" w:after="0"/>
              <w:jc w:val="left"/>
              <w:rPr>
                <w:rFonts w:cs="Arial"/>
                <w:sz w:val="18"/>
                <w:szCs w:val="18"/>
                <w:lang w:eastAsia="sl-SI"/>
              </w:rPr>
            </w:pPr>
            <w:r w:rsidRPr="005C040D">
              <w:rPr>
                <w:rFonts w:cs="Arial"/>
                <w:sz w:val="18"/>
                <w:szCs w:val="18"/>
                <w:lang w:eastAsia="sl-SI"/>
              </w:rPr>
              <w:t>Registracija obrata</w:t>
            </w:r>
          </w:p>
        </w:tc>
        <w:tc>
          <w:tcPr>
            <w:tcW w:w="1134" w:type="dxa"/>
            <w:shd w:val="clear" w:color="auto" w:fill="auto"/>
            <w:noWrap/>
            <w:vAlign w:val="center"/>
            <w:hideMark/>
          </w:tcPr>
          <w:p w14:paraId="5A5B80AD" w14:textId="1A3A0395" w:rsidR="00702986" w:rsidRPr="005C040D" w:rsidRDefault="005C040D" w:rsidP="00702986">
            <w:pPr>
              <w:spacing w:before="0" w:after="0"/>
              <w:jc w:val="center"/>
              <w:rPr>
                <w:rFonts w:cs="Arial"/>
                <w:sz w:val="18"/>
                <w:szCs w:val="18"/>
                <w:lang w:eastAsia="sl-SI"/>
              </w:rPr>
            </w:pPr>
            <w:r w:rsidRPr="005C040D">
              <w:rPr>
                <w:rFonts w:cs="Arial"/>
                <w:sz w:val="18"/>
                <w:szCs w:val="18"/>
                <w:lang w:eastAsia="sl-SI"/>
              </w:rPr>
              <w:t>187</w:t>
            </w:r>
          </w:p>
        </w:tc>
        <w:tc>
          <w:tcPr>
            <w:tcW w:w="1151" w:type="dxa"/>
            <w:shd w:val="clear" w:color="auto" w:fill="auto"/>
            <w:noWrap/>
            <w:vAlign w:val="center"/>
            <w:hideMark/>
          </w:tcPr>
          <w:p w14:paraId="0364457E" w14:textId="535D29F6" w:rsidR="00702986" w:rsidRPr="005C040D" w:rsidRDefault="005C040D" w:rsidP="00702986">
            <w:pPr>
              <w:spacing w:before="0" w:after="0"/>
              <w:jc w:val="center"/>
              <w:rPr>
                <w:rFonts w:cs="Arial"/>
                <w:sz w:val="18"/>
                <w:szCs w:val="18"/>
                <w:lang w:eastAsia="sl-SI"/>
              </w:rPr>
            </w:pPr>
            <w:r w:rsidRPr="005C040D">
              <w:rPr>
                <w:rFonts w:cs="Arial"/>
                <w:sz w:val="18"/>
                <w:szCs w:val="18"/>
                <w:lang w:eastAsia="sl-SI"/>
              </w:rPr>
              <w:t>32</w:t>
            </w:r>
          </w:p>
        </w:tc>
        <w:tc>
          <w:tcPr>
            <w:tcW w:w="1117" w:type="dxa"/>
            <w:shd w:val="clear" w:color="auto" w:fill="auto"/>
            <w:noWrap/>
            <w:vAlign w:val="center"/>
          </w:tcPr>
          <w:p w14:paraId="38CAA1AE" w14:textId="276754EF" w:rsidR="00702986" w:rsidRPr="005C040D" w:rsidRDefault="005C040D" w:rsidP="00702986">
            <w:pPr>
              <w:spacing w:before="0" w:after="0"/>
              <w:jc w:val="center"/>
              <w:rPr>
                <w:rFonts w:cs="Arial"/>
                <w:sz w:val="18"/>
                <w:szCs w:val="18"/>
                <w:lang w:eastAsia="sl-SI"/>
              </w:rPr>
            </w:pPr>
            <w:r w:rsidRPr="005C040D">
              <w:rPr>
                <w:rFonts w:cs="Arial"/>
                <w:sz w:val="18"/>
                <w:szCs w:val="18"/>
                <w:lang w:eastAsia="sl-SI"/>
              </w:rPr>
              <w:t>0,82</w:t>
            </w:r>
          </w:p>
        </w:tc>
      </w:tr>
      <w:tr w:rsidR="00702986" w:rsidRPr="007B6242" w14:paraId="69FF8689" w14:textId="77777777" w:rsidTr="00A80C1F">
        <w:trPr>
          <w:trHeight w:val="386"/>
        </w:trPr>
        <w:tc>
          <w:tcPr>
            <w:tcW w:w="4673" w:type="dxa"/>
            <w:shd w:val="clear" w:color="auto" w:fill="auto"/>
            <w:noWrap/>
            <w:vAlign w:val="center"/>
            <w:hideMark/>
          </w:tcPr>
          <w:p w14:paraId="0CA719CC" w14:textId="1627501F" w:rsidR="00702986" w:rsidRPr="005C040D" w:rsidRDefault="00702986" w:rsidP="00702986">
            <w:pPr>
              <w:spacing w:before="0" w:after="0"/>
              <w:jc w:val="left"/>
              <w:rPr>
                <w:rFonts w:cs="Arial"/>
                <w:sz w:val="18"/>
                <w:szCs w:val="18"/>
                <w:lang w:eastAsia="sl-SI"/>
              </w:rPr>
            </w:pPr>
            <w:r w:rsidRPr="005C040D">
              <w:rPr>
                <w:rFonts w:cs="Arial"/>
                <w:sz w:val="18"/>
                <w:szCs w:val="18"/>
                <w:lang w:eastAsia="sl-SI"/>
              </w:rPr>
              <w:t>Administrativni pregled KGM</w:t>
            </w:r>
          </w:p>
        </w:tc>
        <w:tc>
          <w:tcPr>
            <w:tcW w:w="1134" w:type="dxa"/>
            <w:shd w:val="clear" w:color="auto" w:fill="auto"/>
            <w:noWrap/>
            <w:vAlign w:val="center"/>
            <w:hideMark/>
          </w:tcPr>
          <w:p w14:paraId="01955E7C" w14:textId="319B5933" w:rsidR="00702986" w:rsidRPr="005C040D" w:rsidRDefault="005C040D" w:rsidP="00702986">
            <w:pPr>
              <w:spacing w:before="0" w:after="0"/>
              <w:jc w:val="center"/>
              <w:rPr>
                <w:rFonts w:cs="Arial"/>
                <w:sz w:val="18"/>
                <w:szCs w:val="18"/>
                <w:lang w:eastAsia="sl-SI"/>
              </w:rPr>
            </w:pPr>
            <w:r w:rsidRPr="005C040D">
              <w:rPr>
                <w:rFonts w:cs="Arial"/>
                <w:sz w:val="18"/>
                <w:szCs w:val="18"/>
                <w:lang w:eastAsia="sl-SI"/>
              </w:rPr>
              <w:t>184</w:t>
            </w:r>
          </w:p>
        </w:tc>
        <w:tc>
          <w:tcPr>
            <w:tcW w:w="1151" w:type="dxa"/>
            <w:shd w:val="clear" w:color="auto" w:fill="auto"/>
            <w:noWrap/>
            <w:vAlign w:val="center"/>
            <w:hideMark/>
          </w:tcPr>
          <w:p w14:paraId="5A567770" w14:textId="069852B4" w:rsidR="00702986" w:rsidRPr="005C040D" w:rsidRDefault="005C040D" w:rsidP="00702986">
            <w:pPr>
              <w:spacing w:before="0" w:after="0"/>
              <w:jc w:val="center"/>
              <w:rPr>
                <w:rFonts w:cs="Arial"/>
                <w:sz w:val="18"/>
                <w:szCs w:val="18"/>
                <w:lang w:eastAsia="sl-SI"/>
              </w:rPr>
            </w:pPr>
            <w:r w:rsidRPr="005C040D">
              <w:rPr>
                <w:rFonts w:cs="Arial"/>
                <w:sz w:val="18"/>
                <w:szCs w:val="18"/>
                <w:lang w:eastAsia="sl-SI"/>
              </w:rPr>
              <w:t>1</w:t>
            </w:r>
          </w:p>
        </w:tc>
        <w:tc>
          <w:tcPr>
            <w:tcW w:w="1117" w:type="dxa"/>
            <w:shd w:val="clear" w:color="auto" w:fill="auto"/>
            <w:noWrap/>
            <w:vAlign w:val="center"/>
          </w:tcPr>
          <w:p w14:paraId="4230ECF7" w14:textId="4232139D" w:rsidR="00702986" w:rsidRPr="005C040D" w:rsidRDefault="005C040D" w:rsidP="00702986">
            <w:pPr>
              <w:spacing w:before="0" w:after="0"/>
              <w:jc w:val="center"/>
              <w:rPr>
                <w:rFonts w:cs="Arial"/>
                <w:sz w:val="18"/>
                <w:szCs w:val="18"/>
                <w:lang w:eastAsia="sl-SI"/>
              </w:rPr>
            </w:pPr>
            <w:r w:rsidRPr="005C040D">
              <w:rPr>
                <w:rFonts w:cs="Arial"/>
                <w:sz w:val="18"/>
                <w:szCs w:val="18"/>
                <w:lang w:eastAsia="sl-SI"/>
              </w:rPr>
              <w:t>0,99</w:t>
            </w:r>
          </w:p>
        </w:tc>
      </w:tr>
    </w:tbl>
    <w:p w14:paraId="0510CED6" w14:textId="77777777" w:rsidR="00D239C5" w:rsidRDefault="00D239C5" w:rsidP="001C15D0"/>
    <w:p w14:paraId="26F38899" w14:textId="764B8E5F" w:rsidR="001227F8" w:rsidRDefault="001227F8" w:rsidP="001C15D0">
      <w:r w:rsidRPr="005C0842">
        <w:t xml:space="preserve">Rezultati glede ugotovljene skladnosti z zahtevami zakonodaje so predstavljeni v spodnji </w:t>
      </w:r>
      <w:r w:rsidR="0096751B" w:rsidRPr="005C0842">
        <w:t>preglednic</w:t>
      </w:r>
      <w:r w:rsidRPr="005C0842">
        <w:t>i za tri leta. Razlika med deleži skladnosti predhodnega in tekočega leta  predstavlja kazalnik premika stanja. Negativne številke premika predstavljajo večji delež neskladnih ugotovitev preverjanj glede na predhodno leto in nakazujejo na poslabšanje. Vsak rezultat pa je potrebno interpretirati tudi v luči obsega preverjanj (absolutno število preverjanj).</w:t>
      </w:r>
    </w:p>
    <w:p w14:paraId="3C597E63" w14:textId="4E926FE8" w:rsidR="001227F8" w:rsidRPr="00D73F06" w:rsidRDefault="005356C8" w:rsidP="005356C8">
      <w:pPr>
        <w:pStyle w:val="Napis"/>
        <w:ind w:left="1560" w:hanging="1560"/>
      </w:pPr>
      <w:r>
        <w:t xml:space="preserve">Preglednica </w:t>
      </w:r>
      <w:fldSimple w:instr=" SEQ Preglednica \* ARABIC ">
        <w:r w:rsidR="00532D92">
          <w:rPr>
            <w:noProof/>
          </w:rPr>
          <w:t>39</w:t>
        </w:r>
      </w:fldSimple>
      <w:r w:rsidR="001227F8" w:rsidRPr="00D73F06">
        <w:t>: Primerjava skladnosti inšpekcijskih pregledov (v deležih) v letih 201</w:t>
      </w:r>
      <w:r w:rsidR="00FD569E">
        <w:t>5</w:t>
      </w:r>
      <w:r w:rsidR="001227F8" w:rsidRPr="00D73F06">
        <w:t xml:space="preserve"> do 201</w:t>
      </w:r>
      <w:r w:rsidR="005C040D">
        <w:t>8</w:t>
      </w:r>
      <w:r w:rsidR="001227F8" w:rsidRPr="00D73F06">
        <w:t xml:space="preserve"> glede pridelave kmetijskih pridelkov rastlinskega izvora (</w:t>
      </w:r>
      <w:proofErr w:type="spellStart"/>
      <w:r w:rsidR="001227F8" w:rsidRPr="00D73F06">
        <w:t>kpri</w:t>
      </w:r>
      <w:proofErr w:type="spellEnd"/>
      <w:r w:rsidR="001227F8" w:rsidRPr="00D73F06">
        <w:t>) po področjih Zakona o kmetijstvu</w:t>
      </w:r>
    </w:p>
    <w:tbl>
      <w:tblPr>
        <w:tblW w:w="8692" w:type="dxa"/>
        <w:tblCellMar>
          <w:left w:w="70" w:type="dxa"/>
          <w:right w:w="70" w:type="dxa"/>
        </w:tblCellMar>
        <w:tblLook w:val="04A0" w:firstRow="1" w:lastRow="0" w:firstColumn="1" w:lastColumn="0" w:noHBand="0" w:noVBand="1"/>
      </w:tblPr>
      <w:tblGrid>
        <w:gridCol w:w="4531"/>
        <w:gridCol w:w="850"/>
        <w:gridCol w:w="840"/>
        <w:gridCol w:w="861"/>
        <w:gridCol w:w="805"/>
        <w:gridCol w:w="805"/>
      </w:tblGrid>
      <w:tr w:rsidR="005C040D" w:rsidRPr="000D67E4" w14:paraId="79EAF91E" w14:textId="77777777" w:rsidTr="00DD6B4C">
        <w:trPr>
          <w:trHeight w:val="1007"/>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557097" w14:textId="7A4C0FA0" w:rsidR="005C040D" w:rsidRPr="005C040D" w:rsidRDefault="005C040D" w:rsidP="005C040D">
            <w:pPr>
              <w:spacing w:before="0" w:after="0"/>
              <w:jc w:val="center"/>
              <w:rPr>
                <w:rFonts w:cs="Arial"/>
                <w:bCs/>
                <w:sz w:val="18"/>
                <w:szCs w:val="18"/>
                <w:lang w:eastAsia="sl-SI"/>
              </w:rPr>
            </w:pPr>
            <w:r w:rsidRPr="005C040D">
              <w:rPr>
                <w:rFonts w:cs="Arial"/>
                <w:bCs/>
                <w:sz w:val="18"/>
                <w:szCs w:val="18"/>
                <w:lang w:eastAsia="sl-SI"/>
              </w:rPr>
              <w:t>Področje nadzora  po Zakonu o kmetijstvu (Zkme-1) glede kmetijskih pridelkov  rastlinskega izvora (KPRI</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tcPr>
          <w:p w14:paraId="26CD3137" w14:textId="7210C6BC" w:rsidR="005C040D" w:rsidRPr="005C040D" w:rsidRDefault="005C040D" w:rsidP="005C040D">
            <w:pPr>
              <w:spacing w:before="0" w:after="0"/>
              <w:jc w:val="center"/>
              <w:rPr>
                <w:rFonts w:cs="Arial"/>
                <w:bCs/>
                <w:sz w:val="18"/>
                <w:szCs w:val="18"/>
                <w:lang w:eastAsia="sl-SI"/>
              </w:rPr>
            </w:pPr>
            <w:r w:rsidRPr="005C040D">
              <w:rPr>
                <w:rFonts w:cs="Arial"/>
                <w:bCs/>
                <w:sz w:val="18"/>
                <w:szCs w:val="18"/>
                <w:lang w:eastAsia="sl-SI"/>
              </w:rPr>
              <w:t>Delež skladnih 2018</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8E5D516" w14:textId="3D630949" w:rsidR="005C040D" w:rsidRPr="005C040D" w:rsidRDefault="005C040D" w:rsidP="005C040D">
            <w:pPr>
              <w:spacing w:before="0" w:after="0"/>
              <w:jc w:val="center"/>
              <w:rPr>
                <w:rFonts w:cs="Arial"/>
                <w:bCs/>
                <w:sz w:val="18"/>
                <w:szCs w:val="18"/>
                <w:lang w:eastAsia="sl-SI"/>
              </w:rPr>
            </w:pPr>
            <w:r w:rsidRPr="005C040D">
              <w:rPr>
                <w:rFonts w:cs="Arial"/>
                <w:bCs/>
                <w:sz w:val="18"/>
                <w:szCs w:val="18"/>
                <w:lang w:eastAsia="sl-SI"/>
              </w:rPr>
              <w:t>Delež skladnih 2017</w:t>
            </w:r>
          </w:p>
        </w:tc>
        <w:tc>
          <w:tcPr>
            <w:tcW w:w="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42C791F" w14:textId="7F9E2B0F" w:rsidR="005C040D" w:rsidRPr="005C040D" w:rsidRDefault="005C040D" w:rsidP="005C040D">
            <w:pPr>
              <w:spacing w:before="0" w:after="0"/>
              <w:jc w:val="center"/>
              <w:rPr>
                <w:rFonts w:cs="Arial"/>
                <w:bCs/>
                <w:sz w:val="18"/>
                <w:szCs w:val="18"/>
                <w:lang w:eastAsia="sl-SI"/>
              </w:rPr>
            </w:pPr>
            <w:r w:rsidRPr="005C040D">
              <w:rPr>
                <w:rFonts w:cs="Arial"/>
                <w:bCs/>
                <w:sz w:val="18"/>
                <w:szCs w:val="18"/>
                <w:lang w:eastAsia="sl-SI"/>
              </w:rPr>
              <w:t>Delež skladnih 2016</w:t>
            </w:r>
          </w:p>
        </w:tc>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1D3B4ABE" w14:textId="71E6E099" w:rsidR="005C040D" w:rsidRPr="005C040D" w:rsidRDefault="005C040D" w:rsidP="005C040D">
            <w:pPr>
              <w:spacing w:before="0" w:after="0"/>
              <w:jc w:val="center"/>
              <w:rPr>
                <w:rFonts w:cs="Arial"/>
                <w:bCs/>
                <w:sz w:val="18"/>
                <w:szCs w:val="18"/>
                <w:lang w:eastAsia="sl-SI"/>
              </w:rPr>
            </w:pPr>
            <w:r w:rsidRPr="005C040D">
              <w:rPr>
                <w:rFonts w:cs="Arial"/>
                <w:bCs/>
                <w:sz w:val="18"/>
                <w:szCs w:val="18"/>
                <w:lang w:eastAsia="sl-SI"/>
              </w:rPr>
              <w:t>Delež skladnih 2015</w:t>
            </w:r>
          </w:p>
        </w:tc>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92F62B9" w14:textId="28192ADF" w:rsidR="005C040D" w:rsidRPr="005C040D" w:rsidRDefault="005C040D" w:rsidP="005C040D">
            <w:pPr>
              <w:spacing w:before="0" w:after="0"/>
              <w:jc w:val="center"/>
              <w:rPr>
                <w:rFonts w:cs="Arial"/>
                <w:bCs/>
                <w:sz w:val="18"/>
                <w:szCs w:val="18"/>
                <w:lang w:eastAsia="sl-SI"/>
              </w:rPr>
            </w:pPr>
            <w:r w:rsidRPr="005C040D">
              <w:rPr>
                <w:rFonts w:cs="Arial"/>
                <w:bCs/>
                <w:sz w:val="18"/>
                <w:szCs w:val="18"/>
                <w:lang w:eastAsia="sl-SI"/>
              </w:rPr>
              <w:t>Premik iz 201</w:t>
            </w:r>
            <w:r>
              <w:rPr>
                <w:rFonts w:cs="Arial"/>
                <w:bCs/>
                <w:sz w:val="18"/>
                <w:szCs w:val="18"/>
                <w:lang w:eastAsia="sl-SI"/>
              </w:rPr>
              <w:t>7</w:t>
            </w:r>
            <w:r w:rsidRPr="005C040D">
              <w:rPr>
                <w:rFonts w:cs="Arial"/>
                <w:bCs/>
                <w:sz w:val="18"/>
                <w:szCs w:val="18"/>
                <w:lang w:eastAsia="sl-SI"/>
              </w:rPr>
              <w:t xml:space="preserve"> na 201</w:t>
            </w:r>
            <w:r>
              <w:rPr>
                <w:rFonts w:cs="Arial"/>
                <w:bCs/>
                <w:sz w:val="18"/>
                <w:szCs w:val="18"/>
                <w:lang w:eastAsia="sl-SI"/>
              </w:rPr>
              <w:t>8</w:t>
            </w:r>
          </w:p>
        </w:tc>
      </w:tr>
      <w:tr w:rsidR="005C040D" w:rsidRPr="009E6787" w14:paraId="7A87530B" w14:textId="77777777" w:rsidTr="00DD6B4C">
        <w:trPr>
          <w:trHeight w:val="386"/>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4663F0A7" w14:textId="77777777" w:rsidR="005C040D" w:rsidRPr="005C040D" w:rsidRDefault="005C040D" w:rsidP="005C040D">
            <w:pPr>
              <w:spacing w:before="0" w:after="0"/>
              <w:jc w:val="left"/>
              <w:rPr>
                <w:rFonts w:cs="Arial"/>
                <w:sz w:val="18"/>
                <w:szCs w:val="18"/>
                <w:lang w:eastAsia="sl-SI"/>
              </w:rPr>
            </w:pPr>
            <w:r w:rsidRPr="005C040D">
              <w:rPr>
                <w:rFonts w:cs="Arial"/>
                <w:sz w:val="18"/>
                <w:szCs w:val="18"/>
                <w:lang w:eastAsia="sl-SI"/>
              </w:rPr>
              <w:t xml:space="preserve">Registracija primarnih proizvajalcev živil in krme </w:t>
            </w:r>
          </w:p>
        </w:tc>
        <w:tc>
          <w:tcPr>
            <w:tcW w:w="850" w:type="dxa"/>
            <w:tcBorders>
              <w:top w:val="single" w:sz="4" w:space="0" w:color="auto"/>
              <w:left w:val="nil"/>
              <w:bottom w:val="single" w:sz="4" w:space="0" w:color="auto"/>
              <w:right w:val="single" w:sz="4" w:space="0" w:color="auto"/>
            </w:tcBorders>
            <w:vAlign w:val="center"/>
          </w:tcPr>
          <w:p w14:paraId="03142125" w14:textId="3ED44AD2" w:rsidR="005C040D" w:rsidRPr="005C040D" w:rsidRDefault="005C040D" w:rsidP="005C040D">
            <w:pPr>
              <w:spacing w:before="0" w:after="0"/>
              <w:jc w:val="center"/>
              <w:rPr>
                <w:rFonts w:cs="Arial"/>
                <w:sz w:val="18"/>
                <w:szCs w:val="18"/>
                <w:lang w:eastAsia="sl-SI"/>
              </w:rPr>
            </w:pPr>
            <w:r w:rsidRPr="005C040D">
              <w:rPr>
                <w:rFonts w:cs="Arial"/>
                <w:sz w:val="18"/>
                <w:szCs w:val="18"/>
                <w:lang w:eastAsia="sl-SI"/>
              </w:rPr>
              <w:t>0,82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84030" w14:textId="4B3D4A19" w:rsidR="005C040D" w:rsidRPr="005C040D" w:rsidRDefault="005C040D" w:rsidP="005C040D">
            <w:pPr>
              <w:spacing w:before="0" w:after="0"/>
              <w:jc w:val="center"/>
              <w:rPr>
                <w:rFonts w:cs="Arial"/>
                <w:sz w:val="18"/>
                <w:szCs w:val="18"/>
                <w:lang w:eastAsia="sl-SI"/>
              </w:rPr>
            </w:pPr>
            <w:r w:rsidRPr="005C040D">
              <w:rPr>
                <w:rFonts w:cs="Arial"/>
                <w:sz w:val="18"/>
                <w:szCs w:val="18"/>
                <w:lang w:eastAsia="sl-SI"/>
              </w:rPr>
              <w:t>0,77</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350AD" w14:textId="6FADDFB9" w:rsidR="005C040D" w:rsidRPr="005C040D" w:rsidRDefault="005C040D" w:rsidP="005C040D">
            <w:pPr>
              <w:spacing w:before="0" w:after="0"/>
              <w:jc w:val="center"/>
              <w:rPr>
                <w:rFonts w:cs="Arial"/>
                <w:sz w:val="18"/>
                <w:szCs w:val="18"/>
                <w:lang w:eastAsia="sl-SI"/>
              </w:rPr>
            </w:pPr>
            <w:r w:rsidRPr="005C040D">
              <w:rPr>
                <w:rFonts w:cs="Arial"/>
                <w:sz w:val="18"/>
                <w:szCs w:val="18"/>
                <w:lang w:eastAsia="sl-SI"/>
              </w:rPr>
              <w:t>0,75</w:t>
            </w:r>
          </w:p>
        </w:tc>
        <w:tc>
          <w:tcPr>
            <w:tcW w:w="805" w:type="dxa"/>
            <w:tcBorders>
              <w:top w:val="single" w:sz="4" w:space="0" w:color="auto"/>
              <w:left w:val="single" w:sz="4" w:space="0" w:color="auto"/>
              <w:bottom w:val="single" w:sz="4" w:space="0" w:color="auto"/>
              <w:right w:val="single" w:sz="4" w:space="0" w:color="auto"/>
            </w:tcBorders>
            <w:vAlign w:val="center"/>
          </w:tcPr>
          <w:p w14:paraId="08330EFD" w14:textId="7C6CACBF" w:rsidR="005C040D" w:rsidRPr="005C040D" w:rsidRDefault="005C040D" w:rsidP="005C040D">
            <w:pPr>
              <w:spacing w:before="0" w:after="0"/>
              <w:jc w:val="right"/>
              <w:rPr>
                <w:rFonts w:cs="Arial"/>
                <w:sz w:val="18"/>
                <w:szCs w:val="18"/>
                <w:lang w:eastAsia="sl-SI"/>
              </w:rPr>
            </w:pPr>
            <w:r w:rsidRPr="005C040D">
              <w:rPr>
                <w:rFonts w:cs="Arial"/>
                <w:sz w:val="18"/>
                <w:szCs w:val="18"/>
                <w:lang w:eastAsia="sl-SI"/>
              </w:rPr>
              <w:t>0,87</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AC229" w14:textId="3A2F408A" w:rsidR="005C040D" w:rsidRPr="005C040D" w:rsidRDefault="005C040D" w:rsidP="005C040D">
            <w:pPr>
              <w:spacing w:before="0" w:after="0"/>
              <w:jc w:val="center"/>
              <w:rPr>
                <w:rFonts w:cs="Arial"/>
                <w:sz w:val="18"/>
                <w:szCs w:val="18"/>
                <w:lang w:eastAsia="sl-SI"/>
              </w:rPr>
            </w:pPr>
            <w:r w:rsidRPr="005C040D">
              <w:rPr>
                <w:rFonts w:cs="Arial"/>
                <w:sz w:val="18"/>
                <w:szCs w:val="18"/>
                <w:lang w:eastAsia="sl-SI"/>
              </w:rPr>
              <w:t xml:space="preserve">+ </w:t>
            </w:r>
            <w:r>
              <w:rPr>
                <w:rFonts w:cs="Arial"/>
                <w:sz w:val="18"/>
                <w:szCs w:val="18"/>
                <w:lang w:eastAsia="sl-SI"/>
              </w:rPr>
              <w:t>5</w:t>
            </w:r>
          </w:p>
        </w:tc>
      </w:tr>
      <w:tr w:rsidR="005C040D" w:rsidRPr="009E6787" w14:paraId="6FADDC48" w14:textId="77777777" w:rsidTr="00DD6B4C">
        <w:trPr>
          <w:trHeight w:val="386"/>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3489B705" w14:textId="77777777" w:rsidR="005C040D" w:rsidRPr="005C040D" w:rsidRDefault="005C040D" w:rsidP="005C040D">
            <w:pPr>
              <w:spacing w:before="0" w:after="0"/>
              <w:jc w:val="left"/>
              <w:rPr>
                <w:rFonts w:cs="Arial"/>
                <w:sz w:val="18"/>
                <w:szCs w:val="18"/>
                <w:lang w:eastAsia="sl-SI"/>
              </w:rPr>
            </w:pPr>
            <w:r w:rsidRPr="005C040D">
              <w:rPr>
                <w:rFonts w:cs="Arial"/>
                <w:sz w:val="18"/>
                <w:szCs w:val="18"/>
                <w:lang w:eastAsia="sl-SI"/>
              </w:rPr>
              <w:t xml:space="preserve">Nadzor higienskih standardov v prim pridelavi </w:t>
            </w:r>
            <w:proofErr w:type="spellStart"/>
            <w:r w:rsidRPr="005C040D">
              <w:rPr>
                <w:rFonts w:cs="Arial"/>
                <w:sz w:val="18"/>
                <w:szCs w:val="18"/>
                <w:lang w:eastAsia="sl-SI"/>
              </w:rPr>
              <w:t>kpri</w:t>
            </w:r>
            <w:proofErr w:type="spellEnd"/>
          </w:p>
        </w:tc>
        <w:tc>
          <w:tcPr>
            <w:tcW w:w="850" w:type="dxa"/>
            <w:tcBorders>
              <w:top w:val="single" w:sz="4" w:space="0" w:color="auto"/>
              <w:left w:val="nil"/>
              <w:bottom w:val="single" w:sz="4" w:space="0" w:color="auto"/>
              <w:right w:val="single" w:sz="4" w:space="0" w:color="auto"/>
            </w:tcBorders>
            <w:vAlign w:val="center"/>
          </w:tcPr>
          <w:p w14:paraId="223F158F" w14:textId="513DA377" w:rsidR="005C040D" w:rsidRPr="005C040D" w:rsidRDefault="005C040D" w:rsidP="005C040D">
            <w:pPr>
              <w:spacing w:before="0" w:after="0"/>
              <w:jc w:val="center"/>
              <w:rPr>
                <w:rFonts w:cs="Arial"/>
                <w:sz w:val="18"/>
                <w:szCs w:val="18"/>
                <w:lang w:eastAsia="sl-SI"/>
              </w:rPr>
            </w:pPr>
            <w:r w:rsidRPr="005C040D">
              <w:rPr>
                <w:rFonts w:cs="Arial"/>
                <w:sz w:val="18"/>
                <w:szCs w:val="18"/>
                <w:lang w:eastAsia="sl-SI"/>
              </w:rPr>
              <w:t>0,89</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AC126" w14:textId="662E4CFB" w:rsidR="005C040D" w:rsidRPr="005C040D" w:rsidRDefault="005C040D" w:rsidP="005C040D">
            <w:pPr>
              <w:spacing w:before="0" w:after="0"/>
              <w:jc w:val="center"/>
              <w:rPr>
                <w:rFonts w:cs="Arial"/>
                <w:sz w:val="18"/>
                <w:szCs w:val="18"/>
                <w:lang w:eastAsia="sl-SI"/>
              </w:rPr>
            </w:pPr>
            <w:r w:rsidRPr="005C040D">
              <w:rPr>
                <w:rFonts w:cs="Arial"/>
                <w:sz w:val="18"/>
                <w:szCs w:val="18"/>
                <w:lang w:eastAsia="sl-SI"/>
              </w:rPr>
              <w:t>0,98</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0C378" w14:textId="1A1A7578" w:rsidR="005C040D" w:rsidRPr="005C040D" w:rsidRDefault="005C040D" w:rsidP="005C040D">
            <w:pPr>
              <w:spacing w:before="0" w:after="0"/>
              <w:jc w:val="center"/>
              <w:rPr>
                <w:rFonts w:cs="Arial"/>
                <w:sz w:val="18"/>
                <w:szCs w:val="18"/>
                <w:lang w:eastAsia="sl-SI"/>
              </w:rPr>
            </w:pPr>
            <w:r w:rsidRPr="005C040D">
              <w:rPr>
                <w:rFonts w:cs="Arial"/>
                <w:sz w:val="18"/>
                <w:szCs w:val="18"/>
                <w:lang w:eastAsia="sl-SI"/>
              </w:rPr>
              <w:t>0,91</w:t>
            </w:r>
          </w:p>
        </w:tc>
        <w:tc>
          <w:tcPr>
            <w:tcW w:w="805" w:type="dxa"/>
            <w:tcBorders>
              <w:top w:val="single" w:sz="4" w:space="0" w:color="auto"/>
              <w:left w:val="single" w:sz="4" w:space="0" w:color="auto"/>
              <w:bottom w:val="single" w:sz="4" w:space="0" w:color="auto"/>
              <w:right w:val="single" w:sz="4" w:space="0" w:color="auto"/>
            </w:tcBorders>
            <w:vAlign w:val="center"/>
          </w:tcPr>
          <w:p w14:paraId="15BF718B" w14:textId="0419479A" w:rsidR="005C040D" w:rsidRPr="005C040D" w:rsidRDefault="005C040D" w:rsidP="005C040D">
            <w:pPr>
              <w:spacing w:before="0" w:after="0"/>
              <w:jc w:val="right"/>
              <w:rPr>
                <w:rFonts w:cs="Arial"/>
                <w:sz w:val="18"/>
                <w:szCs w:val="18"/>
                <w:lang w:eastAsia="sl-SI"/>
              </w:rPr>
            </w:pPr>
            <w:r w:rsidRPr="005C040D">
              <w:rPr>
                <w:rFonts w:cs="Arial"/>
                <w:sz w:val="18"/>
                <w:szCs w:val="18"/>
                <w:lang w:eastAsia="sl-SI"/>
              </w:rPr>
              <w:t>0,91</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A550" w14:textId="4E74FA8A" w:rsidR="005C040D" w:rsidRPr="005C040D" w:rsidRDefault="005C040D" w:rsidP="005C040D">
            <w:pPr>
              <w:spacing w:before="0" w:after="0"/>
              <w:jc w:val="center"/>
              <w:rPr>
                <w:rFonts w:cs="Arial"/>
                <w:sz w:val="18"/>
                <w:szCs w:val="18"/>
                <w:lang w:eastAsia="sl-SI"/>
              </w:rPr>
            </w:pPr>
            <w:r>
              <w:rPr>
                <w:rFonts w:cs="Arial"/>
                <w:sz w:val="18"/>
                <w:szCs w:val="18"/>
                <w:lang w:eastAsia="sl-SI"/>
              </w:rPr>
              <w:t>-3</w:t>
            </w:r>
          </w:p>
        </w:tc>
      </w:tr>
      <w:tr w:rsidR="005C040D" w:rsidRPr="009E6787" w14:paraId="0BD466C3" w14:textId="77777777" w:rsidTr="00DD6B4C">
        <w:trPr>
          <w:trHeight w:val="386"/>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7BE89769" w14:textId="5B2018FD" w:rsidR="005C040D" w:rsidRPr="005C040D" w:rsidRDefault="005C040D" w:rsidP="005C040D">
            <w:pPr>
              <w:spacing w:before="0" w:after="0"/>
              <w:jc w:val="left"/>
              <w:rPr>
                <w:rFonts w:cs="Arial"/>
                <w:sz w:val="18"/>
                <w:szCs w:val="18"/>
                <w:lang w:eastAsia="sl-SI"/>
              </w:rPr>
            </w:pPr>
            <w:r w:rsidRPr="005C040D">
              <w:rPr>
                <w:rFonts w:cs="Arial"/>
                <w:sz w:val="18"/>
                <w:szCs w:val="18"/>
                <w:lang w:eastAsia="sl-SI"/>
              </w:rPr>
              <w:t>Sledljivost primarnih proizvodov</w:t>
            </w:r>
          </w:p>
        </w:tc>
        <w:tc>
          <w:tcPr>
            <w:tcW w:w="850" w:type="dxa"/>
            <w:tcBorders>
              <w:top w:val="single" w:sz="4" w:space="0" w:color="auto"/>
              <w:left w:val="nil"/>
              <w:bottom w:val="single" w:sz="4" w:space="0" w:color="auto"/>
              <w:right w:val="single" w:sz="4" w:space="0" w:color="auto"/>
            </w:tcBorders>
            <w:vAlign w:val="center"/>
          </w:tcPr>
          <w:p w14:paraId="25058EA8" w14:textId="6B698C85" w:rsidR="005C040D" w:rsidRPr="005C040D" w:rsidRDefault="005C040D" w:rsidP="005C040D">
            <w:pPr>
              <w:spacing w:before="0" w:after="0"/>
              <w:jc w:val="center"/>
              <w:rPr>
                <w:rFonts w:cs="Arial"/>
                <w:sz w:val="18"/>
                <w:szCs w:val="18"/>
                <w:lang w:eastAsia="sl-SI"/>
              </w:rPr>
            </w:pPr>
            <w:r w:rsidRPr="005C040D">
              <w:rPr>
                <w:rFonts w:cs="Arial"/>
                <w:sz w:val="18"/>
                <w:szCs w:val="18"/>
                <w:lang w:eastAsia="sl-SI"/>
              </w:rPr>
              <w:t>0,97</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E9214" w14:textId="1FE476AD" w:rsidR="005C040D" w:rsidRPr="005C040D" w:rsidRDefault="005C040D" w:rsidP="005C040D">
            <w:pPr>
              <w:spacing w:before="0" w:after="0"/>
              <w:jc w:val="center"/>
              <w:rPr>
                <w:rFonts w:cs="Arial"/>
                <w:sz w:val="18"/>
                <w:szCs w:val="18"/>
                <w:lang w:eastAsia="sl-SI"/>
              </w:rPr>
            </w:pPr>
            <w:r w:rsidRPr="005C040D">
              <w:rPr>
                <w:rFonts w:cs="Arial"/>
                <w:sz w:val="18"/>
                <w:szCs w:val="18"/>
                <w:lang w:eastAsia="sl-SI"/>
              </w:rPr>
              <w:t>0,99</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6FB4F" w14:textId="77C3F541" w:rsidR="005C040D" w:rsidRPr="005C040D" w:rsidRDefault="005C040D" w:rsidP="005C040D">
            <w:pPr>
              <w:spacing w:before="0" w:after="0"/>
              <w:jc w:val="center"/>
              <w:rPr>
                <w:rFonts w:cs="Arial"/>
                <w:sz w:val="18"/>
                <w:szCs w:val="18"/>
                <w:lang w:eastAsia="sl-SI"/>
              </w:rPr>
            </w:pPr>
            <w:r w:rsidRPr="005C040D">
              <w:rPr>
                <w:rFonts w:cs="Arial"/>
                <w:sz w:val="18"/>
                <w:szCs w:val="18"/>
                <w:lang w:eastAsia="sl-SI"/>
              </w:rPr>
              <w:t>0,96</w:t>
            </w:r>
          </w:p>
        </w:tc>
        <w:tc>
          <w:tcPr>
            <w:tcW w:w="805" w:type="dxa"/>
            <w:tcBorders>
              <w:top w:val="single" w:sz="4" w:space="0" w:color="auto"/>
              <w:left w:val="single" w:sz="4" w:space="0" w:color="auto"/>
              <w:bottom w:val="single" w:sz="4" w:space="0" w:color="auto"/>
              <w:right w:val="single" w:sz="4" w:space="0" w:color="auto"/>
            </w:tcBorders>
            <w:vAlign w:val="center"/>
          </w:tcPr>
          <w:p w14:paraId="281B9228" w14:textId="33A4BE4B" w:rsidR="005C040D" w:rsidRPr="005C040D" w:rsidRDefault="005C040D" w:rsidP="005C040D">
            <w:pPr>
              <w:spacing w:before="0" w:after="0"/>
              <w:jc w:val="right"/>
              <w:rPr>
                <w:rFonts w:cs="Arial"/>
                <w:sz w:val="18"/>
                <w:szCs w:val="18"/>
                <w:lang w:eastAsia="sl-SI"/>
              </w:rPr>
            </w:pPr>
            <w:r w:rsidRPr="005C040D">
              <w:rPr>
                <w:rFonts w:cs="Arial"/>
                <w:sz w:val="18"/>
                <w:szCs w:val="18"/>
                <w:lang w:eastAsia="sl-SI"/>
              </w:rPr>
              <w:t>0,94</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3CAB5" w14:textId="6FEDD36F" w:rsidR="005C040D" w:rsidRPr="005C040D" w:rsidRDefault="005C040D" w:rsidP="005C040D">
            <w:pPr>
              <w:spacing w:before="0" w:after="0"/>
              <w:jc w:val="center"/>
              <w:rPr>
                <w:rFonts w:cs="Arial"/>
                <w:sz w:val="18"/>
                <w:szCs w:val="18"/>
                <w:lang w:eastAsia="sl-SI"/>
              </w:rPr>
            </w:pPr>
            <w:r>
              <w:rPr>
                <w:rFonts w:cs="Arial"/>
                <w:sz w:val="18"/>
                <w:szCs w:val="18"/>
                <w:lang w:eastAsia="sl-SI"/>
              </w:rPr>
              <w:t>-2</w:t>
            </w:r>
          </w:p>
        </w:tc>
      </w:tr>
    </w:tbl>
    <w:p w14:paraId="4AE2E9F7" w14:textId="43A320F6" w:rsidR="00E240AF" w:rsidRPr="005C040D" w:rsidRDefault="00E240AF" w:rsidP="00E240AF">
      <w:r w:rsidRPr="005C040D">
        <w:lastRenderedPageBreak/>
        <w:t xml:space="preserve">Dosežen rezultat glede registracije zavezancev kaže </w:t>
      </w:r>
      <w:r w:rsidR="00FD569E" w:rsidRPr="005C040D">
        <w:t>boljše</w:t>
      </w:r>
      <w:r w:rsidRPr="005C040D">
        <w:t xml:space="preserve"> stanje od predhodnega leta. </w:t>
      </w:r>
      <w:r w:rsidR="00FD569E" w:rsidRPr="005C040D">
        <w:t>S</w:t>
      </w:r>
      <w:r w:rsidRPr="005C040D">
        <w:t xml:space="preserve">  »samodejn</w:t>
      </w:r>
      <w:r w:rsidR="00FD569E" w:rsidRPr="005C040D">
        <w:t>o</w:t>
      </w:r>
      <w:r w:rsidRPr="005C040D">
        <w:t xml:space="preserve"> registracij</w:t>
      </w:r>
      <w:r w:rsidR="00FD569E" w:rsidRPr="005C040D">
        <w:t>o</w:t>
      </w:r>
      <w:r w:rsidRPr="005C040D">
        <w:t xml:space="preserve">« (skupaj  z vlogo na neposredna plačila) ter s podatki Agencije za kmetijske trge (površine posameznih kultur iz vlog), </w:t>
      </w:r>
      <w:r w:rsidR="00FD569E" w:rsidRPr="005C040D">
        <w:t>so podatki za</w:t>
      </w:r>
      <w:r w:rsidRPr="005C040D">
        <w:t xml:space="preserve"> izvedb</w:t>
      </w:r>
      <w:r w:rsidR="00FD569E" w:rsidRPr="005C040D">
        <w:t>o</w:t>
      </w:r>
      <w:r w:rsidRPr="005C040D">
        <w:t xml:space="preserve"> analize </w:t>
      </w:r>
      <w:r w:rsidR="00FD569E" w:rsidRPr="005C040D">
        <w:t>tveganja kakovostni in realni</w:t>
      </w:r>
      <w:r w:rsidRPr="005C040D">
        <w:t xml:space="preserve">. </w:t>
      </w:r>
      <w:r w:rsidR="00FD569E" w:rsidRPr="005C040D">
        <w:t>Izvedba</w:t>
      </w:r>
      <w:r w:rsidRPr="005C040D">
        <w:t xml:space="preserve"> ciljanega nadzora</w:t>
      </w:r>
      <w:r w:rsidR="00FD569E" w:rsidRPr="005C040D">
        <w:t xml:space="preserve">, ki vključuje predhodno </w:t>
      </w:r>
      <w:r w:rsidRPr="005C040D">
        <w:t>administrativn</w:t>
      </w:r>
      <w:r w:rsidR="00FD569E" w:rsidRPr="005C040D">
        <w:t>o</w:t>
      </w:r>
      <w:r w:rsidRPr="005C040D">
        <w:t xml:space="preserve"> </w:t>
      </w:r>
      <w:r w:rsidR="00FD569E" w:rsidRPr="005C040D">
        <w:t>kontrolo je koristna tako pri izvedbi pregledov kot pri odvzemu vzorcev</w:t>
      </w:r>
      <w:r w:rsidRPr="005C040D">
        <w:t>.</w:t>
      </w:r>
    </w:p>
    <w:p w14:paraId="7E3698BF" w14:textId="1CDEC276" w:rsidR="00E240AF" w:rsidRPr="005C040D" w:rsidRDefault="00311C02" w:rsidP="00E240AF">
      <w:r>
        <w:t>V nas</w:t>
      </w:r>
      <w:r w:rsidR="005C040D">
        <w:t xml:space="preserve">protju z letom 2018 je rezultat </w:t>
      </w:r>
      <w:r w:rsidR="00FD569E" w:rsidRPr="005C040D">
        <w:t xml:space="preserve">pri </w:t>
      </w:r>
      <w:r w:rsidR="00E240AF" w:rsidRPr="005C040D">
        <w:t>sledljivosti primarnih proizvodov</w:t>
      </w:r>
      <w:r w:rsidR="005C040D">
        <w:t xml:space="preserve"> n</w:t>
      </w:r>
      <w:r w:rsidR="005C040D" w:rsidRPr="005C040D">
        <w:t xml:space="preserve">ekoliko </w:t>
      </w:r>
      <w:r w:rsidR="005C040D">
        <w:t xml:space="preserve">slabši. Dejstvo je, da UVHVVR </w:t>
      </w:r>
      <w:r w:rsidR="00FD569E" w:rsidRPr="005C040D">
        <w:t xml:space="preserve"> </w:t>
      </w:r>
      <w:r w:rsidR="00BE753C" w:rsidRPr="005C040D">
        <w:t>izvaja</w:t>
      </w:r>
      <w:r w:rsidR="00E240AF" w:rsidRPr="005C040D">
        <w:t xml:space="preserve"> poostren nadzor prodaje sadja in zelenjave glede higiene in označevanja (navajanje porekla)</w:t>
      </w:r>
      <w:r w:rsidR="005C040D">
        <w:t xml:space="preserve"> bolj ciljano, zato je več ugotovljenih neskladnosti posledica ciljane izbire zavezancev</w:t>
      </w:r>
      <w:r w:rsidR="00E240AF" w:rsidRPr="005C040D">
        <w:t>. Pri večjih pridelovalcih je napak glede sledljivosti manj, saj se nekateri poslovno povezujejo s trgovskimi verigami, ki od njih zahtevajo izpolnjevanje določnih standardov (npr. Global G.A.P.)</w:t>
      </w:r>
      <w:r w:rsidR="00BE753C" w:rsidRPr="005C040D">
        <w:t>,</w:t>
      </w:r>
      <w:r w:rsidR="00E240AF" w:rsidRPr="005C040D">
        <w:t xml:space="preserve"> </w:t>
      </w:r>
      <w:r w:rsidR="00BE753C" w:rsidRPr="005C040D">
        <w:t xml:space="preserve">kjer je </w:t>
      </w:r>
      <w:r w:rsidR="00E240AF" w:rsidRPr="005C040D">
        <w:t xml:space="preserve">sledljivost </w:t>
      </w:r>
      <w:r w:rsidR="00BE753C" w:rsidRPr="005C040D">
        <w:t>zahtevana do površin pridelave.</w:t>
      </w:r>
      <w:r w:rsidR="00E240AF" w:rsidRPr="005C040D">
        <w:t xml:space="preserve"> </w:t>
      </w:r>
    </w:p>
    <w:p w14:paraId="546DE004" w14:textId="6BDEAF72" w:rsidR="000172A4" w:rsidRPr="005C040D" w:rsidRDefault="00E240AF" w:rsidP="00E240AF">
      <w:r w:rsidRPr="005C040D">
        <w:t>Velik del skladnosti predstavljajo vsebine ustrezne uporabe FFS. Te vsebine so predstavljene v poglavju</w:t>
      </w:r>
      <w:r w:rsidR="00BE753C" w:rsidRPr="005C040D">
        <w:t xml:space="preserve"> 5</w:t>
      </w:r>
      <w:r w:rsidRPr="005C040D">
        <w:t>.</w:t>
      </w:r>
    </w:p>
    <w:p w14:paraId="2C885425" w14:textId="77777777" w:rsidR="00D239C5" w:rsidRPr="00D435F0" w:rsidRDefault="00D239C5" w:rsidP="00E240AF"/>
    <w:p w14:paraId="2AC956F9" w14:textId="127D0E17" w:rsidR="001C15D0" w:rsidRPr="007F3A80" w:rsidRDefault="001C15D0" w:rsidP="00C82A57">
      <w:pPr>
        <w:pStyle w:val="Naslov3"/>
      </w:pPr>
      <w:bookmarkStart w:id="184" w:name="_Toc393287056"/>
      <w:bookmarkStart w:id="185" w:name="_Toc426722949"/>
      <w:bookmarkStart w:id="186" w:name="_Toc34139564"/>
      <w:r w:rsidRPr="007F3A80">
        <w:t>Higiena živil v povezavi s spoštovanjem dobre kmetijske in higienske prakse v primarni proizvodnji</w:t>
      </w:r>
      <w:bookmarkEnd w:id="184"/>
      <w:bookmarkEnd w:id="185"/>
      <w:bookmarkEnd w:id="186"/>
    </w:p>
    <w:p w14:paraId="41A77A16" w14:textId="794441CB" w:rsidR="004539AD" w:rsidRPr="005C040D" w:rsidRDefault="004539AD" w:rsidP="004539AD">
      <w:r w:rsidRPr="005C040D">
        <w:t xml:space="preserve">V naslednji preglednici </w:t>
      </w:r>
      <w:r w:rsidR="00222EEB" w:rsidRPr="005C040D">
        <w:t>so</w:t>
      </w:r>
      <w:r w:rsidRPr="005C040D">
        <w:t xml:space="preserve"> predstavljen</w:t>
      </w:r>
      <w:r w:rsidR="00222EEB" w:rsidRPr="005C040D">
        <w:t>i rezultati nadzora v letu 201</w:t>
      </w:r>
      <w:r w:rsidR="00A74C38">
        <w:t>8</w:t>
      </w:r>
      <w:r w:rsidR="00222EEB" w:rsidRPr="005C040D">
        <w:t xml:space="preserve"> po EU smernicah za </w:t>
      </w:r>
      <w:proofErr w:type="spellStart"/>
      <w:r w:rsidR="00222EEB" w:rsidRPr="005C040D">
        <w:t>prideloav</w:t>
      </w:r>
      <w:proofErr w:type="spellEnd"/>
      <w:r w:rsidR="00222EEB" w:rsidRPr="005C040D">
        <w:t xml:space="preserve"> sadja in zelenjave za </w:t>
      </w:r>
      <w:proofErr w:type="spellStart"/>
      <w:r w:rsidR="00222EEB" w:rsidRPr="005C040D">
        <w:t>surpvo</w:t>
      </w:r>
      <w:proofErr w:type="spellEnd"/>
      <w:r w:rsidR="00222EEB" w:rsidRPr="005C040D">
        <w:t xml:space="preserve"> uživanje.</w:t>
      </w:r>
      <w:r w:rsidRPr="005C040D">
        <w:t xml:space="preserve"> . </w:t>
      </w:r>
    </w:p>
    <w:p w14:paraId="1855BEE0" w14:textId="77777777" w:rsidR="00D239C5" w:rsidRDefault="00D239C5" w:rsidP="004539AD"/>
    <w:p w14:paraId="56DBF062" w14:textId="760A7F32" w:rsidR="001C15D0" w:rsidRDefault="005356C8" w:rsidP="005356C8">
      <w:pPr>
        <w:pStyle w:val="Napis"/>
        <w:ind w:left="1560" w:hanging="1560"/>
      </w:pPr>
      <w:r>
        <w:t xml:space="preserve">Preglednica </w:t>
      </w:r>
      <w:fldSimple w:instr=" SEQ Preglednica \* ARABIC ">
        <w:r w:rsidR="00532D92">
          <w:rPr>
            <w:noProof/>
          </w:rPr>
          <w:t>40</w:t>
        </w:r>
      </w:fldSimple>
      <w:r w:rsidR="004539AD" w:rsidRPr="00D73F06">
        <w:t xml:space="preserve">: Ugotovljena </w:t>
      </w:r>
      <w:r w:rsidR="004674DD">
        <w:t xml:space="preserve">skladnost po EU smernicah </w:t>
      </w:r>
      <w:r w:rsidR="00222EEB">
        <w:t xml:space="preserve"> </w:t>
      </w:r>
      <w:r w:rsidR="004674DD">
        <w:t xml:space="preserve">za pridelavo svežega </w:t>
      </w:r>
      <w:proofErr w:type="spellStart"/>
      <w:r w:rsidR="004674DD">
        <w:t>sadjain</w:t>
      </w:r>
      <w:proofErr w:type="spellEnd"/>
      <w:r w:rsidR="004674DD">
        <w:t xml:space="preserve"> zelenjave za surovo uživanje </w:t>
      </w:r>
      <w:r w:rsidR="00222EEB">
        <w:t>v letu 201</w:t>
      </w:r>
      <w:r w:rsidR="00311C02">
        <w:t>8</w:t>
      </w:r>
    </w:p>
    <w:tbl>
      <w:tblP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4111"/>
        <w:gridCol w:w="709"/>
        <w:gridCol w:w="709"/>
        <w:gridCol w:w="708"/>
        <w:gridCol w:w="708"/>
      </w:tblGrid>
      <w:tr w:rsidR="004200A3" w:rsidRPr="00222EEB" w14:paraId="7FEBAE20" w14:textId="4A3D58DB" w:rsidTr="004200A3">
        <w:trPr>
          <w:trHeight w:val="1194"/>
        </w:trPr>
        <w:tc>
          <w:tcPr>
            <w:tcW w:w="1696" w:type="dxa"/>
            <w:shd w:val="clear" w:color="auto" w:fill="D9D9D9" w:themeFill="background1" w:themeFillShade="D9"/>
            <w:noWrap/>
            <w:vAlign w:val="bottom"/>
          </w:tcPr>
          <w:p w14:paraId="06325ABF" w14:textId="77777777" w:rsidR="004200A3" w:rsidRPr="004200A3" w:rsidRDefault="004200A3" w:rsidP="004200A3">
            <w:pPr>
              <w:rPr>
                <w:sz w:val="18"/>
                <w:szCs w:val="18"/>
              </w:rPr>
            </w:pPr>
          </w:p>
        </w:tc>
        <w:tc>
          <w:tcPr>
            <w:tcW w:w="4111" w:type="dxa"/>
            <w:shd w:val="clear" w:color="auto" w:fill="D9D9D9" w:themeFill="background1" w:themeFillShade="D9"/>
            <w:noWrap/>
            <w:vAlign w:val="bottom"/>
          </w:tcPr>
          <w:p w14:paraId="54CFFFC4" w14:textId="77777777" w:rsidR="004200A3" w:rsidRPr="004200A3" w:rsidRDefault="004200A3" w:rsidP="004200A3">
            <w:pPr>
              <w:rPr>
                <w:sz w:val="18"/>
                <w:szCs w:val="18"/>
              </w:rPr>
            </w:pPr>
          </w:p>
        </w:tc>
        <w:tc>
          <w:tcPr>
            <w:tcW w:w="709" w:type="dxa"/>
            <w:shd w:val="clear" w:color="auto" w:fill="D9D9D9" w:themeFill="background1" w:themeFillShade="D9"/>
            <w:noWrap/>
            <w:textDirection w:val="btLr"/>
            <w:vAlign w:val="center"/>
          </w:tcPr>
          <w:p w14:paraId="4A93ECC0" w14:textId="552912C0" w:rsidR="004200A3" w:rsidRPr="004200A3" w:rsidRDefault="004200A3" w:rsidP="004200A3">
            <w:pPr>
              <w:jc w:val="center"/>
              <w:rPr>
                <w:sz w:val="18"/>
                <w:szCs w:val="18"/>
              </w:rPr>
            </w:pPr>
            <w:r w:rsidRPr="004200A3">
              <w:rPr>
                <w:sz w:val="18"/>
                <w:szCs w:val="18"/>
              </w:rPr>
              <w:t>št. pregledanih v 2018</w:t>
            </w:r>
          </w:p>
        </w:tc>
        <w:tc>
          <w:tcPr>
            <w:tcW w:w="709" w:type="dxa"/>
            <w:shd w:val="clear" w:color="auto" w:fill="D9D9D9" w:themeFill="background1" w:themeFillShade="D9"/>
            <w:noWrap/>
            <w:textDirection w:val="btLr"/>
            <w:vAlign w:val="center"/>
          </w:tcPr>
          <w:p w14:paraId="27EE66D4" w14:textId="63635BBB" w:rsidR="004200A3" w:rsidRPr="004200A3" w:rsidRDefault="004200A3" w:rsidP="004200A3">
            <w:pPr>
              <w:jc w:val="center"/>
              <w:rPr>
                <w:sz w:val="18"/>
                <w:szCs w:val="18"/>
              </w:rPr>
            </w:pPr>
            <w:r w:rsidRPr="004200A3">
              <w:rPr>
                <w:sz w:val="18"/>
                <w:szCs w:val="18"/>
              </w:rPr>
              <w:t>št. pregledanih v 2017</w:t>
            </w:r>
          </w:p>
        </w:tc>
        <w:tc>
          <w:tcPr>
            <w:tcW w:w="708" w:type="dxa"/>
            <w:shd w:val="clear" w:color="auto" w:fill="D9D9D9" w:themeFill="background1" w:themeFillShade="D9"/>
            <w:textDirection w:val="btLr"/>
            <w:vAlign w:val="center"/>
          </w:tcPr>
          <w:p w14:paraId="5699823F" w14:textId="7F5EBA84" w:rsidR="004200A3" w:rsidRPr="004200A3" w:rsidRDefault="004200A3" w:rsidP="004200A3">
            <w:pPr>
              <w:jc w:val="center"/>
              <w:rPr>
                <w:sz w:val="18"/>
                <w:szCs w:val="18"/>
              </w:rPr>
            </w:pPr>
            <w:r w:rsidRPr="004200A3">
              <w:rPr>
                <w:rFonts w:cs="Arial"/>
                <w:bCs/>
                <w:sz w:val="18"/>
                <w:szCs w:val="18"/>
                <w:lang w:eastAsia="sl-SI"/>
              </w:rPr>
              <w:t>Delež skladnih  v 2018</w:t>
            </w:r>
          </w:p>
        </w:tc>
        <w:tc>
          <w:tcPr>
            <w:tcW w:w="708" w:type="dxa"/>
            <w:shd w:val="clear" w:color="auto" w:fill="D9D9D9" w:themeFill="background1" w:themeFillShade="D9"/>
            <w:textDirection w:val="btLr"/>
            <w:vAlign w:val="center"/>
          </w:tcPr>
          <w:p w14:paraId="29D18898" w14:textId="580F4257" w:rsidR="004200A3" w:rsidRPr="004200A3" w:rsidRDefault="004200A3" w:rsidP="004200A3">
            <w:pPr>
              <w:jc w:val="center"/>
              <w:rPr>
                <w:rFonts w:cs="Arial"/>
                <w:bCs/>
                <w:sz w:val="18"/>
                <w:szCs w:val="18"/>
                <w:lang w:eastAsia="sl-SI"/>
              </w:rPr>
            </w:pPr>
            <w:r w:rsidRPr="004200A3">
              <w:rPr>
                <w:rFonts w:cs="Arial"/>
                <w:bCs/>
                <w:sz w:val="18"/>
                <w:szCs w:val="18"/>
                <w:lang w:eastAsia="sl-SI"/>
              </w:rPr>
              <w:t>Delež skladnih  v 2017</w:t>
            </w:r>
          </w:p>
        </w:tc>
      </w:tr>
      <w:tr w:rsidR="004200A3" w:rsidRPr="00222EEB" w14:paraId="27CAC454" w14:textId="7ECCCB00" w:rsidTr="004200A3">
        <w:trPr>
          <w:trHeight w:val="386"/>
        </w:trPr>
        <w:tc>
          <w:tcPr>
            <w:tcW w:w="1696" w:type="dxa"/>
            <w:shd w:val="clear" w:color="auto" w:fill="auto"/>
            <w:noWrap/>
            <w:vAlign w:val="center"/>
            <w:hideMark/>
          </w:tcPr>
          <w:p w14:paraId="18717E7B" w14:textId="77777777" w:rsidR="004200A3" w:rsidRPr="004200A3" w:rsidRDefault="004200A3" w:rsidP="004200A3">
            <w:pPr>
              <w:spacing w:before="0" w:after="0"/>
              <w:jc w:val="left"/>
              <w:rPr>
                <w:rFonts w:cs="Arial"/>
                <w:sz w:val="18"/>
                <w:szCs w:val="18"/>
                <w:lang w:eastAsia="sl-SI"/>
              </w:rPr>
            </w:pPr>
            <w:r w:rsidRPr="004200A3">
              <w:rPr>
                <w:rFonts w:cs="Arial"/>
                <w:sz w:val="18"/>
                <w:szCs w:val="18"/>
                <w:lang w:eastAsia="sl-SI"/>
              </w:rPr>
              <w:t xml:space="preserve">ES G </w:t>
            </w:r>
            <w:proofErr w:type="spellStart"/>
            <w:r w:rsidRPr="004200A3">
              <w:rPr>
                <w:rFonts w:cs="Arial"/>
                <w:sz w:val="18"/>
                <w:szCs w:val="18"/>
                <w:lang w:eastAsia="sl-SI"/>
              </w:rPr>
              <w:t>MBin</w:t>
            </w:r>
            <w:proofErr w:type="spellEnd"/>
            <w:r w:rsidRPr="004200A3">
              <w:rPr>
                <w:rFonts w:cs="Arial"/>
                <w:sz w:val="18"/>
                <w:szCs w:val="18"/>
                <w:lang w:eastAsia="sl-SI"/>
              </w:rPr>
              <w:t xml:space="preserve"> FFV-1</w:t>
            </w:r>
          </w:p>
        </w:tc>
        <w:tc>
          <w:tcPr>
            <w:tcW w:w="4111" w:type="dxa"/>
            <w:shd w:val="clear" w:color="auto" w:fill="auto"/>
            <w:noWrap/>
            <w:vAlign w:val="center"/>
            <w:hideMark/>
          </w:tcPr>
          <w:p w14:paraId="550DF100" w14:textId="77777777" w:rsidR="004200A3" w:rsidRPr="004200A3" w:rsidRDefault="004200A3" w:rsidP="004200A3">
            <w:pPr>
              <w:spacing w:before="0" w:after="0"/>
              <w:jc w:val="left"/>
              <w:rPr>
                <w:rFonts w:cs="Arial"/>
                <w:sz w:val="18"/>
                <w:szCs w:val="18"/>
                <w:lang w:eastAsia="sl-SI"/>
              </w:rPr>
            </w:pPr>
            <w:r w:rsidRPr="004200A3">
              <w:rPr>
                <w:rFonts w:cs="Arial"/>
                <w:sz w:val="18"/>
                <w:szCs w:val="18"/>
                <w:lang w:eastAsia="sl-SI"/>
              </w:rPr>
              <w:t>vir vode za namakanje</w:t>
            </w:r>
          </w:p>
        </w:tc>
        <w:tc>
          <w:tcPr>
            <w:tcW w:w="709" w:type="dxa"/>
            <w:shd w:val="clear" w:color="auto" w:fill="auto"/>
            <w:noWrap/>
            <w:vAlign w:val="center"/>
            <w:hideMark/>
          </w:tcPr>
          <w:p w14:paraId="12E36F4F" w14:textId="487028F8" w:rsidR="004200A3" w:rsidRPr="004200A3" w:rsidRDefault="004200A3" w:rsidP="004200A3">
            <w:pPr>
              <w:spacing w:before="0" w:after="0"/>
              <w:jc w:val="right"/>
              <w:rPr>
                <w:rFonts w:cs="Arial"/>
                <w:sz w:val="18"/>
                <w:szCs w:val="18"/>
                <w:lang w:eastAsia="sl-SI"/>
              </w:rPr>
            </w:pPr>
            <w:r w:rsidRPr="004200A3">
              <w:rPr>
                <w:rFonts w:cs="Arial"/>
                <w:sz w:val="18"/>
                <w:szCs w:val="18"/>
                <w:lang w:eastAsia="sl-SI"/>
              </w:rPr>
              <w:t>21</w:t>
            </w:r>
          </w:p>
        </w:tc>
        <w:tc>
          <w:tcPr>
            <w:tcW w:w="709" w:type="dxa"/>
            <w:shd w:val="clear" w:color="auto" w:fill="auto"/>
            <w:noWrap/>
            <w:vAlign w:val="center"/>
            <w:hideMark/>
          </w:tcPr>
          <w:p w14:paraId="3A31E92A" w14:textId="0BAA6D01" w:rsidR="004200A3" w:rsidRPr="004200A3" w:rsidRDefault="004200A3" w:rsidP="004200A3">
            <w:pPr>
              <w:spacing w:before="0" w:after="0"/>
              <w:jc w:val="right"/>
              <w:rPr>
                <w:rFonts w:cs="Arial"/>
                <w:sz w:val="18"/>
                <w:szCs w:val="18"/>
                <w:lang w:eastAsia="sl-SI"/>
              </w:rPr>
            </w:pPr>
            <w:r w:rsidRPr="004200A3">
              <w:rPr>
                <w:rFonts w:cs="Arial"/>
                <w:sz w:val="18"/>
                <w:szCs w:val="18"/>
                <w:lang w:eastAsia="sl-SI"/>
              </w:rPr>
              <w:t>22</w:t>
            </w:r>
          </w:p>
        </w:tc>
        <w:tc>
          <w:tcPr>
            <w:tcW w:w="708" w:type="dxa"/>
            <w:vAlign w:val="center"/>
          </w:tcPr>
          <w:p w14:paraId="1559873E" w14:textId="07F37E03" w:rsidR="004200A3" w:rsidRPr="004200A3" w:rsidRDefault="004200A3" w:rsidP="004200A3">
            <w:pPr>
              <w:spacing w:before="0" w:after="0"/>
              <w:jc w:val="right"/>
              <w:rPr>
                <w:rFonts w:cs="Arial"/>
                <w:sz w:val="18"/>
                <w:szCs w:val="18"/>
                <w:lang w:eastAsia="sl-SI"/>
              </w:rPr>
            </w:pPr>
            <w:r w:rsidRPr="004200A3">
              <w:rPr>
                <w:rFonts w:cs="Arial"/>
                <w:sz w:val="18"/>
                <w:szCs w:val="18"/>
                <w:lang w:eastAsia="sl-SI"/>
              </w:rPr>
              <w:t>0,95</w:t>
            </w:r>
          </w:p>
        </w:tc>
        <w:tc>
          <w:tcPr>
            <w:tcW w:w="708" w:type="dxa"/>
            <w:vAlign w:val="center"/>
          </w:tcPr>
          <w:p w14:paraId="3E094AAF" w14:textId="5C70E815" w:rsidR="004200A3" w:rsidRPr="004200A3" w:rsidRDefault="004200A3" w:rsidP="004200A3">
            <w:pPr>
              <w:spacing w:before="0" w:after="0"/>
              <w:jc w:val="right"/>
              <w:rPr>
                <w:rFonts w:cs="Arial"/>
                <w:sz w:val="18"/>
                <w:szCs w:val="18"/>
                <w:lang w:eastAsia="sl-SI"/>
              </w:rPr>
            </w:pPr>
            <w:r w:rsidRPr="004200A3">
              <w:rPr>
                <w:rFonts w:cs="Arial"/>
                <w:sz w:val="18"/>
                <w:szCs w:val="18"/>
                <w:lang w:eastAsia="sl-SI"/>
              </w:rPr>
              <w:t>0,73</w:t>
            </w:r>
          </w:p>
        </w:tc>
      </w:tr>
      <w:tr w:rsidR="004200A3" w:rsidRPr="00222EEB" w14:paraId="0FBF4A5B" w14:textId="0F086737" w:rsidTr="004200A3">
        <w:trPr>
          <w:trHeight w:val="386"/>
        </w:trPr>
        <w:tc>
          <w:tcPr>
            <w:tcW w:w="1696" w:type="dxa"/>
            <w:shd w:val="clear" w:color="auto" w:fill="auto"/>
            <w:noWrap/>
            <w:vAlign w:val="center"/>
            <w:hideMark/>
          </w:tcPr>
          <w:p w14:paraId="28DA9CB7" w14:textId="77777777" w:rsidR="004200A3" w:rsidRPr="004200A3" w:rsidRDefault="004200A3" w:rsidP="004200A3">
            <w:pPr>
              <w:spacing w:before="0" w:after="0"/>
              <w:jc w:val="left"/>
              <w:rPr>
                <w:rFonts w:cs="Arial"/>
                <w:sz w:val="18"/>
                <w:szCs w:val="18"/>
                <w:lang w:eastAsia="sl-SI"/>
              </w:rPr>
            </w:pPr>
            <w:r w:rsidRPr="004200A3">
              <w:rPr>
                <w:rFonts w:cs="Arial"/>
                <w:sz w:val="18"/>
                <w:szCs w:val="18"/>
                <w:lang w:eastAsia="sl-SI"/>
              </w:rPr>
              <w:t xml:space="preserve">ES G </w:t>
            </w:r>
            <w:proofErr w:type="spellStart"/>
            <w:r w:rsidRPr="004200A3">
              <w:rPr>
                <w:rFonts w:cs="Arial"/>
                <w:sz w:val="18"/>
                <w:szCs w:val="18"/>
                <w:lang w:eastAsia="sl-SI"/>
              </w:rPr>
              <w:t>MBin</w:t>
            </w:r>
            <w:proofErr w:type="spellEnd"/>
            <w:r w:rsidRPr="004200A3">
              <w:rPr>
                <w:rFonts w:cs="Arial"/>
                <w:sz w:val="18"/>
                <w:szCs w:val="18"/>
                <w:lang w:eastAsia="sl-SI"/>
              </w:rPr>
              <w:t xml:space="preserve"> FFV-2</w:t>
            </w:r>
          </w:p>
        </w:tc>
        <w:tc>
          <w:tcPr>
            <w:tcW w:w="4111" w:type="dxa"/>
            <w:shd w:val="clear" w:color="auto" w:fill="auto"/>
            <w:noWrap/>
            <w:vAlign w:val="center"/>
            <w:hideMark/>
          </w:tcPr>
          <w:p w14:paraId="65BAD5EB" w14:textId="77777777" w:rsidR="004200A3" w:rsidRPr="004200A3" w:rsidRDefault="004200A3" w:rsidP="004200A3">
            <w:pPr>
              <w:spacing w:before="0" w:after="0"/>
              <w:jc w:val="left"/>
              <w:rPr>
                <w:rFonts w:cs="Arial"/>
                <w:sz w:val="18"/>
                <w:szCs w:val="18"/>
                <w:lang w:eastAsia="sl-SI"/>
              </w:rPr>
            </w:pPr>
            <w:r w:rsidRPr="004200A3">
              <w:rPr>
                <w:rFonts w:cs="Arial"/>
                <w:sz w:val="18"/>
                <w:szCs w:val="18"/>
                <w:lang w:eastAsia="sl-SI"/>
              </w:rPr>
              <w:t>sistem namakanja (pršenje po užitnih delih SSZ)</w:t>
            </w:r>
          </w:p>
        </w:tc>
        <w:tc>
          <w:tcPr>
            <w:tcW w:w="709" w:type="dxa"/>
            <w:shd w:val="clear" w:color="auto" w:fill="auto"/>
            <w:noWrap/>
            <w:vAlign w:val="center"/>
            <w:hideMark/>
          </w:tcPr>
          <w:p w14:paraId="4BAD967A" w14:textId="77777777" w:rsidR="004200A3" w:rsidRPr="004200A3" w:rsidRDefault="004200A3" w:rsidP="004200A3">
            <w:pPr>
              <w:spacing w:before="0" w:after="0"/>
              <w:jc w:val="right"/>
              <w:rPr>
                <w:rFonts w:cs="Arial"/>
                <w:sz w:val="18"/>
                <w:szCs w:val="18"/>
                <w:lang w:eastAsia="sl-SI"/>
              </w:rPr>
            </w:pPr>
            <w:r w:rsidRPr="004200A3">
              <w:rPr>
                <w:rFonts w:cs="Arial"/>
                <w:sz w:val="18"/>
                <w:szCs w:val="18"/>
                <w:lang w:eastAsia="sl-SI"/>
              </w:rPr>
              <w:t>19</w:t>
            </w:r>
          </w:p>
        </w:tc>
        <w:tc>
          <w:tcPr>
            <w:tcW w:w="709" w:type="dxa"/>
            <w:shd w:val="clear" w:color="auto" w:fill="auto"/>
            <w:noWrap/>
            <w:vAlign w:val="center"/>
            <w:hideMark/>
          </w:tcPr>
          <w:p w14:paraId="5D7294B2" w14:textId="28BA8CB9" w:rsidR="004200A3" w:rsidRPr="004200A3" w:rsidRDefault="004200A3" w:rsidP="004200A3">
            <w:pPr>
              <w:spacing w:before="0" w:after="0"/>
              <w:jc w:val="right"/>
              <w:rPr>
                <w:rFonts w:cs="Arial"/>
                <w:sz w:val="18"/>
                <w:szCs w:val="18"/>
                <w:lang w:eastAsia="sl-SI"/>
              </w:rPr>
            </w:pPr>
            <w:r w:rsidRPr="004200A3">
              <w:rPr>
                <w:rFonts w:cs="Arial"/>
                <w:sz w:val="18"/>
                <w:szCs w:val="18"/>
                <w:lang w:eastAsia="sl-SI"/>
              </w:rPr>
              <w:t>19</w:t>
            </w:r>
          </w:p>
        </w:tc>
        <w:tc>
          <w:tcPr>
            <w:tcW w:w="708" w:type="dxa"/>
            <w:vAlign w:val="center"/>
          </w:tcPr>
          <w:p w14:paraId="4B15D246" w14:textId="1F026D24" w:rsidR="004200A3" w:rsidRPr="004200A3" w:rsidRDefault="004200A3" w:rsidP="004200A3">
            <w:pPr>
              <w:spacing w:before="0" w:after="0"/>
              <w:jc w:val="right"/>
              <w:rPr>
                <w:rFonts w:cs="Arial"/>
                <w:sz w:val="18"/>
                <w:szCs w:val="18"/>
                <w:lang w:eastAsia="sl-SI"/>
              </w:rPr>
            </w:pPr>
            <w:r w:rsidRPr="004200A3">
              <w:rPr>
                <w:rFonts w:cs="Arial"/>
                <w:sz w:val="18"/>
                <w:szCs w:val="18"/>
                <w:lang w:eastAsia="sl-SI"/>
              </w:rPr>
              <w:t>1,00</w:t>
            </w:r>
          </w:p>
        </w:tc>
        <w:tc>
          <w:tcPr>
            <w:tcW w:w="708" w:type="dxa"/>
            <w:vAlign w:val="center"/>
          </w:tcPr>
          <w:p w14:paraId="0C7250A8" w14:textId="72845DB8" w:rsidR="004200A3" w:rsidRPr="004200A3" w:rsidRDefault="004200A3" w:rsidP="004200A3">
            <w:pPr>
              <w:spacing w:before="0" w:after="0"/>
              <w:jc w:val="right"/>
              <w:rPr>
                <w:rFonts w:cs="Arial"/>
                <w:sz w:val="18"/>
                <w:szCs w:val="18"/>
                <w:lang w:eastAsia="sl-SI"/>
              </w:rPr>
            </w:pPr>
            <w:r w:rsidRPr="004200A3">
              <w:rPr>
                <w:rFonts w:cs="Arial"/>
                <w:sz w:val="18"/>
                <w:szCs w:val="18"/>
                <w:lang w:eastAsia="sl-SI"/>
              </w:rPr>
              <w:t>1,00</w:t>
            </w:r>
          </w:p>
        </w:tc>
      </w:tr>
      <w:tr w:rsidR="004200A3" w:rsidRPr="00222EEB" w14:paraId="400C249E" w14:textId="68602375" w:rsidTr="004200A3">
        <w:trPr>
          <w:trHeight w:val="386"/>
        </w:trPr>
        <w:tc>
          <w:tcPr>
            <w:tcW w:w="1696" w:type="dxa"/>
            <w:shd w:val="clear" w:color="auto" w:fill="auto"/>
            <w:noWrap/>
            <w:vAlign w:val="center"/>
            <w:hideMark/>
          </w:tcPr>
          <w:p w14:paraId="389448CB" w14:textId="5E19CE0B" w:rsidR="004200A3" w:rsidRPr="004200A3" w:rsidRDefault="004200A3" w:rsidP="004200A3">
            <w:pPr>
              <w:spacing w:before="0" w:after="0"/>
              <w:jc w:val="left"/>
              <w:rPr>
                <w:rFonts w:cs="Arial"/>
                <w:sz w:val="18"/>
                <w:szCs w:val="18"/>
                <w:lang w:eastAsia="sl-SI"/>
              </w:rPr>
            </w:pPr>
            <w:r w:rsidRPr="004200A3">
              <w:rPr>
                <w:rFonts w:cs="Arial"/>
                <w:sz w:val="18"/>
                <w:szCs w:val="18"/>
                <w:lang w:eastAsia="sl-SI"/>
              </w:rPr>
              <w:t xml:space="preserve">ES G </w:t>
            </w:r>
            <w:proofErr w:type="spellStart"/>
            <w:r w:rsidRPr="004200A3">
              <w:rPr>
                <w:rFonts w:cs="Arial"/>
                <w:sz w:val="18"/>
                <w:szCs w:val="18"/>
                <w:lang w:eastAsia="sl-SI"/>
              </w:rPr>
              <w:t>MBin</w:t>
            </w:r>
            <w:proofErr w:type="spellEnd"/>
            <w:r w:rsidRPr="004200A3">
              <w:rPr>
                <w:rFonts w:cs="Arial"/>
                <w:sz w:val="18"/>
                <w:szCs w:val="18"/>
                <w:lang w:eastAsia="sl-SI"/>
              </w:rPr>
              <w:t xml:space="preserve"> FFV-3</w:t>
            </w:r>
          </w:p>
        </w:tc>
        <w:tc>
          <w:tcPr>
            <w:tcW w:w="4111" w:type="dxa"/>
            <w:shd w:val="clear" w:color="auto" w:fill="auto"/>
            <w:noWrap/>
            <w:vAlign w:val="center"/>
            <w:hideMark/>
          </w:tcPr>
          <w:p w14:paraId="2BB97561" w14:textId="77777777" w:rsidR="004200A3" w:rsidRPr="004200A3" w:rsidRDefault="004200A3" w:rsidP="004200A3">
            <w:pPr>
              <w:spacing w:before="0" w:after="0"/>
              <w:jc w:val="left"/>
              <w:rPr>
                <w:rFonts w:cs="Arial"/>
                <w:sz w:val="18"/>
                <w:szCs w:val="18"/>
                <w:lang w:eastAsia="sl-SI"/>
              </w:rPr>
            </w:pPr>
            <w:r w:rsidRPr="004200A3">
              <w:rPr>
                <w:rFonts w:cs="Arial"/>
                <w:sz w:val="18"/>
                <w:szCs w:val="18"/>
                <w:lang w:eastAsia="sl-SI"/>
              </w:rPr>
              <w:t>čas namakanja (14 dni pred spravilom)</w:t>
            </w:r>
          </w:p>
        </w:tc>
        <w:tc>
          <w:tcPr>
            <w:tcW w:w="709" w:type="dxa"/>
            <w:shd w:val="clear" w:color="auto" w:fill="auto"/>
            <w:noWrap/>
            <w:vAlign w:val="center"/>
            <w:hideMark/>
          </w:tcPr>
          <w:p w14:paraId="04D8D7B8" w14:textId="7036CC8B" w:rsidR="004200A3" w:rsidRPr="004200A3" w:rsidRDefault="004200A3" w:rsidP="004200A3">
            <w:pPr>
              <w:spacing w:before="0" w:after="0"/>
              <w:jc w:val="right"/>
              <w:rPr>
                <w:rFonts w:cs="Arial"/>
                <w:sz w:val="18"/>
                <w:szCs w:val="18"/>
                <w:lang w:eastAsia="sl-SI"/>
              </w:rPr>
            </w:pPr>
            <w:r w:rsidRPr="004200A3">
              <w:rPr>
                <w:rFonts w:cs="Arial"/>
                <w:sz w:val="18"/>
                <w:szCs w:val="18"/>
                <w:lang w:eastAsia="sl-SI"/>
              </w:rPr>
              <w:t>19</w:t>
            </w:r>
          </w:p>
        </w:tc>
        <w:tc>
          <w:tcPr>
            <w:tcW w:w="709" w:type="dxa"/>
            <w:shd w:val="clear" w:color="auto" w:fill="auto"/>
            <w:noWrap/>
            <w:vAlign w:val="center"/>
            <w:hideMark/>
          </w:tcPr>
          <w:p w14:paraId="0DD85A48" w14:textId="23D70F09" w:rsidR="004200A3" w:rsidRPr="004200A3" w:rsidRDefault="004200A3" w:rsidP="004200A3">
            <w:pPr>
              <w:spacing w:before="0" w:after="0"/>
              <w:jc w:val="right"/>
              <w:rPr>
                <w:rFonts w:cs="Arial"/>
                <w:sz w:val="18"/>
                <w:szCs w:val="18"/>
                <w:lang w:eastAsia="sl-SI"/>
              </w:rPr>
            </w:pPr>
            <w:r w:rsidRPr="004200A3">
              <w:rPr>
                <w:rFonts w:cs="Arial"/>
                <w:sz w:val="18"/>
                <w:szCs w:val="18"/>
                <w:lang w:eastAsia="sl-SI"/>
              </w:rPr>
              <w:t>20</w:t>
            </w:r>
          </w:p>
        </w:tc>
        <w:tc>
          <w:tcPr>
            <w:tcW w:w="708" w:type="dxa"/>
            <w:vAlign w:val="center"/>
          </w:tcPr>
          <w:p w14:paraId="29960F7F" w14:textId="49ABF732" w:rsidR="004200A3" w:rsidRPr="004200A3" w:rsidRDefault="004200A3" w:rsidP="004200A3">
            <w:pPr>
              <w:spacing w:before="0" w:after="0"/>
              <w:jc w:val="right"/>
              <w:rPr>
                <w:rFonts w:cs="Arial"/>
                <w:sz w:val="18"/>
                <w:szCs w:val="18"/>
                <w:lang w:eastAsia="sl-SI"/>
              </w:rPr>
            </w:pPr>
            <w:r w:rsidRPr="004200A3">
              <w:rPr>
                <w:rFonts w:cs="Arial"/>
                <w:sz w:val="18"/>
                <w:szCs w:val="18"/>
                <w:lang w:eastAsia="sl-SI"/>
              </w:rPr>
              <w:t>1,00</w:t>
            </w:r>
          </w:p>
        </w:tc>
        <w:tc>
          <w:tcPr>
            <w:tcW w:w="708" w:type="dxa"/>
            <w:vAlign w:val="center"/>
          </w:tcPr>
          <w:p w14:paraId="7343CDC4" w14:textId="673FC2A8" w:rsidR="004200A3" w:rsidRPr="004200A3" w:rsidRDefault="004200A3" w:rsidP="004200A3">
            <w:pPr>
              <w:spacing w:before="0" w:after="0"/>
              <w:jc w:val="right"/>
              <w:rPr>
                <w:rFonts w:cs="Arial"/>
                <w:sz w:val="18"/>
                <w:szCs w:val="18"/>
                <w:lang w:eastAsia="sl-SI"/>
              </w:rPr>
            </w:pPr>
            <w:r w:rsidRPr="004200A3">
              <w:rPr>
                <w:rFonts w:cs="Arial"/>
                <w:sz w:val="18"/>
                <w:szCs w:val="18"/>
                <w:lang w:eastAsia="sl-SI"/>
              </w:rPr>
              <w:t>0,95</w:t>
            </w:r>
          </w:p>
        </w:tc>
      </w:tr>
      <w:tr w:rsidR="004200A3" w:rsidRPr="00222EEB" w14:paraId="0B057A9C" w14:textId="06380626" w:rsidTr="004200A3">
        <w:trPr>
          <w:trHeight w:val="386"/>
        </w:trPr>
        <w:tc>
          <w:tcPr>
            <w:tcW w:w="1696" w:type="dxa"/>
            <w:shd w:val="clear" w:color="auto" w:fill="auto"/>
            <w:noWrap/>
            <w:vAlign w:val="center"/>
            <w:hideMark/>
          </w:tcPr>
          <w:p w14:paraId="2CE59E89" w14:textId="77777777" w:rsidR="004200A3" w:rsidRPr="004200A3" w:rsidRDefault="004200A3" w:rsidP="004200A3">
            <w:pPr>
              <w:spacing w:before="0" w:after="0"/>
              <w:jc w:val="left"/>
              <w:rPr>
                <w:rFonts w:cs="Arial"/>
                <w:sz w:val="18"/>
                <w:szCs w:val="18"/>
                <w:lang w:eastAsia="sl-SI"/>
              </w:rPr>
            </w:pPr>
            <w:r w:rsidRPr="004200A3">
              <w:rPr>
                <w:rFonts w:cs="Arial"/>
                <w:sz w:val="18"/>
                <w:szCs w:val="18"/>
                <w:lang w:eastAsia="sl-SI"/>
              </w:rPr>
              <w:t xml:space="preserve">ES G </w:t>
            </w:r>
            <w:proofErr w:type="spellStart"/>
            <w:r w:rsidRPr="004200A3">
              <w:rPr>
                <w:rFonts w:cs="Arial"/>
                <w:sz w:val="18"/>
                <w:szCs w:val="18"/>
                <w:lang w:eastAsia="sl-SI"/>
              </w:rPr>
              <w:t>MBin</w:t>
            </w:r>
            <w:proofErr w:type="spellEnd"/>
            <w:r w:rsidRPr="004200A3">
              <w:rPr>
                <w:rFonts w:cs="Arial"/>
                <w:sz w:val="18"/>
                <w:szCs w:val="18"/>
                <w:lang w:eastAsia="sl-SI"/>
              </w:rPr>
              <w:t xml:space="preserve"> FFV-4</w:t>
            </w:r>
          </w:p>
        </w:tc>
        <w:tc>
          <w:tcPr>
            <w:tcW w:w="4111" w:type="dxa"/>
            <w:shd w:val="clear" w:color="auto" w:fill="auto"/>
            <w:noWrap/>
            <w:vAlign w:val="center"/>
            <w:hideMark/>
          </w:tcPr>
          <w:p w14:paraId="7FFFBF23" w14:textId="77777777" w:rsidR="004200A3" w:rsidRPr="004200A3" w:rsidRDefault="004200A3" w:rsidP="004200A3">
            <w:pPr>
              <w:spacing w:before="0" w:after="0"/>
              <w:jc w:val="left"/>
              <w:rPr>
                <w:rFonts w:cs="Arial"/>
                <w:sz w:val="18"/>
                <w:szCs w:val="18"/>
                <w:lang w:eastAsia="sl-SI"/>
              </w:rPr>
            </w:pPr>
            <w:r w:rsidRPr="004200A3">
              <w:rPr>
                <w:rFonts w:cs="Arial"/>
                <w:sz w:val="18"/>
                <w:szCs w:val="18"/>
                <w:lang w:eastAsia="sl-SI"/>
              </w:rPr>
              <w:t>sveže sadje/zelenjava (SSZ), za surovo uživanje</w:t>
            </w:r>
          </w:p>
        </w:tc>
        <w:tc>
          <w:tcPr>
            <w:tcW w:w="709" w:type="dxa"/>
            <w:shd w:val="clear" w:color="auto" w:fill="auto"/>
            <w:noWrap/>
            <w:vAlign w:val="center"/>
            <w:hideMark/>
          </w:tcPr>
          <w:p w14:paraId="1154ABF6" w14:textId="77777777" w:rsidR="004200A3" w:rsidRPr="004200A3" w:rsidRDefault="004200A3" w:rsidP="004200A3">
            <w:pPr>
              <w:spacing w:before="0" w:after="0"/>
              <w:jc w:val="right"/>
              <w:rPr>
                <w:rFonts w:cs="Arial"/>
                <w:sz w:val="18"/>
                <w:szCs w:val="18"/>
                <w:lang w:eastAsia="sl-SI"/>
              </w:rPr>
            </w:pPr>
            <w:r w:rsidRPr="004200A3">
              <w:rPr>
                <w:rFonts w:cs="Arial"/>
                <w:sz w:val="18"/>
                <w:szCs w:val="18"/>
                <w:lang w:eastAsia="sl-SI"/>
              </w:rPr>
              <w:t>22</w:t>
            </w:r>
          </w:p>
        </w:tc>
        <w:tc>
          <w:tcPr>
            <w:tcW w:w="709" w:type="dxa"/>
            <w:shd w:val="clear" w:color="auto" w:fill="auto"/>
            <w:noWrap/>
            <w:vAlign w:val="center"/>
            <w:hideMark/>
          </w:tcPr>
          <w:p w14:paraId="7855B4C9" w14:textId="253517CB" w:rsidR="004200A3" w:rsidRPr="004200A3" w:rsidRDefault="004200A3" w:rsidP="004200A3">
            <w:pPr>
              <w:spacing w:before="0" w:after="0"/>
              <w:jc w:val="right"/>
              <w:rPr>
                <w:rFonts w:cs="Arial"/>
                <w:sz w:val="18"/>
                <w:szCs w:val="18"/>
                <w:lang w:eastAsia="sl-SI"/>
              </w:rPr>
            </w:pPr>
            <w:r w:rsidRPr="004200A3">
              <w:rPr>
                <w:rFonts w:cs="Arial"/>
                <w:sz w:val="18"/>
                <w:szCs w:val="18"/>
                <w:lang w:eastAsia="sl-SI"/>
              </w:rPr>
              <w:t>22</w:t>
            </w:r>
          </w:p>
        </w:tc>
        <w:tc>
          <w:tcPr>
            <w:tcW w:w="708" w:type="dxa"/>
            <w:vAlign w:val="center"/>
          </w:tcPr>
          <w:p w14:paraId="4F432CD3" w14:textId="183D93E5" w:rsidR="004200A3" w:rsidRPr="004200A3" w:rsidRDefault="004200A3" w:rsidP="004200A3">
            <w:pPr>
              <w:spacing w:before="0" w:after="0"/>
              <w:jc w:val="right"/>
              <w:rPr>
                <w:rFonts w:cs="Arial"/>
                <w:sz w:val="18"/>
                <w:szCs w:val="18"/>
                <w:lang w:eastAsia="sl-SI"/>
              </w:rPr>
            </w:pPr>
            <w:r w:rsidRPr="004200A3">
              <w:rPr>
                <w:rFonts w:cs="Arial"/>
                <w:sz w:val="18"/>
                <w:szCs w:val="18"/>
                <w:lang w:eastAsia="sl-SI"/>
              </w:rPr>
              <w:t>1,00</w:t>
            </w:r>
          </w:p>
        </w:tc>
        <w:tc>
          <w:tcPr>
            <w:tcW w:w="708" w:type="dxa"/>
            <w:vAlign w:val="center"/>
          </w:tcPr>
          <w:p w14:paraId="41DA2603" w14:textId="02AD1BB3" w:rsidR="004200A3" w:rsidRPr="004200A3" w:rsidRDefault="004200A3" w:rsidP="004200A3">
            <w:pPr>
              <w:spacing w:before="0" w:after="0"/>
              <w:jc w:val="right"/>
              <w:rPr>
                <w:rFonts w:cs="Arial"/>
                <w:sz w:val="18"/>
                <w:szCs w:val="18"/>
                <w:lang w:eastAsia="sl-SI"/>
              </w:rPr>
            </w:pPr>
            <w:r w:rsidRPr="004200A3">
              <w:rPr>
                <w:rFonts w:cs="Arial"/>
                <w:sz w:val="18"/>
                <w:szCs w:val="18"/>
                <w:lang w:eastAsia="sl-SI"/>
              </w:rPr>
              <w:t>1,00</w:t>
            </w:r>
          </w:p>
        </w:tc>
      </w:tr>
    </w:tbl>
    <w:p w14:paraId="29AA1E73" w14:textId="77777777" w:rsidR="00153E75" w:rsidRDefault="00153E75" w:rsidP="00153E75"/>
    <w:p w14:paraId="00F7F885" w14:textId="77777777" w:rsidR="00153E75" w:rsidRDefault="00153E75" w:rsidP="00153E75">
      <w:r w:rsidRPr="004200A3">
        <w:t xml:space="preserve">Od vseh v letu </w:t>
      </w:r>
      <w:r>
        <w:t>2018</w:t>
      </w:r>
      <w:r w:rsidRPr="004200A3">
        <w:t xml:space="preserve"> pregledanih gospodarstev uporablja namakanje le manjši delež zavezancev. </w:t>
      </w:r>
      <w:r>
        <w:t xml:space="preserve">Število KMG, ki namaka in samo namakanje (št. dni, količina vode,…) je odvisno od vremenskih razmer, saj je št. rastlinjakov za proizvodnjo kmetijskih pridelkov </w:t>
      </w:r>
      <w:proofErr w:type="spellStart"/>
      <w:r>
        <w:t>namenjenm</w:t>
      </w:r>
      <w:proofErr w:type="spellEnd"/>
      <w:r>
        <w:t xml:space="preserve"> pridelavi živil, majhno.</w:t>
      </w:r>
    </w:p>
    <w:p w14:paraId="4405B2D3" w14:textId="77777777" w:rsidR="00153E75" w:rsidRPr="004200A3" w:rsidRDefault="00153E75" w:rsidP="00153E75">
      <w:r w:rsidRPr="004200A3">
        <w:t xml:space="preserve">Glede vira vode za namakanje </w:t>
      </w:r>
      <w:r>
        <w:t xml:space="preserve">so </w:t>
      </w:r>
      <w:r w:rsidRPr="004200A3">
        <w:t>bil skladni</w:t>
      </w:r>
      <w:r>
        <w:t xml:space="preserve"> vsi zavezanci</w:t>
      </w:r>
      <w:r w:rsidRPr="004200A3">
        <w:t xml:space="preserve">. </w:t>
      </w:r>
      <w:r>
        <w:t>Tudi glede</w:t>
      </w:r>
      <w:r w:rsidRPr="004200A3">
        <w:t xml:space="preserve"> upoštevanju časa namakanje </w:t>
      </w:r>
      <w:r>
        <w:t>so bili skladni vsi pregledani zavezanci.</w:t>
      </w:r>
    </w:p>
    <w:p w14:paraId="4785B9BB" w14:textId="4BA1CFB7" w:rsidR="004674DD" w:rsidRDefault="004674DD" w:rsidP="004674DD">
      <w:pPr>
        <w:rPr>
          <w:color w:val="0070C0"/>
        </w:rPr>
      </w:pPr>
    </w:p>
    <w:p w14:paraId="19AA8D67" w14:textId="3EFF6DCD" w:rsidR="000D06E9" w:rsidRDefault="000D06E9" w:rsidP="004674DD">
      <w:pPr>
        <w:rPr>
          <w:color w:val="0070C0"/>
        </w:rPr>
      </w:pPr>
    </w:p>
    <w:p w14:paraId="682432F4" w14:textId="4FC3A08B" w:rsidR="000D06E9" w:rsidRDefault="000D06E9" w:rsidP="004674DD">
      <w:pPr>
        <w:rPr>
          <w:color w:val="0070C0"/>
        </w:rPr>
      </w:pPr>
    </w:p>
    <w:p w14:paraId="1EF2CF89" w14:textId="641088D8" w:rsidR="000D06E9" w:rsidRDefault="000D06E9" w:rsidP="004674DD">
      <w:pPr>
        <w:rPr>
          <w:color w:val="0070C0"/>
        </w:rPr>
      </w:pPr>
    </w:p>
    <w:p w14:paraId="695EAAA5" w14:textId="6FC57686" w:rsidR="000D06E9" w:rsidRDefault="000D06E9" w:rsidP="004674DD">
      <w:pPr>
        <w:rPr>
          <w:color w:val="0070C0"/>
        </w:rPr>
      </w:pPr>
    </w:p>
    <w:p w14:paraId="0560D2D1" w14:textId="77777777" w:rsidR="000D06E9" w:rsidRDefault="000D06E9" w:rsidP="004674DD">
      <w:pPr>
        <w:rPr>
          <w:color w:val="0070C0"/>
        </w:rPr>
      </w:pPr>
    </w:p>
    <w:p w14:paraId="3224BEE7" w14:textId="47AD4965" w:rsidR="004674DD" w:rsidRDefault="005356C8" w:rsidP="005356C8">
      <w:pPr>
        <w:pStyle w:val="Napis"/>
      </w:pPr>
      <w:r>
        <w:lastRenderedPageBreak/>
        <w:t xml:space="preserve">Preglednica </w:t>
      </w:r>
      <w:fldSimple w:instr=" SEQ Preglednica \* ARABIC ">
        <w:r w:rsidR="00532D92">
          <w:rPr>
            <w:noProof/>
          </w:rPr>
          <w:t>41</w:t>
        </w:r>
      </w:fldSimple>
      <w:r w:rsidR="004674DD" w:rsidRPr="00D73F06">
        <w:t xml:space="preserve">: Ugotovljena </w:t>
      </w:r>
      <w:r w:rsidR="004674DD">
        <w:t>skladnost po EU smernicah  za pridelavo žit v letu 201</w:t>
      </w:r>
      <w:r w:rsidR="00311C02">
        <w:t>8</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3260"/>
        <w:gridCol w:w="851"/>
        <w:gridCol w:w="850"/>
        <w:gridCol w:w="851"/>
      </w:tblGrid>
      <w:tr w:rsidR="005C0842" w:rsidRPr="005C0842" w14:paraId="54F28E2D" w14:textId="77777777" w:rsidTr="005C0842">
        <w:trPr>
          <w:trHeight w:val="1167"/>
        </w:trPr>
        <w:tc>
          <w:tcPr>
            <w:tcW w:w="1838" w:type="dxa"/>
            <w:shd w:val="clear" w:color="auto" w:fill="D9D9D9" w:themeFill="background1" w:themeFillShade="D9"/>
            <w:noWrap/>
            <w:vAlign w:val="bottom"/>
          </w:tcPr>
          <w:p w14:paraId="6A6F34CC" w14:textId="77777777" w:rsidR="004674DD" w:rsidRPr="005C0842" w:rsidRDefault="004674DD" w:rsidP="001E7F08">
            <w:pPr>
              <w:rPr>
                <w:sz w:val="18"/>
                <w:szCs w:val="18"/>
              </w:rPr>
            </w:pPr>
          </w:p>
        </w:tc>
        <w:tc>
          <w:tcPr>
            <w:tcW w:w="3260" w:type="dxa"/>
            <w:shd w:val="clear" w:color="auto" w:fill="D9D9D9" w:themeFill="background1" w:themeFillShade="D9"/>
            <w:noWrap/>
            <w:vAlign w:val="bottom"/>
          </w:tcPr>
          <w:p w14:paraId="4749550B" w14:textId="77777777" w:rsidR="004674DD" w:rsidRPr="005C0842" w:rsidRDefault="004674DD" w:rsidP="001E7F08">
            <w:pPr>
              <w:rPr>
                <w:sz w:val="18"/>
                <w:szCs w:val="18"/>
              </w:rPr>
            </w:pPr>
          </w:p>
        </w:tc>
        <w:tc>
          <w:tcPr>
            <w:tcW w:w="851" w:type="dxa"/>
            <w:shd w:val="clear" w:color="auto" w:fill="D9D9D9" w:themeFill="background1" w:themeFillShade="D9"/>
            <w:noWrap/>
            <w:textDirection w:val="btLr"/>
            <w:vAlign w:val="center"/>
          </w:tcPr>
          <w:p w14:paraId="63506627" w14:textId="77777777" w:rsidR="004674DD" w:rsidRPr="005C0842" w:rsidRDefault="004674DD" w:rsidP="004674DD">
            <w:pPr>
              <w:jc w:val="center"/>
              <w:rPr>
                <w:sz w:val="18"/>
                <w:szCs w:val="18"/>
              </w:rPr>
            </w:pPr>
            <w:r w:rsidRPr="005C0842">
              <w:rPr>
                <w:sz w:val="18"/>
                <w:szCs w:val="18"/>
              </w:rPr>
              <w:t>št. pregledanih</w:t>
            </w:r>
          </w:p>
        </w:tc>
        <w:tc>
          <w:tcPr>
            <w:tcW w:w="850" w:type="dxa"/>
            <w:shd w:val="clear" w:color="auto" w:fill="D9D9D9" w:themeFill="background1" w:themeFillShade="D9"/>
            <w:noWrap/>
            <w:textDirection w:val="btLr"/>
            <w:vAlign w:val="center"/>
          </w:tcPr>
          <w:p w14:paraId="1E6BDA3C" w14:textId="77777777" w:rsidR="004674DD" w:rsidRPr="005C0842" w:rsidRDefault="004674DD" w:rsidP="004674DD">
            <w:pPr>
              <w:jc w:val="center"/>
              <w:rPr>
                <w:sz w:val="18"/>
                <w:szCs w:val="18"/>
              </w:rPr>
            </w:pPr>
            <w:r w:rsidRPr="005C0842">
              <w:rPr>
                <w:sz w:val="18"/>
                <w:szCs w:val="18"/>
              </w:rPr>
              <w:t>št. nepravilnosti</w:t>
            </w:r>
          </w:p>
        </w:tc>
        <w:tc>
          <w:tcPr>
            <w:tcW w:w="851" w:type="dxa"/>
            <w:shd w:val="clear" w:color="auto" w:fill="D9D9D9" w:themeFill="background1" w:themeFillShade="D9"/>
            <w:textDirection w:val="btLr"/>
            <w:vAlign w:val="center"/>
          </w:tcPr>
          <w:p w14:paraId="2A9FF123" w14:textId="566E48F8" w:rsidR="004674DD" w:rsidRPr="005C0842" w:rsidRDefault="004674DD" w:rsidP="004674DD">
            <w:pPr>
              <w:jc w:val="center"/>
              <w:rPr>
                <w:sz w:val="18"/>
                <w:szCs w:val="18"/>
              </w:rPr>
            </w:pPr>
            <w:r w:rsidRPr="005C0842">
              <w:rPr>
                <w:rFonts w:cs="Arial"/>
                <w:bCs/>
                <w:sz w:val="18"/>
                <w:szCs w:val="18"/>
                <w:lang w:eastAsia="sl-SI"/>
              </w:rPr>
              <w:t>Delež skladnih  v 2017</w:t>
            </w:r>
          </w:p>
        </w:tc>
      </w:tr>
      <w:tr w:rsidR="005C0842" w:rsidRPr="005C0842" w14:paraId="4AD0B320" w14:textId="77777777" w:rsidTr="005C0842">
        <w:trPr>
          <w:trHeight w:val="386"/>
        </w:trPr>
        <w:tc>
          <w:tcPr>
            <w:tcW w:w="1838" w:type="dxa"/>
            <w:shd w:val="clear" w:color="auto" w:fill="auto"/>
            <w:noWrap/>
            <w:vAlign w:val="center"/>
            <w:hideMark/>
          </w:tcPr>
          <w:p w14:paraId="7845329B" w14:textId="1274B367" w:rsidR="004674DD" w:rsidRPr="005C0842" w:rsidRDefault="004674DD" w:rsidP="004674DD">
            <w:pPr>
              <w:spacing w:before="0" w:after="0"/>
              <w:jc w:val="left"/>
              <w:rPr>
                <w:rFonts w:cs="Arial"/>
                <w:sz w:val="18"/>
                <w:szCs w:val="18"/>
                <w:lang w:eastAsia="sl-SI"/>
              </w:rPr>
            </w:pPr>
            <w:r w:rsidRPr="005C0842">
              <w:rPr>
                <w:rFonts w:cs="Arial"/>
                <w:sz w:val="18"/>
                <w:szCs w:val="18"/>
                <w:lang w:eastAsia="sl-SI"/>
              </w:rPr>
              <w:t>ES G  2006/583-1</w:t>
            </w:r>
          </w:p>
        </w:tc>
        <w:tc>
          <w:tcPr>
            <w:tcW w:w="3260" w:type="dxa"/>
            <w:shd w:val="clear" w:color="auto" w:fill="auto"/>
            <w:noWrap/>
            <w:vAlign w:val="center"/>
            <w:hideMark/>
          </w:tcPr>
          <w:p w14:paraId="11B3517B" w14:textId="52947AE0" w:rsidR="004674DD" w:rsidRPr="005C0842" w:rsidRDefault="004674DD" w:rsidP="004674DD">
            <w:pPr>
              <w:spacing w:before="0" w:after="0"/>
              <w:jc w:val="left"/>
              <w:rPr>
                <w:rFonts w:cs="Arial"/>
                <w:sz w:val="18"/>
                <w:szCs w:val="18"/>
                <w:lang w:eastAsia="sl-SI"/>
              </w:rPr>
            </w:pPr>
            <w:r w:rsidRPr="005C0842">
              <w:rPr>
                <w:rFonts w:cs="Arial"/>
                <w:sz w:val="18"/>
                <w:szCs w:val="18"/>
                <w:lang w:eastAsia="sl-SI"/>
              </w:rPr>
              <w:t>ustreznost kolobarja</w:t>
            </w:r>
          </w:p>
        </w:tc>
        <w:tc>
          <w:tcPr>
            <w:tcW w:w="851" w:type="dxa"/>
            <w:shd w:val="clear" w:color="auto" w:fill="auto"/>
            <w:noWrap/>
            <w:vAlign w:val="center"/>
            <w:hideMark/>
          </w:tcPr>
          <w:p w14:paraId="2749A830" w14:textId="6075B378" w:rsidR="004674DD" w:rsidRPr="005C0842" w:rsidRDefault="005C0842" w:rsidP="004674DD">
            <w:pPr>
              <w:spacing w:before="0" w:after="0"/>
              <w:jc w:val="right"/>
              <w:rPr>
                <w:rFonts w:cs="Arial"/>
                <w:sz w:val="18"/>
                <w:szCs w:val="18"/>
                <w:lang w:eastAsia="sl-SI"/>
              </w:rPr>
            </w:pPr>
            <w:r w:rsidRPr="005C0842">
              <w:rPr>
                <w:rFonts w:cs="Arial"/>
                <w:sz w:val="18"/>
                <w:szCs w:val="18"/>
                <w:lang w:eastAsia="sl-SI"/>
              </w:rPr>
              <w:t>6</w:t>
            </w:r>
          </w:p>
        </w:tc>
        <w:tc>
          <w:tcPr>
            <w:tcW w:w="850" w:type="dxa"/>
            <w:shd w:val="clear" w:color="auto" w:fill="auto"/>
            <w:noWrap/>
            <w:vAlign w:val="center"/>
            <w:hideMark/>
          </w:tcPr>
          <w:p w14:paraId="4FC5FE5F" w14:textId="07CB7EC4" w:rsidR="004674DD" w:rsidRPr="005C0842" w:rsidRDefault="004674DD" w:rsidP="004674DD">
            <w:pPr>
              <w:spacing w:before="0" w:after="0"/>
              <w:jc w:val="right"/>
              <w:rPr>
                <w:rFonts w:cs="Arial"/>
                <w:sz w:val="18"/>
                <w:szCs w:val="18"/>
                <w:lang w:eastAsia="sl-SI"/>
              </w:rPr>
            </w:pPr>
            <w:r w:rsidRPr="005C0842">
              <w:rPr>
                <w:rFonts w:cs="Arial"/>
                <w:sz w:val="18"/>
                <w:szCs w:val="18"/>
                <w:lang w:eastAsia="sl-SI"/>
              </w:rPr>
              <w:t>0</w:t>
            </w:r>
          </w:p>
        </w:tc>
        <w:tc>
          <w:tcPr>
            <w:tcW w:w="851" w:type="dxa"/>
            <w:vAlign w:val="center"/>
          </w:tcPr>
          <w:p w14:paraId="79BC608B" w14:textId="21E617AB" w:rsidR="004674DD" w:rsidRPr="005C0842" w:rsidRDefault="004674DD" w:rsidP="004674DD">
            <w:pPr>
              <w:spacing w:before="0" w:after="0"/>
              <w:jc w:val="right"/>
              <w:rPr>
                <w:rFonts w:cs="Arial"/>
                <w:sz w:val="18"/>
                <w:szCs w:val="18"/>
                <w:lang w:eastAsia="sl-SI"/>
              </w:rPr>
            </w:pPr>
            <w:r w:rsidRPr="005C0842">
              <w:rPr>
                <w:rFonts w:cs="Arial"/>
                <w:sz w:val="18"/>
                <w:szCs w:val="18"/>
                <w:lang w:eastAsia="sl-SI"/>
              </w:rPr>
              <w:t>1,00</w:t>
            </w:r>
          </w:p>
        </w:tc>
      </w:tr>
      <w:tr w:rsidR="005C0842" w:rsidRPr="005C0842" w14:paraId="78644A2F" w14:textId="77777777" w:rsidTr="005C0842">
        <w:trPr>
          <w:trHeight w:val="386"/>
        </w:trPr>
        <w:tc>
          <w:tcPr>
            <w:tcW w:w="1838" w:type="dxa"/>
            <w:shd w:val="clear" w:color="auto" w:fill="auto"/>
            <w:noWrap/>
            <w:vAlign w:val="center"/>
            <w:hideMark/>
          </w:tcPr>
          <w:p w14:paraId="4374AB91" w14:textId="14F00800" w:rsidR="004674DD" w:rsidRPr="005C0842" w:rsidRDefault="004674DD" w:rsidP="004674DD">
            <w:pPr>
              <w:spacing w:before="0" w:after="0"/>
              <w:jc w:val="left"/>
              <w:rPr>
                <w:rFonts w:cs="Arial"/>
                <w:sz w:val="18"/>
                <w:szCs w:val="18"/>
                <w:lang w:eastAsia="sl-SI"/>
              </w:rPr>
            </w:pPr>
            <w:r w:rsidRPr="005C0842">
              <w:rPr>
                <w:rFonts w:cs="Arial"/>
                <w:sz w:val="18"/>
                <w:szCs w:val="18"/>
                <w:lang w:eastAsia="sl-SI"/>
              </w:rPr>
              <w:t>ES G  2006/583-2</w:t>
            </w:r>
          </w:p>
        </w:tc>
        <w:tc>
          <w:tcPr>
            <w:tcW w:w="3260" w:type="dxa"/>
            <w:shd w:val="clear" w:color="auto" w:fill="auto"/>
            <w:noWrap/>
            <w:vAlign w:val="center"/>
            <w:hideMark/>
          </w:tcPr>
          <w:p w14:paraId="6DE6A474" w14:textId="6FF2D5D2" w:rsidR="004674DD" w:rsidRPr="005C0842" w:rsidRDefault="004674DD" w:rsidP="004674DD">
            <w:pPr>
              <w:spacing w:before="0" w:after="0"/>
              <w:jc w:val="left"/>
              <w:rPr>
                <w:rFonts w:cs="Arial"/>
                <w:sz w:val="18"/>
                <w:szCs w:val="18"/>
                <w:lang w:eastAsia="sl-SI"/>
              </w:rPr>
            </w:pPr>
            <w:r w:rsidRPr="005C0842">
              <w:rPr>
                <w:rFonts w:cs="Arial"/>
                <w:sz w:val="18"/>
                <w:szCs w:val="18"/>
                <w:lang w:eastAsia="sl-SI"/>
              </w:rPr>
              <w:t>ustreznost obdelave njiv</w:t>
            </w:r>
          </w:p>
        </w:tc>
        <w:tc>
          <w:tcPr>
            <w:tcW w:w="851" w:type="dxa"/>
            <w:shd w:val="clear" w:color="auto" w:fill="auto"/>
            <w:noWrap/>
            <w:vAlign w:val="center"/>
            <w:hideMark/>
          </w:tcPr>
          <w:p w14:paraId="443FDA9F" w14:textId="37B8DD69" w:rsidR="004674DD" w:rsidRPr="005C0842" w:rsidRDefault="005C0842" w:rsidP="004674DD">
            <w:pPr>
              <w:spacing w:before="0" w:after="0"/>
              <w:jc w:val="right"/>
              <w:rPr>
                <w:rFonts w:cs="Arial"/>
                <w:sz w:val="18"/>
                <w:szCs w:val="18"/>
                <w:lang w:eastAsia="sl-SI"/>
              </w:rPr>
            </w:pPr>
            <w:r w:rsidRPr="005C0842">
              <w:rPr>
                <w:rFonts w:cs="Arial"/>
                <w:sz w:val="18"/>
                <w:szCs w:val="18"/>
                <w:lang w:eastAsia="sl-SI"/>
              </w:rPr>
              <w:t>4</w:t>
            </w:r>
          </w:p>
        </w:tc>
        <w:tc>
          <w:tcPr>
            <w:tcW w:w="850" w:type="dxa"/>
            <w:shd w:val="clear" w:color="auto" w:fill="auto"/>
            <w:noWrap/>
            <w:vAlign w:val="center"/>
            <w:hideMark/>
          </w:tcPr>
          <w:p w14:paraId="60B2CF90" w14:textId="78C4E00A" w:rsidR="004674DD" w:rsidRPr="005C0842" w:rsidRDefault="004674DD" w:rsidP="004674DD">
            <w:pPr>
              <w:spacing w:before="0" w:after="0"/>
              <w:jc w:val="right"/>
              <w:rPr>
                <w:rFonts w:cs="Arial"/>
                <w:sz w:val="18"/>
                <w:szCs w:val="18"/>
                <w:lang w:eastAsia="sl-SI"/>
              </w:rPr>
            </w:pPr>
            <w:r w:rsidRPr="005C0842">
              <w:rPr>
                <w:rFonts w:cs="Arial"/>
                <w:sz w:val="18"/>
                <w:szCs w:val="18"/>
                <w:lang w:eastAsia="sl-SI"/>
              </w:rPr>
              <w:t>0</w:t>
            </w:r>
          </w:p>
        </w:tc>
        <w:tc>
          <w:tcPr>
            <w:tcW w:w="851" w:type="dxa"/>
            <w:vAlign w:val="center"/>
          </w:tcPr>
          <w:p w14:paraId="46D1C44B" w14:textId="77777777" w:rsidR="004674DD" w:rsidRPr="005C0842" w:rsidRDefault="004674DD" w:rsidP="004674DD">
            <w:pPr>
              <w:spacing w:before="0" w:after="0"/>
              <w:jc w:val="right"/>
              <w:rPr>
                <w:rFonts w:cs="Arial"/>
                <w:sz w:val="18"/>
                <w:szCs w:val="18"/>
                <w:lang w:eastAsia="sl-SI"/>
              </w:rPr>
            </w:pPr>
            <w:r w:rsidRPr="005C0842">
              <w:rPr>
                <w:rFonts w:cs="Arial"/>
                <w:sz w:val="18"/>
                <w:szCs w:val="18"/>
                <w:lang w:eastAsia="sl-SI"/>
              </w:rPr>
              <w:t>1,00</w:t>
            </w:r>
          </w:p>
        </w:tc>
      </w:tr>
      <w:tr w:rsidR="005C0842" w:rsidRPr="005C0842" w14:paraId="41ED4FC2" w14:textId="77777777" w:rsidTr="005C0842">
        <w:trPr>
          <w:trHeight w:val="386"/>
        </w:trPr>
        <w:tc>
          <w:tcPr>
            <w:tcW w:w="1838" w:type="dxa"/>
            <w:shd w:val="clear" w:color="auto" w:fill="auto"/>
            <w:noWrap/>
            <w:vAlign w:val="center"/>
          </w:tcPr>
          <w:p w14:paraId="50F87189" w14:textId="501585D3" w:rsidR="005C0842" w:rsidRPr="005C0842" w:rsidRDefault="005C0842" w:rsidP="005C0842">
            <w:pPr>
              <w:spacing w:before="0" w:after="0"/>
              <w:jc w:val="left"/>
              <w:rPr>
                <w:rFonts w:cs="Arial"/>
                <w:sz w:val="18"/>
                <w:szCs w:val="18"/>
                <w:lang w:eastAsia="sl-SI"/>
              </w:rPr>
            </w:pPr>
            <w:r w:rsidRPr="005C0842">
              <w:rPr>
                <w:rFonts w:cs="Arial"/>
                <w:sz w:val="18"/>
                <w:szCs w:val="18"/>
                <w:lang w:eastAsia="sl-SI"/>
              </w:rPr>
              <w:t>ES G  2006/583-3</w:t>
            </w:r>
          </w:p>
        </w:tc>
        <w:tc>
          <w:tcPr>
            <w:tcW w:w="3260" w:type="dxa"/>
            <w:shd w:val="clear" w:color="auto" w:fill="auto"/>
            <w:noWrap/>
            <w:vAlign w:val="center"/>
          </w:tcPr>
          <w:p w14:paraId="66286ADC" w14:textId="553D11AB" w:rsidR="005C0842" w:rsidRPr="005C0842" w:rsidRDefault="005C0842" w:rsidP="005C0842">
            <w:pPr>
              <w:spacing w:before="0" w:after="0"/>
              <w:jc w:val="left"/>
              <w:rPr>
                <w:rFonts w:cs="Arial"/>
                <w:sz w:val="18"/>
                <w:szCs w:val="18"/>
                <w:lang w:eastAsia="sl-SI"/>
              </w:rPr>
            </w:pPr>
            <w:r w:rsidRPr="005C0842">
              <w:rPr>
                <w:rFonts w:cs="Arial"/>
                <w:sz w:val="18"/>
                <w:szCs w:val="18"/>
                <w:lang w:eastAsia="sl-SI"/>
              </w:rPr>
              <w:t>ustreznost sort semena</w:t>
            </w:r>
          </w:p>
        </w:tc>
        <w:tc>
          <w:tcPr>
            <w:tcW w:w="851" w:type="dxa"/>
            <w:shd w:val="clear" w:color="auto" w:fill="auto"/>
            <w:noWrap/>
            <w:vAlign w:val="center"/>
          </w:tcPr>
          <w:p w14:paraId="37986ED0" w14:textId="1C61DC1E" w:rsidR="005C0842" w:rsidRPr="005C0842" w:rsidRDefault="005C0842" w:rsidP="005C0842">
            <w:pPr>
              <w:spacing w:before="0" w:after="0"/>
              <w:jc w:val="right"/>
              <w:rPr>
                <w:rFonts w:cs="Arial"/>
                <w:sz w:val="18"/>
                <w:szCs w:val="18"/>
                <w:lang w:eastAsia="sl-SI"/>
              </w:rPr>
            </w:pPr>
            <w:r w:rsidRPr="005C0842">
              <w:rPr>
                <w:rFonts w:cs="Arial"/>
                <w:sz w:val="18"/>
                <w:szCs w:val="18"/>
                <w:lang w:eastAsia="sl-SI"/>
              </w:rPr>
              <w:t>2</w:t>
            </w:r>
          </w:p>
        </w:tc>
        <w:tc>
          <w:tcPr>
            <w:tcW w:w="850" w:type="dxa"/>
            <w:shd w:val="clear" w:color="auto" w:fill="auto"/>
            <w:noWrap/>
            <w:vAlign w:val="center"/>
          </w:tcPr>
          <w:p w14:paraId="6DDFE2D3" w14:textId="71463573" w:rsidR="005C0842" w:rsidRPr="005C0842" w:rsidRDefault="005C0842" w:rsidP="005C0842">
            <w:pPr>
              <w:spacing w:before="0" w:after="0"/>
              <w:jc w:val="right"/>
              <w:rPr>
                <w:rFonts w:cs="Arial"/>
                <w:sz w:val="18"/>
                <w:szCs w:val="18"/>
                <w:lang w:eastAsia="sl-SI"/>
              </w:rPr>
            </w:pPr>
            <w:r w:rsidRPr="005C0842">
              <w:rPr>
                <w:rFonts w:cs="Arial"/>
                <w:sz w:val="18"/>
                <w:szCs w:val="18"/>
                <w:lang w:eastAsia="sl-SI"/>
              </w:rPr>
              <w:t>0</w:t>
            </w:r>
          </w:p>
        </w:tc>
        <w:tc>
          <w:tcPr>
            <w:tcW w:w="851" w:type="dxa"/>
            <w:vAlign w:val="center"/>
          </w:tcPr>
          <w:p w14:paraId="410D9A82" w14:textId="2D7D72B7" w:rsidR="005C0842" w:rsidRPr="005C0842" w:rsidRDefault="005C0842" w:rsidP="005C0842">
            <w:pPr>
              <w:spacing w:before="0" w:after="0"/>
              <w:jc w:val="right"/>
              <w:rPr>
                <w:rFonts w:cs="Arial"/>
                <w:sz w:val="18"/>
                <w:szCs w:val="18"/>
                <w:lang w:eastAsia="sl-SI"/>
              </w:rPr>
            </w:pPr>
            <w:r w:rsidRPr="005C0842">
              <w:rPr>
                <w:rFonts w:cs="Arial"/>
                <w:sz w:val="18"/>
                <w:szCs w:val="18"/>
                <w:lang w:eastAsia="sl-SI"/>
              </w:rPr>
              <w:t>1,00</w:t>
            </w:r>
          </w:p>
        </w:tc>
      </w:tr>
    </w:tbl>
    <w:p w14:paraId="37F07677" w14:textId="15224EB3" w:rsidR="004674DD" w:rsidRPr="005C0842" w:rsidRDefault="004674DD" w:rsidP="004674DD">
      <w:r w:rsidRPr="005C0842">
        <w:t xml:space="preserve">Nekaj pridelovalcev žit je UVHVVR preveril tudi po smernicah za </w:t>
      </w:r>
      <w:proofErr w:type="spellStart"/>
      <w:r w:rsidRPr="005C0842">
        <w:t>fuzarium</w:t>
      </w:r>
      <w:proofErr w:type="spellEnd"/>
      <w:r w:rsidRPr="005C0842">
        <w:t xml:space="preserve">. </w:t>
      </w:r>
    </w:p>
    <w:p w14:paraId="383F1768" w14:textId="77777777" w:rsidR="004674DD" w:rsidRDefault="004674DD" w:rsidP="004674DD">
      <w:pPr>
        <w:rPr>
          <w:color w:val="0070C0"/>
        </w:rPr>
      </w:pPr>
    </w:p>
    <w:p w14:paraId="33DD37FB" w14:textId="6292554E" w:rsidR="00B612EA" w:rsidRPr="00053F7C" w:rsidRDefault="00EE4381" w:rsidP="00C82A57">
      <w:pPr>
        <w:pStyle w:val="Naslov3"/>
      </w:pPr>
      <w:bookmarkStart w:id="187" w:name="_Toc34139565"/>
      <w:r w:rsidRPr="00676F7B">
        <w:t xml:space="preserve">Uradni </w:t>
      </w:r>
      <w:r w:rsidRPr="00053F7C">
        <w:t>nadzor živil rastlinskega izvora v naslednjih stopnjah živilske verige</w:t>
      </w:r>
      <w:bookmarkEnd w:id="181"/>
      <w:bookmarkEnd w:id="187"/>
    </w:p>
    <w:p w14:paraId="2426ED26" w14:textId="77777777" w:rsidR="00757DDC" w:rsidRPr="00E706BC" w:rsidRDefault="00757DDC" w:rsidP="00757DDC">
      <w:bookmarkStart w:id="188" w:name="_Toc327440159"/>
      <w:r w:rsidRPr="00E706BC">
        <w:t>V poročilu so predstavljeni podatki po posameznih področjih nadzora. V preglednicah so v zadnjih stolpcih predstavljeni:</w:t>
      </w:r>
    </w:p>
    <w:p w14:paraId="04649CA1" w14:textId="77777777" w:rsidR="00757DDC" w:rsidRPr="00E706BC" w:rsidRDefault="00757DDC" w:rsidP="00757DDC">
      <w:pPr>
        <w:pStyle w:val="Odstavekseznama"/>
        <w:numPr>
          <w:ilvl w:val="0"/>
          <w:numId w:val="24"/>
        </w:numPr>
        <w:spacing w:before="0" w:after="0" w:line="260" w:lineRule="exact"/>
        <w:rPr>
          <w:rFonts w:cs="Arial"/>
          <w:lang w:eastAsia="sl-SI"/>
        </w:rPr>
      </w:pPr>
      <w:r w:rsidRPr="00E706BC">
        <w:rPr>
          <w:rFonts w:cs="Arial"/>
          <w:lang w:eastAsia="sl-SI"/>
        </w:rPr>
        <w:t xml:space="preserve">deleži skladnih preverjanj v letu  2015, 2016, 2017 in 2018; </w:t>
      </w:r>
    </w:p>
    <w:p w14:paraId="22D98D74" w14:textId="77777777" w:rsidR="00757DDC" w:rsidRPr="00E706BC" w:rsidRDefault="00757DDC" w:rsidP="00757DDC">
      <w:pPr>
        <w:pStyle w:val="Odstavekseznama"/>
        <w:numPr>
          <w:ilvl w:val="0"/>
          <w:numId w:val="24"/>
        </w:numPr>
        <w:spacing w:before="0" w:after="0" w:line="260" w:lineRule="exact"/>
        <w:rPr>
          <w:rFonts w:cs="Arial"/>
          <w:lang w:eastAsia="sl-SI"/>
        </w:rPr>
      </w:pPr>
      <w:r w:rsidRPr="00E706BC">
        <w:rPr>
          <w:rFonts w:cs="Arial"/>
          <w:lang w:eastAsia="sl-SI"/>
        </w:rPr>
        <w:t xml:space="preserve">primerjava skladnosti med </w:t>
      </w:r>
      <w:proofErr w:type="spellStart"/>
      <w:r w:rsidRPr="00E706BC">
        <w:rPr>
          <w:rFonts w:cs="Arial"/>
          <w:lang w:eastAsia="sl-SI"/>
        </w:rPr>
        <w:t>dvem</w:t>
      </w:r>
      <w:proofErr w:type="spellEnd"/>
      <w:r w:rsidRPr="00E706BC">
        <w:rPr>
          <w:rFonts w:cs="Arial"/>
          <w:lang w:eastAsia="sl-SI"/>
        </w:rPr>
        <w:t xml:space="preserve"> zadnjima letoma- premik v skladnosti.</w:t>
      </w:r>
    </w:p>
    <w:p w14:paraId="0F146121" w14:textId="77777777" w:rsidR="00757DDC" w:rsidRPr="00E706BC" w:rsidRDefault="00757DDC" w:rsidP="00757DDC">
      <w:r w:rsidRPr="00E706BC">
        <w:t>Delež skladnih preverjanj predstavljajo tista preverjanja, v katerih nismo ugotovili neustreznega ali pomanjkljivega stanja. Razlika med deleži predhodnega in tekočega leta  predstavlja kazalnik premika stanja. Negativne številke premika predstavljajo večji delež neskladnih ugotovitev glede na predhodno leto in nakazujejo na poslabšanje. Vsak rezultat pa je potrebno interpretirati tudi v luči obsega preverjanj (absolutno število preverjanj).</w:t>
      </w:r>
    </w:p>
    <w:p w14:paraId="72FBA7BE" w14:textId="77777777" w:rsidR="00757DDC" w:rsidRPr="00E706BC" w:rsidRDefault="00757DDC" w:rsidP="00757DDC">
      <w:r w:rsidRPr="00E706BC">
        <w:t>V primeru ugotovljenih pomanjkljivosti ali celo neustreznosti inšpektor, ki vodi postopek, ukrepa z namenom odprave vseh ugotovljenih nepravilnosti. Ukrepi se stopnjujejo glede na težo vseh ugotovljenih pomanjkljivosti oziroma neskladnosti in sicer z:</w:t>
      </w:r>
    </w:p>
    <w:p w14:paraId="3B5F2174" w14:textId="77777777" w:rsidR="00757DDC" w:rsidRPr="00E706BC" w:rsidRDefault="00757DDC" w:rsidP="00757DDC">
      <w:pPr>
        <w:pStyle w:val="Odstavekseznama"/>
        <w:numPr>
          <w:ilvl w:val="0"/>
          <w:numId w:val="24"/>
        </w:numPr>
        <w:spacing w:before="0" w:after="0" w:line="260" w:lineRule="exact"/>
        <w:rPr>
          <w:rFonts w:cs="Arial"/>
          <w:lang w:eastAsia="sl-SI"/>
        </w:rPr>
      </w:pPr>
      <w:r w:rsidRPr="00E706BC">
        <w:rPr>
          <w:rFonts w:cs="Arial"/>
          <w:lang w:eastAsia="sl-SI"/>
        </w:rPr>
        <w:t>opozorilom po Zakonu o inšpekcijskem nadzoru,</w:t>
      </w:r>
    </w:p>
    <w:p w14:paraId="4B933BAD" w14:textId="77777777" w:rsidR="00757DDC" w:rsidRPr="00E706BC" w:rsidRDefault="00757DDC" w:rsidP="00757DDC">
      <w:pPr>
        <w:pStyle w:val="Odstavekseznama"/>
        <w:numPr>
          <w:ilvl w:val="0"/>
          <w:numId w:val="24"/>
        </w:numPr>
        <w:spacing w:before="0" w:after="0" w:line="260" w:lineRule="exact"/>
        <w:rPr>
          <w:rFonts w:cs="Arial"/>
          <w:lang w:eastAsia="sl-SI"/>
        </w:rPr>
      </w:pPr>
      <w:r w:rsidRPr="00E706BC">
        <w:rPr>
          <w:rFonts w:cs="Arial"/>
          <w:lang w:eastAsia="sl-SI"/>
        </w:rPr>
        <w:t>odločbo po materialnem predpisu in po Zakonu o inšpekcijskem nadzoru,</w:t>
      </w:r>
    </w:p>
    <w:p w14:paraId="6A654233" w14:textId="77777777" w:rsidR="00757DDC" w:rsidRPr="00E706BC" w:rsidRDefault="00757DDC" w:rsidP="00757DDC">
      <w:pPr>
        <w:pStyle w:val="Odstavekseznama"/>
        <w:numPr>
          <w:ilvl w:val="0"/>
          <w:numId w:val="24"/>
        </w:numPr>
        <w:spacing w:before="0" w:after="0" w:line="260" w:lineRule="exact"/>
        <w:rPr>
          <w:rFonts w:cs="Arial"/>
          <w:lang w:eastAsia="sl-SI"/>
        </w:rPr>
      </w:pPr>
      <w:r w:rsidRPr="00E706BC">
        <w:rPr>
          <w:rFonts w:cs="Arial"/>
          <w:lang w:eastAsia="sl-SI"/>
        </w:rPr>
        <w:t>opozorilom skladno s kazenskimi določbami materialnega zakona po Zakonu po prekršku,</w:t>
      </w:r>
    </w:p>
    <w:p w14:paraId="49A97D03" w14:textId="77777777" w:rsidR="00757DDC" w:rsidRPr="00E706BC" w:rsidRDefault="00757DDC" w:rsidP="00757DDC">
      <w:pPr>
        <w:pStyle w:val="Odstavekseznama"/>
        <w:numPr>
          <w:ilvl w:val="0"/>
          <w:numId w:val="24"/>
        </w:numPr>
        <w:spacing w:before="0" w:after="0" w:line="260" w:lineRule="exact"/>
        <w:rPr>
          <w:rFonts w:cs="Arial"/>
          <w:lang w:eastAsia="sl-SI"/>
        </w:rPr>
      </w:pPr>
      <w:r w:rsidRPr="00E706BC">
        <w:rPr>
          <w:rFonts w:cs="Arial"/>
          <w:lang w:eastAsia="sl-SI"/>
        </w:rPr>
        <w:t>plačilnim nalogom skladno s kazenskimi določbami materialnega zakona po Zakonu po prekršku,</w:t>
      </w:r>
    </w:p>
    <w:p w14:paraId="062DB7CE" w14:textId="77777777" w:rsidR="00757DDC" w:rsidRPr="00E706BC" w:rsidRDefault="00757DDC" w:rsidP="00757DDC">
      <w:pPr>
        <w:pStyle w:val="Odstavekseznama"/>
        <w:numPr>
          <w:ilvl w:val="0"/>
          <w:numId w:val="24"/>
        </w:numPr>
        <w:spacing w:before="0" w:after="0" w:line="260" w:lineRule="exact"/>
        <w:rPr>
          <w:rFonts w:cs="Arial"/>
          <w:lang w:eastAsia="sl-SI"/>
        </w:rPr>
      </w:pPr>
      <w:r w:rsidRPr="00E706BC">
        <w:rPr>
          <w:rFonts w:cs="Arial"/>
          <w:lang w:eastAsia="sl-SI"/>
        </w:rPr>
        <w:t>odločbo skladno s kazenskimi določbami materialnega zakona po Zakonu po prekršku.</w:t>
      </w:r>
    </w:p>
    <w:p w14:paraId="02B9E006" w14:textId="36968A14" w:rsidR="00CF17F7" w:rsidRPr="00207A2F" w:rsidRDefault="00757DDC" w:rsidP="00053F7C">
      <w:r w:rsidRPr="00E706BC">
        <w:t>V naslednjih poglavjih so po vsebinah v preglednicah prikazani obseg opravljenega preverjanja v letih 2015, 2016, 2017 in 2018.</w:t>
      </w:r>
    </w:p>
    <w:p w14:paraId="56134568" w14:textId="21760477" w:rsidR="00B612EA" w:rsidRDefault="00EE4381" w:rsidP="00053F7C">
      <w:pPr>
        <w:pStyle w:val="Naslov4"/>
      </w:pPr>
      <w:r w:rsidRPr="00676F7B">
        <w:t xml:space="preserve">Registracija </w:t>
      </w:r>
      <w:r w:rsidRPr="00053F7C">
        <w:t>obratov</w:t>
      </w:r>
      <w:bookmarkEnd w:id="188"/>
    </w:p>
    <w:p w14:paraId="3C5A923B" w14:textId="49E78B82" w:rsidR="001C15D0" w:rsidRPr="005209D8" w:rsidRDefault="005356C8" w:rsidP="005209D8">
      <w:pPr>
        <w:pStyle w:val="Napis"/>
        <w:ind w:left="1560" w:hanging="1560"/>
      </w:pPr>
      <w:bookmarkStart w:id="189" w:name="_Toc233602183"/>
      <w:bookmarkStart w:id="190" w:name="_Toc239212540"/>
      <w:bookmarkStart w:id="191" w:name="_Toc265151452"/>
      <w:bookmarkStart w:id="192" w:name="_Toc265583886"/>
      <w:bookmarkEnd w:id="182"/>
      <w:bookmarkEnd w:id="183"/>
      <w:r>
        <w:t xml:space="preserve">Preglednica </w:t>
      </w:r>
      <w:fldSimple w:instr=" SEQ Preglednica \* ARABIC ">
        <w:r w:rsidR="00532D92">
          <w:rPr>
            <w:noProof/>
          </w:rPr>
          <w:t>42</w:t>
        </w:r>
      </w:fldSimple>
      <w:r w:rsidR="001C15D0" w:rsidRPr="005209D8">
        <w:t>: Ugotovitve nadzora glede registracije obratov (brez primarnih pridelovalcev)</w:t>
      </w:r>
      <w:r w:rsidR="0012353B" w:rsidRPr="005209D8">
        <w:t>.</w:t>
      </w:r>
    </w:p>
    <w:tbl>
      <w:tblPr>
        <w:tblW w:w="8875" w:type="dxa"/>
        <w:tblInd w:w="70" w:type="dxa"/>
        <w:tblLayout w:type="fixed"/>
        <w:tblCellMar>
          <w:left w:w="70" w:type="dxa"/>
          <w:right w:w="70" w:type="dxa"/>
        </w:tblCellMar>
        <w:tblLook w:val="04A0" w:firstRow="1" w:lastRow="0" w:firstColumn="1" w:lastColumn="0" w:noHBand="0" w:noVBand="1"/>
      </w:tblPr>
      <w:tblGrid>
        <w:gridCol w:w="1135"/>
        <w:gridCol w:w="1621"/>
        <w:gridCol w:w="653"/>
        <w:gridCol w:w="672"/>
        <w:gridCol w:w="593"/>
        <w:gridCol w:w="593"/>
        <w:gridCol w:w="754"/>
        <w:gridCol w:w="728"/>
        <w:gridCol w:w="708"/>
        <w:gridCol w:w="690"/>
        <w:gridCol w:w="728"/>
      </w:tblGrid>
      <w:tr w:rsidR="00A74C38" w:rsidRPr="00674CCB" w14:paraId="7B37EF7F" w14:textId="77777777" w:rsidTr="00136BEE">
        <w:trPr>
          <w:trHeight w:val="1517"/>
        </w:trPr>
        <w:tc>
          <w:tcPr>
            <w:tcW w:w="113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78C9035" w14:textId="77777777" w:rsidR="00A74C38" w:rsidRPr="008C7751" w:rsidRDefault="00A74C38" w:rsidP="00136BEE">
            <w:pPr>
              <w:jc w:val="center"/>
              <w:rPr>
                <w:b/>
                <w:sz w:val="18"/>
              </w:rPr>
            </w:pPr>
            <w:r w:rsidRPr="008C7751">
              <w:rPr>
                <w:b/>
                <w:sz w:val="18"/>
              </w:rPr>
              <w:t>Skupina</w:t>
            </w:r>
          </w:p>
        </w:tc>
        <w:tc>
          <w:tcPr>
            <w:tcW w:w="1621" w:type="dxa"/>
            <w:tcBorders>
              <w:top w:val="single" w:sz="4" w:space="0" w:color="auto"/>
              <w:left w:val="nil"/>
              <w:bottom w:val="single" w:sz="4" w:space="0" w:color="auto"/>
              <w:right w:val="single" w:sz="4" w:space="0" w:color="auto"/>
            </w:tcBorders>
            <w:shd w:val="clear" w:color="000000" w:fill="D9D9D9"/>
            <w:vAlign w:val="center"/>
            <w:hideMark/>
          </w:tcPr>
          <w:p w14:paraId="06850212" w14:textId="77777777" w:rsidR="00A74C38" w:rsidRPr="008C7751" w:rsidRDefault="00A74C38" w:rsidP="00136BEE">
            <w:pPr>
              <w:jc w:val="center"/>
              <w:rPr>
                <w:b/>
                <w:sz w:val="18"/>
              </w:rPr>
            </w:pPr>
            <w:r w:rsidRPr="008C7751">
              <w:rPr>
                <w:b/>
                <w:sz w:val="18"/>
              </w:rPr>
              <w:t>področje pregleda</w:t>
            </w:r>
          </w:p>
        </w:tc>
        <w:tc>
          <w:tcPr>
            <w:tcW w:w="653" w:type="dxa"/>
            <w:tcBorders>
              <w:top w:val="single" w:sz="4" w:space="0" w:color="auto"/>
              <w:left w:val="nil"/>
              <w:bottom w:val="single" w:sz="4" w:space="0" w:color="auto"/>
              <w:right w:val="single" w:sz="4" w:space="0" w:color="auto"/>
            </w:tcBorders>
            <w:shd w:val="clear" w:color="000000" w:fill="D9D9D9"/>
            <w:textDirection w:val="btLr"/>
            <w:vAlign w:val="center"/>
          </w:tcPr>
          <w:p w14:paraId="37AD2496" w14:textId="77777777" w:rsidR="00A74C38" w:rsidRPr="008C7751" w:rsidRDefault="00A74C38" w:rsidP="00136BEE">
            <w:pPr>
              <w:jc w:val="center"/>
              <w:rPr>
                <w:sz w:val="18"/>
                <w:szCs w:val="18"/>
              </w:rPr>
            </w:pPr>
            <w:proofErr w:type="spellStart"/>
            <w:r w:rsidRPr="008C7751">
              <w:rPr>
                <w:sz w:val="18"/>
                <w:szCs w:val="18"/>
              </w:rPr>
              <w:t>št.preverjanj</w:t>
            </w:r>
            <w:proofErr w:type="spellEnd"/>
            <w:r w:rsidRPr="008C7751">
              <w:rPr>
                <w:sz w:val="18"/>
                <w:szCs w:val="18"/>
              </w:rPr>
              <w:t xml:space="preserve"> 2015</w:t>
            </w:r>
          </w:p>
        </w:tc>
        <w:tc>
          <w:tcPr>
            <w:tcW w:w="672"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0861633D" w14:textId="77777777" w:rsidR="00A74C38" w:rsidRPr="008C7751" w:rsidRDefault="00A74C38" w:rsidP="00136BEE">
            <w:pPr>
              <w:jc w:val="center"/>
              <w:rPr>
                <w:sz w:val="18"/>
                <w:szCs w:val="18"/>
              </w:rPr>
            </w:pPr>
            <w:proofErr w:type="spellStart"/>
            <w:r w:rsidRPr="008C7751">
              <w:rPr>
                <w:sz w:val="18"/>
                <w:szCs w:val="18"/>
              </w:rPr>
              <w:t>št.preverjanj</w:t>
            </w:r>
            <w:proofErr w:type="spellEnd"/>
            <w:r w:rsidRPr="008C7751">
              <w:rPr>
                <w:sz w:val="18"/>
                <w:szCs w:val="18"/>
              </w:rPr>
              <w:t xml:space="preserve"> 2016</w:t>
            </w:r>
          </w:p>
        </w:tc>
        <w:tc>
          <w:tcPr>
            <w:tcW w:w="593"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1B28DF59" w14:textId="77777777" w:rsidR="00A74C38" w:rsidRPr="008C7751" w:rsidRDefault="00A74C38" w:rsidP="00136BEE">
            <w:pPr>
              <w:jc w:val="center"/>
              <w:rPr>
                <w:sz w:val="18"/>
                <w:szCs w:val="18"/>
              </w:rPr>
            </w:pPr>
            <w:proofErr w:type="spellStart"/>
            <w:r w:rsidRPr="008C7751">
              <w:rPr>
                <w:sz w:val="18"/>
                <w:szCs w:val="18"/>
              </w:rPr>
              <w:t>št.preverjanj</w:t>
            </w:r>
            <w:proofErr w:type="spellEnd"/>
            <w:r w:rsidRPr="008C7751">
              <w:rPr>
                <w:sz w:val="18"/>
                <w:szCs w:val="18"/>
              </w:rPr>
              <w:t xml:space="preserve"> 2017</w:t>
            </w:r>
          </w:p>
        </w:tc>
        <w:tc>
          <w:tcPr>
            <w:tcW w:w="593"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0A0D180D" w14:textId="77777777" w:rsidR="00A74C38" w:rsidRPr="008C7751" w:rsidRDefault="00A74C38" w:rsidP="00136BEE">
            <w:pPr>
              <w:jc w:val="center"/>
              <w:rPr>
                <w:sz w:val="18"/>
                <w:szCs w:val="18"/>
              </w:rPr>
            </w:pPr>
            <w:proofErr w:type="spellStart"/>
            <w:r w:rsidRPr="008C7751">
              <w:rPr>
                <w:sz w:val="18"/>
                <w:szCs w:val="18"/>
              </w:rPr>
              <w:t>št.preverjanj</w:t>
            </w:r>
            <w:proofErr w:type="spellEnd"/>
            <w:r w:rsidRPr="008C7751">
              <w:rPr>
                <w:sz w:val="18"/>
                <w:szCs w:val="18"/>
              </w:rPr>
              <w:t xml:space="preserve"> </w:t>
            </w:r>
            <w:r w:rsidRPr="000D06E9">
              <w:rPr>
                <w:color w:val="1F4E79" w:themeColor="accent1" w:themeShade="80"/>
                <w:sz w:val="18"/>
                <w:szCs w:val="18"/>
              </w:rPr>
              <w:t>2018</w:t>
            </w:r>
          </w:p>
        </w:tc>
        <w:tc>
          <w:tcPr>
            <w:tcW w:w="754" w:type="dxa"/>
            <w:tcBorders>
              <w:top w:val="single" w:sz="4" w:space="0" w:color="auto"/>
              <w:left w:val="nil"/>
              <w:bottom w:val="single" w:sz="4" w:space="0" w:color="auto"/>
              <w:right w:val="single" w:sz="4" w:space="0" w:color="auto"/>
            </w:tcBorders>
            <w:shd w:val="clear" w:color="000000" w:fill="D9D9D9"/>
            <w:textDirection w:val="btLr"/>
            <w:vAlign w:val="center"/>
          </w:tcPr>
          <w:p w14:paraId="33605F79" w14:textId="77777777" w:rsidR="00A74C38" w:rsidRPr="008C7751" w:rsidRDefault="00A74C38" w:rsidP="00136BEE">
            <w:pPr>
              <w:jc w:val="center"/>
              <w:rPr>
                <w:sz w:val="18"/>
                <w:szCs w:val="18"/>
              </w:rPr>
            </w:pPr>
            <w:r w:rsidRPr="008C7751">
              <w:rPr>
                <w:sz w:val="18"/>
                <w:szCs w:val="18"/>
              </w:rPr>
              <w:t>delež skladnih 2015 (v %)</w:t>
            </w:r>
          </w:p>
        </w:tc>
        <w:tc>
          <w:tcPr>
            <w:tcW w:w="728"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133B7A01" w14:textId="77777777" w:rsidR="00A74C38" w:rsidRPr="008C7751" w:rsidRDefault="00A74C38" w:rsidP="00136BEE">
            <w:pPr>
              <w:jc w:val="center"/>
              <w:rPr>
                <w:sz w:val="18"/>
                <w:szCs w:val="18"/>
              </w:rPr>
            </w:pPr>
            <w:r w:rsidRPr="008C7751">
              <w:rPr>
                <w:sz w:val="18"/>
                <w:szCs w:val="18"/>
              </w:rPr>
              <w:t>delež skladnih 2016</w:t>
            </w:r>
          </w:p>
        </w:tc>
        <w:tc>
          <w:tcPr>
            <w:tcW w:w="708"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6BC4320E" w14:textId="77777777" w:rsidR="00A74C38" w:rsidRPr="008C7751" w:rsidRDefault="00A74C38" w:rsidP="00136BEE">
            <w:pPr>
              <w:jc w:val="center"/>
              <w:rPr>
                <w:sz w:val="18"/>
                <w:szCs w:val="18"/>
              </w:rPr>
            </w:pPr>
            <w:r w:rsidRPr="008C7751">
              <w:rPr>
                <w:sz w:val="18"/>
                <w:szCs w:val="18"/>
              </w:rPr>
              <w:t>delež skladnih 2017</w:t>
            </w:r>
          </w:p>
        </w:tc>
        <w:tc>
          <w:tcPr>
            <w:tcW w:w="690"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60C13E0B" w14:textId="77777777" w:rsidR="00A74C38" w:rsidRPr="008C7751" w:rsidRDefault="00A74C38" w:rsidP="00136BEE">
            <w:pPr>
              <w:jc w:val="center"/>
              <w:rPr>
                <w:sz w:val="18"/>
                <w:szCs w:val="18"/>
              </w:rPr>
            </w:pPr>
            <w:r w:rsidRPr="008C7751">
              <w:rPr>
                <w:sz w:val="18"/>
                <w:szCs w:val="18"/>
              </w:rPr>
              <w:t xml:space="preserve">delež skladnih </w:t>
            </w:r>
            <w:r w:rsidRPr="000D06E9">
              <w:rPr>
                <w:color w:val="1F4E79" w:themeColor="accent1" w:themeShade="80"/>
                <w:sz w:val="18"/>
                <w:szCs w:val="18"/>
              </w:rPr>
              <w:t>2018</w:t>
            </w:r>
          </w:p>
        </w:tc>
        <w:tc>
          <w:tcPr>
            <w:tcW w:w="728"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707608AE" w14:textId="77777777" w:rsidR="00A74C38" w:rsidRPr="008C7751" w:rsidRDefault="00A74C38" w:rsidP="00136BEE">
            <w:pPr>
              <w:jc w:val="center"/>
              <w:rPr>
                <w:sz w:val="18"/>
                <w:szCs w:val="18"/>
              </w:rPr>
            </w:pPr>
            <w:r w:rsidRPr="008C7751">
              <w:rPr>
                <w:sz w:val="18"/>
                <w:szCs w:val="18"/>
              </w:rPr>
              <w:t xml:space="preserve">Premik iz   2017 na </w:t>
            </w:r>
            <w:r w:rsidRPr="000D06E9">
              <w:rPr>
                <w:color w:val="1F4E79" w:themeColor="accent1" w:themeShade="80"/>
                <w:sz w:val="18"/>
                <w:szCs w:val="18"/>
              </w:rPr>
              <w:t>2018</w:t>
            </w:r>
          </w:p>
        </w:tc>
      </w:tr>
      <w:tr w:rsidR="00A74C38" w:rsidRPr="00674CCB" w14:paraId="0649A5B5" w14:textId="77777777" w:rsidTr="00136BEE">
        <w:trPr>
          <w:trHeight w:val="441"/>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BEBD7BE" w14:textId="77777777" w:rsidR="00A74C38" w:rsidRPr="008C7751" w:rsidRDefault="00A74C38" w:rsidP="00136BEE">
            <w:pPr>
              <w:jc w:val="center"/>
              <w:rPr>
                <w:sz w:val="18"/>
                <w:szCs w:val="18"/>
              </w:rPr>
            </w:pPr>
            <w:r w:rsidRPr="008C7751">
              <w:rPr>
                <w:sz w:val="18"/>
                <w:szCs w:val="18"/>
              </w:rPr>
              <w:t>Registracija</w:t>
            </w:r>
          </w:p>
        </w:tc>
        <w:tc>
          <w:tcPr>
            <w:tcW w:w="1621" w:type="dxa"/>
            <w:tcBorders>
              <w:top w:val="nil"/>
              <w:left w:val="nil"/>
              <w:bottom w:val="single" w:sz="4" w:space="0" w:color="auto"/>
              <w:right w:val="single" w:sz="4" w:space="0" w:color="auto"/>
            </w:tcBorders>
            <w:shd w:val="clear" w:color="auto" w:fill="auto"/>
            <w:noWrap/>
            <w:vAlign w:val="center"/>
            <w:hideMark/>
          </w:tcPr>
          <w:p w14:paraId="11C07090" w14:textId="77777777" w:rsidR="00A74C38" w:rsidRPr="008C7751" w:rsidRDefault="00A74C38" w:rsidP="00136BEE">
            <w:pPr>
              <w:jc w:val="center"/>
              <w:rPr>
                <w:sz w:val="18"/>
                <w:szCs w:val="18"/>
              </w:rPr>
            </w:pPr>
            <w:r w:rsidRPr="008C7751">
              <w:rPr>
                <w:sz w:val="18"/>
                <w:szCs w:val="18"/>
              </w:rPr>
              <w:t>registracija obrata</w:t>
            </w:r>
          </w:p>
        </w:tc>
        <w:tc>
          <w:tcPr>
            <w:tcW w:w="653" w:type="dxa"/>
            <w:tcBorders>
              <w:top w:val="nil"/>
              <w:left w:val="nil"/>
              <w:bottom w:val="single" w:sz="4" w:space="0" w:color="auto"/>
              <w:right w:val="single" w:sz="4" w:space="0" w:color="auto"/>
            </w:tcBorders>
            <w:shd w:val="clear" w:color="000000" w:fill="FFFFFF"/>
            <w:noWrap/>
            <w:vAlign w:val="center"/>
          </w:tcPr>
          <w:p w14:paraId="1EAB044E" w14:textId="77777777" w:rsidR="00A74C38" w:rsidRPr="008C7751" w:rsidRDefault="00A74C38" w:rsidP="00136BEE">
            <w:pPr>
              <w:jc w:val="center"/>
              <w:rPr>
                <w:sz w:val="18"/>
                <w:szCs w:val="18"/>
              </w:rPr>
            </w:pPr>
            <w:r w:rsidRPr="008C7751">
              <w:rPr>
                <w:sz w:val="18"/>
                <w:szCs w:val="18"/>
              </w:rPr>
              <w:t>656</w:t>
            </w:r>
          </w:p>
        </w:tc>
        <w:tc>
          <w:tcPr>
            <w:tcW w:w="672" w:type="dxa"/>
            <w:tcBorders>
              <w:top w:val="nil"/>
              <w:left w:val="nil"/>
              <w:bottom w:val="single" w:sz="4" w:space="0" w:color="auto"/>
              <w:right w:val="single" w:sz="4" w:space="0" w:color="auto"/>
            </w:tcBorders>
            <w:shd w:val="clear" w:color="000000" w:fill="FFFFFF"/>
            <w:noWrap/>
            <w:vAlign w:val="center"/>
            <w:hideMark/>
          </w:tcPr>
          <w:p w14:paraId="21D0DC76" w14:textId="77777777" w:rsidR="00A74C38" w:rsidRPr="008C7751" w:rsidRDefault="00A74C38" w:rsidP="00136BEE">
            <w:pPr>
              <w:jc w:val="center"/>
              <w:rPr>
                <w:sz w:val="18"/>
                <w:szCs w:val="18"/>
              </w:rPr>
            </w:pPr>
            <w:r w:rsidRPr="008C7751">
              <w:rPr>
                <w:sz w:val="18"/>
                <w:szCs w:val="18"/>
              </w:rPr>
              <w:t>701</w:t>
            </w:r>
          </w:p>
        </w:tc>
        <w:tc>
          <w:tcPr>
            <w:tcW w:w="593" w:type="dxa"/>
            <w:tcBorders>
              <w:top w:val="nil"/>
              <w:left w:val="nil"/>
              <w:bottom w:val="single" w:sz="4" w:space="0" w:color="auto"/>
              <w:right w:val="single" w:sz="4" w:space="0" w:color="auto"/>
            </w:tcBorders>
            <w:shd w:val="clear" w:color="000000" w:fill="FFFFFF"/>
            <w:noWrap/>
            <w:vAlign w:val="center"/>
            <w:hideMark/>
          </w:tcPr>
          <w:p w14:paraId="64A65037" w14:textId="77777777" w:rsidR="00A74C38" w:rsidRPr="008C7751" w:rsidRDefault="00A74C38" w:rsidP="00136BEE">
            <w:pPr>
              <w:jc w:val="center"/>
              <w:rPr>
                <w:sz w:val="18"/>
                <w:szCs w:val="18"/>
              </w:rPr>
            </w:pPr>
            <w:r w:rsidRPr="008C7751">
              <w:rPr>
                <w:sz w:val="18"/>
                <w:szCs w:val="18"/>
              </w:rPr>
              <w:t>684</w:t>
            </w:r>
          </w:p>
        </w:tc>
        <w:tc>
          <w:tcPr>
            <w:tcW w:w="593" w:type="dxa"/>
            <w:tcBorders>
              <w:top w:val="nil"/>
              <w:left w:val="nil"/>
              <w:bottom w:val="single" w:sz="4" w:space="0" w:color="auto"/>
              <w:right w:val="single" w:sz="4" w:space="0" w:color="auto"/>
            </w:tcBorders>
            <w:shd w:val="clear" w:color="auto" w:fill="E7E6E6" w:themeFill="background2"/>
            <w:noWrap/>
            <w:vAlign w:val="center"/>
            <w:hideMark/>
          </w:tcPr>
          <w:p w14:paraId="5B603468" w14:textId="77777777" w:rsidR="00A74C38" w:rsidRPr="008C7751" w:rsidRDefault="00A74C38" w:rsidP="00136BEE">
            <w:pPr>
              <w:jc w:val="center"/>
              <w:rPr>
                <w:sz w:val="18"/>
                <w:szCs w:val="18"/>
              </w:rPr>
            </w:pPr>
            <w:r w:rsidRPr="008C7751">
              <w:rPr>
                <w:sz w:val="18"/>
                <w:szCs w:val="18"/>
              </w:rPr>
              <w:t>876</w:t>
            </w:r>
          </w:p>
        </w:tc>
        <w:tc>
          <w:tcPr>
            <w:tcW w:w="754" w:type="dxa"/>
            <w:tcBorders>
              <w:top w:val="single" w:sz="4" w:space="0" w:color="auto"/>
              <w:left w:val="nil"/>
              <w:bottom w:val="single" w:sz="4" w:space="0" w:color="auto"/>
              <w:right w:val="single" w:sz="4" w:space="0" w:color="auto"/>
            </w:tcBorders>
            <w:shd w:val="clear" w:color="000000" w:fill="FFFFFF"/>
            <w:vAlign w:val="center"/>
          </w:tcPr>
          <w:p w14:paraId="14C75F3D" w14:textId="77777777" w:rsidR="00A74C38" w:rsidRPr="008C7751" w:rsidRDefault="00A74C38" w:rsidP="00136BEE">
            <w:pPr>
              <w:jc w:val="center"/>
              <w:rPr>
                <w:sz w:val="18"/>
                <w:szCs w:val="18"/>
              </w:rPr>
            </w:pPr>
            <w:r w:rsidRPr="008C7751">
              <w:rPr>
                <w:sz w:val="18"/>
                <w:szCs w:val="18"/>
              </w:rPr>
              <w:t>92</w:t>
            </w:r>
          </w:p>
        </w:tc>
        <w:tc>
          <w:tcPr>
            <w:tcW w:w="728" w:type="dxa"/>
            <w:tcBorders>
              <w:top w:val="single" w:sz="4" w:space="0" w:color="auto"/>
              <w:left w:val="single" w:sz="4" w:space="0" w:color="auto"/>
              <w:bottom w:val="single" w:sz="4" w:space="0" w:color="auto"/>
              <w:right w:val="single" w:sz="4" w:space="0" w:color="auto"/>
            </w:tcBorders>
            <w:shd w:val="clear" w:color="000000" w:fill="FFFFFF"/>
            <w:vAlign w:val="center"/>
          </w:tcPr>
          <w:p w14:paraId="3F9D5863" w14:textId="77777777" w:rsidR="00A74C38" w:rsidRPr="008C7751" w:rsidRDefault="00A74C38" w:rsidP="00136BEE">
            <w:pPr>
              <w:jc w:val="center"/>
              <w:rPr>
                <w:sz w:val="18"/>
                <w:szCs w:val="18"/>
              </w:rPr>
            </w:pPr>
            <w:r w:rsidRPr="008C7751">
              <w:rPr>
                <w:sz w:val="18"/>
                <w:szCs w:val="18"/>
              </w:rPr>
              <w:t>90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254B4C5" w14:textId="77777777" w:rsidR="00A74C38" w:rsidRPr="008C7751" w:rsidRDefault="00A74C38" w:rsidP="00136BEE">
            <w:pPr>
              <w:jc w:val="center"/>
              <w:rPr>
                <w:sz w:val="18"/>
                <w:szCs w:val="18"/>
              </w:rPr>
            </w:pPr>
            <w:r w:rsidRPr="008C7751">
              <w:rPr>
                <w:sz w:val="18"/>
                <w:szCs w:val="18"/>
              </w:rPr>
              <w:t>92</w:t>
            </w:r>
          </w:p>
        </w:tc>
        <w:tc>
          <w:tcPr>
            <w:tcW w:w="690" w:type="dxa"/>
            <w:tcBorders>
              <w:top w:val="single" w:sz="4" w:space="0" w:color="auto"/>
              <w:left w:val="single" w:sz="4" w:space="0" w:color="auto"/>
              <w:bottom w:val="single" w:sz="4" w:space="0" w:color="auto"/>
              <w:right w:val="single" w:sz="4" w:space="0" w:color="auto"/>
            </w:tcBorders>
            <w:shd w:val="clear" w:color="000000" w:fill="FFFFFF"/>
            <w:vAlign w:val="center"/>
          </w:tcPr>
          <w:p w14:paraId="56A7A522" w14:textId="77777777" w:rsidR="00A74C38" w:rsidRPr="008C7751" w:rsidRDefault="00A74C38" w:rsidP="00136BEE">
            <w:pPr>
              <w:jc w:val="center"/>
              <w:rPr>
                <w:sz w:val="18"/>
                <w:szCs w:val="18"/>
              </w:rPr>
            </w:pPr>
            <w:r w:rsidRPr="008C7751">
              <w:rPr>
                <w:sz w:val="18"/>
                <w:szCs w:val="18"/>
              </w:rPr>
              <w:t>83</w:t>
            </w:r>
          </w:p>
        </w:tc>
        <w:tc>
          <w:tcPr>
            <w:tcW w:w="728" w:type="dxa"/>
            <w:tcBorders>
              <w:top w:val="nil"/>
              <w:left w:val="nil"/>
              <w:bottom w:val="single" w:sz="4" w:space="0" w:color="auto"/>
              <w:right w:val="single" w:sz="4" w:space="0" w:color="auto"/>
            </w:tcBorders>
            <w:shd w:val="clear" w:color="000000" w:fill="FFFFFF"/>
            <w:noWrap/>
            <w:vAlign w:val="center"/>
            <w:hideMark/>
          </w:tcPr>
          <w:p w14:paraId="7876F2B3" w14:textId="77777777" w:rsidR="00A74C38" w:rsidRPr="008C7751" w:rsidRDefault="00A74C38" w:rsidP="00136BEE">
            <w:pPr>
              <w:jc w:val="center"/>
              <w:rPr>
                <w:sz w:val="18"/>
                <w:szCs w:val="18"/>
              </w:rPr>
            </w:pPr>
            <w:r w:rsidRPr="008C7751">
              <w:rPr>
                <w:sz w:val="18"/>
                <w:szCs w:val="18"/>
              </w:rPr>
              <w:t>-9</w:t>
            </w:r>
          </w:p>
        </w:tc>
      </w:tr>
    </w:tbl>
    <w:p w14:paraId="01B8F57E" w14:textId="1BC7F05A" w:rsidR="00AC3FBB" w:rsidRPr="00E706BC" w:rsidRDefault="00757DDC" w:rsidP="00AC3FBB">
      <w:r w:rsidRPr="00E706BC">
        <w:t xml:space="preserve">Delež skladnih pri registraciji živilskih obratov je bil  v letu 2018 slabši od predhodnega leta. </w:t>
      </w:r>
      <w:r w:rsidR="00AC3FBB" w:rsidRPr="00E706BC">
        <w:t xml:space="preserve"> </w:t>
      </w:r>
    </w:p>
    <w:p w14:paraId="2FD40126" w14:textId="77777777" w:rsidR="00CF17F7" w:rsidRPr="00AC3FBB" w:rsidRDefault="00CF17F7" w:rsidP="00AC3FBB"/>
    <w:p w14:paraId="749979BA" w14:textId="47961B21" w:rsidR="00EE4381" w:rsidRDefault="00AC6D3E" w:rsidP="008D5AF9">
      <w:pPr>
        <w:pStyle w:val="Naslov4"/>
      </w:pPr>
      <w:r w:rsidRPr="00676F7B">
        <w:t>Izvajanje uradnega nadzora:</w:t>
      </w:r>
      <w:r w:rsidR="00EE4381" w:rsidRPr="00676F7B">
        <w:t xml:space="preserve"> Biološka varnost živil</w:t>
      </w:r>
      <w:bookmarkEnd w:id="189"/>
      <w:bookmarkEnd w:id="190"/>
      <w:bookmarkEnd w:id="191"/>
      <w:r w:rsidR="00EE4381" w:rsidRPr="00676F7B">
        <w:t xml:space="preserve"> – higiena živil</w:t>
      </w:r>
      <w:bookmarkEnd w:id="192"/>
    </w:p>
    <w:p w14:paraId="27DF108C" w14:textId="1AD433DC" w:rsidR="001C15D0" w:rsidRPr="00A571AB" w:rsidRDefault="00BA44F5" w:rsidP="0006144C">
      <w:pPr>
        <w:pStyle w:val="Naslov5"/>
      </w:pPr>
      <w:bookmarkStart w:id="193" w:name="_Toc390700866"/>
      <w:r w:rsidRPr="00A571AB">
        <w:t>Izvajanje uradnega nadzora: Biološka varnost živil –higiena živil</w:t>
      </w:r>
      <w:bookmarkEnd w:id="193"/>
      <w:r w:rsidRPr="00A571AB">
        <w:t>– splošne in posebne higienske zahteve</w:t>
      </w:r>
    </w:p>
    <w:p w14:paraId="338AA406" w14:textId="1CDAB215" w:rsidR="001C15D0" w:rsidRPr="005209D8" w:rsidRDefault="005356C8" w:rsidP="005209D8">
      <w:pPr>
        <w:pStyle w:val="Napis"/>
        <w:ind w:left="1560" w:hanging="1560"/>
      </w:pPr>
      <w:r>
        <w:t xml:space="preserve">Preglednica </w:t>
      </w:r>
      <w:fldSimple w:instr=" SEQ Preglednica \* ARABIC ">
        <w:r w:rsidR="00532D92">
          <w:rPr>
            <w:noProof/>
          </w:rPr>
          <w:t>43</w:t>
        </w:r>
      </w:fldSimple>
      <w:r w:rsidR="001C15D0" w:rsidRPr="005209D8">
        <w:t>: Ugotovitve nadzora glede higienskih zahtev obratov (brez primarnih pridelovalcev)</w:t>
      </w:r>
    </w:p>
    <w:tbl>
      <w:tblPr>
        <w:tblW w:w="8694" w:type="dxa"/>
        <w:tblInd w:w="70" w:type="dxa"/>
        <w:tblCellMar>
          <w:left w:w="70" w:type="dxa"/>
          <w:right w:w="70" w:type="dxa"/>
        </w:tblCellMar>
        <w:tblLook w:val="04A0" w:firstRow="1" w:lastRow="0" w:firstColumn="1" w:lastColumn="0" w:noHBand="0" w:noVBand="1"/>
      </w:tblPr>
      <w:tblGrid>
        <w:gridCol w:w="913"/>
        <w:gridCol w:w="1984"/>
        <w:gridCol w:w="641"/>
        <w:gridCol w:w="641"/>
        <w:gridCol w:w="641"/>
        <w:gridCol w:w="641"/>
        <w:gridCol w:w="599"/>
        <w:gridCol w:w="671"/>
        <w:gridCol w:w="708"/>
        <w:gridCol w:w="616"/>
        <w:gridCol w:w="639"/>
      </w:tblGrid>
      <w:tr w:rsidR="00334998" w:rsidRPr="0084354E" w14:paraId="7FF17791" w14:textId="2E593B7C" w:rsidTr="000D06E9">
        <w:trPr>
          <w:trHeight w:val="1218"/>
        </w:trPr>
        <w:tc>
          <w:tcPr>
            <w:tcW w:w="913" w:type="dxa"/>
            <w:tcBorders>
              <w:top w:val="single" w:sz="8" w:space="0" w:color="auto"/>
              <w:left w:val="single" w:sz="8" w:space="0" w:color="auto"/>
              <w:bottom w:val="single" w:sz="8" w:space="0" w:color="auto"/>
              <w:right w:val="single" w:sz="8" w:space="0" w:color="auto"/>
            </w:tcBorders>
            <w:shd w:val="clear" w:color="auto" w:fill="E7E6E6" w:themeFill="background2"/>
            <w:noWrap/>
            <w:vAlign w:val="center"/>
            <w:hideMark/>
          </w:tcPr>
          <w:p w14:paraId="68C359DC" w14:textId="5F9691C4" w:rsidR="00334998" w:rsidRPr="00EA1BBC" w:rsidRDefault="00334998" w:rsidP="00334998">
            <w:pPr>
              <w:rPr>
                <w:color w:val="0070C0"/>
                <w:sz w:val="18"/>
                <w:szCs w:val="18"/>
              </w:rPr>
            </w:pPr>
            <w:r w:rsidRPr="00E10ED6">
              <w:rPr>
                <w:sz w:val="18"/>
                <w:szCs w:val="18"/>
              </w:rPr>
              <w:t>Skupina</w:t>
            </w:r>
          </w:p>
        </w:tc>
        <w:tc>
          <w:tcPr>
            <w:tcW w:w="1984" w:type="dxa"/>
            <w:tcBorders>
              <w:top w:val="single" w:sz="8" w:space="0" w:color="auto"/>
              <w:left w:val="nil"/>
              <w:bottom w:val="single" w:sz="8" w:space="0" w:color="auto"/>
              <w:right w:val="single" w:sz="8" w:space="0" w:color="auto"/>
            </w:tcBorders>
            <w:shd w:val="clear" w:color="auto" w:fill="E7E6E6" w:themeFill="background2"/>
            <w:vAlign w:val="center"/>
            <w:hideMark/>
          </w:tcPr>
          <w:p w14:paraId="295B4B67" w14:textId="263F21B8" w:rsidR="00334998" w:rsidRPr="00EA1BBC" w:rsidRDefault="00334998" w:rsidP="00334998">
            <w:pPr>
              <w:rPr>
                <w:color w:val="0070C0"/>
                <w:sz w:val="18"/>
                <w:szCs w:val="18"/>
              </w:rPr>
            </w:pPr>
            <w:r w:rsidRPr="00E10ED6">
              <w:rPr>
                <w:sz w:val="18"/>
                <w:szCs w:val="18"/>
              </w:rPr>
              <w:t>področje pregleda</w:t>
            </w:r>
          </w:p>
        </w:tc>
        <w:tc>
          <w:tcPr>
            <w:tcW w:w="641" w:type="dxa"/>
            <w:tcBorders>
              <w:top w:val="single" w:sz="8" w:space="0" w:color="auto"/>
              <w:left w:val="nil"/>
              <w:bottom w:val="single" w:sz="8" w:space="0" w:color="auto"/>
              <w:right w:val="single" w:sz="8" w:space="0" w:color="auto"/>
            </w:tcBorders>
            <w:shd w:val="clear" w:color="auto" w:fill="E7E6E6" w:themeFill="background2"/>
            <w:textDirection w:val="btLr"/>
            <w:vAlign w:val="center"/>
          </w:tcPr>
          <w:p w14:paraId="2E687946" w14:textId="35C46A2F" w:rsidR="00334998" w:rsidRPr="00EA1BBC" w:rsidRDefault="00334998" w:rsidP="00334998">
            <w:pPr>
              <w:jc w:val="center"/>
              <w:rPr>
                <w:color w:val="0070C0"/>
                <w:sz w:val="18"/>
                <w:szCs w:val="18"/>
              </w:rPr>
            </w:pPr>
            <w:proofErr w:type="spellStart"/>
            <w:r w:rsidRPr="00E10ED6">
              <w:rPr>
                <w:sz w:val="18"/>
                <w:szCs w:val="18"/>
              </w:rPr>
              <w:t>št.preverjanj</w:t>
            </w:r>
            <w:proofErr w:type="spellEnd"/>
            <w:r w:rsidRPr="00E10ED6">
              <w:rPr>
                <w:sz w:val="18"/>
                <w:szCs w:val="18"/>
              </w:rPr>
              <w:t xml:space="preserve"> 2015</w:t>
            </w:r>
          </w:p>
        </w:tc>
        <w:tc>
          <w:tcPr>
            <w:tcW w:w="641" w:type="dxa"/>
            <w:tcBorders>
              <w:top w:val="single" w:sz="8" w:space="0" w:color="auto"/>
              <w:left w:val="nil"/>
              <w:bottom w:val="single" w:sz="8" w:space="0" w:color="auto"/>
              <w:right w:val="single" w:sz="8" w:space="0" w:color="auto"/>
            </w:tcBorders>
            <w:shd w:val="clear" w:color="auto" w:fill="E7E6E6" w:themeFill="background2"/>
            <w:textDirection w:val="btLr"/>
            <w:vAlign w:val="center"/>
            <w:hideMark/>
          </w:tcPr>
          <w:p w14:paraId="79013783" w14:textId="3561A92E" w:rsidR="00334998" w:rsidRPr="00EA1BBC" w:rsidRDefault="00334998" w:rsidP="00334998">
            <w:pPr>
              <w:jc w:val="center"/>
              <w:rPr>
                <w:color w:val="0070C0"/>
                <w:sz w:val="18"/>
                <w:szCs w:val="18"/>
              </w:rPr>
            </w:pPr>
            <w:proofErr w:type="spellStart"/>
            <w:r w:rsidRPr="00E10ED6">
              <w:rPr>
                <w:sz w:val="18"/>
                <w:szCs w:val="18"/>
              </w:rPr>
              <w:t>št.preverjanj</w:t>
            </w:r>
            <w:proofErr w:type="spellEnd"/>
            <w:r w:rsidRPr="00E10ED6">
              <w:rPr>
                <w:sz w:val="18"/>
                <w:szCs w:val="18"/>
              </w:rPr>
              <w:t xml:space="preserve"> 2016</w:t>
            </w:r>
          </w:p>
        </w:tc>
        <w:tc>
          <w:tcPr>
            <w:tcW w:w="641" w:type="dxa"/>
            <w:tcBorders>
              <w:top w:val="single" w:sz="8" w:space="0" w:color="auto"/>
              <w:left w:val="nil"/>
              <w:bottom w:val="single" w:sz="8" w:space="0" w:color="auto"/>
              <w:right w:val="single" w:sz="8" w:space="0" w:color="auto"/>
            </w:tcBorders>
            <w:shd w:val="clear" w:color="auto" w:fill="E7E6E6" w:themeFill="background2"/>
            <w:textDirection w:val="btLr"/>
            <w:vAlign w:val="center"/>
            <w:hideMark/>
          </w:tcPr>
          <w:p w14:paraId="3EBB8890" w14:textId="789039EE" w:rsidR="00334998" w:rsidRPr="00EA1BBC" w:rsidRDefault="00334998" w:rsidP="00334998">
            <w:pPr>
              <w:jc w:val="center"/>
              <w:rPr>
                <w:color w:val="0070C0"/>
                <w:sz w:val="18"/>
                <w:szCs w:val="18"/>
              </w:rPr>
            </w:pPr>
            <w:proofErr w:type="spellStart"/>
            <w:r w:rsidRPr="00E10ED6">
              <w:rPr>
                <w:sz w:val="18"/>
                <w:szCs w:val="18"/>
              </w:rPr>
              <w:t>št.preverjanj</w:t>
            </w:r>
            <w:proofErr w:type="spellEnd"/>
            <w:r w:rsidRPr="00E10ED6">
              <w:rPr>
                <w:sz w:val="18"/>
                <w:szCs w:val="18"/>
              </w:rPr>
              <w:t xml:space="preserve"> 2017</w:t>
            </w:r>
          </w:p>
        </w:tc>
        <w:tc>
          <w:tcPr>
            <w:tcW w:w="641" w:type="dxa"/>
            <w:tcBorders>
              <w:top w:val="single" w:sz="8" w:space="0" w:color="auto"/>
              <w:left w:val="nil"/>
              <w:bottom w:val="single" w:sz="8" w:space="0" w:color="auto"/>
              <w:right w:val="single" w:sz="8" w:space="0" w:color="auto"/>
            </w:tcBorders>
            <w:shd w:val="clear" w:color="auto" w:fill="E7E6E6" w:themeFill="background2"/>
            <w:textDirection w:val="btLr"/>
            <w:vAlign w:val="center"/>
            <w:hideMark/>
          </w:tcPr>
          <w:p w14:paraId="3B72CC69" w14:textId="5B6DFC07" w:rsidR="00334998" w:rsidRPr="002B0F10" w:rsidRDefault="00334998" w:rsidP="00334998">
            <w:pPr>
              <w:jc w:val="center"/>
              <w:rPr>
                <w:color w:val="0070C0"/>
                <w:sz w:val="18"/>
                <w:szCs w:val="18"/>
              </w:rPr>
            </w:pPr>
            <w:proofErr w:type="spellStart"/>
            <w:r w:rsidRPr="008C7751">
              <w:rPr>
                <w:sz w:val="18"/>
                <w:szCs w:val="18"/>
              </w:rPr>
              <w:t>št.preverjanj</w:t>
            </w:r>
            <w:proofErr w:type="spellEnd"/>
            <w:r w:rsidRPr="008C7751">
              <w:rPr>
                <w:sz w:val="18"/>
                <w:szCs w:val="18"/>
              </w:rPr>
              <w:t xml:space="preserve"> </w:t>
            </w:r>
            <w:r w:rsidRPr="000D06E9">
              <w:rPr>
                <w:color w:val="1F4E79" w:themeColor="accent1" w:themeShade="80"/>
                <w:sz w:val="18"/>
                <w:szCs w:val="18"/>
              </w:rPr>
              <w:t>2018</w:t>
            </w:r>
          </w:p>
        </w:tc>
        <w:tc>
          <w:tcPr>
            <w:tcW w:w="593" w:type="dxa"/>
            <w:tcBorders>
              <w:top w:val="single" w:sz="8" w:space="0" w:color="auto"/>
              <w:left w:val="nil"/>
              <w:bottom w:val="single" w:sz="8" w:space="0" w:color="auto"/>
              <w:right w:val="single" w:sz="4" w:space="0" w:color="auto"/>
            </w:tcBorders>
            <w:shd w:val="clear" w:color="auto" w:fill="E7E6E6" w:themeFill="background2"/>
            <w:textDirection w:val="btLr"/>
            <w:vAlign w:val="center"/>
          </w:tcPr>
          <w:p w14:paraId="450336C4" w14:textId="7F990C6F" w:rsidR="00334998" w:rsidRPr="002B0F10" w:rsidRDefault="00334998" w:rsidP="00334998">
            <w:pPr>
              <w:jc w:val="center"/>
              <w:rPr>
                <w:color w:val="0070C0"/>
                <w:sz w:val="18"/>
                <w:szCs w:val="18"/>
              </w:rPr>
            </w:pPr>
            <w:r w:rsidRPr="00E10ED6">
              <w:rPr>
                <w:sz w:val="18"/>
                <w:szCs w:val="18"/>
              </w:rPr>
              <w:t>delež skladnih 2015 (v %)</w:t>
            </w:r>
          </w:p>
        </w:tc>
        <w:tc>
          <w:tcPr>
            <w:tcW w:w="671" w:type="dxa"/>
            <w:tcBorders>
              <w:top w:val="single" w:sz="8" w:space="0" w:color="auto"/>
              <w:left w:val="single" w:sz="4" w:space="0" w:color="auto"/>
              <w:bottom w:val="single" w:sz="8" w:space="0" w:color="auto"/>
              <w:right w:val="single" w:sz="8" w:space="0" w:color="auto"/>
            </w:tcBorders>
            <w:shd w:val="clear" w:color="auto" w:fill="E7E6E6" w:themeFill="background2"/>
            <w:textDirection w:val="btLr"/>
            <w:vAlign w:val="center"/>
            <w:hideMark/>
          </w:tcPr>
          <w:p w14:paraId="3E18B8A7" w14:textId="7BB535B0" w:rsidR="00334998" w:rsidRPr="002B0F10" w:rsidRDefault="00334998" w:rsidP="00334998">
            <w:pPr>
              <w:jc w:val="center"/>
              <w:rPr>
                <w:color w:val="0070C0"/>
                <w:sz w:val="18"/>
                <w:szCs w:val="18"/>
              </w:rPr>
            </w:pPr>
            <w:r w:rsidRPr="00E10ED6">
              <w:rPr>
                <w:sz w:val="18"/>
                <w:szCs w:val="18"/>
              </w:rPr>
              <w:t>delež skladnih 2016</w:t>
            </w:r>
          </w:p>
        </w:tc>
        <w:tc>
          <w:tcPr>
            <w:tcW w:w="708" w:type="dxa"/>
            <w:tcBorders>
              <w:top w:val="single" w:sz="8" w:space="0" w:color="auto"/>
              <w:left w:val="nil"/>
              <w:bottom w:val="single" w:sz="8" w:space="0" w:color="auto"/>
              <w:right w:val="single" w:sz="4" w:space="0" w:color="auto"/>
            </w:tcBorders>
            <w:shd w:val="clear" w:color="auto" w:fill="E7E6E6" w:themeFill="background2"/>
            <w:textDirection w:val="btLr"/>
            <w:vAlign w:val="center"/>
            <w:hideMark/>
          </w:tcPr>
          <w:p w14:paraId="5570B6B5" w14:textId="41EB77B9" w:rsidR="00334998" w:rsidRPr="002B0F10" w:rsidRDefault="00334998" w:rsidP="00334998">
            <w:pPr>
              <w:jc w:val="center"/>
              <w:rPr>
                <w:color w:val="0070C0"/>
                <w:sz w:val="18"/>
                <w:szCs w:val="18"/>
              </w:rPr>
            </w:pPr>
            <w:r w:rsidRPr="00E10ED6">
              <w:rPr>
                <w:sz w:val="18"/>
                <w:szCs w:val="18"/>
              </w:rPr>
              <w:t>delež skladnih 2017</w:t>
            </w:r>
          </w:p>
        </w:tc>
        <w:tc>
          <w:tcPr>
            <w:tcW w:w="618"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696E51BD" w14:textId="60FA6CCA" w:rsidR="00334998" w:rsidRPr="002B0F10" w:rsidRDefault="00334998" w:rsidP="00334998">
            <w:pPr>
              <w:jc w:val="center"/>
              <w:rPr>
                <w:color w:val="0070C0"/>
                <w:sz w:val="18"/>
              </w:rPr>
            </w:pPr>
            <w:r w:rsidRPr="008C7751">
              <w:rPr>
                <w:sz w:val="18"/>
                <w:szCs w:val="18"/>
              </w:rPr>
              <w:t xml:space="preserve">delež skladnih </w:t>
            </w:r>
            <w:r w:rsidRPr="000D06E9">
              <w:rPr>
                <w:color w:val="1F4E79" w:themeColor="accent1" w:themeShade="80"/>
                <w:sz w:val="18"/>
                <w:szCs w:val="18"/>
              </w:rPr>
              <w:t>2018</w:t>
            </w:r>
          </w:p>
        </w:tc>
        <w:tc>
          <w:tcPr>
            <w:tcW w:w="643"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7FDBED18" w14:textId="7A8C38A6" w:rsidR="00334998" w:rsidRPr="002B0F10" w:rsidRDefault="00334998" w:rsidP="00334998">
            <w:pPr>
              <w:jc w:val="center"/>
              <w:rPr>
                <w:color w:val="0070C0"/>
                <w:sz w:val="18"/>
                <w:szCs w:val="18"/>
              </w:rPr>
            </w:pPr>
            <w:r w:rsidRPr="008C7751">
              <w:rPr>
                <w:sz w:val="18"/>
                <w:szCs w:val="18"/>
              </w:rPr>
              <w:t xml:space="preserve">Premik iz   2017 na </w:t>
            </w:r>
            <w:r w:rsidRPr="000D06E9">
              <w:rPr>
                <w:color w:val="1F4E79" w:themeColor="accent1" w:themeShade="80"/>
                <w:sz w:val="18"/>
                <w:szCs w:val="18"/>
              </w:rPr>
              <w:t>2018</w:t>
            </w:r>
          </w:p>
        </w:tc>
      </w:tr>
      <w:tr w:rsidR="00334998" w:rsidRPr="0084354E" w14:paraId="726601CC" w14:textId="652271F6" w:rsidTr="00136BEE">
        <w:trPr>
          <w:trHeight w:hRule="exact" w:val="567"/>
        </w:trPr>
        <w:tc>
          <w:tcPr>
            <w:tcW w:w="913" w:type="dxa"/>
            <w:vMerge w:val="restart"/>
            <w:tcBorders>
              <w:top w:val="single" w:sz="8" w:space="0" w:color="auto"/>
              <w:left w:val="single" w:sz="8" w:space="0" w:color="auto"/>
              <w:bottom w:val="single" w:sz="8" w:space="0" w:color="000000"/>
              <w:right w:val="single" w:sz="4" w:space="0" w:color="auto"/>
            </w:tcBorders>
            <w:shd w:val="clear" w:color="auto" w:fill="BFBFBF" w:themeFill="background1" w:themeFillShade="BF"/>
            <w:hideMark/>
          </w:tcPr>
          <w:p w14:paraId="6D84E145" w14:textId="1E33893A" w:rsidR="00334998" w:rsidRPr="00EA1BBC" w:rsidRDefault="00334998" w:rsidP="00334998">
            <w:pPr>
              <w:rPr>
                <w:color w:val="0070C0"/>
                <w:sz w:val="18"/>
                <w:szCs w:val="18"/>
              </w:rPr>
            </w:pPr>
            <w:r w:rsidRPr="00E10ED6">
              <w:rPr>
                <w:sz w:val="18"/>
                <w:szCs w:val="18"/>
              </w:rPr>
              <w:t>Splošne higienske zahteve</w:t>
            </w:r>
          </w:p>
        </w:tc>
        <w:tc>
          <w:tcPr>
            <w:tcW w:w="1984" w:type="dxa"/>
            <w:tcBorders>
              <w:top w:val="nil"/>
              <w:left w:val="nil"/>
              <w:bottom w:val="single" w:sz="4" w:space="0" w:color="auto"/>
              <w:right w:val="single" w:sz="4" w:space="0" w:color="auto"/>
            </w:tcBorders>
            <w:shd w:val="clear" w:color="auto" w:fill="auto"/>
            <w:noWrap/>
            <w:vAlign w:val="center"/>
            <w:hideMark/>
          </w:tcPr>
          <w:p w14:paraId="1DC30DFA" w14:textId="1A6B99BD" w:rsidR="00334998" w:rsidRPr="00EA1BBC" w:rsidRDefault="00334998" w:rsidP="00334998">
            <w:pPr>
              <w:spacing w:before="0" w:after="0"/>
              <w:rPr>
                <w:rFonts w:cs="Arial"/>
                <w:color w:val="0070C0"/>
                <w:sz w:val="18"/>
                <w:szCs w:val="18"/>
              </w:rPr>
            </w:pPr>
            <w:r w:rsidRPr="00E10ED6">
              <w:rPr>
                <w:rFonts w:cs="Arial"/>
                <w:sz w:val="18"/>
                <w:szCs w:val="18"/>
              </w:rPr>
              <w:t>2.1  splošne zahteve - prostori</w:t>
            </w:r>
          </w:p>
        </w:tc>
        <w:tc>
          <w:tcPr>
            <w:tcW w:w="641" w:type="dxa"/>
            <w:tcBorders>
              <w:top w:val="nil"/>
              <w:left w:val="nil"/>
              <w:bottom w:val="single" w:sz="4" w:space="0" w:color="auto"/>
              <w:right w:val="single" w:sz="4" w:space="0" w:color="auto"/>
            </w:tcBorders>
            <w:shd w:val="clear" w:color="000000" w:fill="FFFFFF"/>
            <w:noWrap/>
            <w:vAlign w:val="center"/>
          </w:tcPr>
          <w:p w14:paraId="5EFBF7AD" w14:textId="669510A4" w:rsidR="00334998" w:rsidRPr="00EA1BBC" w:rsidRDefault="00334998" w:rsidP="00334998">
            <w:pPr>
              <w:spacing w:before="0" w:after="0"/>
              <w:jc w:val="center"/>
              <w:rPr>
                <w:rFonts w:cs="Arial"/>
                <w:color w:val="0070C0"/>
                <w:sz w:val="18"/>
                <w:szCs w:val="18"/>
              </w:rPr>
            </w:pPr>
            <w:r w:rsidRPr="00E10ED6">
              <w:rPr>
                <w:rFonts w:cs="Arial"/>
                <w:sz w:val="18"/>
                <w:szCs w:val="18"/>
              </w:rPr>
              <w:t>1.058</w:t>
            </w:r>
          </w:p>
        </w:tc>
        <w:tc>
          <w:tcPr>
            <w:tcW w:w="641" w:type="dxa"/>
            <w:tcBorders>
              <w:top w:val="nil"/>
              <w:left w:val="nil"/>
              <w:bottom w:val="single" w:sz="4" w:space="0" w:color="auto"/>
              <w:right w:val="single" w:sz="4" w:space="0" w:color="auto"/>
            </w:tcBorders>
            <w:shd w:val="clear" w:color="000000" w:fill="FFFFFF"/>
            <w:noWrap/>
            <w:vAlign w:val="center"/>
            <w:hideMark/>
          </w:tcPr>
          <w:p w14:paraId="0359891C" w14:textId="12015267" w:rsidR="00334998" w:rsidRPr="00EA1BBC" w:rsidRDefault="00334998" w:rsidP="00334998">
            <w:pPr>
              <w:spacing w:before="0" w:after="0"/>
              <w:jc w:val="center"/>
              <w:rPr>
                <w:rFonts w:cs="Arial"/>
                <w:color w:val="0070C0"/>
                <w:sz w:val="18"/>
                <w:szCs w:val="18"/>
              </w:rPr>
            </w:pPr>
            <w:r w:rsidRPr="00E10ED6">
              <w:rPr>
                <w:rFonts w:cs="Arial"/>
                <w:bCs/>
                <w:sz w:val="18"/>
                <w:szCs w:val="18"/>
              </w:rPr>
              <w:t>894</w:t>
            </w:r>
          </w:p>
        </w:tc>
        <w:tc>
          <w:tcPr>
            <w:tcW w:w="641" w:type="dxa"/>
            <w:tcBorders>
              <w:top w:val="nil"/>
              <w:left w:val="nil"/>
              <w:bottom w:val="single" w:sz="4" w:space="0" w:color="auto"/>
              <w:right w:val="single" w:sz="4" w:space="0" w:color="auto"/>
            </w:tcBorders>
            <w:shd w:val="clear" w:color="000000" w:fill="FFFFFF"/>
            <w:noWrap/>
            <w:vAlign w:val="center"/>
            <w:hideMark/>
          </w:tcPr>
          <w:p w14:paraId="1CEDA1CF" w14:textId="6D03D37B" w:rsidR="00334998" w:rsidRPr="00EA1BBC" w:rsidRDefault="00334998" w:rsidP="00334998">
            <w:pPr>
              <w:spacing w:before="0" w:after="0"/>
              <w:jc w:val="center"/>
              <w:rPr>
                <w:rFonts w:cs="Arial"/>
                <w:color w:val="0070C0"/>
                <w:sz w:val="18"/>
                <w:szCs w:val="18"/>
              </w:rPr>
            </w:pPr>
            <w:r w:rsidRPr="00E10ED6">
              <w:rPr>
                <w:rFonts w:cs="Arial"/>
                <w:sz w:val="18"/>
                <w:szCs w:val="18"/>
              </w:rPr>
              <w:t>861</w:t>
            </w:r>
          </w:p>
        </w:tc>
        <w:tc>
          <w:tcPr>
            <w:tcW w:w="641" w:type="dxa"/>
            <w:tcBorders>
              <w:top w:val="nil"/>
              <w:left w:val="nil"/>
              <w:bottom w:val="single" w:sz="4" w:space="0" w:color="auto"/>
              <w:right w:val="single" w:sz="4" w:space="0" w:color="auto"/>
            </w:tcBorders>
            <w:shd w:val="clear" w:color="auto" w:fill="E7E6E6" w:themeFill="background2"/>
            <w:noWrap/>
            <w:vAlign w:val="bottom"/>
            <w:hideMark/>
          </w:tcPr>
          <w:p w14:paraId="6365433C" w14:textId="750955FD" w:rsidR="00334998" w:rsidRPr="000D06E9" w:rsidRDefault="00334998" w:rsidP="00334998">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rPr>
              <w:t>1187</w:t>
            </w:r>
          </w:p>
        </w:tc>
        <w:tc>
          <w:tcPr>
            <w:tcW w:w="593" w:type="dxa"/>
            <w:tcBorders>
              <w:top w:val="nil"/>
              <w:left w:val="nil"/>
              <w:bottom w:val="single" w:sz="4" w:space="0" w:color="auto"/>
              <w:right w:val="single" w:sz="4" w:space="0" w:color="auto"/>
            </w:tcBorders>
            <w:shd w:val="clear" w:color="auto" w:fill="auto"/>
            <w:vAlign w:val="center"/>
          </w:tcPr>
          <w:p w14:paraId="15F3D609" w14:textId="3CDCDAAB" w:rsidR="00334998" w:rsidRPr="00EA1BBC" w:rsidRDefault="00334998" w:rsidP="00334998">
            <w:pPr>
              <w:spacing w:before="0" w:after="0"/>
              <w:jc w:val="center"/>
              <w:rPr>
                <w:rFonts w:cs="Arial"/>
                <w:color w:val="0070C0"/>
                <w:sz w:val="18"/>
                <w:szCs w:val="18"/>
              </w:rPr>
            </w:pPr>
            <w:r w:rsidRPr="00E10ED6">
              <w:rPr>
                <w:rFonts w:cs="Arial"/>
                <w:sz w:val="18"/>
                <w:szCs w:val="18"/>
              </w:rPr>
              <w:t>79</w:t>
            </w:r>
          </w:p>
        </w:tc>
        <w:tc>
          <w:tcPr>
            <w:tcW w:w="671" w:type="dxa"/>
            <w:tcBorders>
              <w:top w:val="nil"/>
              <w:left w:val="single" w:sz="4" w:space="0" w:color="auto"/>
              <w:bottom w:val="single" w:sz="4" w:space="0" w:color="auto"/>
              <w:right w:val="single" w:sz="4" w:space="0" w:color="auto"/>
            </w:tcBorders>
            <w:shd w:val="clear" w:color="000000" w:fill="FFFFFF"/>
            <w:noWrap/>
            <w:vAlign w:val="center"/>
            <w:hideMark/>
          </w:tcPr>
          <w:p w14:paraId="3ED1481D" w14:textId="278CA6CC" w:rsidR="00334998" w:rsidRPr="00EA1BBC" w:rsidRDefault="00334998" w:rsidP="00334998">
            <w:pPr>
              <w:spacing w:before="0" w:after="0"/>
              <w:jc w:val="center"/>
              <w:rPr>
                <w:rFonts w:cs="Arial"/>
                <w:color w:val="0070C0"/>
                <w:sz w:val="18"/>
                <w:szCs w:val="18"/>
              </w:rPr>
            </w:pPr>
            <w:r w:rsidRPr="00E10ED6">
              <w:rPr>
                <w:rFonts w:cs="Arial"/>
                <w:sz w:val="18"/>
                <w:szCs w:val="18"/>
              </w:rPr>
              <w:t>81</w:t>
            </w:r>
          </w:p>
        </w:tc>
        <w:tc>
          <w:tcPr>
            <w:tcW w:w="708" w:type="dxa"/>
            <w:tcBorders>
              <w:top w:val="nil"/>
              <w:left w:val="nil"/>
              <w:bottom w:val="single" w:sz="4" w:space="0" w:color="auto"/>
              <w:right w:val="single" w:sz="4" w:space="0" w:color="auto"/>
            </w:tcBorders>
            <w:shd w:val="clear" w:color="000000" w:fill="FFFFFF"/>
            <w:noWrap/>
            <w:vAlign w:val="center"/>
          </w:tcPr>
          <w:p w14:paraId="7DC848EA" w14:textId="289EFEEB" w:rsidR="00334998" w:rsidRPr="00EA1BBC" w:rsidRDefault="00334998" w:rsidP="00334998">
            <w:pPr>
              <w:spacing w:before="0" w:after="0"/>
              <w:jc w:val="center"/>
              <w:rPr>
                <w:rFonts w:cs="Arial"/>
                <w:color w:val="0070C0"/>
                <w:sz w:val="18"/>
                <w:szCs w:val="18"/>
                <w:lang w:eastAsia="sl-SI"/>
              </w:rPr>
            </w:pPr>
            <w:r w:rsidRPr="00E10ED6">
              <w:rPr>
                <w:rFonts w:cs="Arial"/>
                <w:sz w:val="18"/>
                <w:szCs w:val="18"/>
              </w:rPr>
              <w:t>77</w:t>
            </w:r>
          </w:p>
        </w:tc>
        <w:tc>
          <w:tcPr>
            <w:tcW w:w="6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25483A4" w14:textId="6410DF72" w:rsidR="00334998" w:rsidRPr="000D06E9" w:rsidRDefault="00334998" w:rsidP="00334998">
            <w:pPr>
              <w:jc w:val="center"/>
              <w:rPr>
                <w:rFonts w:cs="Arial"/>
                <w:color w:val="1F4E79" w:themeColor="accent1" w:themeShade="80"/>
                <w:sz w:val="18"/>
                <w:szCs w:val="18"/>
              </w:rPr>
            </w:pPr>
            <w:r w:rsidRPr="000D06E9">
              <w:rPr>
                <w:rFonts w:cs="Arial"/>
                <w:color w:val="1F4E79" w:themeColor="accent1" w:themeShade="80"/>
                <w:sz w:val="18"/>
                <w:szCs w:val="18"/>
              </w:rPr>
              <w:t>76</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1A204E" w14:textId="50775513"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-1</w:t>
            </w:r>
          </w:p>
        </w:tc>
      </w:tr>
      <w:tr w:rsidR="00334998" w:rsidRPr="0084354E" w14:paraId="6ABF5E02" w14:textId="02F3C95A" w:rsidTr="00136BEE">
        <w:trPr>
          <w:trHeight w:hRule="exact" w:val="567"/>
        </w:trPr>
        <w:tc>
          <w:tcPr>
            <w:tcW w:w="913" w:type="dxa"/>
            <w:vMerge/>
            <w:tcBorders>
              <w:top w:val="nil"/>
              <w:left w:val="single" w:sz="8" w:space="0" w:color="auto"/>
              <w:bottom w:val="single" w:sz="8" w:space="0" w:color="000000"/>
              <w:right w:val="single" w:sz="4" w:space="0" w:color="auto"/>
            </w:tcBorders>
            <w:shd w:val="clear" w:color="auto" w:fill="BFBFBF" w:themeFill="background1" w:themeFillShade="BF"/>
            <w:vAlign w:val="center"/>
            <w:hideMark/>
          </w:tcPr>
          <w:p w14:paraId="4E5FE01A" w14:textId="77777777" w:rsidR="00334998" w:rsidRPr="00EA1BBC" w:rsidRDefault="00334998" w:rsidP="00334998">
            <w:pPr>
              <w:rPr>
                <w:color w:val="0070C0"/>
                <w:sz w:val="18"/>
                <w:szCs w:val="18"/>
              </w:rPr>
            </w:pPr>
          </w:p>
        </w:tc>
        <w:tc>
          <w:tcPr>
            <w:tcW w:w="1984" w:type="dxa"/>
            <w:tcBorders>
              <w:top w:val="nil"/>
              <w:left w:val="nil"/>
              <w:bottom w:val="single" w:sz="4" w:space="0" w:color="auto"/>
              <w:right w:val="single" w:sz="4" w:space="0" w:color="auto"/>
            </w:tcBorders>
            <w:shd w:val="clear" w:color="auto" w:fill="auto"/>
            <w:noWrap/>
            <w:vAlign w:val="center"/>
            <w:hideMark/>
          </w:tcPr>
          <w:p w14:paraId="4F251BFD" w14:textId="763D3762" w:rsidR="00334998" w:rsidRPr="00EA1BBC" w:rsidRDefault="00334998" w:rsidP="00334998">
            <w:pPr>
              <w:spacing w:before="0" w:after="0"/>
              <w:rPr>
                <w:rFonts w:cs="Arial"/>
                <w:color w:val="0070C0"/>
                <w:sz w:val="18"/>
                <w:szCs w:val="18"/>
              </w:rPr>
            </w:pPr>
            <w:r w:rsidRPr="00E10ED6">
              <w:rPr>
                <w:rFonts w:cs="Arial"/>
                <w:sz w:val="18"/>
                <w:szCs w:val="18"/>
              </w:rPr>
              <w:t>2.2  posebne zahteve - prostori</w:t>
            </w:r>
          </w:p>
        </w:tc>
        <w:tc>
          <w:tcPr>
            <w:tcW w:w="641" w:type="dxa"/>
            <w:tcBorders>
              <w:top w:val="nil"/>
              <w:left w:val="nil"/>
              <w:bottom w:val="single" w:sz="4" w:space="0" w:color="auto"/>
              <w:right w:val="single" w:sz="4" w:space="0" w:color="auto"/>
            </w:tcBorders>
            <w:shd w:val="clear" w:color="000000" w:fill="FFFFFF"/>
            <w:noWrap/>
            <w:vAlign w:val="center"/>
          </w:tcPr>
          <w:p w14:paraId="5DAF8AE1" w14:textId="1F3BC577" w:rsidR="00334998" w:rsidRPr="00EA1BBC" w:rsidRDefault="00334998" w:rsidP="00334998">
            <w:pPr>
              <w:spacing w:before="0" w:after="0"/>
              <w:jc w:val="center"/>
              <w:rPr>
                <w:rFonts w:cs="Arial"/>
                <w:color w:val="0070C0"/>
                <w:sz w:val="18"/>
                <w:szCs w:val="18"/>
              </w:rPr>
            </w:pPr>
            <w:r w:rsidRPr="00E10ED6">
              <w:rPr>
                <w:rFonts w:cs="Arial"/>
                <w:sz w:val="18"/>
                <w:szCs w:val="18"/>
              </w:rPr>
              <w:t>787</w:t>
            </w:r>
          </w:p>
        </w:tc>
        <w:tc>
          <w:tcPr>
            <w:tcW w:w="641" w:type="dxa"/>
            <w:tcBorders>
              <w:top w:val="nil"/>
              <w:left w:val="nil"/>
              <w:bottom w:val="single" w:sz="4" w:space="0" w:color="auto"/>
              <w:right w:val="single" w:sz="4" w:space="0" w:color="auto"/>
            </w:tcBorders>
            <w:shd w:val="clear" w:color="000000" w:fill="FFFFFF"/>
            <w:noWrap/>
            <w:vAlign w:val="center"/>
            <w:hideMark/>
          </w:tcPr>
          <w:p w14:paraId="326FCF01" w14:textId="23B62DEA" w:rsidR="00334998" w:rsidRPr="00EA1BBC" w:rsidRDefault="00334998" w:rsidP="00334998">
            <w:pPr>
              <w:spacing w:before="0" w:after="0"/>
              <w:jc w:val="center"/>
              <w:rPr>
                <w:rFonts w:cs="Arial"/>
                <w:color w:val="0070C0"/>
                <w:sz w:val="18"/>
                <w:szCs w:val="18"/>
              </w:rPr>
            </w:pPr>
            <w:r w:rsidRPr="00E10ED6">
              <w:rPr>
                <w:rFonts w:cs="Arial"/>
                <w:sz w:val="18"/>
                <w:szCs w:val="18"/>
              </w:rPr>
              <w:t>656</w:t>
            </w:r>
          </w:p>
        </w:tc>
        <w:tc>
          <w:tcPr>
            <w:tcW w:w="641" w:type="dxa"/>
            <w:tcBorders>
              <w:top w:val="nil"/>
              <w:left w:val="nil"/>
              <w:bottom w:val="single" w:sz="4" w:space="0" w:color="auto"/>
              <w:right w:val="single" w:sz="4" w:space="0" w:color="auto"/>
            </w:tcBorders>
            <w:shd w:val="clear" w:color="000000" w:fill="FFFFFF"/>
            <w:noWrap/>
            <w:vAlign w:val="center"/>
            <w:hideMark/>
          </w:tcPr>
          <w:p w14:paraId="0665171C" w14:textId="2F160CBF" w:rsidR="00334998" w:rsidRPr="00EA1BBC" w:rsidRDefault="00334998" w:rsidP="00334998">
            <w:pPr>
              <w:spacing w:before="0" w:after="0"/>
              <w:jc w:val="center"/>
              <w:rPr>
                <w:rFonts w:cs="Arial"/>
                <w:color w:val="0070C0"/>
                <w:sz w:val="18"/>
                <w:szCs w:val="18"/>
              </w:rPr>
            </w:pPr>
            <w:r w:rsidRPr="00E10ED6">
              <w:rPr>
                <w:rFonts w:cs="Arial"/>
                <w:sz w:val="18"/>
                <w:szCs w:val="18"/>
              </w:rPr>
              <w:t>639</w:t>
            </w:r>
          </w:p>
        </w:tc>
        <w:tc>
          <w:tcPr>
            <w:tcW w:w="641" w:type="dxa"/>
            <w:tcBorders>
              <w:top w:val="nil"/>
              <w:left w:val="nil"/>
              <w:bottom w:val="single" w:sz="4" w:space="0" w:color="auto"/>
              <w:right w:val="single" w:sz="4" w:space="0" w:color="auto"/>
            </w:tcBorders>
            <w:shd w:val="clear" w:color="auto" w:fill="E7E6E6" w:themeFill="background2"/>
            <w:noWrap/>
            <w:vAlign w:val="bottom"/>
            <w:hideMark/>
          </w:tcPr>
          <w:p w14:paraId="6F34340F" w14:textId="5181E3AF"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879</w:t>
            </w:r>
          </w:p>
        </w:tc>
        <w:tc>
          <w:tcPr>
            <w:tcW w:w="593" w:type="dxa"/>
            <w:tcBorders>
              <w:top w:val="nil"/>
              <w:left w:val="nil"/>
              <w:bottom w:val="single" w:sz="4" w:space="0" w:color="auto"/>
              <w:right w:val="single" w:sz="4" w:space="0" w:color="auto"/>
            </w:tcBorders>
            <w:shd w:val="clear" w:color="auto" w:fill="auto"/>
            <w:vAlign w:val="center"/>
          </w:tcPr>
          <w:p w14:paraId="6F3AE18A" w14:textId="08B53386" w:rsidR="00334998" w:rsidRPr="00EA1BBC" w:rsidRDefault="00334998" w:rsidP="00334998">
            <w:pPr>
              <w:spacing w:before="0" w:after="0"/>
              <w:jc w:val="center"/>
              <w:rPr>
                <w:rFonts w:cs="Arial"/>
                <w:color w:val="0070C0"/>
                <w:sz w:val="18"/>
                <w:szCs w:val="18"/>
              </w:rPr>
            </w:pPr>
            <w:r w:rsidRPr="00E10ED6">
              <w:rPr>
                <w:rFonts w:cs="Arial"/>
                <w:sz w:val="18"/>
                <w:szCs w:val="18"/>
              </w:rPr>
              <w:t>82</w:t>
            </w:r>
          </w:p>
        </w:tc>
        <w:tc>
          <w:tcPr>
            <w:tcW w:w="671" w:type="dxa"/>
            <w:tcBorders>
              <w:top w:val="nil"/>
              <w:left w:val="single" w:sz="4" w:space="0" w:color="auto"/>
              <w:bottom w:val="single" w:sz="4" w:space="0" w:color="auto"/>
              <w:right w:val="single" w:sz="4" w:space="0" w:color="auto"/>
            </w:tcBorders>
            <w:shd w:val="clear" w:color="000000" w:fill="FFFFFF"/>
            <w:noWrap/>
            <w:vAlign w:val="center"/>
            <w:hideMark/>
          </w:tcPr>
          <w:p w14:paraId="40BE07B4" w14:textId="7EC275C0" w:rsidR="00334998" w:rsidRPr="00EA1BBC" w:rsidRDefault="00334998" w:rsidP="00334998">
            <w:pPr>
              <w:spacing w:before="0" w:after="0"/>
              <w:jc w:val="center"/>
              <w:rPr>
                <w:rFonts w:cs="Arial"/>
                <w:color w:val="0070C0"/>
                <w:sz w:val="18"/>
                <w:szCs w:val="18"/>
              </w:rPr>
            </w:pPr>
            <w:r w:rsidRPr="00E10ED6">
              <w:rPr>
                <w:rFonts w:cs="Arial"/>
                <w:sz w:val="18"/>
                <w:szCs w:val="18"/>
              </w:rPr>
              <w:t>81</w:t>
            </w:r>
          </w:p>
        </w:tc>
        <w:tc>
          <w:tcPr>
            <w:tcW w:w="708" w:type="dxa"/>
            <w:tcBorders>
              <w:top w:val="nil"/>
              <w:left w:val="nil"/>
              <w:bottom w:val="single" w:sz="4" w:space="0" w:color="auto"/>
              <w:right w:val="single" w:sz="4" w:space="0" w:color="auto"/>
            </w:tcBorders>
            <w:shd w:val="clear" w:color="000000" w:fill="FFFFFF"/>
            <w:noWrap/>
            <w:vAlign w:val="center"/>
          </w:tcPr>
          <w:p w14:paraId="553A5FBA" w14:textId="0D9C9C8C" w:rsidR="00334998" w:rsidRPr="00EA1BBC" w:rsidRDefault="00334998" w:rsidP="00334998">
            <w:pPr>
              <w:spacing w:before="0" w:after="0"/>
              <w:jc w:val="center"/>
              <w:rPr>
                <w:rFonts w:cs="Arial"/>
                <w:color w:val="0070C0"/>
                <w:sz w:val="18"/>
                <w:szCs w:val="18"/>
              </w:rPr>
            </w:pPr>
            <w:r w:rsidRPr="00E10ED6">
              <w:rPr>
                <w:rFonts w:cs="Arial"/>
                <w:sz w:val="18"/>
                <w:szCs w:val="18"/>
              </w:rPr>
              <w:t>79</w:t>
            </w:r>
          </w:p>
        </w:tc>
        <w:tc>
          <w:tcPr>
            <w:tcW w:w="6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3B1238C3" w14:textId="2AD63533" w:rsidR="00334998" w:rsidRPr="000D06E9" w:rsidRDefault="00334998" w:rsidP="00334998">
            <w:pPr>
              <w:jc w:val="center"/>
              <w:rPr>
                <w:rFonts w:cs="Arial"/>
                <w:color w:val="1F4E79" w:themeColor="accent1" w:themeShade="80"/>
                <w:sz w:val="18"/>
                <w:szCs w:val="18"/>
              </w:rPr>
            </w:pPr>
            <w:r w:rsidRPr="000D06E9">
              <w:rPr>
                <w:rFonts w:cs="Arial"/>
                <w:color w:val="1F4E79" w:themeColor="accent1" w:themeShade="80"/>
                <w:sz w:val="18"/>
                <w:szCs w:val="18"/>
              </w:rPr>
              <w:t>78</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4BD342" w14:textId="4A611B0F"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-1</w:t>
            </w:r>
          </w:p>
        </w:tc>
      </w:tr>
      <w:tr w:rsidR="00334998" w:rsidRPr="0084354E" w14:paraId="4B1EC3D6" w14:textId="18DB3DCD" w:rsidTr="00136BEE">
        <w:trPr>
          <w:trHeight w:hRule="exact" w:val="397"/>
        </w:trPr>
        <w:tc>
          <w:tcPr>
            <w:tcW w:w="913" w:type="dxa"/>
            <w:vMerge/>
            <w:tcBorders>
              <w:top w:val="nil"/>
              <w:left w:val="single" w:sz="8" w:space="0" w:color="auto"/>
              <w:bottom w:val="single" w:sz="8" w:space="0" w:color="000000"/>
              <w:right w:val="single" w:sz="4" w:space="0" w:color="auto"/>
            </w:tcBorders>
            <w:shd w:val="clear" w:color="auto" w:fill="BFBFBF" w:themeFill="background1" w:themeFillShade="BF"/>
            <w:vAlign w:val="center"/>
            <w:hideMark/>
          </w:tcPr>
          <w:p w14:paraId="4A866ECF" w14:textId="77777777" w:rsidR="00334998" w:rsidRPr="00EA1BBC" w:rsidRDefault="00334998" w:rsidP="00334998">
            <w:pPr>
              <w:rPr>
                <w:color w:val="0070C0"/>
                <w:sz w:val="18"/>
                <w:szCs w:val="18"/>
              </w:rPr>
            </w:pPr>
          </w:p>
        </w:tc>
        <w:tc>
          <w:tcPr>
            <w:tcW w:w="1984" w:type="dxa"/>
            <w:tcBorders>
              <w:top w:val="nil"/>
              <w:left w:val="nil"/>
              <w:bottom w:val="single" w:sz="4" w:space="0" w:color="auto"/>
              <w:right w:val="single" w:sz="4" w:space="0" w:color="auto"/>
            </w:tcBorders>
            <w:shd w:val="clear" w:color="auto" w:fill="auto"/>
            <w:noWrap/>
            <w:vAlign w:val="center"/>
            <w:hideMark/>
          </w:tcPr>
          <w:p w14:paraId="2255CD3F" w14:textId="69CD6CAC" w:rsidR="00334998" w:rsidRPr="00EA1BBC" w:rsidRDefault="00334998" w:rsidP="00334998">
            <w:pPr>
              <w:spacing w:before="0" w:after="0"/>
              <w:rPr>
                <w:rFonts w:cs="Arial"/>
                <w:color w:val="0070C0"/>
                <w:sz w:val="18"/>
                <w:szCs w:val="18"/>
              </w:rPr>
            </w:pPr>
            <w:r w:rsidRPr="00E10ED6">
              <w:rPr>
                <w:rFonts w:cs="Arial"/>
                <w:sz w:val="18"/>
                <w:szCs w:val="18"/>
              </w:rPr>
              <w:t>2.3  prem./</w:t>
            </w:r>
            <w:proofErr w:type="spellStart"/>
            <w:r w:rsidRPr="00E10ED6">
              <w:rPr>
                <w:rFonts w:cs="Arial"/>
                <w:sz w:val="18"/>
                <w:szCs w:val="18"/>
              </w:rPr>
              <w:t>zač.obr</w:t>
            </w:r>
            <w:proofErr w:type="spellEnd"/>
            <w:r w:rsidRPr="00E10ED6">
              <w:rPr>
                <w:rFonts w:cs="Arial"/>
                <w:sz w:val="18"/>
                <w:szCs w:val="18"/>
              </w:rPr>
              <w:t>.</w:t>
            </w:r>
          </w:p>
        </w:tc>
        <w:tc>
          <w:tcPr>
            <w:tcW w:w="641" w:type="dxa"/>
            <w:tcBorders>
              <w:top w:val="nil"/>
              <w:left w:val="nil"/>
              <w:bottom w:val="single" w:sz="4" w:space="0" w:color="auto"/>
              <w:right w:val="single" w:sz="4" w:space="0" w:color="auto"/>
            </w:tcBorders>
            <w:shd w:val="clear" w:color="000000" w:fill="FFFFFF"/>
            <w:noWrap/>
            <w:vAlign w:val="center"/>
          </w:tcPr>
          <w:p w14:paraId="50AFBFC1" w14:textId="074DFB22" w:rsidR="00334998" w:rsidRPr="00EA1BBC" w:rsidRDefault="00334998" w:rsidP="00334998">
            <w:pPr>
              <w:spacing w:before="0" w:after="0"/>
              <w:jc w:val="center"/>
              <w:rPr>
                <w:rFonts w:cs="Arial"/>
                <w:color w:val="0070C0"/>
                <w:sz w:val="18"/>
                <w:szCs w:val="18"/>
              </w:rPr>
            </w:pPr>
            <w:r w:rsidRPr="00E10ED6">
              <w:rPr>
                <w:rFonts w:cs="Arial"/>
                <w:sz w:val="18"/>
                <w:szCs w:val="18"/>
              </w:rPr>
              <w:t>45</w:t>
            </w:r>
          </w:p>
        </w:tc>
        <w:tc>
          <w:tcPr>
            <w:tcW w:w="641" w:type="dxa"/>
            <w:tcBorders>
              <w:top w:val="nil"/>
              <w:left w:val="nil"/>
              <w:bottom w:val="single" w:sz="4" w:space="0" w:color="auto"/>
              <w:right w:val="single" w:sz="4" w:space="0" w:color="auto"/>
            </w:tcBorders>
            <w:shd w:val="clear" w:color="000000" w:fill="FFFFFF"/>
            <w:noWrap/>
            <w:vAlign w:val="center"/>
            <w:hideMark/>
          </w:tcPr>
          <w:p w14:paraId="015C2F1A" w14:textId="279C30B5" w:rsidR="00334998" w:rsidRPr="00EA1BBC" w:rsidRDefault="00334998" w:rsidP="00334998">
            <w:pPr>
              <w:spacing w:before="0" w:after="0"/>
              <w:jc w:val="center"/>
              <w:rPr>
                <w:rFonts w:cs="Arial"/>
                <w:color w:val="0070C0"/>
                <w:sz w:val="18"/>
                <w:szCs w:val="18"/>
              </w:rPr>
            </w:pPr>
            <w:r w:rsidRPr="00E10ED6">
              <w:rPr>
                <w:rFonts w:cs="Arial"/>
                <w:sz w:val="18"/>
                <w:szCs w:val="18"/>
              </w:rPr>
              <w:t>50</w:t>
            </w:r>
          </w:p>
        </w:tc>
        <w:tc>
          <w:tcPr>
            <w:tcW w:w="641" w:type="dxa"/>
            <w:tcBorders>
              <w:top w:val="nil"/>
              <w:left w:val="nil"/>
              <w:bottom w:val="single" w:sz="4" w:space="0" w:color="auto"/>
              <w:right w:val="single" w:sz="4" w:space="0" w:color="auto"/>
            </w:tcBorders>
            <w:shd w:val="clear" w:color="000000" w:fill="FFFFFF"/>
            <w:noWrap/>
            <w:vAlign w:val="center"/>
            <w:hideMark/>
          </w:tcPr>
          <w:p w14:paraId="48879FB5" w14:textId="1EAB552C" w:rsidR="00334998" w:rsidRPr="00EA1BBC" w:rsidRDefault="00334998" w:rsidP="00334998">
            <w:pPr>
              <w:spacing w:before="0" w:after="0"/>
              <w:jc w:val="center"/>
              <w:rPr>
                <w:rFonts w:cs="Arial"/>
                <w:color w:val="0070C0"/>
                <w:sz w:val="18"/>
                <w:szCs w:val="18"/>
              </w:rPr>
            </w:pPr>
            <w:r w:rsidRPr="00E10ED6">
              <w:rPr>
                <w:rFonts w:cs="Arial"/>
                <w:sz w:val="18"/>
                <w:szCs w:val="18"/>
              </w:rPr>
              <w:t>43</w:t>
            </w:r>
          </w:p>
        </w:tc>
        <w:tc>
          <w:tcPr>
            <w:tcW w:w="641" w:type="dxa"/>
            <w:tcBorders>
              <w:top w:val="nil"/>
              <w:left w:val="nil"/>
              <w:bottom w:val="single" w:sz="4" w:space="0" w:color="auto"/>
              <w:right w:val="single" w:sz="4" w:space="0" w:color="auto"/>
            </w:tcBorders>
            <w:shd w:val="clear" w:color="auto" w:fill="E7E6E6" w:themeFill="background2"/>
            <w:noWrap/>
            <w:vAlign w:val="bottom"/>
            <w:hideMark/>
          </w:tcPr>
          <w:p w14:paraId="1606C37E" w14:textId="4D66A712"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78</w:t>
            </w:r>
          </w:p>
        </w:tc>
        <w:tc>
          <w:tcPr>
            <w:tcW w:w="593" w:type="dxa"/>
            <w:tcBorders>
              <w:top w:val="nil"/>
              <w:left w:val="nil"/>
              <w:bottom w:val="single" w:sz="4" w:space="0" w:color="auto"/>
              <w:right w:val="single" w:sz="4" w:space="0" w:color="auto"/>
            </w:tcBorders>
            <w:shd w:val="clear" w:color="auto" w:fill="auto"/>
            <w:vAlign w:val="center"/>
          </w:tcPr>
          <w:p w14:paraId="229E52B3" w14:textId="67534B90" w:rsidR="00334998" w:rsidRPr="00EA1BBC" w:rsidRDefault="00334998" w:rsidP="00334998">
            <w:pPr>
              <w:spacing w:before="0" w:after="0"/>
              <w:jc w:val="center"/>
              <w:rPr>
                <w:rFonts w:cs="Arial"/>
                <w:color w:val="0070C0"/>
                <w:sz w:val="18"/>
                <w:szCs w:val="18"/>
              </w:rPr>
            </w:pPr>
            <w:r w:rsidRPr="00E10ED6">
              <w:rPr>
                <w:rFonts w:cs="Arial"/>
                <w:sz w:val="18"/>
                <w:szCs w:val="18"/>
              </w:rPr>
              <w:t>89</w:t>
            </w:r>
          </w:p>
        </w:tc>
        <w:tc>
          <w:tcPr>
            <w:tcW w:w="671" w:type="dxa"/>
            <w:tcBorders>
              <w:top w:val="nil"/>
              <w:left w:val="single" w:sz="4" w:space="0" w:color="auto"/>
              <w:bottom w:val="single" w:sz="4" w:space="0" w:color="auto"/>
              <w:right w:val="single" w:sz="4" w:space="0" w:color="auto"/>
            </w:tcBorders>
            <w:shd w:val="clear" w:color="000000" w:fill="FFFFFF"/>
            <w:noWrap/>
            <w:vAlign w:val="center"/>
            <w:hideMark/>
          </w:tcPr>
          <w:p w14:paraId="1C866476" w14:textId="28F7E876" w:rsidR="00334998" w:rsidRPr="00EA1BBC" w:rsidRDefault="00334998" w:rsidP="00334998">
            <w:pPr>
              <w:spacing w:before="0" w:after="0"/>
              <w:jc w:val="center"/>
              <w:rPr>
                <w:rFonts w:cs="Arial"/>
                <w:color w:val="0070C0"/>
                <w:sz w:val="18"/>
                <w:szCs w:val="18"/>
              </w:rPr>
            </w:pPr>
            <w:r w:rsidRPr="00E10ED6">
              <w:rPr>
                <w:rFonts w:cs="Arial"/>
                <w:sz w:val="18"/>
                <w:szCs w:val="18"/>
              </w:rPr>
              <w:t>96</w:t>
            </w:r>
          </w:p>
        </w:tc>
        <w:tc>
          <w:tcPr>
            <w:tcW w:w="708" w:type="dxa"/>
            <w:tcBorders>
              <w:top w:val="nil"/>
              <w:left w:val="nil"/>
              <w:bottom w:val="single" w:sz="4" w:space="0" w:color="auto"/>
              <w:right w:val="single" w:sz="4" w:space="0" w:color="auto"/>
            </w:tcBorders>
            <w:shd w:val="clear" w:color="000000" w:fill="FFFFFF"/>
            <w:noWrap/>
            <w:vAlign w:val="center"/>
          </w:tcPr>
          <w:p w14:paraId="6AC8B25F" w14:textId="410A0A3A" w:rsidR="00334998" w:rsidRPr="00EA1BBC" w:rsidRDefault="00334998" w:rsidP="00334998">
            <w:pPr>
              <w:spacing w:before="0" w:after="0"/>
              <w:jc w:val="center"/>
              <w:rPr>
                <w:rFonts w:cs="Arial"/>
                <w:color w:val="0070C0"/>
                <w:sz w:val="18"/>
                <w:szCs w:val="18"/>
              </w:rPr>
            </w:pPr>
            <w:r w:rsidRPr="00E10ED6">
              <w:rPr>
                <w:rFonts w:cs="Arial"/>
                <w:sz w:val="18"/>
                <w:szCs w:val="18"/>
              </w:rPr>
              <w:t>91</w:t>
            </w:r>
          </w:p>
        </w:tc>
        <w:tc>
          <w:tcPr>
            <w:tcW w:w="6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51BC29AC" w14:textId="1669454F" w:rsidR="00334998" w:rsidRPr="000D06E9" w:rsidRDefault="00334998" w:rsidP="00334998">
            <w:pPr>
              <w:jc w:val="center"/>
              <w:rPr>
                <w:rFonts w:cs="Arial"/>
                <w:color w:val="1F4E79" w:themeColor="accent1" w:themeShade="80"/>
                <w:sz w:val="18"/>
                <w:szCs w:val="18"/>
              </w:rPr>
            </w:pPr>
            <w:r w:rsidRPr="000D06E9">
              <w:rPr>
                <w:rFonts w:cs="Arial"/>
                <w:color w:val="1F4E79" w:themeColor="accent1" w:themeShade="80"/>
                <w:sz w:val="18"/>
                <w:szCs w:val="18"/>
              </w:rPr>
              <w:t>97</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1EADE" w14:textId="643431F5"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+6</w:t>
            </w:r>
          </w:p>
        </w:tc>
      </w:tr>
      <w:tr w:rsidR="00334998" w:rsidRPr="0084354E" w14:paraId="2060B049" w14:textId="51D0BFBF" w:rsidTr="00136BEE">
        <w:trPr>
          <w:trHeight w:hRule="exact" w:val="397"/>
        </w:trPr>
        <w:tc>
          <w:tcPr>
            <w:tcW w:w="913" w:type="dxa"/>
            <w:vMerge/>
            <w:tcBorders>
              <w:top w:val="nil"/>
              <w:left w:val="single" w:sz="8" w:space="0" w:color="auto"/>
              <w:bottom w:val="single" w:sz="8" w:space="0" w:color="000000"/>
              <w:right w:val="single" w:sz="4" w:space="0" w:color="auto"/>
            </w:tcBorders>
            <w:shd w:val="clear" w:color="auto" w:fill="BFBFBF" w:themeFill="background1" w:themeFillShade="BF"/>
            <w:vAlign w:val="center"/>
            <w:hideMark/>
          </w:tcPr>
          <w:p w14:paraId="764BD071" w14:textId="77777777" w:rsidR="00334998" w:rsidRPr="00EA1BBC" w:rsidRDefault="00334998" w:rsidP="00334998">
            <w:pPr>
              <w:rPr>
                <w:color w:val="0070C0"/>
                <w:sz w:val="18"/>
                <w:szCs w:val="18"/>
              </w:rPr>
            </w:pPr>
          </w:p>
        </w:tc>
        <w:tc>
          <w:tcPr>
            <w:tcW w:w="1984" w:type="dxa"/>
            <w:tcBorders>
              <w:top w:val="nil"/>
              <w:left w:val="nil"/>
              <w:bottom w:val="single" w:sz="4" w:space="0" w:color="auto"/>
              <w:right w:val="single" w:sz="4" w:space="0" w:color="auto"/>
            </w:tcBorders>
            <w:shd w:val="clear" w:color="auto" w:fill="auto"/>
            <w:noWrap/>
            <w:vAlign w:val="center"/>
            <w:hideMark/>
          </w:tcPr>
          <w:p w14:paraId="558867E0" w14:textId="1C820FF6" w:rsidR="00334998" w:rsidRPr="00EA1BBC" w:rsidRDefault="00334998" w:rsidP="00334998">
            <w:pPr>
              <w:spacing w:before="0" w:after="0"/>
              <w:rPr>
                <w:rFonts w:cs="Arial"/>
                <w:color w:val="0070C0"/>
                <w:sz w:val="18"/>
                <w:szCs w:val="18"/>
              </w:rPr>
            </w:pPr>
            <w:r w:rsidRPr="00E10ED6">
              <w:rPr>
                <w:rFonts w:cs="Arial"/>
                <w:sz w:val="18"/>
                <w:szCs w:val="18"/>
              </w:rPr>
              <w:t>2.4  prevoz</w:t>
            </w:r>
          </w:p>
        </w:tc>
        <w:tc>
          <w:tcPr>
            <w:tcW w:w="641" w:type="dxa"/>
            <w:tcBorders>
              <w:top w:val="nil"/>
              <w:left w:val="nil"/>
              <w:bottom w:val="single" w:sz="4" w:space="0" w:color="auto"/>
              <w:right w:val="single" w:sz="4" w:space="0" w:color="auto"/>
            </w:tcBorders>
            <w:shd w:val="clear" w:color="000000" w:fill="FFFFFF"/>
            <w:noWrap/>
            <w:vAlign w:val="center"/>
          </w:tcPr>
          <w:p w14:paraId="6D05DAB5" w14:textId="71D30F36" w:rsidR="00334998" w:rsidRPr="00EA1BBC" w:rsidRDefault="00334998" w:rsidP="00334998">
            <w:pPr>
              <w:spacing w:before="0" w:after="0"/>
              <w:jc w:val="center"/>
              <w:rPr>
                <w:rFonts w:cs="Arial"/>
                <w:color w:val="0070C0"/>
                <w:sz w:val="18"/>
                <w:szCs w:val="18"/>
              </w:rPr>
            </w:pPr>
            <w:r w:rsidRPr="00E10ED6">
              <w:rPr>
                <w:rFonts w:cs="Arial"/>
                <w:sz w:val="18"/>
                <w:szCs w:val="18"/>
              </w:rPr>
              <w:t>86</w:t>
            </w:r>
          </w:p>
        </w:tc>
        <w:tc>
          <w:tcPr>
            <w:tcW w:w="641" w:type="dxa"/>
            <w:tcBorders>
              <w:top w:val="nil"/>
              <w:left w:val="nil"/>
              <w:bottom w:val="single" w:sz="4" w:space="0" w:color="auto"/>
              <w:right w:val="single" w:sz="4" w:space="0" w:color="auto"/>
            </w:tcBorders>
            <w:shd w:val="clear" w:color="000000" w:fill="FFFFFF"/>
            <w:noWrap/>
            <w:vAlign w:val="center"/>
            <w:hideMark/>
          </w:tcPr>
          <w:p w14:paraId="14A445E5" w14:textId="75B3047A" w:rsidR="00334998" w:rsidRPr="00EA1BBC" w:rsidRDefault="00334998" w:rsidP="00334998">
            <w:pPr>
              <w:spacing w:before="0" w:after="0"/>
              <w:jc w:val="center"/>
              <w:rPr>
                <w:rFonts w:cs="Arial"/>
                <w:color w:val="0070C0"/>
                <w:sz w:val="18"/>
                <w:szCs w:val="18"/>
              </w:rPr>
            </w:pPr>
            <w:r w:rsidRPr="00E10ED6">
              <w:rPr>
                <w:rFonts w:cs="Arial"/>
                <w:sz w:val="18"/>
                <w:szCs w:val="18"/>
              </w:rPr>
              <w:t>96</w:t>
            </w:r>
          </w:p>
        </w:tc>
        <w:tc>
          <w:tcPr>
            <w:tcW w:w="641" w:type="dxa"/>
            <w:tcBorders>
              <w:top w:val="nil"/>
              <w:left w:val="nil"/>
              <w:bottom w:val="single" w:sz="4" w:space="0" w:color="auto"/>
              <w:right w:val="single" w:sz="4" w:space="0" w:color="auto"/>
            </w:tcBorders>
            <w:shd w:val="clear" w:color="000000" w:fill="FFFFFF"/>
            <w:noWrap/>
            <w:vAlign w:val="center"/>
            <w:hideMark/>
          </w:tcPr>
          <w:p w14:paraId="7D1A2AA5" w14:textId="29C45199" w:rsidR="00334998" w:rsidRPr="00EA1BBC" w:rsidRDefault="00334998" w:rsidP="00334998">
            <w:pPr>
              <w:spacing w:before="0" w:after="0"/>
              <w:jc w:val="center"/>
              <w:rPr>
                <w:rFonts w:cs="Arial"/>
                <w:color w:val="0070C0"/>
                <w:sz w:val="18"/>
                <w:szCs w:val="18"/>
              </w:rPr>
            </w:pPr>
            <w:r w:rsidRPr="00E10ED6">
              <w:rPr>
                <w:rFonts w:cs="Arial"/>
                <w:sz w:val="18"/>
                <w:szCs w:val="18"/>
              </w:rPr>
              <w:t>90</w:t>
            </w:r>
          </w:p>
        </w:tc>
        <w:tc>
          <w:tcPr>
            <w:tcW w:w="641" w:type="dxa"/>
            <w:tcBorders>
              <w:top w:val="nil"/>
              <w:left w:val="nil"/>
              <w:bottom w:val="single" w:sz="4" w:space="0" w:color="auto"/>
              <w:right w:val="single" w:sz="4" w:space="0" w:color="auto"/>
            </w:tcBorders>
            <w:shd w:val="clear" w:color="auto" w:fill="E7E6E6" w:themeFill="background2"/>
            <w:noWrap/>
            <w:vAlign w:val="bottom"/>
            <w:hideMark/>
          </w:tcPr>
          <w:p w14:paraId="6FE2EE94" w14:textId="6E4C7F49"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132</w:t>
            </w:r>
          </w:p>
        </w:tc>
        <w:tc>
          <w:tcPr>
            <w:tcW w:w="593" w:type="dxa"/>
            <w:tcBorders>
              <w:top w:val="nil"/>
              <w:left w:val="nil"/>
              <w:bottom w:val="single" w:sz="4" w:space="0" w:color="auto"/>
              <w:right w:val="single" w:sz="4" w:space="0" w:color="auto"/>
            </w:tcBorders>
            <w:shd w:val="clear" w:color="auto" w:fill="auto"/>
            <w:vAlign w:val="center"/>
          </w:tcPr>
          <w:p w14:paraId="15C51033" w14:textId="54C37829" w:rsidR="00334998" w:rsidRPr="00EA1BBC" w:rsidRDefault="00334998" w:rsidP="00334998">
            <w:pPr>
              <w:spacing w:before="0" w:after="0"/>
              <w:jc w:val="center"/>
              <w:rPr>
                <w:rFonts w:cs="Arial"/>
                <w:color w:val="0070C0"/>
                <w:sz w:val="18"/>
                <w:szCs w:val="18"/>
              </w:rPr>
            </w:pPr>
            <w:r w:rsidRPr="00E10ED6">
              <w:rPr>
                <w:rFonts w:cs="Arial"/>
                <w:sz w:val="18"/>
                <w:szCs w:val="18"/>
              </w:rPr>
              <w:t>92</w:t>
            </w:r>
          </w:p>
        </w:tc>
        <w:tc>
          <w:tcPr>
            <w:tcW w:w="671" w:type="dxa"/>
            <w:tcBorders>
              <w:top w:val="nil"/>
              <w:left w:val="single" w:sz="4" w:space="0" w:color="auto"/>
              <w:bottom w:val="single" w:sz="4" w:space="0" w:color="auto"/>
              <w:right w:val="single" w:sz="4" w:space="0" w:color="auto"/>
            </w:tcBorders>
            <w:shd w:val="clear" w:color="000000" w:fill="FFFFFF"/>
            <w:noWrap/>
            <w:vAlign w:val="center"/>
            <w:hideMark/>
          </w:tcPr>
          <w:p w14:paraId="6FE7A0AB" w14:textId="29B4865F" w:rsidR="00334998" w:rsidRPr="00EA1BBC" w:rsidRDefault="00334998" w:rsidP="00334998">
            <w:pPr>
              <w:spacing w:before="0" w:after="0"/>
              <w:jc w:val="center"/>
              <w:rPr>
                <w:rFonts w:cs="Arial"/>
                <w:color w:val="0070C0"/>
                <w:sz w:val="18"/>
                <w:szCs w:val="18"/>
              </w:rPr>
            </w:pPr>
            <w:r w:rsidRPr="00E10ED6">
              <w:rPr>
                <w:rFonts w:cs="Arial"/>
                <w:sz w:val="18"/>
                <w:szCs w:val="18"/>
              </w:rPr>
              <w:t>95</w:t>
            </w:r>
          </w:p>
        </w:tc>
        <w:tc>
          <w:tcPr>
            <w:tcW w:w="708" w:type="dxa"/>
            <w:tcBorders>
              <w:top w:val="nil"/>
              <w:left w:val="nil"/>
              <w:bottom w:val="single" w:sz="4" w:space="0" w:color="auto"/>
              <w:right w:val="single" w:sz="4" w:space="0" w:color="auto"/>
            </w:tcBorders>
            <w:shd w:val="clear" w:color="000000" w:fill="FFFFFF"/>
            <w:noWrap/>
            <w:vAlign w:val="center"/>
          </w:tcPr>
          <w:p w14:paraId="240BB888" w14:textId="79285F21" w:rsidR="00334998" w:rsidRPr="00EA1BBC" w:rsidRDefault="00334998" w:rsidP="00334998">
            <w:pPr>
              <w:spacing w:before="0" w:after="0"/>
              <w:jc w:val="center"/>
              <w:rPr>
                <w:rFonts w:cs="Arial"/>
                <w:color w:val="0070C0"/>
                <w:sz w:val="18"/>
                <w:szCs w:val="18"/>
              </w:rPr>
            </w:pPr>
            <w:r w:rsidRPr="00E10ED6">
              <w:rPr>
                <w:rFonts w:cs="Arial"/>
                <w:sz w:val="18"/>
                <w:szCs w:val="18"/>
              </w:rPr>
              <w:t>97</w:t>
            </w:r>
          </w:p>
        </w:tc>
        <w:tc>
          <w:tcPr>
            <w:tcW w:w="6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6138FA74" w14:textId="6C183693" w:rsidR="00334998" w:rsidRPr="000D06E9" w:rsidRDefault="00334998" w:rsidP="00334998">
            <w:pPr>
              <w:jc w:val="center"/>
              <w:rPr>
                <w:rFonts w:cs="Arial"/>
                <w:color w:val="1F4E79" w:themeColor="accent1" w:themeShade="80"/>
                <w:sz w:val="18"/>
                <w:szCs w:val="18"/>
              </w:rPr>
            </w:pPr>
            <w:r w:rsidRPr="000D06E9">
              <w:rPr>
                <w:rFonts w:cs="Arial"/>
                <w:color w:val="1F4E79" w:themeColor="accent1" w:themeShade="80"/>
                <w:sz w:val="18"/>
                <w:szCs w:val="18"/>
              </w:rPr>
              <w:t>97</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F705F9" w14:textId="311030EB"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0</w:t>
            </w:r>
          </w:p>
        </w:tc>
      </w:tr>
      <w:tr w:rsidR="00334998" w:rsidRPr="0084354E" w14:paraId="4FB30D50" w14:textId="7D66FED5" w:rsidTr="00136BEE">
        <w:trPr>
          <w:trHeight w:hRule="exact" w:val="397"/>
        </w:trPr>
        <w:tc>
          <w:tcPr>
            <w:tcW w:w="913" w:type="dxa"/>
            <w:vMerge/>
            <w:tcBorders>
              <w:top w:val="nil"/>
              <w:left w:val="single" w:sz="8" w:space="0" w:color="auto"/>
              <w:bottom w:val="single" w:sz="8" w:space="0" w:color="000000"/>
              <w:right w:val="single" w:sz="4" w:space="0" w:color="auto"/>
            </w:tcBorders>
            <w:shd w:val="clear" w:color="auto" w:fill="BFBFBF" w:themeFill="background1" w:themeFillShade="BF"/>
            <w:vAlign w:val="center"/>
            <w:hideMark/>
          </w:tcPr>
          <w:p w14:paraId="3857AA2D" w14:textId="77777777" w:rsidR="00334998" w:rsidRPr="00EA1BBC" w:rsidRDefault="00334998" w:rsidP="00334998">
            <w:pPr>
              <w:rPr>
                <w:color w:val="0070C0"/>
                <w:sz w:val="18"/>
                <w:szCs w:val="18"/>
              </w:rPr>
            </w:pPr>
          </w:p>
        </w:tc>
        <w:tc>
          <w:tcPr>
            <w:tcW w:w="1984" w:type="dxa"/>
            <w:tcBorders>
              <w:top w:val="nil"/>
              <w:left w:val="nil"/>
              <w:bottom w:val="single" w:sz="4" w:space="0" w:color="auto"/>
              <w:right w:val="single" w:sz="4" w:space="0" w:color="auto"/>
            </w:tcBorders>
            <w:shd w:val="clear" w:color="auto" w:fill="auto"/>
            <w:noWrap/>
            <w:vAlign w:val="center"/>
            <w:hideMark/>
          </w:tcPr>
          <w:p w14:paraId="16284908" w14:textId="66005441" w:rsidR="00334998" w:rsidRPr="00EA1BBC" w:rsidRDefault="00334998" w:rsidP="00334998">
            <w:pPr>
              <w:spacing w:before="0" w:after="0"/>
              <w:rPr>
                <w:rFonts w:cs="Arial"/>
                <w:color w:val="0070C0"/>
                <w:sz w:val="18"/>
                <w:szCs w:val="18"/>
              </w:rPr>
            </w:pPr>
            <w:r w:rsidRPr="00E10ED6">
              <w:rPr>
                <w:rFonts w:cs="Arial"/>
                <w:sz w:val="18"/>
                <w:szCs w:val="18"/>
              </w:rPr>
              <w:t>2.5  oprema</w:t>
            </w:r>
          </w:p>
        </w:tc>
        <w:tc>
          <w:tcPr>
            <w:tcW w:w="641" w:type="dxa"/>
            <w:tcBorders>
              <w:top w:val="nil"/>
              <w:left w:val="nil"/>
              <w:bottom w:val="single" w:sz="4" w:space="0" w:color="auto"/>
              <w:right w:val="single" w:sz="4" w:space="0" w:color="auto"/>
            </w:tcBorders>
            <w:shd w:val="clear" w:color="000000" w:fill="FFFFFF"/>
            <w:noWrap/>
            <w:vAlign w:val="center"/>
          </w:tcPr>
          <w:p w14:paraId="228672BA" w14:textId="50671BC1" w:rsidR="00334998" w:rsidRPr="00EA1BBC" w:rsidRDefault="00334998" w:rsidP="00334998">
            <w:pPr>
              <w:spacing w:before="0" w:after="0"/>
              <w:jc w:val="center"/>
              <w:rPr>
                <w:rFonts w:cs="Arial"/>
                <w:color w:val="0070C0"/>
                <w:sz w:val="18"/>
                <w:szCs w:val="18"/>
              </w:rPr>
            </w:pPr>
            <w:r w:rsidRPr="00E10ED6">
              <w:rPr>
                <w:rFonts w:cs="Arial"/>
                <w:sz w:val="18"/>
                <w:szCs w:val="18"/>
              </w:rPr>
              <w:t>897</w:t>
            </w:r>
          </w:p>
        </w:tc>
        <w:tc>
          <w:tcPr>
            <w:tcW w:w="641" w:type="dxa"/>
            <w:tcBorders>
              <w:top w:val="nil"/>
              <w:left w:val="nil"/>
              <w:bottom w:val="single" w:sz="4" w:space="0" w:color="auto"/>
              <w:right w:val="single" w:sz="4" w:space="0" w:color="auto"/>
            </w:tcBorders>
            <w:shd w:val="clear" w:color="000000" w:fill="FFFFFF"/>
            <w:noWrap/>
            <w:vAlign w:val="center"/>
            <w:hideMark/>
          </w:tcPr>
          <w:p w14:paraId="1AEC139A" w14:textId="14A4021B" w:rsidR="00334998" w:rsidRPr="00EA1BBC" w:rsidRDefault="00334998" w:rsidP="00334998">
            <w:pPr>
              <w:spacing w:before="0" w:after="0"/>
              <w:jc w:val="center"/>
              <w:rPr>
                <w:rFonts w:cs="Arial"/>
                <w:color w:val="0070C0"/>
                <w:sz w:val="18"/>
                <w:szCs w:val="18"/>
              </w:rPr>
            </w:pPr>
            <w:r w:rsidRPr="00E10ED6">
              <w:rPr>
                <w:rFonts w:cs="Arial"/>
                <w:sz w:val="18"/>
                <w:szCs w:val="18"/>
              </w:rPr>
              <w:t>777</w:t>
            </w:r>
          </w:p>
        </w:tc>
        <w:tc>
          <w:tcPr>
            <w:tcW w:w="641" w:type="dxa"/>
            <w:tcBorders>
              <w:top w:val="nil"/>
              <w:left w:val="nil"/>
              <w:bottom w:val="single" w:sz="4" w:space="0" w:color="auto"/>
              <w:right w:val="single" w:sz="4" w:space="0" w:color="auto"/>
            </w:tcBorders>
            <w:shd w:val="clear" w:color="000000" w:fill="FFFFFF"/>
            <w:noWrap/>
            <w:vAlign w:val="center"/>
            <w:hideMark/>
          </w:tcPr>
          <w:p w14:paraId="6DB8C01A" w14:textId="34427D24" w:rsidR="00334998" w:rsidRPr="00EA1BBC" w:rsidRDefault="00334998" w:rsidP="00334998">
            <w:pPr>
              <w:spacing w:before="0" w:after="0"/>
              <w:jc w:val="center"/>
              <w:rPr>
                <w:rFonts w:cs="Arial"/>
                <w:color w:val="0070C0"/>
                <w:sz w:val="18"/>
                <w:szCs w:val="18"/>
              </w:rPr>
            </w:pPr>
            <w:r w:rsidRPr="00E10ED6">
              <w:rPr>
                <w:rFonts w:cs="Arial"/>
                <w:sz w:val="18"/>
                <w:szCs w:val="18"/>
              </w:rPr>
              <w:t>768</w:t>
            </w:r>
          </w:p>
        </w:tc>
        <w:tc>
          <w:tcPr>
            <w:tcW w:w="641" w:type="dxa"/>
            <w:tcBorders>
              <w:top w:val="nil"/>
              <w:left w:val="nil"/>
              <w:bottom w:val="single" w:sz="4" w:space="0" w:color="auto"/>
              <w:right w:val="single" w:sz="4" w:space="0" w:color="auto"/>
            </w:tcBorders>
            <w:shd w:val="clear" w:color="auto" w:fill="E7E6E6" w:themeFill="background2"/>
            <w:noWrap/>
            <w:vAlign w:val="bottom"/>
            <w:hideMark/>
          </w:tcPr>
          <w:p w14:paraId="63AE9862" w14:textId="071A38B4"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1048</w:t>
            </w:r>
          </w:p>
        </w:tc>
        <w:tc>
          <w:tcPr>
            <w:tcW w:w="593" w:type="dxa"/>
            <w:tcBorders>
              <w:top w:val="nil"/>
              <w:left w:val="nil"/>
              <w:bottom w:val="single" w:sz="4" w:space="0" w:color="auto"/>
              <w:right w:val="single" w:sz="4" w:space="0" w:color="auto"/>
            </w:tcBorders>
            <w:shd w:val="clear" w:color="auto" w:fill="auto"/>
            <w:vAlign w:val="center"/>
          </w:tcPr>
          <w:p w14:paraId="7F34F00D" w14:textId="123E93A3" w:rsidR="00334998" w:rsidRPr="00EA1BBC" w:rsidRDefault="00334998" w:rsidP="00334998">
            <w:pPr>
              <w:spacing w:before="0" w:after="0"/>
              <w:jc w:val="center"/>
              <w:rPr>
                <w:rFonts w:cs="Arial"/>
                <w:color w:val="0070C0"/>
                <w:sz w:val="18"/>
                <w:szCs w:val="18"/>
              </w:rPr>
            </w:pPr>
            <w:r w:rsidRPr="00E10ED6">
              <w:rPr>
                <w:rFonts w:cs="Arial"/>
                <w:sz w:val="18"/>
                <w:szCs w:val="18"/>
              </w:rPr>
              <w:t>92</w:t>
            </w:r>
          </w:p>
        </w:tc>
        <w:tc>
          <w:tcPr>
            <w:tcW w:w="671" w:type="dxa"/>
            <w:tcBorders>
              <w:top w:val="nil"/>
              <w:left w:val="single" w:sz="4" w:space="0" w:color="auto"/>
              <w:bottom w:val="single" w:sz="4" w:space="0" w:color="auto"/>
              <w:right w:val="single" w:sz="4" w:space="0" w:color="auto"/>
            </w:tcBorders>
            <w:shd w:val="clear" w:color="000000" w:fill="FFFFFF"/>
            <w:noWrap/>
            <w:vAlign w:val="center"/>
            <w:hideMark/>
          </w:tcPr>
          <w:p w14:paraId="3C18DA05" w14:textId="2B743557" w:rsidR="00334998" w:rsidRPr="00EA1BBC" w:rsidRDefault="00334998" w:rsidP="00334998">
            <w:pPr>
              <w:spacing w:before="0" w:after="0"/>
              <w:jc w:val="center"/>
              <w:rPr>
                <w:rFonts w:cs="Arial"/>
                <w:color w:val="0070C0"/>
                <w:sz w:val="18"/>
                <w:szCs w:val="18"/>
              </w:rPr>
            </w:pPr>
            <w:r w:rsidRPr="00E10ED6">
              <w:rPr>
                <w:rFonts w:cs="Arial"/>
                <w:sz w:val="18"/>
                <w:szCs w:val="18"/>
              </w:rPr>
              <w:t>91</w:t>
            </w:r>
          </w:p>
        </w:tc>
        <w:tc>
          <w:tcPr>
            <w:tcW w:w="708" w:type="dxa"/>
            <w:tcBorders>
              <w:top w:val="nil"/>
              <w:left w:val="nil"/>
              <w:bottom w:val="single" w:sz="4" w:space="0" w:color="auto"/>
              <w:right w:val="single" w:sz="4" w:space="0" w:color="auto"/>
            </w:tcBorders>
            <w:shd w:val="clear" w:color="000000" w:fill="FFFFFF"/>
            <w:noWrap/>
            <w:vAlign w:val="center"/>
          </w:tcPr>
          <w:p w14:paraId="2070B34E" w14:textId="3B3AAD44" w:rsidR="00334998" w:rsidRPr="00EA1BBC" w:rsidRDefault="00334998" w:rsidP="00334998">
            <w:pPr>
              <w:spacing w:before="0" w:after="0"/>
              <w:jc w:val="center"/>
              <w:rPr>
                <w:rFonts w:cs="Arial"/>
                <w:color w:val="0070C0"/>
                <w:sz w:val="18"/>
                <w:szCs w:val="18"/>
              </w:rPr>
            </w:pPr>
            <w:r w:rsidRPr="00E10ED6">
              <w:rPr>
                <w:rFonts w:cs="Arial"/>
                <w:sz w:val="18"/>
                <w:szCs w:val="18"/>
              </w:rPr>
              <w:t>87</w:t>
            </w:r>
          </w:p>
        </w:tc>
        <w:tc>
          <w:tcPr>
            <w:tcW w:w="6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601E3242" w14:textId="41DE7327" w:rsidR="00334998" w:rsidRPr="000D06E9" w:rsidRDefault="00334998" w:rsidP="00334998">
            <w:pPr>
              <w:jc w:val="center"/>
              <w:rPr>
                <w:rFonts w:cs="Arial"/>
                <w:color w:val="1F4E79" w:themeColor="accent1" w:themeShade="80"/>
                <w:sz w:val="18"/>
                <w:szCs w:val="18"/>
              </w:rPr>
            </w:pPr>
            <w:r w:rsidRPr="000D06E9">
              <w:rPr>
                <w:rFonts w:cs="Arial"/>
                <w:color w:val="1F4E79" w:themeColor="accent1" w:themeShade="80"/>
                <w:sz w:val="18"/>
                <w:szCs w:val="18"/>
              </w:rPr>
              <w:t>88</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1FF98B" w14:textId="784302D7"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+1</w:t>
            </w:r>
          </w:p>
        </w:tc>
      </w:tr>
      <w:tr w:rsidR="00334998" w:rsidRPr="0084354E" w14:paraId="68E6CFF4" w14:textId="256F61AD" w:rsidTr="00136BEE">
        <w:trPr>
          <w:trHeight w:hRule="exact" w:val="397"/>
        </w:trPr>
        <w:tc>
          <w:tcPr>
            <w:tcW w:w="913" w:type="dxa"/>
            <w:vMerge/>
            <w:tcBorders>
              <w:top w:val="nil"/>
              <w:left w:val="single" w:sz="8" w:space="0" w:color="auto"/>
              <w:bottom w:val="single" w:sz="8" w:space="0" w:color="000000"/>
              <w:right w:val="single" w:sz="4" w:space="0" w:color="auto"/>
            </w:tcBorders>
            <w:shd w:val="clear" w:color="auto" w:fill="BFBFBF" w:themeFill="background1" w:themeFillShade="BF"/>
            <w:vAlign w:val="center"/>
            <w:hideMark/>
          </w:tcPr>
          <w:p w14:paraId="2312A3FC" w14:textId="77777777" w:rsidR="00334998" w:rsidRPr="00EA1BBC" w:rsidRDefault="00334998" w:rsidP="00334998">
            <w:pPr>
              <w:rPr>
                <w:color w:val="0070C0"/>
                <w:sz w:val="18"/>
                <w:szCs w:val="18"/>
              </w:rPr>
            </w:pPr>
          </w:p>
        </w:tc>
        <w:tc>
          <w:tcPr>
            <w:tcW w:w="1984" w:type="dxa"/>
            <w:tcBorders>
              <w:top w:val="nil"/>
              <w:left w:val="nil"/>
              <w:bottom w:val="single" w:sz="4" w:space="0" w:color="auto"/>
              <w:right w:val="single" w:sz="4" w:space="0" w:color="auto"/>
            </w:tcBorders>
            <w:shd w:val="clear" w:color="auto" w:fill="auto"/>
            <w:noWrap/>
            <w:vAlign w:val="center"/>
            <w:hideMark/>
          </w:tcPr>
          <w:p w14:paraId="1D29BFEF" w14:textId="154B42AC" w:rsidR="00334998" w:rsidRPr="00EA1BBC" w:rsidRDefault="00334998" w:rsidP="00334998">
            <w:pPr>
              <w:spacing w:before="0" w:after="0"/>
              <w:rPr>
                <w:rFonts w:cs="Arial"/>
                <w:color w:val="0070C0"/>
                <w:sz w:val="18"/>
                <w:szCs w:val="18"/>
              </w:rPr>
            </w:pPr>
            <w:r w:rsidRPr="00E10ED6">
              <w:rPr>
                <w:rFonts w:cs="Arial"/>
                <w:sz w:val="18"/>
                <w:szCs w:val="18"/>
              </w:rPr>
              <w:t>2.6  ostanki živil</w:t>
            </w:r>
          </w:p>
        </w:tc>
        <w:tc>
          <w:tcPr>
            <w:tcW w:w="641" w:type="dxa"/>
            <w:tcBorders>
              <w:top w:val="nil"/>
              <w:left w:val="nil"/>
              <w:bottom w:val="single" w:sz="4" w:space="0" w:color="auto"/>
              <w:right w:val="single" w:sz="4" w:space="0" w:color="auto"/>
            </w:tcBorders>
            <w:shd w:val="clear" w:color="000000" w:fill="FFFFFF"/>
            <w:noWrap/>
            <w:vAlign w:val="center"/>
          </w:tcPr>
          <w:p w14:paraId="65B4EEF1" w14:textId="345151C6" w:rsidR="00334998" w:rsidRPr="00EA1BBC" w:rsidRDefault="00334998" w:rsidP="00334998">
            <w:pPr>
              <w:spacing w:before="0" w:after="0"/>
              <w:jc w:val="center"/>
              <w:rPr>
                <w:rFonts w:cs="Arial"/>
                <w:color w:val="0070C0"/>
                <w:sz w:val="18"/>
                <w:szCs w:val="18"/>
              </w:rPr>
            </w:pPr>
            <w:r w:rsidRPr="00E10ED6">
              <w:rPr>
                <w:rFonts w:cs="Arial"/>
                <w:sz w:val="18"/>
                <w:szCs w:val="18"/>
              </w:rPr>
              <w:t>471</w:t>
            </w:r>
          </w:p>
        </w:tc>
        <w:tc>
          <w:tcPr>
            <w:tcW w:w="641" w:type="dxa"/>
            <w:tcBorders>
              <w:top w:val="nil"/>
              <w:left w:val="nil"/>
              <w:bottom w:val="single" w:sz="4" w:space="0" w:color="auto"/>
              <w:right w:val="single" w:sz="4" w:space="0" w:color="auto"/>
            </w:tcBorders>
            <w:shd w:val="clear" w:color="000000" w:fill="FFFFFF"/>
            <w:noWrap/>
            <w:vAlign w:val="center"/>
            <w:hideMark/>
          </w:tcPr>
          <w:p w14:paraId="693F7973" w14:textId="51CD1D19" w:rsidR="00334998" w:rsidRPr="00EA1BBC" w:rsidRDefault="00334998" w:rsidP="00334998">
            <w:pPr>
              <w:spacing w:before="0" w:after="0"/>
              <w:jc w:val="center"/>
              <w:rPr>
                <w:rFonts w:cs="Arial"/>
                <w:color w:val="0070C0"/>
                <w:sz w:val="18"/>
                <w:szCs w:val="18"/>
              </w:rPr>
            </w:pPr>
            <w:r w:rsidRPr="00E10ED6">
              <w:rPr>
                <w:rFonts w:cs="Arial"/>
                <w:sz w:val="18"/>
                <w:szCs w:val="18"/>
              </w:rPr>
              <w:t>461</w:t>
            </w:r>
          </w:p>
        </w:tc>
        <w:tc>
          <w:tcPr>
            <w:tcW w:w="641" w:type="dxa"/>
            <w:tcBorders>
              <w:top w:val="nil"/>
              <w:left w:val="nil"/>
              <w:bottom w:val="single" w:sz="4" w:space="0" w:color="auto"/>
              <w:right w:val="single" w:sz="4" w:space="0" w:color="auto"/>
            </w:tcBorders>
            <w:shd w:val="clear" w:color="000000" w:fill="FFFFFF"/>
            <w:noWrap/>
            <w:vAlign w:val="center"/>
            <w:hideMark/>
          </w:tcPr>
          <w:p w14:paraId="4323322E" w14:textId="34589418" w:rsidR="00334998" w:rsidRPr="00EA1BBC" w:rsidRDefault="00334998" w:rsidP="00334998">
            <w:pPr>
              <w:spacing w:before="0" w:after="0"/>
              <w:jc w:val="center"/>
              <w:rPr>
                <w:rFonts w:cs="Arial"/>
                <w:color w:val="0070C0"/>
                <w:sz w:val="18"/>
                <w:szCs w:val="18"/>
              </w:rPr>
            </w:pPr>
            <w:r w:rsidRPr="00E10ED6">
              <w:rPr>
                <w:rFonts w:cs="Arial"/>
                <w:sz w:val="18"/>
                <w:szCs w:val="18"/>
              </w:rPr>
              <w:t>437</w:t>
            </w:r>
          </w:p>
        </w:tc>
        <w:tc>
          <w:tcPr>
            <w:tcW w:w="641" w:type="dxa"/>
            <w:tcBorders>
              <w:top w:val="nil"/>
              <w:left w:val="nil"/>
              <w:bottom w:val="single" w:sz="4" w:space="0" w:color="auto"/>
              <w:right w:val="single" w:sz="4" w:space="0" w:color="auto"/>
            </w:tcBorders>
            <w:shd w:val="clear" w:color="auto" w:fill="E7E6E6" w:themeFill="background2"/>
            <w:noWrap/>
            <w:vAlign w:val="bottom"/>
            <w:hideMark/>
          </w:tcPr>
          <w:p w14:paraId="3848DCC9" w14:textId="4AA72B54"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688</w:t>
            </w:r>
          </w:p>
        </w:tc>
        <w:tc>
          <w:tcPr>
            <w:tcW w:w="593" w:type="dxa"/>
            <w:tcBorders>
              <w:top w:val="nil"/>
              <w:left w:val="nil"/>
              <w:bottom w:val="single" w:sz="4" w:space="0" w:color="auto"/>
              <w:right w:val="single" w:sz="4" w:space="0" w:color="auto"/>
            </w:tcBorders>
            <w:shd w:val="clear" w:color="auto" w:fill="auto"/>
            <w:vAlign w:val="center"/>
          </w:tcPr>
          <w:p w14:paraId="2E1106D9" w14:textId="591FCEE6" w:rsidR="00334998" w:rsidRPr="00EA1BBC" w:rsidRDefault="00334998" w:rsidP="00334998">
            <w:pPr>
              <w:spacing w:before="0" w:after="0"/>
              <w:jc w:val="center"/>
              <w:rPr>
                <w:rFonts w:cs="Arial"/>
                <w:color w:val="0070C0"/>
                <w:sz w:val="18"/>
                <w:szCs w:val="18"/>
              </w:rPr>
            </w:pPr>
            <w:r w:rsidRPr="00E10ED6">
              <w:rPr>
                <w:rFonts w:cs="Arial"/>
                <w:sz w:val="18"/>
                <w:szCs w:val="18"/>
              </w:rPr>
              <w:t>95</w:t>
            </w:r>
          </w:p>
        </w:tc>
        <w:tc>
          <w:tcPr>
            <w:tcW w:w="671" w:type="dxa"/>
            <w:tcBorders>
              <w:top w:val="nil"/>
              <w:left w:val="single" w:sz="4" w:space="0" w:color="auto"/>
              <w:bottom w:val="single" w:sz="4" w:space="0" w:color="auto"/>
              <w:right w:val="single" w:sz="4" w:space="0" w:color="auto"/>
            </w:tcBorders>
            <w:shd w:val="clear" w:color="000000" w:fill="FFFFFF"/>
            <w:noWrap/>
            <w:vAlign w:val="center"/>
            <w:hideMark/>
          </w:tcPr>
          <w:p w14:paraId="5E4AEF32" w14:textId="2A77C74F" w:rsidR="00334998" w:rsidRPr="00EA1BBC" w:rsidRDefault="00334998" w:rsidP="00334998">
            <w:pPr>
              <w:spacing w:before="0" w:after="0"/>
              <w:jc w:val="center"/>
              <w:rPr>
                <w:rFonts w:cs="Arial"/>
                <w:color w:val="0070C0"/>
                <w:sz w:val="18"/>
                <w:szCs w:val="18"/>
              </w:rPr>
            </w:pPr>
            <w:r w:rsidRPr="00E10ED6">
              <w:rPr>
                <w:rFonts w:cs="Arial"/>
                <w:sz w:val="18"/>
                <w:szCs w:val="18"/>
              </w:rPr>
              <w:t>94</w:t>
            </w:r>
          </w:p>
        </w:tc>
        <w:tc>
          <w:tcPr>
            <w:tcW w:w="708" w:type="dxa"/>
            <w:tcBorders>
              <w:top w:val="nil"/>
              <w:left w:val="nil"/>
              <w:bottom w:val="single" w:sz="4" w:space="0" w:color="auto"/>
              <w:right w:val="single" w:sz="4" w:space="0" w:color="auto"/>
            </w:tcBorders>
            <w:shd w:val="clear" w:color="000000" w:fill="FFFFFF"/>
            <w:noWrap/>
            <w:vAlign w:val="center"/>
          </w:tcPr>
          <w:p w14:paraId="7BC74BBE" w14:textId="5C3B2E49" w:rsidR="00334998" w:rsidRPr="00EA1BBC" w:rsidRDefault="00334998" w:rsidP="00334998">
            <w:pPr>
              <w:spacing w:before="0" w:after="0"/>
              <w:jc w:val="center"/>
              <w:rPr>
                <w:rFonts w:cs="Arial"/>
                <w:color w:val="0070C0"/>
                <w:sz w:val="18"/>
                <w:szCs w:val="18"/>
              </w:rPr>
            </w:pPr>
            <w:r w:rsidRPr="00E10ED6">
              <w:rPr>
                <w:rFonts w:cs="Arial"/>
                <w:sz w:val="18"/>
                <w:szCs w:val="18"/>
              </w:rPr>
              <w:t>93</w:t>
            </w:r>
          </w:p>
        </w:tc>
        <w:tc>
          <w:tcPr>
            <w:tcW w:w="6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6363EB5D" w14:textId="6B5E361B" w:rsidR="00334998" w:rsidRPr="000D06E9" w:rsidRDefault="00334998" w:rsidP="00334998">
            <w:pPr>
              <w:jc w:val="center"/>
              <w:rPr>
                <w:rFonts w:cs="Arial"/>
                <w:color w:val="1F4E79" w:themeColor="accent1" w:themeShade="80"/>
                <w:sz w:val="18"/>
                <w:szCs w:val="18"/>
              </w:rPr>
            </w:pPr>
            <w:r w:rsidRPr="000D06E9">
              <w:rPr>
                <w:rFonts w:cs="Arial"/>
                <w:color w:val="1F4E79" w:themeColor="accent1" w:themeShade="80"/>
                <w:sz w:val="18"/>
                <w:szCs w:val="18"/>
              </w:rPr>
              <w:t>94</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4384EB" w14:textId="18A43777"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+1</w:t>
            </w:r>
          </w:p>
        </w:tc>
      </w:tr>
      <w:tr w:rsidR="00334998" w:rsidRPr="0084354E" w14:paraId="657CE09C" w14:textId="33EB7410" w:rsidTr="00136BEE">
        <w:trPr>
          <w:trHeight w:hRule="exact" w:val="397"/>
        </w:trPr>
        <w:tc>
          <w:tcPr>
            <w:tcW w:w="913" w:type="dxa"/>
            <w:vMerge/>
            <w:tcBorders>
              <w:top w:val="nil"/>
              <w:left w:val="single" w:sz="8" w:space="0" w:color="auto"/>
              <w:bottom w:val="single" w:sz="8" w:space="0" w:color="000000"/>
              <w:right w:val="single" w:sz="4" w:space="0" w:color="auto"/>
            </w:tcBorders>
            <w:shd w:val="clear" w:color="auto" w:fill="BFBFBF" w:themeFill="background1" w:themeFillShade="BF"/>
            <w:vAlign w:val="center"/>
            <w:hideMark/>
          </w:tcPr>
          <w:p w14:paraId="79C4A319" w14:textId="77777777" w:rsidR="00334998" w:rsidRPr="00EA1BBC" w:rsidRDefault="00334998" w:rsidP="00334998">
            <w:pPr>
              <w:rPr>
                <w:color w:val="0070C0"/>
                <w:sz w:val="18"/>
                <w:szCs w:val="18"/>
              </w:rPr>
            </w:pPr>
          </w:p>
        </w:tc>
        <w:tc>
          <w:tcPr>
            <w:tcW w:w="1984" w:type="dxa"/>
            <w:tcBorders>
              <w:top w:val="nil"/>
              <w:left w:val="nil"/>
              <w:bottom w:val="single" w:sz="4" w:space="0" w:color="auto"/>
              <w:right w:val="single" w:sz="4" w:space="0" w:color="auto"/>
            </w:tcBorders>
            <w:shd w:val="clear" w:color="auto" w:fill="auto"/>
            <w:noWrap/>
            <w:vAlign w:val="center"/>
            <w:hideMark/>
          </w:tcPr>
          <w:p w14:paraId="07B1DFA9" w14:textId="1F328350" w:rsidR="00334998" w:rsidRPr="00EA1BBC" w:rsidRDefault="00334998" w:rsidP="00334998">
            <w:pPr>
              <w:spacing w:before="0" w:after="0"/>
              <w:rPr>
                <w:rFonts w:cs="Arial"/>
                <w:color w:val="0070C0"/>
                <w:sz w:val="18"/>
                <w:szCs w:val="18"/>
              </w:rPr>
            </w:pPr>
            <w:r w:rsidRPr="00E10ED6">
              <w:rPr>
                <w:rFonts w:cs="Arial"/>
                <w:sz w:val="18"/>
                <w:szCs w:val="18"/>
              </w:rPr>
              <w:t>2.7 oskrba z vodo</w:t>
            </w:r>
          </w:p>
        </w:tc>
        <w:tc>
          <w:tcPr>
            <w:tcW w:w="641" w:type="dxa"/>
            <w:tcBorders>
              <w:top w:val="nil"/>
              <w:left w:val="nil"/>
              <w:bottom w:val="single" w:sz="4" w:space="0" w:color="auto"/>
              <w:right w:val="single" w:sz="4" w:space="0" w:color="auto"/>
            </w:tcBorders>
            <w:shd w:val="clear" w:color="000000" w:fill="FFFFFF"/>
            <w:noWrap/>
            <w:vAlign w:val="center"/>
          </w:tcPr>
          <w:p w14:paraId="4DDE0752" w14:textId="24850034" w:rsidR="00334998" w:rsidRPr="00EA1BBC" w:rsidRDefault="00334998" w:rsidP="00334998">
            <w:pPr>
              <w:spacing w:before="0" w:after="0"/>
              <w:jc w:val="center"/>
              <w:rPr>
                <w:rFonts w:cs="Arial"/>
                <w:color w:val="0070C0"/>
                <w:sz w:val="18"/>
                <w:szCs w:val="18"/>
              </w:rPr>
            </w:pPr>
            <w:r w:rsidRPr="00E10ED6">
              <w:rPr>
                <w:rFonts w:cs="Arial"/>
                <w:sz w:val="18"/>
                <w:szCs w:val="18"/>
              </w:rPr>
              <w:t>363</w:t>
            </w:r>
          </w:p>
        </w:tc>
        <w:tc>
          <w:tcPr>
            <w:tcW w:w="641" w:type="dxa"/>
            <w:tcBorders>
              <w:top w:val="nil"/>
              <w:left w:val="nil"/>
              <w:bottom w:val="single" w:sz="4" w:space="0" w:color="auto"/>
              <w:right w:val="single" w:sz="4" w:space="0" w:color="auto"/>
            </w:tcBorders>
            <w:shd w:val="clear" w:color="000000" w:fill="FFFFFF"/>
            <w:noWrap/>
            <w:vAlign w:val="center"/>
            <w:hideMark/>
          </w:tcPr>
          <w:p w14:paraId="59CBC614" w14:textId="5AB621EC" w:rsidR="00334998" w:rsidRPr="00EA1BBC" w:rsidRDefault="00334998" w:rsidP="00334998">
            <w:pPr>
              <w:spacing w:before="0" w:after="0"/>
              <w:jc w:val="center"/>
              <w:rPr>
                <w:rFonts w:cs="Arial"/>
                <w:color w:val="0070C0"/>
                <w:sz w:val="18"/>
                <w:szCs w:val="18"/>
              </w:rPr>
            </w:pPr>
            <w:r w:rsidRPr="00E10ED6">
              <w:rPr>
                <w:rFonts w:cs="Arial"/>
                <w:sz w:val="18"/>
                <w:szCs w:val="18"/>
              </w:rPr>
              <w:t>401</w:t>
            </w:r>
          </w:p>
        </w:tc>
        <w:tc>
          <w:tcPr>
            <w:tcW w:w="641" w:type="dxa"/>
            <w:tcBorders>
              <w:top w:val="nil"/>
              <w:left w:val="nil"/>
              <w:bottom w:val="single" w:sz="4" w:space="0" w:color="auto"/>
              <w:right w:val="single" w:sz="4" w:space="0" w:color="auto"/>
            </w:tcBorders>
            <w:shd w:val="clear" w:color="000000" w:fill="FFFFFF"/>
            <w:noWrap/>
            <w:vAlign w:val="center"/>
            <w:hideMark/>
          </w:tcPr>
          <w:p w14:paraId="797ADFAE" w14:textId="72C8F616" w:rsidR="00334998" w:rsidRPr="00EA1BBC" w:rsidRDefault="00334998" w:rsidP="00334998">
            <w:pPr>
              <w:spacing w:before="0" w:after="0"/>
              <w:jc w:val="center"/>
              <w:rPr>
                <w:rFonts w:cs="Arial"/>
                <w:color w:val="0070C0"/>
                <w:sz w:val="18"/>
                <w:szCs w:val="18"/>
              </w:rPr>
            </w:pPr>
            <w:r w:rsidRPr="00E10ED6">
              <w:rPr>
                <w:rFonts w:cs="Arial"/>
                <w:sz w:val="18"/>
                <w:szCs w:val="18"/>
              </w:rPr>
              <w:t>375</w:t>
            </w:r>
          </w:p>
        </w:tc>
        <w:tc>
          <w:tcPr>
            <w:tcW w:w="641" w:type="dxa"/>
            <w:tcBorders>
              <w:top w:val="nil"/>
              <w:left w:val="nil"/>
              <w:bottom w:val="single" w:sz="4" w:space="0" w:color="auto"/>
              <w:right w:val="single" w:sz="4" w:space="0" w:color="auto"/>
            </w:tcBorders>
            <w:shd w:val="clear" w:color="auto" w:fill="E7E6E6" w:themeFill="background2"/>
            <w:noWrap/>
            <w:vAlign w:val="bottom"/>
            <w:hideMark/>
          </w:tcPr>
          <w:p w14:paraId="79E3FE0F" w14:textId="63C3057E"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593</w:t>
            </w:r>
          </w:p>
        </w:tc>
        <w:tc>
          <w:tcPr>
            <w:tcW w:w="593" w:type="dxa"/>
            <w:tcBorders>
              <w:top w:val="nil"/>
              <w:left w:val="nil"/>
              <w:bottom w:val="single" w:sz="4" w:space="0" w:color="auto"/>
              <w:right w:val="single" w:sz="4" w:space="0" w:color="auto"/>
            </w:tcBorders>
            <w:shd w:val="clear" w:color="auto" w:fill="auto"/>
            <w:vAlign w:val="center"/>
          </w:tcPr>
          <w:p w14:paraId="6AF1B038" w14:textId="3A2B1BEF" w:rsidR="00334998" w:rsidRPr="00EA1BBC" w:rsidRDefault="00334998" w:rsidP="00334998">
            <w:pPr>
              <w:spacing w:before="0" w:after="0"/>
              <w:jc w:val="center"/>
              <w:rPr>
                <w:rFonts w:cs="Arial"/>
                <w:color w:val="0070C0"/>
                <w:sz w:val="18"/>
                <w:szCs w:val="18"/>
              </w:rPr>
            </w:pPr>
            <w:r w:rsidRPr="00E10ED6">
              <w:rPr>
                <w:rFonts w:cs="Arial"/>
                <w:sz w:val="18"/>
                <w:szCs w:val="18"/>
              </w:rPr>
              <w:t>99</w:t>
            </w:r>
          </w:p>
        </w:tc>
        <w:tc>
          <w:tcPr>
            <w:tcW w:w="671" w:type="dxa"/>
            <w:tcBorders>
              <w:top w:val="nil"/>
              <w:left w:val="single" w:sz="4" w:space="0" w:color="auto"/>
              <w:bottom w:val="single" w:sz="4" w:space="0" w:color="auto"/>
              <w:right w:val="single" w:sz="4" w:space="0" w:color="auto"/>
            </w:tcBorders>
            <w:shd w:val="clear" w:color="000000" w:fill="FFFFFF"/>
            <w:noWrap/>
            <w:vAlign w:val="center"/>
            <w:hideMark/>
          </w:tcPr>
          <w:p w14:paraId="3A967C5C" w14:textId="57DD2BAE" w:rsidR="00334998" w:rsidRPr="00EA1BBC" w:rsidRDefault="00334998" w:rsidP="00334998">
            <w:pPr>
              <w:spacing w:before="0" w:after="0"/>
              <w:jc w:val="center"/>
              <w:rPr>
                <w:rFonts w:cs="Arial"/>
                <w:color w:val="0070C0"/>
                <w:sz w:val="18"/>
                <w:szCs w:val="18"/>
              </w:rPr>
            </w:pPr>
            <w:r w:rsidRPr="00E10ED6">
              <w:rPr>
                <w:rFonts w:cs="Arial"/>
                <w:sz w:val="18"/>
                <w:szCs w:val="18"/>
              </w:rPr>
              <w:t>99</w:t>
            </w:r>
          </w:p>
        </w:tc>
        <w:tc>
          <w:tcPr>
            <w:tcW w:w="708" w:type="dxa"/>
            <w:tcBorders>
              <w:top w:val="nil"/>
              <w:left w:val="nil"/>
              <w:bottom w:val="single" w:sz="4" w:space="0" w:color="auto"/>
              <w:right w:val="single" w:sz="4" w:space="0" w:color="auto"/>
            </w:tcBorders>
            <w:shd w:val="clear" w:color="000000" w:fill="FFFFFF"/>
            <w:noWrap/>
            <w:vAlign w:val="center"/>
          </w:tcPr>
          <w:p w14:paraId="3A2DB974" w14:textId="1BB22A48" w:rsidR="00334998" w:rsidRPr="00EA1BBC" w:rsidRDefault="00334998" w:rsidP="00334998">
            <w:pPr>
              <w:spacing w:before="0" w:after="0"/>
              <w:jc w:val="center"/>
              <w:rPr>
                <w:rFonts w:cs="Arial"/>
                <w:color w:val="0070C0"/>
                <w:sz w:val="18"/>
                <w:szCs w:val="18"/>
              </w:rPr>
            </w:pPr>
            <w:r w:rsidRPr="00E10ED6">
              <w:rPr>
                <w:rFonts w:cs="Arial"/>
                <w:sz w:val="18"/>
                <w:szCs w:val="18"/>
              </w:rPr>
              <w:t>98</w:t>
            </w:r>
          </w:p>
        </w:tc>
        <w:tc>
          <w:tcPr>
            <w:tcW w:w="6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265EB38" w14:textId="10AFB288" w:rsidR="00334998" w:rsidRPr="000D06E9" w:rsidRDefault="00334998" w:rsidP="00334998">
            <w:pPr>
              <w:jc w:val="center"/>
              <w:rPr>
                <w:rFonts w:cs="Arial"/>
                <w:color w:val="1F4E79" w:themeColor="accent1" w:themeShade="80"/>
                <w:sz w:val="18"/>
                <w:szCs w:val="18"/>
              </w:rPr>
            </w:pPr>
            <w:r w:rsidRPr="000D06E9">
              <w:rPr>
                <w:rFonts w:cs="Arial"/>
                <w:color w:val="1F4E79" w:themeColor="accent1" w:themeShade="80"/>
                <w:sz w:val="18"/>
                <w:szCs w:val="18"/>
              </w:rPr>
              <w:t>98</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DC1B98" w14:textId="7D28DA0A"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0</w:t>
            </w:r>
          </w:p>
        </w:tc>
      </w:tr>
      <w:tr w:rsidR="00334998" w:rsidRPr="0084354E" w14:paraId="1DEA00A6" w14:textId="580489E8" w:rsidTr="00136BEE">
        <w:trPr>
          <w:trHeight w:hRule="exact" w:val="397"/>
        </w:trPr>
        <w:tc>
          <w:tcPr>
            <w:tcW w:w="913" w:type="dxa"/>
            <w:vMerge/>
            <w:tcBorders>
              <w:top w:val="nil"/>
              <w:left w:val="single" w:sz="8" w:space="0" w:color="auto"/>
              <w:bottom w:val="single" w:sz="8" w:space="0" w:color="000000"/>
              <w:right w:val="single" w:sz="4" w:space="0" w:color="auto"/>
            </w:tcBorders>
            <w:shd w:val="clear" w:color="auto" w:fill="BFBFBF" w:themeFill="background1" w:themeFillShade="BF"/>
            <w:vAlign w:val="center"/>
            <w:hideMark/>
          </w:tcPr>
          <w:p w14:paraId="02C19B7D" w14:textId="77777777" w:rsidR="00334998" w:rsidRPr="00EA1BBC" w:rsidRDefault="00334998" w:rsidP="00334998">
            <w:pPr>
              <w:rPr>
                <w:color w:val="0070C0"/>
                <w:sz w:val="18"/>
                <w:szCs w:val="18"/>
              </w:rPr>
            </w:pPr>
          </w:p>
        </w:tc>
        <w:tc>
          <w:tcPr>
            <w:tcW w:w="1984" w:type="dxa"/>
            <w:tcBorders>
              <w:top w:val="nil"/>
              <w:left w:val="nil"/>
              <w:bottom w:val="single" w:sz="4" w:space="0" w:color="auto"/>
              <w:right w:val="single" w:sz="4" w:space="0" w:color="auto"/>
            </w:tcBorders>
            <w:shd w:val="clear" w:color="auto" w:fill="auto"/>
            <w:noWrap/>
            <w:vAlign w:val="center"/>
            <w:hideMark/>
          </w:tcPr>
          <w:p w14:paraId="5876C394" w14:textId="27A12F53" w:rsidR="00334998" w:rsidRPr="00EA1BBC" w:rsidRDefault="00334998" w:rsidP="00334998">
            <w:pPr>
              <w:spacing w:before="0" w:after="0"/>
              <w:rPr>
                <w:rFonts w:cs="Arial"/>
                <w:color w:val="0070C0"/>
                <w:sz w:val="18"/>
                <w:szCs w:val="18"/>
              </w:rPr>
            </w:pPr>
            <w:r w:rsidRPr="00E10ED6">
              <w:rPr>
                <w:rFonts w:cs="Arial"/>
                <w:sz w:val="18"/>
                <w:szCs w:val="18"/>
              </w:rPr>
              <w:t>2.8 osebna higiena</w:t>
            </w:r>
          </w:p>
        </w:tc>
        <w:tc>
          <w:tcPr>
            <w:tcW w:w="641" w:type="dxa"/>
            <w:tcBorders>
              <w:top w:val="nil"/>
              <w:left w:val="nil"/>
              <w:bottom w:val="single" w:sz="4" w:space="0" w:color="auto"/>
              <w:right w:val="single" w:sz="4" w:space="0" w:color="auto"/>
            </w:tcBorders>
            <w:shd w:val="clear" w:color="000000" w:fill="FFFFFF"/>
            <w:noWrap/>
            <w:vAlign w:val="center"/>
          </w:tcPr>
          <w:p w14:paraId="5F39F54F" w14:textId="60880451" w:rsidR="00334998" w:rsidRPr="00EA1BBC" w:rsidRDefault="00334998" w:rsidP="00334998">
            <w:pPr>
              <w:spacing w:before="0" w:after="0"/>
              <w:jc w:val="center"/>
              <w:rPr>
                <w:rFonts w:cs="Arial"/>
                <w:color w:val="0070C0"/>
                <w:sz w:val="18"/>
                <w:szCs w:val="18"/>
              </w:rPr>
            </w:pPr>
            <w:r w:rsidRPr="00E10ED6">
              <w:rPr>
                <w:rFonts w:cs="Arial"/>
                <w:sz w:val="18"/>
                <w:szCs w:val="18"/>
              </w:rPr>
              <w:t>971</w:t>
            </w:r>
          </w:p>
        </w:tc>
        <w:tc>
          <w:tcPr>
            <w:tcW w:w="641" w:type="dxa"/>
            <w:tcBorders>
              <w:top w:val="nil"/>
              <w:left w:val="nil"/>
              <w:bottom w:val="single" w:sz="4" w:space="0" w:color="auto"/>
              <w:right w:val="single" w:sz="4" w:space="0" w:color="auto"/>
            </w:tcBorders>
            <w:shd w:val="clear" w:color="000000" w:fill="FFFFFF"/>
            <w:noWrap/>
            <w:vAlign w:val="center"/>
            <w:hideMark/>
          </w:tcPr>
          <w:p w14:paraId="4D84C1CC" w14:textId="5DC5295A" w:rsidR="00334998" w:rsidRPr="00EA1BBC" w:rsidRDefault="00334998" w:rsidP="00334998">
            <w:pPr>
              <w:spacing w:before="0" w:after="0"/>
              <w:jc w:val="center"/>
              <w:rPr>
                <w:rFonts w:cs="Arial"/>
                <w:color w:val="0070C0"/>
                <w:sz w:val="18"/>
                <w:szCs w:val="18"/>
              </w:rPr>
            </w:pPr>
            <w:r w:rsidRPr="00E10ED6">
              <w:rPr>
                <w:rFonts w:cs="Arial"/>
                <w:sz w:val="18"/>
                <w:szCs w:val="18"/>
              </w:rPr>
              <w:t>826</w:t>
            </w:r>
          </w:p>
        </w:tc>
        <w:tc>
          <w:tcPr>
            <w:tcW w:w="641" w:type="dxa"/>
            <w:tcBorders>
              <w:top w:val="nil"/>
              <w:left w:val="nil"/>
              <w:bottom w:val="single" w:sz="4" w:space="0" w:color="auto"/>
              <w:right w:val="single" w:sz="4" w:space="0" w:color="auto"/>
            </w:tcBorders>
            <w:shd w:val="clear" w:color="000000" w:fill="FFFFFF"/>
            <w:noWrap/>
            <w:vAlign w:val="center"/>
            <w:hideMark/>
          </w:tcPr>
          <w:p w14:paraId="790B90BD" w14:textId="24DEAD8B" w:rsidR="00334998" w:rsidRPr="00EA1BBC" w:rsidRDefault="00334998" w:rsidP="00334998">
            <w:pPr>
              <w:spacing w:before="0" w:after="0"/>
              <w:jc w:val="center"/>
              <w:rPr>
                <w:rFonts w:cs="Arial"/>
                <w:color w:val="0070C0"/>
                <w:sz w:val="18"/>
                <w:szCs w:val="18"/>
              </w:rPr>
            </w:pPr>
            <w:r w:rsidRPr="00E10ED6">
              <w:rPr>
                <w:rFonts w:cs="Arial"/>
                <w:sz w:val="18"/>
                <w:szCs w:val="18"/>
              </w:rPr>
              <w:t>790</w:t>
            </w:r>
          </w:p>
        </w:tc>
        <w:tc>
          <w:tcPr>
            <w:tcW w:w="641" w:type="dxa"/>
            <w:tcBorders>
              <w:top w:val="nil"/>
              <w:left w:val="nil"/>
              <w:bottom w:val="single" w:sz="4" w:space="0" w:color="auto"/>
              <w:right w:val="single" w:sz="4" w:space="0" w:color="auto"/>
            </w:tcBorders>
            <w:shd w:val="clear" w:color="auto" w:fill="E7E6E6" w:themeFill="background2"/>
            <w:noWrap/>
            <w:vAlign w:val="bottom"/>
            <w:hideMark/>
          </w:tcPr>
          <w:p w14:paraId="4BBC9680" w14:textId="5FB35731"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1081</w:t>
            </w:r>
          </w:p>
        </w:tc>
        <w:tc>
          <w:tcPr>
            <w:tcW w:w="593" w:type="dxa"/>
            <w:tcBorders>
              <w:top w:val="nil"/>
              <w:left w:val="nil"/>
              <w:bottom w:val="single" w:sz="4" w:space="0" w:color="auto"/>
              <w:right w:val="single" w:sz="4" w:space="0" w:color="auto"/>
            </w:tcBorders>
            <w:shd w:val="clear" w:color="auto" w:fill="auto"/>
            <w:vAlign w:val="center"/>
          </w:tcPr>
          <w:p w14:paraId="516A5EF5" w14:textId="66A8ABC8" w:rsidR="00334998" w:rsidRPr="002B0F10" w:rsidRDefault="00334998" w:rsidP="00334998">
            <w:pPr>
              <w:spacing w:before="0" w:after="0"/>
              <w:jc w:val="center"/>
              <w:rPr>
                <w:rFonts w:cs="Arial"/>
                <w:color w:val="0070C0"/>
                <w:sz w:val="18"/>
                <w:szCs w:val="18"/>
              </w:rPr>
            </w:pPr>
            <w:r w:rsidRPr="00E10ED6">
              <w:rPr>
                <w:rFonts w:cs="Arial"/>
                <w:sz w:val="18"/>
                <w:szCs w:val="18"/>
              </w:rPr>
              <w:t>88</w:t>
            </w:r>
          </w:p>
        </w:tc>
        <w:tc>
          <w:tcPr>
            <w:tcW w:w="671" w:type="dxa"/>
            <w:tcBorders>
              <w:top w:val="nil"/>
              <w:left w:val="single" w:sz="4" w:space="0" w:color="auto"/>
              <w:bottom w:val="single" w:sz="4" w:space="0" w:color="auto"/>
              <w:right w:val="single" w:sz="4" w:space="0" w:color="auto"/>
            </w:tcBorders>
            <w:shd w:val="clear" w:color="000000" w:fill="FFFFFF"/>
            <w:noWrap/>
            <w:vAlign w:val="center"/>
            <w:hideMark/>
          </w:tcPr>
          <w:p w14:paraId="1CE67F73" w14:textId="0B6D5C77" w:rsidR="00334998" w:rsidRPr="002B0F10" w:rsidRDefault="00334998" w:rsidP="00334998">
            <w:pPr>
              <w:spacing w:before="0" w:after="0"/>
              <w:jc w:val="center"/>
              <w:rPr>
                <w:rFonts w:cs="Arial"/>
                <w:color w:val="0070C0"/>
                <w:sz w:val="18"/>
                <w:szCs w:val="18"/>
              </w:rPr>
            </w:pPr>
            <w:r w:rsidRPr="00E10ED6">
              <w:rPr>
                <w:rFonts w:cs="Arial"/>
                <w:sz w:val="18"/>
                <w:szCs w:val="18"/>
              </w:rPr>
              <w:t>88</w:t>
            </w:r>
          </w:p>
        </w:tc>
        <w:tc>
          <w:tcPr>
            <w:tcW w:w="708" w:type="dxa"/>
            <w:tcBorders>
              <w:top w:val="nil"/>
              <w:left w:val="nil"/>
              <w:bottom w:val="single" w:sz="4" w:space="0" w:color="auto"/>
              <w:right w:val="single" w:sz="4" w:space="0" w:color="auto"/>
            </w:tcBorders>
            <w:shd w:val="clear" w:color="000000" w:fill="FFFFFF"/>
            <w:noWrap/>
            <w:vAlign w:val="center"/>
          </w:tcPr>
          <w:p w14:paraId="51B4152D" w14:textId="5982FB0B" w:rsidR="00334998" w:rsidRPr="002B0F10" w:rsidRDefault="00334998" w:rsidP="00334998">
            <w:pPr>
              <w:spacing w:before="0" w:after="0"/>
              <w:jc w:val="center"/>
              <w:rPr>
                <w:rFonts w:cs="Arial"/>
                <w:color w:val="0070C0"/>
                <w:sz w:val="18"/>
                <w:szCs w:val="18"/>
              </w:rPr>
            </w:pPr>
            <w:r w:rsidRPr="00E10ED6">
              <w:rPr>
                <w:rFonts w:cs="Arial"/>
                <w:sz w:val="18"/>
                <w:szCs w:val="18"/>
              </w:rPr>
              <w:t>88</w:t>
            </w:r>
          </w:p>
        </w:tc>
        <w:tc>
          <w:tcPr>
            <w:tcW w:w="6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981DF6E" w14:textId="56E4143D" w:rsidR="00334998" w:rsidRPr="000D06E9" w:rsidRDefault="00334998" w:rsidP="00334998">
            <w:pPr>
              <w:jc w:val="center"/>
              <w:rPr>
                <w:rFonts w:cs="Arial"/>
                <w:color w:val="1F4E79" w:themeColor="accent1" w:themeShade="80"/>
                <w:sz w:val="18"/>
                <w:szCs w:val="18"/>
              </w:rPr>
            </w:pPr>
            <w:r w:rsidRPr="000D06E9">
              <w:rPr>
                <w:rFonts w:cs="Arial"/>
                <w:color w:val="1F4E79" w:themeColor="accent1" w:themeShade="80"/>
                <w:sz w:val="18"/>
                <w:szCs w:val="18"/>
              </w:rPr>
              <w:t>90</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C24F42" w14:textId="418F5DE4"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+2</w:t>
            </w:r>
          </w:p>
        </w:tc>
      </w:tr>
      <w:tr w:rsidR="00334998" w:rsidRPr="0084354E" w14:paraId="7AC107B7" w14:textId="3B43CE61" w:rsidTr="00136BEE">
        <w:trPr>
          <w:trHeight w:hRule="exact" w:val="397"/>
        </w:trPr>
        <w:tc>
          <w:tcPr>
            <w:tcW w:w="913" w:type="dxa"/>
            <w:vMerge/>
            <w:tcBorders>
              <w:top w:val="nil"/>
              <w:left w:val="single" w:sz="8" w:space="0" w:color="auto"/>
              <w:bottom w:val="single" w:sz="8" w:space="0" w:color="000000"/>
              <w:right w:val="single" w:sz="4" w:space="0" w:color="auto"/>
            </w:tcBorders>
            <w:shd w:val="clear" w:color="auto" w:fill="BFBFBF" w:themeFill="background1" w:themeFillShade="BF"/>
            <w:vAlign w:val="center"/>
            <w:hideMark/>
          </w:tcPr>
          <w:p w14:paraId="352796C7" w14:textId="77777777" w:rsidR="00334998" w:rsidRPr="00EA1BBC" w:rsidRDefault="00334998" w:rsidP="00334998">
            <w:pPr>
              <w:rPr>
                <w:color w:val="0070C0"/>
                <w:sz w:val="18"/>
                <w:szCs w:val="18"/>
              </w:rPr>
            </w:pPr>
          </w:p>
        </w:tc>
        <w:tc>
          <w:tcPr>
            <w:tcW w:w="1984" w:type="dxa"/>
            <w:tcBorders>
              <w:top w:val="nil"/>
              <w:left w:val="nil"/>
              <w:bottom w:val="single" w:sz="4" w:space="0" w:color="auto"/>
              <w:right w:val="single" w:sz="4" w:space="0" w:color="auto"/>
            </w:tcBorders>
            <w:shd w:val="clear" w:color="auto" w:fill="auto"/>
            <w:noWrap/>
            <w:vAlign w:val="center"/>
            <w:hideMark/>
          </w:tcPr>
          <w:p w14:paraId="4AD02C28" w14:textId="29D26D62" w:rsidR="00334998" w:rsidRPr="00EA1BBC" w:rsidRDefault="00334998" w:rsidP="00334998">
            <w:pPr>
              <w:spacing w:before="0" w:after="0"/>
              <w:rPr>
                <w:rFonts w:cs="Arial"/>
                <w:color w:val="0070C0"/>
                <w:sz w:val="18"/>
                <w:szCs w:val="18"/>
              </w:rPr>
            </w:pPr>
            <w:r w:rsidRPr="00E10ED6">
              <w:rPr>
                <w:rFonts w:cs="Arial"/>
                <w:sz w:val="18"/>
                <w:szCs w:val="18"/>
              </w:rPr>
              <w:t>2.9 ravnanje z živili</w:t>
            </w:r>
          </w:p>
        </w:tc>
        <w:tc>
          <w:tcPr>
            <w:tcW w:w="641" w:type="dxa"/>
            <w:tcBorders>
              <w:top w:val="nil"/>
              <w:left w:val="nil"/>
              <w:bottom w:val="single" w:sz="4" w:space="0" w:color="auto"/>
              <w:right w:val="single" w:sz="4" w:space="0" w:color="auto"/>
            </w:tcBorders>
            <w:shd w:val="clear" w:color="000000" w:fill="FFFFFF"/>
            <w:noWrap/>
            <w:vAlign w:val="center"/>
          </w:tcPr>
          <w:p w14:paraId="2F3AC888" w14:textId="092E93E3" w:rsidR="00334998" w:rsidRPr="00EA1BBC" w:rsidRDefault="00334998" w:rsidP="00334998">
            <w:pPr>
              <w:spacing w:before="0" w:after="0"/>
              <w:jc w:val="center"/>
              <w:rPr>
                <w:rFonts w:cs="Arial"/>
                <w:color w:val="0070C0"/>
                <w:sz w:val="18"/>
                <w:szCs w:val="18"/>
              </w:rPr>
            </w:pPr>
            <w:r w:rsidRPr="00E10ED6">
              <w:rPr>
                <w:rFonts w:cs="Arial"/>
                <w:sz w:val="18"/>
                <w:szCs w:val="18"/>
              </w:rPr>
              <w:t>989</w:t>
            </w:r>
          </w:p>
        </w:tc>
        <w:tc>
          <w:tcPr>
            <w:tcW w:w="641" w:type="dxa"/>
            <w:tcBorders>
              <w:top w:val="nil"/>
              <w:left w:val="nil"/>
              <w:bottom w:val="single" w:sz="4" w:space="0" w:color="auto"/>
              <w:right w:val="single" w:sz="4" w:space="0" w:color="auto"/>
            </w:tcBorders>
            <w:shd w:val="clear" w:color="000000" w:fill="FFFFFF"/>
            <w:noWrap/>
            <w:vAlign w:val="center"/>
            <w:hideMark/>
          </w:tcPr>
          <w:p w14:paraId="7D2BE69D" w14:textId="321DB630" w:rsidR="00334998" w:rsidRPr="00EA1BBC" w:rsidRDefault="00334998" w:rsidP="00334998">
            <w:pPr>
              <w:spacing w:before="0" w:after="0"/>
              <w:jc w:val="center"/>
              <w:rPr>
                <w:rFonts w:cs="Arial"/>
                <w:color w:val="0070C0"/>
                <w:sz w:val="18"/>
                <w:szCs w:val="18"/>
              </w:rPr>
            </w:pPr>
            <w:r w:rsidRPr="00E10ED6">
              <w:rPr>
                <w:rFonts w:cs="Arial"/>
                <w:sz w:val="18"/>
                <w:szCs w:val="18"/>
              </w:rPr>
              <w:t> </w:t>
            </w:r>
          </w:p>
        </w:tc>
        <w:tc>
          <w:tcPr>
            <w:tcW w:w="641" w:type="dxa"/>
            <w:tcBorders>
              <w:top w:val="nil"/>
              <w:left w:val="nil"/>
              <w:bottom w:val="single" w:sz="4" w:space="0" w:color="auto"/>
              <w:right w:val="single" w:sz="4" w:space="0" w:color="auto"/>
            </w:tcBorders>
            <w:shd w:val="clear" w:color="000000" w:fill="FFFFFF"/>
            <w:noWrap/>
            <w:vAlign w:val="center"/>
            <w:hideMark/>
          </w:tcPr>
          <w:p w14:paraId="183B13BE" w14:textId="79244EF8" w:rsidR="00334998" w:rsidRPr="00EA1BBC" w:rsidRDefault="00334998" w:rsidP="00334998">
            <w:pPr>
              <w:spacing w:before="0" w:after="0"/>
              <w:jc w:val="center"/>
              <w:rPr>
                <w:rFonts w:cs="Arial"/>
                <w:color w:val="0070C0"/>
                <w:sz w:val="18"/>
                <w:szCs w:val="18"/>
              </w:rPr>
            </w:pPr>
            <w:r w:rsidRPr="00E10ED6">
              <w:rPr>
                <w:rFonts w:cs="Arial"/>
                <w:sz w:val="18"/>
                <w:szCs w:val="18"/>
              </w:rPr>
              <w:t>783</w:t>
            </w:r>
          </w:p>
        </w:tc>
        <w:tc>
          <w:tcPr>
            <w:tcW w:w="641" w:type="dxa"/>
            <w:tcBorders>
              <w:top w:val="nil"/>
              <w:left w:val="nil"/>
              <w:bottom w:val="single" w:sz="4" w:space="0" w:color="auto"/>
              <w:right w:val="single" w:sz="4" w:space="0" w:color="auto"/>
            </w:tcBorders>
            <w:shd w:val="clear" w:color="auto" w:fill="E7E6E6" w:themeFill="background2"/>
            <w:noWrap/>
            <w:vAlign w:val="bottom"/>
            <w:hideMark/>
          </w:tcPr>
          <w:p w14:paraId="2D71197F" w14:textId="095A4FBE"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1091</w:t>
            </w:r>
          </w:p>
        </w:tc>
        <w:tc>
          <w:tcPr>
            <w:tcW w:w="593" w:type="dxa"/>
            <w:tcBorders>
              <w:top w:val="nil"/>
              <w:left w:val="nil"/>
              <w:bottom w:val="single" w:sz="4" w:space="0" w:color="auto"/>
              <w:right w:val="single" w:sz="4" w:space="0" w:color="auto"/>
            </w:tcBorders>
            <w:shd w:val="clear" w:color="auto" w:fill="auto"/>
            <w:vAlign w:val="center"/>
          </w:tcPr>
          <w:p w14:paraId="70A5C98A" w14:textId="0B53A91E" w:rsidR="00334998" w:rsidRPr="002B0F10" w:rsidRDefault="00334998" w:rsidP="00334998">
            <w:pPr>
              <w:spacing w:before="0" w:after="0"/>
              <w:jc w:val="center"/>
              <w:rPr>
                <w:rFonts w:cs="Arial"/>
                <w:color w:val="0070C0"/>
                <w:sz w:val="18"/>
                <w:szCs w:val="18"/>
              </w:rPr>
            </w:pPr>
            <w:r w:rsidRPr="00E10ED6">
              <w:rPr>
                <w:rFonts w:cs="Arial"/>
                <w:sz w:val="18"/>
                <w:szCs w:val="18"/>
              </w:rPr>
              <w:t>88</w:t>
            </w:r>
          </w:p>
        </w:tc>
        <w:tc>
          <w:tcPr>
            <w:tcW w:w="671" w:type="dxa"/>
            <w:tcBorders>
              <w:top w:val="nil"/>
              <w:left w:val="single" w:sz="4" w:space="0" w:color="auto"/>
              <w:bottom w:val="single" w:sz="4" w:space="0" w:color="auto"/>
              <w:right w:val="single" w:sz="4" w:space="0" w:color="auto"/>
            </w:tcBorders>
            <w:shd w:val="clear" w:color="000000" w:fill="FFFFFF"/>
            <w:noWrap/>
            <w:vAlign w:val="center"/>
            <w:hideMark/>
          </w:tcPr>
          <w:p w14:paraId="66EBDCD3" w14:textId="3BCDFFF9" w:rsidR="00334998" w:rsidRPr="002B0F10" w:rsidRDefault="00334998" w:rsidP="00334998">
            <w:pPr>
              <w:spacing w:before="0" w:after="0"/>
              <w:jc w:val="center"/>
              <w:rPr>
                <w:rFonts w:cs="Arial"/>
                <w:color w:val="0070C0"/>
                <w:sz w:val="18"/>
                <w:szCs w:val="18"/>
              </w:rPr>
            </w:pPr>
            <w:r w:rsidRPr="00E10ED6">
              <w:rPr>
                <w:rFonts w:cs="Arial"/>
                <w:sz w:val="18"/>
                <w:szCs w:val="18"/>
              </w:rPr>
              <w:t> </w:t>
            </w:r>
          </w:p>
        </w:tc>
        <w:tc>
          <w:tcPr>
            <w:tcW w:w="708" w:type="dxa"/>
            <w:tcBorders>
              <w:top w:val="nil"/>
              <w:left w:val="nil"/>
              <w:bottom w:val="single" w:sz="4" w:space="0" w:color="auto"/>
              <w:right w:val="single" w:sz="4" w:space="0" w:color="auto"/>
            </w:tcBorders>
            <w:shd w:val="clear" w:color="000000" w:fill="FFFFFF"/>
            <w:noWrap/>
            <w:vAlign w:val="center"/>
          </w:tcPr>
          <w:p w14:paraId="018373A2" w14:textId="376E66BA" w:rsidR="00334998" w:rsidRPr="002B0F10" w:rsidRDefault="00334998" w:rsidP="00334998">
            <w:pPr>
              <w:spacing w:before="0" w:after="0"/>
              <w:jc w:val="center"/>
              <w:rPr>
                <w:rFonts w:cs="Arial"/>
                <w:color w:val="0070C0"/>
                <w:sz w:val="18"/>
                <w:szCs w:val="18"/>
              </w:rPr>
            </w:pPr>
            <w:r w:rsidRPr="00E10ED6">
              <w:rPr>
                <w:rFonts w:cs="Arial"/>
                <w:sz w:val="18"/>
                <w:szCs w:val="18"/>
              </w:rPr>
              <w:t>87 </w:t>
            </w:r>
          </w:p>
        </w:tc>
        <w:tc>
          <w:tcPr>
            <w:tcW w:w="6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2B74B16" w14:textId="214667C4" w:rsidR="00334998" w:rsidRPr="000D06E9" w:rsidRDefault="00334998" w:rsidP="00334998">
            <w:pPr>
              <w:jc w:val="center"/>
              <w:rPr>
                <w:rFonts w:cs="Arial"/>
                <w:color w:val="1F4E79" w:themeColor="accent1" w:themeShade="80"/>
                <w:sz w:val="18"/>
                <w:szCs w:val="18"/>
              </w:rPr>
            </w:pPr>
            <w:r w:rsidRPr="000D06E9">
              <w:rPr>
                <w:rFonts w:cs="Arial"/>
                <w:color w:val="1F4E79" w:themeColor="accent1" w:themeShade="80"/>
                <w:sz w:val="18"/>
                <w:szCs w:val="18"/>
              </w:rPr>
              <w:t>0,87</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1743E" w14:textId="25077D02"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0</w:t>
            </w:r>
          </w:p>
        </w:tc>
      </w:tr>
      <w:tr w:rsidR="00334998" w:rsidRPr="0084354E" w14:paraId="7258BEA7" w14:textId="4CBFD4AE" w:rsidTr="00136BEE">
        <w:trPr>
          <w:trHeight w:hRule="exact" w:val="567"/>
        </w:trPr>
        <w:tc>
          <w:tcPr>
            <w:tcW w:w="913" w:type="dxa"/>
            <w:vMerge/>
            <w:tcBorders>
              <w:top w:val="nil"/>
              <w:left w:val="single" w:sz="8" w:space="0" w:color="auto"/>
              <w:bottom w:val="single" w:sz="8" w:space="0" w:color="000000"/>
              <w:right w:val="single" w:sz="4" w:space="0" w:color="auto"/>
            </w:tcBorders>
            <w:shd w:val="clear" w:color="auto" w:fill="BFBFBF" w:themeFill="background1" w:themeFillShade="BF"/>
            <w:vAlign w:val="center"/>
            <w:hideMark/>
          </w:tcPr>
          <w:p w14:paraId="5A51F685" w14:textId="77777777" w:rsidR="00334998" w:rsidRPr="00EA1BBC" w:rsidRDefault="00334998" w:rsidP="00334998">
            <w:pPr>
              <w:rPr>
                <w:color w:val="0070C0"/>
                <w:sz w:val="18"/>
                <w:szCs w:val="18"/>
              </w:rPr>
            </w:pPr>
          </w:p>
        </w:tc>
        <w:tc>
          <w:tcPr>
            <w:tcW w:w="1984" w:type="dxa"/>
            <w:tcBorders>
              <w:top w:val="nil"/>
              <w:left w:val="nil"/>
              <w:bottom w:val="single" w:sz="4" w:space="0" w:color="auto"/>
              <w:right w:val="single" w:sz="4" w:space="0" w:color="auto"/>
            </w:tcBorders>
            <w:shd w:val="clear" w:color="auto" w:fill="auto"/>
            <w:noWrap/>
            <w:vAlign w:val="center"/>
            <w:hideMark/>
          </w:tcPr>
          <w:p w14:paraId="156B384A" w14:textId="3AD7F77A" w:rsidR="00334998" w:rsidRPr="00EA1BBC" w:rsidRDefault="00334998" w:rsidP="00334998">
            <w:pPr>
              <w:spacing w:before="0" w:after="0"/>
              <w:rPr>
                <w:rFonts w:cs="Arial"/>
                <w:color w:val="0070C0"/>
                <w:sz w:val="18"/>
                <w:szCs w:val="18"/>
              </w:rPr>
            </w:pPr>
            <w:r w:rsidRPr="00E10ED6">
              <w:rPr>
                <w:rFonts w:cs="Arial"/>
                <w:sz w:val="18"/>
                <w:szCs w:val="18"/>
              </w:rPr>
              <w:t>2.10 embaliranje in pakiranje</w:t>
            </w:r>
          </w:p>
        </w:tc>
        <w:tc>
          <w:tcPr>
            <w:tcW w:w="641" w:type="dxa"/>
            <w:tcBorders>
              <w:top w:val="nil"/>
              <w:left w:val="nil"/>
              <w:bottom w:val="single" w:sz="4" w:space="0" w:color="auto"/>
              <w:right w:val="single" w:sz="4" w:space="0" w:color="auto"/>
            </w:tcBorders>
            <w:shd w:val="clear" w:color="000000" w:fill="FFFFFF"/>
            <w:noWrap/>
            <w:vAlign w:val="center"/>
          </w:tcPr>
          <w:p w14:paraId="4D5B3EE8" w14:textId="001B5970" w:rsidR="00334998" w:rsidRPr="00EA1BBC" w:rsidRDefault="00334998" w:rsidP="00334998">
            <w:pPr>
              <w:spacing w:before="0" w:after="0"/>
              <w:jc w:val="center"/>
              <w:rPr>
                <w:rFonts w:cs="Arial"/>
                <w:color w:val="0070C0"/>
                <w:sz w:val="18"/>
                <w:szCs w:val="18"/>
              </w:rPr>
            </w:pPr>
            <w:r w:rsidRPr="00E10ED6">
              <w:rPr>
                <w:rFonts w:cs="Arial"/>
                <w:sz w:val="18"/>
                <w:szCs w:val="18"/>
              </w:rPr>
              <w:t>118</w:t>
            </w:r>
          </w:p>
        </w:tc>
        <w:tc>
          <w:tcPr>
            <w:tcW w:w="641" w:type="dxa"/>
            <w:tcBorders>
              <w:top w:val="nil"/>
              <w:left w:val="nil"/>
              <w:bottom w:val="single" w:sz="4" w:space="0" w:color="auto"/>
              <w:right w:val="single" w:sz="4" w:space="0" w:color="auto"/>
            </w:tcBorders>
            <w:shd w:val="clear" w:color="000000" w:fill="FFFFFF"/>
            <w:noWrap/>
            <w:vAlign w:val="center"/>
            <w:hideMark/>
          </w:tcPr>
          <w:p w14:paraId="408923D2" w14:textId="7F56ECD8" w:rsidR="00334998" w:rsidRPr="00EA1BBC" w:rsidRDefault="00334998" w:rsidP="00334998">
            <w:pPr>
              <w:spacing w:before="0" w:after="0"/>
              <w:jc w:val="center"/>
              <w:rPr>
                <w:rFonts w:cs="Arial"/>
                <w:color w:val="0070C0"/>
                <w:sz w:val="18"/>
                <w:szCs w:val="18"/>
              </w:rPr>
            </w:pPr>
            <w:r w:rsidRPr="00E10ED6">
              <w:rPr>
                <w:rFonts w:cs="Arial"/>
                <w:sz w:val="18"/>
                <w:szCs w:val="18"/>
              </w:rPr>
              <w:t>123</w:t>
            </w:r>
          </w:p>
        </w:tc>
        <w:tc>
          <w:tcPr>
            <w:tcW w:w="641" w:type="dxa"/>
            <w:tcBorders>
              <w:top w:val="nil"/>
              <w:left w:val="nil"/>
              <w:bottom w:val="single" w:sz="4" w:space="0" w:color="auto"/>
              <w:right w:val="single" w:sz="4" w:space="0" w:color="auto"/>
            </w:tcBorders>
            <w:shd w:val="clear" w:color="000000" w:fill="FFFFFF"/>
            <w:noWrap/>
            <w:vAlign w:val="center"/>
            <w:hideMark/>
          </w:tcPr>
          <w:p w14:paraId="68300B73" w14:textId="742D71EA" w:rsidR="00334998" w:rsidRPr="00EA1BBC" w:rsidRDefault="00334998" w:rsidP="00334998">
            <w:pPr>
              <w:spacing w:before="0" w:after="0"/>
              <w:jc w:val="center"/>
              <w:rPr>
                <w:rFonts w:cs="Arial"/>
                <w:color w:val="0070C0"/>
                <w:sz w:val="18"/>
                <w:szCs w:val="18"/>
              </w:rPr>
            </w:pPr>
            <w:r w:rsidRPr="00E10ED6">
              <w:rPr>
                <w:rFonts w:cs="Arial"/>
                <w:sz w:val="18"/>
                <w:szCs w:val="18"/>
              </w:rPr>
              <w:t>101</w:t>
            </w:r>
          </w:p>
        </w:tc>
        <w:tc>
          <w:tcPr>
            <w:tcW w:w="641" w:type="dxa"/>
            <w:tcBorders>
              <w:top w:val="nil"/>
              <w:left w:val="nil"/>
              <w:bottom w:val="single" w:sz="4" w:space="0" w:color="auto"/>
              <w:right w:val="single" w:sz="4" w:space="0" w:color="auto"/>
            </w:tcBorders>
            <w:shd w:val="clear" w:color="auto" w:fill="E7E6E6" w:themeFill="background2"/>
            <w:noWrap/>
            <w:vAlign w:val="bottom"/>
            <w:hideMark/>
          </w:tcPr>
          <w:p w14:paraId="163424A7" w14:textId="3106711F"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199</w:t>
            </w:r>
          </w:p>
        </w:tc>
        <w:tc>
          <w:tcPr>
            <w:tcW w:w="593" w:type="dxa"/>
            <w:tcBorders>
              <w:top w:val="nil"/>
              <w:left w:val="nil"/>
              <w:bottom w:val="single" w:sz="4" w:space="0" w:color="auto"/>
              <w:right w:val="single" w:sz="4" w:space="0" w:color="auto"/>
            </w:tcBorders>
            <w:shd w:val="clear" w:color="auto" w:fill="auto"/>
            <w:vAlign w:val="center"/>
          </w:tcPr>
          <w:p w14:paraId="425E1726" w14:textId="164EC3CE" w:rsidR="00334998" w:rsidRPr="002B0F10" w:rsidRDefault="00334998" w:rsidP="00334998">
            <w:pPr>
              <w:spacing w:before="0" w:after="0"/>
              <w:jc w:val="center"/>
              <w:rPr>
                <w:rFonts w:cs="Arial"/>
                <w:color w:val="0070C0"/>
                <w:sz w:val="18"/>
                <w:szCs w:val="18"/>
              </w:rPr>
            </w:pPr>
            <w:r w:rsidRPr="00E10ED6">
              <w:rPr>
                <w:rFonts w:cs="Arial"/>
                <w:sz w:val="18"/>
                <w:szCs w:val="18"/>
              </w:rPr>
              <w:t>97</w:t>
            </w:r>
          </w:p>
        </w:tc>
        <w:tc>
          <w:tcPr>
            <w:tcW w:w="671" w:type="dxa"/>
            <w:tcBorders>
              <w:top w:val="nil"/>
              <w:left w:val="single" w:sz="4" w:space="0" w:color="auto"/>
              <w:bottom w:val="single" w:sz="4" w:space="0" w:color="auto"/>
              <w:right w:val="single" w:sz="4" w:space="0" w:color="auto"/>
            </w:tcBorders>
            <w:shd w:val="clear" w:color="000000" w:fill="FFFFFF"/>
            <w:noWrap/>
            <w:vAlign w:val="center"/>
            <w:hideMark/>
          </w:tcPr>
          <w:p w14:paraId="696EE764" w14:textId="1783DDF4" w:rsidR="00334998" w:rsidRPr="002B0F10" w:rsidRDefault="00334998" w:rsidP="00334998">
            <w:pPr>
              <w:spacing w:before="0" w:after="0"/>
              <w:jc w:val="center"/>
              <w:rPr>
                <w:rFonts w:cs="Arial"/>
                <w:color w:val="0070C0"/>
                <w:sz w:val="18"/>
                <w:szCs w:val="18"/>
              </w:rPr>
            </w:pPr>
            <w:r w:rsidRPr="00E10ED6">
              <w:rPr>
                <w:rFonts w:cs="Arial"/>
                <w:sz w:val="18"/>
                <w:szCs w:val="18"/>
              </w:rPr>
              <w:t>97</w:t>
            </w:r>
          </w:p>
        </w:tc>
        <w:tc>
          <w:tcPr>
            <w:tcW w:w="708" w:type="dxa"/>
            <w:tcBorders>
              <w:top w:val="nil"/>
              <w:left w:val="nil"/>
              <w:bottom w:val="single" w:sz="4" w:space="0" w:color="auto"/>
              <w:right w:val="single" w:sz="4" w:space="0" w:color="auto"/>
            </w:tcBorders>
            <w:shd w:val="clear" w:color="000000" w:fill="FFFFFF"/>
            <w:noWrap/>
            <w:vAlign w:val="center"/>
          </w:tcPr>
          <w:p w14:paraId="5EAFE787" w14:textId="027B0A26" w:rsidR="00334998" w:rsidRPr="002B0F10" w:rsidRDefault="00334998" w:rsidP="00334998">
            <w:pPr>
              <w:spacing w:before="0" w:after="0"/>
              <w:jc w:val="center"/>
              <w:rPr>
                <w:rFonts w:cs="Arial"/>
                <w:color w:val="0070C0"/>
                <w:sz w:val="18"/>
                <w:szCs w:val="18"/>
              </w:rPr>
            </w:pPr>
            <w:r w:rsidRPr="00E10ED6">
              <w:rPr>
                <w:rFonts w:cs="Arial"/>
                <w:sz w:val="18"/>
                <w:szCs w:val="18"/>
              </w:rPr>
              <w:t>93</w:t>
            </w:r>
          </w:p>
        </w:tc>
        <w:tc>
          <w:tcPr>
            <w:tcW w:w="6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C5E6D3E" w14:textId="6A178E75" w:rsidR="00334998" w:rsidRPr="000D06E9" w:rsidRDefault="00334998" w:rsidP="00334998">
            <w:pPr>
              <w:jc w:val="center"/>
              <w:rPr>
                <w:rFonts w:cs="Arial"/>
                <w:color w:val="1F4E79" w:themeColor="accent1" w:themeShade="80"/>
                <w:sz w:val="18"/>
                <w:szCs w:val="18"/>
              </w:rPr>
            </w:pPr>
            <w:r w:rsidRPr="000D06E9">
              <w:rPr>
                <w:rFonts w:cs="Arial"/>
                <w:color w:val="1F4E79" w:themeColor="accent1" w:themeShade="80"/>
                <w:sz w:val="18"/>
                <w:szCs w:val="18"/>
              </w:rPr>
              <w:t>95</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1B26AB" w14:textId="1F569C58"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+1</w:t>
            </w:r>
          </w:p>
        </w:tc>
      </w:tr>
      <w:tr w:rsidR="00334998" w:rsidRPr="0084354E" w14:paraId="5978C74D" w14:textId="4EDB41E0" w:rsidTr="00136BEE">
        <w:trPr>
          <w:trHeight w:hRule="exact" w:val="397"/>
        </w:trPr>
        <w:tc>
          <w:tcPr>
            <w:tcW w:w="913" w:type="dxa"/>
            <w:vMerge/>
            <w:tcBorders>
              <w:top w:val="nil"/>
              <w:left w:val="single" w:sz="8" w:space="0" w:color="auto"/>
              <w:bottom w:val="single" w:sz="8" w:space="0" w:color="000000"/>
              <w:right w:val="single" w:sz="4" w:space="0" w:color="auto"/>
            </w:tcBorders>
            <w:shd w:val="clear" w:color="auto" w:fill="BFBFBF" w:themeFill="background1" w:themeFillShade="BF"/>
            <w:vAlign w:val="center"/>
            <w:hideMark/>
          </w:tcPr>
          <w:p w14:paraId="51970141" w14:textId="77777777" w:rsidR="00334998" w:rsidRPr="00EA1BBC" w:rsidRDefault="00334998" w:rsidP="00334998">
            <w:pPr>
              <w:rPr>
                <w:color w:val="0070C0"/>
                <w:sz w:val="18"/>
                <w:szCs w:val="18"/>
              </w:rPr>
            </w:pPr>
          </w:p>
        </w:tc>
        <w:tc>
          <w:tcPr>
            <w:tcW w:w="1984" w:type="dxa"/>
            <w:tcBorders>
              <w:top w:val="nil"/>
              <w:left w:val="nil"/>
              <w:bottom w:val="single" w:sz="4" w:space="0" w:color="auto"/>
              <w:right w:val="single" w:sz="4" w:space="0" w:color="auto"/>
            </w:tcBorders>
            <w:shd w:val="clear" w:color="auto" w:fill="auto"/>
            <w:noWrap/>
            <w:vAlign w:val="center"/>
            <w:hideMark/>
          </w:tcPr>
          <w:p w14:paraId="29180CBB" w14:textId="3BCB556E" w:rsidR="00334998" w:rsidRPr="00EA1BBC" w:rsidRDefault="00334998" w:rsidP="00334998">
            <w:pPr>
              <w:spacing w:before="0" w:after="0"/>
              <w:rPr>
                <w:rFonts w:cs="Arial"/>
                <w:color w:val="0070C0"/>
                <w:sz w:val="18"/>
                <w:szCs w:val="18"/>
              </w:rPr>
            </w:pPr>
            <w:r w:rsidRPr="00E10ED6">
              <w:rPr>
                <w:rFonts w:cs="Arial"/>
                <w:sz w:val="18"/>
                <w:szCs w:val="18"/>
              </w:rPr>
              <w:t>2.11 toplotna obdelava</w:t>
            </w:r>
          </w:p>
        </w:tc>
        <w:tc>
          <w:tcPr>
            <w:tcW w:w="641" w:type="dxa"/>
            <w:tcBorders>
              <w:top w:val="nil"/>
              <w:left w:val="nil"/>
              <w:bottom w:val="single" w:sz="4" w:space="0" w:color="auto"/>
              <w:right w:val="single" w:sz="4" w:space="0" w:color="auto"/>
            </w:tcBorders>
            <w:shd w:val="clear" w:color="000000" w:fill="FFFFFF"/>
            <w:noWrap/>
            <w:vAlign w:val="center"/>
            <w:hideMark/>
          </w:tcPr>
          <w:p w14:paraId="1AAD2DEA" w14:textId="4B8A6020" w:rsidR="00334998" w:rsidRPr="00EA1BBC" w:rsidRDefault="00334998" w:rsidP="00334998">
            <w:pPr>
              <w:spacing w:before="0" w:after="0"/>
              <w:jc w:val="center"/>
              <w:rPr>
                <w:rFonts w:cs="Arial"/>
                <w:color w:val="0070C0"/>
                <w:sz w:val="18"/>
                <w:szCs w:val="18"/>
              </w:rPr>
            </w:pPr>
            <w:r w:rsidRPr="00E10ED6">
              <w:rPr>
                <w:rFonts w:cs="Arial"/>
                <w:sz w:val="18"/>
                <w:szCs w:val="18"/>
              </w:rPr>
              <w:t>150</w:t>
            </w:r>
          </w:p>
        </w:tc>
        <w:tc>
          <w:tcPr>
            <w:tcW w:w="641" w:type="dxa"/>
            <w:tcBorders>
              <w:top w:val="nil"/>
              <w:left w:val="nil"/>
              <w:bottom w:val="single" w:sz="4" w:space="0" w:color="auto"/>
              <w:right w:val="single" w:sz="4" w:space="0" w:color="auto"/>
            </w:tcBorders>
            <w:shd w:val="clear" w:color="000000" w:fill="FFFFFF"/>
            <w:noWrap/>
            <w:vAlign w:val="center"/>
            <w:hideMark/>
          </w:tcPr>
          <w:p w14:paraId="00C72488" w14:textId="296DF92E" w:rsidR="00334998" w:rsidRPr="00EA1BBC" w:rsidRDefault="00334998" w:rsidP="00334998">
            <w:pPr>
              <w:spacing w:before="0" w:after="0"/>
              <w:jc w:val="center"/>
              <w:rPr>
                <w:rFonts w:cs="Arial"/>
                <w:color w:val="0070C0"/>
                <w:sz w:val="18"/>
                <w:szCs w:val="18"/>
              </w:rPr>
            </w:pPr>
            <w:r w:rsidRPr="00E10ED6">
              <w:rPr>
                <w:rFonts w:cs="Arial"/>
                <w:sz w:val="18"/>
                <w:szCs w:val="18"/>
              </w:rPr>
              <w:t>139</w:t>
            </w:r>
          </w:p>
        </w:tc>
        <w:tc>
          <w:tcPr>
            <w:tcW w:w="641" w:type="dxa"/>
            <w:tcBorders>
              <w:top w:val="nil"/>
              <w:left w:val="nil"/>
              <w:bottom w:val="single" w:sz="4" w:space="0" w:color="auto"/>
              <w:right w:val="single" w:sz="4" w:space="0" w:color="auto"/>
            </w:tcBorders>
            <w:shd w:val="clear" w:color="000000" w:fill="FFFFFF"/>
            <w:noWrap/>
            <w:vAlign w:val="center"/>
            <w:hideMark/>
          </w:tcPr>
          <w:p w14:paraId="72D1238F" w14:textId="5CFD6D6C" w:rsidR="00334998" w:rsidRPr="00EA1BBC" w:rsidRDefault="00334998" w:rsidP="00334998">
            <w:pPr>
              <w:spacing w:before="0" w:after="0"/>
              <w:jc w:val="center"/>
              <w:rPr>
                <w:rFonts w:cs="Arial"/>
                <w:color w:val="0070C0"/>
                <w:sz w:val="18"/>
                <w:szCs w:val="18"/>
              </w:rPr>
            </w:pPr>
            <w:r w:rsidRPr="00E10ED6">
              <w:rPr>
                <w:rFonts w:cs="Arial"/>
                <w:sz w:val="18"/>
                <w:szCs w:val="18"/>
              </w:rPr>
              <w:t>85</w:t>
            </w:r>
          </w:p>
        </w:tc>
        <w:tc>
          <w:tcPr>
            <w:tcW w:w="641" w:type="dxa"/>
            <w:tcBorders>
              <w:top w:val="nil"/>
              <w:left w:val="nil"/>
              <w:bottom w:val="single" w:sz="4" w:space="0" w:color="auto"/>
              <w:right w:val="single" w:sz="4" w:space="0" w:color="auto"/>
            </w:tcBorders>
            <w:shd w:val="clear" w:color="auto" w:fill="E7E6E6" w:themeFill="background2"/>
            <w:noWrap/>
            <w:vAlign w:val="bottom"/>
            <w:hideMark/>
          </w:tcPr>
          <w:p w14:paraId="5C4E20F5" w14:textId="349BF69C"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163</w:t>
            </w:r>
          </w:p>
        </w:tc>
        <w:tc>
          <w:tcPr>
            <w:tcW w:w="593" w:type="dxa"/>
            <w:tcBorders>
              <w:top w:val="nil"/>
              <w:left w:val="nil"/>
              <w:bottom w:val="single" w:sz="4" w:space="0" w:color="auto"/>
              <w:right w:val="single" w:sz="4" w:space="0" w:color="auto"/>
            </w:tcBorders>
            <w:shd w:val="clear" w:color="auto" w:fill="auto"/>
            <w:vAlign w:val="center"/>
          </w:tcPr>
          <w:p w14:paraId="6BCF8B96" w14:textId="51711F5F" w:rsidR="00334998" w:rsidRPr="002B0F10" w:rsidRDefault="00334998" w:rsidP="00334998">
            <w:pPr>
              <w:spacing w:before="0" w:after="0"/>
              <w:jc w:val="center"/>
              <w:rPr>
                <w:rFonts w:cs="Arial"/>
                <w:color w:val="0070C0"/>
                <w:sz w:val="18"/>
                <w:szCs w:val="18"/>
              </w:rPr>
            </w:pPr>
            <w:r w:rsidRPr="00E10ED6">
              <w:rPr>
                <w:rFonts w:cs="Arial"/>
                <w:sz w:val="18"/>
                <w:szCs w:val="18"/>
              </w:rPr>
              <w:t>96</w:t>
            </w:r>
          </w:p>
        </w:tc>
        <w:tc>
          <w:tcPr>
            <w:tcW w:w="671" w:type="dxa"/>
            <w:tcBorders>
              <w:top w:val="nil"/>
              <w:left w:val="single" w:sz="4" w:space="0" w:color="auto"/>
              <w:bottom w:val="single" w:sz="4" w:space="0" w:color="auto"/>
              <w:right w:val="single" w:sz="4" w:space="0" w:color="auto"/>
            </w:tcBorders>
            <w:shd w:val="clear" w:color="000000" w:fill="FFFFFF"/>
            <w:noWrap/>
            <w:vAlign w:val="center"/>
            <w:hideMark/>
          </w:tcPr>
          <w:p w14:paraId="3C532DB2" w14:textId="107C3CC6" w:rsidR="00334998" w:rsidRPr="002B0F10" w:rsidRDefault="00334998" w:rsidP="00334998">
            <w:pPr>
              <w:spacing w:before="0" w:after="0"/>
              <w:jc w:val="center"/>
              <w:rPr>
                <w:rFonts w:cs="Arial"/>
                <w:color w:val="0070C0"/>
                <w:sz w:val="18"/>
                <w:szCs w:val="18"/>
              </w:rPr>
            </w:pPr>
            <w:r w:rsidRPr="00E10ED6">
              <w:rPr>
                <w:rFonts w:cs="Arial"/>
                <w:sz w:val="18"/>
                <w:szCs w:val="18"/>
              </w:rPr>
              <w:t>98</w:t>
            </w:r>
          </w:p>
        </w:tc>
        <w:tc>
          <w:tcPr>
            <w:tcW w:w="708" w:type="dxa"/>
            <w:tcBorders>
              <w:top w:val="nil"/>
              <w:left w:val="nil"/>
              <w:bottom w:val="single" w:sz="4" w:space="0" w:color="auto"/>
              <w:right w:val="single" w:sz="4" w:space="0" w:color="auto"/>
            </w:tcBorders>
            <w:shd w:val="clear" w:color="000000" w:fill="FFFFFF"/>
            <w:noWrap/>
            <w:vAlign w:val="center"/>
          </w:tcPr>
          <w:p w14:paraId="5E0CE592" w14:textId="34632492" w:rsidR="00334998" w:rsidRPr="002B0F10" w:rsidRDefault="00334998" w:rsidP="00334998">
            <w:pPr>
              <w:spacing w:before="0" w:after="0"/>
              <w:jc w:val="center"/>
              <w:rPr>
                <w:rFonts w:cs="Arial"/>
                <w:color w:val="0070C0"/>
                <w:sz w:val="18"/>
                <w:szCs w:val="18"/>
              </w:rPr>
            </w:pPr>
            <w:r w:rsidRPr="00E10ED6">
              <w:rPr>
                <w:rFonts w:cs="Arial"/>
                <w:sz w:val="18"/>
                <w:szCs w:val="18"/>
              </w:rPr>
              <w:t>95</w:t>
            </w:r>
          </w:p>
        </w:tc>
        <w:tc>
          <w:tcPr>
            <w:tcW w:w="6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3D704F8F" w14:textId="4CED69C1" w:rsidR="00334998" w:rsidRPr="000D06E9" w:rsidRDefault="00334998" w:rsidP="00334998">
            <w:pPr>
              <w:jc w:val="center"/>
              <w:rPr>
                <w:rFonts w:cs="Arial"/>
                <w:color w:val="1F4E79" w:themeColor="accent1" w:themeShade="80"/>
                <w:sz w:val="18"/>
                <w:szCs w:val="18"/>
              </w:rPr>
            </w:pPr>
            <w:r w:rsidRPr="000D06E9">
              <w:rPr>
                <w:rFonts w:cs="Arial"/>
                <w:color w:val="1F4E79" w:themeColor="accent1" w:themeShade="80"/>
                <w:sz w:val="18"/>
                <w:szCs w:val="18"/>
              </w:rPr>
              <w:t>93</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0793F7" w14:textId="33E0FDC6"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-2</w:t>
            </w:r>
          </w:p>
        </w:tc>
      </w:tr>
      <w:tr w:rsidR="00334998" w:rsidRPr="0084354E" w14:paraId="21C9E227" w14:textId="278C70EE" w:rsidTr="00136BEE">
        <w:trPr>
          <w:trHeight w:hRule="exact" w:val="397"/>
        </w:trPr>
        <w:tc>
          <w:tcPr>
            <w:tcW w:w="913" w:type="dxa"/>
            <w:vMerge/>
            <w:tcBorders>
              <w:top w:val="nil"/>
              <w:left w:val="single" w:sz="8" w:space="0" w:color="auto"/>
              <w:bottom w:val="single" w:sz="8" w:space="0" w:color="000000"/>
              <w:right w:val="single" w:sz="4" w:space="0" w:color="auto"/>
            </w:tcBorders>
            <w:shd w:val="clear" w:color="auto" w:fill="BFBFBF" w:themeFill="background1" w:themeFillShade="BF"/>
            <w:vAlign w:val="center"/>
            <w:hideMark/>
          </w:tcPr>
          <w:p w14:paraId="0982C18C" w14:textId="77777777" w:rsidR="00334998" w:rsidRPr="00EA1BBC" w:rsidRDefault="00334998" w:rsidP="00334998">
            <w:pPr>
              <w:rPr>
                <w:color w:val="0070C0"/>
                <w:sz w:val="18"/>
                <w:szCs w:val="18"/>
              </w:rPr>
            </w:pPr>
          </w:p>
        </w:tc>
        <w:tc>
          <w:tcPr>
            <w:tcW w:w="1984" w:type="dxa"/>
            <w:tcBorders>
              <w:top w:val="nil"/>
              <w:left w:val="nil"/>
              <w:bottom w:val="single" w:sz="4" w:space="0" w:color="auto"/>
              <w:right w:val="single" w:sz="4" w:space="0" w:color="auto"/>
            </w:tcBorders>
            <w:shd w:val="clear" w:color="auto" w:fill="auto"/>
            <w:noWrap/>
            <w:vAlign w:val="center"/>
            <w:hideMark/>
          </w:tcPr>
          <w:p w14:paraId="7847D2E6" w14:textId="62A7CECA" w:rsidR="00334998" w:rsidRPr="00EA1BBC" w:rsidRDefault="00334998" w:rsidP="00334998">
            <w:pPr>
              <w:spacing w:before="0" w:after="0"/>
              <w:rPr>
                <w:rFonts w:cs="Arial"/>
                <w:color w:val="0070C0"/>
                <w:sz w:val="18"/>
                <w:szCs w:val="18"/>
              </w:rPr>
            </w:pPr>
            <w:r w:rsidRPr="00E10ED6">
              <w:rPr>
                <w:rFonts w:cs="Arial"/>
                <w:sz w:val="18"/>
                <w:szCs w:val="18"/>
              </w:rPr>
              <w:t>2.12 merilne naprave</w:t>
            </w:r>
          </w:p>
        </w:tc>
        <w:tc>
          <w:tcPr>
            <w:tcW w:w="641" w:type="dxa"/>
            <w:tcBorders>
              <w:top w:val="nil"/>
              <w:left w:val="nil"/>
              <w:bottom w:val="single" w:sz="4" w:space="0" w:color="auto"/>
              <w:right w:val="single" w:sz="4" w:space="0" w:color="auto"/>
            </w:tcBorders>
            <w:shd w:val="clear" w:color="000000" w:fill="FFFFFF"/>
            <w:noWrap/>
            <w:vAlign w:val="center"/>
            <w:hideMark/>
          </w:tcPr>
          <w:p w14:paraId="7672C6D9" w14:textId="6CC88B03" w:rsidR="00334998" w:rsidRPr="00EA1BBC" w:rsidRDefault="00334998" w:rsidP="00334998">
            <w:pPr>
              <w:spacing w:before="0" w:after="0"/>
              <w:jc w:val="center"/>
              <w:rPr>
                <w:rFonts w:cs="Arial"/>
                <w:color w:val="0070C0"/>
                <w:sz w:val="18"/>
                <w:szCs w:val="18"/>
              </w:rPr>
            </w:pPr>
            <w:r w:rsidRPr="00E10ED6">
              <w:rPr>
                <w:rFonts w:cs="Arial"/>
                <w:sz w:val="18"/>
                <w:szCs w:val="18"/>
              </w:rPr>
              <w:t>296</w:t>
            </w:r>
          </w:p>
        </w:tc>
        <w:tc>
          <w:tcPr>
            <w:tcW w:w="641" w:type="dxa"/>
            <w:tcBorders>
              <w:top w:val="nil"/>
              <w:left w:val="nil"/>
              <w:bottom w:val="single" w:sz="4" w:space="0" w:color="auto"/>
              <w:right w:val="single" w:sz="4" w:space="0" w:color="auto"/>
            </w:tcBorders>
            <w:shd w:val="clear" w:color="000000" w:fill="FFFFFF"/>
            <w:noWrap/>
            <w:vAlign w:val="center"/>
            <w:hideMark/>
          </w:tcPr>
          <w:p w14:paraId="2C43786E" w14:textId="199A0A95" w:rsidR="00334998" w:rsidRPr="00EA1BBC" w:rsidRDefault="00334998" w:rsidP="00334998">
            <w:pPr>
              <w:spacing w:before="0" w:after="0"/>
              <w:jc w:val="center"/>
              <w:rPr>
                <w:rFonts w:cs="Arial"/>
                <w:color w:val="0070C0"/>
                <w:sz w:val="18"/>
                <w:szCs w:val="18"/>
              </w:rPr>
            </w:pPr>
            <w:r w:rsidRPr="00E10ED6">
              <w:rPr>
                <w:rFonts w:cs="Arial"/>
                <w:sz w:val="18"/>
                <w:szCs w:val="18"/>
              </w:rPr>
              <w:t>267</w:t>
            </w:r>
          </w:p>
        </w:tc>
        <w:tc>
          <w:tcPr>
            <w:tcW w:w="641" w:type="dxa"/>
            <w:tcBorders>
              <w:top w:val="nil"/>
              <w:left w:val="nil"/>
              <w:bottom w:val="single" w:sz="4" w:space="0" w:color="auto"/>
              <w:right w:val="single" w:sz="4" w:space="0" w:color="auto"/>
            </w:tcBorders>
            <w:shd w:val="clear" w:color="000000" w:fill="FFFFFF"/>
            <w:noWrap/>
            <w:vAlign w:val="center"/>
            <w:hideMark/>
          </w:tcPr>
          <w:p w14:paraId="336FE8B5" w14:textId="77B65D60" w:rsidR="00334998" w:rsidRPr="00EA1BBC" w:rsidRDefault="00334998" w:rsidP="00334998">
            <w:pPr>
              <w:spacing w:before="0" w:after="0"/>
              <w:jc w:val="center"/>
              <w:rPr>
                <w:rFonts w:cs="Arial"/>
                <w:color w:val="0070C0"/>
                <w:sz w:val="18"/>
                <w:szCs w:val="18"/>
              </w:rPr>
            </w:pPr>
            <w:r w:rsidRPr="00E10ED6">
              <w:rPr>
                <w:rFonts w:cs="Arial"/>
                <w:sz w:val="18"/>
                <w:szCs w:val="18"/>
              </w:rPr>
              <w:t>134</w:t>
            </w:r>
          </w:p>
        </w:tc>
        <w:tc>
          <w:tcPr>
            <w:tcW w:w="641" w:type="dxa"/>
            <w:tcBorders>
              <w:top w:val="nil"/>
              <w:left w:val="nil"/>
              <w:bottom w:val="single" w:sz="4" w:space="0" w:color="auto"/>
              <w:right w:val="single" w:sz="4" w:space="0" w:color="auto"/>
            </w:tcBorders>
            <w:shd w:val="clear" w:color="auto" w:fill="E7E6E6" w:themeFill="background2"/>
            <w:noWrap/>
            <w:vAlign w:val="bottom"/>
            <w:hideMark/>
          </w:tcPr>
          <w:p w14:paraId="673F2BF0" w14:textId="0947A489"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322</w:t>
            </w:r>
          </w:p>
        </w:tc>
        <w:tc>
          <w:tcPr>
            <w:tcW w:w="593" w:type="dxa"/>
            <w:tcBorders>
              <w:top w:val="nil"/>
              <w:left w:val="nil"/>
              <w:bottom w:val="single" w:sz="4" w:space="0" w:color="auto"/>
              <w:right w:val="single" w:sz="4" w:space="0" w:color="auto"/>
            </w:tcBorders>
            <w:shd w:val="clear" w:color="auto" w:fill="auto"/>
            <w:vAlign w:val="center"/>
          </w:tcPr>
          <w:p w14:paraId="4F4418CA" w14:textId="6E47152B" w:rsidR="00334998" w:rsidRPr="002B0F10" w:rsidRDefault="00334998" w:rsidP="00334998">
            <w:pPr>
              <w:spacing w:before="0" w:after="0"/>
              <w:jc w:val="center"/>
              <w:rPr>
                <w:rFonts w:cs="Arial"/>
                <w:color w:val="0070C0"/>
                <w:sz w:val="18"/>
                <w:szCs w:val="18"/>
              </w:rPr>
            </w:pPr>
            <w:r w:rsidRPr="00E10ED6">
              <w:rPr>
                <w:rFonts w:cs="Arial"/>
                <w:sz w:val="18"/>
                <w:szCs w:val="18"/>
              </w:rPr>
              <w:t>89</w:t>
            </w:r>
          </w:p>
        </w:tc>
        <w:tc>
          <w:tcPr>
            <w:tcW w:w="671" w:type="dxa"/>
            <w:tcBorders>
              <w:top w:val="nil"/>
              <w:left w:val="single" w:sz="4" w:space="0" w:color="auto"/>
              <w:bottom w:val="single" w:sz="4" w:space="0" w:color="auto"/>
              <w:right w:val="single" w:sz="4" w:space="0" w:color="auto"/>
            </w:tcBorders>
            <w:shd w:val="clear" w:color="000000" w:fill="FFFFFF"/>
            <w:noWrap/>
            <w:vAlign w:val="center"/>
            <w:hideMark/>
          </w:tcPr>
          <w:p w14:paraId="7D857B43" w14:textId="0D677071" w:rsidR="00334998" w:rsidRPr="002B0F10" w:rsidRDefault="00334998" w:rsidP="00334998">
            <w:pPr>
              <w:spacing w:before="0" w:after="0"/>
              <w:jc w:val="center"/>
              <w:rPr>
                <w:rFonts w:cs="Arial"/>
                <w:color w:val="0070C0"/>
                <w:sz w:val="18"/>
                <w:szCs w:val="18"/>
              </w:rPr>
            </w:pPr>
            <w:r w:rsidRPr="00E10ED6">
              <w:rPr>
                <w:rFonts w:cs="Arial"/>
                <w:sz w:val="18"/>
                <w:szCs w:val="18"/>
              </w:rPr>
              <w:t>93</w:t>
            </w:r>
          </w:p>
        </w:tc>
        <w:tc>
          <w:tcPr>
            <w:tcW w:w="708" w:type="dxa"/>
            <w:tcBorders>
              <w:top w:val="nil"/>
              <w:left w:val="nil"/>
              <w:bottom w:val="single" w:sz="4" w:space="0" w:color="auto"/>
              <w:right w:val="single" w:sz="4" w:space="0" w:color="auto"/>
            </w:tcBorders>
            <w:shd w:val="clear" w:color="000000" w:fill="FFFFFF"/>
            <w:noWrap/>
            <w:vAlign w:val="center"/>
          </w:tcPr>
          <w:p w14:paraId="04D6BAD2" w14:textId="50E5DF0C" w:rsidR="00334998" w:rsidRPr="002B0F10" w:rsidRDefault="00334998" w:rsidP="00334998">
            <w:pPr>
              <w:spacing w:before="0" w:after="0"/>
              <w:jc w:val="center"/>
              <w:rPr>
                <w:rFonts w:cs="Arial"/>
                <w:color w:val="0070C0"/>
                <w:sz w:val="18"/>
                <w:szCs w:val="18"/>
              </w:rPr>
            </w:pPr>
            <w:r w:rsidRPr="00E10ED6">
              <w:rPr>
                <w:rFonts w:cs="Arial"/>
                <w:sz w:val="18"/>
                <w:szCs w:val="18"/>
              </w:rPr>
              <w:t>92</w:t>
            </w:r>
          </w:p>
        </w:tc>
        <w:tc>
          <w:tcPr>
            <w:tcW w:w="6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239EC098" w14:textId="390FA558" w:rsidR="00334998" w:rsidRPr="000D06E9" w:rsidRDefault="00334998" w:rsidP="00334998">
            <w:pPr>
              <w:jc w:val="center"/>
              <w:rPr>
                <w:rFonts w:cs="Arial"/>
                <w:color w:val="1F4E79" w:themeColor="accent1" w:themeShade="80"/>
                <w:sz w:val="18"/>
                <w:szCs w:val="18"/>
              </w:rPr>
            </w:pPr>
            <w:r w:rsidRPr="000D06E9">
              <w:rPr>
                <w:rFonts w:cs="Arial"/>
                <w:color w:val="1F4E79" w:themeColor="accent1" w:themeShade="80"/>
                <w:sz w:val="18"/>
                <w:szCs w:val="18"/>
              </w:rPr>
              <w:t>86</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6E8CF0" w14:textId="451C53DD"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-6</w:t>
            </w:r>
          </w:p>
        </w:tc>
      </w:tr>
      <w:tr w:rsidR="00334998" w:rsidRPr="0084354E" w14:paraId="7F63EF9C" w14:textId="77D4A737" w:rsidTr="00136BEE">
        <w:trPr>
          <w:trHeight w:hRule="exact" w:val="397"/>
        </w:trPr>
        <w:tc>
          <w:tcPr>
            <w:tcW w:w="913" w:type="dxa"/>
            <w:vMerge/>
            <w:tcBorders>
              <w:top w:val="nil"/>
              <w:left w:val="single" w:sz="8" w:space="0" w:color="auto"/>
              <w:bottom w:val="single" w:sz="8" w:space="0" w:color="000000"/>
              <w:right w:val="single" w:sz="4" w:space="0" w:color="auto"/>
            </w:tcBorders>
            <w:shd w:val="clear" w:color="auto" w:fill="BFBFBF" w:themeFill="background1" w:themeFillShade="BF"/>
            <w:vAlign w:val="center"/>
            <w:hideMark/>
          </w:tcPr>
          <w:p w14:paraId="58F5C6C3" w14:textId="77777777" w:rsidR="00334998" w:rsidRPr="00EA1BBC" w:rsidRDefault="00334998" w:rsidP="00334998">
            <w:pPr>
              <w:rPr>
                <w:color w:val="0070C0"/>
                <w:sz w:val="18"/>
                <w:szCs w:val="18"/>
              </w:rPr>
            </w:pPr>
          </w:p>
        </w:tc>
        <w:tc>
          <w:tcPr>
            <w:tcW w:w="1984" w:type="dxa"/>
            <w:tcBorders>
              <w:top w:val="nil"/>
              <w:left w:val="nil"/>
              <w:bottom w:val="single" w:sz="4" w:space="0" w:color="auto"/>
              <w:right w:val="single" w:sz="4" w:space="0" w:color="auto"/>
            </w:tcBorders>
            <w:shd w:val="clear" w:color="auto" w:fill="auto"/>
            <w:noWrap/>
            <w:vAlign w:val="center"/>
            <w:hideMark/>
          </w:tcPr>
          <w:p w14:paraId="67D70373" w14:textId="67C83868" w:rsidR="00334998" w:rsidRPr="00EA1BBC" w:rsidRDefault="00334998" w:rsidP="00334998">
            <w:pPr>
              <w:spacing w:before="0" w:after="0"/>
              <w:rPr>
                <w:rFonts w:cs="Arial"/>
                <w:color w:val="0070C0"/>
                <w:sz w:val="18"/>
                <w:szCs w:val="18"/>
              </w:rPr>
            </w:pPr>
            <w:r w:rsidRPr="00E10ED6">
              <w:rPr>
                <w:rFonts w:cs="Arial"/>
                <w:sz w:val="18"/>
                <w:szCs w:val="18"/>
              </w:rPr>
              <w:t>2.13 odgovorna oseba</w:t>
            </w:r>
          </w:p>
        </w:tc>
        <w:tc>
          <w:tcPr>
            <w:tcW w:w="641" w:type="dxa"/>
            <w:tcBorders>
              <w:top w:val="nil"/>
              <w:left w:val="nil"/>
              <w:bottom w:val="single" w:sz="4" w:space="0" w:color="auto"/>
              <w:right w:val="single" w:sz="4" w:space="0" w:color="auto"/>
            </w:tcBorders>
            <w:shd w:val="clear" w:color="000000" w:fill="FFFFFF"/>
            <w:noWrap/>
            <w:vAlign w:val="center"/>
            <w:hideMark/>
          </w:tcPr>
          <w:p w14:paraId="3EAC4019" w14:textId="4502D377" w:rsidR="00334998" w:rsidRPr="00EA1BBC" w:rsidRDefault="00334998" w:rsidP="00334998">
            <w:pPr>
              <w:spacing w:before="0" w:after="0"/>
              <w:jc w:val="center"/>
              <w:rPr>
                <w:rFonts w:cs="Arial"/>
                <w:color w:val="0070C0"/>
                <w:sz w:val="18"/>
                <w:szCs w:val="18"/>
              </w:rPr>
            </w:pPr>
            <w:r w:rsidRPr="00E10ED6">
              <w:rPr>
                <w:rFonts w:cs="Arial"/>
                <w:sz w:val="18"/>
                <w:szCs w:val="18"/>
              </w:rPr>
              <w:t>447</w:t>
            </w:r>
          </w:p>
        </w:tc>
        <w:tc>
          <w:tcPr>
            <w:tcW w:w="641" w:type="dxa"/>
            <w:tcBorders>
              <w:top w:val="nil"/>
              <w:left w:val="nil"/>
              <w:bottom w:val="single" w:sz="4" w:space="0" w:color="auto"/>
              <w:right w:val="single" w:sz="4" w:space="0" w:color="auto"/>
            </w:tcBorders>
            <w:shd w:val="clear" w:color="000000" w:fill="FFFFFF"/>
            <w:noWrap/>
            <w:vAlign w:val="center"/>
            <w:hideMark/>
          </w:tcPr>
          <w:p w14:paraId="7123D971" w14:textId="34C08720" w:rsidR="00334998" w:rsidRPr="00EA1BBC" w:rsidRDefault="00334998" w:rsidP="00334998">
            <w:pPr>
              <w:spacing w:before="0" w:after="0"/>
              <w:jc w:val="center"/>
              <w:rPr>
                <w:rFonts w:cs="Arial"/>
                <w:color w:val="0070C0"/>
                <w:sz w:val="18"/>
                <w:szCs w:val="18"/>
              </w:rPr>
            </w:pPr>
            <w:r w:rsidRPr="00E10ED6">
              <w:rPr>
                <w:rFonts w:cs="Arial"/>
                <w:sz w:val="18"/>
                <w:szCs w:val="18"/>
              </w:rPr>
              <w:t>504</w:t>
            </w:r>
          </w:p>
        </w:tc>
        <w:tc>
          <w:tcPr>
            <w:tcW w:w="641" w:type="dxa"/>
            <w:tcBorders>
              <w:top w:val="nil"/>
              <w:left w:val="nil"/>
              <w:bottom w:val="single" w:sz="4" w:space="0" w:color="auto"/>
              <w:right w:val="single" w:sz="4" w:space="0" w:color="auto"/>
            </w:tcBorders>
            <w:shd w:val="clear" w:color="000000" w:fill="FFFFFF"/>
            <w:noWrap/>
            <w:vAlign w:val="center"/>
            <w:hideMark/>
          </w:tcPr>
          <w:p w14:paraId="0759C681" w14:textId="5742123F" w:rsidR="00334998" w:rsidRPr="00EA1BBC" w:rsidRDefault="00334998" w:rsidP="00334998">
            <w:pPr>
              <w:spacing w:before="0" w:after="0"/>
              <w:jc w:val="center"/>
              <w:rPr>
                <w:rFonts w:cs="Arial"/>
                <w:color w:val="0070C0"/>
                <w:sz w:val="18"/>
                <w:szCs w:val="18"/>
              </w:rPr>
            </w:pPr>
            <w:r w:rsidRPr="00E10ED6">
              <w:rPr>
                <w:rFonts w:cs="Arial"/>
                <w:sz w:val="18"/>
                <w:szCs w:val="18"/>
              </w:rPr>
              <w:t>214</w:t>
            </w:r>
          </w:p>
        </w:tc>
        <w:tc>
          <w:tcPr>
            <w:tcW w:w="641" w:type="dxa"/>
            <w:tcBorders>
              <w:top w:val="nil"/>
              <w:left w:val="nil"/>
              <w:bottom w:val="single" w:sz="4" w:space="0" w:color="auto"/>
              <w:right w:val="single" w:sz="4" w:space="0" w:color="auto"/>
            </w:tcBorders>
            <w:shd w:val="clear" w:color="auto" w:fill="E7E6E6" w:themeFill="background2"/>
            <w:noWrap/>
            <w:vAlign w:val="bottom"/>
            <w:hideMark/>
          </w:tcPr>
          <w:p w14:paraId="1A20FF7C" w14:textId="7A19ED39"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419</w:t>
            </w:r>
          </w:p>
        </w:tc>
        <w:tc>
          <w:tcPr>
            <w:tcW w:w="593" w:type="dxa"/>
            <w:tcBorders>
              <w:top w:val="nil"/>
              <w:left w:val="nil"/>
              <w:bottom w:val="single" w:sz="4" w:space="0" w:color="auto"/>
              <w:right w:val="single" w:sz="4" w:space="0" w:color="auto"/>
            </w:tcBorders>
            <w:shd w:val="clear" w:color="auto" w:fill="auto"/>
            <w:vAlign w:val="center"/>
          </w:tcPr>
          <w:p w14:paraId="4921278B" w14:textId="75F61FE0" w:rsidR="00334998" w:rsidRPr="002B0F10" w:rsidRDefault="00334998" w:rsidP="00334998">
            <w:pPr>
              <w:spacing w:before="0" w:after="0"/>
              <w:jc w:val="center"/>
              <w:rPr>
                <w:rFonts w:cs="Arial"/>
                <w:color w:val="0070C0"/>
                <w:sz w:val="18"/>
                <w:szCs w:val="18"/>
              </w:rPr>
            </w:pPr>
            <w:r w:rsidRPr="00E10ED6">
              <w:rPr>
                <w:rFonts w:cs="Arial"/>
                <w:sz w:val="18"/>
                <w:szCs w:val="18"/>
              </w:rPr>
              <w:t>99</w:t>
            </w:r>
          </w:p>
        </w:tc>
        <w:tc>
          <w:tcPr>
            <w:tcW w:w="671" w:type="dxa"/>
            <w:tcBorders>
              <w:top w:val="nil"/>
              <w:left w:val="single" w:sz="4" w:space="0" w:color="auto"/>
              <w:bottom w:val="single" w:sz="4" w:space="0" w:color="auto"/>
              <w:right w:val="single" w:sz="4" w:space="0" w:color="auto"/>
            </w:tcBorders>
            <w:shd w:val="clear" w:color="000000" w:fill="FFFFFF"/>
            <w:noWrap/>
            <w:vAlign w:val="center"/>
            <w:hideMark/>
          </w:tcPr>
          <w:p w14:paraId="7EF5E97F" w14:textId="596A1B70" w:rsidR="00334998" w:rsidRPr="002B0F10" w:rsidRDefault="00334998" w:rsidP="00334998">
            <w:pPr>
              <w:spacing w:before="0" w:after="0"/>
              <w:jc w:val="center"/>
              <w:rPr>
                <w:rFonts w:cs="Arial"/>
                <w:color w:val="0070C0"/>
                <w:sz w:val="18"/>
                <w:szCs w:val="18"/>
              </w:rPr>
            </w:pPr>
            <w:r w:rsidRPr="00E10ED6">
              <w:rPr>
                <w:rFonts w:cs="Arial"/>
                <w:sz w:val="18"/>
                <w:szCs w:val="18"/>
              </w:rPr>
              <w:t>100</w:t>
            </w:r>
          </w:p>
        </w:tc>
        <w:tc>
          <w:tcPr>
            <w:tcW w:w="708" w:type="dxa"/>
            <w:tcBorders>
              <w:top w:val="nil"/>
              <w:left w:val="nil"/>
              <w:bottom w:val="single" w:sz="4" w:space="0" w:color="auto"/>
              <w:right w:val="single" w:sz="4" w:space="0" w:color="auto"/>
            </w:tcBorders>
            <w:shd w:val="clear" w:color="000000" w:fill="FFFFFF"/>
            <w:noWrap/>
            <w:vAlign w:val="center"/>
          </w:tcPr>
          <w:p w14:paraId="3B0BA8D8" w14:textId="0D8D72EC" w:rsidR="00334998" w:rsidRPr="002B0F10" w:rsidRDefault="00334998" w:rsidP="00334998">
            <w:pPr>
              <w:spacing w:before="0" w:after="0"/>
              <w:jc w:val="center"/>
              <w:rPr>
                <w:rFonts w:cs="Arial"/>
                <w:color w:val="0070C0"/>
                <w:sz w:val="18"/>
                <w:szCs w:val="18"/>
              </w:rPr>
            </w:pPr>
            <w:r w:rsidRPr="00E10ED6">
              <w:rPr>
                <w:rFonts w:cs="Arial"/>
                <w:sz w:val="18"/>
                <w:szCs w:val="18"/>
              </w:rPr>
              <w:t>100</w:t>
            </w:r>
          </w:p>
        </w:tc>
        <w:tc>
          <w:tcPr>
            <w:tcW w:w="6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29A4ECA5" w14:textId="3BEAE811" w:rsidR="00334998" w:rsidRPr="000D06E9" w:rsidRDefault="00334998" w:rsidP="00334998">
            <w:pPr>
              <w:jc w:val="center"/>
              <w:rPr>
                <w:rFonts w:cs="Arial"/>
                <w:color w:val="1F4E79" w:themeColor="accent1" w:themeShade="80"/>
                <w:sz w:val="18"/>
                <w:szCs w:val="18"/>
              </w:rPr>
            </w:pPr>
            <w:r w:rsidRPr="000D06E9">
              <w:rPr>
                <w:rFonts w:cs="Arial"/>
                <w:color w:val="1F4E79" w:themeColor="accent1" w:themeShade="80"/>
                <w:sz w:val="18"/>
                <w:szCs w:val="18"/>
              </w:rPr>
              <w:t>99</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0C8459" w14:textId="4A0B9AEB"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-1</w:t>
            </w:r>
          </w:p>
        </w:tc>
      </w:tr>
      <w:tr w:rsidR="00334998" w:rsidRPr="0084354E" w14:paraId="1DF527CD" w14:textId="46728B22" w:rsidTr="00136BEE">
        <w:trPr>
          <w:trHeight w:hRule="exact" w:val="397"/>
        </w:trPr>
        <w:tc>
          <w:tcPr>
            <w:tcW w:w="913" w:type="dxa"/>
            <w:vMerge/>
            <w:tcBorders>
              <w:top w:val="nil"/>
              <w:left w:val="single" w:sz="8" w:space="0" w:color="auto"/>
              <w:bottom w:val="single" w:sz="8" w:space="0" w:color="000000"/>
              <w:right w:val="single" w:sz="4" w:space="0" w:color="auto"/>
            </w:tcBorders>
            <w:shd w:val="clear" w:color="auto" w:fill="BFBFBF" w:themeFill="background1" w:themeFillShade="BF"/>
            <w:vAlign w:val="center"/>
            <w:hideMark/>
          </w:tcPr>
          <w:p w14:paraId="37EC3406" w14:textId="77777777" w:rsidR="00334998" w:rsidRPr="00EA1BBC" w:rsidRDefault="00334998" w:rsidP="00334998">
            <w:pPr>
              <w:rPr>
                <w:color w:val="0070C0"/>
                <w:sz w:val="18"/>
                <w:szCs w:val="18"/>
              </w:rPr>
            </w:pPr>
          </w:p>
        </w:tc>
        <w:tc>
          <w:tcPr>
            <w:tcW w:w="1984" w:type="dxa"/>
            <w:tcBorders>
              <w:top w:val="nil"/>
              <w:left w:val="nil"/>
              <w:bottom w:val="single" w:sz="4" w:space="0" w:color="auto"/>
              <w:right w:val="single" w:sz="4" w:space="0" w:color="auto"/>
            </w:tcBorders>
            <w:shd w:val="clear" w:color="auto" w:fill="auto"/>
            <w:noWrap/>
            <w:vAlign w:val="center"/>
            <w:hideMark/>
          </w:tcPr>
          <w:p w14:paraId="7B94A9DC" w14:textId="36E7CB69" w:rsidR="00334998" w:rsidRPr="00EA1BBC" w:rsidRDefault="00334998" w:rsidP="00334998">
            <w:pPr>
              <w:spacing w:before="0" w:after="0"/>
              <w:rPr>
                <w:rFonts w:cs="Arial"/>
                <w:color w:val="0070C0"/>
                <w:sz w:val="18"/>
                <w:szCs w:val="18"/>
              </w:rPr>
            </w:pPr>
            <w:r w:rsidRPr="00E10ED6">
              <w:rPr>
                <w:rFonts w:cs="Arial"/>
                <w:sz w:val="18"/>
                <w:szCs w:val="18"/>
              </w:rPr>
              <w:t>2.14 usposabljanje</w:t>
            </w:r>
          </w:p>
        </w:tc>
        <w:tc>
          <w:tcPr>
            <w:tcW w:w="641" w:type="dxa"/>
            <w:tcBorders>
              <w:top w:val="nil"/>
              <w:left w:val="nil"/>
              <w:bottom w:val="single" w:sz="4" w:space="0" w:color="auto"/>
              <w:right w:val="single" w:sz="4" w:space="0" w:color="auto"/>
            </w:tcBorders>
            <w:shd w:val="clear" w:color="000000" w:fill="FFFFFF"/>
            <w:noWrap/>
            <w:vAlign w:val="center"/>
            <w:hideMark/>
          </w:tcPr>
          <w:p w14:paraId="11455B67" w14:textId="65DD8A37" w:rsidR="00334998" w:rsidRPr="00EA1BBC" w:rsidRDefault="00334998" w:rsidP="00334998">
            <w:pPr>
              <w:spacing w:before="0" w:after="0"/>
              <w:jc w:val="center"/>
              <w:rPr>
                <w:rFonts w:cs="Arial"/>
                <w:color w:val="0070C0"/>
                <w:sz w:val="18"/>
                <w:szCs w:val="18"/>
              </w:rPr>
            </w:pPr>
            <w:r w:rsidRPr="00E10ED6">
              <w:rPr>
                <w:rFonts w:cs="Arial"/>
                <w:sz w:val="18"/>
                <w:szCs w:val="18"/>
              </w:rPr>
              <w:t>1.004</w:t>
            </w:r>
          </w:p>
        </w:tc>
        <w:tc>
          <w:tcPr>
            <w:tcW w:w="641" w:type="dxa"/>
            <w:tcBorders>
              <w:top w:val="nil"/>
              <w:left w:val="nil"/>
              <w:bottom w:val="single" w:sz="4" w:space="0" w:color="auto"/>
              <w:right w:val="single" w:sz="4" w:space="0" w:color="auto"/>
            </w:tcBorders>
            <w:shd w:val="clear" w:color="000000" w:fill="FFFFFF"/>
            <w:noWrap/>
            <w:vAlign w:val="center"/>
            <w:hideMark/>
          </w:tcPr>
          <w:p w14:paraId="2CD04946" w14:textId="1620DBCA" w:rsidR="00334998" w:rsidRPr="00EA1BBC" w:rsidRDefault="00334998" w:rsidP="00334998">
            <w:pPr>
              <w:spacing w:before="0" w:after="0"/>
              <w:jc w:val="center"/>
              <w:rPr>
                <w:rFonts w:cs="Arial"/>
                <w:color w:val="0070C0"/>
                <w:sz w:val="18"/>
                <w:szCs w:val="18"/>
              </w:rPr>
            </w:pPr>
            <w:r w:rsidRPr="00E10ED6">
              <w:rPr>
                <w:rFonts w:cs="Arial"/>
                <w:sz w:val="18"/>
                <w:szCs w:val="18"/>
              </w:rPr>
              <w:t>1.186</w:t>
            </w:r>
          </w:p>
        </w:tc>
        <w:tc>
          <w:tcPr>
            <w:tcW w:w="641" w:type="dxa"/>
            <w:tcBorders>
              <w:top w:val="nil"/>
              <w:left w:val="nil"/>
              <w:bottom w:val="single" w:sz="4" w:space="0" w:color="auto"/>
              <w:right w:val="single" w:sz="4" w:space="0" w:color="auto"/>
            </w:tcBorders>
            <w:shd w:val="clear" w:color="000000" w:fill="FFFFFF"/>
            <w:noWrap/>
            <w:vAlign w:val="center"/>
            <w:hideMark/>
          </w:tcPr>
          <w:p w14:paraId="4D97C783" w14:textId="5FC76398" w:rsidR="00334998" w:rsidRPr="00EA1BBC" w:rsidRDefault="00334998" w:rsidP="00334998">
            <w:pPr>
              <w:spacing w:before="0" w:after="0"/>
              <w:jc w:val="center"/>
              <w:rPr>
                <w:rFonts w:cs="Arial"/>
                <w:color w:val="0070C0"/>
                <w:sz w:val="18"/>
                <w:szCs w:val="18"/>
              </w:rPr>
            </w:pPr>
            <w:r w:rsidRPr="00E10ED6">
              <w:rPr>
                <w:rFonts w:cs="Arial"/>
                <w:sz w:val="18"/>
                <w:szCs w:val="18"/>
              </w:rPr>
              <w:t>627</w:t>
            </w:r>
          </w:p>
        </w:tc>
        <w:tc>
          <w:tcPr>
            <w:tcW w:w="641" w:type="dxa"/>
            <w:tcBorders>
              <w:top w:val="nil"/>
              <w:left w:val="nil"/>
              <w:bottom w:val="single" w:sz="4" w:space="0" w:color="auto"/>
              <w:right w:val="single" w:sz="4" w:space="0" w:color="auto"/>
            </w:tcBorders>
            <w:shd w:val="clear" w:color="auto" w:fill="E7E6E6" w:themeFill="background2"/>
            <w:noWrap/>
            <w:vAlign w:val="bottom"/>
            <w:hideMark/>
          </w:tcPr>
          <w:p w14:paraId="52CDD890" w14:textId="081F6B61"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827</w:t>
            </w:r>
          </w:p>
        </w:tc>
        <w:tc>
          <w:tcPr>
            <w:tcW w:w="593" w:type="dxa"/>
            <w:tcBorders>
              <w:top w:val="nil"/>
              <w:left w:val="nil"/>
              <w:bottom w:val="single" w:sz="4" w:space="0" w:color="auto"/>
              <w:right w:val="single" w:sz="4" w:space="0" w:color="auto"/>
            </w:tcBorders>
            <w:shd w:val="clear" w:color="auto" w:fill="auto"/>
            <w:vAlign w:val="center"/>
          </w:tcPr>
          <w:p w14:paraId="7660E55E" w14:textId="683CFA87" w:rsidR="00334998" w:rsidRPr="002B0F10" w:rsidRDefault="00334998" w:rsidP="00334998">
            <w:pPr>
              <w:spacing w:before="0" w:after="0"/>
              <w:jc w:val="center"/>
              <w:rPr>
                <w:rFonts w:cs="Arial"/>
                <w:color w:val="0070C0"/>
                <w:sz w:val="18"/>
                <w:szCs w:val="18"/>
              </w:rPr>
            </w:pPr>
            <w:r w:rsidRPr="00E10ED6">
              <w:rPr>
                <w:rFonts w:cs="Arial"/>
                <w:sz w:val="18"/>
                <w:szCs w:val="18"/>
              </w:rPr>
              <w:t>95</w:t>
            </w:r>
          </w:p>
        </w:tc>
        <w:tc>
          <w:tcPr>
            <w:tcW w:w="671" w:type="dxa"/>
            <w:tcBorders>
              <w:top w:val="nil"/>
              <w:left w:val="single" w:sz="4" w:space="0" w:color="auto"/>
              <w:bottom w:val="single" w:sz="4" w:space="0" w:color="auto"/>
              <w:right w:val="single" w:sz="4" w:space="0" w:color="auto"/>
            </w:tcBorders>
            <w:shd w:val="clear" w:color="000000" w:fill="FFFFFF"/>
            <w:noWrap/>
            <w:vAlign w:val="center"/>
            <w:hideMark/>
          </w:tcPr>
          <w:p w14:paraId="3DF9DC56" w14:textId="4499DB5F" w:rsidR="00334998" w:rsidRPr="002B0F10" w:rsidRDefault="00334998" w:rsidP="00334998">
            <w:pPr>
              <w:spacing w:before="0" w:after="0"/>
              <w:jc w:val="center"/>
              <w:rPr>
                <w:rFonts w:cs="Arial"/>
                <w:color w:val="0070C0"/>
                <w:sz w:val="18"/>
                <w:szCs w:val="18"/>
              </w:rPr>
            </w:pPr>
            <w:r w:rsidRPr="00E10ED6">
              <w:rPr>
                <w:rFonts w:cs="Arial"/>
                <w:sz w:val="18"/>
                <w:szCs w:val="18"/>
              </w:rPr>
              <w:t>95</w:t>
            </w:r>
          </w:p>
        </w:tc>
        <w:tc>
          <w:tcPr>
            <w:tcW w:w="708" w:type="dxa"/>
            <w:tcBorders>
              <w:top w:val="nil"/>
              <w:left w:val="nil"/>
              <w:bottom w:val="single" w:sz="4" w:space="0" w:color="auto"/>
              <w:right w:val="single" w:sz="4" w:space="0" w:color="auto"/>
            </w:tcBorders>
            <w:shd w:val="clear" w:color="000000" w:fill="FFFFFF"/>
            <w:noWrap/>
            <w:vAlign w:val="center"/>
          </w:tcPr>
          <w:p w14:paraId="3586A8C8" w14:textId="5412A3F3" w:rsidR="00334998" w:rsidRPr="002B0F10" w:rsidRDefault="00334998" w:rsidP="00334998">
            <w:pPr>
              <w:spacing w:before="0" w:after="0"/>
              <w:jc w:val="center"/>
              <w:rPr>
                <w:rFonts w:cs="Arial"/>
                <w:color w:val="0070C0"/>
                <w:sz w:val="18"/>
                <w:szCs w:val="18"/>
              </w:rPr>
            </w:pPr>
            <w:r w:rsidRPr="00E10ED6">
              <w:rPr>
                <w:rFonts w:cs="Arial"/>
                <w:sz w:val="18"/>
                <w:szCs w:val="18"/>
              </w:rPr>
              <w:t>94</w:t>
            </w:r>
          </w:p>
        </w:tc>
        <w:tc>
          <w:tcPr>
            <w:tcW w:w="6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090E90B" w14:textId="2F443159" w:rsidR="00334998" w:rsidRPr="000D06E9" w:rsidRDefault="00334998" w:rsidP="00334998">
            <w:pPr>
              <w:jc w:val="center"/>
              <w:rPr>
                <w:rFonts w:cs="Arial"/>
                <w:color w:val="1F4E79" w:themeColor="accent1" w:themeShade="80"/>
                <w:sz w:val="18"/>
                <w:szCs w:val="18"/>
              </w:rPr>
            </w:pPr>
            <w:r w:rsidRPr="000D06E9">
              <w:rPr>
                <w:rFonts w:cs="Arial"/>
                <w:color w:val="1F4E79" w:themeColor="accent1" w:themeShade="80"/>
                <w:sz w:val="18"/>
                <w:szCs w:val="18"/>
              </w:rPr>
              <w:t>94</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BEBDF8" w14:textId="55AB897D"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0</w:t>
            </w:r>
          </w:p>
        </w:tc>
      </w:tr>
      <w:tr w:rsidR="00334998" w:rsidRPr="0084354E" w14:paraId="180C97D2" w14:textId="2F865CD0" w:rsidTr="00136BEE">
        <w:trPr>
          <w:trHeight w:hRule="exact" w:val="397"/>
        </w:trPr>
        <w:tc>
          <w:tcPr>
            <w:tcW w:w="913" w:type="dxa"/>
            <w:vMerge/>
            <w:tcBorders>
              <w:top w:val="nil"/>
              <w:left w:val="single" w:sz="8" w:space="0" w:color="auto"/>
              <w:bottom w:val="single" w:sz="8" w:space="0" w:color="000000"/>
              <w:right w:val="single" w:sz="4" w:space="0" w:color="auto"/>
            </w:tcBorders>
            <w:shd w:val="clear" w:color="auto" w:fill="BFBFBF" w:themeFill="background1" w:themeFillShade="BF"/>
            <w:vAlign w:val="center"/>
            <w:hideMark/>
          </w:tcPr>
          <w:p w14:paraId="6104B033" w14:textId="77777777" w:rsidR="00334998" w:rsidRPr="00EA1BBC" w:rsidRDefault="00334998" w:rsidP="00334998">
            <w:pPr>
              <w:rPr>
                <w:color w:val="0070C0"/>
                <w:sz w:val="18"/>
                <w:szCs w:val="18"/>
              </w:rPr>
            </w:pPr>
          </w:p>
        </w:tc>
        <w:tc>
          <w:tcPr>
            <w:tcW w:w="1984" w:type="dxa"/>
            <w:tcBorders>
              <w:top w:val="nil"/>
              <w:left w:val="nil"/>
              <w:bottom w:val="single" w:sz="4" w:space="0" w:color="auto"/>
              <w:right w:val="single" w:sz="4" w:space="0" w:color="auto"/>
            </w:tcBorders>
            <w:shd w:val="clear" w:color="auto" w:fill="auto"/>
            <w:noWrap/>
            <w:vAlign w:val="center"/>
            <w:hideMark/>
          </w:tcPr>
          <w:p w14:paraId="0BE86E5F" w14:textId="4794B77D" w:rsidR="00334998" w:rsidRPr="00EA1BBC" w:rsidRDefault="00334998" w:rsidP="00334998">
            <w:pPr>
              <w:spacing w:before="0" w:after="0"/>
              <w:rPr>
                <w:rFonts w:cs="Arial"/>
                <w:color w:val="0070C0"/>
                <w:sz w:val="18"/>
                <w:szCs w:val="18"/>
              </w:rPr>
            </w:pPr>
            <w:r w:rsidRPr="00E10ED6">
              <w:rPr>
                <w:rFonts w:cs="Arial"/>
                <w:sz w:val="18"/>
                <w:szCs w:val="18"/>
              </w:rPr>
              <w:t>2.15 sledljivost</w:t>
            </w:r>
          </w:p>
        </w:tc>
        <w:tc>
          <w:tcPr>
            <w:tcW w:w="641" w:type="dxa"/>
            <w:tcBorders>
              <w:top w:val="nil"/>
              <w:left w:val="nil"/>
              <w:bottom w:val="single" w:sz="4" w:space="0" w:color="auto"/>
              <w:right w:val="single" w:sz="4" w:space="0" w:color="auto"/>
            </w:tcBorders>
            <w:shd w:val="clear" w:color="000000" w:fill="FFFFFF"/>
            <w:noWrap/>
            <w:vAlign w:val="center"/>
            <w:hideMark/>
          </w:tcPr>
          <w:p w14:paraId="6EDEDDD1" w14:textId="2AFCD669" w:rsidR="00334998" w:rsidRPr="00EA1BBC" w:rsidRDefault="00334998" w:rsidP="00334998">
            <w:pPr>
              <w:spacing w:before="0" w:after="0"/>
              <w:jc w:val="center"/>
              <w:rPr>
                <w:rFonts w:cs="Arial"/>
                <w:color w:val="0070C0"/>
                <w:sz w:val="18"/>
                <w:szCs w:val="18"/>
              </w:rPr>
            </w:pPr>
            <w:r w:rsidRPr="00E10ED6">
              <w:rPr>
                <w:rFonts w:cs="Arial"/>
                <w:sz w:val="18"/>
                <w:szCs w:val="18"/>
              </w:rPr>
              <w:t>1.950</w:t>
            </w:r>
          </w:p>
        </w:tc>
        <w:tc>
          <w:tcPr>
            <w:tcW w:w="641" w:type="dxa"/>
            <w:tcBorders>
              <w:top w:val="nil"/>
              <w:left w:val="nil"/>
              <w:bottom w:val="single" w:sz="4" w:space="0" w:color="auto"/>
              <w:right w:val="single" w:sz="4" w:space="0" w:color="auto"/>
            </w:tcBorders>
            <w:shd w:val="clear" w:color="000000" w:fill="FFFFFF"/>
            <w:noWrap/>
            <w:vAlign w:val="center"/>
            <w:hideMark/>
          </w:tcPr>
          <w:p w14:paraId="76F09AAD" w14:textId="44381E9F" w:rsidR="00334998" w:rsidRPr="00EA1BBC" w:rsidRDefault="00334998" w:rsidP="00334998">
            <w:pPr>
              <w:spacing w:before="0" w:after="0"/>
              <w:jc w:val="center"/>
              <w:rPr>
                <w:rFonts w:cs="Arial"/>
                <w:color w:val="0070C0"/>
                <w:sz w:val="18"/>
                <w:szCs w:val="18"/>
              </w:rPr>
            </w:pPr>
            <w:r w:rsidRPr="00E10ED6">
              <w:rPr>
                <w:rFonts w:cs="Arial"/>
                <w:sz w:val="18"/>
                <w:szCs w:val="18"/>
              </w:rPr>
              <w:t>1.294</w:t>
            </w:r>
          </w:p>
        </w:tc>
        <w:tc>
          <w:tcPr>
            <w:tcW w:w="641" w:type="dxa"/>
            <w:tcBorders>
              <w:top w:val="nil"/>
              <w:left w:val="nil"/>
              <w:bottom w:val="single" w:sz="4" w:space="0" w:color="auto"/>
              <w:right w:val="single" w:sz="4" w:space="0" w:color="auto"/>
            </w:tcBorders>
            <w:shd w:val="clear" w:color="000000" w:fill="FFFFFF"/>
            <w:noWrap/>
            <w:vAlign w:val="center"/>
            <w:hideMark/>
          </w:tcPr>
          <w:p w14:paraId="076AD384" w14:textId="46D66996" w:rsidR="00334998" w:rsidRPr="00EA1BBC" w:rsidRDefault="00334998" w:rsidP="00334998">
            <w:pPr>
              <w:spacing w:before="0" w:after="0"/>
              <w:jc w:val="center"/>
              <w:rPr>
                <w:rFonts w:cs="Arial"/>
                <w:color w:val="0070C0"/>
                <w:sz w:val="18"/>
                <w:szCs w:val="18"/>
              </w:rPr>
            </w:pPr>
            <w:r w:rsidRPr="00E10ED6">
              <w:rPr>
                <w:rFonts w:cs="Arial"/>
                <w:sz w:val="18"/>
                <w:szCs w:val="18"/>
              </w:rPr>
              <w:t>1.428</w:t>
            </w:r>
          </w:p>
        </w:tc>
        <w:tc>
          <w:tcPr>
            <w:tcW w:w="641" w:type="dxa"/>
            <w:tcBorders>
              <w:top w:val="nil"/>
              <w:left w:val="nil"/>
              <w:bottom w:val="single" w:sz="4" w:space="0" w:color="auto"/>
              <w:right w:val="single" w:sz="4" w:space="0" w:color="auto"/>
            </w:tcBorders>
            <w:shd w:val="clear" w:color="auto" w:fill="E7E6E6" w:themeFill="background2"/>
            <w:noWrap/>
            <w:vAlign w:val="bottom"/>
            <w:hideMark/>
          </w:tcPr>
          <w:p w14:paraId="28411B63" w14:textId="768F402F"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1212</w:t>
            </w:r>
          </w:p>
        </w:tc>
        <w:tc>
          <w:tcPr>
            <w:tcW w:w="593" w:type="dxa"/>
            <w:tcBorders>
              <w:top w:val="nil"/>
              <w:left w:val="nil"/>
              <w:bottom w:val="single" w:sz="4" w:space="0" w:color="auto"/>
              <w:right w:val="single" w:sz="4" w:space="0" w:color="auto"/>
            </w:tcBorders>
            <w:shd w:val="clear" w:color="auto" w:fill="auto"/>
            <w:vAlign w:val="center"/>
          </w:tcPr>
          <w:p w14:paraId="4E9C61FA" w14:textId="04DA279C" w:rsidR="00334998" w:rsidRPr="002B0F10" w:rsidRDefault="00334998" w:rsidP="00334998">
            <w:pPr>
              <w:spacing w:before="0" w:after="0"/>
              <w:jc w:val="center"/>
              <w:rPr>
                <w:rFonts w:cs="Arial"/>
                <w:color w:val="0070C0"/>
                <w:sz w:val="18"/>
                <w:szCs w:val="18"/>
              </w:rPr>
            </w:pPr>
            <w:r w:rsidRPr="00E10ED6">
              <w:rPr>
                <w:rFonts w:cs="Arial"/>
                <w:sz w:val="18"/>
                <w:szCs w:val="18"/>
              </w:rPr>
              <w:t>969</w:t>
            </w:r>
          </w:p>
        </w:tc>
        <w:tc>
          <w:tcPr>
            <w:tcW w:w="671" w:type="dxa"/>
            <w:tcBorders>
              <w:top w:val="nil"/>
              <w:left w:val="single" w:sz="4" w:space="0" w:color="auto"/>
              <w:bottom w:val="single" w:sz="4" w:space="0" w:color="auto"/>
              <w:right w:val="single" w:sz="4" w:space="0" w:color="auto"/>
            </w:tcBorders>
            <w:shd w:val="clear" w:color="000000" w:fill="FFFFFF"/>
            <w:noWrap/>
            <w:vAlign w:val="center"/>
            <w:hideMark/>
          </w:tcPr>
          <w:p w14:paraId="64C473CA" w14:textId="4BB1CA06" w:rsidR="00334998" w:rsidRPr="002B0F10" w:rsidRDefault="00334998" w:rsidP="00334998">
            <w:pPr>
              <w:spacing w:before="0" w:after="0"/>
              <w:jc w:val="center"/>
              <w:rPr>
                <w:rFonts w:cs="Arial"/>
                <w:color w:val="0070C0"/>
                <w:sz w:val="18"/>
                <w:szCs w:val="18"/>
              </w:rPr>
            </w:pPr>
            <w:r w:rsidRPr="00E10ED6">
              <w:rPr>
                <w:rFonts w:cs="Arial"/>
                <w:sz w:val="18"/>
                <w:szCs w:val="18"/>
              </w:rPr>
              <w:t>89</w:t>
            </w:r>
          </w:p>
        </w:tc>
        <w:tc>
          <w:tcPr>
            <w:tcW w:w="708" w:type="dxa"/>
            <w:tcBorders>
              <w:top w:val="nil"/>
              <w:left w:val="nil"/>
              <w:bottom w:val="single" w:sz="4" w:space="0" w:color="auto"/>
              <w:right w:val="single" w:sz="4" w:space="0" w:color="auto"/>
            </w:tcBorders>
            <w:shd w:val="clear" w:color="000000" w:fill="FFFFFF"/>
            <w:noWrap/>
            <w:vAlign w:val="center"/>
          </w:tcPr>
          <w:p w14:paraId="5F9AE984" w14:textId="625113F3" w:rsidR="00334998" w:rsidRPr="002B0F10" w:rsidRDefault="00334998" w:rsidP="00334998">
            <w:pPr>
              <w:spacing w:before="0" w:after="0"/>
              <w:jc w:val="center"/>
              <w:rPr>
                <w:rFonts w:cs="Arial"/>
                <w:color w:val="0070C0"/>
                <w:sz w:val="18"/>
                <w:szCs w:val="18"/>
              </w:rPr>
            </w:pPr>
            <w:r w:rsidRPr="00E10ED6">
              <w:rPr>
                <w:rFonts w:cs="Arial"/>
                <w:sz w:val="18"/>
                <w:szCs w:val="18"/>
              </w:rPr>
              <w:t>93</w:t>
            </w:r>
          </w:p>
        </w:tc>
        <w:tc>
          <w:tcPr>
            <w:tcW w:w="6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670C25F8" w14:textId="0841D29B" w:rsidR="00334998" w:rsidRPr="000D06E9" w:rsidRDefault="00334998" w:rsidP="00334998">
            <w:pPr>
              <w:jc w:val="center"/>
              <w:rPr>
                <w:rFonts w:cs="Arial"/>
                <w:color w:val="1F4E79" w:themeColor="accent1" w:themeShade="80"/>
                <w:sz w:val="18"/>
                <w:szCs w:val="18"/>
              </w:rPr>
            </w:pPr>
            <w:r w:rsidRPr="000D06E9">
              <w:rPr>
                <w:rFonts w:cs="Arial"/>
                <w:color w:val="1F4E79" w:themeColor="accent1" w:themeShade="80"/>
                <w:sz w:val="18"/>
                <w:szCs w:val="18"/>
              </w:rPr>
              <w:t>92</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F31223" w14:textId="0DB0B09C"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-1</w:t>
            </w:r>
          </w:p>
        </w:tc>
      </w:tr>
      <w:tr w:rsidR="00334998" w:rsidRPr="0084354E" w14:paraId="1865ED49" w14:textId="24F55FA0" w:rsidTr="00136BEE">
        <w:trPr>
          <w:trHeight w:hRule="exact" w:val="397"/>
        </w:trPr>
        <w:tc>
          <w:tcPr>
            <w:tcW w:w="913" w:type="dxa"/>
            <w:vMerge/>
            <w:tcBorders>
              <w:top w:val="nil"/>
              <w:left w:val="single" w:sz="8" w:space="0" w:color="auto"/>
              <w:bottom w:val="single" w:sz="8" w:space="0" w:color="000000"/>
              <w:right w:val="single" w:sz="4" w:space="0" w:color="auto"/>
            </w:tcBorders>
            <w:shd w:val="clear" w:color="auto" w:fill="BFBFBF" w:themeFill="background1" w:themeFillShade="BF"/>
            <w:vAlign w:val="center"/>
            <w:hideMark/>
          </w:tcPr>
          <w:p w14:paraId="36290BA3" w14:textId="77777777" w:rsidR="00334998" w:rsidRPr="00EA1BBC" w:rsidRDefault="00334998" w:rsidP="00334998">
            <w:pPr>
              <w:rPr>
                <w:color w:val="0070C0"/>
                <w:sz w:val="18"/>
                <w:szCs w:val="18"/>
              </w:rPr>
            </w:pPr>
          </w:p>
        </w:tc>
        <w:tc>
          <w:tcPr>
            <w:tcW w:w="1984" w:type="dxa"/>
            <w:tcBorders>
              <w:top w:val="nil"/>
              <w:left w:val="nil"/>
              <w:bottom w:val="nil"/>
              <w:right w:val="single" w:sz="4" w:space="0" w:color="auto"/>
            </w:tcBorders>
            <w:shd w:val="clear" w:color="auto" w:fill="auto"/>
            <w:noWrap/>
            <w:vAlign w:val="center"/>
            <w:hideMark/>
          </w:tcPr>
          <w:p w14:paraId="5FB03678" w14:textId="543772D2" w:rsidR="00334998" w:rsidRPr="00EA1BBC" w:rsidRDefault="00334998" w:rsidP="00334998">
            <w:pPr>
              <w:spacing w:before="0" w:after="0"/>
              <w:rPr>
                <w:rFonts w:cs="Arial"/>
                <w:color w:val="0070C0"/>
                <w:sz w:val="18"/>
                <w:szCs w:val="18"/>
              </w:rPr>
            </w:pPr>
            <w:r w:rsidRPr="00E10ED6">
              <w:rPr>
                <w:rFonts w:cs="Arial"/>
                <w:sz w:val="18"/>
                <w:szCs w:val="18"/>
              </w:rPr>
              <w:t>2.16 umik-odpoklic</w:t>
            </w:r>
          </w:p>
        </w:tc>
        <w:tc>
          <w:tcPr>
            <w:tcW w:w="641" w:type="dxa"/>
            <w:tcBorders>
              <w:top w:val="nil"/>
              <w:left w:val="nil"/>
              <w:bottom w:val="nil"/>
              <w:right w:val="single" w:sz="4" w:space="0" w:color="auto"/>
            </w:tcBorders>
            <w:shd w:val="clear" w:color="000000" w:fill="FFFFFF"/>
            <w:noWrap/>
            <w:vAlign w:val="center"/>
            <w:hideMark/>
          </w:tcPr>
          <w:p w14:paraId="062673A9" w14:textId="2BBC47A5" w:rsidR="00334998" w:rsidRPr="00EA1BBC" w:rsidRDefault="00334998" w:rsidP="00334998">
            <w:pPr>
              <w:spacing w:before="0" w:after="0"/>
              <w:jc w:val="center"/>
              <w:rPr>
                <w:rFonts w:cs="Arial"/>
                <w:color w:val="0070C0"/>
                <w:sz w:val="18"/>
                <w:szCs w:val="18"/>
              </w:rPr>
            </w:pPr>
            <w:r w:rsidRPr="00E10ED6">
              <w:rPr>
                <w:rFonts w:cs="Arial"/>
                <w:sz w:val="18"/>
                <w:szCs w:val="18"/>
              </w:rPr>
              <w:t>1.009</w:t>
            </w:r>
          </w:p>
        </w:tc>
        <w:tc>
          <w:tcPr>
            <w:tcW w:w="641" w:type="dxa"/>
            <w:tcBorders>
              <w:top w:val="nil"/>
              <w:left w:val="nil"/>
              <w:bottom w:val="nil"/>
              <w:right w:val="single" w:sz="4" w:space="0" w:color="auto"/>
            </w:tcBorders>
            <w:shd w:val="clear" w:color="000000" w:fill="FFFFFF"/>
            <w:noWrap/>
            <w:vAlign w:val="center"/>
            <w:hideMark/>
          </w:tcPr>
          <w:p w14:paraId="0C2FDA9D" w14:textId="58051CD1" w:rsidR="00334998" w:rsidRPr="00EA1BBC" w:rsidRDefault="00334998" w:rsidP="00334998">
            <w:pPr>
              <w:spacing w:before="0" w:after="0"/>
              <w:jc w:val="center"/>
              <w:rPr>
                <w:rFonts w:cs="Arial"/>
                <w:color w:val="0070C0"/>
                <w:sz w:val="18"/>
                <w:szCs w:val="18"/>
              </w:rPr>
            </w:pPr>
            <w:r w:rsidRPr="00E10ED6">
              <w:rPr>
                <w:rFonts w:cs="Arial"/>
                <w:sz w:val="18"/>
                <w:szCs w:val="18"/>
              </w:rPr>
              <w:t>704</w:t>
            </w:r>
          </w:p>
        </w:tc>
        <w:tc>
          <w:tcPr>
            <w:tcW w:w="641" w:type="dxa"/>
            <w:tcBorders>
              <w:top w:val="nil"/>
              <w:left w:val="nil"/>
              <w:bottom w:val="nil"/>
              <w:right w:val="single" w:sz="4" w:space="0" w:color="auto"/>
            </w:tcBorders>
            <w:shd w:val="clear" w:color="000000" w:fill="FFFFFF"/>
            <w:noWrap/>
            <w:vAlign w:val="center"/>
            <w:hideMark/>
          </w:tcPr>
          <w:p w14:paraId="22E25FB3" w14:textId="4DF64F7F" w:rsidR="00334998" w:rsidRPr="00EA1BBC" w:rsidRDefault="00334998" w:rsidP="00334998">
            <w:pPr>
              <w:spacing w:before="0" w:after="0"/>
              <w:jc w:val="center"/>
              <w:rPr>
                <w:rFonts w:cs="Arial"/>
                <w:color w:val="0070C0"/>
                <w:sz w:val="18"/>
                <w:szCs w:val="18"/>
              </w:rPr>
            </w:pPr>
            <w:r w:rsidRPr="00E10ED6">
              <w:rPr>
                <w:rFonts w:cs="Arial"/>
                <w:sz w:val="18"/>
                <w:szCs w:val="18"/>
              </w:rPr>
              <w:t>751</w:t>
            </w:r>
          </w:p>
        </w:tc>
        <w:tc>
          <w:tcPr>
            <w:tcW w:w="641" w:type="dxa"/>
            <w:tcBorders>
              <w:top w:val="nil"/>
              <w:left w:val="nil"/>
              <w:bottom w:val="nil"/>
              <w:right w:val="single" w:sz="4" w:space="0" w:color="auto"/>
            </w:tcBorders>
            <w:shd w:val="clear" w:color="auto" w:fill="E7E6E6" w:themeFill="background2"/>
            <w:noWrap/>
            <w:vAlign w:val="bottom"/>
            <w:hideMark/>
          </w:tcPr>
          <w:p w14:paraId="617E2560" w14:textId="30DE4CC1"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594</w:t>
            </w:r>
          </w:p>
        </w:tc>
        <w:tc>
          <w:tcPr>
            <w:tcW w:w="593" w:type="dxa"/>
            <w:tcBorders>
              <w:top w:val="nil"/>
              <w:left w:val="nil"/>
              <w:bottom w:val="nil"/>
              <w:right w:val="single" w:sz="4" w:space="0" w:color="auto"/>
            </w:tcBorders>
            <w:shd w:val="clear" w:color="auto" w:fill="auto"/>
            <w:vAlign w:val="center"/>
          </w:tcPr>
          <w:p w14:paraId="01338CBE" w14:textId="58ACD414" w:rsidR="00334998" w:rsidRPr="002B0F10" w:rsidRDefault="00334998" w:rsidP="00334998">
            <w:pPr>
              <w:spacing w:before="0" w:after="0"/>
              <w:jc w:val="center"/>
              <w:rPr>
                <w:rFonts w:cs="Arial"/>
                <w:color w:val="0070C0"/>
                <w:sz w:val="18"/>
                <w:szCs w:val="18"/>
              </w:rPr>
            </w:pPr>
            <w:r w:rsidRPr="00E10ED6">
              <w:rPr>
                <w:rFonts w:cs="Arial"/>
                <w:sz w:val="18"/>
                <w:szCs w:val="18"/>
              </w:rPr>
              <w:t>458</w:t>
            </w:r>
          </w:p>
        </w:tc>
        <w:tc>
          <w:tcPr>
            <w:tcW w:w="671" w:type="dxa"/>
            <w:tcBorders>
              <w:top w:val="nil"/>
              <w:left w:val="single" w:sz="4" w:space="0" w:color="auto"/>
              <w:bottom w:val="nil"/>
              <w:right w:val="single" w:sz="4" w:space="0" w:color="auto"/>
            </w:tcBorders>
            <w:shd w:val="clear" w:color="000000" w:fill="FFFFFF"/>
            <w:noWrap/>
            <w:vAlign w:val="center"/>
            <w:hideMark/>
          </w:tcPr>
          <w:p w14:paraId="3F6CBB6D" w14:textId="2D30F2A3" w:rsidR="00334998" w:rsidRPr="002B0F10" w:rsidRDefault="00334998" w:rsidP="00334998">
            <w:pPr>
              <w:spacing w:before="0" w:after="0"/>
              <w:jc w:val="center"/>
              <w:rPr>
                <w:rFonts w:cs="Arial"/>
                <w:color w:val="0070C0"/>
                <w:sz w:val="18"/>
                <w:szCs w:val="18"/>
              </w:rPr>
            </w:pPr>
            <w:r w:rsidRPr="00E10ED6">
              <w:rPr>
                <w:rFonts w:cs="Arial"/>
                <w:sz w:val="18"/>
                <w:szCs w:val="18"/>
              </w:rPr>
              <w:t>94</w:t>
            </w:r>
          </w:p>
        </w:tc>
        <w:tc>
          <w:tcPr>
            <w:tcW w:w="708" w:type="dxa"/>
            <w:tcBorders>
              <w:top w:val="nil"/>
              <w:left w:val="nil"/>
              <w:bottom w:val="nil"/>
              <w:right w:val="single" w:sz="4" w:space="0" w:color="auto"/>
            </w:tcBorders>
            <w:shd w:val="clear" w:color="000000" w:fill="FFFFFF"/>
            <w:noWrap/>
            <w:vAlign w:val="center"/>
          </w:tcPr>
          <w:p w14:paraId="495F1F7C" w14:textId="2CBA3212" w:rsidR="00334998" w:rsidRPr="002B0F10" w:rsidRDefault="00334998" w:rsidP="00334998">
            <w:pPr>
              <w:spacing w:before="0" w:after="0"/>
              <w:jc w:val="center"/>
              <w:rPr>
                <w:rFonts w:cs="Arial"/>
                <w:color w:val="0070C0"/>
                <w:sz w:val="18"/>
                <w:szCs w:val="18"/>
              </w:rPr>
            </w:pPr>
            <w:r w:rsidRPr="00E10ED6">
              <w:rPr>
                <w:rFonts w:cs="Arial"/>
                <w:sz w:val="18"/>
                <w:szCs w:val="18"/>
              </w:rPr>
              <w:t>90</w:t>
            </w:r>
          </w:p>
        </w:tc>
        <w:tc>
          <w:tcPr>
            <w:tcW w:w="6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67735AC8" w14:textId="1D65E9CC" w:rsidR="00334998" w:rsidRPr="000D06E9" w:rsidRDefault="00334998" w:rsidP="00334998">
            <w:pPr>
              <w:jc w:val="center"/>
              <w:rPr>
                <w:rFonts w:cs="Arial"/>
                <w:color w:val="1F4E79" w:themeColor="accent1" w:themeShade="80"/>
                <w:sz w:val="18"/>
                <w:szCs w:val="18"/>
              </w:rPr>
            </w:pPr>
            <w:r w:rsidRPr="000D06E9">
              <w:rPr>
                <w:rFonts w:cs="Arial"/>
                <w:color w:val="1F4E79" w:themeColor="accent1" w:themeShade="80"/>
                <w:sz w:val="18"/>
                <w:szCs w:val="18"/>
              </w:rPr>
              <w:t>86</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39C9D1" w14:textId="128C26DA"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-4</w:t>
            </w:r>
          </w:p>
        </w:tc>
      </w:tr>
      <w:tr w:rsidR="00334998" w:rsidRPr="0084354E" w14:paraId="595470FB" w14:textId="76AFECF3" w:rsidTr="00136BEE">
        <w:trPr>
          <w:trHeight w:hRule="exact" w:val="567"/>
        </w:trPr>
        <w:tc>
          <w:tcPr>
            <w:tcW w:w="913" w:type="dxa"/>
            <w:vMerge w:val="restart"/>
            <w:tcBorders>
              <w:top w:val="single" w:sz="8" w:space="0" w:color="auto"/>
              <w:left w:val="single" w:sz="8" w:space="0" w:color="auto"/>
              <w:bottom w:val="single" w:sz="8" w:space="0" w:color="000000"/>
              <w:right w:val="single" w:sz="4" w:space="0" w:color="auto"/>
            </w:tcBorders>
            <w:shd w:val="clear" w:color="auto" w:fill="BFBFBF" w:themeFill="background1" w:themeFillShade="BF"/>
            <w:hideMark/>
          </w:tcPr>
          <w:p w14:paraId="194CB6A1" w14:textId="1A963E2C" w:rsidR="00334998" w:rsidRPr="00EA1BBC" w:rsidRDefault="00334998" w:rsidP="00334998">
            <w:pPr>
              <w:rPr>
                <w:color w:val="0070C0"/>
                <w:sz w:val="18"/>
                <w:szCs w:val="18"/>
              </w:rPr>
            </w:pPr>
            <w:r w:rsidRPr="00E10ED6">
              <w:rPr>
                <w:sz w:val="18"/>
                <w:szCs w:val="18"/>
              </w:rPr>
              <w:t>Posebne higienske zahteve</w:t>
            </w:r>
          </w:p>
        </w:tc>
        <w:tc>
          <w:tcPr>
            <w:tcW w:w="1984" w:type="dxa"/>
            <w:tcBorders>
              <w:top w:val="single" w:sz="8" w:space="0" w:color="auto"/>
              <w:left w:val="nil"/>
              <w:bottom w:val="single" w:sz="4" w:space="0" w:color="auto"/>
              <w:right w:val="single" w:sz="4" w:space="0" w:color="auto"/>
            </w:tcBorders>
            <w:shd w:val="clear" w:color="auto" w:fill="auto"/>
            <w:noWrap/>
            <w:vAlign w:val="center"/>
            <w:hideMark/>
          </w:tcPr>
          <w:p w14:paraId="2F06FF4D" w14:textId="602CBD6E" w:rsidR="00334998" w:rsidRPr="00EA1BBC" w:rsidRDefault="00334998" w:rsidP="00334998">
            <w:pPr>
              <w:spacing w:before="0" w:after="0"/>
              <w:jc w:val="left"/>
              <w:rPr>
                <w:rFonts w:cs="Arial"/>
                <w:color w:val="0070C0"/>
                <w:sz w:val="18"/>
                <w:szCs w:val="18"/>
              </w:rPr>
            </w:pPr>
            <w:r w:rsidRPr="00E10ED6">
              <w:rPr>
                <w:rFonts w:cs="Arial"/>
                <w:sz w:val="18"/>
                <w:szCs w:val="18"/>
              </w:rPr>
              <w:t>3.1  skladnost temperatur</w:t>
            </w:r>
          </w:p>
        </w:tc>
        <w:tc>
          <w:tcPr>
            <w:tcW w:w="641" w:type="dxa"/>
            <w:tcBorders>
              <w:top w:val="single" w:sz="8" w:space="0" w:color="auto"/>
              <w:left w:val="nil"/>
              <w:bottom w:val="single" w:sz="4" w:space="0" w:color="auto"/>
              <w:right w:val="single" w:sz="4" w:space="0" w:color="auto"/>
            </w:tcBorders>
            <w:shd w:val="clear" w:color="000000" w:fill="FFFFFF"/>
            <w:noWrap/>
            <w:vAlign w:val="center"/>
            <w:hideMark/>
          </w:tcPr>
          <w:p w14:paraId="3A7D0B62" w14:textId="5D430E55" w:rsidR="00334998" w:rsidRPr="00EA1BBC" w:rsidRDefault="00334998" w:rsidP="00334998">
            <w:pPr>
              <w:spacing w:before="0" w:after="0"/>
              <w:jc w:val="center"/>
              <w:rPr>
                <w:rFonts w:cs="Arial"/>
                <w:color w:val="0070C0"/>
                <w:sz w:val="18"/>
                <w:szCs w:val="18"/>
              </w:rPr>
            </w:pPr>
            <w:r w:rsidRPr="00E10ED6">
              <w:rPr>
                <w:rFonts w:cs="Arial"/>
                <w:sz w:val="18"/>
                <w:szCs w:val="18"/>
              </w:rPr>
              <w:t>1.282</w:t>
            </w:r>
          </w:p>
        </w:tc>
        <w:tc>
          <w:tcPr>
            <w:tcW w:w="641" w:type="dxa"/>
            <w:tcBorders>
              <w:top w:val="single" w:sz="8" w:space="0" w:color="auto"/>
              <w:left w:val="nil"/>
              <w:bottom w:val="single" w:sz="4" w:space="0" w:color="auto"/>
              <w:right w:val="single" w:sz="4" w:space="0" w:color="auto"/>
            </w:tcBorders>
            <w:shd w:val="clear" w:color="000000" w:fill="FFFFFF"/>
            <w:noWrap/>
            <w:vAlign w:val="center"/>
            <w:hideMark/>
          </w:tcPr>
          <w:p w14:paraId="6A2A8358" w14:textId="6F7CC071" w:rsidR="00334998" w:rsidRPr="00EA1BBC" w:rsidRDefault="00334998" w:rsidP="00334998">
            <w:pPr>
              <w:spacing w:before="0" w:after="0"/>
              <w:jc w:val="center"/>
              <w:rPr>
                <w:rFonts w:cs="Arial"/>
                <w:color w:val="0070C0"/>
                <w:sz w:val="18"/>
                <w:szCs w:val="18"/>
              </w:rPr>
            </w:pPr>
            <w:r w:rsidRPr="00E10ED6">
              <w:rPr>
                <w:rFonts w:cs="Arial"/>
                <w:sz w:val="18"/>
                <w:szCs w:val="18"/>
              </w:rPr>
              <w:t>773</w:t>
            </w:r>
          </w:p>
        </w:tc>
        <w:tc>
          <w:tcPr>
            <w:tcW w:w="641" w:type="dxa"/>
            <w:tcBorders>
              <w:top w:val="single" w:sz="8" w:space="0" w:color="auto"/>
              <w:left w:val="nil"/>
              <w:bottom w:val="single" w:sz="4" w:space="0" w:color="auto"/>
              <w:right w:val="single" w:sz="4" w:space="0" w:color="auto"/>
            </w:tcBorders>
            <w:shd w:val="clear" w:color="000000" w:fill="FFFFFF"/>
            <w:noWrap/>
            <w:vAlign w:val="center"/>
            <w:hideMark/>
          </w:tcPr>
          <w:p w14:paraId="7BFDB183" w14:textId="4568CD4C" w:rsidR="00334998" w:rsidRPr="00EA1BBC" w:rsidRDefault="00334998" w:rsidP="00334998">
            <w:pPr>
              <w:spacing w:before="0" w:after="0"/>
              <w:jc w:val="center"/>
              <w:rPr>
                <w:rFonts w:cs="Arial"/>
                <w:color w:val="0070C0"/>
                <w:sz w:val="18"/>
                <w:szCs w:val="18"/>
              </w:rPr>
            </w:pPr>
            <w:r w:rsidRPr="00E10ED6">
              <w:rPr>
                <w:rFonts w:cs="Arial"/>
                <w:sz w:val="18"/>
                <w:szCs w:val="18"/>
              </w:rPr>
              <w:t>872</w:t>
            </w:r>
          </w:p>
        </w:tc>
        <w:tc>
          <w:tcPr>
            <w:tcW w:w="641" w:type="dxa"/>
            <w:tcBorders>
              <w:top w:val="single" w:sz="8" w:space="0" w:color="auto"/>
              <w:left w:val="nil"/>
              <w:bottom w:val="single" w:sz="4" w:space="0" w:color="auto"/>
              <w:right w:val="single" w:sz="4" w:space="0" w:color="auto"/>
            </w:tcBorders>
            <w:shd w:val="clear" w:color="auto" w:fill="E7E6E6" w:themeFill="background2"/>
            <w:noWrap/>
            <w:vAlign w:val="bottom"/>
            <w:hideMark/>
          </w:tcPr>
          <w:p w14:paraId="4E8FFA08" w14:textId="5CA7D671" w:rsidR="00334998" w:rsidRPr="000D06E9" w:rsidRDefault="00334998" w:rsidP="00334998">
            <w:pPr>
              <w:spacing w:before="0" w:after="0"/>
              <w:jc w:val="center"/>
              <w:rPr>
                <w:rFonts w:cs="Arial"/>
                <w:bCs/>
                <w:color w:val="1F4E79" w:themeColor="accent1" w:themeShade="80"/>
                <w:sz w:val="18"/>
                <w:szCs w:val="18"/>
                <w:lang w:eastAsia="sl-SI"/>
              </w:rPr>
            </w:pPr>
            <w:r w:rsidRPr="000D06E9">
              <w:rPr>
                <w:rFonts w:cs="Arial"/>
                <w:color w:val="1F4E79" w:themeColor="accent1" w:themeShade="80"/>
                <w:sz w:val="18"/>
                <w:szCs w:val="18"/>
              </w:rPr>
              <w:t>673</w:t>
            </w:r>
          </w:p>
        </w:tc>
        <w:tc>
          <w:tcPr>
            <w:tcW w:w="593" w:type="dxa"/>
            <w:tcBorders>
              <w:top w:val="single" w:sz="8" w:space="0" w:color="auto"/>
              <w:left w:val="nil"/>
              <w:bottom w:val="single" w:sz="4" w:space="0" w:color="auto"/>
              <w:right w:val="single" w:sz="4" w:space="0" w:color="auto"/>
            </w:tcBorders>
            <w:shd w:val="clear" w:color="auto" w:fill="auto"/>
            <w:vAlign w:val="center"/>
          </w:tcPr>
          <w:p w14:paraId="071C0314" w14:textId="3425029D" w:rsidR="00334998" w:rsidRPr="002B0F10" w:rsidRDefault="00334998" w:rsidP="00334998">
            <w:pPr>
              <w:spacing w:before="0" w:after="0"/>
              <w:jc w:val="center"/>
              <w:rPr>
                <w:rFonts w:cs="Arial"/>
                <w:color w:val="0070C0"/>
                <w:sz w:val="18"/>
                <w:szCs w:val="18"/>
              </w:rPr>
            </w:pPr>
            <w:r w:rsidRPr="00E10ED6">
              <w:rPr>
                <w:rFonts w:cs="Arial"/>
                <w:bCs/>
                <w:sz w:val="18"/>
                <w:szCs w:val="18"/>
              </w:rPr>
              <w:t>484</w:t>
            </w:r>
          </w:p>
        </w:tc>
        <w:tc>
          <w:tcPr>
            <w:tcW w:w="671"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0477E019" w14:textId="1BEF1A6D" w:rsidR="00334998" w:rsidRPr="002B0F10" w:rsidRDefault="00334998" w:rsidP="00334998">
            <w:pPr>
              <w:spacing w:before="0" w:after="0"/>
              <w:jc w:val="center"/>
              <w:rPr>
                <w:rFonts w:cs="Arial"/>
                <w:color w:val="0070C0"/>
                <w:sz w:val="18"/>
                <w:szCs w:val="18"/>
                <w:lang w:eastAsia="sl-SI"/>
              </w:rPr>
            </w:pPr>
            <w:r w:rsidRPr="00E10ED6">
              <w:rPr>
                <w:rFonts w:cs="Arial"/>
                <w:sz w:val="18"/>
                <w:szCs w:val="18"/>
              </w:rPr>
              <w:t>87</w:t>
            </w:r>
          </w:p>
        </w:tc>
        <w:tc>
          <w:tcPr>
            <w:tcW w:w="708" w:type="dxa"/>
            <w:tcBorders>
              <w:top w:val="single" w:sz="8" w:space="0" w:color="auto"/>
              <w:left w:val="nil"/>
              <w:bottom w:val="single" w:sz="4" w:space="0" w:color="auto"/>
              <w:right w:val="single" w:sz="4" w:space="0" w:color="auto"/>
            </w:tcBorders>
            <w:shd w:val="clear" w:color="000000" w:fill="FFFFFF"/>
            <w:noWrap/>
            <w:vAlign w:val="center"/>
          </w:tcPr>
          <w:p w14:paraId="05DCD4BC" w14:textId="1F103761" w:rsidR="00334998" w:rsidRPr="002B0F10" w:rsidRDefault="00334998" w:rsidP="00334998">
            <w:pPr>
              <w:spacing w:before="0" w:after="0"/>
              <w:jc w:val="center"/>
              <w:rPr>
                <w:rFonts w:cs="Arial"/>
                <w:color w:val="0070C0"/>
                <w:sz w:val="18"/>
                <w:szCs w:val="18"/>
                <w:lang w:eastAsia="sl-SI"/>
              </w:rPr>
            </w:pPr>
            <w:r w:rsidRPr="00E10ED6">
              <w:rPr>
                <w:rFonts w:cs="Arial"/>
                <w:sz w:val="18"/>
                <w:szCs w:val="18"/>
              </w:rPr>
              <w:t>80</w:t>
            </w:r>
          </w:p>
        </w:tc>
        <w:tc>
          <w:tcPr>
            <w:tcW w:w="6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61C620CD" w14:textId="6539CE6B" w:rsidR="00334998" w:rsidRPr="000D06E9" w:rsidRDefault="00334998" w:rsidP="00334998">
            <w:pPr>
              <w:jc w:val="center"/>
              <w:rPr>
                <w:rFonts w:cs="Arial"/>
                <w:color w:val="1F4E79" w:themeColor="accent1" w:themeShade="80"/>
                <w:sz w:val="18"/>
                <w:szCs w:val="18"/>
              </w:rPr>
            </w:pPr>
            <w:r w:rsidRPr="000D06E9">
              <w:rPr>
                <w:rFonts w:cs="Arial"/>
                <w:color w:val="1F4E79" w:themeColor="accent1" w:themeShade="80"/>
                <w:sz w:val="18"/>
                <w:szCs w:val="18"/>
              </w:rPr>
              <w:t>91</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33372E" w14:textId="18154B02"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+11</w:t>
            </w:r>
          </w:p>
        </w:tc>
      </w:tr>
      <w:tr w:rsidR="00334998" w:rsidRPr="0084354E" w14:paraId="0E2CCD60" w14:textId="75FA5C23" w:rsidTr="00136BEE">
        <w:trPr>
          <w:trHeight w:hRule="exact" w:val="567"/>
        </w:trPr>
        <w:tc>
          <w:tcPr>
            <w:tcW w:w="913" w:type="dxa"/>
            <w:vMerge/>
            <w:tcBorders>
              <w:top w:val="single" w:sz="8" w:space="0" w:color="auto"/>
              <w:left w:val="single" w:sz="8" w:space="0" w:color="auto"/>
              <w:bottom w:val="single" w:sz="8" w:space="0" w:color="000000"/>
              <w:right w:val="single" w:sz="4" w:space="0" w:color="auto"/>
            </w:tcBorders>
            <w:shd w:val="clear" w:color="auto" w:fill="BFBFBF" w:themeFill="background1" w:themeFillShade="BF"/>
            <w:vAlign w:val="center"/>
            <w:hideMark/>
          </w:tcPr>
          <w:p w14:paraId="177F2647" w14:textId="77777777" w:rsidR="00334998" w:rsidRPr="00EA1BBC" w:rsidRDefault="00334998" w:rsidP="00334998">
            <w:pPr>
              <w:rPr>
                <w:color w:val="0070C0"/>
                <w:sz w:val="18"/>
                <w:szCs w:val="18"/>
              </w:rPr>
            </w:pPr>
          </w:p>
        </w:tc>
        <w:tc>
          <w:tcPr>
            <w:tcW w:w="1984" w:type="dxa"/>
            <w:tcBorders>
              <w:top w:val="nil"/>
              <w:left w:val="nil"/>
              <w:bottom w:val="single" w:sz="4" w:space="0" w:color="auto"/>
              <w:right w:val="single" w:sz="4" w:space="0" w:color="auto"/>
            </w:tcBorders>
            <w:shd w:val="clear" w:color="auto" w:fill="auto"/>
            <w:noWrap/>
            <w:vAlign w:val="center"/>
            <w:hideMark/>
          </w:tcPr>
          <w:p w14:paraId="03EC2426" w14:textId="72FB7E86" w:rsidR="00334998" w:rsidRPr="00EA1BBC" w:rsidRDefault="00334998" w:rsidP="00334998">
            <w:pPr>
              <w:spacing w:before="0" w:after="0"/>
              <w:jc w:val="left"/>
              <w:rPr>
                <w:rFonts w:cs="Arial"/>
                <w:color w:val="0070C0"/>
                <w:sz w:val="18"/>
                <w:szCs w:val="18"/>
              </w:rPr>
            </w:pPr>
            <w:r w:rsidRPr="00E10ED6">
              <w:rPr>
                <w:rFonts w:cs="Arial"/>
                <w:sz w:val="18"/>
                <w:szCs w:val="18"/>
              </w:rPr>
              <w:t>3.2  vzorčenje in analize</w:t>
            </w:r>
          </w:p>
        </w:tc>
        <w:tc>
          <w:tcPr>
            <w:tcW w:w="641" w:type="dxa"/>
            <w:tcBorders>
              <w:top w:val="nil"/>
              <w:left w:val="nil"/>
              <w:bottom w:val="single" w:sz="4" w:space="0" w:color="auto"/>
              <w:right w:val="single" w:sz="4" w:space="0" w:color="auto"/>
            </w:tcBorders>
            <w:shd w:val="clear" w:color="000000" w:fill="FFFFFF"/>
            <w:noWrap/>
            <w:vAlign w:val="center"/>
            <w:hideMark/>
          </w:tcPr>
          <w:p w14:paraId="15337BAE" w14:textId="55649950" w:rsidR="00334998" w:rsidRPr="00EA1BBC" w:rsidRDefault="00334998" w:rsidP="00334998">
            <w:pPr>
              <w:spacing w:before="0" w:after="0"/>
              <w:jc w:val="center"/>
              <w:rPr>
                <w:rFonts w:cs="Arial"/>
                <w:color w:val="0070C0"/>
                <w:sz w:val="18"/>
                <w:szCs w:val="18"/>
              </w:rPr>
            </w:pPr>
            <w:r w:rsidRPr="00E10ED6">
              <w:rPr>
                <w:rFonts w:cs="Arial"/>
                <w:sz w:val="18"/>
                <w:szCs w:val="18"/>
              </w:rPr>
              <w:t>64</w:t>
            </w:r>
          </w:p>
        </w:tc>
        <w:tc>
          <w:tcPr>
            <w:tcW w:w="641" w:type="dxa"/>
            <w:tcBorders>
              <w:top w:val="nil"/>
              <w:left w:val="nil"/>
              <w:bottom w:val="single" w:sz="4" w:space="0" w:color="auto"/>
              <w:right w:val="single" w:sz="4" w:space="0" w:color="auto"/>
            </w:tcBorders>
            <w:shd w:val="clear" w:color="000000" w:fill="FFFFFF"/>
            <w:noWrap/>
            <w:vAlign w:val="center"/>
            <w:hideMark/>
          </w:tcPr>
          <w:p w14:paraId="731C8CB0" w14:textId="1B60294A" w:rsidR="00334998" w:rsidRPr="00EA1BBC" w:rsidRDefault="00334998" w:rsidP="00334998">
            <w:pPr>
              <w:spacing w:before="0" w:after="0"/>
              <w:jc w:val="center"/>
              <w:rPr>
                <w:rFonts w:cs="Arial"/>
                <w:color w:val="0070C0"/>
                <w:sz w:val="18"/>
                <w:szCs w:val="18"/>
              </w:rPr>
            </w:pPr>
            <w:r w:rsidRPr="00E10ED6">
              <w:rPr>
                <w:rFonts w:cs="Arial"/>
                <w:sz w:val="18"/>
                <w:szCs w:val="18"/>
              </w:rPr>
              <w:t>66</w:t>
            </w:r>
          </w:p>
        </w:tc>
        <w:tc>
          <w:tcPr>
            <w:tcW w:w="641" w:type="dxa"/>
            <w:tcBorders>
              <w:top w:val="nil"/>
              <w:left w:val="nil"/>
              <w:bottom w:val="single" w:sz="4" w:space="0" w:color="auto"/>
              <w:right w:val="single" w:sz="4" w:space="0" w:color="auto"/>
            </w:tcBorders>
            <w:shd w:val="clear" w:color="000000" w:fill="FFFFFF"/>
            <w:noWrap/>
            <w:vAlign w:val="center"/>
            <w:hideMark/>
          </w:tcPr>
          <w:p w14:paraId="294E2AE8" w14:textId="11DBA76E" w:rsidR="00334998" w:rsidRPr="00EA1BBC" w:rsidRDefault="00334998" w:rsidP="00334998">
            <w:pPr>
              <w:spacing w:before="0" w:after="0"/>
              <w:jc w:val="center"/>
              <w:rPr>
                <w:rFonts w:cs="Arial"/>
                <w:color w:val="0070C0"/>
                <w:sz w:val="18"/>
                <w:szCs w:val="18"/>
              </w:rPr>
            </w:pPr>
            <w:r w:rsidRPr="00E10ED6">
              <w:rPr>
                <w:rFonts w:cs="Arial"/>
                <w:sz w:val="18"/>
                <w:szCs w:val="18"/>
              </w:rPr>
              <w:t>53</w:t>
            </w:r>
          </w:p>
        </w:tc>
        <w:tc>
          <w:tcPr>
            <w:tcW w:w="641" w:type="dxa"/>
            <w:tcBorders>
              <w:top w:val="nil"/>
              <w:left w:val="nil"/>
              <w:bottom w:val="single" w:sz="4" w:space="0" w:color="auto"/>
              <w:right w:val="single" w:sz="4" w:space="0" w:color="auto"/>
            </w:tcBorders>
            <w:shd w:val="clear" w:color="auto" w:fill="E7E6E6" w:themeFill="background2"/>
            <w:noWrap/>
            <w:vAlign w:val="bottom"/>
            <w:hideMark/>
          </w:tcPr>
          <w:p w14:paraId="36D0E092" w14:textId="11B23507"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196</w:t>
            </w:r>
          </w:p>
        </w:tc>
        <w:tc>
          <w:tcPr>
            <w:tcW w:w="593" w:type="dxa"/>
            <w:tcBorders>
              <w:top w:val="nil"/>
              <w:left w:val="nil"/>
              <w:bottom w:val="single" w:sz="4" w:space="0" w:color="auto"/>
              <w:right w:val="single" w:sz="4" w:space="0" w:color="auto"/>
            </w:tcBorders>
            <w:shd w:val="clear" w:color="auto" w:fill="auto"/>
            <w:vAlign w:val="center"/>
          </w:tcPr>
          <w:p w14:paraId="42607813" w14:textId="7BAA0233" w:rsidR="00334998" w:rsidRPr="002B0F10" w:rsidRDefault="00334998" w:rsidP="00334998">
            <w:pPr>
              <w:spacing w:before="0" w:after="0"/>
              <w:jc w:val="center"/>
              <w:rPr>
                <w:rFonts w:cs="Arial"/>
                <w:color w:val="0070C0"/>
                <w:sz w:val="18"/>
                <w:szCs w:val="18"/>
              </w:rPr>
            </w:pPr>
            <w:r w:rsidRPr="00E10ED6">
              <w:rPr>
                <w:rFonts w:cs="Arial"/>
                <w:sz w:val="18"/>
                <w:szCs w:val="18"/>
              </w:rPr>
              <w:t>42</w:t>
            </w:r>
          </w:p>
        </w:tc>
        <w:tc>
          <w:tcPr>
            <w:tcW w:w="671" w:type="dxa"/>
            <w:tcBorders>
              <w:top w:val="nil"/>
              <w:left w:val="single" w:sz="4" w:space="0" w:color="auto"/>
              <w:bottom w:val="single" w:sz="4" w:space="0" w:color="auto"/>
              <w:right w:val="single" w:sz="4" w:space="0" w:color="auto"/>
            </w:tcBorders>
            <w:shd w:val="clear" w:color="000000" w:fill="FFFFFF"/>
            <w:noWrap/>
            <w:vAlign w:val="center"/>
            <w:hideMark/>
          </w:tcPr>
          <w:p w14:paraId="06441629" w14:textId="1AB9CBE9" w:rsidR="00334998" w:rsidRPr="002B0F10" w:rsidRDefault="00334998" w:rsidP="00334998">
            <w:pPr>
              <w:spacing w:before="0" w:after="0"/>
              <w:jc w:val="center"/>
              <w:rPr>
                <w:rFonts w:cs="Arial"/>
                <w:color w:val="0070C0"/>
                <w:sz w:val="18"/>
                <w:szCs w:val="18"/>
              </w:rPr>
            </w:pPr>
            <w:r w:rsidRPr="00E10ED6">
              <w:rPr>
                <w:rFonts w:cs="Arial"/>
                <w:sz w:val="18"/>
                <w:szCs w:val="18"/>
              </w:rPr>
              <w:t>83</w:t>
            </w:r>
          </w:p>
        </w:tc>
        <w:tc>
          <w:tcPr>
            <w:tcW w:w="708" w:type="dxa"/>
            <w:tcBorders>
              <w:top w:val="nil"/>
              <w:left w:val="nil"/>
              <w:bottom w:val="single" w:sz="4" w:space="0" w:color="auto"/>
              <w:right w:val="single" w:sz="4" w:space="0" w:color="auto"/>
            </w:tcBorders>
            <w:shd w:val="clear" w:color="000000" w:fill="FFFFFF"/>
            <w:noWrap/>
            <w:vAlign w:val="center"/>
          </w:tcPr>
          <w:p w14:paraId="7D12E38E" w14:textId="287D20D7" w:rsidR="00334998" w:rsidRPr="002B0F10" w:rsidRDefault="00334998" w:rsidP="00334998">
            <w:pPr>
              <w:spacing w:before="0" w:after="0"/>
              <w:jc w:val="center"/>
              <w:rPr>
                <w:rFonts w:cs="Arial"/>
                <w:color w:val="0070C0"/>
                <w:sz w:val="18"/>
                <w:szCs w:val="18"/>
              </w:rPr>
            </w:pPr>
            <w:r w:rsidRPr="00E10ED6">
              <w:rPr>
                <w:rFonts w:cs="Arial"/>
                <w:sz w:val="18"/>
                <w:szCs w:val="18"/>
              </w:rPr>
              <w:t>80</w:t>
            </w:r>
          </w:p>
        </w:tc>
        <w:tc>
          <w:tcPr>
            <w:tcW w:w="6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5F4310A4" w14:textId="347613CA" w:rsidR="00334998" w:rsidRPr="000D06E9" w:rsidRDefault="00334998" w:rsidP="00334998">
            <w:pPr>
              <w:jc w:val="center"/>
              <w:rPr>
                <w:rFonts w:cs="Arial"/>
                <w:color w:val="1F4E79" w:themeColor="accent1" w:themeShade="80"/>
                <w:sz w:val="18"/>
                <w:szCs w:val="18"/>
              </w:rPr>
            </w:pPr>
            <w:r w:rsidRPr="000D06E9">
              <w:rPr>
                <w:rFonts w:cs="Arial"/>
                <w:color w:val="1F4E79" w:themeColor="accent1" w:themeShade="80"/>
                <w:sz w:val="18"/>
                <w:szCs w:val="18"/>
              </w:rPr>
              <w:t>72</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ECEA3" w14:textId="65EB1A5B"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-8</w:t>
            </w:r>
          </w:p>
        </w:tc>
      </w:tr>
      <w:tr w:rsidR="00334998" w:rsidRPr="0084354E" w14:paraId="0E7B80D8" w14:textId="3EF64866" w:rsidTr="00136BEE">
        <w:trPr>
          <w:trHeight w:hRule="exact" w:val="567"/>
        </w:trPr>
        <w:tc>
          <w:tcPr>
            <w:tcW w:w="913" w:type="dxa"/>
            <w:vMerge/>
            <w:tcBorders>
              <w:top w:val="single" w:sz="8" w:space="0" w:color="auto"/>
              <w:left w:val="single" w:sz="8" w:space="0" w:color="auto"/>
              <w:bottom w:val="single" w:sz="8" w:space="0" w:color="000000"/>
              <w:right w:val="single" w:sz="4" w:space="0" w:color="auto"/>
            </w:tcBorders>
            <w:shd w:val="clear" w:color="auto" w:fill="BFBFBF" w:themeFill="background1" w:themeFillShade="BF"/>
            <w:vAlign w:val="center"/>
            <w:hideMark/>
          </w:tcPr>
          <w:p w14:paraId="67CF86E2" w14:textId="77777777" w:rsidR="00334998" w:rsidRPr="00EA1BBC" w:rsidRDefault="00334998" w:rsidP="00334998">
            <w:pPr>
              <w:rPr>
                <w:color w:val="0070C0"/>
                <w:sz w:val="18"/>
                <w:szCs w:val="18"/>
              </w:rPr>
            </w:pPr>
          </w:p>
        </w:tc>
        <w:tc>
          <w:tcPr>
            <w:tcW w:w="1984" w:type="dxa"/>
            <w:tcBorders>
              <w:top w:val="nil"/>
              <w:left w:val="nil"/>
              <w:bottom w:val="single" w:sz="4" w:space="0" w:color="auto"/>
              <w:right w:val="single" w:sz="4" w:space="0" w:color="auto"/>
            </w:tcBorders>
            <w:shd w:val="clear" w:color="auto" w:fill="auto"/>
            <w:noWrap/>
            <w:vAlign w:val="center"/>
            <w:hideMark/>
          </w:tcPr>
          <w:p w14:paraId="1F766FFC" w14:textId="64D6A77C" w:rsidR="00334998" w:rsidRPr="00EA1BBC" w:rsidRDefault="00334998" w:rsidP="00334998">
            <w:pPr>
              <w:spacing w:before="0" w:after="0"/>
              <w:jc w:val="left"/>
              <w:rPr>
                <w:rFonts w:cs="Arial"/>
                <w:color w:val="0070C0"/>
                <w:sz w:val="18"/>
                <w:szCs w:val="18"/>
              </w:rPr>
            </w:pPr>
            <w:r w:rsidRPr="00E10ED6">
              <w:rPr>
                <w:rFonts w:cs="Arial"/>
                <w:sz w:val="18"/>
                <w:szCs w:val="18"/>
              </w:rPr>
              <w:t>3.3  skladnost z MKB kriteriji</w:t>
            </w:r>
          </w:p>
        </w:tc>
        <w:tc>
          <w:tcPr>
            <w:tcW w:w="641" w:type="dxa"/>
            <w:tcBorders>
              <w:top w:val="nil"/>
              <w:left w:val="nil"/>
              <w:bottom w:val="single" w:sz="4" w:space="0" w:color="auto"/>
              <w:right w:val="single" w:sz="4" w:space="0" w:color="auto"/>
            </w:tcBorders>
            <w:shd w:val="clear" w:color="000000" w:fill="FFFFFF"/>
            <w:noWrap/>
            <w:vAlign w:val="center"/>
            <w:hideMark/>
          </w:tcPr>
          <w:p w14:paraId="1DB2CEE5" w14:textId="62B89D7C" w:rsidR="00334998" w:rsidRPr="00EA1BBC" w:rsidRDefault="00334998" w:rsidP="00334998">
            <w:pPr>
              <w:spacing w:before="0" w:after="0"/>
              <w:jc w:val="center"/>
              <w:rPr>
                <w:rFonts w:cs="Arial"/>
                <w:color w:val="0070C0"/>
                <w:sz w:val="18"/>
                <w:szCs w:val="18"/>
              </w:rPr>
            </w:pPr>
            <w:r w:rsidRPr="00E10ED6">
              <w:rPr>
                <w:rFonts w:cs="Arial"/>
                <w:sz w:val="18"/>
                <w:szCs w:val="18"/>
              </w:rPr>
              <w:t>39</w:t>
            </w:r>
          </w:p>
        </w:tc>
        <w:tc>
          <w:tcPr>
            <w:tcW w:w="641" w:type="dxa"/>
            <w:tcBorders>
              <w:top w:val="nil"/>
              <w:left w:val="nil"/>
              <w:bottom w:val="single" w:sz="4" w:space="0" w:color="auto"/>
              <w:right w:val="single" w:sz="4" w:space="0" w:color="auto"/>
            </w:tcBorders>
            <w:shd w:val="clear" w:color="000000" w:fill="FFFFFF"/>
            <w:noWrap/>
            <w:vAlign w:val="center"/>
            <w:hideMark/>
          </w:tcPr>
          <w:p w14:paraId="6FB7F171" w14:textId="122EAC9D" w:rsidR="00334998" w:rsidRPr="00EA1BBC" w:rsidRDefault="00334998" w:rsidP="00334998">
            <w:pPr>
              <w:spacing w:before="0" w:after="0"/>
              <w:jc w:val="center"/>
              <w:rPr>
                <w:rFonts w:cs="Arial"/>
                <w:color w:val="0070C0"/>
                <w:sz w:val="18"/>
                <w:szCs w:val="18"/>
              </w:rPr>
            </w:pPr>
            <w:r w:rsidRPr="00E10ED6">
              <w:rPr>
                <w:rFonts w:cs="Arial"/>
                <w:sz w:val="18"/>
                <w:szCs w:val="18"/>
              </w:rPr>
              <w:t>32</w:t>
            </w:r>
          </w:p>
        </w:tc>
        <w:tc>
          <w:tcPr>
            <w:tcW w:w="641" w:type="dxa"/>
            <w:tcBorders>
              <w:top w:val="nil"/>
              <w:left w:val="nil"/>
              <w:bottom w:val="single" w:sz="4" w:space="0" w:color="auto"/>
              <w:right w:val="single" w:sz="4" w:space="0" w:color="auto"/>
            </w:tcBorders>
            <w:shd w:val="clear" w:color="000000" w:fill="FFFFFF"/>
            <w:noWrap/>
            <w:vAlign w:val="center"/>
            <w:hideMark/>
          </w:tcPr>
          <w:p w14:paraId="7EB67C79" w14:textId="68D6E221" w:rsidR="00334998" w:rsidRPr="00EA1BBC" w:rsidRDefault="00334998" w:rsidP="00334998">
            <w:pPr>
              <w:spacing w:before="0" w:after="0"/>
              <w:jc w:val="center"/>
              <w:rPr>
                <w:rFonts w:cs="Arial"/>
                <w:color w:val="0070C0"/>
                <w:sz w:val="18"/>
                <w:szCs w:val="18"/>
              </w:rPr>
            </w:pPr>
            <w:r w:rsidRPr="00E10ED6">
              <w:rPr>
                <w:rFonts w:cs="Arial"/>
                <w:sz w:val="18"/>
                <w:szCs w:val="18"/>
              </w:rPr>
              <w:t>18</w:t>
            </w:r>
          </w:p>
        </w:tc>
        <w:tc>
          <w:tcPr>
            <w:tcW w:w="641" w:type="dxa"/>
            <w:tcBorders>
              <w:top w:val="nil"/>
              <w:left w:val="nil"/>
              <w:bottom w:val="single" w:sz="4" w:space="0" w:color="auto"/>
              <w:right w:val="single" w:sz="4" w:space="0" w:color="auto"/>
            </w:tcBorders>
            <w:shd w:val="clear" w:color="auto" w:fill="E7E6E6" w:themeFill="background2"/>
            <w:noWrap/>
            <w:vAlign w:val="bottom"/>
            <w:hideMark/>
          </w:tcPr>
          <w:p w14:paraId="39D23B0C" w14:textId="2AC0CBE2"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110</w:t>
            </w:r>
          </w:p>
        </w:tc>
        <w:tc>
          <w:tcPr>
            <w:tcW w:w="593" w:type="dxa"/>
            <w:tcBorders>
              <w:top w:val="nil"/>
              <w:left w:val="nil"/>
              <w:bottom w:val="single" w:sz="4" w:space="0" w:color="auto"/>
              <w:right w:val="single" w:sz="4" w:space="0" w:color="auto"/>
            </w:tcBorders>
            <w:shd w:val="clear" w:color="auto" w:fill="auto"/>
            <w:vAlign w:val="center"/>
          </w:tcPr>
          <w:p w14:paraId="211B1E28" w14:textId="45F3B456" w:rsidR="00334998" w:rsidRPr="002B0F10" w:rsidRDefault="00334998" w:rsidP="00334998">
            <w:pPr>
              <w:spacing w:before="0" w:after="0"/>
              <w:jc w:val="center"/>
              <w:rPr>
                <w:rFonts w:cs="Arial"/>
                <w:color w:val="0070C0"/>
                <w:sz w:val="18"/>
                <w:szCs w:val="18"/>
              </w:rPr>
            </w:pPr>
            <w:r w:rsidRPr="00E10ED6">
              <w:rPr>
                <w:rFonts w:cs="Arial"/>
                <w:sz w:val="18"/>
                <w:szCs w:val="18"/>
              </w:rPr>
              <w:t>20</w:t>
            </w:r>
          </w:p>
        </w:tc>
        <w:tc>
          <w:tcPr>
            <w:tcW w:w="671" w:type="dxa"/>
            <w:tcBorders>
              <w:top w:val="nil"/>
              <w:left w:val="single" w:sz="4" w:space="0" w:color="auto"/>
              <w:bottom w:val="single" w:sz="4" w:space="0" w:color="auto"/>
              <w:right w:val="single" w:sz="4" w:space="0" w:color="auto"/>
            </w:tcBorders>
            <w:shd w:val="clear" w:color="000000" w:fill="FFFFFF"/>
            <w:noWrap/>
            <w:vAlign w:val="center"/>
            <w:hideMark/>
          </w:tcPr>
          <w:p w14:paraId="51301666" w14:textId="691B9B27" w:rsidR="00334998" w:rsidRPr="002B0F10" w:rsidRDefault="00334998" w:rsidP="00334998">
            <w:pPr>
              <w:spacing w:before="0" w:after="0"/>
              <w:jc w:val="center"/>
              <w:rPr>
                <w:rFonts w:cs="Arial"/>
                <w:color w:val="0070C0"/>
                <w:sz w:val="18"/>
                <w:szCs w:val="18"/>
              </w:rPr>
            </w:pPr>
            <w:r w:rsidRPr="00E10ED6">
              <w:rPr>
                <w:rFonts w:cs="Arial"/>
                <w:sz w:val="18"/>
                <w:szCs w:val="18"/>
              </w:rPr>
              <w:t>78</w:t>
            </w:r>
          </w:p>
        </w:tc>
        <w:tc>
          <w:tcPr>
            <w:tcW w:w="708" w:type="dxa"/>
            <w:tcBorders>
              <w:top w:val="nil"/>
              <w:left w:val="nil"/>
              <w:bottom w:val="single" w:sz="4" w:space="0" w:color="auto"/>
              <w:right w:val="single" w:sz="4" w:space="0" w:color="auto"/>
            </w:tcBorders>
            <w:shd w:val="clear" w:color="000000" w:fill="FFFFFF"/>
            <w:noWrap/>
            <w:vAlign w:val="center"/>
          </w:tcPr>
          <w:p w14:paraId="3CD81521" w14:textId="484AAE43" w:rsidR="00334998" w:rsidRPr="002B0F10" w:rsidRDefault="00334998" w:rsidP="00334998">
            <w:pPr>
              <w:spacing w:before="0" w:after="0"/>
              <w:jc w:val="center"/>
              <w:rPr>
                <w:rFonts w:cs="Arial"/>
                <w:color w:val="0070C0"/>
                <w:sz w:val="18"/>
                <w:szCs w:val="18"/>
              </w:rPr>
            </w:pPr>
            <w:r w:rsidRPr="00E10ED6">
              <w:rPr>
                <w:rFonts w:cs="Arial"/>
                <w:sz w:val="18"/>
                <w:szCs w:val="18"/>
              </w:rPr>
              <w:t>71</w:t>
            </w:r>
          </w:p>
        </w:tc>
        <w:tc>
          <w:tcPr>
            <w:tcW w:w="6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84ED605" w14:textId="12322768" w:rsidR="00334998" w:rsidRPr="000D06E9" w:rsidRDefault="00334998" w:rsidP="00334998">
            <w:pPr>
              <w:jc w:val="center"/>
              <w:rPr>
                <w:rFonts w:cs="Arial"/>
                <w:color w:val="1F4E79" w:themeColor="accent1" w:themeShade="80"/>
                <w:sz w:val="18"/>
                <w:szCs w:val="18"/>
              </w:rPr>
            </w:pPr>
            <w:r w:rsidRPr="000D06E9">
              <w:rPr>
                <w:rFonts w:cs="Arial"/>
                <w:color w:val="1F4E79" w:themeColor="accent1" w:themeShade="80"/>
                <w:sz w:val="18"/>
                <w:szCs w:val="18"/>
              </w:rPr>
              <w:t>86</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86A472" w14:textId="13CE7214"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+16</w:t>
            </w:r>
          </w:p>
        </w:tc>
      </w:tr>
      <w:tr w:rsidR="00334998" w:rsidRPr="0084354E" w14:paraId="41F45FC6" w14:textId="1E1F0C2A" w:rsidTr="00136BEE">
        <w:trPr>
          <w:trHeight w:hRule="exact" w:val="567"/>
        </w:trPr>
        <w:tc>
          <w:tcPr>
            <w:tcW w:w="913" w:type="dxa"/>
            <w:vMerge/>
            <w:tcBorders>
              <w:top w:val="single" w:sz="8" w:space="0" w:color="auto"/>
              <w:left w:val="single" w:sz="8" w:space="0" w:color="auto"/>
              <w:bottom w:val="single" w:sz="8" w:space="0" w:color="000000"/>
              <w:right w:val="single" w:sz="4" w:space="0" w:color="auto"/>
            </w:tcBorders>
            <w:shd w:val="clear" w:color="auto" w:fill="BFBFBF" w:themeFill="background1" w:themeFillShade="BF"/>
            <w:vAlign w:val="center"/>
            <w:hideMark/>
          </w:tcPr>
          <w:p w14:paraId="330A983D" w14:textId="77777777" w:rsidR="00334998" w:rsidRPr="00EA1BBC" w:rsidRDefault="00334998" w:rsidP="00334998">
            <w:pPr>
              <w:rPr>
                <w:color w:val="0070C0"/>
                <w:sz w:val="18"/>
                <w:szCs w:val="18"/>
              </w:rPr>
            </w:pPr>
          </w:p>
        </w:tc>
        <w:tc>
          <w:tcPr>
            <w:tcW w:w="1984" w:type="dxa"/>
            <w:tcBorders>
              <w:top w:val="nil"/>
              <w:left w:val="nil"/>
              <w:bottom w:val="single" w:sz="8" w:space="0" w:color="auto"/>
              <w:right w:val="single" w:sz="4" w:space="0" w:color="auto"/>
            </w:tcBorders>
            <w:shd w:val="clear" w:color="auto" w:fill="auto"/>
            <w:noWrap/>
            <w:vAlign w:val="center"/>
            <w:hideMark/>
          </w:tcPr>
          <w:p w14:paraId="387F37B9" w14:textId="4A36EEEF" w:rsidR="00334998" w:rsidRPr="00EA1BBC" w:rsidRDefault="00334998" w:rsidP="00334998">
            <w:pPr>
              <w:spacing w:before="0" w:after="0"/>
              <w:jc w:val="left"/>
              <w:rPr>
                <w:rFonts w:cs="Arial"/>
                <w:color w:val="0070C0"/>
                <w:sz w:val="18"/>
                <w:szCs w:val="18"/>
              </w:rPr>
            </w:pPr>
            <w:r w:rsidRPr="00E10ED6">
              <w:rPr>
                <w:rFonts w:cs="Arial"/>
                <w:sz w:val="18"/>
                <w:szCs w:val="18"/>
              </w:rPr>
              <w:t>3.4  vzorec (MKB preiskave)*</w:t>
            </w:r>
          </w:p>
        </w:tc>
        <w:tc>
          <w:tcPr>
            <w:tcW w:w="641" w:type="dxa"/>
            <w:tcBorders>
              <w:top w:val="nil"/>
              <w:left w:val="nil"/>
              <w:bottom w:val="single" w:sz="8" w:space="0" w:color="auto"/>
              <w:right w:val="single" w:sz="4" w:space="0" w:color="auto"/>
            </w:tcBorders>
            <w:shd w:val="clear" w:color="000000" w:fill="FFFFFF"/>
            <w:noWrap/>
            <w:vAlign w:val="center"/>
            <w:hideMark/>
          </w:tcPr>
          <w:p w14:paraId="03898CB4" w14:textId="1D0BC739" w:rsidR="00334998" w:rsidRPr="00EA1BBC" w:rsidRDefault="00334998" w:rsidP="00334998">
            <w:pPr>
              <w:spacing w:before="0" w:after="0"/>
              <w:jc w:val="center"/>
              <w:rPr>
                <w:rFonts w:cs="Arial"/>
                <w:color w:val="0070C0"/>
                <w:sz w:val="18"/>
                <w:szCs w:val="18"/>
              </w:rPr>
            </w:pPr>
            <w:r w:rsidRPr="00E10ED6">
              <w:rPr>
                <w:rFonts w:cs="Arial"/>
                <w:sz w:val="18"/>
                <w:szCs w:val="18"/>
              </w:rPr>
              <w:t>4</w:t>
            </w:r>
          </w:p>
        </w:tc>
        <w:tc>
          <w:tcPr>
            <w:tcW w:w="641" w:type="dxa"/>
            <w:tcBorders>
              <w:top w:val="nil"/>
              <w:left w:val="nil"/>
              <w:bottom w:val="single" w:sz="8" w:space="0" w:color="auto"/>
              <w:right w:val="single" w:sz="4" w:space="0" w:color="auto"/>
            </w:tcBorders>
            <w:shd w:val="clear" w:color="000000" w:fill="FFFFFF"/>
            <w:noWrap/>
            <w:vAlign w:val="center"/>
            <w:hideMark/>
          </w:tcPr>
          <w:p w14:paraId="4EE7765C" w14:textId="11A567B3" w:rsidR="00334998" w:rsidRPr="00EA1BBC" w:rsidRDefault="00334998" w:rsidP="00334998">
            <w:pPr>
              <w:spacing w:before="0" w:after="0"/>
              <w:jc w:val="center"/>
              <w:rPr>
                <w:rFonts w:cs="Arial"/>
                <w:color w:val="0070C0"/>
                <w:sz w:val="18"/>
                <w:szCs w:val="18"/>
              </w:rPr>
            </w:pPr>
            <w:r w:rsidRPr="00E10ED6">
              <w:rPr>
                <w:rFonts w:cs="Arial"/>
                <w:sz w:val="18"/>
                <w:szCs w:val="18"/>
              </w:rPr>
              <w:t>3</w:t>
            </w:r>
          </w:p>
        </w:tc>
        <w:tc>
          <w:tcPr>
            <w:tcW w:w="641" w:type="dxa"/>
            <w:tcBorders>
              <w:top w:val="nil"/>
              <w:left w:val="nil"/>
              <w:bottom w:val="single" w:sz="8" w:space="0" w:color="auto"/>
              <w:right w:val="single" w:sz="4" w:space="0" w:color="auto"/>
            </w:tcBorders>
            <w:shd w:val="clear" w:color="000000" w:fill="FFFFFF"/>
            <w:noWrap/>
            <w:vAlign w:val="center"/>
            <w:hideMark/>
          </w:tcPr>
          <w:p w14:paraId="20B47E44" w14:textId="26E13831" w:rsidR="00334998" w:rsidRPr="00EA1BBC" w:rsidRDefault="00334998" w:rsidP="00334998">
            <w:pPr>
              <w:spacing w:before="0" w:after="0"/>
              <w:jc w:val="center"/>
              <w:rPr>
                <w:rFonts w:cs="Arial"/>
                <w:color w:val="0070C0"/>
                <w:sz w:val="18"/>
                <w:szCs w:val="18"/>
              </w:rPr>
            </w:pPr>
            <w:r w:rsidRPr="00E10ED6">
              <w:rPr>
                <w:rFonts w:cs="Arial"/>
                <w:sz w:val="18"/>
                <w:szCs w:val="18"/>
              </w:rPr>
              <w:t>3</w:t>
            </w:r>
          </w:p>
        </w:tc>
        <w:tc>
          <w:tcPr>
            <w:tcW w:w="641" w:type="dxa"/>
            <w:tcBorders>
              <w:top w:val="nil"/>
              <w:left w:val="nil"/>
              <w:bottom w:val="single" w:sz="8" w:space="0" w:color="auto"/>
              <w:right w:val="single" w:sz="4" w:space="0" w:color="auto"/>
            </w:tcBorders>
            <w:shd w:val="clear" w:color="auto" w:fill="E7E6E6" w:themeFill="background2"/>
            <w:noWrap/>
            <w:vAlign w:val="bottom"/>
            <w:hideMark/>
          </w:tcPr>
          <w:p w14:paraId="475CBE2F" w14:textId="051973D3"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14</w:t>
            </w:r>
          </w:p>
        </w:tc>
        <w:tc>
          <w:tcPr>
            <w:tcW w:w="593" w:type="dxa"/>
            <w:tcBorders>
              <w:top w:val="nil"/>
              <w:left w:val="nil"/>
              <w:bottom w:val="single" w:sz="8" w:space="0" w:color="auto"/>
              <w:right w:val="single" w:sz="4" w:space="0" w:color="auto"/>
            </w:tcBorders>
            <w:shd w:val="clear" w:color="auto" w:fill="auto"/>
            <w:vAlign w:val="center"/>
          </w:tcPr>
          <w:p w14:paraId="1F85D5F1" w14:textId="25DDDCCD" w:rsidR="00334998" w:rsidRPr="00EA1BBC" w:rsidRDefault="00334998" w:rsidP="00334998">
            <w:pPr>
              <w:spacing w:before="0" w:after="0"/>
              <w:jc w:val="center"/>
              <w:rPr>
                <w:rFonts w:cs="Arial"/>
                <w:color w:val="0070C0"/>
                <w:sz w:val="18"/>
                <w:szCs w:val="18"/>
              </w:rPr>
            </w:pPr>
            <w:r w:rsidRPr="00E10ED6">
              <w:rPr>
                <w:rFonts w:cs="Arial"/>
                <w:sz w:val="18"/>
                <w:szCs w:val="18"/>
              </w:rPr>
              <w:t>4</w:t>
            </w:r>
          </w:p>
        </w:tc>
        <w:tc>
          <w:tcPr>
            <w:tcW w:w="671" w:type="dxa"/>
            <w:tcBorders>
              <w:top w:val="nil"/>
              <w:left w:val="single" w:sz="4" w:space="0" w:color="auto"/>
              <w:bottom w:val="single" w:sz="8" w:space="0" w:color="auto"/>
              <w:right w:val="single" w:sz="4" w:space="0" w:color="auto"/>
            </w:tcBorders>
            <w:shd w:val="clear" w:color="000000" w:fill="FFFFFF"/>
            <w:noWrap/>
            <w:vAlign w:val="center"/>
            <w:hideMark/>
          </w:tcPr>
          <w:p w14:paraId="4BF8F5DA" w14:textId="18E97AC2" w:rsidR="00334998" w:rsidRPr="00EA1BBC" w:rsidRDefault="00334998" w:rsidP="00334998">
            <w:pPr>
              <w:spacing w:before="0" w:after="0"/>
              <w:jc w:val="center"/>
              <w:rPr>
                <w:rFonts w:cs="Arial"/>
                <w:color w:val="0070C0"/>
                <w:sz w:val="18"/>
                <w:szCs w:val="18"/>
              </w:rPr>
            </w:pPr>
            <w:r w:rsidRPr="00E10ED6">
              <w:rPr>
                <w:rFonts w:cs="Arial"/>
                <w:sz w:val="18"/>
                <w:szCs w:val="18"/>
              </w:rPr>
              <w:t>33</w:t>
            </w:r>
          </w:p>
        </w:tc>
        <w:tc>
          <w:tcPr>
            <w:tcW w:w="708" w:type="dxa"/>
            <w:tcBorders>
              <w:top w:val="nil"/>
              <w:left w:val="nil"/>
              <w:bottom w:val="single" w:sz="8" w:space="0" w:color="auto"/>
              <w:right w:val="single" w:sz="4" w:space="0" w:color="auto"/>
            </w:tcBorders>
            <w:shd w:val="clear" w:color="000000" w:fill="FFFFFF"/>
            <w:noWrap/>
            <w:vAlign w:val="center"/>
          </w:tcPr>
          <w:p w14:paraId="28FC91CD" w14:textId="2446178D" w:rsidR="00334998" w:rsidRPr="00EA1BBC" w:rsidRDefault="00334998" w:rsidP="00334998">
            <w:pPr>
              <w:spacing w:before="0" w:after="0"/>
              <w:jc w:val="center"/>
              <w:rPr>
                <w:rFonts w:cs="Arial"/>
                <w:color w:val="0070C0"/>
                <w:sz w:val="18"/>
                <w:szCs w:val="18"/>
              </w:rPr>
            </w:pPr>
            <w:r w:rsidRPr="00E10ED6">
              <w:rPr>
                <w:rFonts w:cs="Arial"/>
                <w:sz w:val="18"/>
                <w:szCs w:val="18"/>
              </w:rPr>
              <w:t>83</w:t>
            </w:r>
          </w:p>
        </w:tc>
        <w:tc>
          <w:tcPr>
            <w:tcW w:w="6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8B34E11" w14:textId="30024787" w:rsidR="00334998" w:rsidRPr="000D06E9" w:rsidRDefault="00334998" w:rsidP="00334998">
            <w:pPr>
              <w:jc w:val="center"/>
              <w:rPr>
                <w:rFonts w:cs="Arial"/>
                <w:color w:val="1F4E79" w:themeColor="accent1" w:themeShade="80"/>
                <w:sz w:val="18"/>
                <w:szCs w:val="18"/>
              </w:rPr>
            </w:pPr>
            <w:r w:rsidRPr="000D06E9">
              <w:rPr>
                <w:rFonts w:cs="Arial"/>
                <w:color w:val="1F4E79" w:themeColor="accent1" w:themeShade="80"/>
                <w:sz w:val="18"/>
                <w:szCs w:val="18"/>
              </w:rPr>
              <w:t>79</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852B8" w14:textId="627ECE92" w:rsidR="00334998" w:rsidRPr="000D06E9" w:rsidRDefault="00334998" w:rsidP="00334998">
            <w:pPr>
              <w:spacing w:before="0" w:after="0"/>
              <w:jc w:val="center"/>
              <w:rPr>
                <w:rFonts w:cs="Arial"/>
                <w:color w:val="1F4E79" w:themeColor="accent1" w:themeShade="80"/>
                <w:sz w:val="18"/>
                <w:szCs w:val="18"/>
              </w:rPr>
            </w:pPr>
            <w:r w:rsidRPr="000D06E9">
              <w:rPr>
                <w:rFonts w:cs="Arial"/>
                <w:color w:val="1F4E79" w:themeColor="accent1" w:themeShade="80"/>
                <w:sz w:val="18"/>
                <w:szCs w:val="18"/>
              </w:rPr>
              <w:t>-4</w:t>
            </w:r>
          </w:p>
        </w:tc>
      </w:tr>
    </w:tbl>
    <w:p w14:paraId="2DECFD65" w14:textId="77777777" w:rsidR="00757DDC" w:rsidRPr="00E706BC" w:rsidRDefault="00757DDC" w:rsidP="00757DDC">
      <w:r w:rsidRPr="00E706BC">
        <w:lastRenderedPageBreak/>
        <w:t>Najvišjo stopnjo skladnosti so nosilci dejavnosti  dosegali pri preverjanju nalog odgovorne osebe, oskrbe s pitno vodo, prevozu.  Najvišja stopnja neskladnosti je bila ugotovljena pri preverjanju postopkov vzorčenja in analiz, pri katerem je tudi ugotovljen tudi najvišji  upad v skladnosti. Višji odstotek neskladnosti je bil ugotovljen v okviru preverjanja merilnih naprav.</w:t>
      </w:r>
    </w:p>
    <w:p w14:paraId="74ED4BB7" w14:textId="628FBB19" w:rsidR="00F42E3C" w:rsidRPr="002B0F10" w:rsidRDefault="00F42E3C" w:rsidP="00F00BF0">
      <w:pPr>
        <w:rPr>
          <w:color w:val="FF0000"/>
        </w:rPr>
      </w:pPr>
    </w:p>
    <w:p w14:paraId="56ED86F7" w14:textId="77777777" w:rsidR="00C37D1F" w:rsidRPr="002B0F10" w:rsidRDefault="00C37D1F" w:rsidP="00F00BF0">
      <w:pPr>
        <w:rPr>
          <w:color w:val="0070C0"/>
        </w:rPr>
      </w:pPr>
    </w:p>
    <w:p w14:paraId="2A62E7C8" w14:textId="5424977B" w:rsidR="001C15D0" w:rsidRPr="0084354E" w:rsidRDefault="0015521A" w:rsidP="0006144C">
      <w:pPr>
        <w:pStyle w:val="Naslov5"/>
      </w:pPr>
      <w:r w:rsidRPr="0084354E">
        <w:t>Izvajanje uradnega nadzora</w:t>
      </w:r>
      <w:r w:rsidR="00376D44" w:rsidRPr="0084354E">
        <w:t xml:space="preserve">: Biološka varnost živil </w:t>
      </w:r>
      <w:r w:rsidR="00AC6D3E" w:rsidRPr="0084354E">
        <w:t>– HACPP</w:t>
      </w:r>
      <w:bookmarkStart w:id="194" w:name="_Toc327440161"/>
    </w:p>
    <w:p w14:paraId="2F62AED0" w14:textId="2294C282" w:rsidR="001C15D0" w:rsidRPr="005209D8" w:rsidRDefault="005356C8" w:rsidP="005209D8">
      <w:pPr>
        <w:pStyle w:val="Napis"/>
        <w:ind w:left="1560" w:hanging="1560"/>
      </w:pPr>
      <w:r>
        <w:t xml:space="preserve">Preglednica </w:t>
      </w:r>
      <w:fldSimple w:instr=" SEQ Preglednica \* ARABIC ">
        <w:r w:rsidR="00532D92">
          <w:rPr>
            <w:noProof/>
          </w:rPr>
          <w:t>44</w:t>
        </w:r>
      </w:fldSimple>
      <w:r w:rsidR="001C15D0" w:rsidRPr="005209D8">
        <w:t>: Ugotovitve nadzora obratov glede HACCP – lastni sistem</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1"/>
        <w:gridCol w:w="2724"/>
        <w:gridCol w:w="663"/>
        <w:gridCol w:w="663"/>
        <w:gridCol w:w="662"/>
        <w:gridCol w:w="663"/>
        <w:gridCol w:w="617"/>
        <w:gridCol w:w="663"/>
        <w:gridCol w:w="662"/>
        <w:gridCol w:w="617"/>
        <w:gridCol w:w="599"/>
      </w:tblGrid>
      <w:tr w:rsidR="000D06E9" w:rsidRPr="000D06E9" w14:paraId="0870828A" w14:textId="77777777" w:rsidTr="000D06E9">
        <w:trPr>
          <w:trHeight w:val="1218"/>
        </w:trPr>
        <w:tc>
          <w:tcPr>
            <w:tcW w:w="791" w:type="dxa"/>
            <w:shd w:val="clear" w:color="auto" w:fill="E7E6E6" w:themeFill="background2"/>
            <w:noWrap/>
            <w:vAlign w:val="center"/>
            <w:hideMark/>
          </w:tcPr>
          <w:p w14:paraId="77D91C27" w14:textId="6A0174F6" w:rsidR="009C383D" w:rsidRPr="00255414" w:rsidRDefault="009C383D" w:rsidP="009C383D">
            <w:pPr>
              <w:rPr>
                <w:rFonts w:cs="Arial"/>
                <w:color w:val="0070C0"/>
                <w:sz w:val="18"/>
                <w:szCs w:val="18"/>
              </w:rPr>
            </w:pPr>
            <w:r w:rsidRPr="00A26759">
              <w:rPr>
                <w:rFonts w:cs="Arial"/>
                <w:sz w:val="18"/>
                <w:szCs w:val="18"/>
              </w:rPr>
              <w:t>Skupina</w:t>
            </w:r>
          </w:p>
        </w:tc>
        <w:tc>
          <w:tcPr>
            <w:tcW w:w="2724" w:type="dxa"/>
            <w:shd w:val="clear" w:color="auto" w:fill="E7E6E6" w:themeFill="background2"/>
            <w:vAlign w:val="center"/>
            <w:hideMark/>
          </w:tcPr>
          <w:p w14:paraId="5F1A0604" w14:textId="38C57E87" w:rsidR="009C383D" w:rsidRPr="00255414" w:rsidRDefault="009C383D" w:rsidP="009C383D">
            <w:pPr>
              <w:rPr>
                <w:rFonts w:cs="Arial"/>
                <w:color w:val="0070C0"/>
                <w:sz w:val="18"/>
                <w:szCs w:val="18"/>
              </w:rPr>
            </w:pPr>
            <w:r w:rsidRPr="00A26759">
              <w:rPr>
                <w:rFonts w:cs="Arial"/>
                <w:sz w:val="18"/>
                <w:szCs w:val="18"/>
              </w:rPr>
              <w:t>področje pregleda</w:t>
            </w:r>
          </w:p>
        </w:tc>
        <w:tc>
          <w:tcPr>
            <w:tcW w:w="663" w:type="dxa"/>
            <w:shd w:val="clear" w:color="auto" w:fill="E7E6E6" w:themeFill="background2"/>
            <w:textDirection w:val="btLr"/>
            <w:vAlign w:val="center"/>
            <w:hideMark/>
          </w:tcPr>
          <w:p w14:paraId="0465BF6B" w14:textId="4188EA0D" w:rsidR="009C383D" w:rsidRPr="00255414" w:rsidRDefault="009C383D" w:rsidP="009C383D">
            <w:pPr>
              <w:jc w:val="center"/>
              <w:rPr>
                <w:rFonts w:cs="Arial"/>
                <w:color w:val="0070C0"/>
                <w:sz w:val="18"/>
                <w:szCs w:val="18"/>
              </w:rPr>
            </w:pPr>
            <w:proofErr w:type="spellStart"/>
            <w:r w:rsidRPr="00A26759">
              <w:rPr>
                <w:rFonts w:cs="Arial"/>
                <w:sz w:val="18"/>
                <w:szCs w:val="18"/>
              </w:rPr>
              <w:t>št.preverjanj</w:t>
            </w:r>
            <w:proofErr w:type="spellEnd"/>
            <w:r w:rsidRPr="00A26759">
              <w:rPr>
                <w:rFonts w:cs="Arial"/>
                <w:sz w:val="18"/>
                <w:szCs w:val="18"/>
              </w:rPr>
              <w:t xml:space="preserve"> 2015</w:t>
            </w:r>
          </w:p>
        </w:tc>
        <w:tc>
          <w:tcPr>
            <w:tcW w:w="663" w:type="dxa"/>
            <w:shd w:val="clear" w:color="auto" w:fill="E7E6E6" w:themeFill="background2"/>
            <w:textDirection w:val="btLr"/>
            <w:vAlign w:val="center"/>
            <w:hideMark/>
          </w:tcPr>
          <w:p w14:paraId="4E6D17EE" w14:textId="4043050A" w:rsidR="009C383D" w:rsidRPr="00255414" w:rsidRDefault="009C383D" w:rsidP="009C383D">
            <w:pPr>
              <w:jc w:val="center"/>
              <w:rPr>
                <w:rFonts w:cs="Arial"/>
                <w:color w:val="0070C0"/>
                <w:sz w:val="18"/>
                <w:szCs w:val="18"/>
              </w:rPr>
            </w:pPr>
            <w:proofErr w:type="spellStart"/>
            <w:r w:rsidRPr="00A26759">
              <w:rPr>
                <w:rFonts w:cs="Arial"/>
                <w:sz w:val="18"/>
                <w:szCs w:val="18"/>
              </w:rPr>
              <w:t>št.preverjanj</w:t>
            </w:r>
            <w:proofErr w:type="spellEnd"/>
            <w:r w:rsidRPr="00A26759">
              <w:rPr>
                <w:rFonts w:cs="Arial"/>
                <w:sz w:val="18"/>
                <w:szCs w:val="18"/>
              </w:rPr>
              <w:t xml:space="preserve"> 2016</w:t>
            </w:r>
          </w:p>
        </w:tc>
        <w:tc>
          <w:tcPr>
            <w:tcW w:w="662" w:type="dxa"/>
            <w:shd w:val="clear" w:color="auto" w:fill="E7E6E6" w:themeFill="background2"/>
            <w:textDirection w:val="btLr"/>
            <w:vAlign w:val="center"/>
            <w:hideMark/>
          </w:tcPr>
          <w:p w14:paraId="4A3BD7CF" w14:textId="3806D638" w:rsidR="009C383D" w:rsidRPr="00255414" w:rsidRDefault="009C383D" w:rsidP="009C383D">
            <w:pPr>
              <w:jc w:val="center"/>
              <w:rPr>
                <w:rFonts w:cs="Arial"/>
                <w:color w:val="0070C0"/>
                <w:sz w:val="18"/>
                <w:szCs w:val="18"/>
              </w:rPr>
            </w:pPr>
            <w:proofErr w:type="spellStart"/>
            <w:r w:rsidRPr="00A26759">
              <w:rPr>
                <w:rFonts w:cs="Arial"/>
                <w:sz w:val="18"/>
                <w:szCs w:val="18"/>
              </w:rPr>
              <w:t>št.preverjanj</w:t>
            </w:r>
            <w:proofErr w:type="spellEnd"/>
            <w:r w:rsidRPr="00A26759">
              <w:rPr>
                <w:rFonts w:cs="Arial"/>
                <w:sz w:val="18"/>
                <w:szCs w:val="18"/>
              </w:rPr>
              <w:t xml:space="preserve"> 2017</w:t>
            </w:r>
          </w:p>
        </w:tc>
        <w:tc>
          <w:tcPr>
            <w:tcW w:w="663" w:type="dxa"/>
            <w:shd w:val="clear" w:color="auto" w:fill="E7E6E6" w:themeFill="background2"/>
            <w:textDirection w:val="btLr"/>
            <w:vAlign w:val="center"/>
            <w:hideMark/>
          </w:tcPr>
          <w:p w14:paraId="74D2EB93" w14:textId="4CB1A4DE" w:rsidR="009C383D" w:rsidRPr="00255414" w:rsidRDefault="009C383D" w:rsidP="009C383D">
            <w:pPr>
              <w:jc w:val="center"/>
              <w:rPr>
                <w:rFonts w:cs="Arial"/>
                <w:color w:val="0070C0"/>
                <w:sz w:val="18"/>
                <w:szCs w:val="18"/>
              </w:rPr>
            </w:pPr>
            <w:proofErr w:type="spellStart"/>
            <w:r w:rsidRPr="00A26759">
              <w:rPr>
                <w:rFonts w:cs="Arial"/>
                <w:sz w:val="18"/>
                <w:szCs w:val="18"/>
              </w:rPr>
              <w:t>št.preverjanj</w:t>
            </w:r>
            <w:proofErr w:type="spellEnd"/>
            <w:r w:rsidRPr="00A26759">
              <w:rPr>
                <w:rFonts w:cs="Arial"/>
                <w:sz w:val="18"/>
                <w:szCs w:val="18"/>
              </w:rPr>
              <w:t xml:space="preserve"> </w:t>
            </w:r>
            <w:r w:rsidRPr="000D06E9">
              <w:rPr>
                <w:rFonts w:cs="Arial"/>
                <w:color w:val="1F4E79" w:themeColor="accent1" w:themeShade="80"/>
                <w:sz w:val="18"/>
                <w:szCs w:val="18"/>
              </w:rPr>
              <w:t>2018</w:t>
            </w:r>
          </w:p>
        </w:tc>
        <w:tc>
          <w:tcPr>
            <w:tcW w:w="620" w:type="dxa"/>
            <w:shd w:val="clear" w:color="auto" w:fill="E7E6E6" w:themeFill="background2"/>
            <w:textDirection w:val="btLr"/>
            <w:vAlign w:val="center"/>
          </w:tcPr>
          <w:p w14:paraId="3BF78CC1" w14:textId="0B89469B" w:rsidR="009C383D" w:rsidRPr="00255414" w:rsidRDefault="009C383D" w:rsidP="009C383D">
            <w:pPr>
              <w:jc w:val="center"/>
              <w:rPr>
                <w:rFonts w:cs="Arial"/>
                <w:color w:val="0070C0"/>
                <w:sz w:val="18"/>
                <w:szCs w:val="18"/>
              </w:rPr>
            </w:pPr>
            <w:r w:rsidRPr="00A26759">
              <w:rPr>
                <w:rFonts w:cs="Arial"/>
                <w:sz w:val="18"/>
                <w:szCs w:val="18"/>
              </w:rPr>
              <w:t>delež skladnih 2015 (v %)</w:t>
            </w:r>
          </w:p>
        </w:tc>
        <w:tc>
          <w:tcPr>
            <w:tcW w:w="663" w:type="dxa"/>
            <w:shd w:val="clear" w:color="auto" w:fill="E7E6E6" w:themeFill="background2"/>
            <w:textDirection w:val="btLr"/>
            <w:vAlign w:val="center"/>
            <w:hideMark/>
          </w:tcPr>
          <w:p w14:paraId="5AA45C43" w14:textId="6D29C7B5" w:rsidR="009C383D" w:rsidRPr="00255414" w:rsidRDefault="009C383D" w:rsidP="009C383D">
            <w:pPr>
              <w:jc w:val="center"/>
              <w:rPr>
                <w:rFonts w:cs="Arial"/>
                <w:color w:val="0070C0"/>
                <w:sz w:val="18"/>
                <w:szCs w:val="18"/>
              </w:rPr>
            </w:pPr>
            <w:r w:rsidRPr="00A26759">
              <w:rPr>
                <w:rFonts w:cs="Arial"/>
                <w:sz w:val="18"/>
                <w:szCs w:val="18"/>
              </w:rPr>
              <w:t xml:space="preserve">delež skladnih 2016 (v %) </w:t>
            </w:r>
          </w:p>
        </w:tc>
        <w:tc>
          <w:tcPr>
            <w:tcW w:w="662" w:type="dxa"/>
            <w:shd w:val="clear" w:color="auto" w:fill="E7E6E6" w:themeFill="background2"/>
            <w:textDirection w:val="btLr"/>
            <w:vAlign w:val="center"/>
            <w:hideMark/>
          </w:tcPr>
          <w:p w14:paraId="6E746BE6" w14:textId="7211A207" w:rsidR="009C383D" w:rsidRPr="00255414" w:rsidRDefault="009C383D" w:rsidP="009C383D">
            <w:pPr>
              <w:jc w:val="center"/>
              <w:rPr>
                <w:rFonts w:cs="Arial"/>
                <w:color w:val="0070C0"/>
                <w:sz w:val="18"/>
                <w:szCs w:val="18"/>
              </w:rPr>
            </w:pPr>
            <w:r w:rsidRPr="00A26759">
              <w:rPr>
                <w:rFonts w:cs="Arial"/>
                <w:sz w:val="18"/>
                <w:szCs w:val="18"/>
              </w:rPr>
              <w:t xml:space="preserve">delež skladnih 2017(v %) </w:t>
            </w:r>
          </w:p>
        </w:tc>
        <w:tc>
          <w:tcPr>
            <w:tcW w:w="620" w:type="dxa"/>
            <w:shd w:val="clear" w:color="auto" w:fill="E7E6E6" w:themeFill="background2"/>
            <w:textDirection w:val="btLr"/>
            <w:vAlign w:val="center"/>
          </w:tcPr>
          <w:p w14:paraId="15CF2044" w14:textId="74A99FB9" w:rsidR="009C383D" w:rsidRPr="00255414" w:rsidRDefault="009C383D" w:rsidP="009C383D">
            <w:pPr>
              <w:jc w:val="center"/>
              <w:rPr>
                <w:rFonts w:cs="Arial"/>
                <w:color w:val="0070C0"/>
                <w:sz w:val="18"/>
                <w:szCs w:val="18"/>
              </w:rPr>
            </w:pPr>
            <w:r w:rsidRPr="00A26759">
              <w:rPr>
                <w:rFonts w:cs="Arial"/>
                <w:sz w:val="18"/>
                <w:szCs w:val="18"/>
              </w:rPr>
              <w:t xml:space="preserve">delež skladnih </w:t>
            </w:r>
            <w:r w:rsidRPr="000D06E9">
              <w:rPr>
                <w:rFonts w:cs="Arial"/>
                <w:color w:val="1F4E79" w:themeColor="accent1" w:themeShade="80"/>
                <w:sz w:val="18"/>
                <w:szCs w:val="18"/>
              </w:rPr>
              <w:t>2018 (</w:t>
            </w:r>
            <w:r w:rsidRPr="00A26759">
              <w:rPr>
                <w:rFonts w:cs="Arial"/>
                <w:sz w:val="18"/>
                <w:szCs w:val="18"/>
              </w:rPr>
              <w:t xml:space="preserve">v %) </w:t>
            </w:r>
          </w:p>
        </w:tc>
        <w:tc>
          <w:tcPr>
            <w:tcW w:w="593" w:type="dxa"/>
            <w:shd w:val="clear" w:color="auto" w:fill="E7E6E6" w:themeFill="background2"/>
            <w:textDirection w:val="btLr"/>
            <w:vAlign w:val="center"/>
          </w:tcPr>
          <w:p w14:paraId="461585E7" w14:textId="74906C45" w:rsidR="009C383D" w:rsidRPr="000D06E9" w:rsidRDefault="009C383D" w:rsidP="009C383D">
            <w:pPr>
              <w:jc w:val="center"/>
              <w:rPr>
                <w:rFonts w:cs="Arial"/>
                <w:color w:val="1F4E79" w:themeColor="accent1" w:themeShade="80"/>
                <w:sz w:val="18"/>
                <w:szCs w:val="18"/>
              </w:rPr>
            </w:pPr>
            <w:r w:rsidRPr="000D06E9">
              <w:rPr>
                <w:rFonts w:cs="Arial"/>
                <w:color w:val="1F4E79" w:themeColor="accent1" w:themeShade="80"/>
                <w:sz w:val="18"/>
                <w:szCs w:val="18"/>
              </w:rPr>
              <w:t>Premik iz  2017 na 2018</w:t>
            </w:r>
          </w:p>
        </w:tc>
      </w:tr>
      <w:tr w:rsidR="009C383D" w:rsidRPr="0084354E" w14:paraId="1922EF71" w14:textId="77777777" w:rsidTr="00A76F4C">
        <w:trPr>
          <w:trHeight w:hRule="exact" w:val="387"/>
        </w:trPr>
        <w:tc>
          <w:tcPr>
            <w:tcW w:w="791" w:type="dxa"/>
            <w:vMerge w:val="restart"/>
            <w:shd w:val="clear" w:color="auto" w:fill="auto"/>
            <w:vAlign w:val="center"/>
            <w:hideMark/>
          </w:tcPr>
          <w:p w14:paraId="5F4CA785" w14:textId="2368A6B5" w:rsidR="009C383D" w:rsidRPr="00255414" w:rsidRDefault="009C383D" w:rsidP="009C383D">
            <w:pPr>
              <w:rPr>
                <w:rFonts w:cs="Arial"/>
                <w:color w:val="0070C0"/>
                <w:sz w:val="18"/>
                <w:szCs w:val="18"/>
              </w:rPr>
            </w:pPr>
            <w:r w:rsidRPr="00A26759">
              <w:rPr>
                <w:rFonts w:cs="Arial"/>
                <w:sz w:val="18"/>
                <w:szCs w:val="18"/>
              </w:rPr>
              <w:t>HACCP - lastni sistem</w:t>
            </w:r>
          </w:p>
        </w:tc>
        <w:tc>
          <w:tcPr>
            <w:tcW w:w="2724" w:type="dxa"/>
            <w:shd w:val="clear" w:color="auto" w:fill="auto"/>
            <w:noWrap/>
            <w:vAlign w:val="center"/>
            <w:hideMark/>
          </w:tcPr>
          <w:p w14:paraId="1AC38CC9" w14:textId="4FC21620" w:rsidR="009C383D" w:rsidRPr="00255414" w:rsidRDefault="009C383D" w:rsidP="009C383D">
            <w:pPr>
              <w:rPr>
                <w:rFonts w:cs="Arial"/>
                <w:color w:val="0070C0"/>
                <w:sz w:val="18"/>
                <w:szCs w:val="18"/>
              </w:rPr>
            </w:pPr>
            <w:r w:rsidRPr="00A26759">
              <w:rPr>
                <w:rFonts w:cs="Arial"/>
                <w:sz w:val="18"/>
                <w:szCs w:val="18"/>
              </w:rPr>
              <w:t>4.1 analiza dejavnikov tveganja</w:t>
            </w:r>
          </w:p>
        </w:tc>
        <w:tc>
          <w:tcPr>
            <w:tcW w:w="663" w:type="dxa"/>
            <w:shd w:val="clear" w:color="000000" w:fill="FFFFFF"/>
            <w:noWrap/>
            <w:vAlign w:val="center"/>
            <w:hideMark/>
          </w:tcPr>
          <w:p w14:paraId="5AFCAAF9" w14:textId="636D4071" w:rsidR="009C383D" w:rsidRPr="00255414" w:rsidRDefault="009C383D" w:rsidP="009C383D">
            <w:pPr>
              <w:spacing w:before="0" w:after="0"/>
              <w:jc w:val="center"/>
              <w:rPr>
                <w:rFonts w:cs="Arial"/>
                <w:color w:val="0070C0"/>
                <w:sz w:val="18"/>
                <w:szCs w:val="18"/>
              </w:rPr>
            </w:pPr>
            <w:r w:rsidRPr="00A26759">
              <w:rPr>
                <w:rFonts w:cs="Arial"/>
                <w:sz w:val="18"/>
                <w:szCs w:val="18"/>
              </w:rPr>
              <w:t>633</w:t>
            </w:r>
          </w:p>
        </w:tc>
        <w:tc>
          <w:tcPr>
            <w:tcW w:w="663" w:type="dxa"/>
            <w:shd w:val="clear" w:color="000000" w:fill="FFFFFF"/>
            <w:noWrap/>
            <w:vAlign w:val="center"/>
            <w:hideMark/>
          </w:tcPr>
          <w:p w14:paraId="2A37F5E3" w14:textId="5BD44C2F" w:rsidR="009C383D" w:rsidRPr="00255414" w:rsidRDefault="009C383D" w:rsidP="009C383D">
            <w:pPr>
              <w:spacing w:before="0" w:after="0"/>
              <w:jc w:val="center"/>
              <w:rPr>
                <w:rFonts w:cs="Arial"/>
                <w:color w:val="0070C0"/>
                <w:sz w:val="18"/>
                <w:szCs w:val="18"/>
              </w:rPr>
            </w:pPr>
            <w:r w:rsidRPr="00A26759">
              <w:rPr>
                <w:rFonts w:cs="Arial"/>
                <w:sz w:val="18"/>
                <w:szCs w:val="18"/>
              </w:rPr>
              <w:t>527</w:t>
            </w:r>
          </w:p>
        </w:tc>
        <w:tc>
          <w:tcPr>
            <w:tcW w:w="662" w:type="dxa"/>
            <w:shd w:val="clear" w:color="000000" w:fill="FFFFFF"/>
            <w:noWrap/>
            <w:vAlign w:val="center"/>
            <w:hideMark/>
          </w:tcPr>
          <w:p w14:paraId="3FE0E0BA" w14:textId="73A22DE9" w:rsidR="009C383D" w:rsidRPr="00255414" w:rsidRDefault="009C383D" w:rsidP="009C383D">
            <w:pPr>
              <w:spacing w:before="0" w:after="0"/>
              <w:jc w:val="center"/>
              <w:rPr>
                <w:rFonts w:cs="Arial"/>
                <w:color w:val="0070C0"/>
                <w:sz w:val="18"/>
                <w:szCs w:val="18"/>
              </w:rPr>
            </w:pPr>
            <w:r w:rsidRPr="00A26759">
              <w:rPr>
                <w:rFonts w:cs="Arial"/>
                <w:sz w:val="18"/>
                <w:szCs w:val="18"/>
              </w:rPr>
              <w:t>469</w:t>
            </w:r>
          </w:p>
        </w:tc>
        <w:tc>
          <w:tcPr>
            <w:tcW w:w="663" w:type="dxa"/>
            <w:shd w:val="clear" w:color="auto" w:fill="E7E6E6" w:themeFill="background2"/>
            <w:noWrap/>
            <w:vAlign w:val="center"/>
            <w:hideMark/>
          </w:tcPr>
          <w:p w14:paraId="311A228D" w14:textId="31D122B7" w:rsidR="009C383D" w:rsidRPr="00255414" w:rsidRDefault="009C383D" w:rsidP="009C383D">
            <w:pPr>
              <w:spacing w:before="0" w:after="0"/>
              <w:jc w:val="center"/>
              <w:rPr>
                <w:rFonts w:cs="Arial"/>
                <w:color w:val="0070C0"/>
                <w:sz w:val="18"/>
                <w:szCs w:val="18"/>
                <w:lang w:eastAsia="sl-SI"/>
              </w:rPr>
            </w:pPr>
            <w:r w:rsidRPr="00A26759">
              <w:rPr>
                <w:rFonts w:cs="Arial"/>
                <w:sz w:val="18"/>
                <w:szCs w:val="18"/>
              </w:rPr>
              <w:t>629</w:t>
            </w:r>
          </w:p>
        </w:tc>
        <w:tc>
          <w:tcPr>
            <w:tcW w:w="620" w:type="dxa"/>
            <w:shd w:val="clear" w:color="auto" w:fill="auto"/>
            <w:vAlign w:val="center"/>
          </w:tcPr>
          <w:p w14:paraId="78C7DA23" w14:textId="5543D1C3" w:rsidR="009C383D" w:rsidRPr="00255414" w:rsidRDefault="009C383D" w:rsidP="009C383D">
            <w:pPr>
              <w:spacing w:before="0" w:after="0"/>
              <w:jc w:val="center"/>
              <w:rPr>
                <w:rFonts w:cs="Arial"/>
                <w:color w:val="0070C0"/>
                <w:sz w:val="18"/>
                <w:szCs w:val="18"/>
              </w:rPr>
            </w:pPr>
            <w:r w:rsidRPr="00A26759">
              <w:rPr>
                <w:rFonts w:cs="Arial"/>
                <w:sz w:val="18"/>
                <w:szCs w:val="18"/>
              </w:rPr>
              <w:t>80</w:t>
            </w:r>
          </w:p>
        </w:tc>
        <w:tc>
          <w:tcPr>
            <w:tcW w:w="663" w:type="dxa"/>
            <w:shd w:val="clear" w:color="000000" w:fill="FFFFFF"/>
            <w:noWrap/>
            <w:vAlign w:val="center"/>
            <w:hideMark/>
          </w:tcPr>
          <w:p w14:paraId="52AC530A" w14:textId="2A42EC69" w:rsidR="009C383D" w:rsidRPr="00255414" w:rsidRDefault="009C383D" w:rsidP="009C383D">
            <w:pPr>
              <w:spacing w:before="0" w:after="0"/>
              <w:jc w:val="center"/>
              <w:rPr>
                <w:rFonts w:cs="Arial"/>
                <w:color w:val="0070C0"/>
                <w:sz w:val="18"/>
                <w:szCs w:val="18"/>
                <w:lang w:eastAsia="sl-SI"/>
              </w:rPr>
            </w:pPr>
            <w:r w:rsidRPr="00A26759">
              <w:rPr>
                <w:rFonts w:cs="Arial"/>
                <w:sz w:val="18"/>
                <w:szCs w:val="18"/>
              </w:rPr>
              <w:t>82</w:t>
            </w:r>
          </w:p>
        </w:tc>
        <w:tc>
          <w:tcPr>
            <w:tcW w:w="662" w:type="dxa"/>
            <w:shd w:val="clear" w:color="000000" w:fill="FFFFFF"/>
            <w:noWrap/>
            <w:vAlign w:val="center"/>
            <w:hideMark/>
          </w:tcPr>
          <w:p w14:paraId="37FA7BFA" w14:textId="5C0732E6" w:rsidR="009C383D" w:rsidRPr="00255414" w:rsidRDefault="009C383D" w:rsidP="009C383D">
            <w:pPr>
              <w:spacing w:before="0" w:after="0"/>
              <w:jc w:val="center"/>
              <w:rPr>
                <w:rFonts w:cs="Arial"/>
                <w:color w:val="0070C0"/>
                <w:sz w:val="18"/>
                <w:szCs w:val="18"/>
              </w:rPr>
            </w:pPr>
            <w:r w:rsidRPr="00A26759">
              <w:rPr>
                <w:rFonts w:cs="Arial"/>
                <w:sz w:val="18"/>
                <w:szCs w:val="18"/>
              </w:rPr>
              <w:t>90</w:t>
            </w:r>
          </w:p>
        </w:tc>
        <w:tc>
          <w:tcPr>
            <w:tcW w:w="620" w:type="dxa"/>
            <w:shd w:val="clear" w:color="auto" w:fill="D9D9D9" w:themeFill="background1" w:themeFillShade="D9"/>
            <w:vAlign w:val="center"/>
          </w:tcPr>
          <w:p w14:paraId="2BF4CE7A" w14:textId="65BF4B5D" w:rsidR="009C383D" w:rsidRPr="00255414" w:rsidRDefault="009C383D" w:rsidP="009C383D">
            <w:pPr>
              <w:spacing w:before="0" w:after="0"/>
              <w:jc w:val="center"/>
              <w:rPr>
                <w:rFonts w:cs="Arial"/>
                <w:color w:val="0070C0"/>
                <w:sz w:val="18"/>
                <w:szCs w:val="18"/>
              </w:rPr>
            </w:pPr>
            <w:r w:rsidRPr="00A26759">
              <w:rPr>
                <w:rFonts w:cs="Arial"/>
                <w:sz w:val="18"/>
                <w:szCs w:val="18"/>
              </w:rPr>
              <w:t>72</w:t>
            </w:r>
          </w:p>
        </w:tc>
        <w:tc>
          <w:tcPr>
            <w:tcW w:w="593" w:type="dxa"/>
            <w:shd w:val="clear" w:color="auto" w:fill="D9D9D9" w:themeFill="background1" w:themeFillShade="D9"/>
            <w:vAlign w:val="center"/>
          </w:tcPr>
          <w:p w14:paraId="69A1F529" w14:textId="03013460" w:rsidR="009C383D" w:rsidRPr="00255414" w:rsidRDefault="009C383D" w:rsidP="009C383D">
            <w:pPr>
              <w:spacing w:before="0" w:after="0"/>
              <w:jc w:val="center"/>
              <w:rPr>
                <w:rFonts w:cs="Arial"/>
                <w:color w:val="0070C0"/>
                <w:sz w:val="18"/>
                <w:szCs w:val="18"/>
              </w:rPr>
            </w:pPr>
            <w:r w:rsidRPr="00A26759">
              <w:rPr>
                <w:rFonts w:cs="Arial"/>
                <w:sz w:val="18"/>
                <w:szCs w:val="18"/>
              </w:rPr>
              <w:t>+</w:t>
            </w:r>
            <w:r>
              <w:rPr>
                <w:rFonts w:cs="Arial"/>
                <w:sz w:val="18"/>
                <w:szCs w:val="18"/>
              </w:rPr>
              <w:t>1</w:t>
            </w:r>
            <w:r w:rsidRPr="00A26759">
              <w:rPr>
                <w:rFonts w:cs="Arial"/>
                <w:sz w:val="18"/>
                <w:szCs w:val="18"/>
              </w:rPr>
              <w:t>8</w:t>
            </w:r>
          </w:p>
        </w:tc>
      </w:tr>
      <w:tr w:rsidR="009C383D" w:rsidRPr="0084354E" w14:paraId="21F5EAFD" w14:textId="77777777" w:rsidTr="00A76F4C">
        <w:trPr>
          <w:trHeight w:hRule="exact" w:val="387"/>
        </w:trPr>
        <w:tc>
          <w:tcPr>
            <w:tcW w:w="791" w:type="dxa"/>
            <w:vMerge/>
            <w:vAlign w:val="center"/>
            <w:hideMark/>
          </w:tcPr>
          <w:p w14:paraId="6C4879CC" w14:textId="77777777" w:rsidR="009C383D" w:rsidRPr="00255414" w:rsidRDefault="009C383D" w:rsidP="009C383D">
            <w:pPr>
              <w:rPr>
                <w:rFonts w:cs="Arial"/>
                <w:color w:val="0070C0"/>
                <w:sz w:val="18"/>
                <w:szCs w:val="18"/>
              </w:rPr>
            </w:pPr>
          </w:p>
        </w:tc>
        <w:tc>
          <w:tcPr>
            <w:tcW w:w="2724" w:type="dxa"/>
            <w:shd w:val="clear" w:color="auto" w:fill="auto"/>
            <w:noWrap/>
            <w:vAlign w:val="center"/>
            <w:hideMark/>
          </w:tcPr>
          <w:p w14:paraId="33756658" w14:textId="03E467E0" w:rsidR="009C383D" w:rsidRPr="00255414" w:rsidRDefault="009C383D" w:rsidP="009C383D">
            <w:pPr>
              <w:rPr>
                <w:rFonts w:cs="Arial"/>
                <w:color w:val="0070C0"/>
                <w:sz w:val="18"/>
                <w:szCs w:val="18"/>
              </w:rPr>
            </w:pPr>
            <w:r w:rsidRPr="00A26759">
              <w:rPr>
                <w:rFonts w:cs="Arial"/>
                <w:sz w:val="18"/>
                <w:szCs w:val="18"/>
              </w:rPr>
              <w:t>4.2 KKT</w:t>
            </w:r>
          </w:p>
        </w:tc>
        <w:tc>
          <w:tcPr>
            <w:tcW w:w="663" w:type="dxa"/>
            <w:shd w:val="clear" w:color="000000" w:fill="FFFFFF"/>
            <w:noWrap/>
            <w:vAlign w:val="center"/>
            <w:hideMark/>
          </w:tcPr>
          <w:p w14:paraId="39E412B7" w14:textId="5F68BBE5" w:rsidR="009C383D" w:rsidRPr="00255414" w:rsidRDefault="009C383D" w:rsidP="009C383D">
            <w:pPr>
              <w:spacing w:before="0" w:after="0"/>
              <w:jc w:val="center"/>
              <w:rPr>
                <w:rFonts w:cs="Arial"/>
                <w:color w:val="0070C0"/>
                <w:sz w:val="18"/>
                <w:szCs w:val="18"/>
              </w:rPr>
            </w:pPr>
            <w:r w:rsidRPr="00A26759">
              <w:rPr>
                <w:rFonts w:cs="Arial"/>
                <w:sz w:val="18"/>
                <w:szCs w:val="18"/>
              </w:rPr>
              <w:t>363</w:t>
            </w:r>
          </w:p>
        </w:tc>
        <w:tc>
          <w:tcPr>
            <w:tcW w:w="663" w:type="dxa"/>
            <w:shd w:val="clear" w:color="000000" w:fill="FFFFFF"/>
            <w:noWrap/>
            <w:vAlign w:val="center"/>
            <w:hideMark/>
          </w:tcPr>
          <w:p w14:paraId="7DAEBAA9" w14:textId="3BBFB7DF" w:rsidR="009C383D" w:rsidRPr="00255414" w:rsidRDefault="009C383D" w:rsidP="009C383D">
            <w:pPr>
              <w:spacing w:before="0" w:after="0"/>
              <w:jc w:val="center"/>
              <w:rPr>
                <w:rFonts w:cs="Arial"/>
                <w:color w:val="0070C0"/>
                <w:sz w:val="18"/>
                <w:szCs w:val="18"/>
              </w:rPr>
            </w:pPr>
            <w:r w:rsidRPr="00A26759">
              <w:rPr>
                <w:rFonts w:cs="Arial"/>
                <w:sz w:val="18"/>
                <w:szCs w:val="18"/>
              </w:rPr>
              <w:t>320</w:t>
            </w:r>
          </w:p>
        </w:tc>
        <w:tc>
          <w:tcPr>
            <w:tcW w:w="662" w:type="dxa"/>
            <w:shd w:val="clear" w:color="000000" w:fill="FFFFFF"/>
            <w:noWrap/>
            <w:vAlign w:val="center"/>
            <w:hideMark/>
          </w:tcPr>
          <w:p w14:paraId="333BF0D6" w14:textId="5611DBBA" w:rsidR="009C383D" w:rsidRPr="00255414" w:rsidRDefault="009C383D" w:rsidP="009C383D">
            <w:pPr>
              <w:spacing w:before="0" w:after="0"/>
              <w:jc w:val="center"/>
              <w:rPr>
                <w:rFonts w:cs="Arial"/>
                <w:color w:val="0070C0"/>
                <w:sz w:val="18"/>
                <w:szCs w:val="18"/>
              </w:rPr>
            </w:pPr>
            <w:r w:rsidRPr="00A26759">
              <w:rPr>
                <w:rFonts w:cs="Arial"/>
                <w:sz w:val="18"/>
                <w:szCs w:val="18"/>
              </w:rPr>
              <w:t>245</w:t>
            </w:r>
          </w:p>
        </w:tc>
        <w:tc>
          <w:tcPr>
            <w:tcW w:w="663" w:type="dxa"/>
            <w:shd w:val="clear" w:color="auto" w:fill="E7E6E6" w:themeFill="background2"/>
            <w:noWrap/>
            <w:vAlign w:val="center"/>
            <w:hideMark/>
          </w:tcPr>
          <w:p w14:paraId="1D931CEF" w14:textId="2F3C5159" w:rsidR="009C383D" w:rsidRPr="00255414" w:rsidRDefault="009C383D" w:rsidP="009C383D">
            <w:pPr>
              <w:spacing w:before="0" w:after="0"/>
              <w:jc w:val="center"/>
              <w:rPr>
                <w:rFonts w:cs="Arial"/>
                <w:color w:val="0070C0"/>
                <w:sz w:val="18"/>
                <w:szCs w:val="18"/>
              </w:rPr>
            </w:pPr>
            <w:r w:rsidRPr="00A26759">
              <w:rPr>
                <w:rFonts w:cs="Arial"/>
                <w:sz w:val="18"/>
                <w:szCs w:val="18"/>
              </w:rPr>
              <w:t>365</w:t>
            </w:r>
          </w:p>
        </w:tc>
        <w:tc>
          <w:tcPr>
            <w:tcW w:w="620" w:type="dxa"/>
            <w:shd w:val="clear" w:color="auto" w:fill="auto"/>
            <w:vAlign w:val="center"/>
          </w:tcPr>
          <w:p w14:paraId="2B1A8D8E" w14:textId="621F06D4" w:rsidR="009C383D" w:rsidRPr="00255414" w:rsidRDefault="009C383D" w:rsidP="009C383D">
            <w:pPr>
              <w:spacing w:before="0" w:after="0"/>
              <w:jc w:val="center"/>
              <w:rPr>
                <w:rFonts w:cs="Arial"/>
                <w:color w:val="0070C0"/>
                <w:sz w:val="18"/>
                <w:szCs w:val="18"/>
              </w:rPr>
            </w:pPr>
            <w:r w:rsidRPr="00A26759">
              <w:rPr>
                <w:rFonts w:cs="Arial"/>
                <w:sz w:val="18"/>
                <w:szCs w:val="18"/>
              </w:rPr>
              <w:t>87</w:t>
            </w:r>
          </w:p>
        </w:tc>
        <w:tc>
          <w:tcPr>
            <w:tcW w:w="663" w:type="dxa"/>
            <w:shd w:val="clear" w:color="000000" w:fill="FFFFFF"/>
            <w:noWrap/>
            <w:vAlign w:val="center"/>
            <w:hideMark/>
          </w:tcPr>
          <w:p w14:paraId="2FC9B279" w14:textId="09EACDD5" w:rsidR="009C383D" w:rsidRPr="00255414" w:rsidRDefault="009C383D" w:rsidP="009C383D">
            <w:pPr>
              <w:spacing w:before="0" w:after="0"/>
              <w:jc w:val="center"/>
              <w:rPr>
                <w:rFonts w:cs="Arial"/>
                <w:color w:val="0070C0"/>
                <w:sz w:val="18"/>
                <w:szCs w:val="18"/>
              </w:rPr>
            </w:pPr>
            <w:r w:rsidRPr="00A26759">
              <w:rPr>
                <w:rFonts w:cs="Arial"/>
                <w:sz w:val="18"/>
                <w:szCs w:val="18"/>
              </w:rPr>
              <w:t>91</w:t>
            </w:r>
          </w:p>
        </w:tc>
        <w:tc>
          <w:tcPr>
            <w:tcW w:w="662" w:type="dxa"/>
            <w:shd w:val="clear" w:color="000000" w:fill="FFFFFF"/>
            <w:noWrap/>
            <w:vAlign w:val="center"/>
            <w:hideMark/>
          </w:tcPr>
          <w:p w14:paraId="67D0A7E4" w14:textId="2F460156" w:rsidR="009C383D" w:rsidRPr="00255414" w:rsidRDefault="009C383D" w:rsidP="009C383D">
            <w:pPr>
              <w:spacing w:before="0" w:after="0"/>
              <w:jc w:val="center"/>
              <w:rPr>
                <w:rFonts w:cs="Arial"/>
                <w:color w:val="0070C0"/>
                <w:sz w:val="18"/>
                <w:szCs w:val="18"/>
              </w:rPr>
            </w:pPr>
            <w:r w:rsidRPr="00A26759">
              <w:rPr>
                <w:rFonts w:cs="Arial"/>
                <w:sz w:val="18"/>
                <w:szCs w:val="18"/>
              </w:rPr>
              <w:t>89</w:t>
            </w:r>
          </w:p>
        </w:tc>
        <w:tc>
          <w:tcPr>
            <w:tcW w:w="620" w:type="dxa"/>
            <w:shd w:val="clear" w:color="auto" w:fill="D9D9D9" w:themeFill="background1" w:themeFillShade="D9"/>
            <w:vAlign w:val="center"/>
          </w:tcPr>
          <w:p w14:paraId="12CD1E71" w14:textId="4EAD4603" w:rsidR="009C383D" w:rsidRPr="00255414" w:rsidRDefault="009C383D" w:rsidP="009C383D">
            <w:pPr>
              <w:spacing w:before="0" w:after="0"/>
              <w:jc w:val="center"/>
              <w:rPr>
                <w:rFonts w:cs="Arial"/>
                <w:color w:val="0070C0"/>
                <w:sz w:val="18"/>
                <w:szCs w:val="18"/>
              </w:rPr>
            </w:pPr>
            <w:r w:rsidRPr="00A26759">
              <w:rPr>
                <w:rFonts w:cs="Arial"/>
                <w:sz w:val="18"/>
                <w:szCs w:val="18"/>
              </w:rPr>
              <w:t>89</w:t>
            </w:r>
          </w:p>
        </w:tc>
        <w:tc>
          <w:tcPr>
            <w:tcW w:w="593" w:type="dxa"/>
            <w:shd w:val="clear" w:color="auto" w:fill="D9D9D9" w:themeFill="background1" w:themeFillShade="D9"/>
            <w:vAlign w:val="center"/>
          </w:tcPr>
          <w:p w14:paraId="6215944A" w14:textId="541598FF" w:rsidR="009C383D" w:rsidRPr="00255414" w:rsidRDefault="009C383D" w:rsidP="009C383D">
            <w:pPr>
              <w:spacing w:before="0" w:after="0"/>
              <w:jc w:val="center"/>
              <w:rPr>
                <w:rFonts w:cs="Arial"/>
                <w:color w:val="0070C0"/>
                <w:sz w:val="18"/>
                <w:szCs w:val="18"/>
              </w:rPr>
            </w:pPr>
            <w:r>
              <w:rPr>
                <w:rFonts w:cs="Arial"/>
                <w:sz w:val="18"/>
                <w:szCs w:val="18"/>
              </w:rPr>
              <w:t>0</w:t>
            </w:r>
          </w:p>
        </w:tc>
      </w:tr>
      <w:tr w:rsidR="009C383D" w:rsidRPr="0084354E" w14:paraId="61DFC961" w14:textId="77777777" w:rsidTr="00A76F4C">
        <w:trPr>
          <w:trHeight w:hRule="exact" w:val="387"/>
        </w:trPr>
        <w:tc>
          <w:tcPr>
            <w:tcW w:w="791" w:type="dxa"/>
            <w:vMerge/>
            <w:vAlign w:val="center"/>
            <w:hideMark/>
          </w:tcPr>
          <w:p w14:paraId="72449E42" w14:textId="77777777" w:rsidR="009C383D" w:rsidRPr="00255414" w:rsidRDefault="009C383D" w:rsidP="009C383D">
            <w:pPr>
              <w:rPr>
                <w:rFonts w:cs="Arial"/>
                <w:color w:val="0070C0"/>
                <w:sz w:val="18"/>
                <w:szCs w:val="18"/>
              </w:rPr>
            </w:pPr>
          </w:p>
        </w:tc>
        <w:tc>
          <w:tcPr>
            <w:tcW w:w="2724" w:type="dxa"/>
            <w:shd w:val="clear" w:color="auto" w:fill="auto"/>
            <w:noWrap/>
            <w:vAlign w:val="center"/>
            <w:hideMark/>
          </w:tcPr>
          <w:p w14:paraId="4D784C93" w14:textId="6F498137" w:rsidR="009C383D" w:rsidRPr="00255414" w:rsidRDefault="009C383D" w:rsidP="009C383D">
            <w:pPr>
              <w:rPr>
                <w:rFonts w:cs="Arial"/>
                <w:color w:val="0070C0"/>
                <w:sz w:val="18"/>
                <w:szCs w:val="18"/>
              </w:rPr>
            </w:pPr>
            <w:r w:rsidRPr="00A26759">
              <w:rPr>
                <w:rFonts w:cs="Arial"/>
                <w:sz w:val="18"/>
                <w:szCs w:val="18"/>
              </w:rPr>
              <w:t>4.3 kritične mejne vrednosti</w:t>
            </w:r>
          </w:p>
        </w:tc>
        <w:tc>
          <w:tcPr>
            <w:tcW w:w="663" w:type="dxa"/>
            <w:shd w:val="clear" w:color="000000" w:fill="FFFFFF"/>
            <w:noWrap/>
            <w:vAlign w:val="center"/>
            <w:hideMark/>
          </w:tcPr>
          <w:p w14:paraId="1B1E9452" w14:textId="792CD745" w:rsidR="009C383D" w:rsidRPr="00255414" w:rsidRDefault="009C383D" w:rsidP="009C383D">
            <w:pPr>
              <w:spacing w:before="0" w:after="0"/>
              <w:jc w:val="center"/>
              <w:rPr>
                <w:rFonts w:cs="Arial"/>
                <w:color w:val="0070C0"/>
                <w:sz w:val="18"/>
                <w:szCs w:val="18"/>
              </w:rPr>
            </w:pPr>
            <w:r w:rsidRPr="00A26759">
              <w:rPr>
                <w:rFonts w:cs="Arial"/>
                <w:sz w:val="18"/>
                <w:szCs w:val="18"/>
              </w:rPr>
              <w:t>335</w:t>
            </w:r>
          </w:p>
        </w:tc>
        <w:tc>
          <w:tcPr>
            <w:tcW w:w="663" w:type="dxa"/>
            <w:shd w:val="clear" w:color="000000" w:fill="FFFFFF"/>
            <w:noWrap/>
            <w:vAlign w:val="center"/>
            <w:hideMark/>
          </w:tcPr>
          <w:p w14:paraId="7F2CDD5C" w14:textId="12F2813A" w:rsidR="009C383D" w:rsidRPr="00255414" w:rsidRDefault="009C383D" w:rsidP="009C383D">
            <w:pPr>
              <w:spacing w:before="0" w:after="0"/>
              <w:jc w:val="center"/>
              <w:rPr>
                <w:rFonts w:cs="Arial"/>
                <w:color w:val="0070C0"/>
                <w:sz w:val="18"/>
                <w:szCs w:val="18"/>
              </w:rPr>
            </w:pPr>
            <w:r w:rsidRPr="00A26759">
              <w:rPr>
                <w:rFonts w:cs="Arial"/>
                <w:sz w:val="18"/>
                <w:szCs w:val="18"/>
              </w:rPr>
              <w:t>271</w:t>
            </w:r>
          </w:p>
        </w:tc>
        <w:tc>
          <w:tcPr>
            <w:tcW w:w="662" w:type="dxa"/>
            <w:shd w:val="clear" w:color="000000" w:fill="FFFFFF"/>
            <w:noWrap/>
            <w:vAlign w:val="center"/>
            <w:hideMark/>
          </w:tcPr>
          <w:p w14:paraId="77350EE0" w14:textId="4A9C646A" w:rsidR="009C383D" w:rsidRPr="00255414" w:rsidRDefault="009C383D" w:rsidP="009C383D">
            <w:pPr>
              <w:spacing w:before="0" w:after="0"/>
              <w:jc w:val="center"/>
              <w:rPr>
                <w:rFonts w:cs="Arial"/>
                <w:color w:val="0070C0"/>
                <w:sz w:val="18"/>
                <w:szCs w:val="18"/>
              </w:rPr>
            </w:pPr>
            <w:r w:rsidRPr="00A26759">
              <w:rPr>
                <w:rFonts w:cs="Arial"/>
                <w:sz w:val="18"/>
                <w:szCs w:val="18"/>
              </w:rPr>
              <w:t>201</w:t>
            </w:r>
          </w:p>
        </w:tc>
        <w:tc>
          <w:tcPr>
            <w:tcW w:w="663" w:type="dxa"/>
            <w:shd w:val="clear" w:color="auto" w:fill="E7E6E6" w:themeFill="background2"/>
            <w:noWrap/>
            <w:vAlign w:val="center"/>
            <w:hideMark/>
          </w:tcPr>
          <w:p w14:paraId="49889C56" w14:textId="5FFCAD66" w:rsidR="009C383D" w:rsidRPr="00255414" w:rsidRDefault="009C383D" w:rsidP="009C383D">
            <w:pPr>
              <w:spacing w:before="0" w:after="0"/>
              <w:jc w:val="center"/>
              <w:rPr>
                <w:rFonts w:cs="Arial"/>
                <w:color w:val="0070C0"/>
                <w:sz w:val="18"/>
                <w:szCs w:val="18"/>
              </w:rPr>
            </w:pPr>
            <w:r w:rsidRPr="00A26759">
              <w:rPr>
                <w:rFonts w:cs="Arial"/>
                <w:sz w:val="18"/>
                <w:szCs w:val="18"/>
              </w:rPr>
              <w:t>296</w:t>
            </w:r>
          </w:p>
        </w:tc>
        <w:tc>
          <w:tcPr>
            <w:tcW w:w="620" w:type="dxa"/>
            <w:shd w:val="clear" w:color="auto" w:fill="auto"/>
            <w:vAlign w:val="center"/>
          </w:tcPr>
          <w:p w14:paraId="276CF20C" w14:textId="1E98C5F8" w:rsidR="009C383D" w:rsidRPr="00255414" w:rsidRDefault="009C383D" w:rsidP="009C383D">
            <w:pPr>
              <w:spacing w:before="0" w:after="0"/>
              <w:jc w:val="center"/>
              <w:rPr>
                <w:rFonts w:cs="Arial"/>
                <w:color w:val="0070C0"/>
                <w:sz w:val="18"/>
                <w:szCs w:val="18"/>
              </w:rPr>
            </w:pPr>
            <w:r w:rsidRPr="00A26759">
              <w:rPr>
                <w:rFonts w:cs="Arial"/>
                <w:sz w:val="18"/>
                <w:szCs w:val="18"/>
              </w:rPr>
              <w:t>89</w:t>
            </w:r>
          </w:p>
        </w:tc>
        <w:tc>
          <w:tcPr>
            <w:tcW w:w="663" w:type="dxa"/>
            <w:shd w:val="clear" w:color="000000" w:fill="FFFFFF"/>
            <w:noWrap/>
            <w:vAlign w:val="center"/>
            <w:hideMark/>
          </w:tcPr>
          <w:p w14:paraId="18E27DEA" w14:textId="2E12A178" w:rsidR="009C383D" w:rsidRPr="00255414" w:rsidRDefault="009C383D" w:rsidP="009C383D">
            <w:pPr>
              <w:spacing w:before="0" w:after="0"/>
              <w:jc w:val="center"/>
              <w:rPr>
                <w:rFonts w:cs="Arial"/>
                <w:color w:val="0070C0"/>
                <w:sz w:val="18"/>
                <w:szCs w:val="18"/>
              </w:rPr>
            </w:pPr>
            <w:r w:rsidRPr="00A26759">
              <w:rPr>
                <w:rFonts w:cs="Arial"/>
                <w:sz w:val="18"/>
                <w:szCs w:val="18"/>
              </w:rPr>
              <w:t>93</w:t>
            </w:r>
          </w:p>
        </w:tc>
        <w:tc>
          <w:tcPr>
            <w:tcW w:w="662" w:type="dxa"/>
            <w:shd w:val="clear" w:color="000000" w:fill="FFFFFF"/>
            <w:noWrap/>
            <w:vAlign w:val="center"/>
            <w:hideMark/>
          </w:tcPr>
          <w:p w14:paraId="44053859" w14:textId="1543FFCF" w:rsidR="009C383D" w:rsidRPr="00255414" w:rsidRDefault="009C383D" w:rsidP="009C383D">
            <w:pPr>
              <w:spacing w:before="0" w:after="0"/>
              <w:jc w:val="center"/>
              <w:rPr>
                <w:rFonts w:cs="Arial"/>
                <w:color w:val="0070C0"/>
                <w:sz w:val="18"/>
                <w:szCs w:val="18"/>
              </w:rPr>
            </w:pPr>
            <w:r w:rsidRPr="00A26759">
              <w:rPr>
                <w:rFonts w:cs="Arial"/>
                <w:sz w:val="18"/>
                <w:szCs w:val="18"/>
              </w:rPr>
              <w:t>90</w:t>
            </w:r>
          </w:p>
        </w:tc>
        <w:tc>
          <w:tcPr>
            <w:tcW w:w="620" w:type="dxa"/>
            <w:shd w:val="clear" w:color="auto" w:fill="D9D9D9" w:themeFill="background1" w:themeFillShade="D9"/>
            <w:vAlign w:val="center"/>
          </w:tcPr>
          <w:p w14:paraId="5F705AB4" w14:textId="20D32CEE" w:rsidR="009C383D" w:rsidRPr="00255414" w:rsidRDefault="009C383D" w:rsidP="009C383D">
            <w:pPr>
              <w:spacing w:before="0" w:after="0"/>
              <w:jc w:val="center"/>
              <w:rPr>
                <w:rFonts w:cs="Arial"/>
                <w:color w:val="0070C0"/>
                <w:sz w:val="18"/>
                <w:szCs w:val="18"/>
              </w:rPr>
            </w:pPr>
            <w:r w:rsidRPr="00A26759">
              <w:rPr>
                <w:rFonts w:cs="Arial"/>
                <w:sz w:val="18"/>
                <w:szCs w:val="18"/>
              </w:rPr>
              <w:t>90</w:t>
            </w:r>
          </w:p>
        </w:tc>
        <w:tc>
          <w:tcPr>
            <w:tcW w:w="593" w:type="dxa"/>
            <w:shd w:val="clear" w:color="auto" w:fill="D9D9D9" w:themeFill="background1" w:themeFillShade="D9"/>
            <w:vAlign w:val="center"/>
          </w:tcPr>
          <w:p w14:paraId="74548E38" w14:textId="3026E0D2" w:rsidR="009C383D" w:rsidRPr="00255414" w:rsidRDefault="009C383D" w:rsidP="009C383D">
            <w:pPr>
              <w:spacing w:before="0" w:after="0"/>
              <w:jc w:val="center"/>
              <w:rPr>
                <w:rFonts w:cs="Arial"/>
                <w:color w:val="0070C0"/>
                <w:sz w:val="18"/>
                <w:szCs w:val="18"/>
              </w:rPr>
            </w:pPr>
            <w:r>
              <w:rPr>
                <w:rFonts w:cs="Arial"/>
                <w:sz w:val="18"/>
                <w:szCs w:val="18"/>
              </w:rPr>
              <w:t>0</w:t>
            </w:r>
          </w:p>
        </w:tc>
      </w:tr>
      <w:tr w:rsidR="009C383D" w:rsidRPr="0084354E" w14:paraId="3A9419C2" w14:textId="77777777" w:rsidTr="00A76F4C">
        <w:trPr>
          <w:trHeight w:hRule="exact" w:val="387"/>
        </w:trPr>
        <w:tc>
          <w:tcPr>
            <w:tcW w:w="791" w:type="dxa"/>
            <w:vMerge/>
            <w:vAlign w:val="center"/>
            <w:hideMark/>
          </w:tcPr>
          <w:p w14:paraId="613D6C6C" w14:textId="77777777" w:rsidR="009C383D" w:rsidRPr="00255414" w:rsidRDefault="009C383D" w:rsidP="009C383D">
            <w:pPr>
              <w:rPr>
                <w:rFonts w:cs="Arial"/>
                <w:color w:val="0070C0"/>
                <w:sz w:val="18"/>
                <w:szCs w:val="18"/>
              </w:rPr>
            </w:pPr>
          </w:p>
        </w:tc>
        <w:tc>
          <w:tcPr>
            <w:tcW w:w="2724" w:type="dxa"/>
            <w:shd w:val="clear" w:color="auto" w:fill="auto"/>
            <w:noWrap/>
            <w:vAlign w:val="center"/>
            <w:hideMark/>
          </w:tcPr>
          <w:p w14:paraId="0C755171" w14:textId="2C215CFF" w:rsidR="009C383D" w:rsidRPr="00255414" w:rsidRDefault="009C383D" w:rsidP="009C383D">
            <w:pPr>
              <w:rPr>
                <w:rFonts w:cs="Arial"/>
                <w:color w:val="0070C0"/>
                <w:sz w:val="18"/>
                <w:szCs w:val="18"/>
              </w:rPr>
            </w:pPr>
            <w:r w:rsidRPr="00A26759">
              <w:rPr>
                <w:rFonts w:cs="Arial"/>
                <w:sz w:val="18"/>
                <w:szCs w:val="18"/>
              </w:rPr>
              <w:t>4.4 monitoring KKT</w:t>
            </w:r>
          </w:p>
        </w:tc>
        <w:tc>
          <w:tcPr>
            <w:tcW w:w="663" w:type="dxa"/>
            <w:shd w:val="clear" w:color="000000" w:fill="FFFFFF"/>
            <w:noWrap/>
            <w:vAlign w:val="center"/>
            <w:hideMark/>
          </w:tcPr>
          <w:p w14:paraId="0BC2063D" w14:textId="7829D407" w:rsidR="009C383D" w:rsidRPr="00255414" w:rsidRDefault="009C383D" w:rsidP="009C383D">
            <w:pPr>
              <w:spacing w:before="0" w:after="0"/>
              <w:jc w:val="center"/>
              <w:rPr>
                <w:rFonts w:cs="Arial"/>
                <w:color w:val="0070C0"/>
                <w:sz w:val="18"/>
                <w:szCs w:val="18"/>
              </w:rPr>
            </w:pPr>
            <w:r w:rsidRPr="00A26759">
              <w:rPr>
                <w:rFonts w:cs="Arial"/>
                <w:sz w:val="18"/>
                <w:szCs w:val="18"/>
              </w:rPr>
              <w:t>346</w:t>
            </w:r>
          </w:p>
        </w:tc>
        <w:tc>
          <w:tcPr>
            <w:tcW w:w="663" w:type="dxa"/>
            <w:shd w:val="clear" w:color="000000" w:fill="FFFFFF"/>
            <w:noWrap/>
            <w:vAlign w:val="center"/>
            <w:hideMark/>
          </w:tcPr>
          <w:p w14:paraId="2D760FC1" w14:textId="6CBA71DF" w:rsidR="009C383D" w:rsidRPr="00255414" w:rsidRDefault="009C383D" w:rsidP="009C383D">
            <w:pPr>
              <w:spacing w:before="0" w:after="0"/>
              <w:jc w:val="center"/>
              <w:rPr>
                <w:rFonts w:cs="Arial"/>
                <w:color w:val="0070C0"/>
                <w:sz w:val="18"/>
                <w:szCs w:val="18"/>
              </w:rPr>
            </w:pPr>
            <w:r w:rsidRPr="00A26759">
              <w:rPr>
                <w:rFonts w:cs="Arial"/>
                <w:sz w:val="18"/>
                <w:szCs w:val="18"/>
              </w:rPr>
              <w:t>324</w:t>
            </w:r>
          </w:p>
        </w:tc>
        <w:tc>
          <w:tcPr>
            <w:tcW w:w="662" w:type="dxa"/>
            <w:shd w:val="clear" w:color="000000" w:fill="FFFFFF"/>
            <w:noWrap/>
            <w:vAlign w:val="center"/>
            <w:hideMark/>
          </w:tcPr>
          <w:p w14:paraId="25471E6E" w14:textId="2EBE0918" w:rsidR="009C383D" w:rsidRPr="00255414" w:rsidRDefault="009C383D" w:rsidP="009C383D">
            <w:pPr>
              <w:spacing w:before="0" w:after="0"/>
              <w:jc w:val="center"/>
              <w:rPr>
                <w:rFonts w:cs="Arial"/>
                <w:color w:val="0070C0"/>
                <w:sz w:val="18"/>
                <w:szCs w:val="18"/>
              </w:rPr>
            </w:pPr>
            <w:r w:rsidRPr="00A26759">
              <w:rPr>
                <w:rFonts w:cs="Arial"/>
                <w:sz w:val="18"/>
                <w:szCs w:val="18"/>
              </w:rPr>
              <w:t>263</w:t>
            </w:r>
          </w:p>
        </w:tc>
        <w:tc>
          <w:tcPr>
            <w:tcW w:w="663" w:type="dxa"/>
            <w:shd w:val="clear" w:color="auto" w:fill="E7E6E6" w:themeFill="background2"/>
            <w:noWrap/>
            <w:vAlign w:val="center"/>
            <w:hideMark/>
          </w:tcPr>
          <w:p w14:paraId="34672818" w14:textId="17382241" w:rsidR="009C383D" w:rsidRPr="00255414" w:rsidRDefault="009C383D" w:rsidP="009C383D">
            <w:pPr>
              <w:spacing w:before="0" w:after="0"/>
              <w:jc w:val="center"/>
              <w:rPr>
                <w:rFonts w:cs="Arial"/>
                <w:color w:val="0070C0"/>
                <w:sz w:val="18"/>
                <w:szCs w:val="18"/>
              </w:rPr>
            </w:pPr>
            <w:r w:rsidRPr="00A26759">
              <w:rPr>
                <w:rFonts w:cs="Arial"/>
                <w:sz w:val="18"/>
                <w:szCs w:val="18"/>
              </w:rPr>
              <w:t>365</w:t>
            </w:r>
          </w:p>
        </w:tc>
        <w:tc>
          <w:tcPr>
            <w:tcW w:w="620" w:type="dxa"/>
            <w:shd w:val="clear" w:color="auto" w:fill="auto"/>
            <w:vAlign w:val="center"/>
          </w:tcPr>
          <w:p w14:paraId="08569EB8" w14:textId="530A0D6E" w:rsidR="009C383D" w:rsidRPr="00255414" w:rsidRDefault="009C383D" w:rsidP="009C383D">
            <w:pPr>
              <w:spacing w:before="0" w:after="0"/>
              <w:jc w:val="center"/>
              <w:rPr>
                <w:rFonts w:cs="Arial"/>
                <w:color w:val="0070C0"/>
                <w:sz w:val="18"/>
                <w:szCs w:val="18"/>
              </w:rPr>
            </w:pPr>
            <w:r w:rsidRPr="00A26759">
              <w:rPr>
                <w:rFonts w:cs="Arial"/>
                <w:sz w:val="18"/>
                <w:szCs w:val="18"/>
              </w:rPr>
              <w:t>82</w:t>
            </w:r>
          </w:p>
        </w:tc>
        <w:tc>
          <w:tcPr>
            <w:tcW w:w="663" w:type="dxa"/>
            <w:shd w:val="clear" w:color="000000" w:fill="FFFFFF"/>
            <w:noWrap/>
            <w:vAlign w:val="center"/>
            <w:hideMark/>
          </w:tcPr>
          <w:p w14:paraId="7479FB28" w14:textId="21367CEA" w:rsidR="009C383D" w:rsidRPr="00255414" w:rsidRDefault="009C383D" w:rsidP="009C383D">
            <w:pPr>
              <w:spacing w:before="0" w:after="0"/>
              <w:jc w:val="center"/>
              <w:rPr>
                <w:rFonts w:cs="Arial"/>
                <w:color w:val="0070C0"/>
                <w:sz w:val="18"/>
                <w:szCs w:val="18"/>
              </w:rPr>
            </w:pPr>
            <w:r w:rsidRPr="00A26759">
              <w:rPr>
                <w:rFonts w:cs="Arial"/>
                <w:sz w:val="18"/>
                <w:szCs w:val="18"/>
              </w:rPr>
              <w:t>85</w:t>
            </w:r>
          </w:p>
        </w:tc>
        <w:tc>
          <w:tcPr>
            <w:tcW w:w="662" w:type="dxa"/>
            <w:shd w:val="clear" w:color="000000" w:fill="FFFFFF"/>
            <w:noWrap/>
            <w:vAlign w:val="center"/>
            <w:hideMark/>
          </w:tcPr>
          <w:p w14:paraId="06A51097" w14:textId="65A282AC" w:rsidR="009C383D" w:rsidRPr="00255414" w:rsidRDefault="009C383D" w:rsidP="009C383D">
            <w:pPr>
              <w:spacing w:before="0" w:after="0"/>
              <w:jc w:val="center"/>
              <w:rPr>
                <w:rFonts w:cs="Arial"/>
                <w:color w:val="0070C0"/>
                <w:sz w:val="18"/>
                <w:szCs w:val="18"/>
              </w:rPr>
            </w:pPr>
            <w:r w:rsidRPr="00A26759">
              <w:rPr>
                <w:rFonts w:cs="Arial"/>
                <w:sz w:val="18"/>
                <w:szCs w:val="18"/>
              </w:rPr>
              <w:t>81</w:t>
            </w:r>
          </w:p>
        </w:tc>
        <w:tc>
          <w:tcPr>
            <w:tcW w:w="620" w:type="dxa"/>
            <w:shd w:val="clear" w:color="auto" w:fill="D9D9D9" w:themeFill="background1" w:themeFillShade="D9"/>
            <w:vAlign w:val="center"/>
          </w:tcPr>
          <w:p w14:paraId="51945A3A" w14:textId="7A64BD73" w:rsidR="009C383D" w:rsidRPr="00255414" w:rsidRDefault="009C383D" w:rsidP="009C383D">
            <w:pPr>
              <w:spacing w:before="0" w:after="0"/>
              <w:jc w:val="center"/>
              <w:rPr>
                <w:rFonts w:cs="Arial"/>
                <w:color w:val="0070C0"/>
                <w:sz w:val="18"/>
                <w:szCs w:val="18"/>
              </w:rPr>
            </w:pPr>
            <w:r w:rsidRPr="00A26759">
              <w:rPr>
                <w:rFonts w:cs="Arial"/>
                <w:sz w:val="18"/>
                <w:szCs w:val="18"/>
              </w:rPr>
              <w:t>81</w:t>
            </w:r>
          </w:p>
        </w:tc>
        <w:tc>
          <w:tcPr>
            <w:tcW w:w="593" w:type="dxa"/>
            <w:shd w:val="clear" w:color="auto" w:fill="D9D9D9" w:themeFill="background1" w:themeFillShade="D9"/>
            <w:vAlign w:val="center"/>
          </w:tcPr>
          <w:p w14:paraId="435645E7" w14:textId="6A248A73" w:rsidR="009C383D" w:rsidRPr="00255414" w:rsidRDefault="009C383D" w:rsidP="009C383D">
            <w:pPr>
              <w:spacing w:before="0" w:after="0"/>
              <w:jc w:val="center"/>
              <w:rPr>
                <w:rFonts w:cs="Arial"/>
                <w:color w:val="0070C0"/>
                <w:sz w:val="18"/>
                <w:szCs w:val="18"/>
              </w:rPr>
            </w:pPr>
            <w:r>
              <w:rPr>
                <w:rFonts w:cs="Arial"/>
                <w:sz w:val="18"/>
                <w:szCs w:val="18"/>
              </w:rPr>
              <w:t>0</w:t>
            </w:r>
          </w:p>
        </w:tc>
      </w:tr>
      <w:tr w:rsidR="009C383D" w:rsidRPr="0084354E" w14:paraId="0483AC37" w14:textId="77777777" w:rsidTr="00A76F4C">
        <w:trPr>
          <w:trHeight w:hRule="exact" w:val="387"/>
        </w:trPr>
        <w:tc>
          <w:tcPr>
            <w:tcW w:w="791" w:type="dxa"/>
            <w:vMerge/>
            <w:vAlign w:val="center"/>
            <w:hideMark/>
          </w:tcPr>
          <w:p w14:paraId="5EACF52D" w14:textId="77777777" w:rsidR="009C383D" w:rsidRPr="00255414" w:rsidRDefault="009C383D" w:rsidP="009C383D">
            <w:pPr>
              <w:rPr>
                <w:rFonts w:cs="Arial"/>
                <w:color w:val="0070C0"/>
                <w:sz w:val="18"/>
                <w:szCs w:val="18"/>
              </w:rPr>
            </w:pPr>
          </w:p>
        </w:tc>
        <w:tc>
          <w:tcPr>
            <w:tcW w:w="2724" w:type="dxa"/>
            <w:shd w:val="clear" w:color="auto" w:fill="auto"/>
            <w:noWrap/>
            <w:vAlign w:val="center"/>
            <w:hideMark/>
          </w:tcPr>
          <w:p w14:paraId="2C46A70D" w14:textId="336C1271" w:rsidR="009C383D" w:rsidRPr="00255414" w:rsidRDefault="009C383D" w:rsidP="009C383D">
            <w:pPr>
              <w:rPr>
                <w:rFonts w:cs="Arial"/>
                <w:color w:val="0070C0"/>
                <w:sz w:val="18"/>
                <w:szCs w:val="18"/>
              </w:rPr>
            </w:pPr>
            <w:r w:rsidRPr="00A26759">
              <w:rPr>
                <w:rFonts w:cs="Arial"/>
                <w:sz w:val="18"/>
                <w:szCs w:val="18"/>
              </w:rPr>
              <w:t>4.5 korekcijski postopki</w:t>
            </w:r>
          </w:p>
        </w:tc>
        <w:tc>
          <w:tcPr>
            <w:tcW w:w="663" w:type="dxa"/>
            <w:shd w:val="clear" w:color="000000" w:fill="FFFFFF"/>
            <w:noWrap/>
            <w:vAlign w:val="center"/>
            <w:hideMark/>
          </w:tcPr>
          <w:p w14:paraId="2D83602F" w14:textId="75D23DA5" w:rsidR="009C383D" w:rsidRPr="00255414" w:rsidRDefault="009C383D" w:rsidP="009C383D">
            <w:pPr>
              <w:spacing w:before="0" w:after="0"/>
              <w:jc w:val="center"/>
              <w:rPr>
                <w:rFonts w:cs="Arial"/>
                <w:color w:val="0070C0"/>
                <w:sz w:val="18"/>
                <w:szCs w:val="18"/>
              </w:rPr>
            </w:pPr>
            <w:r w:rsidRPr="00A26759">
              <w:rPr>
                <w:rFonts w:cs="Arial"/>
                <w:sz w:val="18"/>
                <w:szCs w:val="18"/>
              </w:rPr>
              <w:t>346</w:t>
            </w:r>
          </w:p>
        </w:tc>
        <w:tc>
          <w:tcPr>
            <w:tcW w:w="663" w:type="dxa"/>
            <w:shd w:val="clear" w:color="000000" w:fill="FFFFFF"/>
            <w:noWrap/>
            <w:vAlign w:val="center"/>
            <w:hideMark/>
          </w:tcPr>
          <w:p w14:paraId="240DC956" w14:textId="4EBCE5E8" w:rsidR="009C383D" w:rsidRPr="00255414" w:rsidRDefault="009C383D" w:rsidP="009C383D">
            <w:pPr>
              <w:spacing w:before="0" w:after="0"/>
              <w:jc w:val="center"/>
              <w:rPr>
                <w:rFonts w:cs="Arial"/>
                <w:color w:val="0070C0"/>
                <w:sz w:val="18"/>
                <w:szCs w:val="18"/>
              </w:rPr>
            </w:pPr>
            <w:r w:rsidRPr="00A26759">
              <w:rPr>
                <w:rFonts w:cs="Arial"/>
                <w:sz w:val="18"/>
                <w:szCs w:val="18"/>
              </w:rPr>
              <w:t>279</w:t>
            </w:r>
          </w:p>
        </w:tc>
        <w:tc>
          <w:tcPr>
            <w:tcW w:w="662" w:type="dxa"/>
            <w:shd w:val="clear" w:color="000000" w:fill="FFFFFF"/>
            <w:noWrap/>
            <w:vAlign w:val="center"/>
            <w:hideMark/>
          </w:tcPr>
          <w:p w14:paraId="3FF1AF0D" w14:textId="31A82D9D" w:rsidR="009C383D" w:rsidRPr="00255414" w:rsidRDefault="009C383D" w:rsidP="009C383D">
            <w:pPr>
              <w:spacing w:before="0" w:after="0"/>
              <w:jc w:val="center"/>
              <w:rPr>
                <w:rFonts w:cs="Arial"/>
                <w:color w:val="0070C0"/>
                <w:sz w:val="18"/>
                <w:szCs w:val="18"/>
              </w:rPr>
            </w:pPr>
            <w:r w:rsidRPr="00A26759">
              <w:rPr>
                <w:rFonts w:cs="Arial"/>
                <w:sz w:val="18"/>
                <w:szCs w:val="18"/>
              </w:rPr>
              <w:t>211</w:t>
            </w:r>
          </w:p>
        </w:tc>
        <w:tc>
          <w:tcPr>
            <w:tcW w:w="663" w:type="dxa"/>
            <w:shd w:val="clear" w:color="auto" w:fill="E7E6E6" w:themeFill="background2"/>
            <w:noWrap/>
            <w:vAlign w:val="center"/>
            <w:hideMark/>
          </w:tcPr>
          <w:p w14:paraId="35D55227" w14:textId="13D31B9D" w:rsidR="009C383D" w:rsidRPr="00255414" w:rsidRDefault="009C383D" w:rsidP="009C383D">
            <w:pPr>
              <w:spacing w:before="0" w:after="0"/>
              <w:jc w:val="center"/>
              <w:rPr>
                <w:rFonts w:cs="Arial"/>
                <w:color w:val="0070C0"/>
                <w:sz w:val="18"/>
                <w:szCs w:val="18"/>
              </w:rPr>
            </w:pPr>
            <w:r w:rsidRPr="00A26759">
              <w:rPr>
                <w:rFonts w:cs="Arial"/>
                <w:sz w:val="18"/>
                <w:szCs w:val="18"/>
              </w:rPr>
              <w:t>310</w:t>
            </w:r>
          </w:p>
        </w:tc>
        <w:tc>
          <w:tcPr>
            <w:tcW w:w="620" w:type="dxa"/>
            <w:shd w:val="clear" w:color="auto" w:fill="auto"/>
            <w:vAlign w:val="center"/>
          </w:tcPr>
          <w:p w14:paraId="5361FBFD" w14:textId="6B9FB536" w:rsidR="009C383D" w:rsidRPr="00255414" w:rsidRDefault="009C383D" w:rsidP="009C383D">
            <w:pPr>
              <w:spacing w:before="0" w:after="0"/>
              <w:jc w:val="center"/>
              <w:rPr>
                <w:rFonts w:cs="Arial"/>
                <w:color w:val="0070C0"/>
                <w:sz w:val="18"/>
                <w:szCs w:val="18"/>
              </w:rPr>
            </w:pPr>
            <w:r w:rsidRPr="00A26759">
              <w:rPr>
                <w:rFonts w:cs="Arial"/>
                <w:sz w:val="18"/>
                <w:szCs w:val="18"/>
              </w:rPr>
              <w:t>89</w:t>
            </w:r>
          </w:p>
        </w:tc>
        <w:tc>
          <w:tcPr>
            <w:tcW w:w="663" w:type="dxa"/>
            <w:shd w:val="clear" w:color="000000" w:fill="FFFFFF"/>
            <w:noWrap/>
            <w:vAlign w:val="center"/>
            <w:hideMark/>
          </w:tcPr>
          <w:p w14:paraId="53BD6022" w14:textId="0690AA1D" w:rsidR="009C383D" w:rsidRPr="00255414" w:rsidRDefault="009C383D" w:rsidP="009C383D">
            <w:pPr>
              <w:spacing w:before="0" w:after="0"/>
              <w:jc w:val="center"/>
              <w:rPr>
                <w:rFonts w:cs="Arial"/>
                <w:color w:val="0070C0"/>
                <w:sz w:val="18"/>
                <w:szCs w:val="18"/>
              </w:rPr>
            </w:pPr>
            <w:r w:rsidRPr="00A26759">
              <w:rPr>
                <w:rFonts w:cs="Arial"/>
                <w:sz w:val="18"/>
                <w:szCs w:val="18"/>
              </w:rPr>
              <w:t>93</w:t>
            </w:r>
          </w:p>
        </w:tc>
        <w:tc>
          <w:tcPr>
            <w:tcW w:w="662" w:type="dxa"/>
            <w:shd w:val="clear" w:color="000000" w:fill="FFFFFF"/>
            <w:noWrap/>
            <w:vAlign w:val="center"/>
            <w:hideMark/>
          </w:tcPr>
          <w:p w14:paraId="231DDA82" w14:textId="41B6CAED" w:rsidR="009C383D" w:rsidRPr="00255414" w:rsidRDefault="009C383D" w:rsidP="009C383D">
            <w:pPr>
              <w:spacing w:before="0" w:after="0"/>
              <w:jc w:val="center"/>
              <w:rPr>
                <w:rFonts w:cs="Arial"/>
                <w:color w:val="0070C0"/>
                <w:sz w:val="18"/>
                <w:szCs w:val="18"/>
              </w:rPr>
            </w:pPr>
            <w:r w:rsidRPr="00A26759">
              <w:rPr>
                <w:rFonts w:cs="Arial"/>
                <w:sz w:val="18"/>
                <w:szCs w:val="18"/>
              </w:rPr>
              <w:t>91</w:t>
            </w:r>
          </w:p>
        </w:tc>
        <w:tc>
          <w:tcPr>
            <w:tcW w:w="620" w:type="dxa"/>
            <w:shd w:val="clear" w:color="auto" w:fill="D9D9D9" w:themeFill="background1" w:themeFillShade="D9"/>
            <w:vAlign w:val="center"/>
          </w:tcPr>
          <w:p w14:paraId="0F5B07B3" w14:textId="6D9E502E" w:rsidR="009C383D" w:rsidRPr="00255414" w:rsidRDefault="009C383D" w:rsidP="009C383D">
            <w:pPr>
              <w:spacing w:before="0" w:after="0"/>
              <w:jc w:val="center"/>
              <w:rPr>
                <w:rFonts w:cs="Arial"/>
                <w:color w:val="0070C0"/>
                <w:sz w:val="18"/>
                <w:szCs w:val="18"/>
              </w:rPr>
            </w:pPr>
            <w:r w:rsidRPr="00A26759">
              <w:rPr>
                <w:rFonts w:cs="Arial"/>
                <w:sz w:val="18"/>
                <w:szCs w:val="18"/>
              </w:rPr>
              <w:t>89</w:t>
            </w:r>
          </w:p>
        </w:tc>
        <w:tc>
          <w:tcPr>
            <w:tcW w:w="593" w:type="dxa"/>
            <w:shd w:val="clear" w:color="auto" w:fill="D9D9D9" w:themeFill="background1" w:themeFillShade="D9"/>
            <w:vAlign w:val="center"/>
          </w:tcPr>
          <w:p w14:paraId="32430C7C" w14:textId="079E86C2" w:rsidR="009C383D" w:rsidRPr="00255414" w:rsidRDefault="009C383D" w:rsidP="009C383D">
            <w:pPr>
              <w:spacing w:before="0" w:after="0"/>
              <w:jc w:val="center"/>
              <w:rPr>
                <w:rFonts w:cs="Arial"/>
                <w:color w:val="0070C0"/>
                <w:sz w:val="18"/>
                <w:szCs w:val="18"/>
              </w:rPr>
            </w:pPr>
            <w:r w:rsidRPr="00A26759">
              <w:rPr>
                <w:rFonts w:cs="Arial"/>
                <w:sz w:val="18"/>
                <w:szCs w:val="18"/>
              </w:rPr>
              <w:t>-2</w:t>
            </w:r>
          </w:p>
        </w:tc>
      </w:tr>
      <w:tr w:rsidR="009C383D" w:rsidRPr="0084354E" w14:paraId="2B85F122" w14:textId="77777777" w:rsidTr="00A76F4C">
        <w:trPr>
          <w:trHeight w:hRule="exact" w:val="387"/>
        </w:trPr>
        <w:tc>
          <w:tcPr>
            <w:tcW w:w="791" w:type="dxa"/>
            <w:vMerge/>
            <w:vAlign w:val="center"/>
            <w:hideMark/>
          </w:tcPr>
          <w:p w14:paraId="4A726510" w14:textId="77777777" w:rsidR="009C383D" w:rsidRPr="00255414" w:rsidRDefault="009C383D" w:rsidP="009C383D">
            <w:pPr>
              <w:rPr>
                <w:rFonts w:cs="Arial"/>
                <w:color w:val="0070C0"/>
                <w:sz w:val="18"/>
                <w:szCs w:val="18"/>
              </w:rPr>
            </w:pPr>
          </w:p>
        </w:tc>
        <w:tc>
          <w:tcPr>
            <w:tcW w:w="2724" w:type="dxa"/>
            <w:shd w:val="clear" w:color="auto" w:fill="auto"/>
            <w:noWrap/>
            <w:vAlign w:val="center"/>
            <w:hideMark/>
          </w:tcPr>
          <w:p w14:paraId="219C01AA" w14:textId="2BFE1DEF" w:rsidR="009C383D" w:rsidRPr="00255414" w:rsidRDefault="009C383D" w:rsidP="009C383D">
            <w:pPr>
              <w:rPr>
                <w:rFonts w:cs="Arial"/>
                <w:color w:val="0070C0"/>
                <w:sz w:val="18"/>
                <w:szCs w:val="18"/>
              </w:rPr>
            </w:pPr>
            <w:r w:rsidRPr="00A26759">
              <w:rPr>
                <w:rFonts w:cs="Arial"/>
                <w:sz w:val="18"/>
                <w:szCs w:val="18"/>
              </w:rPr>
              <w:t>4.6 verifikacija</w:t>
            </w:r>
          </w:p>
        </w:tc>
        <w:tc>
          <w:tcPr>
            <w:tcW w:w="663" w:type="dxa"/>
            <w:shd w:val="clear" w:color="000000" w:fill="FFFFFF"/>
            <w:noWrap/>
            <w:vAlign w:val="center"/>
            <w:hideMark/>
          </w:tcPr>
          <w:p w14:paraId="78F88AFB" w14:textId="7B51B135" w:rsidR="009C383D" w:rsidRPr="00255414" w:rsidRDefault="009C383D" w:rsidP="009C383D">
            <w:pPr>
              <w:spacing w:before="0" w:after="0"/>
              <w:jc w:val="center"/>
              <w:rPr>
                <w:rFonts w:cs="Arial"/>
                <w:color w:val="0070C0"/>
                <w:sz w:val="18"/>
                <w:szCs w:val="18"/>
              </w:rPr>
            </w:pPr>
            <w:r w:rsidRPr="00A26759">
              <w:rPr>
                <w:rFonts w:cs="Arial"/>
                <w:sz w:val="18"/>
                <w:szCs w:val="18"/>
              </w:rPr>
              <w:t>334</w:t>
            </w:r>
          </w:p>
        </w:tc>
        <w:tc>
          <w:tcPr>
            <w:tcW w:w="663" w:type="dxa"/>
            <w:shd w:val="clear" w:color="000000" w:fill="FFFFFF"/>
            <w:noWrap/>
            <w:vAlign w:val="center"/>
            <w:hideMark/>
          </w:tcPr>
          <w:p w14:paraId="71F8B02C" w14:textId="3CC17DBD" w:rsidR="009C383D" w:rsidRPr="00255414" w:rsidRDefault="009C383D" w:rsidP="009C383D">
            <w:pPr>
              <w:spacing w:before="0" w:after="0"/>
              <w:jc w:val="center"/>
              <w:rPr>
                <w:rFonts w:cs="Arial"/>
                <w:color w:val="0070C0"/>
                <w:sz w:val="18"/>
                <w:szCs w:val="18"/>
              </w:rPr>
            </w:pPr>
            <w:r w:rsidRPr="00A26759">
              <w:rPr>
                <w:rFonts w:cs="Arial"/>
                <w:sz w:val="18"/>
                <w:szCs w:val="18"/>
              </w:rPr>
              <w:t>273</w:t>
            </w:r>
          </w:p>
        </w:tc>
        <w:tc>
          <w:tcPr>
            <w:tcW w:w="662" w:type="dxa"/>
            <w:shd w:val="clear" w:color="000000" w:fill="FFFFFF"/>
            <w:noWrap/>
            <w:vAlign w:val="center"/>
            <w:hideMark/>
          </w:tcPr>
          <w:p w14:paraId="6C8B84E3" w14:textId="63DFD78B" w:rsidR="009C383D" w:rsidRPr="00255414" w:rsidRDefault="009C383D" w:rsidP="009C383D">
            <w:pPr>
              <w:spacing w:before="0" w:after="0"/>
              <w:jc w:val="center"/>
              <w:rPr>
                <w:rFonts w:cs="Arial"/>
                <w:color w:val="0070C0"/>
                <w:sz w:val="18"/>
                <w:szCs w:val="18"/>
              </w:rPr>
            </w:pPr>
            <w:r w:rsidRPr="00A26759">
              <w:rPr>
                <w:rFonts w:cs="Arial"/>
                <w:sz w:val="18"/>
                <w:szCs w:val="18"/>
              </w:rPr>
              <w:t>209</w:t>
            </w:r>
          </w:p>
        </w:tc>
        <w:tc>
          <w:tcPr>
            <w:tcW w:w="663" w:type="dxa"/>
            <w:shd w:val="clear" w:color="auto" w:fill="E7E6E6" w:themeFill="background2"/>
            <w:noWrap/>
            <w:vAlign w:val="center"/>
            <w:hideMark/>
          </w:tcPr>
          <w:p w14:paraId="3F75F0E0" w14:textId="0EEEF406" w:rsidR="009C383D" w:rsidRPr="00255414" w:rsidRDefault="009C383D" w:rsidP="009C383D">
            <w:pPr>
              <w:spacing w:before="0" w:after="0"/>
              <w:jc w:val="center"/>
              <w:rPr>
                <w:rFonts w:cs="Arial"/>
                <w:color w:val="0070C0"/>
                <w:sz w:val="18"/>
                <w:szCs w:val="18"/>
              </w:rPr>
            </w:pPr>
            <w:r w:rsidRPr="00A26759">
              <w:rPr>
                <w:rFonts w:cs="Arial"/>
                <w:sz w:val="18"/>
                <w:szCs w:val="18"/>
              </w:rPr>
              <w:t>311</w:t>
            </w:r>
          </w:p>
        </w:tc>
        <w:tc>
          <w:tcPr>
            <w:tcW w:w="620" w:type="dxa"/>
            <w:shd w:val="clear" w:color="auto" w:fill="auto"/>
            <w:vAlign w:val="center"/>
          </w:tcPr>
          <w:p w14:paraId="175991FA" w14:textId="268225B1" w:rsidR="009C383D" w:rsidRPr="00255414" w:rsidRDefault="009C383D" w:rsidP="009C383D">
            <w:pPr>
              <w:spacing w:before="0" w:after="0"/>
              <w:jc w:val="center"/>
              <w:rPr>
                <w:rFonts w:cs="Arial"/>
                <w:color w:val="0070C0"/>
                <w:sz w:val="18"/>
                <w:szCs w:val="18"/>
              </w:rPr>
            </w:pPr>
            <w:r w:rsidRPr="00A26759">
              <w:rPr>
                <w:rFonts w:cs="Arial"/>
                <w:sz w:val="18"/>
                <w:szCs w:val="18"/>
              </w:rPr>
              <w:t>76</w:t>
            </w:r>
          </w:p>
        </w:tc>
        <w:tc>
          <w:tcPr>
            <w:tcW w:w="663" w:type="dxa"/>
            <w:shd w:val="clear" w:color="000000" w:fill="FFFFFF"/>
            <w:noWrap/>
            <w:vAlign w:val="center"/>
            <w:hideMark/>
          </w:tcPr>
          <w:p w14:paraId="2AA69752" w14:textId="3B9C22D9" w:rsidR="009C383D" w:rsidRPr="00255414" w:rsidRDefault="009C383D" w:rsidP="009C383D">
            <w:pPr>
              <w:spacing w:before="0" w:after="0"/>
              <w:jc w:val="center"/>
              <w:rPr>
                <w:rFonts w:cs="Arial"/>
                <w:color w:val="0070C0"/>
                <w:sz w:val="18"/>
                <w:szCs w:val="18"/>
              </w:rPr>
            </w:pPr>
            <w:r w:rsidRPr="00A26759">
              <w:rPr>
                <w:rFonts w:cs="Arial"/>
                <w:sz w:val="18"/>
                <w:szCs w:val="18"/>
              </w:rPr>
              <w:t>85</w:t>
            </w:r>
          </w:p>
        </w:tc>
        <w:tc>
          <w:tcPr>
            <w:tcW w:w="662" w:type="dxa"/>
            <w:shd w:val="clear" w:color="000000" w:fill="FFFFFF"/>
            <w:noWrap/>
            <w:vAlign w:val="center"/>
            <w:hideMark/>
          </w:tcPr>
          <w:p w14:paraId="5407E560" w14:textId="24AE6E08" w:rsidR="009C383D" w:rsidRPr="00255414" w:rsidRDefault="009C383D" w:rsidP="009C383D">
            <w:pPr>
              <w:spacing w:before="0" w:after="0"/>
              <w:jc w:val="center"/>
              <w:rPr>
                <w:rFonts w:cs="Arial"/>
                <w:color w:val="0070C0"/>
                <w:sz w:val="18"/>
                <w:szCs w:val="18"/>
              </w:rPr>
            </w:pPr>
            <w:r w:rsidRPr="00A26759">
              <w:rPr>
                <w:rFonts w:cs="Arial"/>
                <w:sz w:val="18"/>
                <w:szCs w:val="18"/>
              </w:rPr>
              <w:t>81</w:t>
            </w:r>
          </w:p>
        </w:tc>
        <w:tc>
          <w:tcPr>
            <w:tcW w:w="620" w:type="dxa"/>
            <w:shd w:val="clear" w:color="auto" w:fill="D9D9D9" w:themeFill="background1" w:themeFillShade="D9"/>
            <w:vAlign w:val="center"/>
          </w:tcPr>
          <w:p w14:paraId="083AD17D" w14:textId="2A16B7FE" w:rsidR="009C383D" w:rsidRPr="00255414" w:rsidRDefault="009C383D" w:rsidP="009C383D">
            <w:pPr>
              <w:spacing w:before="0" w:after="0"/>
              <w:jc w:val="center"/>
              <w:rPr>
                <w:rFonts w:cs="Arial"/>
                <w:color w:val="0070C0"/>
                <w:sz w:val="18"/>
                <w:szCs w:val="18"/>
              </w:rPr>
            </w:pPr>
            <w:r w:rsidRPr="00A26759">
              <w:rPr>
                <w:rFonts w:cs="Arial"/>
                <w:sz w:val="18"/>
                <w:szCs w:val="18"/>
              </w:rPr>
              <w:t>73</w:t>
            </w:r>
          </w:p>
        </w:tc>
        <w:tc>
          <w:tcPr>
            <w:tcW w:w="593" w:type="dxa"/>
            <w:shd w:val="clear" w:color="auto" w:fill="D9D9D9" w:themeFill="background1" w:themeFillShade="D9"/>
            <w:vAlign w:val="center"/>
          </w:tcPr>
          <w:p w14:paraId="53835D89" w14:textId="63B02D0D" w:rsidR="009C383D" w:rsidRPr="00255414" w:rsidRDefault="009C383D" w:rsidP="009C383D">
            <w:pPr>
              <w:spacing w:before="0" w:after="0"/>
              <w:jc w:val="center"/>
              <w:rPr>
                <w:rFonts w:cs="Arial"/>
                <w:color w:val="0070C0"/>
                <w:sz w:val="18"/>
                <w:szCs w:val="18"/>
              </w:rPr>
            </w:pPr>
            <w:r w:rsidRPr="00A26759">
              <w:rPr>
                <w:rFonts w:cs="Arial"/>
                <w:sz w:val="18"/>
                <w:szCs w:val="18"/>
              </w:rPr>
              <w:t>-4</w:t>
            </w:r>
          </w:p>
        </w:tc>
      </w:tr>
      <w:tr w:rsidR="009C383D" w:rsidRPr="0084354E" w14:paraId="655DBF54" w14:textId="77777777" w:rsidTr="00A76F4C">
        <w:trPr>
          <w:trHeight w:hRule="exact" w:val="387"/>
        </w:trPr>
        <w:tc>
          <w:tcPr>
            <w:tcW w:w="791" w:type="dxa"/>
            <w:vMerge/>
            <w:vAlign w:val="center"/>
            <w:hideMark/>
          </w:tcPr>
          <w:p w14:paraId="4C806869" w14:textId="77777777" w:rsidR="009C383D" w:rsidRPr="00255414" w:rsidRDefault="009C383D" w:rsidP="009C383D">
            <w:pPr>
              <w:rPr>
                <w:rFonts w:cs="Arial"/>
                <w:color w:val="0070C0"/>
                <w:sz w:val="18"/>
                <w:szCs w:val="18"/>
              </w:rPr>
            </w:pPr>
          </w:p>
        </w:tc>
        <w:tc>
          <w:tcPr>
            <w:tcW w:w="2724" w:type="dxa"/>
            <w:shd w:val="clear" w:color="auto" w:fill="auto"/>
            <w:noWrap/>
            <w:vAlign w:val="center"/>
            <w:hideMark/>
          </w:tcPr>
          <w:p w14:paraId="753273C9" w14:textId="1002A130" w:rsidR="009C383D" w:rsidRPr="00255414" w:rsidRDefault="009C383D" w:rsidP="009C383D">
            <w:pPr>
              <w:rPr>
                <w:rFonts w:cs="Arial"/>
                <w:color w:val="0070C0"/>
                <w:sz w:val="18"/>
                <w:szCs w:val="18"/>
              </w:rPr>
            </w:pPr>
            <w:r w:rsidRPr="00A26759">
              <w:rPr>
                <w:rFonts w:cs="Arial"/>
                <w:sz w:val="18"/>
                <w:szCs w:val="18"/>
              </w:rPr>
              <w:t>4.7 dokumentacija</w:t>
            </w:r>
          </w:p>
        </w:tc>
        <w:tc>
          <w:tcPr>
            <w:tcW w:w="663" w:type="dxa"/>
            <w:shd w:val="clear" w:color="000000" w:fill="FFFFFF"/>
            <w:noWrap/>
            <w:vAlign w:val="center"/>
            <w:hideMark/>
          </w:tcPr>
          <w:p w14:paraId="2B90D896" w14:textId="08EF8B82" w:rsidR="009C383D" w:rsidRPr="00255414" w:rsidRDefault="009C383D" w:rsidP="009C383D">
            <w:pPr>
              <w:spacing w:before="0" w:after="0"/>
              <w:jc w:val="center"/>
              <w:rPr>
                <w:rFonts w:cs="Arial"/>
                <w:color w:val="0070C0"/>
                <w:sz w:val="18"/>
                <w:szCs w:val="18"/>
              </w:rPr>
            </w:pPr>
            <w:r w:rsidRPr="00A26759">
              <w:rPr>
                <w:rFonts w:cs="Arial"/>
                <w:sz w:val="18"/>
                <w:szCs w:val="18"/>
              </w:rPr>
              <w:t>678</w:t>
            </w:r>
          </w:p>
        </w:tc>
        <w:tc>
          <w:tcPr>
            <w:tcW w:w="663" w:type="dxa"/>
            <w:shd w:val="clear" w:color="000000" w:fill="FFFFFF"/>
            <w:noWrap/>
            <w:vAlign w:val="center"/>
            <w:hideMark/>
          </w:tcPr>
          <w:p w14:paraId="6ED1C1FD" w14:textId="50B2D4CD" w:rsidR="009C383D" w:rsidRPr="00255414" w:rsidRDefault="009C383D" w:rsidP="009C383D">
            <w:pPr>
              <w:spacing w:before="0" w:after="0"/>
              <w:jc w:val="center"/>
              <w:rPr>
                <w:rFonts w:cs="Arial"/>
                <w:color w:val="0070C0"/>
                <w:sz w:val="18"/>
                <w:szCs w:val="18"/>
              </w:rPr>
            </w:pPr>
            <w:r w:rsidRPr="00A26759">
              <w:rPr>
                <w:rFonts w:cs="Arial"/>
                <w:sz w:val="18"/>
                <w:szCs w:val="18"/>
              </w:rPr>
              <w:t>616</w:t>
            </w:r>
          </w:p>
        </w:tc>
        <w:tc>
          <w:tcPr>
            <w:tcW w:w="662" w:type="dxa"/>
            <w:shd w:val="clear" w:color="000000" w:fill="FFFFFF"/>
            <w:noWrap/>
            <w:vAlign w:val="center"/>
            <w:hideMark/>
          </w:tcPr>
          <w:p w14:paraId="000BFC67" w14:textId="0251380C" w:rsidR="009C383D" w:rsidRPr="00255414" w:rsidRDefault="009C383D" w:rsidP="009C383D">
            <w:pPr>
              <w:spacing w:before="0" w:after="0"/>
              <w:jc w:val="center"/>
              <w:rPr>
                <w:rFonts w:cs="Arial"/>
                <w:color w:val="0070C0"/>
                <w:sz w:val="18"/>
                <w:szCs w:val="18"/>
              </w:rPr>
            </w:pPr>
            <w:r w:rsidRPr="00A26759">
              <w:rPr>
                <w:rFonts w:cs="Arial"/>
                <w:sz w:val="18"/>
                <w:szCs w:val="18"/>
              </w:rPr>
              <w:t>554</w:t>
            </w:r>
          </w:p>
        </w:tc>
        <w:tc>
          <w:tcPr>
            <w:tcW w:w="663" w:type="dxa"/>
            <w:shd w:val="clear" w:color="auto" w:fill="E7E6E6" w:themeFill="background2"/>
            <w:noWrap/>
            <w:vAlign w:val="center"/>
            <w:hideMark/>
          </w:tcPr>
          <w:p w14:paraId="66DEA7B3" w14:textId="25488B5A" w:rsidR="009C383D" w:rsidRPr="00255414" w:rsidRDefault="009C383D" w:rsidP="009C383D">
            <w:pPr>
              <w:spacing w:before="0" w:after="0"/>
              <w:jc w:val="center"/>
              <w:rPr>
                <w:rFonts w:cs="Arial"/>
                <w:b/>
                <w:bCs/>
                <w:color w:val="0070C0"/>
                <w:sz w:val="18"/>
                <w:szCs w:val="18"/>
              </w:rPr>
            </w:pPr>
            <w:r w:rsidRPr="00A26759">
              <w:rPr>
                <w:rFonts w:cs="Arial"/>
                <w:sz w:val="18"/>
                <w:szCs w:val="18"/>
              </w:rPr>
              <w:t>738</w:t>
            </w:r>
          </w:p>
        </w:tc>
        <w:tc>
          <w:tcPr>
            <w:tcW w:w="620" w:type="dxa"/>
            <w:shd w:val="clear" w:color="auto" w:fill="auto"/>
            <w:vAlign w:val="center"/>
          </w:tcPr>
          <w:p w14:paraId="17319F24" w14:textId="62308D4A" w:rsidR="009C383D" w:rsidRPr="00255414" w:rsidRDefault="009C383D" w:rsidP="009C383D">
            <w:pPr>
              <w:spacing w:before="0" w:after="0"/>
              <w:jc w:val="center"/>
              <w:rPr>
                <w:rFonts w:cs="Arial"/>
                <w:b/>
                <w:bCs/>
                <w:i/>
                <w:iCs/>
                <w:color w:val="0070C0"/>
                <w:sz w:val="18"/>
                <w:szCs w:val="18"/>
              </w:rPr>
            </w:pPr>
            <w:r w:rsidRPr="00A26759">
              <w:rPr>
                <w:rFonts w:cs="Arial"/>
                <w:sz w:val="18"/>
                <w:szCs w:val="18"/>
              </w:rPr>
              <w:t>75</w:t>
            </w:r>
          </w:p>
        </w:tc>
        <w:tc>
          <w:tcPr>
            <w:tcW w:w="663" w:type="dxa"/>
            <w:shd w:val="clear" w:color="000000" w:fill="FFFFFF"/>
            <w:noWrap/>
            <w:vAlign w:val="center"/>
            <w:hideMark/>
          </w:tcPr>
          <w:p w14:paraId="06D46549" w14:textId="2904F295" w:rsidR="009C383D" w:rsidRPr="00255414" w:rsidRDefault="009C383D" w:rsidP="009C383D">
            <w:pPr>
              <w:spacing w:before="0" w:after="0"/>
              <w:jc w:val="center"/>
              <w:rPr>
                <w:rFonts w:cs="Arial"/>
                <w:b/>
                <w:bCs/>
                <w:i/>
                <w:iCs/>
                <w:color w:val="0070C0"/>
                <w:sz w:val="18"/>
                <w:szCs w:val="18"/>
              </w:rPr>
            </w:pPr>
            <w:r w:rsidRPr="00A26759">
              <w:rPr>
                <w:rFonts w:cs="Arial"/>
                <w:sz w:val="18"/>
                <w:szCs w:val="18"/>
              </w:rPr>
              <w:t>78</w:t>
            </w:r>
          </w:p>
        </w:tc>
        <w:tc>
          <w:tcPr>
            <w:tcW w:w="662" w:type="dxa"/>
            <w:shd w:val="clear" w:color="000000" w:fill="FFFFFF"/>
            <w:noWrap/>
            <w:vAlign w:val="center"/>
            <w:hideMark/>
          </w:tcPr>
          <w:p w14:paraId="1D3E47CF" w14:textId="13DB1454" w:rsidR="009C383D" w:rsidRPr="00255414" w:rsidRDefault="009C383D" w:rsidP="009C383D">
            <w:pPr>
              <w:spacing w:before="0" w:after="0"/>
              <w:jc w:val="center"/>
              <w:rPr>
                <w:rFonts w:cs="Arial"/>
                <w:color w:val="0070C0"/>
                <w:sz w:val="18"/>
                <w:szCs w:val="18"/>
              </w:rPr>
            </w:pPr>
            <w:r w:rsidRPr="00A26759">
              <w:rPr>
                <w:rFonts w:cs="Arial"/>
                <w:sz w:val="18"/>
                <w:szCs w:val="18"/>
              </w:rPr>
              <w:t>72</w:t>
            </w:r>
          </w:p>
        </w:tc>
        <w:tc>
          <w:tcPr>
            <w:tcW w:w="620" w:type="dxa"/>
            <w:shd w:val="clear" w:color="auto" w:fill="D9D9D9" w:themeFill="background1" w:themeFillShade="D9"/>
            <w:vAlign w:val="center"/>
          </w:tcPr>
          <w:p w14:paraId="5A3862B3" w14:textId="75B152ED" w:rsidR="009C383D" w:rsidRPr="00255414" w:rsidRDefault="009C383D" w:rsidP="009C383D">
            <w:pPr>
              <w:spacing w:before="0" w:after="0"/>
              <w:jc w:val="center"/>
              <w:rPr>
                <w:rFonts w:cs="Arial"/>
                <w:color w:val="0070C0"/>
                <w:sz w:val="18"/>
                <w:szCs w:val="18"/>
              </w:rPr>
            </w:pPr>
            <w:r w:rsidRPr="00A26759">
              <w:rPr>
                <w:rFonts w:cs="Arial"/>
                <w:sz w:val="18"/>
                <w:szCs w:val="18"/>
              </w:rPr>
              <w:t>74</w:t>
            </w:r>
          </w:p>
        </w:tc>
        <w:tc>
          <w:tcPr>
            <w:tcW w:w="593" w:type="dxa"/>
            <w:shd w:val="clear" w:color="auto" w:fill="D9D9D9" w:themeFill="background1" w:themeFillShade="D9"/>
            <w:vAlign w:val="center"/>
          </w:tcPr>
          <w:p w14:paraId="402F4392" w14:textId="2B36DE36" w:rsidR="009C383D" w:rsidRPr="00255414" w:rsidRDefault="009C383D" w:rsidP="009C383D">
            <w:pPr>
              <w:spacing w:before="0" w:after="0"/>
              <w:jc w:val="center"/>
              <w:rPr>
                <w:rFonts w:cs="Arial"/>
                <w:color w:val="0070C0"/>
                <w:sz w:val="18"/>
                <w:szCs w:val="18"/>
              </w:rPr>
            </w:pPr>
            <w:r>
              <w:rPr>
                <w:rFonts w:cs="Arial"/>
                <w:sz w:val="18"/>
                <w:szCs w:val="18"/>
              </w:rPr>
              <w:t>+2</w:t>
            </w:r>
          </w:p>
        </w:tc>
      </w:tr>
    </w:tbl>
    <w:p w14:paraId="53C2CEA3" w14:textId="77777777" w:rsidR="00096C50" w:rsidRPr="00E706BC" w:rsidRDefault="00096C50" w:rsidP="00096C50">
      <w:r w:rsidRPr="00E706BC">
        <w:t xml:space="preserve">V letu 2018 je zopet opazen upad skladnosti v naslednjih vsebinah: ustrezna analiza dejavnikov tveganja, verifikacija in pa korekcijskih postopki. Večji odstotek skladnosti, ki pa se giba pri 74%, je bil ugotovljen pri vodenju dokumentacije.  </w:t>
      </w:r>
    </w:p>
    <w:p w14:paraId="06898C7E" w14:textId="77777777" w:rsidR="00136BEE" w:rsidRDefault="00136BEE" w:rsidP="001C15D0">
      <w:pPr>
        <w:rPr>
          <w:color w:val="FF0000"/>
        </w:rPr>
      </w:pPr>
    </w:p>
    <w:p w14:paraId="62C6536F" w14:textId="1E9498EF" w:rsidR="001C15D0" w:rsidRPr="005209D8" w:rsidRDefault="005356C8" w:rsidP="005209D8">
      <w:pPr>
        <w:pStyle w:val="Napis"/>
        <w:ind w:left="1560" w:hanging="1560"/>
      </w:pPr>
      <w:r>
        <w:t xml:space="preserve">Preglednica </w:t>
      </w:r>
      <w:fldSimple w:instr=" SEQ Preglednica \* ARABIC ">
        <w:r w:rsidR="00532D92">
          <w:rPr>
            <w:noProof/>
          </w:rPr>
          <w:t>45</w:t>
        </w:r>
      </w:fldSimple>
      <w:r w:rsidR="001C15D0" w:rsidRPr="005209D8">
        <w:t xml:space="preserve">: Ugotovitve nadzora obratov glede HACCP </w:t>
      </w:r>
      <w:r w:rsidR="0012353B" w:rsidRPr="005209D8">
        <w:t>–</w:t>
      </w:r>
      <w:r w:rsidR="001C15D0" w:rsidRPr="005209D8">
        <w:t xml:space="preserve"> smernice</w:t>
      </w:r>
    </w:p>
    <w:tbl>
      <w:tblPr>
        <w:tblW w:w="92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8"/>
        <w:gridCol w:w="2629"/>
        <w:gridCol w:w="637"/>
        <w:gridCol w:w="638"/>
        <w:gridCol w:w="637"/>
        <w:gridCol w:w="638"/>
        <w:gridCol w:w="637"/>
        <w:gridCol w:w="638"/>
        <w:gridCol w:w="637"/>
        <w:gridCol w:w="638"/>
        <w:gridCol w:w="638"/>
      </w:tblGrid>
      <w:tr w:rsidR="009C383D" w:rsidRPr="0084354E" w14:paraId="777F7E34" w14:textId="1CF8CE8A" w:rsidTr="000D06E9">
        <w:trPr>
          <w:trHeight w:val="1222"/>
        </w:trPr>
        <w:tc>
          <w:tcPr>
            <w:tcW w:w="908" w:type="dxa"/>
            <w:shd w:val="clear" w:color="auto" w:fill="E7E6E6" w:themeFill="background2"/>
            <w:noWrap/>
            <w:vAlign w:val="center"/>
            <w:hideMark/>
          </w:tcPr>
          <w:p w14:paraId="6D7BBA2A" w14:textId="6E20B1AD" w:rsidR="009C383D" w:rsidRPr="001E7F08" w:rsidRDefault="009C383D" w:rsidP="009C383D">
            <w:pPr>
              <w:rPr>
                <w:rFonts w:cs="Arial"/>
                <w:color w:val="0070C0"/>
                <w:sz w:val="18"/>
                <w:szCs w:val="18"/>
              </w:rPr>
            </w:pPr>
            <w:r w:rsidRPr="00061D22">
              <w:rPr>
                <w:rFonts w:cs="Arial"/>
                <w:sz w:val="18"/>
                <w:szCs w:val="18"/>
              </w:rPr>
              <w:t>Skupina</w:t>
            </w:r>
          </w:p>
        </w:tc>
        <w:tc>
          <w:tcPr>
            <w:tcW w:w="2629" w:type="dxa"/>
            <w:shd w:val="clear" w:color="auto" w:fill="E7E6E6" w:themeFill="background2"/>
            <w:vAlign w:val="center"/>
            <w:hideMark/>
          </w:tcPr>
          <w:p w14:paraId="3EA1CC3A" w14:textId="65ED16BF" w:rsidR="009C383D" w:rsidRPr="001E7F08" w:rsidRDefault="009C383D" w:rsidP="009C383D">
            <w:pPr>
              <w:rPr>
                <w:rFonts w:cs="Arial"/>
                <w:color w:val="0070C0"/>
                <w:sz w:val="18"/>
                <w:szCs w:val="18"/>
              </w:rPr>
            </w:pPr>
            <w:r w:rsidRPr="00061D22">
              <w:rPr>
                <w:rFonts w:cs="Arial"/>
                <w:sz w:val="18"/>
                <w:szCs w:val="18"/>
              </w:rPr>
              <w:t>področje pregleda</w:t>
            </w:r>
          </w:p>
        </w:tc>
        <w:tc>
          <w:tcPr>
            <w:tcW w:w="637" w:type="dxa"/>
            <w:shd w:val="clear" w:color="auto" w:fill="E7E6E6" w:themeFill="background2"/>
            <w:textDirection w:val="btLr"/>
            <w:vAlign w:val="center"/>
            <w:hideMark/>
          </w:tcPr>
          <w:p w14:paraId="6024A75B" w14:textId="1C163705" w:rsidR="009C383D" w:rsidRPr="001E7F08" w:rsidRDefault="009C383D" w:rsidP="009C383D">
            <w:pPr>
              <w:jc w:val="center"/>
              <w:rPr>
                <w:rFonts w:cs="Arial"/>
                <w:color w:val="0070C0"/>
                <w:sz w:val="18"/>
                <w:szCs w:val="18"/>
              </w:rPr>
            </w:pPr>
            <w:proofErr w:type="spellStart"/>
            <w:r w:rsidRPr="00061D22">
              <w:rPr>
                <w:rFonts w:cs="Arial"/>
                <w:sz w:val="18"/>
                <w:szCs w:val="18"/>
              </w:rPr>
              <w:t>št.preverjanj</w:t>
            </w:r>
            <w:proofErr w:type="spellEnd"/>
            <w:r w:rsidRPr="00061D22">
              <w:rPr>
                <w:rFonts w:cs="Arial"/>
                <w:sz w:val="18"/>
                <w:szCs w:val="18"/>
              </w:rPr>
              <w:t xml:space="preserve"> 2015</w:t>
            </w:r>
          </w:p>
        </w:tc>
        <w:tc>
          <w:tcPr>
            <w:tcW w:w="638" w:type="dxa"/>
            <w:shd w:val="clear" w:color="auto" w:fill="E7E6E6" w:themeFill="background2"/>
            <w:textDirection w:val="btLr"/>
            <w:vAlign w:val="center"/>
            <w:hideMark/>
          </w:tcPr>
          <w:p w14:paraId="7935498A" w14:textId="6D692A46" w:rsidR="009C383D" w:rsidRPr="001E7F08" w:rsidRDefault="009C383D" w:rsidP="009C383D">
            <w:pPr>
              <w:jc w:val="center"/>
              <w:rPr>
                <w:rFonts w:cs="Arial"/>
                <w:color w:val="0070C0"/>
                <w:sz w:val="18"/>
                <w:szCs w:val="18"/>
              </w:rPr>
            </w:pPr>
            <w:proofErr w:type="spellStart"/>
            <w:r w:rsidRPr="00061D22">
              <w:rPr>
                <w:rFonts w:cs="Arial"/>
                <w:sz w:val="18"/>
                <w:szCs w:val="18"/>
              </w:rPr>
              <w:t>št.preverjanj</w:t>
            </w:r>
            <w:proofErr w:type="spellEnd"/>
            <w:r w:rsidRPr="00061D22">
              <w:rPr>
                <w:rFonts w:cs="Arial"/>
                <w:sz w:val="18"/>
                <w:szCs w:val="18"/>
              </w:rPr>
              <w:t xml:space="preserve"> 2016</w:t>
            </w:r>
          </w:p>
        </w:tc>
        <w:tc>
          <w:tcPr>
            <w:tcW w:w="637" w:type="dxa"/>
            <w:shd w:val="clear" w:color="auto" w:fill="E7E6E6" w:themeFill="background2"/>
            <w:textDirection w:val="btLr"/>
            <w:vAlign w:val="center"/>
            <w:hideMark/>
          </w:tcPr>
          <w:p w14:paraId="0C531A2A" w14:textId="500084E9" w:rsidR="009C383D" w:rsidRPr="001E7F08" w:rsidRDefault="009C383D" w:rsidP="009C383D">
            <w:pPr>
              <w:jc w:val="center"/>
              <w:rPr>
                <w:rFonts w:cs="Arial"/>
                <w:color w:val="0070C0"/>
                <w:sz w:val="18"/>
                <w:szCs w:val="18"/>
              </w:rPr>
            </w:pPr>
            <w:proofErr w:type="spellStart"/>
            <w:r w:rsidRPr="00061D22">
              <w:rPr>
                <w:rFonts w:cs="Arial"/>
                <w:sz w:val="18"/>
                <w:szCs w:val="18"/>
              </w:rPr>
              <w:t>št.preverjanj</w:t>
            </w:r>
            <w:proofErr w:type="spellEnd"/>
            <w:r w:rsidRPr="00061D22">
              <w:rPr>
                <w:rFonts w:cs="Arial"/>
                <w:sz w:val="18"/>
                <w:szCs w:val="18"/>
              </w:rPr>
              <w:t xml:space="preserve"> 2017</w:t>
            </w:r>
          </w:p>
        </w:tc>
        <w:tc>
          <w:tcPr>
            <w:tcW w:w="638" w:type="dxa"/>
            <w:shd w:val="clear" w:color="auto" w:fill="E7E6E6" w:themeFill="background2"/>
            <w:textDirection w:val="btLr"/>
            <w:vAlign w:val="center"/>
            <w:hideMark/>
          </w:tcPr>
          <w:p w14:paraId="6B1F6771" w14:textId="3FE344ED" w:rsidR="009C383D" w:rsidRPr="000D06E9" w:rsidRDefault="009C383D" w:rsidP="009C383D">
            <w:pPr>
              <w:jc w:val="center"/>
              <w:rPr>
                <w:rFonts w:cs="Arial"/>
                <w:color w:val="1F4E79" w:themeColor="accent1" w:themeShade="80"/>
                <w:sz w:val="18"/>
                <w:szCs w:val="18"/>
              </w:rPr>
            </w:pPr>
            <w:proofErr w:type="spellStart"/>
            <w:r w:rsidRPr="000D06E9">
              <w:rPr>
                <w:rFonts w:cs="Arial"/>
                <w:color w:val="1F4E79" w:themeColor="accent1" w:themeShade="80"/>
                <w:sz w:val="18"/>
                <w:szCs w:val="18"/>
              </w:rPr>
              <w:t>št.preverjanj</w:t>
            </w:r>
            <w:proofErr w:type="spellEnd"/>
            <w:r w:rsidRPr="000D06E9">
              <w:rPr>
                <w:rFonts w:cs="Arial"/>
                <w:color w:val="1F4E79" w:themeColor="accent1" w:themeShade="80"/>
                <w:sz w:val="18"/>
                <w:szCs w:val="18"/>
              </w:rPr>
              <w:t xml:space="preserve"> 2018</w:t>
            </w:r>
          </w:p>
        </w:tc>
        <w:tc>
          <w:tcPr>
            <w:tcW w:w="637" w:type="dxa"/>
            <w:shd w:val="clear" w:color="auto" w:fill="E7E6E6" w:themeFill="background2"/>
            <w:textDirection w:val="btLr"/>
            <w:vAlign w:val="center"/>
          </w:tcPr>
          <w:p w14:paraId="0820F583" w14:textId="5909AC4A" w:rsidR="009C383D" w:rsidRPr="001E7F08" w:rsidRDefault="009C383D" w:rsidP="009C383D">
            <w:pPr>
              <w:jc w:val="center"/>
              <w:rPr>
                <w:rFonts w:cs="Arial"/>
                <w:color w:val="0070C0"/>
                <w:sz w:val="18"/>
                <w:szCs w:val="18"/>
              </w:rPr>
            </w:pPr>
            <w:r w:rsidRPr="00061D22">
              <w:rPr>
                <w:rFonts w:cs="Arial"/>
                <w:sz w:val="18"/>
                <w:szCs w:val="18"/>
              </w:rPr>
              <w:t>delež skladnih 2015 (v %)</w:t>
            </w:r>
          </w:p>
        </w:tc>
        <w:tc>
          <w:tcPr>
            <w:tcW w:w="638" w:type="dxa"/>
            <w:shd w:val="clear" w:color="auto" w:fill="E7E6E6" w:themeFill="background2"/>
            <w:textDirection w:val="btLr"/>
            <w:vAlign w:val="center"/>
            <w:hideMark/>
          </w:tcPr>
          <w:p w14:paraId="2ED03E02" w14:textId="6148444A" w:rsidR="009C383D" w:rsidRPr="001E7F08" w:rsidRDefault="009C383D" w:rsidP="009C383D">
            <w:pPr>
              <w:jc w:val="center"/>
              <w:rPr>
                <w:rFonts w:cs="Arial"/>
                <w:color w:val="0070C0"/>
                <w:sz w:val="18"/>
                <w:szCs w:val="18"/>
              </w:rPr>
            </w:pPr>
            <w:r w:rsidRPr="00061D22">
              <w:rPr>
                <w:rFonts w:cs="Arial"/>
                <w:sz w:val="18"/>
                <w:szCs w:val="18"/>
              </w:rPr>
              <w:t>delež skladnih 2016 (v %)</w:t>
            </w:r>
          </w:p>
        </w:tc>
        <w:tc>
          <w:tcPr>
            <w:tcW w:w="637" w:type="dxa"/>
            <w:shd w:val="clear" w:color="auto" w:fill="E7E6E6" w:themeFill="background2"/>
            <w:textDirection w:val="btLr"/>
            <w:vAlign w:val="center"/>
            <w:hideMark/>
          </w:tcPr>
          <w:p w14:paraId="05E79232" w14:textId="7D402744" w:rsidR="009C383D" w:rsidRPr="001E7F08" w:rsidRDefault="009C383D" w:rsidP="009C383D">
            <w:pPr>
              <w:jc w:val="center"/>
              <w:rPr>
                <w:rFonts w:cs="Arial"/>
                <w:color w:val="0070C0"/>
                <w:sz w:val="18"/>
                <w:szCs w:val="18"/>
              </w:rPr>
            </w:pPr>
            <w:r w:rsidRPr="00061D22">
              <w:rPr>
                <w:rFonts w:cs="Arial"/>
                <w:sz w:val="18"/>
                <w:szCs w:val="18"/>
              </w:rPr>
              <w:t>delež skladnih 2017(v %)</w:t>
            </w:r>
          </w:p>
        </w:tc>
        <w:tc>
          <w:tcPr>
            <w:tcW w:w="638" w:type="dxa"/>
            <w:shd w:val="clear" w:color="auto" w:fill="E7E6E6" w:themeFill="background2"/>
            <w:textDirection w:val="btLr"/>
            <w:vAlign w:val="center"/>
          </w:tcPr>
          <w:p w14:paraId="6DA8F1EA" w14:textId="2FBAB27B" w:rsidR="009C383D" w:rsidRPr="000D06E9" w:rsidRDefault="009C383D" w:rsidP="009C383D">
            <w:pPr>
              <w:jc w:val="center"/>
              <w:rPr>
                <w:rFonts w:cs="Arial"/>
                <w:color w:val="1F4E79" w:themeColor="accent1" w:themeShade="80"/>
                <w:sz w:val="18"/>
                <w:szCs w:val="18"/>
              </w:rPr>
            </w:pPr>
            <w:r w:rsidRPr="000D06E9">
              <w:rPr>
                <w:rFonts w:cs="Arial"/>
                <w:color w:val="1F4E79" w:themeColor="accent1" w:themeShade="80"/>
                <w:sz w:val="18"/>
                <w:szCs w:val="18"/>
              </w:rPr>
              <w:t>delež skladnih 2017(v %)</w:t>
            </w:r>
          </w:p>
        </w:tc>
        <w:tc>
          <w:tcPr>
            <w:tcW w:w="638" w:type="dxa"/>
            <w:shd w:val="clear" w:color="auto" w:fill="E7E6E6" w:themeFill="background2"/>
            <w:textDirection w:val="btLr"/>
            <w:vAlign w:val="center"/>
          </w:tcPr>
          <w:p w14:paraId="05559FCA" w14:textId="6CE3F3D7" w:rsidR="009C383D" w:rsidRPr="000D06E9" w:rsidRDefault="009C383D" w:rsidP="009C383D">
            <w:pPr>
              <w:jc w:val="center"/>
              <w:rPr>
                <w:rFonts w:cs="Arial"/>
                <w:color w:val="1F4E79" w:themeColor="accent1" w:themeShade="80"/>
                <w:sz w:val="18"/>
                <w:szCs w:val="18"/>
              </w:rPr>
            </w:pPr>
            <w:r w:rsidRPr="000D06E9">
              <w:rPr>
                <w:rFonts w:cs="Arial"/>
                <w:color w:val="1F4E79" w:themeColor="accent1" w:themeShade="80"/>
                <w:sz w:val="18"/>
                <w:szCs w:val="18"/>
              </w:rPr>
              <w:t>Premik iz  2017</w:t>
            </w:r>
            <w:r w:rsidR="00136BEE" w:rsidRPr="000D06E9">
              <w:rPr>
                <w:rFonts w:cs="Arial"/>
                <w:color w:val="1F4E79" w:themeColor="accent1" w:themeShade="80"/>
                <w:sz w:val="18"/>
                <w:szCs w:val="18"/>
              </w:rPr>
              <w:t xml:space="preserve"> </w:t>
            </w:r>
            <w:r w:rsidRPr="000D06E9">
              <w:rPr>
                <w:rFonts w:cs="Arial"/>
                <w:color w:val="1F4E79" w:themeColor="accent1" w:themeShade="80"/>
                <w:sz w:val="18"/>
                <w:szCs w:val="18"/>
              </w:rPr>
              <w:t>na 2018</w:t>
            </w:r>
          </w:p>
        </w:tc>
      </w:tr>
      <w:tr w:rsidR="009C383D" w:rsidRPr="0084354E" w14:paraId="7062A44F" w14:textId="0CF4A385" w:rsidTr="00136BEE">
        <w:trPr>
          <w:trHeight w:hRule="exact" w:val="380"/>
        </w:trPr>
        <w:tc>
          <w:tcPr>
            <w:tcW w:w="908" w:type="dxa"/>
            <w:vMerge w:val="restart"/>
            <w:shd w:val="clear" w:color="000000" w:fill="FFFFFF"/>
            <w:vAlign w:val="center"/>
            <w:hideMark/>
          </w:tcPr>
          <w:p w14:paraId="71199B0E" w14:textId="5A7813E2" w:rsidR="009C383D" w:rsidRPr="001E7F08" w:rsidRDefault="009C383D" w:rsidP="009C383D">
            <w:pPr>
              <w:rPr>
                <w:rFonts w:cs="Arial"/>
                <w:color w:val="0070C0"/>
                <w:sz w:val="18"/>
                <w:szCs w:val="18"/>
              </w:rPr>
            </w:pPr>
            <w:r w:rsidRPr="00061D22">
              <w:rPr>
                <w:rFonts w:cs="Arial"/>
                <w:sz w:val="18"/>
                <w:szCs w:val="18"/>
              </w:rPr>
              <w:t>HACCP - smernice</w:t>
            </w:r>
          </w:p>
        </w:tc>
        <w:tc>
          <w:tcPr>
            <w:tcW w:w="2629" w:type="dxa"/>
            <w:shd w:val="clear" w:color="000000" w:fill="FFFFFF"/>
            <w:noWrap/>
            <w:vAlign w:val="center"/>
            <w:hideMark/>
          </w:tcPr>
          <w:p w14:paraId="7E5E6630" w14:textId="48E5CF97" w:rsidR="009C383D" w:rsidRPr="001E7F08" w:rsidRDefault="009C383D" w:rsidP="009C383D">
            <w:pPr>
              <w:rPr>
                <w:rFonts w:cs="Arial"/>
                <w:color w:val="0070C0"/>
                <w:sz w:val="18"/>
                <w:szCs w:val="18"/>
              </w:rPr>
            </w:pPr>
            <w:r w:rsidRPr="00061D22">
              <w:rPr>
                <w:rFonts w:cs="Arial"/>
                <w:sz w:val="18"/>
                <w:szCs w:val="18"/>
              </w:rPr>
              <w:t>5.1 monitoring KKT</w:t>
            </w:r>
          </w:p>
        </w:tc>
        <w:tc>
          <w:tcPr>
            <w:tcW w:w="637" w:type="dxa"/>
            <w:shd w:val="clear" w:color="000000" w:fill="FFFFFF"/>
            <w:noWrap/>
            <w:vAlign w:val="center"/>
            <w:hideMark/>
          </w:tcPr>
          <w:p w14:paraId="06833441" w14:textId="10D9C951" w:rsidR="009C383D" w:rsidRPr="001E7F08" w:rsidRDefault="009C383D" w:rsidP="009C383D">
            <w:pPr>
              <w:jc w:val="center"/>
              <w:rPr>
                <w:rFonts w:cs="Arial"/>
                <w:color w:val="0070C0"/>
                <w:sz w:val="18"/>
                <w:szCs w:val="18"/>
              </w:rPr>
            </w:pPr>
            <w:r w:rsidRPr="00061D22">
              <w:rPr>
                <w:rFonts w:cs="Arial"/>
                <w:sz w:val="18"/>
                <w:szCs w:val="18"/>
              </w:rPr>
              <w:t>112</w:t>
            </w:r>
          </w:p>
        </w:tc>
        <w:tc>
          <w:tcPr>
            <w:tcW w:w="638" w:type="dxa"/>
            <w:shd w:val="clear" w:color="000000" w:fill="FFFFFF"/>
            <w:noWrap/>
            <w:vAlign w:val="center"/>
            <w:hideMark/>
          </w:tcPr>
          <w:p w14:paraId="72785BFB" w14:textId="1DE723E5" w:rsidR="009C383D" w:rsidRPr="001E7F08" w:rsidRDefault="009C383D" w:rsidP="009C383D">
            <w:pPr>
              <w:jc w:val="center"/>
              <w:rPr>
                <w:rFonts w:cs="Arial"/>
                <w:color w:val="0070C0"/>
                <w:sz w:val="18"/>
                <w:szCs w:val="18"/>
              </w:rPr>
            </w:pPr>
            <w:r w:rsidRPr="00061D22">
              <w:rPr>
                <w:rFonts w:cs="Arial"/>
                <w:sz w:val="18"/>
                <w:szCs w:val="18"/>
              </w:rPr>
              <w:t>72</w:t>
            </w:r>
          </w:p>
        </w:tc>
        <w:tc>
          <w:tcPr>
            <w:tcW w:w="637" w:type="dxa"/>
            <w:shd w:val="clear" w:color="000000" w:fill="FFFFFF"/>
            <w:noWrap/>
            <w:vAlign w:val="center"/>
            <w:hideMark/>
          </w:tcPr>
          <w:p w14:paraId="0E6D9922" w14:textId="346626CD" w:rsidR="009C383D" w:rsidRPr="001E7F08" w:rsidRDefault="009C383D" w:rsidP="009C383D">
            <w:pPr>
              <w:jc w:val="center"/>
              <w:rPr>
                <w:rFonts w:cs="Arial"/>
                <w:color w:val="0070C0"/>
                <w:sz w:val="18"/>
                <w:szCs w:val="18"/>
              </w:rPr>
            </w:pPr>
            <w:r w:rsidRPr="00061D22">
              <w:rPr>
                <w:rFonts w:cs="Arial"/>
                <w:sz w:val="18"/>
                <w:szCs w:val="18"/>
              </w:rPr>
              <w:t>95</w:t>
            </w:r>
          </w:p>
        </w:tc>
        <w:tc>
          <w:tcPr>
            <w:tcW w:w="638" w:type="dxa"/>
            <w:shd w:val="clear" w:color="auto" w:fill="E7E6E6" w:themeFill="background2"/>
            <w:noWrap/>
            <w:vAlign w:val="center"/>
            <w:hideMark/>
          </w:tcPr>
          <w:p w14:paraId="1D986507" w14:textId="566276B2" w:rsidR="009C383D" w:rsidRPr="000D06E9" w:rsidRDefault="009C383D" w:rsidP="009C383D">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rPr>
              <w:t>113</w:t>
            </w:r>
          </w:p>
        </w:tc>
        <w:tc>
          <w:tcPr>
            <w:tcW w:w="637" w:type="dxa"/>
            <w:shd w:val="clear" w:color="auto" w:fill="auto"/>
            <w:vAlign w:val="center"/>
          </w:tcPr>
          <w:p w14:paraId="448997B6" w14:textId="65D7CE81" w:rsidR="009C383D" w:rsidRPr="007A4F38" w:rsidRDefault="009C383D" w:rsidP="009C383D">
            <w:pPr>
              <w:spacing w:before="0" w:after="0"/>
              <w:jc w:val="center"/>
              <w:rPr>
                <w:rFonts w:cs="Arial"/>
                <w:color w:val="0070C0"/>
                <w:sz w:val="18"/>
                <w:szCs w:val="18"/>
              </w:rPr>
            </w:pPr>
            <w:r w:rsidRPr="00061D22">
              <w:rPr>
                <w:rFonts w:cs="Arial"/>
                <w:sz w:val="18"/>
                <w:szCs w:val="18"/>
              </w:rPr>
              <w:t>81</w:t>
            </w:r>
          </w:p>
        </w:tc>
        <w:tc>
          <w:tcPr>
            <w:tcW w:w="638" w:type="dxa"/>
            <w:shd w:val="clear" w:color="000000" w:fill="FFFFFF"/>
            <w:noWrap/>
            <w:vAlign w:val="center"/>
            <w:hideMark/>
          </w:tcPr>
          <w:p w14:paraId="7A686F71" w14:textId="3DF01CFA" w:rsidR="009C383D" w:rsidRPr="007A4F38" w:rsidRDefault="009C383D" w:rsidP="009C383D">
            <w:pPr>
              <w:spacing w:before="0" w:after="0"/>
              <w:jc w:val="center"/>
              <w:rPr>
                <w:rFonts w:cs="Arial"/>
                <w:color w:val="0070C0"/>
                <w:sz w:val="18"/>
                <w:szCs w:val="18"/>
                <w:lang w:eastAsia="sl-SI"/>
              </w:rPr>
            </w:pPr>
            <w:r w:rsidRPr="00061D22">
              <w:rPr>
                <w:rFonts w:cs="Arial"/>
                <w:sz w:val="18"/>
                <w:szCs w:val="18"/>
              </w:rPr>
              <w:t>89</w:t>
            </w:r>
          </w:p>
        </w:tc>
        <w:tc>
          <w:tcPr>
            <w:tcW w:w="637" w:type="dxa"/>
            <w:shd w:val="clear" w:color="000000" w:fill="FFFFFF"/>
            <w:noWrap/>
            <w:vAlign w:val="center"/>
            <w:hideMark/>
          </w:tcPr>
          <w:p w14:paraId="13884135" w14:textId="3F0C0ABB" w:rsidR="009C383D" w:rsidRPr="007A4F38" w:rsidRDefault="009C383D" w:rsidP="009C383D">
            <w:pPr>
              <w:spacing w:before="0" w:after="0"/>
              <w:jc w:val="center"/>
              <w:rPr>
                <w:rFonts w:cs="Arial"/>
                <w:color w:val="0070C0"/>
                <w:sz w:val="18"/>
                <w:szCs w:val="18"/>
                <w:lang w:eastAsia="sl-SI"/>
              </w:rPr>
            </w:pPr>
            <w:r w:rsidRPr="00061D22">
              <w:rPr>
                <w:rFonts w:cs="Arial"/>
                <w:sz w:val="18"/>
                <w:szCs w:val="18"/>
              </w:rPr>
              <w:t>96</w:t>
            </w:r>
          </w:p>
        </w:tc>
        <w:tc>
          <w:tcPr>
            <w:tcW w:w="638" w:type="dxa"/>
            <w:shd w:val="clear" w:color="auto" w:fill="D9D9D9" w:themeFill="background1" w:themeFillShade="D9"/>
            <w:vAlign w:val="center"/>
          </w:tcPr>
          <w:p w14:paraId="5FEC52F9" w14:textId="625E0CD6" w:rsidR="009C383D" w:rsidRPr="007A4F38" w:rsidRDefault="009C383D" w:rsidP="009C383D">
            <w:pPr>
              <w:spacing w:before="0" w:after="0"/>
              <w:jc w:val="center"/>
              <w:rPr>
                <w:rFonts w:cs="Arial"/>
                <w:color w:val="0070C0"/>
                <w:sz w:val="18"/>
                <w:szCs w:val="18"/>
              </w:rPr>
            </w:pPr>
            <w:r w:rsidRPr="00061D22">
              <w:rPr>
                <w:rFonts w:cs="Arial"/>
                <w:color w:val="000000"/>
                <w:sz w:val="18"/>
                <w:szCs w:val="18"/>
              </w:rPr>
              <w:t>76</w:t>
            </w:r>
          </w:p>
        </w:tc>
        <w:tc>
          <w:tcPr>
            <w:tcW w:w="638" w:type="dxa"/>
            <w:shd w:val="clear" w:color="auto" w:fill="D9D9D9" w:themeFill="background1" w:themeFillShade="D9"/>
            <w:vAlign w:val="center"/>
          </w:tcPr>
          <w:p w14:paraId="083816EB" w14:textId="44D047E1" w:rsidR="009C383D" w:rsidRPr="000D06E9" w:rsidRDefault="009C383D" w:rsidP="009C383D">
            <w:pPr>
              <w:spacing w:before="0" w:after="0"/>
              <w:jc w:val="center"/>
              <w:rPr>
                <w:rFonts w:cs="Arial"/>
                <w:color w:val="1F4E79" w:themeColor="accent1" w:themeShade="80"/>
                <w:sz w:val="18"/>
                <w:szCs w:val="18"/>
              </w:rPr>
            </w:pPr>
            <w:r w:rsidRPr="000D06E9">
              <w:rPr>
                <w:rFonts w:cs="Arial"/>
                <w:color w:val="1F4E79" w:themeColor="accent1" w:themeShade="80"/>
                <w:sz w:val="18"/>
                <w:szCs w:val="18"/>
              </w:rPr>
              <w:t>-20</w:t>
            </w:r>
          </w:p>
        </w:tc>
      </w:tr>
      <w:tr w:rsidR="009C383D" w:rsidRPr="0084354E" w14:paraId="7E68406D" w14:textId="3254010F" w:rsidTr="00B932D9">
        <w:trPr>
          <w:trHeight w:hRule="exact" w:val="380"/>
        </w:trPr>
        <w:tc>
          <w:tcPr>
            <w:tcW w:w="908" w:type="dxa"/>
            <w:vMerge/>
            <w:vAlign w:val="center"/>
            <w:hideMark/>
          </w:tcPr>
          <w:p w14:paraId="134655ED" w14:textId="77777777" w:rsidR="009C383D" w:rsidRPr="001E7F08" w:rsidRDefault="009C383D" w:rsidP="009C383D">
            <w:pPr>
              <w:rPr>
                <w:rFonts w:cs="Arial"/>
                <w:color w:val="0070C0"/>
                <w:sz w:val="18"/>
                <w:szCs w:val="18"/>
              </w:rPr>
            </w:pPr>
          </w:p>
        </w:tc>
        <w:tc>
          <w:tcPr>
            <w:tcW w:w="2629" w:type="dxa"/>
            <w:shd w:val="clear" w:color="000000" w:fill="FFFFFF"/>
            <w:noWrap/>
            <w:vAlign w:val="center"/>
            <w:hideMark/>
          </w:tcPr>
          <w:p w14:paraId="0C5B15E1" w14:textId="2716A781" w:rsidR="009C383D" w:rsidRPr="001E7F08" w:rsidRDefault="009C383D" w:rsidP="009C383D">
            <w:pPr>
              <w:rPr>
                <w:rFonts w:cs="Arial"/>
                <w:color w:val="0070C0"/>
                <w:sz w:val="18"/>
                <w:szCs w:val="18"/>
              </w:rPr>
            </w:pPr>
            <w:r w:rsidRPr="00061D22">
              <w:rPr>
                <w:rFonts w:cs="Arial"/>
                <w:sz w:val="18"/>
                <w:szCs w:val="18"/>
              </w:rPr>
              <w:t>5.2 korekcijski postopki</w:t>
            </w:r>
          </w:p>
        </w:tc>
        <w:tc>
          <w:tcPr>
            <w:tcW w:w="637" w:type="dxa"/>
            <w:shd w:val="clear" w:color="000000" w:fill="FFFFFF"/>
            <w:noWrap/>
            <w:vAlign w:val="center"/>
            <w:hideMark/>
          </w:tcPr>
          <w:p w14:paraId="1D6315BB" w14:textId="3BB8AE7E" w:rsidR="009C383D" w:rsidRPr="001E7F08" w:rsidRDefault="009C383D" w:rsidP="009C383D">
            <w:pPr>
              <w:jc w:val="center"/>
              <w:rPr>
                <w:rFonts w:cs="Arial"/>
                <w:color w:val="0070C0"/>
                <w:sz w:val="18"/>
                <w:szCs w:val="18"/>
              </w:rPr>
            </w:pPr>
            <w:r w:rsidRPr="00061D22">
              <w:rPr>
                <w:rFonts w:cs="Arial"/>
                <w:sz w:val="18"/>
                <w:szCs w:val="18"/>
              </w:rPr>
              <w:t>84</w:t>
            </w:r>
          </w:p>
        </w:tc>
        <w:tc>
          <w:tcPr>
            <w:tcW w:w="638" w:type="dxa"/>
            <w:shd w:val="clear" w:color="000000" w:fill="FFFFFF"/>
            <w:noWrap/>
            <w:vAlign w:val="center"/>
            <w:hideMark/>
          </w:tcPr>
          <w:p w14:paraId="7D457B39" w14:textId="3751A353" w:rsidR="009C383D" w:rsidRPr="001E7F08" w:rsidRDefault="009C383D" w:rsidP="009C383D">
            <w:pPr>
              <w:jc w:val="center"/>
              <w:rPr>
                <w:rFonts w:cs="Arial"/>
                <w:color w:val="0070C0"/>
                <w:sz w:val="18"/>
                <w:szCs w:val="18"/>
              </w:rPr>
            </w:pPr>
            <w:r w:rsidRPr="00061D22">
              <w:rPr>
                <w:rFonts w:cs="Arial"/>
                <w:sz w:val="18"/>
                <w:szCs w:val="18"/>
              </w:rPr>
              <w:t>51</w:t>
            </w:r>
          </w:p>
        </w:tc>
        <w:tc>
          <w:tcPr>
            <w:tcW w:w="637" w:type="dxa"/>
            <w:shd w:val="clear" w:color="000000" w:fill="FFFFFF"/>
            <w:noWrap/>
            <w:vAlign w:val="center"/>
            <w:hideMark/>
          </w:tcPr>
          <w:p w14:paraId="6D95472B" w14:textId="0349DD3D" w:rsidR="009C383D" w:rsidRPr="001E7F08" w:rsidRDefault="009C383D" w:rsidP="009C383D">
            <w:pPr>
              <w:jc w:val="center"/>
              <w:rPr>
                <w:rFonts w:cs="Arial"/>
                <w:color w:val="0070C0"/>
                <w:sz w:val="18"/>
                <w:szCs w:val="18"/>
              </w:rPr>
            </w:pPr>
            <w:r w:rsidRPr="00061D22">
              <w:rPr>
                <w:rFonts w:cs="Arial"/>
                <w:sz w:val="18"/>
                <w:szCs w:val="18"/>
              </w:rPr>
              <w:t>69</w:t>
            </w:r>
          </w:p>
        </w:tc>
        <w:tc>
          <w:tcPr>
            <w:tcW w:w="638" w:type="dxa"/>
            <w:shd w:val="clear" w:color="auto" w:fill="E7E6E6" w:themeFill="background2"/>
            <w:noWrap/>
            <w:vAlign w:val="center"/>
            <w:hideMark/>
          </w:tcPr>
          <w:p w14:paraId="12D83A6E" w14:textId="2E2915C8" w:rsidR="009C383D" w:rsidRPr="000D06E9" w:rsidRDefault="009C383D" w:rsidP="009C383D">
            <w:pPr>
              <w:spacing w:before="0" w:after="0"/>
              <w:jc w:val="center"/>
              <w:rPr>
                <w:rFonts w:cs="Arial"/>
                <w:color w:val="1F4E79" w:themeColor="accent1" w:themeShade="80"/>
                <w:sz w:val="18"/>
                <w:szCs w:val="18"/>
              </w:rPr>
            </w:pPr>
            <w:r w:rsidRPr="000D06E9">
              <w:rPr>
                <w:rFonts w:cs="Arial"/>
                <w:color w:val="1F4E79" w:themeColor="accent1" w:themeShade="80"/>
                <w:sz w:val="18"/>
                <w:szCs w:val="18"/>
              </w:rPr>
              <w:t>82</w:t>
            </w:r>
          </w:p>
        </w:tc>
        <w:tc>
          <w:tcPr>
            <w:tcW w:w="637" w:type="dxa"/>
            <w:shd w:val="clear" w:color="auto" w:fill="auto"/>
            <w:vAlign w:val="center"/>
          </w:tcPr>
          <w:p w14:paraId="7851F829" w14:textId="10523B32" w:rsidR="009C383D" w:rsidRPr="007A4F38" w:rsidRDefault="009C383D" w:rsidP="009C383D">
            <w:pPr>
              <w:spacing w:before="0" w:after="0"/>
              <w:jc w:val="center"/>
              <w:rPr>
                <w:rFonts w:cs="Arial"/>
                <w:color w:val="0070C0"/>
                <w:sz w:val="18"/>
                <w:szCs w:val="18"/>
              </w:rPr>
            </w:pPr>
            <w:r w:rsidRPr="00061D22">
              <w:rPr>
                <w:rFonts w:cs="Arial"/>
                <w:sz w:val="18"/>
                <w:szCs w:val="18"/>
              </w:rPr>
              <w:t>93</w:t>
            </w:r>
          </w:p>
        </w:tc>
        <w:tc>
          <w:tcPr>
            <w:tcW w:w="638" w:type="dxa"/>
            <w:shd w:val="clear" w:color="000000" w:fill="FFFFFF"/>
            <w:noWrap/>
            <w:vAlign w:val="center"/>
            <w:hideMark/>
          </w:tcPr>
          <w:p w14:paraId="0C46408B" w14:textId="7B568B74" w:rsidR="009C383D" w:rsidRPr="007A4F38" w:rsidRDefault="009C383D" w:rsidP="009C383D">
            <w:pPr>
              <w:spacing w:before="0" w:after="0"/>
              <w:jc w:val="center"/>
              <w:rPr>
                <w:rFonts w:cs="Arial"/>
                <w:color w:val="0070C0"/>
                <w:sz w:val="18"/>
                <w:szCs w:val="18"/>
              </w:rPr>
            </w:pPr>
            <w:r w:rsidRPr="00061D22">
              <w:rPr>
                <w:rFonts w:cs="Arial"/>
                <w:sz w:val="18"/>
                <w:szCs w:val="18"/>
              </w:rPr>
              <w:t>98</w:t>
            </w:r>
          </w:p>
        </w:tc>
        <w:tc>
          <w:tcPr>
            <w:tcW w:w="637" w:type="dxa"/>
            <w:shd w:val="clear" w:color="000000" w:fill="FFFFFF"/>
            <w:noWrap/>
            <w:vAlign w:val="center"/>
            <w:hideMark/>
          </w:tcPr>
          <w:p w14:paraId="7E26B8E8" w14:textId="69167525" w:rsidR="009C383D" w:rsidRPr="007A4F38" w:rsidRDefault="009C383D" w:rsidP="009C383D">
            <w:pPr>
              <w:spacing w:before="0" w:after="0"/>
              <w:jc w:val="center"/>
              <w:rPr>
                <w:rFonts w:cs="Arial"/>
                <w:color w:val="0070C0"/>
                <w:sz w:val="18"/>
                <w:szCs w:val="18"/>
              </w:rPr>
            </w:pPr>
            <w:r w:rsidRPr="00061D22">
              <w:rPr>
                <w:rFonts w:cs="Arial"/>
                <w:sz w:val="18"/>
                <w:szCs w:val="18"/>
              </w:rPr>
              <w:t>96</w:t>
            </w:r>
          </w:p>
        </w:tc>
        <w:tc>
          <w:tcPr>
            <w:tcW w:w="638" w:type="dxa"/>
            <w:shd w:val="clear" w:color="auto" w:fill="D9D9D9" w:themeFill="background1" w:themeFillShade="D9"/>
            <w:vAlign w:val="center"/>
          </w:tcPr>
          <w:p w14:paraId="5CE69208" w14:textId="0F0BFB38" w:rsidR="009C383D" w:rsidRPr="007A4F38" w:rsidRDefault="009C383D" w:rsidP="009C383D">
            <w:pPr>
              <w:spacing w:before="0" w:after="0"/>
              <w:jc w:val="center"/>
              <w:rPr>
                <w:rFonts w:cs="Arial"/>
                <w:color w:val="0070C0"/>
                <w:sz w:val="18"/>
                <w:szCs w:val="18"/>
              </w:rPr>
            </w:pPr>
            <w:r w:rsidRPr="00061D22">
              <w:rPr>
                <w:rFonts w:cs="Arial"/>
                <w:color w:val="000000"/>
                <w:sz w:val="18"/>
                <w:szCs w:val="18"/>
              </w:rPr>
              <w:t>89</w:t>
            </w:r>
          </w:p>
        </w:tc>
        <w:tc>
          <w:tcPr>
            <w:tcW w:w="638" w:type="dxa"/>
            <w:shd w:val="clear" w:color="auto" w:fill="D9D9D9" w:themeFill="background1" w:themeFillShade="D9"/>
            <w:vAlign w:val="center"/>
          </w:tcPr>
          <w:p w14:paraId="147D1ED7" w14:textId="001961EC" w:rsidR="009C383D" w:rsidRPr="000D06E9" w:rsidRDefault="009C383D" w:rsidP="009C383D">
            <w:pPr>
              <w:spacing w:before="0" w:after="0"/>
              <w:jc w:val="center"/>
              <w:rPr>
                <w:rFonts w:cs="Arial"/>
                <w:color w:val="1F4E79" w:themeColor="accent1" w:themeShade="80"/>
                <w:sz w:val="18"/>
                <w:szCs w:val="18"/>
              </w:rPr>
            </w:pPr>
            <w:r w:rsidRPr="000D06E9">
              <w:rPr>
                <w:rFonts w:cs="Arial"/>
                <w:color w:val="1F4E79" w:themeColor="accent1" w:themeShade="80"/>
                <w:sz w:val="18"/>
                <w:szCs w:val="18"/>
              </w:rPr>
              <w:t>-7</w:t>
            </w:r>
          </w:p>
        </w:tc>
      </w:tr>
      <w:tr w:rsidR="009C383D" w:rsidRPr="0084354E" w14:paraId="5B02A0AA" w14:textId="7301DD50" w:rsidTr="00B932D9">
        <w:trPr>
          <w:trHeight w:hRule="exact" w:val="380"/>
        </w:trPr>
        <w:tc>
          <w:tcPr>
            <w:tcW w:w="908" w:type="dxa"/>
            <w:vMerge/>
            <w:vAlign w:val="center"/>
            <w:hideMark/>
          </w:tcPr>
          <w:p w14:paraId="007C9295" w14:textId="77777777" w:rsidR="009C383D" w:rsidRPr="001E7F08" w:rsidRDefault="009C383D" w:rsidP="009C383D">
            <w:pPr>
              <w:rPr>
                <w:rFonts w:cs="Arial"/>
                <w:color w:val="0070C0"/>
                <w:sz w:val="18"/>
                <w:szCs w:val="18"/>
              </w:rPr>
            </w:pPr>
          </w:p>
        </w:tc>
        <w:tc>
          <w:tcPr>
            <w:tcW w:w="2629" w:type="dxa"/>
            <w:shd w:val="clear" w:color="000000" w:fill="FFFFFF"/>
            <w:noWrap/>
            <w:vAlign w:val="center"/>
            <w:hideMark/>
          </w:tcPr>
          <w:p w14:paraId="461010B5" w14:textId="4F198E17" w:rsidR="009C383D" w:rsidRPr="001E7F08" w:rsidRDefault="009C383D" w:rsidP="009C383D">
            <w:pPr>
              <w:rPr>
                <w:rFonts w:cs="Arial"/>
                <w:color w:val="0070C0"/>
                <w:sz w:val="18"/>
                <w:szCs w:val="18"/>
              </w:rPr>
            </w:pPr>
            <w:r w:rsidRPr="00061D22">
              <w:rPr>
                <w:rFonts w:cs="Arial"/>
                <w:sz w:val="18"/>
                <w:szCs w:val="18"/>
              </w:rPr>
              <w:t>5.3 verifikacija</w:t>
            </w:r>
          </w:p>
        </w:tc>
        <w:tc>
          <w:tcPr>
            <w:tcW w:w="637" w:type="dxa"/>
            <w:shd w:val="clear" w:color="000000" w:fill="FFFFFF"/>
            <w:noWrap/>
            <w:vAlign w:val="center"/>
            <w:hideMark/>
          </w:tcPr>
          <w:p w14:paraId="715DBA88" w14:textId="4681C616" w:rsidR="009C383D" w:rsidRPr="001E7F08" w:rsidRDefault="009C383D" w:rsidP="009C383D">
            <w:pPr>
              <w:jc w:val="center"/>
              <w:rPr>
                <w:rFonts w:cs="Arial"/>
                <w:color w:val="0070C0"/>
                <w:sz w:val="18"/>
                <w:szCs w:val="18"/>
              </w:rPr>
            </w:pPr>
            <w:r w:rsidRPr="00061D22">
              <w:rPr>
                <w:rFonts w:cs="Arial"/>
                <w:sz w:val="18"/>
                <w:szCs w:val="18"/>
              </w:rPr>
              <w:t>63</w:t>
            </w:r>
          </w:p>
        </w:tc>
        <w:tc>
          <w:tcPr>
            <w:tcW w:w="638" w:type="dxa"/>
            <w:shd w:val="clear" w:color="000000" w:fill="FFFFFF"/>
            <w:noWrap/>
            <w:vAlign w:val="center"/>
            <w:hideMark/>
          </w:tcPr>
          <w:p w14:paraId="33C9E35A" w14:textId="39DFCC75" w:rsidR="009C383D" w:rsidRPr="001E7F08" w:rsidRDefault="009C383D" w:rsidP="009C383D">
            <w:pPr>
              <w:jc w:val="center"/>
              <w:rPr>
                <w:rFonts w:cs="Arial"/>
                <w:color w:val="0070C0"/>
                <w:sz w:val="18"/>
                <w:szCs w:val="18"/>
              </w:rPr>
            </w:pPr>
            <w:r w:rsidRPr="00061D22">
              <w:rPr>
                <w:rFonts w:cs="Arial"/>
                <w:sz w:val="18"/>
                <w:szCs w:val="18"/>
              </w:rPr>
              <w:t>40</w:t>
            </w:r>
          </w:p>
        </w:tc>
        <w:tc>
          <w:tcPr>
            <w:tcW w:w="637" w:type="dxa"/>
            <w:shd w:val="clear" w:color="000000" w:fill="FFFFFF"/>
            <w:noWrap/>
            <w:vAlign w:val="center"/>
            <w:hideMark/>
          </w:tcPr>
          <w:p w14:paraId="6323B58E" w14:textId="55DA8973" w:rsidR="009C383D" w:rsidRPr="001E7F08" w:rsidRDefault="009C383D" w:rsidP="009C383D">
            <w:pPr>
              <w:jc w:val="center"/>
              <w:rPr>
                <w:rFonts w:cs="Arial"/>
                <w:color w:val="0070C0"/>
                <w:sz w:val="18"/>
                <w:szCs w:val="18"/>
              </w:rPr>
            </w:pPr>
            <w:r w:rsidRPr="00061D22">
              <w:rPr>
                <w:rFonts w:cs="Arial"/>
                <w:sz w:val="18"/>
                <w:szCs w:val="18"/>
              </w:rPr>
              <w:t>42</w:t>
            </w:r>
          </w:p>
        </w:tc>
        <w:tc>
          <w:tcPr>
            <w:tcW w:w="638" w:type="dxa"/>
            <w:shd w:val="clear" w:color="auto" w:fill="E7E6E6" w:themeFill="background2"/>
            <w:noWrap/>
            <w:vAlign w:val="center"/>
            <w:hideMark/>
          </w:tcPr>
          <w:p w14:paraId="6BF8FBD3" w14:textId="65BF107A" w:rsidR="009C383D" w:rsidRPr="000D06E9" w:rsidRDefault="009C383D" w:rsidP="009C383D">
            <w:pPr>
              <w:spacing w:before="0" w:after="0"/>
              <w:jc w:val="center"/>
              <w:rPr>
                <w:rFonts w:cs="Arial"/>
                <w:color w:val="1F4E79" w:themeColor="accent1" w:themeShade="80"/>
                <w:sz w:val="18"/>
                <w:szCs w:val="18"/>
              </w:rPr>
            </w:pPr>
            <w:r w:rsidRPr="000D06E9">
              <w:rPr>
                <w:rFonts w:cs="Arial"/>
                <w:color w:val="1F4E79" w:themeColor="accent1" w:themeShade="80"/>
                <w:sz w:val="18"/>
                <w:szCs w:val="18"/>
              </w:rPr>
              <w:t>61</w:t>
            </w:r>
          </w:p>
        </w:tc>
        <w:tc>
          <w:tcPr>
            <w:tcW w:w="637" w:type="dxa"/>
            <w:shd w:val="clear" w:color="auto" w:fill="auto"/>
            <w:vAlign w:val="center"/>
          </w:tcPr>
          <w:p w14:paraId="49FFDBF8" w14:textId="7B88E3C8" w:rsidR="009C383D" w:rsidRPr="007A4F38" w:rsidRDefault="009C383D" w:rsidP="009C383D">
            <w:pPr>
              <w:spacing w:before="0" w:after="0"/>
              <w:jc w:val="center"/>
              <w:rPr>
                <w:rFonts w:cs="Arial"/>
                <w:color w:val="0070C0"/>
                <w:sz w:val="18"/>
                <w:szCs w:val="18"/>
              </w:rPr>
            </w:pPr>
            <w:r w:rsidRPr="00061D22">
              <w:rPr>
                <w:rFonts w:cs="Arial"/>
                <w:sz w:val="18"/>
                <w:szCs w:val="18"/>
              </w:rPr>
              <w:t>92</w:t>
            </w:r>
          </w:p>
        </w:tc>
        <w:tc>
          <w:tcPr>
            <w:tcW w:w="638" w:type="dxa"/>
            <w:shd w:val="clear" w:color="000000" w:fill="FFFFFF"/>
            <w:noWrap/>
            <w:vAlign w:val="center"/>
            <w:hideMark/>
          </w:tcPr>
          <w:p w14:paraId="49E1B56E" w14:textId="42CB3DC7" w:rsidR="009C383D" w:rsidRPr="007A4F38" w:rsidRDefault="009C383D" w:rsidP="009C383D">
            <w:pPr>
              <w:spacing w:before="0" w:after="0"/>
              <w:jc w:val="center"/>
              <w:rPr>
                <w:rFonts w:cs="Arial"/>
                <w:color w:val="0070C0"/>
                <w:sz w:val="18"/>
                <w:szCs w:val="18"/>
              </w:rPr>
            </w:pPr>
            <w:r w:rsidRPr="00061D22">
              <w:rPr>
                <w:rFonts w:cs="Arial"/>
                <w:sz w:val="18"/>
                <w:szCs w:val="18"/>
              </w:rPr>
              <w:t>95</w:t>
            </w:r>
          </w:p>
        </w:tc>
        <w:tc>
          <w:tcPr>
            <w:tcW w:w="637" w:type="dxa"/>
            <w:shd w:val="clear" w:color="000000" w:fill="FFFFFF"/>
            <w:noWrap/>
            <w:vAlign w:val="center"/>
            <w:hideMark/>
          </w:tcPr>
          <w:p w14:paraId="72FA0676" w14:textId="4DD080E1" w:rsidR="009C383D" w:rsidRPr="007A4F38" w:rsidRDefault="009C383D" w:rsidP="009C383D">
            <w:pPr>
              <w:spacing w:before="0" w:after="0"/>
              <w:jc w:val="center"/>
              <w:rPr>
                <w:rFonts w:cs="Arial"/>
                <w:color w:val="0070C0"/>
                <w:sz w:val="18"/>
                <w:szCs w:val="18"/>
              </w:rPr>
            </w:pPr>
            <w:r w:rsidRPr="00061D22">
              <w:rPr>
                <w:rFonts w:cs="Arial"/>
                <w:sz w:val="18"/>
                <w:szCs w:val="18"/>
              </w:rPr>
              <w:t>93</w:t>
            </w:r>
          </w:p>
        </w:tc>
        <w:tc>
          <w:tcPr>
            <w:tcW w:w="638" w:type="dxa"/>
            <w:shd w:val="clear" w:color="auto" w:fill="D9D9D9" w:themeFill="background1" w:themeFillShade="D9"/>
            <w:vAlign w:val="center"/>
          </w:tcPr>
          <w:p w14:paraId="7F0C1807" w14:textId="6C9A02FF" w:rsidR="009C383D" w:rsidRPr="007A4F38" w:rsidRDefault="009C383D" w:rsidP="009C383D">
            <w:pPr>
              <w:spacing w:before="0" w:after="0"/>
              <w:jc w:val="center"/>
              <w:rPr>
                <w:rFonts w:cs="Arial"/>
                <w:color w:val="0070C0"/>
                <w:sz w:val="18"/>
                <w:szCs w:val="18"/>
              </w:rPr>
            </w:pPr>
            <w:r w:rsidRPr="00061D22">
              <w:rPr>
                <w:rFonts w:cs="Arial"/>
                <w:color w:val="000000"/>
                <w:sz w:val="18"/>
                <w:szCs w:val="18"/>
              </w:rPr>
              <w:t>80</w:t>
            </w:r>
          </w:p>
        </w:tc>
        <w:tc>
          <w:tcPr>
            <w:tcW w:w="638" w:type="dxa"/>
            <w:shd w:val="clear" w:color="auto" w:fill="D9D9D9" w:themeFill="background1" w:themeFillShade="D9"/>
            <w:vAlign w:val="center"/>
          </w:tcPr>
          <w:p w14:paraId="0E02BB3C" w14:textId="08491272" w:rsidR="009C383D" w:rsidRPr="000D06E9" w:rsidRDefault="009C383D" w:rsidP="009C383D">
            <w:pPr>
              <w:spacing w:before="0" w:after="0"/>
              <w:jc w:val="center"/>
              <w:rPr>
                <w:rFonts w:cs="Arial"/>
                <w:color w:val="1F4E79" w:themeColor="accent1" w:themeShade="80"/>
                <w:sz w:val="18"/>
                <w:szCs w:val="18"/>
              </w:rPr>
            </w:pPr>
            <w:r w:rsidRPr="000D06E9">
              <w:rPr>
                <w:rFonts w:cs="Arial"/>
                <w:color w:val="1F4E79" w:themeColor="accent1" w:themeShade="80"/>
                <w:sz w:val="18"/>
                <w:szCs w:val="18"/>
              </w:rPr>
              <w:t>-13</w:t>
            </w:r>
          </w:p>
        </w:tc>
      </w:tr>
      <w:tr w:rsidR="009C383D" w:rsidRPr="0084354E" w14:paraId="276DD238" w14:textId="37BD376F" w:rsidTr="00B932D9">
        <w:trPr>
          <w:trHeight w:hRule="exact" w:val="380"/>
        </w:trPr>
        <w:tc>
          <w:tcPr>
            <w:tcW w:w="908" w:type="dxa"/>
            <w:vMerge/>
            <w:vAlign w:val="center"/>
            <w:hideMark/>
          </w:tcPr>
          <w:p w14:paraId="0EDA897B" w14:textId="77777777" w:rsidR="009C383D" w:rsidRPr="001E7F08" w:rsidRDefault="009C383D" w:rsidP="009C383D">
            <w:pPr>
              <w:rPr>
                <w:rFonts w:cs="Arial"/>
                <w:color w:val="0070C0"/>
                <w:sz w:val="18"/>
                <w:szCs w:val="18"/>
              </w:rPr>
            </w:pPr>
          </w:p>
        </w:tc>
        <w:tc>
          <w:tcPr>
            <w:tcW w:w="2629" w:type="dxa"/>
            <w:shd w:val="clear" w:color="000000" w:fill="FFFFFF"/>
            <w:noWrap/>
            <w:vAlign w:val="center"/>
            <w:hideMark/>
          </w:tcPr>
          <w:p w14:paraId="70D8E07D" w14:textId="440EB2D8" w:rsidR="009C383D" w:rsidRPr="001E7F08" w:rsidRDefault="009C383D" w:rsidP="009C383D">
            <w:pPr>
              <w:rPr>
                <w:rFonts w:cs="Arial"/>
                <w:color w:val="0070C0"/>
                <w:sz w:val="18"/>
                <w:szCs w:val="18"/>
              </w:rPr>
            </w:pPr>
            <w:r w:rsidRPr="00061D22">
              <w:rPr>
                <w:rFonts w:cs="Arial"/>
                <w:sz w:val="18"/>
                <w:szCs w:val="18"/>
              </w:rPr>
              <w:t>5.4 dokumentacija</w:t>
            </w:r>
          </w:p>
        </w:tc>
        <w:tc>
          <w:tcPr>
            <w:tcW w:w="637" w:type="dxa"/>
            <w:shd w:val="clear" w:color="000000" w:fill="FFFFFF"/>
            <w:noWrap/>
            <w:vAlign w:val="center"/>
            <w:hideMark/>
          </w:tcPr>
          <w:p w14:paraId="4B290D13" w14:textId="45DB589D" w:rsidR="009C383D" w:rsidRPr="001E7F08" w:rsidRDefault="009C383D" w:rsidP="009C383D">
            <w:pPr>
              <w:jc w:val="center"/>
              <w:rPr>
                <w:rFonts w:cs="Arial"/>
                <w:color w:val="0070C0"/>
                <w:sz w:val="18"/>
                <w:szCs w:val="18"/>
              </w:rPr>
            </w:pPr>
            <w:r w:rsidRPr="00061D22">
              <w:rPr>
                <w:rFonts w:cs="Arial"/>
                <w:b/>
                <w:bCs/>
                <w:sz w:val="18"/>
                <w:szCs w:val="18"/>
              </w:rPr>
              <w:t>177</w:t>
            </w:r>
          </w:p>
        </w:tc>
        <w:tc>
          <w:tcPr>
            <w:tcW w:w="638" w:type="dxa"/>
            <w:shd w:val="clear" w:color="000000" w:fill="FFFFFF"/>
            <w:noWrap/>
            <w:vAlign w:val="center"/>
            <w:hideMark/>
          </w:tcPr>
          <w:p w14:paraId="00E780E0" w14:textId="51819345" w:rsidR="009C383D" w:rsidRPr="001E7F08" w:rsidRDefault="009C383D" w:rsidP="009C383D">
            <w:pPr>
              <w:jc w:val="center"/>
              <w:rPr>
                <w:rFonts w:cs="Arial"/>
                <w:color w:val="0070C0"/>
                <w:sz w:val="18"/>
                <w:szCs w:val="18"/>
              </w:rPr>
            </w:pPr>
            <w:r w:rsidRPr="00061D22">
              <w:rPr>
                <w:rFonts w:cs="Arial"/>
                <w:b/>
                <w:bCs/>
                <w:sz w:val="18"/>
                <w:szCs w:val="18"/>
              </w:rPr>
              <w:t>119</w:t>
            </w:r>
          </w:p>
        </w:tc>
        <w:tc>
          <w:tcPr>
            <w:tcW w:w="637" w:type="dxa"/>
            <w:shd w:val="clear" w:color="000000" w:fill="FFFFFF"/>
            <w:noWrap/>
            <w:vAlign w:val="center"/>
            <w:hideMark/>
          </w:tcPr>
          <w:p w14:paraId="4C47C53A" w14:textId="3A1084AB" w:rsidR="009C383D" w:rsidRPr="001E7F08" w:rsidRDefault="009C383D" w:rsidP="009C383D">
            <w:pPr>
              <w:jc w:val="center"/>
              <w:rPr>
                <w:rFonts w:cs="Arial"/>
                <w:color w:val="0070C0"/>
                <w:sz w:val="18"/>
                <w:szCs w:val="18"/>
              </w:rPr>
            </w:pPr>
            <w:r w:rsidRPr="00061D22">
              <w:rPr>
                <w:rFonts w:cs="Arial"/>
                <w:b/>
                <w:bCs/>
                <w:sz w:val="18"/>
                <w:szCs w:val="18"/>
              </w:rPr>
              <w:t>145</w:t>
            </w:r>
          </w:p>
        </w:tc>
        <w:tc>
          <w:tcPr>
            <w:tcW w:w="638" w:type="dxa"/>
            <w:shd w:val="clear" w:color="auto" w:fill="E7E6E6" w:themeFill="background2"/>
            <w:noWrap/>
            <w:vAlign w:val="center"/>
            <w:hideMark/>
          </w:tcPr>
          <w:p w14:paraId="78661038" w14:textId="71511643" w:rsidR="009C383D" w:rsidRPr="000D06E9" w:rsidRDefault="009C383D" w:rsidP="009C383D">
            <w:pPr>
              <w:spacing w:before="0" w:after="0"/>
              <w:jc w:val="center"/>
              <w:rPr>
                <w:rFonts w:cs="Arial"/>
                <w:b/>
                <w:bCs/>
                <w:color w:val="1F4E79" w:themeColor="accent1" w:themeShade="80"/>
                <w:sz w:val="18"/>
                <w:szCs w:val="18"/>
              </w:rPr>
            </w:pPr>
            <w:r w:rsidRPr="000D06E9">
              <w:rPr>
                <w:rFonts w:cs="Arial"/>
                <w:color w:val="1F4E79" w:themeColor="accent1" w:themeShade="80"/>
                <w:sz w:val="18"/>
                <w:szCs w:val="18"/>
              </w:rPr>
              <w:t>165</w:t>
            </w:r>
          </w:p>
        </w:tc>
        <w:tc>
          <w:tcPr>
            <w:tcW w:w="637" w:type="dxa"/>
            <w:shd w:val="clear" w:color="auto" w:fill="auto"/>
            <w:vAlign w:val="center"/>
          </w:tcPr>
          <w:p w14:paraId="4F6D8952" w14:textId="1CC51B2E" w:rsidR="009C383D" w:rsidRPr="007A4F38" w:rsidRDefault="009C383D" w:rsidP="009C383D">
            <w:pPr>
              <w:spacing w:before="0" w:after="0"/>
              <w:jc w:val="center"/>
              <w:rPr>
                <w:rFonts w:cs="Arial"/>
                <w:b/>
                <w:bCs/>
                <w:iCs/>
                <w:color w:val="0070C0"/>
                <w:sz w:val="18"/>
                <w:szCs w:val="18"/>
              </w:rPr>
            </w:pPr>
            <w:r w:rsidRPr="00061D22">
              <w:rPr>
                <w:rFonts w:cs="Arial"/>
                <w:sz w:val="18"/>
                <w:szCs w:val="18"/>
              </w:rPr>
              <w:t>81</w:t>
            </w:r>
          </w:p>
        </w:tc>
        <w:tc>
          <w:tcPr>
            <w:tcW w:w="638" w:type="dxa"/>
            <w:shd w:val="clear" w:color="000000" w:fill="FFFFFF"/>
            <w:noWrap/>
            <w:vAlign w:val="center"/>
            <w:hideMark/>
          </w:tcPr>
          <w:p w14:paraId="7E892AF4" w14:textId="19F213EF" w:rsidR="009C383D" w:rsidRPr="007A4F38" w:rsidRDefault="009C383D" w:rsidP="009C383D">
            <w:pPr>
              <w:spacing w:before="0" w:after="0"/>
              <w:jc w:val="center"/>
              <w:rPr>
                <w:rFonts w:cs="Arial"/>
                <w:b/>
                <w:bCs/>
                <w:iCs/>
                <w:color w:val="0070C0"/>
                <w:sz w:val="18"/>
                <w:szCs w:val="18"/>
              </w:rPr>
            </w:pPr>
            <w:r w:rsidRPr="00061D22">
              <w:rPr>
                <w:rFonts w:cs="Arial"/>
                <w:sz w:val="18"/>
                <w:szCs w:val="18"/>
              </w:rPr>
              <w:t>80</w:t>
            </w:r>
          </w:p>
        </w:tc>
        <w:tc>
          <w:tcPr>
            <w:tcW w:w="637" w:type="dxa"/>
            <w:shd w:val="clear" w:color="000000" w:fill="FFFFFF"/>
            <w:noWrap/>
            <w:vAlign w:val="center"/>
            <w:hideMark/>
          </w:tcPr>
          <w:p w14:paraId="6F41C128" w14:textId="7262A669" w:rsidR="009C383D" w:rsidRPr="007A4F38" w:rsidRDefault="009C383D" w:rsidP="009C383D">
            <w:pPr>
              <w:spacing w:before="0" w:after="0"/>
              <w:jc w:val="center"/>
              <w:rPr>
                <w:rFonts w:cs="Arial"/>
                <w:color w:val="0070C0"/>
                <w:sz w:val="18"/>
                <w:szCs w:val="18"/>
              </w:rPr>
            </w:pPr>
            <w:r w:rsidRPr="00061D22">
              <w:rPr>
                <w:rFonts w:cs="Arial"/>
                <w:sz w:val="18"/>
                <w:szCs w:val="18"/>
              </w:rPr>
              <w:t>73</w:t>
            </w:r>
          </w:p>
        </w:tc>
        <w:tc>
          <w:tcPr>
            <w:tcW w:w="638" w:type="dxa"/>
            <w:shd w:val="clear" w:color="auto" w:fill="D9D9D9" w:themeFill="background1" w:themeFillShade="D9"/>
            <w:vAlign w:val="center"/>
          </w:tcPr>
          <w:p w14:paraId="31D481BA" w14:textId="351BD999" w:rsidR="009C383D" w:rsidRPr="007A4F38" w:rsidRDefault="009C383D" w:rsidP="009C383D">
            <w:pPr>
              <w:spacing w:before="0" w:after="0"/>
              <w:jc w:val="center"/>
              <w:rPr>
                <w:rFonts w:cs="Arial"/>
                <w:color w:val="0070C0"/>
                <w:sz w:val="18"/>
                <w:szCs w:val="18"/>
              </w:rPr>
            </w:pPr>
            <w:r w:rsidRPr="00061D22">
              <w:rPr>
                <w:rFonts w:cs="Arial"/>
                <w:color w:val="000000"/>
                <w:sz w:val="18"/>
                <w:szCs w:val="18"/>
              </w:rPr>
              <w:t>75</w:t>
            </w:r>
          </w:p>
        </w:tc>
        <w:tc>
          <w:tcPr>
            <w:tcW w:w="638" w:type="dxa"/>
            <w:shd w:val="clear" w:color="auto" w:fill="D9D9D9" w:themeFill="background1" w:themeFillShade="D9"/>
            <w:vAlign w:val="center"/>
          </w:tcPr>
          <w:p w14:paraId="40818194" w14:textId="7011C8E5" w:rsidR="009C383D" w:rsidRPr="000D06E9" w:rsidRDefault="009C383D" w:rsidP="009C383D">
            <w:pPr>
              <w:spacing w:before="0" w:after="0"/>
              <w:jc w:val="center"/>
              <w:rPr>
                <w:rFonts w:cs="Arial"/>
                <w:color w:val="1F4E79" w:themeColor="accent1" w:themeShade="80"/>
                <w:sz w:val="18"/>
                <w:szCs w:val="18"/>
              </w:rPr>
            </w:pPr>
            <w:r w:rsidRPr="000D06E9">
              <w:rPr>
                <w:rFonts w:cs="Arial"/>
                <w:color w:val="1F4E79" w:themeColor="accent1" w:themeShade="80"/>
                <w:sz w:val="18"/>
                <w:szCs w:val="18"/>
              </w:rPr>
              <w:t>+2</w:t>
            </w:r>
          </w:p>
        </w:tc>
      </w:tr>
    </w:tbl>
    <w:p w14:paraId="4C0D3E25" w14:textId="77777777" w:rsidR="00096C50" w:rsidRPr="00E706BC" w:rsidRDefault="00096C50" w:rsidP="00096C50">
      <w:pPr>
        <w:rPr>
          <w:rFonts w:eastAsia="MS PGothic"/>
        </w:rPr>
      </w:pPr>
      <w:r w:rsidRPr="00E706BC">
        <w:t xml:space="preserve">V letu 2018 je zopet opazen upad skladnosti v naslednjih vsebinah: ustrezen monitoring KKT, sistem verifikacije notranjega nadzora in ustreznost korekcijskih postopkov. Višji odstotek skladnosti je ugotovljen pri vodenju dokumentacije. </w:t>
      </w:r>
    </w:p>
    <w:p w14:paraId="3976A4CB" w14:textId="77777777" w:rsidR="00136BEE" w:rsidRPr="00207A2F" w:rsidRDefault="00136BEE" w:rsidP="00053F7C">
      <w:pPr>
        <w:pStyle w:val="Naslov2"/>
        <w:numPr>
          <w:ilvl w:val="0"/>
          <w:numId w:val="0"/>
        </w:numPr>
        <w:rPr>
          <w:rFonts w:eastAsia="MS PGothic"/>
        </w:rPr>
      </w:pPr>
    </w:p>
    <w:p w14:paraId="4D32880D" w14:textId="649B88EB" w:rsidR="00412407" w:rsidRPr="00AB4BBB" w:rsidRDefault="00A3188F" w:rsidP="00C82A57">
      <w:pPr>
        <w:pStyle w:val="Naslov3"/>
      </w:pPr>
      <w:bookmarkStart w:id="195" w:name="_Toc34139566"/>
      <w:r>
        <w:t>Kemijska varnost</w:t>
      </w:r>
      <w:bookmarkStart w:id="196" w:name="_Toc360531962"/>
      <w:bookmarkEnd w:id="195"/>
    </w:p>
    <w:p w14:paraId="269A40A1" w14:textId="6625D335" w:rsidR="00485D32" w:rsidRPr="00A571AB" w:rsidRDefault="00485D32" w:rsidP="00053F7C">
      <w:pPr>
        <w:pStyle w:val="Naslov4"/>
      </w:pPr>
      <w:bookmarkStart w:id="197" w:name="_Toc390700869"/>
      <w:r w:rsidRPr="00A571AB">
        <w:t>Izvajanje uradnega nadzora: Onesnaževala, vključno s tujki</w:t>
      </w:r>
      <w:bookmarkEnd w:id="197"/>
    </w:p>
    <w:p w14:paraId="608DE976" w14:textId="77777777" w:rsidR="00096C50" w:rsidRPr="00E706BC" w:rsidRDefault="00096C50" w:rsidP="00096C50">
      <w:bookmarkStart w:id="198" w:name="_Toc390700870"/>
      <w:r w:rsidRPr="00E706BC">
        <w:t>Inšpekcijski pregledi, v okviru katerih se je preverjalo obvladovanje onesnaževal in tujkov, so bili usmerjeni v preverjanje postopkov za obvladovanje kemijskih dejavnikov tveganja s strani NŽD kot v  nadzor nad dobavitelji.</w:t>
      </w:r>
    </w:p>
    <w:p w14:paraId="3F423460" w14:textId="77777777" w:rsidR="00096C50" w:rsidRPr="00E706BC" w:rsidRDefault="00096C50" w:rsidP="00096C50">
      <w:r w:rsidRPr="00E706BC">
        <w:t xml:space="preserve">Pregledi so bili izvedeni v vseh stopnjah verige.  </w:t>
      </w:r>
    </w:p>
    <w:p w14:paraId="35EF330F" w14:textId="77777777" w:rsidR="001C15D0" w:rsidRPr="0084354E" w:rsidRDefault="001C15D0" w:rsidP="001C15D0">
      <w:pPr>
        <w:rPr>
          <w:b/>
          <w:color w:val="FF0000"/>
        </w:rPr>
      </w:pPr>
    </w:p>
    <w:p w14:paraId="34869AAB" w14:textId="59C3CD7D" w:rsidR="001C15D0" w:rsidRPr="005209D8" w:rsidRDefault="005356C8" w:rsidP="005209D8">
      <w:pPr>
        <w:pStyle w:val="Napis"/>
        <w:ind w:left="1560" w:hanging="1560"/>
      </w:pPr>
      <w:r>
        <w:t xml:space="preserve">Preglednica </w:t>
      </w:r>
      <w:fldSimple w:instr=" SEQ Preglednica \* ARABIC ">
        <w:r w:rsidR="00532D92">
          <w:rPr>
            <w:noProof/>
          </w:rPr>
          <w:t>46</w:t>
        </w:r>
      </w:fldSimple>
      <w:r w:rsidR="001C15D0" w:rsidRPr="005209D8">
        <w:t>: Ugotovitve nadzora obratov glede onesnaževal</w:t>
      </w:r>
    </w:p>
    <w:tbl>
      <w:tblPr>
        <w:tblW w:w="94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5"/>
        <w:gridCol w:w="2313"/>
        <w:gridCol w:w="643"/>
        <w:gridCol w:w="643"/>
        <w:gridCol w:w="643"/>
        <w:gridCol w:w="642"/>
        <w:gridCol w:w="643"/>
        <w:gridCol w:w="643"/>
        <w:gridCol w:w="643"/>
        <w:gridCol w:w="643"/>
        <w:gridCol w:w="643"/>
      </w:tblGrid>
      <w:tr w:rsidR="00CB18C2" w:rsidRPr="0084354E" w14:paraId="102BD902" w14:textId="77777777" w:rsidTr="000D06E9">
        <w:trPr>
          <w:trHeight w:val="1278"/>
        </w:trPr>
        <w:tc>
          <w:tcPr>
            <w:tcW w:w="1345" w:type="dxa"/>
            <w:shd w:val="clear" w:color="auto" w:fill="E7E6E6" w:themeFill="background2"/>
            <w:noWrap/>
            <w:vAlign w:val="center"/>
            <w:hideMark/>
          </w:tcPr>
          <w:p w14:paraId="1D596B56" w14:textId="77777777" w:rsidR="00CB18C2" w:rsidRPr="009C3A84" w:rsidRDefault="00CB18C2" w:rsidP="008C5BEA">
            <w:pPr>
              <w:rPr>
                <w:rFonts w:cs="Arial"/>
                <w:sz w:val="18"/>
                <w:szCs w:val="18"/>
              </w:rPr>
            </w:pPr>
            <w:r w:rsidRPr="009C3A84">
              <w:rPr>
                <w:rFonts w:cs="Arial"/>
                <w:sz w:val="18"/>
                <w:szCs w:val="18"/>
              </w:rPr>
              <w:t>Skupina</w:t>
            </w:r>
          </w:p>
        </w:tc>
        <w:tc>
          <w:tcPr>
            <w:tcW w:w="2313" w:type="dxa"/>
            <w:shd w:val="clear" w:color="auto" w:fill="E7E6E6" w:themeFill="background2"/>
            <w:vAlign w:val="center"/>
            <w:hideMark/>
          </w:tcPr>
          <w:p w14:paraId="0A77889A" w14:textId="77777777" w:rsidR="00CB18C2" w:rsidRPr="009C3A84" w:rsidRDefault="00CB18C2" w:rsidP="008C5BEA">
            <w:pPr>
              <w:rPr>
                <w:rFonts w:cs="Arial"/>
                <w:sz w:val="18"/>
                <w:szCs w:val="18"/>
              </w:rPr>
            </w:pPr>
            <w:r w:rsidRPr="009C3A84">
              <w:rPr>
                <w:rFonts w:cs="Arial"/>
                <w:sz w:val="18"/>
                <w:szCs w:val="18"/>
              </w:rPr>
              <w:t>področje pregleda</w:t>
            </w:r>
          </w:p>
        </w:tc>
        <w:tc>
          <w:tcPr>
            <w:tcW w:w="643" w:type="dxa"/>
            <w:shd w:val="clear" w:color="auto" w:fill="E7E6E6" w:themeFill="background2"/>
            <w:textDirection w:val="btLr"/>
            <w:vAlign w:val="center"/>
            <w:hideMark/>
          </w:tcPr>
          <w:p w14:paraId="26C044ED" w14:textId="77777777" w:rsidR="00CB18C2" w:rsidRPr="009C3A84" w:rsidRDefault="00CB18C2" w:rsidP="008C5BEA">
            <w:pPr>
              <w:jc w:val="center"/>
              <w:rPr>
                <w:rFonts w:cs="Arial"/>
                <w:sz w:val="18"/>
                <w:szCs w:val="18"/>
              </w:rPr>
            </w:pPr>
            <w:proofErr w:type="spellStart"/>
            <w:r w:rsidRPr="009C3A84">
              <w:rPr>
                <w:rFonts w:cs="Arial"/>
                <w:sz w:val="18"/>
                <w:szCs w:val="18"/>
              </w:rPr>
              <w:t>št.preverjanj</w:t>
            </w:r>
            <w:proofErr w:type="spellEnd"/>
            <w:r w:rsidRPr="009C3A84">
              <w:rPr>
                <w:rFonts w:cs="Arial"/>
                <w:sz w:val="18"/>
                <w:szCs w:val="18"/>
              </w:rPr>
              <w:t xml:space="preserve"> 2015</w:t>
            </w:r>
          </w:p>
        </w:tc>
        <w:tc>
          <w:tcPr>
            <w:tcW w:w="643" w:type="dxa"/>
            <w:shd w:val="clear" w:color="auto" w:fill="E7E6E6" w:themeFill="background2"/>
            <w:textDirection w:val="btLr"/>
            <w:vAlign w:val="center"/>
            <w:hideMark/>
          </w:tcPr>
          <w:p w14:paraId="39210ECA" w14:textId="77777777" w:rsidR="00CB18C2" w:rsidRPr="009C3A84" w:rsidRDefault="00CB18C2" w:rsidP="008C5BEA">
            <w:pPr>
              <w:jc w:val="center"/>
              <w:rPr>
                <w:rFonts w:cs="Arial"/>
                <w:sz w:val="18"/>
                <w:szCs w:val="18"/>
              </w:rPr>
            </w:pPr>
            <w:proofErr w:type="spellStart"/>
            <w:r w:rsidRPr="009C3A84">
              <w:rPr>
                <w:rFonts w:cs="Arial"/>
                <w:sz w:val="18"/>
                <w:szCs w:val="18"/>
              </w:rPr>
              <w:t>št.preverjanj</w:t>
            </w:r>
            <w:proofErr w:type="spellEnd"/>
            <w:r w:rsidRPr="009C3A84">
              <w:rPr>
                <w:rFonts w:cs="Arial"/>
                <w:sz w:val="18"/>
                <w:szCs w:val="18"/>
              </w:rPr>
              <w:t xml:space="preserve">  2016</w:t>
            </w:r>
          </w:p>
        </w:tc>
        <w:tc>
          <w:tcPr>
            <w:tcW w:w="643" w:type="dxa"/>
            <w:shd w:val="clear" w:color="auto" w:fill="E7E6E6" w:themeFill="background2"/>
            <w:textDirection w:val="btLr"/>
            <w:vAlign w:val="center"/>
            <w:hideMark/>
          </w:tcPr>
          <w:p w14:paraId="44413B4B" w14:textId="77777777" w:rsidR="00CB18C2" w:rsidRPr="009C3A84" w:rsidRDefault="00CB18C2" w:rsidP="008C5BEA">
            <w:pPr>
              <w:jc w:val="center"/>
              <w:rPr>
                <w:rFonts w:cs="Arial"/>
                <w:sz w:val="18"/>
                <w:szCs w:val="18"/>
              </w:rPr>
            </w:pPr>
            <w:proofErr w:type="spellStart"/>
            <w:r w:rsidRPr="009C3A84">
              <w:rPr>
                <w:rFonts w:cs="Arial"/>
                <w:sz w:val="18"/>
                <w:szCs w:val="18"/>
              </w:rPr>
              <w:t>št.preverjanj</w:t>
            </w:r>
            <w:proofErr w:type="spellEnd"/>
            <w:r w:rsidRPr="009C3A84">
              <w:rPr>
                <w:rFonts w:cs="Arial"/>
                <w:sz w:val="18"/>
                <w:szCs w:val="18"/>
              </w:rPr>
              <w:t xml:space="preserve"> 2017</w:t>
            </w:r>
          </w:p>
        </w:tc>
        <w:tc>
          <w:tcPr>
            <w:tcW w:w="642" w:type="dxa"/>
            <w:shd w:val="clear" w:color="auto" w:fill="E7E6E6" w:themeFill="background2"/>
            <w:textDirection w:val="btLr"/>
            <w:vAlign w:val="center"/>
            <w:hideMark/>
          </w:tcPr>
          <w:p w14:paraId="158C72E8" w14:textId="77777777" w:rsidR="00CB18C2" w:rsidRPr="000D06E9" w:rsidRDefault="00CB18C2" w:rsidP="008C5BEA">
            <w:pPr>
              <w:jc w:val="center"/>
              <w:rPr>
                <w:rFonts w:cs="Arial"/>
                <w:color w:val="1F4E79" w:themeColor="accent1" w:themeShade="80"/>
                <w:sz w:val="18"/>
                <w:szCs w:val="18"/>
              </w:rPr>
            </w:pPr>
            <w:proofErr w:type="spellStart"/>
            <w:r w:rsidRPr="000D06E9">
              <w:rPr>
                <w:rFonts w:cs="Arial"/>
                <w:color w:val="1F4E79" w:themeColor="accent1" w:themeShade="80"/>
                <w:sz w:val="18"/>
                <w:szCs w:val="18"/>
              </w:rPr>
              <w:t>št.preverjanj</w:t>
            </w:r>
            <w:proofErr w:type="spellEnd"/>
            <w:r w:rsidRPr="000D06E9">
              <w:rPr>
                <w:rFonts w:cs="Arial"/>
                <w:color w:val="1F4E79" w:themeColor="accent1" w:themeShade="80"/>
                <w:sz w:val="18"/>
                <w:szCs w:val="18"/>
              </w:rPr>
              <w:t xml:space="preserve"> 2018</w:t>
            </w:r>
          </w:p>
        </w:tc>
        <w:tc>
          <w:tcPr>
            <w:tcW w:w="643" w:type="dxa"/>
            <w:shd w:val="clear" w:color="auto" w:fill="E7E6E6" w:themeFill="background2"/>
            <w:textDirection w:val="btLr"/>
            <w:vAlign w:val="center"/>
          </w:tcPr>
          <w:p w14:paraId="4820ECC5" w14:textId="77777777" w:rsidR="00CB18C2" w:rsidRPr="009C3A84" w:rsidRDefault="00CB18C2" w:rsidP="008C5BEA">
            <w:pPr>
              <w:jc w:val="center"/>
              <w:rPr>
                <w:rFonts w:cs="Arial"/>
                <w:sz w:val="18"/>
                <w:szCs w:val="18"/>
              </w:rPr>
            </w:pPr>
            <w:r w:rsidRPr="009C3A84">
              <w:rPr>
                <w:rFonts w:cs="Arial"/>
                <w:sz w:val="18"/>
                <w:szCs w:val="18"/>
              </w:rPr>
              <w:t>delež skladnih 2015 (v %)</w:t>
            </w:r>
          </w:p>
        </w:tc>
        <w:tc>
          <w:tcPr>
            <w:tcW w:w="643" w:type="dxa"/>
            <w:shd w:val="clear" w:color="auto" w:fill="E7E6E6" w:themeFill="background2"/>
            <w:textDirection w:val="btLr"/>
            <w:vAlign w:val="center"/>
            <w:hideMark/>
          </w:tcPr>
          <w:p w14:paraId="32282E23" w14:textId="77777777" w:rsidR="00CB18C2" w:rsidRPr="009C3A84" w:rsidRDefault="00CB18C2" w:rsidP="008C5BEA">
            <w:pPr>
              <w:jc w:val="center"/>
              <w:rPr>
                <w:rFonts w:cs="Arial"/>
                <w:sz w:val="18"/>
                <w:szCs w:val="18"/>
              </w:rPr>
            </w:pPr>
            <w:r w:rsidRPr="009C3A84">
              <w:rPr>
                <w:rFonts w:cs="Arial"/>
                <w:sz w:val="18"/>
                <w:szCs w:val="18"/>
              </w:rPr>
              <w:t>delež skladnih 2016 (v %)</w:t>
            </w:r>
          </w:p>
        </w:tc>
        <w:tc>
          <w:tcPr>
            <w:tcW w:w="643" w:type="dxa"/>
            <w:shd w:val="clear" w:color="auto" w:fill="E7E6E6" w:themeFill="background2"/>
            <w:textDirection w:val="btLr"/>
            <w:vAlign w:val="center"/>
            <w:hideMark/>
          </w:tcPr>
          <w:p w14:paraId="4A7ED61F" w14:textId="77777777" w:rsidR="00CB18C2" w:rsidRPr="009C3A84" w:rsidRDefault="00CB18C2" w:rsidP="008C5BEA">
            <w:pPr>
              <w:jc w:val="center"/>
              <w:rPr>
                <w:rFonts w:cs="Arial"/>
                <w:sz w:val="18"/>
                <w:szCs w:val="18"/>
              </w:rPr>
            </w:pPr>
            <w:r w:rsidRPr="009C3A84">
              <w:rPr>
                <w:rFonts w:cs="Arial"/>
                <w:sz w:val="18"/>
                <w:szCs w:val="18"/>
              </w:rPr>
              <w:t>delež skladnih 2017 (v %)</w:t>
            </w:r>
          </w:p>
        </w:tc>
        <w:tc>
          <w:tcPr>
            <w:tcW w:w="643" w:type="dxa"/>
            <w:shd w:val="clear" w:color="auto" w:fill="E7E6E6" w:themeFill="background2"/>
            <w:textDirection w:val="btLr"/>
            <w:vAlign w:val="center"/>
          </w:tcPr>
          <w:p w14:paraId="7EE94231" w14:textId="77777777" w:rsidR="00CB18C2" w:rsidRPr="000D06E9" w:rsidRDefault="00CB18C2" w:rsidP="008C5BEA">
            <w:pPr>
              <w:jc w:val="center"/>
              <w:rPr>
                <w:rFonts w:cs="Arial"/>
                <w:color w:val="1F4E79" w:themeColor="accent1" w:themeShade="80"/>
                <w:sz w:val="18"/>
                <w:szCs w:val="18"/>
              </w:rPr>
            </w:pPr>
            <w:r w:rsidRPr="000D06E9">
              <w:rPr>
                <w:rFonts w:cs="Arial"/>
                <w:color w:val="1F4E79" w:themeColor="accent1" w:themeShade="80"/>
                <w:sz w:val="18"/>
                <w:szCs w:val="18"/>
              </w:rPr>
              <w:t>delež skladnih 2018 (v %)</w:t>
            </w:r>
          </w:p>
        </w:tc>
        <w:tc>
          <w:tcPr>
            <w:tcW w:w="643" w:type="dxa"/>
            <w:shd w:val="clear" w:color="auto" w:fill="E7E6E6" w:themeFill="background2"/>
            <w:textDirection w:val="btLr"/>
            <w:vAlign w:val="center"/>
          </w:tcPr>
          <w:p w14:paraId="559D5752" w14:textId="77777777" w:rsidR="00CB18C2" w:rsidRPr="000D06E9" w:rsidRDefault="00CB18C2" w:rsidP="008C5BEA">
            <w:pPr>
              <w:jc w:val="center"/>
              <w:rPr>
                <w:rFonts w:cs="Arial"/>
                <w:color w:val="1F4E79" w:themeColor="accent1" w:themeShade="80"/>
                <w:sz w:val="18"/>
                <w:szCs w:val="18"/>
              </w:rPr>
            </w:pPr>
            <w:r w:rsidRPr="000D06E9">
              <w:rPr>
                <w:rFonts w:cs="Arial"/>
                <w:color w:val="1F4E79" w:themeColor="accent1" w:themeShade="80"/>
                <w:sz w:val="18"/>
                <w:szCs w:val="18"/>
              </w:rPr>
              <w:t>Premik iz  2017 na 2018</w:t>
            </w:r>
          </w:p>
        </w:tc>
      </w:tr>
      <w:tr w:rsidR="00CB18C2" w:rsidRPr="0067384A" w14:paraId="5C74FF0A" w14:textId="77777777" w:rsidTr="008C5BEA">
        <w:trPr>
          <w:trHeight w:hRule="exact" w:val="383"/>
        </w:trPr>
        <w:tc>
          <w:tcPr>
            <w:tcW w:w="1345" w:type="dxa"/>
            <w:vMerge w:val="restart"/>
            <w:shd w:val="clear" w:color="auto" w:fill="D0CECE" w:themeFill="background2" w:themeFillShade="E6"/>
            <w:vAlign w:val="center"/>
            <w:hideMark/>
          </w:tcPr>
          <w:p w14:paraId="7D30CAA2" w14:textId="77777777" w:rsidR="00CB18C2" w:rsidRPr="009C3A84" w:rsidRDefault="00CB18C2" w:rsidP="008C5BEA">
            <w:pPr>
              <w:rPr>
                <w:rFonts w:cs="Arial"/>
                <w:sz w:val="18"/>
                <w:szCs w:val="18"/>
              </w:rPr>
            </w:pPr>
            <w:r w:rsidRPr="009C3A84">
              <w:rPr>
                <w:rFonts w:cs="Arial"/>
                <w:sz w:val="18"/>
                <w:szCs w:val="18"/>
              </w:rPr>
              <w:t>Onesnaževala</w:t>
            </w:r>
          </w:p>
        </w:tc>
        <w:tc>
          <w:tcPr>
            <w:tcW w:w="2313" w:type="dxa"/>
            <w:shd w:val="clear" w:color="000000" w:fill="FFFFFF"/>
            <w:noWrap/>
            <w:vAlign w:val="center"/>
            <w:hideMark/>
          </w:tcPr>
          <w:p w14:paraId="53DAAFCC" w14:textId="77777777" w:rsidR="00CB18C2" w:rsidRPr="009C3A84" w:rsidRDefault="00CB18C2" w:rsidP="008C5BEA">
            <w:pPr>
              <w:rPr>
                <w:rFonts w:cs="Arial"/>
                <w:sz w:val="18"/>
                <w:szCs w:val="18"/>
              </w:rPr>
            </w:pPr>
            <w:r w:rsidRPr="009C3A84">
              <w:rPr>
                <w:rFonts w:cs="Arial"/>
                <w:sz w:val="18"/>
                <w:szCs w:val="18"/>
              </w:rPr>
              <w:t>Aflatoksini</w:t>
            </w:r>
          </w:p>
        </w:tc>
        <w:tc>
          <w:tcPr>
            <w:tcW w:w="643" w:type="dxa"/>
            <w:shd w:val="clear" w:color="000000" w:fill="FFFFFF"/>
            <w:noWrap/>
            <w:vAlign w:val="center"/>
            <w:hideMark/>
          </w:tcPr>
          <w:p w14:paraId="07970432" w14:textId="77777777" w:rsidR="00CB18C2" w:rsidRPr="009C3A84" w:rsidRDefault="00CB18C2" w:rsidP="008C5BEA">
            <w:pPr>
              <w:jc w:val="center"/>
              <w:rPr>
                <w:rFonts w:cs="Arial"/>
                <w:sz w:val="18"/>
                <w:szCs w:val="18"/>
              </w:rPr>
            </w:pPr>
            <w:r w:rsidRPr="009C3A84">
              <w:rPr>
                <w:rFonts w:cs="Arial"/>
                <w:sz w:val="18"/>
                <w:szCs w:val="18"/>
              </w:rPr>
              <w:t>14</w:t>
            </w:r>
          </w:p>
        </w:tc>
        <w:tc>
          <w:tcPr>
            <w:tcW w:w="643" w:type="dxa"/>
            <w:shd w:val="clear" w:color="000000" w:fill="FFFFFF"/>
            <w:noWrap/>
            <w:vAlign w:val="center"/>
            <w:hideMark/>
          </w:tcPr>
          <w:p w14:paraId="4788B8E5" w14:textId="77777777" w:rsidR="00CB18C2" w:rsidRPr="009C3A84" w:rsidRDefault="00CB18C2" w:rsidP="008C5BEA">
            <w:pPr>
              <w:jc w:val="center"/>
              <w:rPr>
                <w:rFonts w:cs="Arial"/>
                <w:sz w:val="18"/>
                <w:szCs w:val="18"/>
              </w:rPr>
            </w:pPr>
            <w:r w:rsidRPr="009C3A84">
              <w:rPr>
                <w:rFonts w:cs="Arial"/>
                <w:sz w:val="18"/>
                <w:szCs w:val="18"/>
              </w:rPr>
              <w:t>13</w:t>
            </w:r>
          </w:p>
        </w:tc>
        <w:tc>
          <w:tcPr>
            <w:tcW w:w="643" w:type="dxa"/>
            <w:shd w:val="clear" w:color="000000" w:fill="FFFFFF"/>
            <w:noWrap/>
            <w:vAlign w:val="center"/>
            <w:hideMark/>
          </w:tcPr>
          <w:p w14:paraId="632A1503" w14:textId="77777777" w:rsidR="00CB18C2" w:rsidRPr="009C3A84" w:rsidRDefault="00CB18C2" w:rsidP="008C5BEA">
            <w:pPr>
              <w:jc w:val="center"/>
              <w:rPr>
                <w:rFonts w:cs="Arial"/>
                <w:sz w:val="18"/>
                <w:szCs w:val="18"/>
              </w:rPr>
            </w:pPr>
            <w:r w:rsidRPr="009C3A84">
              <w:rPr>
                <w:rFonts w:cs="Arial"/>
                <w:sz w:val="18"/>
                <w:szCs w:val="18"/>
              </w:rPr>
              <w:t>7</w:t>
            </w:r>
          </w:p>
        </w:tc>
        <w:tc>
          <w:tcPr>
            <w:tcW w:w="642" w:type="dxa"/>
            <w:shd w:val="clear" w:color="auto" w:fill="E7E6E6" w:themeFill="background2"/>
            <w:noWrap/>
            <w:vAlign w:val="center"/>
          </w:tcPr>
          <w:p w14:paraId="6074FC8A" w14:textId="77777777" w:rsidR="00CB18C2" w:rsidRPr="000D06E9" w:rsidRDefault="00CB18C2" w:rsidP="008C5BEA">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11</w:t>
            </w:r>
          </w:p>
        </w:tc>
        <w:tc>
          <w:tcPr>
            <w:tcW w:w="643" w:type="dxa"/>
            <w:shd w:val="clear" w:color="auto" w:fill="auto"/>
            <w:vAlign w:val="center"/>
          </w:tcPr>
          <w:p w14:paraId="03091BEB" w14:textId="77777777" w:rsidR="00CB18C2" w:rsidRPr="009C3A84" w:rsidRDefault="00CB18C2" w:rsidP="008C5BEA">
            <w:pPr>
              <w:spacing w:before="0" w:after="0"/>
              <w:jc w:val="center"/>
              <w:rPr>
                <w:rFonts w:cs="Arial"/>
                <w:sz w:val="18"/>
                <w:szCs w:val="18"/>
              </w:rPr>
            </w:pPr>
            <w:r w:rsidRPr="009C3A84">
              <w:rPr>
                <w:rFonts w:cs="Arial"/>
                <w:sz w:val="18"/>
                <w:szCs w:val="18"/>
              </w:rPr>
              <w:t>71</w:t>
            </w:r>
          </w:p>
        </w:tc>
        <w:tc>
          <w:tcPr>
            <w:tcW w:w="643" w:type="dxa"/>
            <w:shd w:val="clear" w:color="000000" w:fill="FFFFFF"/>
            <w:noWrap/>
            <w:vAlign w:val="center"/>
            <w:hideMark/>
          </w:tcPr>
          <w:p w14:paraId="0F80BB6C" w14:textId="77777777" w:rsidR="00CB18C2" w:rsidRPr="009C3A84" w:rsidRDefault="00CB18C2" w:rsidP="008C5BEA">
            <w:pPr>
              <w:spacing w:before="0" w:after="0"/>
              <w:jc w:val="center"/>
              <w:rPr>
                <w:rFonts w:cs="Arial"/>
                <w:sz w:val="18"/>
                <w:szCs w:val="18"/>
                <w:lang w:eastAsia="sl-SI"/>
              </w:rPr>
            </w:pPr>
            <w:r w:rsidRPr="009C3A84">
              <w:rPr>
                <w:rFonts w:cs="Arial"/>
                <w:sz w:val="18"/>
                <w:szCs w:val="18"/>
              </w:rPr>
              <w:t>54</w:t>
            </w:r>
          </w:p>
        </w:tc>
        <w:tc>
          <w:tcPr>
            <w:tcW w:w="643" w:type="dxa"/>
            <w:shd w:val="clear" w:color="000000" w:fill="FFFFFF"/>
            <w:noWrap/>
            <w:vAlign w:val="center"/>
            <w:hideMark/>
          </w:tcPr>
          <w:p w14:paraId="58A2E8CA" w14:textId="77777777" w:rsidR="00CB18C2" w:rsidRPr="009C3A84" w:rsidRDefault="00CB18C2" w:rsidP="008C5BEA">
            <w:pPr>
              <w:spacing w:before="0" w:after="0"/>
              <w:jc w:val="center"/>
              <w:rPr>
                <w:rFonts w:cs="Arial"/>
                <w:sz w:val="18"/>
                <w:szCs w:val="18"/>
                <w:lang w:eastAsia="sl-SI"/>
              </w:rPr>
            </w:pPr>
            <w:r w:rsidRPr="009C3A84">
              <w:rPr>
                <w:rFonts w:cs="Arial"/>
                <w:sz w:val="18"/>
                <w:szCs w:val="18"/>
              </w:rPr>
              <w:t>43</w:t>
            </w:r>
          </w:p>
        </w:tc>
        <w:tc>
          <w:tcPr>
            <w:tcW w:w="643" w:type="dxa"/>
            <w:shd w:val="clear" w:color="auto" w:fill="D9D9D9" w:themeFill="background1" w:themeFillShade="D9"/>
            <w:vAlign w:val="center"/>
          </w:tcPr>
          <w:p w14:paraId="7CC973F5"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55</w:t>
            </w:r>
          </w:p>
        </w:tc>
        <w:tc>
          <w:tcPr>
            <w:tcW w:w="643" w:type="dxa"/>
            <w:shd w:val="clear" w:color="auto" w:fill="D9D9D9" w:themeFill="background1" w:themeFillShade="D9"/>
            <w:vAlign w:val="center"/>
          </w:tcPr>
          <w:p w14:paraId="57727164"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+12</w:t>
            </w:r>
          </w:p>
        </w:tc>
      </w:tr>
      <w:tr w:rsidR="00CB18C2" w:rsidRPr="0067384A" w14:paraId="28887488" w14:textId="77777777" w:rsidTr="008C5BEA">
        <w:trPr>
          <w:trHeight w:hRule="exact" w:val="383"/>
        </w:trPr>
        <w:tc>
          <w:tcPr>
            <w:tcW w:w="1345" w:type="dxa"/>
            <w:vMerge/>
            <w:shd w:val="clear" w:color="auto" w:fill="D0CECE" w:themeFill="background2" w:themeFillShade="E6"/>
            <w:vAlign w:val="center"/>
            <w:hideMark/>
          </w:tcPr>
          <w:p w14:paraId="0F690A30" w14:textId="77777777" w:rsidR="00CB18C2" w:rsidRPr="009C3A84" w:rsidRDefault="00CB18C2" w:rsidP="008C5BEA">
            <w:pPr>
              <w:rPr>
                <w:rFonts w:cs="Arial"/>
                <w:sz w:val="18"/>
                <w:szCs w:val="18"/>
              </w:rPr>
            </w:pPr>
          </w:p>
        </w:tc>
        <w:tc>
          <w:tcPr>
            <w:tcW w:w="2313" w:type="dxa"/>
            <w:shd w:val="clear" w:color="000000" w:fill="FFFFFF"/>
            <w:noWrap/>
            <w:vAlign w:val="center"/>
            <w:hideMark/>
          </w:tcPr>
          <w:p w14:paraId="4BB887F6" w14:textId="77777777" w:rsidR="00CB18C2" w:rsidRPr="009C3A84" w:rsidRDefault="00CB18C2" w:rsidP="008C5BEA">
            <w:pPr>
              <w:rPr>
                <w:rFonts w:cs="Arial"/>
                <w:sz w:val="18"/>
                <w:szCs w:val="18"/>
              </w:rPr>
            </w:pPr>
            <w:proofErr w:type="spellStart"/>
            <w:r w:rsidRPr="009C3A84">
              <w:rPr>
                <w:rFonts w:cs="Arial"/>
                <w:sz w:val="18"/>
                <w:szCs w:val="18"/>
              </w:rPr>
              <w:t>Akrilamid</w:t>
            </w:r>
            <w:proofErr w:type="spellEnd"/>
          </w:p>
        </w:tc>
        <w:tc>
          <w:tcPr>
            <w:tcW w:w="643" w:type="dxa"/>
            <w:shd w:val="clear" w:color="000000" w:fill="FFFFFF"/>
            <w:noWrap/>
            <w:vAlign w:val="center"/>
            <w:hideMark/>
          </w:tcPr>
          <w:p w14:paraId="0144CEE0" w14:textId="77777777" w:rsidR="00CB18C2" w:rsidRPr="009C3A84" w:rsidRDefault="00CB18C2" w:rsidP="008C5BEA">
            <w:pPr>
              <w:jc w:val="center"/>
              <w:rPr>
                <w:rFonts w:cs="Arial"/>
                <w:sz w:val="18"/>
                <w:szCs w:val="18"/>
              </w:rPr>
            </w:pPr>
            <w:r w:rsidRPr="009C3A84">
              <w:rPr>
                <w:rFonts w:cs="Arial"/>
                <w:sz w:val="18"/>
                <w:szCs w:val="18"/>
              </w:rPr>
              <w:t>5</w:t>
            </w:r>
          </w:p>
        </w:tc>
        <w:tc>
          <w:tcPr>
            <w:tcW w:w="643" w:type="dxa"/>
            <w:shd w:val="clear" w:color="000000" w:fill="FFFFFF"/>
            <w:noWrap/>
            <w:vAlign w:val="center"/>
            <w:hideMark/>
          </w:tcPr>
          <w:p w14:paraId="47C10712" w14:textId="77777777" w:rsidR="00CB18C2" w:rsidRPr="009C3A84" w:rsidRDefault="00CB18C2" w:rsidP="008C5BEA">
            <w:pPr>
              <w:jc w:val="center"/>
              <w:rPr>
                <w:rFonts w:cs="Arial"/>
                <w:sz w:val="18"/>
                <w:szCs w:val="18"/>
              </w:rPr>
            </w:pPr>
            <w:r w:rsidRPr="009C3A84">
              <w:rPr>
                <w:rFonts w:cs="Arial"/>
                <w:sz w:val="18"/>
                <w:szCs w:val="18"/>
              </w:rPr>
              <w:t>6</w:t>
            </w:r>
          </w:p>
        </w:tc>
        <w:tc>
          <w:tcPr>
            <w:tcW w:w="643" w:type="dxa"/>
            <w:shd w:val="clear" w:color="000000" w:fill="FFFFFF"/>
            <w:noWrap/>
            <w:vAlign w:val="center"/>
            <w:hideMark/>
          </w:tcPr>
          <w:p w14:paraId="53391102" w14:textId="77777777" w:rsidR="00CB18C2" w:rsidRPr="009C3A84" w:rsidRDefault="00CB18C2" w:rsidP="008C5BEA">
            <w:pPr>
              <w:jc w:val="center"/>
              <w:rPr>
                <w:rFonts w:cs="Arial"/>
                <w:sz w:val="18"/>
                <w:szCs w:val="18"/>
              </w:rPr>
            </w:pPr>
            <w:r w:rsidRPr="009C3A84">
              <w:rPr>
                <w:rFonts w:cs="Arial"/>
                <w:sz w:val="18"/>
                <w:szCs w:val="18"/>
              </w:rPr>
              <w:t>4</w:t>
            </w:r>
          </w:p>
        </w:tc>
        <w:tc>
          <w:tcPr>
            <w:tcW w:w="642" w:type="dxa"/>
            <w:shd w:val="clear" w:color="auto" w:fill="E7E6E6" w:themeFill="background2"/>
            <w:noWrap/>
            <w:vAlign w:val="center"/>
          </w:tcPr>
          <w:p w14:paraId="4F4E6C5E"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16</w:t>
            </w:r>
          </w:p>
        </w:tc>
        <w:tc>
          <w:tcPr>
            <w:tcW w:w="643" w:type="dxa"/>
            <w:shd w:val="clear" w:color="auto" w:fill="auto"/>
            <w:vAlign w:val="center"/>
          </w:tcPr>
          <w:p w14:paraId="0EA0288B" w14:textId="77777777" w:rsidR="00CB18C2" w:rsidRPr="009C3A84" w:rsidRDefault="00CB18C2" w:rsidP="008C5BEA">
            <w:pPr>
              <w:spacing w:before="0" w:after="0"/>
              <w:jc w:val="center"/>
              <w:rPr>
                <w:rFonts w:cs="Arial"/>
                <w:sz w:val="18"/>
                <w:szCs w:val="18"/>
              </w:rPr>
            </w:pPr>
            <w:r w:rsidRPr="009C3A84">
              <w:rPr>
                <w:rFonts w:cs="Arial"/>
                <w:sz w:val="18"/>
                <w:szCs w:val="18"/>
              </w:rPr>
              <w:t>60</w:t>
            </w:r>
          </w:p>
        </w:tc>
        <w:tc>
          <w:tcPr>
            <w:tcW w:w="643" w:type="dxa"/>
            <w:shd w:val="clear" w:color="000000" w:fill="FFFFFF"/>
            <w:noWrap/>
            <w:vAlign w:val="center"/>
            <w:hideMark/>
          </w:tcPr>
          <w:p w14:paraId="31402088" w14:textId="77777777" w:rsidR="00CB18C2" w:rsidRPr="009C3A84" w:rsidRDefault="00CB18C2" w:rsidP="008C5BEA">
            <w:pPr>
              <w:spacing w:before="0" w:after="0"/>
              <w:jc w:val="center"/>
              <w:rPr>
                <w:rFonts w:cs="Arial"/>
                <w:sz w:val="18"/>
                <w:szCs w:val="18"/>
              </w:rPr>
            </w:pPr>
            <w:r w:rsidRPr="009C3A84">
              <w:rPr>
                <w:rFonts w:cs="Arial"/>
                <w:sz w:val="18"/>
                <w:szCs w:val="18"/>
              </w:rPr>
              <w:t>100</w:t>
            </w:r>
          </w:p>
        </w:tc>
        <w:tc>
          <w:tcPr>
            <w:tcW w:w="643" w:type="dxa"/>
            <w:shd w:val="clear" w:color="000000" w:fill="FFFFFF"/>
            <w:noWrap/>
            <w:vAlign w:val="center"/>
            <w:hideMark/>
          </w:tcPr>
          <w:p w14:paraId="042CD88D" w14:textId="77777777" w:rsidR="00CB18C2" w:rsidRPr="009C3A84" w:rsidRDefault="00CB18C2" w:rsidP="008C5BEA">
            <w:pPr>
              <w:spacing w:before="0" w:after="0"/>
              <w:jc w:val="center"/>
              <w:rPr>
                <w:rFonts w:cs="Arial"/>
                <w:sz w:val="18"/>
                <w:szCs w:val="18"/>
              </w:rPr>
            </w:pPr>
            <w:r w:rsidRPr="009C3A84">
              <w:rPr>
                <w:rFonts w:cs="Arial"/>
                <w:sz w:val="18"/>
                <w:szCs w:val="18"/>
              </w:rPr>
              <w:t>50</w:t>
            </w:r>
          </w:p>
        </w:tc>
        <w:tc>
          <w:tcPr>
            <w:tcW w:w="643" w:type="dxa"/>
            <w:shd w:val="clear" w:color="auto" w:fill="D9D9D9" w:themeFill="background1" w:themeFillShade="D9"/>
            <w:vAlign w:val="center"/>
          </w:tcPr>
          <w:p w14:paraId="477C5637"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38</w:t>
            </w:r>
          </w:p>
        </w:tc>
        <w:tc>
          <w:tcPr>
            <w:tcW w:w="643" w:type="dxa"/>
            <w:shd w:val="clear" w:color="auto" w:fill="D9D9D9" w:themeFill="background1" w:themeFillShade="D9"/>
            <w:vAlign w:val="center"/>
          </w:tcPr>
          <w:p w14:paraId="08045047"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-12</w:t>
            </w:r>
          </w:p>
        </w:tc>
      </w:tr>
      <w:tr w:rsidR="00CB18C2" w:rsidRPr="0067384A" w14:paraId="011A637D" w14:textId="77777777" w:rsidTr="008C5BEA">
        <w:trPr>
          <w:trHeight w:hRule="exact" w:val="383"/>
        </w:trPr>
        <w:tc>
          <w:tcPr>
            <w:tcW w:w="1345" w:type="dxa"/>
            <w:vMerge/>
            <w:shd w:val="clear" w:color="auto" w:fill="D0CECE" w:themeFill="background2" w:themeFillShade="E6"/>
            <w:vAlign w:val="center"/>
            <w:hideMark/>
          </w:tcPr>
          <w:p w14:paraId="15EB5CDA" w14:textId="77777777" w:rsidR="00CB18C2" w:rsidRPr="009C3A84" w:rsidRDefault="00CB18C2" w:rsidP="008C5BEA">
            <w:pPr>
              <w:rPr>
                <w:rFonts w:cs="Arial"/>
                <w:sz w:val="18"/>
                <w:szCs w:val="18"/>
              </w:rPr>
            </w:pPr>
          </w:p>
        </w:tc>
        <w:tc>
          <w:tcPr>
            <w:tcW w:w="2313" w:type="dxa"/>
            <w:shd w:val="clear" w:color="000000" w:fill="FFFFFF"/>
            <w:noWrap/>
            <w:vAlign w:val="center"/>
            <w:hideMark/>
          </w:tcPr>
          <w:p w14:paraId="0155C9B3" w14:textId="77777777" w:rsidR="00CB18C2" w:rsidRPr="009C3A84" w:rsidRDefault="00CB18C2" w:rsidP="008C5BEA">
            <w:pPr>
              <w:rPr>
                <w:rFonts w:cs="Arial"/>
                <w:sz w:val="18"/>
                <w:szCs w:val="18"/>
              </w:rPr>
            </w:pPr>
            <w:r w:rsidRPr="009C3A84">
              <w:rPr>
                <w:rFonts w:cs="Arial"/>
                <w:sz w:val="18"/>
                <w:szCs w:val="18"/>
              </w:rPr>
              <w:t>Benzen</w:t>
            </w:r>
          </w:p>
        </w:tc>
        <w:tc>
          <w:tcPr>
            <w:tcW w:w="643" w:type="dxa"/>
            <w:shd w:val="clear" w:color="000000" w:fill="FFFFFF"/>
            <w:noWrap/>
            <w:vAlign w:val="center"/>
            <w:hideMark/>
          </w:tcPr>
          <w:p w14:paraId="53279BD6" w14:textId="77777777" w:rsidR="00CB18C2" w:rsidRPr="009C3A84" w:rsidRDefault="00CB18C2" w:rsidP="008C5BEA">
            <w:pPr>
              <w:jc w:val="center"/>
              <w:rPr>
                <w:rFonts w:cs="Arial"/>
                <w:sz w:val="18"/>
                <w:szCs w:val="18"/>
              </w:rPr>
            </w:pPr>
            <w:r w:rsidRPr="009C3A84">
              <w:rPr>
                <w:rFonts w:cs="Arial"/>
                <w:sz w:val="18"/>
                <w:szCs w:val="18"/>
              </w:rPr>
              <w:t>1</w:t>
            </w:r>
          </w:p>
        </w:tc>
        <w:tc>
          <w:tcPr>
            <w:tcW w:w="643" w:type="dxa"/>
            <w:shd w:val="clear" w:color="000000" w:fill="FFFFFF"/>
            <w:noWrap/>
            <w:vAlign w:val="center"/>
            <w:hideMark/>
          </w:tcPr>
          <w:p w14:paraId="31924958" w14:textId="77777777" w:rsidR="00CB18C2" w:rsidRPr="009C3A84" w:rsidRDefault="00CB18C2" w:rsidP="008C5BEA">
            <w:pPr>
              <w:jc w:val="center"/>
              <w:rPr>
                <w:rFonts w:cs="Arial"/>
                <w:sz w:val="18"/>
                <w:szCs w:val="18"/>
              </w:rPr>
            </w:pPr>
            <w:r w:rsidRPr="009C3A84">
              <w:rPr>
                <w:rFonts w:cs="Arial"/>
                <w:sz w:val="18"/>
                <w:szCs w:val="18"/>
              </w:rPr>
              <w:t> </w:t>
            </w:r>
          </w:p>
        </w:tc>
        <w:tc>
          <w:tcPr>
            <w:tcW w:w="643" w:type="dxa"/>
            <w:shd w:val="clear" w:color="000000" w:fill="FFFFFF"/>
            <w:noWrap/>
            <w:vAlign w:val="center"/>
            <w:hideMark/>
          </w:tcPr>
          <w:p w14:paraId="541489C9" w14:textId="77777777" w:rsidR="00CB18C2" w:rsidRPr="009C3A84" w:rsidRDefault="00CB18C2" w:rsidP="008C5BEA">
            <w:pPr>
              <w:jc w:val="center"/>
              <w:rPr>
                <w:rFonts w:cs="Arial"/>
                <w:sz w:val="18"/>
                <w:szCs w:val="18"/>
              </w:rPr>
            </w:pPr>
            <w:r w:rsidRPr="009C3A84">
              <w:rPr>
                <w:rFonts w:cs="Arial"/>
                <w:sz w:val="18"/>
                <w:szCs w:val="18"/>
              </w:rPr>
              <w:t>1</w:t>
            </w:r>
          </w:p>
        </w:tc>
        <w:tc>
          <w:tcPr>
            <w:tcW w:w="642" w:type="dxa"/>
            <w:shd w:val="clear" w:color="auto" w:fill="E7E6E6" w:themeFill="background2"/>
            <w:noWrap/>
            <w:vAlign w:val="center"/>
          </w:tcPr>
          <w:p w14:paraId="32F6D589"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16</w:t>
            </w:r>
          </w:p>
        </w:tc>
        <w:tc>
          <w:tcPr>
            <w:tcW w:w="643" w:type="dxa"/>
            <w:shd w:val="clear" w:color="auto" w:fill="auto"/>
            <w:vAlign w:val="center"/>
          </w:tcPr>
          <w:p w14:paraId="426AC9BA" w14:textId="77777777" w:rsidR="00CB18C2" w:rsidRPr="009C3A84" w:rsidRDefault="00CB18C2" w:rsidP="008C5BEA">
            <w:pPr>
              <w:spacing w:before="0" w:after="0"/>
              <w:jc w:val="center"/>
              <w:rPr>
                <w:rFonts w:cs="Arial"/>
                <w:sz w:val="18"/>
                <w:szCs w:val="18"/>
              </w:rPr>
            </w:pPr>
            <w:r w:rsidRPr="009C3A84">
              <w:rPr>
                <w:rFonts w:cs="Arial"/>
                <w:sz w:val="18"/>
                <w:szCs w:val="18"/>
              </w:rPr>
              <w:t>100</w:t>
            </w:r>
          </w:p>
        </w:tc>
        <w:tc>
          <w:tcPr>
            <w:tcW w:w="643" w:type="dxa"/>
            <w:shd w:val="clear" w:color="000000" w:fill="FFFFFF"/>
            <w:noWrap/>
            <w:vAlign w:val="center"/>
            <w:hideMark/>
          </w:tcPr>
          <w:p w14:paraId="15C9C010" w14:textId="77777777" w:rsidR="00CB18C2" w:rsidRPr="009C3A84" w:rsidRDefault="00CB18C2" w:rsidP="008C5BEA">
            <w:pPr>
              <w:spacing w:before="0" w:after="0"/>
              <w:jc w:val="center"/>
              <w:rPr>
                <w:rFonts w:cs="Arial"/>
                <w:sz w:val="18"/>
                <w:szCs w:val="18"/>
              </w:rPr>
            </w:pPr>
            <w:r w:rsidRPr="009C3A84">
              <w:rPr>
                <w:rFonts w:cs="Arial"/>
                <w:sz w:val="18"/>
                <w:szCs w:val="18"/>
              </w:rPr>
              <w:t> </w:t>
            </w:r>
          </w:p>
        </w:tc>
        <w:tc>
          <w:tcPr>
            <w:tcW w:w="643" w:type="dxa"/>
            <w:shd w:val="clear" w:color="000000" w:fill="FFFFFF"/>
            <w:noWrap/>
            <w:vAlign w:val="center"/>
            <w:hideMark/>
          </w:tcPr>
          <w:p w14:paraId="77D9D0F8" w14:textId="77777777" w:rsidR="00CB18C2" w:rsidRPr="009C3A84" w:rsidRDefault="00CB18C2" w:rsidP="008C5BEA">
            <w:pPr>
              <w:spacing w:before="0" w:after="0"/>
              <w:jc w:val="center"/>
              <w:rPr>
                <w:rFonts w:cs="Arial"/>
                <w:sz w:val="18"/>
                <w:szCs w:val="18"/>
              </w:rPr>
            </w:pPr>
            <w:r w:rsidRPr="009C3A84">
              <w:rPr>
                <w:rFonts w:cs="Arial"/>
                <w:sz w:val="18"/>
                <w:szCs w:val="18"/>
              </w:rPr>
              <w:t> </w:t>
            </w:r>
          </w:p>
        </w:tc>
        <w:tc>
          <w:tcPr>
            <w:tcW w:w="643" w:type="dxa"/>
            <w:shd w:val="clear" w:color="auto" w:fill="D9D9D9" w:themeFill="background1" w:themeFillShade="D9"/>
            <w:vAlign w:val="center"/>
          </w:tcPr>
          <w:p w14:paraId="7A32ABE8"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94</w:t>
            </w:r>
          </w:p>
        </w:tc>
        <w:tc>
          <w:tcPr>
            <w:tcW w:w="643" w:type="dxa"/>
            <w:shd w:val="clear" w:color="auto" w:fill="D9D9D9" w:themeFill="background1" w:themeFillShade="D9"/>
            <w:vAlign w:val="center"/>
          </w:tcPr>
          <w:p w14:paraId="04F9E031" w14:textId="77777777" w:rsidR="00CB18C2" w:rsidRPr="000D06E9" w:rsidRDefault="00CB18C2" w:rsidP="008C5BEA">
            <w:pPr>
              <w:spacing w:before="0" w:after="0"/>
              <w:jc w:val="center"/>
              <w:rPr>
                <w:rFonts w:cs="Arial"/>
                <w:color w:val="1F4E79" w:themeColor="accent1" w:themeShade="80"/>
                <w:sz w:val="18"/>
                <w:szCs w:val="18"/>
              </w:rPr>
            </w:pPr>
          </w:p>
        </w:tc>
      </w:tr>
      <w:tr w:rsidR="00CB18C2" w:rsidRPr="0067384A" w14:paraId="26A9EE09" w14:textId="77777777" w:rsidTr="008C5BEA">
        <w:trPr>
          <w:trHeight w:hRule="exact" w:val="383"/>
        </w:trPr>
        <w:tc>
          <w:tcPr>
            <w:tcW w:w="1345" w:type="dxa"/>
            <w:vMerge/>
            <w:shd w:val="clear" w:color="auto" w:fill="D0CECE" w:themeFill="background2" w:themeFillShade="E6"/>
            <w:vAlign w:val="center"/>
            <w:hideMark/>
          </w:tcPr>
          <w:p w14:paraId="6C6761EA" w14:textId="77777777" w:rsidR="00CB18C2" w:rsidRPr="009C3A84" w:rsidRDefault="00CB18C2" w:rsidP="008C5BEA">
            <w:pPr>
              <w:rPr>
                <w:rFonts w:cs="Arial"/>
                <w:sz w:val="18"/>
                <w:szCs w:val="18"/>
              </w:rPr>
            </w:pPr>
          </w:p>
        </w:tc>
        <w:tc>
          <w:tcPr>
            <w:tcW w:w="2313" w:type="dxa"/>
            <w:shd w:val="clear" w:color="000000" w:fill="FFFFFF"/>
            <w:noWrap/>
            <w:vAlign w:val="center"/>
            <w:hideMark/>
          </w:tcPr>
          <w:p w14:paraId="55242DFE" w14:textId="77777777" w:rsidR="00CB18C2" w:rsidRPr="009C3A84" w:rsidRDefault="00CB18C2" w:rsidP="008C5BEA">
            <w:pPr>
              <w:rPr>
                <w:rFonts w:cs="Arial"/>
                <w:sz w:val="18"/>
                <w:szCs w:val="18"/>
              </w:rPr>
            </w:pPr>
            <w:r w:rsidRPr="009C3A84">
              <w:rPr>
                <w:rFonts w:cs="Arial"/>
                <w:sz w:val="18"/>
                <w:szCs w:val="18"/>
              </w:rPr>
              <w:t xml:space="preserve">DON </w:t>
            </w:r>
            <w:proofErr w:type="spellStart"/>
            <w:r w:rsidRPr="009C3A84">
              <w:rPr>
                <w:rFonts w:cs="Arial"/>
                <w:sz w:val="18"/>
                <w:szCs w:val="18"/>
              </w:rPr>
              <w:t>Deoksinivalenol</w:t>
            </w:r>
            <w:proofErr w:type="spellEnd"/>
          </w:p>
        </w:tc>
        <w:tc>
          <w:tcPr>
            <w:tcW w:w="643" w:type="dxa"/>
            <w:shd w:val="clear" w:color="000000" w:fill="FFFFFF"/>
            <w:noWrap/>
            <w:vAlign w:val="center"/>
            <w:hideMark/>
          </w:tcPr>
          <w:p w14:paraId="68054283" w14:textId="77777777" w:rsidR="00CB18C2" w:rsidRPr="009C3A84" w:rsidRDefault="00CB18C2" w:rsidP="008C5BEA">
            <w:pPr>
              <w:jc w:val="center"/>
              <w:rPr>
                <w:rFonts w:cs="Arial"/>
                <w:sz w:val="18"/>
                <w:szCs w:val="18"/>
              </w:rPr>
            </w:pPr>
            <w:r w:rsidRPr="009C3A84">
              <w:rPr>
                <w:rFonts w:cs="Arial"/>
                <w:sz w:val="18"/>
                <w:szCs w:val="18"/>
              </w:rPr>
              <w:t>4</w:t>
            </w:r>
          </w:p>
        </w:tc>
        <w:tc>
          <w:tcPr>
            <w:tcW w:w="643" w:type="dxa"/>
            <w:shd w:val="clear" w:color="000000" w:fill="FFFFFF"/>
            <w:noWrap/>
            <w:vAlign w:val="center"/>
            <w:hideMark/>
          </w:tcPr>
          <w:p w14:paraId="2CD5823E" w14:textId="77777777" w:rsidR="00CB18C2" w:rsidRPr="009C3A84" w:rsidRDefault="00CB18C2" w:rsidP="008C5BEA">
            <w:pPr>
              <w:jc w:val="center"/>
              <w:rPr>
                <w:rFonts w:cs="Arial"/>
                <w:sz w:val="18"/>
                <w:szCs w:val="18"/>
              </w:rPr>
            </w:pPr>
            <w:r w:rsidRPr="009C3A84">
              <w:rPr>
                <w:rFonts w:cs="Arial"/>
                <w:sz w:val="18"/>
                <w:szCs w:val="18"/>
              </w:rPr>
              <w:t>6</w:t>
            </w:r>
          </w:p>
        </w:tc>
        <w:tc>
          <w:tcPr>
            <w:tcW w:w="643" w:type="dxa"/>
            <w:shd w:val="clear" w:color="000000" w:fill="FFFFFF"/>
            <w:noWrap/>
            <w:vAlign w:val="center"/>
            <w:hideMark/>
          </w:tcPr>
          <w:p w14:paraId="15F25885" w14:textId="77777777" w:rsidR="00CB18C2" w:rsidRPr="009C3A84" w:rsidRDefault="00CB18C2" w:rsidP="008C5BEA">
            <w:pPr>
              <w:jc w:val="center"/>
              <w:rPr>
                <w:rFonts w:cs="Arial"/>
                <w:sz w:val="18"/>
                <w:szCs w:val="18"/>
              </w:rPr>
            </w:pPr>
            <w:r w:rsidRPr="009C3A84">
              <w:rPr>
                <w:rFonts w:cs="Arial"/>
                <w:sz w:val="18"/>
                <w:szCs w:val="18"/>
              </w:rPr>
              <w:t>1</w:t>
            </w:r>
          </w:p>
        </w:tc>
        <w:tc>
          <w:tcPr>
            <w:tcW w:w="642" w:type="dxa"/>
            <w:shd w:val="clear" w:color="auto" w:fill="E7E6E6" w:themeFill="background2"/>
            <w:noWrap/>
            <w:vAlign w:val="center"/>
          </w:tcPr>
          <w:p w14:paraId="0D3AB18C" w14:textId="77777777" w:rsidR="00CB18C2" w:rsidRPr="000D06E9" w:rsidRDefault="00CB18C2" w:rsidP="008C5BEA">
            <w:pPr>
              <w:spacing w:before="0" w:after="0"/>
              <w:jc w:val="center"/>
              <w:rPr>
                <w:rFonts w:cs="Arial"/>
                <w:color w:val="1F4E79" w:themeColor="accent1" w:themeShade="80"/>
                <w:sz w:val="18"/>
                <w:szCs w:val="18"/>
              </w:rPr>
            </w:pPr>
          </w:p>
        </w:tc>
        <w:tc>
          <w:tcPr>
            <w:tcW w:w="643" w:type="dxa"/>
            <w:shd w:val="clear" w:color="auto" w:fill="auto"/>
            <w:vAlign w:val="center"/>
          </w:tcPr>
          <w:p w14:paraId="1FBA096D" w14:textId="77777777" w:rsidR="00CB18C2" w:rsidRPr="009C3A84" w:rsidRDefault="00CB18C2" w:rsidP="008C5BEA">
            <w:pPr>
              <w:spacing w:before="0" w:after="0"/>
              <w:jc w:val="center"/>
              <w:rPr>
                <w:rFonts w:cs="Arial"/>
                <w:sz w:val="18"/>
                <w:szCs w:val="18"/>
              </w:rPr>
            </w:pPr>
            <w:r w:rsidRPr="009C3A84">
              <w:rPr>
                <w:rFonts w:cs="Arial"/>
                <w:sz w:val="18"/>
                <w:szCs w:val="18"/>
              </w:rPr>
              <w:t>75</w:t>
            </w:r>
          </w:p>
        </w:tc>
        <w:tc>
          <w:tcPr>
            <w:tcW w:w="643" w:type="dxa"/>
            <w:shd w:val="clear" w:color="000000" w:fill="FFFFFF"/>
            <w:noWrap/>
            <w:vAlign w:val="center"/>
            <w:hideMark/>
          </w:tcPr>
          <w:p w14:paraId="3F084B9A" w14:textId="77777777" w:rsidR="00CB18C2" w:rsidRPr="009C3A84" w:rsidRDefault="00CB18C2" w:rsidP="008C5BEA">
            <w:pPr>
              <w:spacing w:before="0" w:after="0"/>
              <w:jc w:val="center"/>
              <w:rPr>
                <w:rFonts w:cs="Arial"/>
                <w:sz w:val="18"/>
                <w:szCs w:val="18"/>
              </w:rPr>
            </w:pPr>
            <w:r w:rsidRPr="009C3A84">
              <w:rPr>
                <w:rFonts w:cs="Arial"/>
                <w:sz w:val="18"/>
                <w:szCs w:val="18"/>
              </w:rPr>
              <w:t>50</w:t>
            </w:r>
          </w:p>
        </w:tc>
        <w:tc>
          <w:tcPr>
            <w:tcW w:w="643" w:type="dxa"/>
            <w:shd w:val="clear" w:color="000000" w:fill="FFFFFF"/>
            <w:noWrap/>
            <w:vAlign w:val="center"/>
            <w:hideMark/>
          </w:tcPr>
          <w:p w14:paraId="3C4924D8" w14:textId="77777777" w:rsidR="00CB18C2" w:rsidRPr="009C3A84" w:rsidRDefault="00CB18C2" w:rsidP="008C5BEA">
            <w:pPr>
              <w:spacing w:before="0" w:after="0"/>
              <w:jc w:val="center"/>
              <w:rPr>
                <w:rFonts w:cs="Arial"/>
                <w:sz w:val="18"/>
                <w:szCs w:val="18"/>
              </w:rPr>
            </w:pPr>
            <w:r w:rsidRPr="009C3A84">
              <w:rPr>
                <w:rFonts w:cs="Arial"/>
                <w:sz w:val="18"/>
                <w:szCs w:val="18"/>
              </w:rPr>
              <w:t>100</w:t>
            </w:r>
          </w:p>
        </w:tc>
        <w:tc>
          <w:tcPr>
            <w:tcW w:w="643" w:type="dxa"/>
            <w:shd w:val="clear" w:color="auto" w:fill="D9D9D9" w:themeFill="background1" w:themeFillShade="D9"/>
            <w:vAlign w:val="center"/>
          </w:tcPr>
          <w:p w14:paraId="5D173A66" w14:textId="77777777" w:rsidR="00CB18C2" w:rsidRPr="000D06E9" w:rsidRDefault="00CB18C2" w:rsidP="008C5BEA">
            <w:pPr>
              <w:spacing w:before="0" w:after="0"/>
              <w:jc w:val="center"/>
              <w:rPr>
                <w:rFonts w:cs="Arial"/>
                <w:color w:val="1F4E79" w:themeColor="accent1" w:themeShade="80"/>
                <w:sz w:val="18"/>
                <w:szCs w:val="18"/>
              </w:rPr>
            </w:pPr>
          </w:p>
        </w:tc>
        <w:tc>
          <w:tcPr>
            <w:tcW w:w="643" w:type="dxa"/>
            <w:shd w:val="clear" w:color="auto" w:fill="D9D9D9" w:themeFill="background1" w:themeFillShade="D9"/>
            <w:vAlign w:val="center"/>
          </w:tcPr>
          <w:p w14:paraId="5F284347" w14:textId="77777777" w:rsidR="00CB18C2" w:rsidRPr="000D06E9" w:rsidRDefault="00CB18C2" w:rsidP="008C5BEA">
            <w:pPr>
              <w:spacing w:before="0" w:after="0"/>
              <w:jc w:val="center"/>
              <w:rPr>
                <w:rFonts w:cs="Arial"/>
                <w:color w:val="1F4E79" w:themeColor="accent1" w:themeShade="80"/>
                <w:sz w:val="18"/>
                <w:szCs w:val="18"/>
              </w:rPr>
            </w:pPr>
          </w:p>
        </w:tc>
      </w:tr>
      <w:tr w:rsidR="00CB18C2" w:rsidRPr="0067384A" w14:paraId="581D0C63" w14:textId="77777777" w:rsidTr="008C5BEA">
        <w:trPr>
          <w:trHeight w:hRule="exact" w:val="383"/>
        </w:trPr>
        <w:tc>
          <w:tcPr>
            <w:tcW w:w="1345" w:type="dxa"/>
            <w:vMerge/>
            <w:shd w:val="clear" w:color="auto" w:fill="D0CECE" w:themeFill="background2" w:themeFillShade="E6"/>
            <w:vAlign w:val="center"/>
            <w:hideMark/>
          </w:tcPr>
          <w:p w14:paraId="601D90AE" w14:textId="77777777" w:rsidR="00CB18C2" w:rsidRPr="009C3A84" w:rsidRDefault="00CB18C2" w:rsidP="008C5BEA">
            <w:pPr>
              <w:rPr>
                <w:rFonts w:cs="Arial"/>
                <w:sz w:val="18"/>
                <w:szCs w:val="18"/>
              </w:rPr>
            </w:pPr>
          </w:p>
        </w:tc>
        <w:tc>
          <w:tcPr>
            <w:tcW w:w="2313" w:type="dxa"/>
            <w:shd w:val="clear" w:color="000000" w:fill="FFFFFF"/>
            <w:noWrap/>
            <w:vAlign w:val="center"/>
            <w:hideMark/>
          </w:tcPr>
          <w:p w14:paraId="69445300" w14:textId="77777777" w:rsidR="00CB18C2" w:rsidRPr="009C3A84" w:rsidRDefault="00CB18C2" w:rsidP="008C5BEA">
            <w:pPr>
              <w:rPr>
                <w:rFonts w:cs="Arial"/>
                <w:sz w:val="18"/>
                <w:szCs w:val="18"/>
              </w:rPr>
            </w:pPr>
            <w:r w:rsidRPr="009C3A84">
              <w:rPr>
                <w:rFonts w:cs="Arial"/>
                <w:sz w:val="18"/>
                <w:szCs w:val="18"/>
              </w:rPr>
              <w:t>drugo</w:t>
            </w:r>
          </w:p>
        </w:tc>
        <w:tc>
          <w:tcPr>
            <w:tcW w:w="643" w:type="dxa"/>
            <w:shd w:val="clear" w:color="000000" w:fill="FFFFFF"/>
            <w:noWrap/>
            <w:vAlign w:val="center"/>
            <w:hideMark/>
          </w:tcPr>
          <w:p w14:paraId="7D312780" w14:textId="77777777" w:rsidR="00CB18C2" w:rsidRPr="009C3A84" w:rsidRDefault="00CB18C2" w:rsidP="008C5BEA">
            <w:pPr>
              <w:jc w:val="center"/>
              <w:rPr>
                <w:rFonts w:cs="Arial"/>
                <w:sz w:val="18"/>
                <w:szCs w:val="18"/>
              </w:rPr>
            </w:pPr>
            <w:r w:rsidRPr="009C3A84">
              <w:rPr>
                <w:rFonts w:cs="Arial"/>
                <w:sz w:val="18"/>
                <w:szCs w:val="18"/>
              </w:rPr>
              <w:t>27</w:t>
            </w:r>
          </w:p>
        </w:tc>
        <w:tc>
          <w:tcPr>
            <w:tcW w:w="643" w:type="dxa"/>
            <w:shd w:val="clear" w:color="000000" w:fill="FFFFFF"/>
            <w:noWrap/>
            <w:vAlign w:val="center"/>
            <w:hideMark/>
          </w:tcPr>
          <w:p w14:paraId="61C5470B" w14:textId="77777777" w:rsidR="00CB18C2" w:rsidRPr="009C3A84" w:rsidRDefault="00CB18C2" w:rsidP="008C5BEA">
            <w:pPr>
              <w:jc w:val="center"/>
              <w:rPr>
                <w:rFonts w:cs="Arial"/>
                <w:sz w:val="18"/>
                <w:szCs w:val="18"/>
              </w:rPr>
            </w:pPr>
            <w:r w:rsidRPr="009C3A84">
              <w:rPr>
                <w:rFonts w:cs="Arial"/>
                <w:sz w:val="18"/>
                <w:szCs w:val="18"/>
              </w:rPr>
              <w:t>24</w:t>
            </w:r>
          </w:p>
        </w:tc>
        <w:tc>
          <w:tcPr>
            <w:tcW w:w="643" w:type="dxa"/>
            <w:shd w:val="clear" w:color="000000" w:fill="FFFFFF"/>
            <w:noWrap/>
            <w:vAlign w:val="center"/>
            <w:hideMark/>
          </w:tcPr>
          <w:p w14:paraId="6843606A" w14:textId="77777777" w:rsidR="00CB18C2" w:rsidRPr="009C3A84" w:rsidRDefault="00CB18C2" w:rsidP="008C5BEA">
            <w:pPr>
              <w:jc w:val="center"/>
              <w:rPr>
                <w:rFonts w:cs="Arial"/>
                <w:sz w:val="18"/>
                <w:szCs w:val="18"/>
              </w:rPr>
            </w:pPr>
            <w:r w:rsidRPr="009C3A84">
              <w:rPr>
                <w:rFonts w:cs="Arial"/>
                <w:sz w:val="18"/>
                <w:szCs w:val="18"/>
              </w:rPr>
              <w:t>22</w:t>
            </w:r>
          </w:p>
        </w:tc>
        <w:tc>
          <w:tcPr>
            <w:tcW w:w="642" w:type="dxa"/>
            <w:shd w:val="clear" w:color="auto" w:fill="E7E6E6" w:themeFill="background2"/>
            <w:noWrap/>
            <w:vAlign w:val="center"/>
          </w:tcPr>
          <w:p w14:paraId="7BD6A02A" w14:textId="77777777" w:rsidR="00CB18C2" w:rsidRPr="000D06E9" w:rsidRDefault="00CB18C2" w:rsidP="008C5BEA">
            <w:pPr>
              <w:spacing w:before="0" w:after="0"/>
              <w:jc w:val="center"/>
              <w:rPr>
                <w:rFonts w:cs="Arial"/>
                <w:color w:val="1F4E79" w:themeColor="accent1" w:themeShade="80"/>
                <w:sz w:val="18"/>
                <w:szCs w:val="18"/>
              </w:rPr>
            </w:pPr>
          </w:p>
        </w:tc>
        <w:tc>
          <w:tcPr>
            <w:tcW w:w="643" w:type="dxa"/>
            <w:shd w:val="clear" w:color="auto" w:fill="auto"/>
            <w:vAlign w:val="center"/>
          </w:tcPr>
          <w:p w14:paraId="73CB6D68" w14:textId="77777777" w:rsidR="00CB18C2" w:rsidRPr="009C3A84" w:rsidRDefault="00CB18C2" w:rsidP="008C5BEA">
            <w:pPr>
              <w:spacing w:before="0" w:after="0"/>
              <w:jc w:val="center"/>
              <w:rPr>
                <w:rFonts w:cs="Arial"/>
                <w:sz w:val="18"/>
                <w:szCs w:val="18"/>
              </w:rPr>
            </w:pPr>
            <w:r w:rsidRPr="009C3A84">
              <w:rPr>
                <w:rFonts w:cs="Arial"/>
                <w:sz w:val="18"/>
                <w:szCs w:val="18"/>
              </w:rPr>
              <w:t>74</w:t>
            </w:r>
          </w:p>
        </w:tc>
        <w:tc>
          <w:tcPr>
            <w:tcW w:w="643" w:type="dxa"/>
            <w:shd w:val="clear" w:color="000000" w:fill="FFFFFF"/>
            <w:noWrap/>
            <w:vAlign w:val="center"/>
            <w:hideMark/>
          </w:tcPr>
          <w:p w14:paraId="5E311C40" w14:textId="77777777" w:rsidR="00CB18C2" w:rsidRPr="009C3A84" w:rsidRDefault="00CB18C2" w:rsidP="008C5BEA">
            <w:pPr>
              <w:spacing w:before="0" w:after="0"/>
              <w:jc w:val="center"/>
              <w:rPr>
                <w:rFonts w:cs="Arial"/>
                <w:sz w:val="18"/>
                <w:szCs w:val="18"/>
              </w:rPr>
            </w:pPr>
            <w:r w:rsidRPr="009C3A84">
              <w:rPr>
                <w:rFonts w:cs="Arial"/>
                <w:sz w:val="18"/>
                <w:szCs w:val="18"/>
              </w:rPr>
              <w:t>83</w:t>
            </w:r>
          </w:p>
        </w:tc>
        <w:tc>
          <w:tcPr>
            <w:tcW w:w="643" w:type="dxa"/>
            <w:shd w:val="clear" w:color="000000" w:fill="FFFFFF"/>
            <w:noWrap/>
            <w:vAlign w:val="center"/>
            <w:hideMark/>
          </w:tcPr>
          <w:p w14:paraId="1D15ABA1" w14:textId="77777777" w:rsidR="00CB18C2" w:rsidRPr="009C3A84" w:rsidRDefault="00CB18C2" w:rsidP="008C5BEA">
            <w:pPr>
              <w:spacing w:before="0" w:after="0"/>
              <w:jc w:val="center"/>
              <w:rPr>
                <w:rFonts w:cs="Arial"/>
                <w:sz w:val="18"/>
                <w:szCs w:val="18"/>
              </w:rPr>
            </w:pPr>
            <w:r w:rsidRPr="009C3A84">
              <w:rPr>
                <w:rFonts w:cs="Arial"/>
                <w:sz w:val="18"/>
                <w:szCs w:val="18"/>
              </w:rPr>
              <w:t>100</w:t>
            </w:r>
          </w:p>
        </w:tc>
        <w:tc>
          <w:tcPr>
            <w:tcW w:w="643" w:type="dxa"/>
            <w:shd w:val="clear" w:color="auto" w:fill="D9D9D9" w:themeFill="background1" w:themeFillShade="D9"/>
            <w:vAlign w:val="center"/>
          </w:tcPr>
          <w:p w14:paraId="6365F3F0" w14:textId="77777777" w:rsidR="00CB18C2" w:rsidRPr="000D06E9" w:rsidRDefault="00CB18C2" w:rsidP="008C5BEA">
            <w:pPr>
              <w:spacing w:before="0" w:after="0"/>
              <w:jc w:val="center"/>
              <w:rPr>
                <w:rFonts w:cs="Arial"/>
                <w:color w:val="1F4E79" w:themeColor="accent1" w:themeShade="80"/>
                <w:sz w:val="18"/>
                <w:szCs w:val="18"/>
              </w:rPr>
            </w:pPr>
          </w:p>
        </w:tc>
        <w:tc>
          <w:tcPr>
            <w:tcW w:w="643" w:type="dxa"/>
            <w:shd w:val="clear" w:color="auto" w:fill="D9D9D9" w:themeFill="background1" w:themeFillShade="D9"/>
            <w:vAlign w:val="center"/>
          </w:tcPr>
          <w:p w14:paraId="594C1DB8" w14:textId="77777777" w:rsidR="00CB18C2" w:rsidRPr="000D06E9" w:rsidRDefault="00CB18C2" w:rsidP="008C5BEA">
            <w:pPr>
              <w:spacing w:before="0" w:after="0"/>
              <w:jc w:val="center"/>
              <w:rPr>
                <w:rFonts w:cs="Arial"/>
                <w:color w:val="1F4E79" w:themeColor="accent1" w:themeShade="80"/>
                <w:sz w:val="18"/>
                <w:szCs w:val="18"/>
              </w:rPr>
            </w:pPr>
          </w:p>
        </w:tc>
      </w:tr>
      <w:tr w:rsidR="00CB18C2" w:rsidRPr="0067384A" w14:paraId="474BDB92" w14:textId="77777777" w:rsidTr="008C5BEA">
        <w:trPr>
          <w:trHeight w:hRule="exact" w:val="383"/>
        </w:trPr>
        <w:tc>
          <w:tcPr>
            <w:tcW w:w="1345" w:type="dxa"/>
            <w:vMerge/>
            <w:shd w:val="clear" w:color="auto" w:fill="D0CECE" w:themeFill="background2" w:themeFillShade="E6"/>
            <w:vAlign w:val="center"/>
            <w:hideMark/>
          </w:tcPr>
          <w:p w14:paraId="6D71050F" w14:textId="77777777" w:rsidR="00CB18C2" w:rsidRPr="009C3A84" w:rsidRDefault="00CB18C2" w:rsidP="008C5BEA">
            <w:pPr>
              <w:rPr>
                <w:rFonts w:cs="Arial"/>
                <w:sz w:val="18"/>
                <w:szCs w:val="18"/>
              </w:rPr>
            </w:pPr>
          </w:p>
        </w:tc>
        <w:tc>
          <w:tcPr>
            <w:tcW w:w="2313" w:type="dxa"/>
            <w:shd w:val="clear" w:color="000000" w:fill="FFFFFF"/>
            <w:noWrap/>
            <w:vAlign w:val="center"/>
            <w:hideMark/>
          </w:tcPr>
          <w:p w14:paraId="23DBFB26" w14:textId="77777777" w:rsidR="00CB18C2" w:rsidRPr="009C3A84" w:rsidRDefault="00CB18C2" w:rsidP="008C5BEA">
            <w:pPr>
              <w:rPr>
                <w:rFonts w:cs="Arial"/>
                <w:sz w:val="18"/>
                <w:szCs w:val="18"/>
              </w:rPr>
            </w:pPr>
            <w:proofErr w:type="spellStart"/>
            <w:r w:rsidRPr="009C3A84">
              <w:rPr>
                <w:rFonts w:cs="Arial"/>
                <w:sz w:val="18"/>
                <w:szCs w:val="18"/>
              </w:rPr>
              <w:t>Etilkarbamat</w:t>
            </w:r>
            <w:proofErr w:type="spellEnd"/>
          </w:p>
        </w:tc>
        <w:tc>
          <w:tcPr>
            <w:tcW w:w="643" w:type="dxa"/>
            <w:shd w:val="clear" w:color="000000" w:fill="FFFFFF"/>
            <w:noWrap/>
            <w:vAlign w:val="center"/>
            <w:hideMark/>
          </w:tcPr>
          <w:p w14:paraId="493EAD75" w14:textId="77777777" w:rsidR="00CB18C2" w:rsidRPr="009C3A84" w:rsidRDefault="00CB18C2" w:rsidP="008C5BEA">
            <w:pPr>
              <w:jc w:val="center"/>
              <w:rPr>
                <w:rFonts w:cs="Arial"/>
                <w:sz w:val="18"/>
                <w:szCs w:val="18"/>
              </w:rPr>
            </w:pPr>
            <w:r w:rsidRPr="009C3A84">
              <w:rPr>
                <w:rFonts w:cs="Arial"/>
                <w:sz w:val="18"/>
                <w:szCs w:val="18"/>
              </w:rPr>
              <w:t>4</w:t>
            </w:r>
          </w:p>
        </w:tc>
        <w:tc>
          <w:tcPr>
            <w:tcW w:w="643" w:type="dxa"/>
            <w:shd w:val="clear" w:color="000000" w:fill="FFFFFF"/>
            <w:noWrap/>
            <w:vAlign w:val="center"/>
            <w:hideMark/>
          </w:tcPr>
          <w:p w14:paraId="04913461" w14:textId="77777777" w:rsidR="00CB18C2" w:rsidRPr="009C3A84" w:rsidRDefault="00CB18C2" w:rsidP="008C5BEA">
            <w:pPr>
              <w:jc w:val="center"/>
              <w:rPr>
                <w:rFonts w:cs="Arial"/>
                <w:sz w:val="18"/>
                <w:szCs w:val="18"/>
              </w:rPr>
            </w:pPr>
            <w:r w:rsidRPr="009C3A84">
              <w:rPr>
                <w:rFonts w:cs="Arial"/>
                <w:sz w:val="18"/>
                <w:szCs w:val="18"/>
              </w:rPr>
              <w:t>1</w:t>
            </w:r>
          </w:p>
        </w:tc>
        <w:tc>
          <w:tcPr>
            <w:tcW w:w="643" w:type="dxa"/>
            <w:shd w:val="clear" w:color="000000" w:fill="FFFFFF"/>
            <w:noWrap/>
            <w:vAlign w:val="center"/>
            <w:hideMark/>
          </w:tcPr>
          <w:p w14:paraId="51931CAB" w14:textId="77777777" w:rsidR="00CB18C2" w:rsidRPr="009C3A84" w:rsidRDefault="00CB18C2" w:rsidP="008C5BEA">
            <w:pPr>
              <w:jc w:val="center"/>
              <w:rPr>
                <w:rFonts w:cs="Arial"/>
                <w:sz w:val="18"/>
                <w:szCs w:val="18"/>
              </w:rPr>
            </w:pPr>
          </w:p>
        </w:tc>
        <w:tc>
          <w:tcPr>
            <w:tcW w:w="642" w:type="dxa"/>
            <w:shd w:val="clear" w:color="auto" w:fill="E7E6E6" w:themeFill="background2"/>
            <w:noWrap/>
            <w:vAlign w:val="center"/>
          </w:tcPr>
          <w:p w14:paraId="13BFA524" w14:textId="77777777" w:rsidR="00CB18C2" w:rsidRPr="000D06E9" w:rsidRDefault="00CB18C2" w:rsidP="008C5BEA">
            <w:pPr>
              <w:spacing w:before="0" w:after="0"/>
              <w:jc w:val="center"/>
              <w:rPr>
                <w:rFonts w:cs="Arial"/>
                <w:color w:val="1F4E79" w:themeColor="accent1" w:themeShade="80"/>
                <w:sz w:val="18"/>
                <w:szCs w:val="18"/>
              </w:rPr>
            </w:pPr>
          </w:p>
        </w:tc>
        <w:tc>
          <w:tcPr>
            <w:tcW w:w="643" w:type="dxa"/>
            <w:shd w:val="clear" w:color="auto" w:fill="auto"/>
            <w:vAlign w:val="center"/>
          </w:tcPr>
          <w:p w14:paraId="3A2F0176" w14:textId="77777777" w:rsidR="00CB18C2" w:rsidRPr="009C3A84" w:rsidRDefault="00CB18C2" w:rsidP="008C5BEA">
            <w:pPr>
              <w:spacing w:before="0" w:after="0"/>
              <w:jc w:val="center"/>
              <w:rPr>
                <w:rFonts w:cs="Arial"/>
                <w:sz w:val="18"/>
                <w:szCs w:val="18"/>
              </w:rPr>
            </w:pPr>
            <w:r w:rsidRPr="009C3A84">
              <w:rPr>
                <w:rFonts w:cs="Arial"/>
                <w:sz w:val="18"/>
                <w:szCs w:val="18"/>
              </w:rPr>
              <w:t>25</w:t>
            </w:r>
          </w:p>
        </w:tc>
        <w:tc>
          <w:tcPr>
            <w:tcW w:w="643" w:type="dxa"/>
            <w:shd w:val="clear" w:color="000000" w:fill="FFFFFF"/>
            <w:noWrap/>
            <w:vAlign w:val="center"/>
            <w:hideMark/>
          </w:tcPr>
          <w:p w14:paraId="3857EC3A" w14:textId="77777777" w:rsidR="00CB18C2" w:rsidRPr="009C3A84" w:rsidRDefault="00CB18C2" w:rsidP="008C5BEA">
            <w:pPr>
              <w:spacing w:before="0" w:after="0"/>
              <w:jc w:val="center"/>
              <w:rPr>
                <w:rFonts w:cs="Arial"/>
                <w:sz w:val="18"/>
                <w:szCs w:val="18"/>
              </w:rPr>
            </w:pPr>
            <w:r w:rsidRPr="009C3A84">
              <w:rPr>
                <w:rFonts w:cs="Arial"/>
                <w:sz w:val="18"/>
                <w:szCs w:val="18"/>
              </w:rPr>
              <w:t>100</w:t>
            </w:r>
          </w:p>
        </w:tc>
        <w:tc>
          <w:tcPr>
            <w:tcW w:w="643" w:type="dxa"/>
            <w:shd w:val="clear" w:color="000000" w:fill="FFFFFF"/>
            <w:noWrap/>
            <w:vAlign w:val="center"/>
            <w:hideMark/>
          </w:tcPr>
          <w:p w14:paraId="200E372D" w14:textId="77777777" w:rsidR="00CB18C2" w:rsidRPr="009C3A84" w:rsidRDefault="00CB18C2" w:rsidP="008C5BEA">
            <w:pPr>
              <w:spacing w:before="0" w:after="0"/>
              <w:jc w:val="center"/>
              <w:rPr>
                <w:rFonts w:cs="Arial"/>
                <w:sz w:val="18"/>
                <w:szCs w:val="18"/>
              </w:rPr>
            </w:pPr>
          </w:p>
        </w:tc>
        <w:tc>
          <w:tcPr>
            <w:tcW w:w="643" w:type="dxa"/>
            <w:shd w:val="clear" w:color="auto" w:fill="D9D9D9" w:themeFill="background1" w:themeFillShade="D9"/>
            <w:vAlign w:val="center"/>
          </w:tcPr>
          <w:p w14:paraId="5C678579" w14:textId="77777777" w:rsidR="00CB18C2" w:rsidRPr="000D06E9" w:rsidRDefault="00CB18C2" w:rsidP="008C5BEA">
            <w:pPr>
              <w:spacing w:before="0" w:after="0"/>
              <w:jc w:val="center"/>
              <w:rPr>
                <w:rFonts w:cs="Arial"/>
                <w:color w:val="1F4E79" w:themeColor="accent1" w:themeShade="80"/>
                <w:sz w:val="18"/>
                <w:szCs w:val="18"/>
              </w:rPr>
            </w:pPr>
          </w:p>
        </w:tc>
        <w:tc>
          <w:tcPr>
            <w:tcW w:w="643" w:type="dxa"/>
            <w:shd w:val="clear" w:color="auto" w:fill="D9D9D9" w:themeFill="background1" w:themeFillShade="D9"/>
            <w:vAlign w:val="center"/>
          </w:tcPr>
          <w:p w14:paraId="0A7861C8" w14:textId="77777777" w:rsidR="00CB18C2" w:rsidRPr="000D06E9" w:rsidRDefault="00CB18C2" w:rsidP="008C5BEA">
            <w:pPr>
              <w:spacing w:before="0" w:after="0"/>
              <w:jc w:val="center"/>
              <w:rPr>
                <w:rFonts w:cs="Arial"/>
                <w:color w:val="1F4E79" w:themeColor="accent1" w:themeShade="80"/>
                <w:sz w:val="18"/>
                <w:szCs w:val="18"/>
              </w:rPr>
            </w:pPr>
          </w:p>
        </w:tc>
      </w:tr>
      <w:tr w:rsidR="00CB18C2" w:rsidRPr="0067384A" w14:paraId="71E82D8A" w14:textId="77777777" w:rsidTr="008C5BEA">
        <w:trPr>
          <w:trHeight w:hRule="exact" w:val="383"/>
        </w:trPr>
        <w:tc>
          <w:tcPr>
            <w:tcW w:w="1345" w:type="dxa"/>
            <w:vMerge/>
            <w:shd w:val="clear" w:color="auto" w:fill="D0CECE" w:themeFill="background2" w:themeFillShade="E6"/>
            <w:vAlign w:val="center"/>
            <w:hideMark/>
          </w:tcPr>
          <w:p w14:paraId="4433466E" w14:textId="77777777" w:rsidR="00CB18C2" w:rsidRPr="009C3A84" w:rsidRDefault="00CB18C2" w:rsidP="008C5BEA">
            <w:pPr>
              <w:rPr>
                <w:rFonts w:cs="Arial"/>
                <w:sz w:val="18"/>
                <w:szCs w:val="18"/>
              </w:rPr>
            </w:pPr>
          </w:p>
        </w:tc>
        <w:tc>
          <w:tcPr>
            <w:tcW w:w="2313" w:type="dxa"/>
            <w:shd w:val="clear" w:color="000000" w:fill="FFFFFF"/>
            <w:noWrap/>
            <w:vAlign w:val="center"/>
            <w:hideMark/>
          </w:tcPr>
          <w:p w14:paraId="7E21D45B" w14:textId="77777777" w:rsidR="00CB18C2" w:rsidRPr="009C3A84" w:rsidRDefault="00CB18C2" w:rsidP="008C5BEA">
            <w:pPr>
              <w:rPr>
                <w:rFonts w:cs="Arial"/>
                <w:sz w:val="18"/>
                <w:szCs w:val="18"/>
              </w:rPr>
            </w:pPr>
            <w:proofErr w:type="spellStart"/>
            <w:r w:rsidRPr="009C3A84">
              <w:rPr>
                <w:rFonts w:cs="Arial"/>
                <w:sz w:val="18"/>
                <w:szCs w:val="18"/>
              </w:rPr>
              <w:t>Fumonizini</w:t>
            </w:r>
            <w:proofErr w:type="spellEnd"/>
          </w:p>
        </w:tc>
        <w:tc>
          <w:tcPr>
            <w:tcW w:w="643" w:type="dxa"/>
            <w:shd w:val="clear" w:color="000000" w:fill="FFFFFF"/>
            <w:noWrap/>
            <w:vAlign w:val="center"/>
            <w:hideMark/>
          </w:tcPr>
          <w:p w14:paraId="72DCA490" w14:textId="77777777" w:rsidR="00CB18C2" w:rsidRPr="009C3A84" w:rsidRDefault="00CB18C2" w:rsidP="008C5BEA">
            <w:pPr>
              <w:jc w:val="center"/>
              <w:rPr>
                <w:rFonts w:cs="Arial"/>
                <w:sz w:val="18"/>
                <w:szCs w:val="18"/>
              </w:rPr>
            </w:pPr>
            <w:r w:rsidRPr="009C3A84">
              <w:rPr>
                <w:rFonts w:cs="Arial"/>
                <w:sz w:val="18"/>
                <w:szCs w:val="18"/>
              </w:rPr>
              <w:t>1</w:t>
            </w:r>
          </w:p>
        </w:tc>
        <w:tc>
          <w:tcPr>
            <w:tcW w:w="643" w:type="dxa"/>
            <w:shd w:val="clear" w:color="000000" w:fill="FFFFFF"/>
            <w:noWrap/>
            <w:vAlign w:val="center"/>
            <w:hideMark/>
          </w:tcPr>
          <w:p w14:paraId="15A20BBF" w14:textId="77777777" w:rsidR="00CB18C2" w:rsidRPr="009C3A84" w:rsidRDefault="00CB18C2" w:rsidP="008C5BEA">
            <w:pPr>
              <w:jc w:val="center"/>
              <w:rPr>
                <w:rFonts w:cs="Arial"/>
                <w:sz w:val="18"/>
                <w:szCs w:val="18"/>
              </w:rPr>
            </w:pPr>
            <w:r w:rsidRPr="009C3A84">
              <w:rPr>
                <w:rFonts w:cs="Arial"/>
                <w:sz w:val="18"/>
                <w:szCs w:val="18"/>
              </w:rPr>
              <w:t>3</w:t>
            </w:r>
          </w:p>
        </w:tc>
        <w:tc>
          <w:tcPr>
            <w:tcW w:w="643" w:type="dxa"/>
            <w:shd w:val="clear" w:color="000000" w:fill="FFFFFF"/>
            <w:noWrap/>
            <w:vAlign w:val="center"/>
            <w:hideMark/>
          </w:tcPr>
          <w:p w14:paraId="04A9535D" w14:textId="77777777" w:rsidR="00CB18C2" w:rsidRPr="009C3A84" w:rsidRDefault="00CB18C2" w:rsidP="008C5BEA">
            <w:pPr>
              <w:jc w:val="center"/>
              <w:rPr>
                <w:rFonts w:cs="Arial"/>
                <w:sz w:val="18"/>
                <w:szCs w:val="18"/>
              </w:rPr>
            </w:pPr>
            <w:r w:rsidRPr="009C3A84">
              <w:rPr>
                <w:rFonts w:cs="Arial"/>
                <w:sz w:val="18"/>
                <w:szCs w:val="18"/>
              </w:rPr>
              <w:t>1</w:t>
            </w:r>
          </w:p>
        </w:tc>
        <w:tc>
          <w:tcPr>
            <w:tcW w:w="642" w:type="dxa"/>
            <w:shd w:val="clear" w:color="auto" w:fill="E7E6E6" w:themeFill="background2"/>
            <w:noWrap/>
            <w:vAlign w:val="center"/>
          </w:tcPr>
          <w:p w14:paraId="6EEFDA5E" w14:textId="77777777" w:rsidR="00CB18C2" w:rsidRPr="000D06E9" w:rsidRDefault="00CB18C2" w:rsidP="008C5BEA">
            <w:pPr>
              <w:spacing w:before="0" w:after="0"/>
              <w:jc w:val="center"/>
              <w:rPr>
                <w:rFonts w:cs="Arial"/>
                <w:color w:val="1F4E79" w:themeColor="accent1" w:themeShade="80"/>
                <w:sz w:val="18"/>
                <w:szCs w:val="18"/>
              </w:rPr>
            </w:pPr>
          </w:p>
        </w:tc>
        <w:tc>
          <w:tcPr>
            <w:tcW w:w="643" w:type="dxa"/>
            <w:shd w:val="clear" w:color="auto" w:fill="auto"/>
            <w:vAlign w:val="center"/>
          </w:tcPr>
          <w:p w14:paraId="02994236" w14:textId="77777777" w:rsidR="00CB18C2" w:rsidRPr="009C3A84" w:rsidRDefault="00CB18C2" w:rsidP="008C5BEA">
            <w:pPr>
              <w:spacing w:before="0" w:after="0"/>
              <w:jc w:val="center"/>
              <w:rPr>
                <w:rFonts w:cs="Arial"/>
                <w:sz w:val="18"/>
                <w:szCs w:val="18"/>
              </w:rPr>
            </w:pPr>
            <w:r w:rsidRPr="009C3A84">
              <w:rPr>
                <w:rFonts w:cs="Arial"/>
                <w:sz w:val="18"/>
                <w:szCs w:val="18"/>
              </w:rPr>
              <w:t>00</w:t>
            </w:r>
          </w:p>
        </w:tc>
        <w:tc>
          <w:tcPr>
            <w:tcW w:w="643" w:type="dxa"/>
            <w:shd w:val="clear" w:color="000000" w:fill="FFFFFF"/>
            <w:noWrap/>
            <w:vAlign w:val="center"/>
            <w:hideMark/>
          </w:tcPr>
          <w:p w14:paraId="4C8DC10C" w14:textId="77777777" w:rsidR="00CB18C2" w:rsidRPr="009C3A84" w:rsidRDefault="00CB18C2" w:rsidP="008C5BEA">
            <w:pPr>
              <w:spacing w:before="0" w:after="0"/>
              <w:jc w:val="center"/>
              <w:rPr>
                <w:rFonts w:cs="Arial"/>
                <w:sz w:val="18"/>
                <w:szCs w:val="18"/>
              </w:rPr>
            </w:pPr>
            <w:r w:rsidRPr="009C3A84">
              <w:rPr>
                <w:rFonts w:cs="Arial"/>
                <w:sz w:val="18"/>
                <w:szCs w:val="18"/>
              </w:rPr>
              <w:t>33</w:t>
            </w:r>
          </w:p>
        </w:tc>
        <w:tc>
          <w:tcPr>
            <w:tcW w:w="643" w:type="dxa"/>
            <w:shd w:val="clear" w:color="000000" w:fill="FFFFFF"/>
            <w:noWrap/>
            <w:vAlign w:val="center"/>
            <w:hideMark/>
          </w:tcPr>
          <w:p w14:paraId="7533C260" w14:textId="77777777" w:rsidR="00CB18C2" w:rsidRPr="009C3A84" w:rsidRDefault="00CB18C2" w:rsidP="008C5BEA">
            <w:pPr>
              <w:spacing w:before="0" w:after="0"/>
              <w:jc w:val="center"/>
              <w:rPr>
                <w:rFonts w:cs="Arial"/>
                <w:sz w:val="18"/>
                <w:szCs w:val="18"/>
              </w:rPr>
            </w:pPr>
            <w:r w:rsidRPr="009C3A84">
              <w:rPr>
                <w:rFonts w:cs="Arial"/>
                <w:sz w:val="18"/>
                <w:szCs w:val="18"/>
              </w:rPr>
              <w:t>100</w:t>
            </w:r>
          </w:p>
        </w:tc>
        <w:tc>
          <w:tcPr>
            <w:tcW w:w="643" w:type="dxa"/>
            <w:shd w:val="clear" w:color="auto" w:fill="D9D9D9" w:themeFill="background1" w:themeFillShade="D9"/>
            <w:vAlign w:val="center"/>
          </w:tcPr>
          <w:p w14:paraId="5DB4C5A0" w14:textId="77777777" w:rsidR="00CB18C2" w:rsidRPr="000D06E9" w:rsidRDefault="00CB18C2" w:rsidP="008C5BEA">
            <w:pPr>
              <w:spacing w:before="0" w:after="0"/>
              <w:jc w:val="center"/>
              <w:rPr>
                <w:rFonts w:cs="Arial"/>
                <w:color w:val="1F4E79" w:themeColor="accent1" w:themeShade="80"/>
                <w:sz w:val="18"/>
                <w:szCs w:val="18"/>
              </w:rPr>
            </w:pPr>
          </w:p>
        </w:tc>
        <w:tc>
          <w:tcPr>
            <w:tcW w:w="643" w:type="dxa"/>
            <w:shd w:val="clear" w:color="auto" w:fill="D9D9D9" w:themeFill="background1" w:themeFillShade="D9"/>
            <w:vAlign w:val="center"/>
          </w:tcPr>
          <w:p w14:paraId="7B0E6290" w14:textId="77777777" w:rsidR="00CB18C2" w:rsidRPr="000D06E9" w:rsidRDefault="00CB18C2" w:rsidP="008C5BEA">
            <w:pPr>
              <w:spacing w:before="0" w:after="0"/>
              <w:jc w:val="center"/>
              <w:rPr>
                <w:rFonts w:cs="Arial"/>
                <w:color w:val="1F4E79" w:themeColor="accent1" w:themeShade="80"/>
                <w:sz w:val="18"/>
                <w:szCs w:val="18"/>
              </w:rPr>
            </w:pPr>
          </w:p>
        </w:tc>
      </w:tr>
      <w:tr w:rsidR="00CB18C2" w:rsidRPr="0067384A" w14:paraId="587B499E" w14:textId="77777777" w:rsidTr="008C5BEA">
        <w:trPr>
          <w:trHeight w:hRule="exact" w:val="383"/>
        </w:trPr>
        <w:tc>
          <w:tcPr>
            <w:tcW w:w="1345" w:type="dxa"/>
            <w:vMerge/>
            <w:shd w:val="clear" w:color="auto" w:fill="D0CECE" w:themeFill="background2" w:themeFillShade="E6"/>
            <w:vAlign w:val="center"/>
            <w:hideMark/>
          </w:tcPr>
          <w:p w14:paraId="7327F174" w14:textId="77777777" w:rsidR="00CB18C2" w:rsidRPr="009C3A84" w:rsidRDefault="00CB18C2" w:rsidP="008C5BEA">
            <w:pPr>
              <w:rPr>
                <w:rFonts w:cs="Arial"/>
                <w:sz w:val="18"/>
                <w:szCs w:val="18"/>
              </w:rPr>
            </w:pPr>
          </w:p>
        </w:tc>
        <w:tc>
          <w:tcPr>
            <w:tcW w:w="2313" w:type="dxa"/>
            <w:shd w:val="clear" w:color="000000" w:fill="FFFFFF"/>
            <w:noWrap/>
            <w:vAlign w:val="center"/>
            <w:hideMark/>
          </w:tcPr>
          <w:p w14:paraId="5E66E5C0" w14:textId="77777777" w:rsidR="00CB18C2" w:rsidRPr="009C3A84" w:rsidRDefault="00CB18C2" w:rsidP="008C5BEA">
            <w:pPr>
              <w:rPr>
                <w:rFonts w:cs="Arial"/>
                <w:sz w:val="18"/>
                <w:szCs w:val="18"/>
              </w:rPr>
            </w:pPr>
            <w:r w:rsidRPr="009C3A84">
              <w:rPr>
                <w:rFonts w:cs="Arial"/>
                <w:sz w:val="18"/>
                <w:szCs w:val="18"/>
              </w:rPr>
              <w:t>Kadmij</w:t>
            </w:r>
          </w:p>
        </w:tc>
        <w:tc>
          <w:tcPr>
            <w:tcW w:w="643" w:type="dxa"/>
            <w:shd w:val="clear" w:color="000000" w:fill="FFFFFF"/>
            <w:noWrap/>
            <w:vAlign w:val="center"/>
            <w:hideMark/>
          </w:tcPr>
          <w:p w14:paraId="2C88E545" w14:textId="77777777" w:rsidR="00CB18C2" w:rsidRPr="009C3A84" w:rsidRDefault="00CB18C2" w:rsidP="008C5BEA">
            <w:pPr>
              <w:jc w:val="center"/>
              <w:rPr>
                <w:rFonts w:cs="Arial"/>
                <w:sz w:val="18"/>
                <w:szCs w:val="18"/>
              </w:rPr>
            </w:pPr>
            <w:r w:rsidRPr="009C3A84">
              <w:rPr>
                <w:rFonts w:cs="Arial"/>
                <w:sz w:val="18"/>
                <w:szCs w:val="18"/>
              </w:rPr>
              <w:t>21</w:t>
            </w:r>
          </w:p>
        </w:tc>
        <w:tc>
          <w:tcPr>
            <w:tcW w:w="643" w:type="dxa"/>
            <w:shd w:val="clear" w:color="000000" w:fill="FFFFFF"/>
            <w:noWrap/>
            <w:vAlign w:val="center"/>
            <w:hideMark/>
          </w:tcPr>
          <w:p w14:paraId="1AD05ED6" w14:textId="77777777" w:rsidR="00CB18C2" w:rsidRPr="009C3A84" w:rsidRDefault="00CB18C2" w:rsidP="008C5BEA">
            <w:pPr>
              <w:jc w:val="center"/>
              <w:rPr>
                <w:rFonts w:cs="Arial"/>
                <w:sz w:val="18"/>
                <w:szCs w:val="18"/>
              </w:rPr>
            </w:pPr>
            <w:r w:rsidRPr="009C3A84">
              <w:rPr>
                <w:rFonts w:cs="Arial"/>
                <w:sz w:val="18"/>
                <w:szCs w:val="18"/>
              </w:rPr>
              <w:t>15</w:t>
            </w:r>
          </w:p>
        </w:tc>
        <w:tc>
          <w:tcPr>
            <w:tcW w:w="643" w:type="dxa"/>
            <w:shd w:val="clear" w:color="000000" w:fill="FFFFFF"/>
            <w:noWrap/>
            <w:vAlign w:val="center"/>
            <w:hideMark/>
          </w:tcPr>
          <w:p w14:paraId="46D2F841" w14:textId="77777777" w:rsidR="00CB18C2" w:rsidRPr="009C3A84" w:rsidRDefault="00CB18C2" w:rsidP="008C5BEA">
            <w:pPr>
              <w:jc w:val="center"/>
              <w:rPr>
                <w:rFonts w:cs="Arial"/>
                <w:sz w:val="18"/>
                <w:szCs w:val="18"/>
              </w:rPr>
            </w:pPr>
            <w:r w:rsidRPr="009C3A84">
              <w:rPr>
                <w:rFonts w:cs="Arial"/>
                <w:sz w:val="18"/>
                <w:szCs w:val="18"/>
              </w:rPr>
              <w:t>9</w:t>
            </w:r>
          </w:p>
        </w:tc>
        <w:tc>
          <w:tcPr>
            <w:tcW w:w="642" w:type="dxa"/>
            <w:shd w:val="clear" w:color="auto" w:fill="E7E6E6" w:themeFill="background2"/>
            <w:noWrap/>
            <w:vAlign w:val="center"/>
          </w:tcPr>
          <w:p w14:paraId="268ABE84"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5</w:t>
            </w:r>
          </w:p>
        </w:tc>
        <w:tc>
          <w:tcPr>
            <w:tcW w:w="643" w:type="dxa"/>
            <w:shd w:val="clear" w:color="auto" w:fill="auto"/>
            <w:vAlign w:val="center"/>
          </w:tcPr>
          <w:p w14:paraId="33BB8CD2" w14:textId="77777777" w:rsidR="00CB18C2" w:rsidRPr="009C3A84" w:rsidRDefault="00CB18C2" w:rsidP="008C5BEA">
            <w:pPr>
              <w:spacing w:before="0" w:after="0"/>
              <w:jc w:val="center"/>
              <w:rPr>
                <w:rFonts w:cs="Arial"/>
                <w:sz w:val="18"/>
                <w:szCs w:val="18"/>
              </w:rPr>
            </w:pPr>
            <w:r w:rsidRPr="009C3A84">
              <w:rPr>
                <w:rFonts w:cs="Arial"/>
                <w:sz w:val="18"/>
                <w:szCs w:val="18"/>
              </w:rPr>
              <w:t>57</w:t>
            </w:r>
          </w:p>
        </w:tc>
        <w:tc>
          <w:tcPr>
            <w:tcW w:w="643" w:type="dxa"/>
            <w:shd w:val="clear" w:color="000000" w:fill="FFFFFF"/>
            <w:noWrap/>
            <w:vAlign w:val="center"/>
            <w:hideMark/>
          </w:tcPr>
          <w:p w14:paraId="3D1616FA" w14:textId="77777777" w:rsidR="00CB18C2" w:rsidRPr="009C3A84" w:rsidRDefault="00CB18C2" w:rsidP="008C5BEA">
            <w:pPr>
              <w:spacing w:before="0" w:after="0"/>
              <w:jc w:val="center"/>
              <w:rPr>
                <w:rFonts w:cs="Arial"/>
                <w:sz w:val="18"/>
                <w:szCs w:val="18"/>
              </w:rPr>
            </w:pPr>
            <w:r w:rsidRPr="009C3A84">
              <w:rPr>
                <w:rFonts w:cs="Arial"/>
                <w:sz w:val="18"/>
                <w:szCs w:val="18"/>
              </w:rPr>
              <w:t>67</w:t>
            </w:r>
          </w:p>
        </w:tc>
        <w:tc>
          <w:tcPr>
            <w:tcW w:w="643" w:type="dxa"/>
            <w:shd w:val="clear" w:color="000000" w:fill="FFFFFF"/>
            <w:noWrap/>
            <w:vAlign w:val="center"/>
            <w:hideMark/>
          </w:tcPr>
          <w:p w14:paraId="137C41A0" w14:textId="77777777" w:rsidR="00CB18C2" w:rsidRPr="009C3A84" w:rsidRDefault="00CB18C2" w:rsidP="008C5BEA">
            <w:pPr>
              <w:spacing w:before="0" w:after="0"/>
              <w:jc w:val="center"/>
              <w:rPr>
                <w:rFonts w:cs="Arial"/>
                <w:sz w:val="18"/>
                <w:szCs w:val="18"/>
              </w:rPr>
            </w:pPr>
            <w:r w:rsidRPr="009C3A84">
              <w:rPr>
                <w:rFonts w:cs="Arial"/>
                <w:sz w:val="18"/>
                <w:szCs w:val="18"/>
              </w:rPr>
              <w:t>78</w:t>
            </w:r>
          </w:p>
        </w:tc>
        <w:tc>
          <w:tcPr>
            <w:tcW w:w="643" w:type="dxa"/>
            <w:shd w:val="clear" w:color="auto" w:fill="D9D9D9" w:themeFill="background1" w:themeFillShade="D9"/>
            <w:vAlign w:val="center"/>
          </w:tcPr>
          <w:p w14:paraId="20EE5192"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60</w:t>
            </w:r>
          </w:p>
        </w:tc>
        <w:tc>
          <w:tcPr>
            <w:tcW w:w="643" w:type="dxa"/>
            <w:shd w:val="clear" w:color="auto" w:fill="D9D9D9" w:themeFill="background1" w:themeFillShade="D9"/>
            <w:vAlign w:val="center"/>
          </w:tcPr>
          <w:p w14:paraId="71BC1B96"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-18</w:t>
            </w:r>
          </w:p>
        </w:tc>
      </w:tr>
      <w:tr w:rsidR="00CB18C2" w:rsidRPr="0067384A" w14:paraId="22686A28" w14:textId="77777777" w:rsidTr="008C5BEA">
        <w:trPr>
          <w:trHeight w:hRule="exact" w:val="383"/>
        </w:trPr>
        <w:tc>
          <w:tcPr>
            <w:tcW w:w="1345" w:type="dxa"/>
            <w:vMerge/>
            <w:shd w:val="clear" w:color="auto" w:fill="D0CECE" w:themeFill="background2" w:themeFillShade="E6"/>
            <w:vAlign w:val="center"/>
            <w:hideMark/>
          </w:tcPr>
          <w:p w14:paraId="0CC4239E" w14:textId="77777777" w:rsidR="00CB18C2" w:rsidRPr="009C3A84" w:rsidRDefault="00CB18C2" w:rsidP="008C5BEA">
            <w:pPr>
              <w:rPr>
                <w:rFonts w:cs="Arial"/>
                <w:sz w:val="18"/>
                <w:szCs w:val="18"/>
              </w:rPr>
            </w:pPr>
          </w:p>
        </w:tc>
        <w:tc>
          <w:tcPr>
            <w:tcW w:w="2313" w:type="dxa"/>
            <w:shd w:val="clear" w:color="000000" w:fill="FFFFFF"/>
            <w:noWrap/>
            <w:vAlign w:val="center"/>
            <w:hideMark/>
          </w:tcPr>
          <w:p w14:paraId="5B97297B" w14:textId="77777777" w:rsidR="00CB18C2" w:rsidRPr="009C3A84" w:rsidRDefault="00CB18C2" w:rsidP="008C5BEA">
            <w:pPr>
              <w:jc w:val="left"/>
              <w:rPr>
                <w:rFonts w:cs="Arial"/>
                <w:sz w:val="18"/>
                <w:szCs w:val="18"/>
              </w:rPr>
            </w:pPr>
            <w:r w:rsidRPr="009C3A84">
              <w:rPr>
                <w:rFonts w:cs="Arial"/>
                <w:sz w:val="18"/>
                <w:szCs w:val="18"/>
              </w:rPr>
              <w:t xml:space="preserve">Kristavec, </w:t>
            </w:r>
            <w:proofErr w:type="spellStart"/>
            <w:r w:rsidRPr="009C3A84">
              <w:rPr>
                <w:rFonts w:cs="Arial"/>
                <w:sz w:val="18"/>
                <w:szCs w:val="18"/>
              </w:rPr>
              <w:t>atrop</w:t>
            </w:r>
            <w:proofErr w:type="spellEnd"/>
            <w:r w:rsidRPr="009C3A84">
              <w:rPr>
                <w:rFonts w:cs="Arial"/>
                <w:sz w:val="18"/>
                <w:szCs w:val="18"/>
              </w:rPr>
              <w:t xml:space="preserve">., </w:t>
            </w:r>
            <w:proofErr w:type="spellStart"/>
            <w:r w:rsidRPr="009C3A84">
              <w:rPr>
                <w:rFonts w:cs="Arial"/>
                <w:sz w:val="18"/>
                <w:szCs w:val="18"/>
              </w:rPr>
              <w:t>skpolam</w:t>
            </w:r>
            <w:proofErr w:type="spellEnd"/>
            <w:r w:rsidRPr="009C3A84">
              <w:rPr>
                <w:rFonts w:cs="Arial"/>
                <w:sz w:val="18"/>
                <w:szCs w:val="18"/>
              </w:rPr>
              <w:t>.</w:t>
            </w:r>
          </w:p>
        </w:tc>
        <w:tc>
          <w:tcPr>
            <w:tcW w:w="643" w:type="dxa"/>
            <w:shd w:val="clear" w:color="000000" w:fill="FFFFFF"/>
            <w:noWrap/>
            <w:vAlign w:val="center"/>
            <w:hideMark/>
          </w:tcPr>
          <w:p w14:paraId="511F3FA8" w14:textId="77777777" w:rsidR="00CB18C2" w:rsidRPr="009C3A84" w:rsidRDefault="00CB18C2" w:rsidP="008C5BEA">
            <w:pPr>
              <w:jc w:val="center"/>
              <w:rPr>
                <w:rFonts w:cs="Arial"/>
                <w:sz w:val="18"/>
                <w:szCs w:val="18"/>
              </w:rPr>
            </w:pPr>
            <w:r w:rsidRPr="009C3A84">
              <w:rPr>
                <w:rFonts w:cs="Arial"/>
                <w:sz w:val="18"/>
                <w:szCs w:val="18"/>
              </w:rPr>
              <w:t>2</w:t>
            </w:r>
          </w:p>
        </w:tc>
        <w:tc>
          <w:tcPr>
            <w:tcW w:w="643" w:type="dxa"/>
            <w:shd w:val="clear" w:color="000000" w:fill="FFFFFF"/>
            <w:noWrap/>
            <w:vAlign w:val="center"/>
            <w:hideMark/>
          </w:tcPr>
          <w:p w14:paraId="36D9E00E" w14:textId="77777777" w:rsidR="00CB18C2" w:rsidRPr="009C3A84" w:rsidRDefault="00CB18C2" w:rsidP="008C5BEA">
            <w:pPr>
              <w:jc w:val="center"/>
              <w:rPr>
                <w:rFonts w:cs="Arial"/>
                <w:sz w:val="18"/>
                <w:szCs w:val="18"/>
              </w:rPr>
            </w:pPr>
            <w:r w:rsidRPr="009C3A84">
              <w:rPr>
                <w:rFonts w:cs="Arial"/>
                <w:sz w:val="18"/>
                <w:szCs w:val="18"/>
              </w:rPr>
              <w:t>3</w:t>
            </w:r>
          </w:p>
        </w:tc>
        <w:tc>
          <w:tcPr>
            <w:tcW w:w="643" w:type="dxa"/>
            <w:shd w:val="clear" w:color="000000" w:fill="FFFFFF"/>
            <w:noWrap/>
            <w:vAlign w:val="center"/>
            <w:hideMark/>
          </w:tcPr>
          <w:p w14:paraId="5F7552A0" w14:textId="77777777" w:rsidR="00CB18C2" w:rsidRPr="009C3A84" w:rsidRDefault="00CB18C2" w:rsidP="008C5BEA">
            <w:pPr>
              <w:jc w:val="center"/>
              <w:rPr>
                <w:rFonts w:cs="Arial"/>
                <w:sz w:val="18"/>
                <w:szCs w:val="18"/>
              </w:rPr>
            </w:pPr>
          </w:p>
        </w:tc>
        <w:tc>
          <w:tcPr>
            <w:tcW w:w="642" w:type="dxa"/>
            <w:shd w:val="clear" w:color="auto" w:fill="E7E6E6" w:themeFill="background2"/>
            <w:noWrap/>
            <w:vAlign w:val="center"/>
          </w:tcPr>
          <w:p w14:paraId="32EFA04A"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1</w:t>
            </w:r>
          </w:p>
        </w:tc>
        <w:tc>
          <w:tcPr>
            <w:tcW w:w="643" w:type="dxa"/>
            <w:shd w:val="clear" w:color="auto" w:fill="auto"/>
            <w:vAlign w:val="center"/>
          </w:tcPr>
          <w:p w14:paraId="2DE4FA65" w14:textId="77777777" w:rsidR="00CB18C2" w:rsidRPr="009C3A84" w:rsidRDefault="00CB18C2" w:rsidP="008C5BEA">
            <w:pPr>
              <w:spacing w:before="0" w:after="0"/>
              <w:jc w:val="center"/>
              <w:rPr>
                <w:rFonts w:cs="Arial"/>
                <w:sz w:val="18"/>
                <w:szCs w:val="18"/>
              </w:rPr>
            </w:pPr>
            <w:r w:rsidRPr="009C3A84">
              <w:rPr>
                <w:rFonts w:cs="Arial"/>
                <w:sz w:val="18"/>
                <w:szCs w:val="18"/>
              </w:rPr>
              <w:t>00</w:t>
            </w:r>
          </w:p>
        </w:tc>
        <w:tc>
          <w:tcPr>
            <w:tcW w:w="643" w:type="dxa"/>
            <w:shd w:val="clear" w:color="000000" w:fill="FFFFFF"/>
            <w:noWrap/>
            <w:vAlign w:val="center"/>
            <w:hideMark/>
          </w:tcPr>
          <w:p w14:paraId="4466C16B" w14:textId="77777777" w:rsidR="00CB18C2" w:rsidRPr="009C3A84" w:rsidRDefault="00CB18C2" w:rsidP="008C5BEA">
            <w:pPr>
              <w:spacing w:before="0" w:after="0"/>
              <w:jc w:val="center"/>
              <w:rPr>
                <w:rFonts w:cs="Arial"/>
                <w:sz w:val="18"/>
                <w:szCs w:val="18"/>
              </w:rPr>
            </w:pPr>
            <w:r w:rsidRPr="009C3A84">
              <w:rPr>
                <w:rFonts w:cs="Arial"/>
                <w:sz w:val="18"/>
                <w:szCs w:val="18"/>
              </w:rPr>
              <w:t>67</w:t>
            </w:r>
          </w:p>
        </w:tc>
        <w:tc>
          <w:tcPr>
            <w:tcW w:w="643" w:type="dxa"/>
            <w:shd w:val="clear" w:color="000000" w:fill="FFFFFF"/>
            <w:noWrap/>
            <w:vAlign w:val="center"/>
            <w:hideMark/>
          </w:tcPr>
          <w:p w14:paraId="3516FFB6" w14:textId="77777777" w:rsidR="00CB18C2" w:rsidRPr="009C3A84" w:rsidRDefault="00CB18C2" w:rsidP="008C5BEA">
            <w:pPr>
              <w:spacing w:before="0" w:after="0"/>
              <w:jc w:val="center"/>
              <w:rPr>
                <w:rFonts w:cs="Arial"/>
                <w:sz w:val="18"/>
                <w:szCs w:val="18"/>
              </w:rPr>
            </w:pPr>
          </w:p>
        </w:tc>
        <w:tc>
          <w:tcPr>
            <w:tcW w:w="643" w:type="dxa"/>
            <w:shd w:val="clear" w:color="auto" w:fill="D9D9D9" w:themeFill="background1" w:themeFillShade="D9"/>
            <w:vAlign w:val="center"/>
          </w:tcPr>
          <w:p w14:paraId="4E5CBACA"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100</w:t>
            </w:r>
          </w:p>
        </w:tc>
        <w:tc>
          <w:tcPr>
            <w:tcW w:w="643" w:type="dxa"/>
            <w:shd w:val="clear" w:color="auto" w:fill="D9D9D9" w:themeFill="background1" w:themeFillShade="D9"/>
            <w:vAlign w:val="center"/>
          </w:tcPr>
          <w:p w14:paraId="5676B0C5" w14:textId="77777777" w:rsidR="00CB18C2" w:rsidRPr="000D06E9" w:rsidRDefault="00CB18C2" w:rsidP="008C5BEA">
            <w:pPr>
              <w:spacing w:before="0" w:after="0"/>
              <w:jc w:val="center"/>
              <w:rPr>
                <w:rFonts w:cs="Arial"/>
                <w:color w:val="1F4E79" w:themeColor="accent1" w:themeShade="80"/>
                <w:sz w:val="18"/>
                <w:szCs w:val="18"/>
              </w:rPr>
            </w:pPr>
          </w:p>
        </w:tc>
      </w:tr>
      <w:tr w:rsidR="00CB18C2" w:rsidRPr="0067384A" w14:paraId="7C4CB285" w14:textId="77777777" w:rsidTr="008C5BEA">
        <w:trPr>
          <w:trHeight w:hRule="exact" w:val="383"/>
        </w:trPr>
        <w:tc>
          <w:tcPr>
            <w:tcW w:w="1345" w:type="dxa"/>
            <w:vMerge/>
            <w:shd w:val="clear" w:color="auto" w:fill="D0CECE" w:themeFill="background2" w:themeFillShade="E6"/>
            <w:vAlign w:val="center"/>
            <w:hideMark/>
          </w:tcPr>
          <w:p w14:paraId="1ABD4C49" w14:textId="77777777" w:rsidR="00CB18C2" w:rsidRPr="009C3A84" w:rsidRDefault="00CB18C2" w:rsidP="008C5BEA">
            <w:pPr>
              <w:rPr>
                <w:rFonts w:cs="Arial"/>
                <w:sz w:val="18"/>
                <w:szCs w:val="18"/>
              </w:rPr>
            </w:pPr>
          </w:p>
        </w:tc>
        <w:tc>
          <w:tcPr>
            <w:tcW w:w="2313" w:type="dxa"/>
            <w:shd w:val="clear" w:color="000000" w:fill="FFFFFF"/>
            <w:noWrap/>
            <w:vAlign w:val="center"/>
            <w:hideMark/>
          </w:tcPr>
          <w:p w14:paraId="6B24587F" w14:textId="77777777" w:rsidR="00CB18C2" w:rsidRPr="009C3A84" w:rsidRDefault="00CB18C2" w:rsidP="008C5BEA">
            <w:pPr>
              <w:rPr>
                <w:rFonts w:cs="Arial"/>
                <w:sz w:val="18"/>
                <w:szCs w:val="18"/>
              </w:rPr>
            </w:pPr>
            <w:r w:rsidRPr="009C3A84">
              <w:rPr>
                <w:rFonts w:cs="Arial"/>
                <w:sz w:val="18"/>
                <w:szCs w:val="18"/>
              </w:rPr>
              <w:t>Nitrati</w:t>
            </w:r>
          </w:p>
        </w:tc>
        <w:tc>
          <w:tcPr>
            <w:tcW w:w="643" w:type="dxa"/>
            <w:shd w:val="clear" w:color="000000" w:fill="FFFFFF"/>
            <w:noWrap/>
            <w:vAlign w:val="center"/>
            <w:hideMark/>
          </w:tcPr>
          <w:p w14:paraId="6C63E104" w14:textId="77777777" w:rsidR="00CB18C2" w:rsidRPr="009C3A84" w:rsidRDefault="00CB18C2" w:rsidP="008C5BEA">
            <w:pPr>
              <w:jc w:val="center"/>
              <w:rPr>
                <w:rFonts w:cs="Arial"/>
                <w:sz w:val="18"/>
                <w:szCs w:val="18"/>
              </w:rPr>
            </w:pPr>
            <w:r w:rsidRPr="009C3A84">
              <w:rPr>
                <w:rFonts w:cs="Arial"/>
                <w:sz w:val="18"/>
                <w:szCs w:val="18"/>
              </w:rPr>
              <w:t>1</w:t>
            </w:r>
          </w:p>
        </w:tc>
        <w:tc>
          <w:tcPr>
            <w:tcW w:w="643" w:type="dxa"/>
            <w:shd w:val="clear" w:color="000000" w:fill="FFFFFF"/>
            <w:noWrap/>
            <w:vAlign w:val="center"/>
            <w:hideMark/>
          </w:tcPr>
          <w:p w14:paraId="4EBC5169" w14:textId="77777777" w:rsidR="00CB18C2" w:rsidRPr="009C3A84" w:rsidRDefault="00CB18C2" w:rsidP="008C5BEA">
            <w:pPr>
              <w:jc w:val="center"/>
              <w:rPr>
                <w:rFonts w:cs="Arial"/>
                <w:sz w:val="18"/>
                <w:szCs w:val="18"/>
              </w:rPr>
            </w:pPr>
            <w:r w:rsidRPr="009C3A84">
              <w:rPr>
                <w:rFonts w:cs="Arial"/>
                <w:sz w:val="18"/>
                <w:szCs w:val="18"/>
              </w:rPr>
              <w:t> </w:t>
            </w:r>
          </w:p>
        </w:tc>
        <w:tc>
          <w:tcPr>
            <w:tcW w:w="643" w:type="dxa"/>
            <w:shd w:val="clear" w:color="000000" w:fill="FFFFFF"/>
            <w:noWrap/>
            <w:vAlign w:val="center"/>
            <w:hideMark/>
          </w:tcPr>
          <w:p w14:paraId="298C05D5" w14:textId="77777777" w:rsidR="00CB18C2" w:rsidRPr="009C3A84" w:rsidRDefault="00CB18C2" w:rsidP="008C5BEA">
            <w:pPr>
              <w:jc w:val="center"/>
              <w:rPr>
                <w:rFonts w:cs="Arial"/>
                <w:sz w:val="18"/>
                <w:szCs w:val="18"/>
              </w:rPr>
            </w:pPr>
          </w:p>
        </w:tc>
        <w:tc>
          <w:tcPr>
            <w:tcW w:w="642" w:type="dxa"/>
            <w:shd w:val="clear" w:color="auto" w:fill="E7E6E6" w:themeFill="background2"/>
            <w:noWrap/>
            <w:vAlign w:val="center"/>
          </w:tcPr>
          <w:p w14:paraId="7BC88A4D" w14:textId="77777777" w:rsidR="00CB18C2" w:rsidRPr="000D06E9" w:rsidRDefault="00CB18C2" w:rsidP="008C5BEA">
            <w:pPr>
              <w:spacing w:before="0" w:after="0"/>
              <w:jc w:val="center"/>
              <w:rPr>
                <w:rFonts w:cs="Arial"/>
                <w:color w:val="1F4E79" w:themeColor="accent1" w:themeShade="80"/>
                <w:sz w:val="18"/>
                <w:szCs w:val="18"/>
              </w:rPr>
            </w:pPr>
          </w:p>
        </w:tc>
        <w:tc>
          <w:tcPr>
            <w:tcW w:w="643" w:type="dxa"/>
            <w:shd w:val="clear" w:color="auto" w:fill="auto"/>
            <w:vAlign w:val="center"/>
          </w:tcPr>
          <w:p w14:paraId="576EA894" w14:textId="77777777" w:rsidR="00CB18C2" w:rsidRPr="009C3A84" w:rsidRDefault="00CB18C2" w:rsidP="008C5BEA">
            <w:pPr>
              <w:spacing w:before="0" w:after="0"/>
              <w:jc w:val="center"/>
              <w:rPr>
                <w:rFonts w:cs="Arial"/>
                <w:sz w:val="18"/>
                <w:szCs w:val="18"/>
              </w:rPr>
            </w:pPr>
            <w:r w:rsidRPr="009C3A84">
              <w:rPr>
                <w:rFonts w:cs="Arial"/>
                <w:sz w:val="18"/>
                <w:szCs w:val="18"/>
              </w:rPr>
              <w:t>00</w:t>
            </w:r>
          </w:p>
        </w:tc>
        <w:tc>
          <w:tcPr>
            <w:tcW w:w="643" w:type="dxa"/>
            <w:shd w:val="clear" w:color="000000" w:fill="FFFFFF"/>
            <w:noWrap/>
            <w:vAlign w:val="center"/>
            <w:hideMark/>
          </w:tcPr>
          <w:p w14:paraId="4B46124D" w14:textId="77777777" w:rsidR="00CB18C2" w:rsidRPr="009C3A84" w:rsidRDefault="00CB18C2" w:rsidP="008C5BEA">
            <w:pPr>
              <w:spacing w:before="0" w:after="0"/>
              <w:jc w:val="center"/>
              <w:rPr>
                <w:rFonts w:cs="Arial"/>
                <w:sz w:val="18"/>
                <w:szCs w:val="18"/>
              </w:rPr>
            </w:pPr>
            <w:r w:rsidRPr="009C3A84">
              <w:rPr>
                <w:rFonts w:cs="Arial"/>
                <w:sz w:val="18"/>
                <w:szCs w:val="18"/>
              </w:rPr>
              <w:t> </w:t>
            </w:r>
          </w:p>
        </w:tc>
        <w:tc>
          <w:tcPr>
            <w:tcW w:w="643" w:type="dxa"/>
            <w:shd w:val="clear" w:color="000000" w:fill="FFFFFF"/>
            <w:noWrap/>
            <w:vAlign w:val="center"/>
            <w:hideMark/>
          </w:tcPr>
          <w:p w14:paraId="5A38FA53" w14:textId="77777777" w:rsidR="00CB18C2" w:rsidRPr="009C3A84" w:rsidRDefault="00CB18C2" w:rsidP="008C5BEA">
            <w:pPr>
              <w:spacing w:before="0" w:after="0"/>
              <w:jc w:val="center"/>
              <w:rPr>
                <w:rFonts w:cs="Arial"/>
                <w:sz w:val="18"/>
                <w:szCs w:val="18"/>
              </w:rPr>
            </w:pPr>
            <w:r w:rsidRPr="009C3A84">
              <w:rPr>
                <w:rFonts w:cs="Arial"/>
                <w:sz w:val="18"/>
                <w:szCs w:val="18"/>
              </w:rPr>
              <w:t> </w:t>
            </w:r>
          </w:p>
        </w:tc>
        <w:tc>
          <w:tcPr>
            <w:tcW w:w="643" w:type="dxa"/>
            <w:shd w:val="clear" w:color="auto" w:fill="D9D9D9" w:themeFill="background1" w:themeFillShade="D9"/>
            <w:vAlign w:val="center"/>
          </w:tcPr>
          <w:p w14:paraId="56E820A3" w14:textId="77777777" w:rsidR="00CB18C2" w:rsidRPr="000D06E9" w:rsidRDefault="00CB18C2" w:rsidP="008C5BEA">
            <w:pPr>
              <w:spacing w:before="0" w:after="0"/>
              <w:jc w:val="center"/>
              <w:rPr>
                <w:rFonts w:cs="Arial"/>
                <w:color w:val="1F4E79" w:themeColor="accent1" w:themeShade="80"/>
                <w:sz w:val="18"/>
                <w:szCs w:val="18"/>
              </w:rPr>
            </w:pPr>
          </w:p>
        </w:tc>
        <w:tc>
          <w:tcPr>
            <w:tcW w:w="643" w:type="dxa"/>
            <w:shd w:val="clear" w:color="auto" w:fill="D9D9D9" w:themeFill="background1" w:themeFillShade="D9"/>
            <w:vAlign w:val="center"/>
          </w:tcPr>
          <w:p w14:paraId="2238E8EE" w14:textId="77777777" w:rsidR="00CB18C2" w:rsidRPr="000D06E9" w:rsidRDefault="00CB18C2" w:rsidP="008C5BEA">
            <w:pPr>
              <w:spacing w:before="0" w:after="0"/>
              <w:jc w:val="center"/>
              <w:rPr>
                <w:rFonts w:cs="Arial"/>
                <w:color w:val="1F4E79" w:themeColor="accent1" w:themeShade="80"/>
                <w:sz w:val="18"/>
                <w:szCs w:val="18"/>
              </w:rPr>
            </w:pPr>
          </w:p>
        </w:tc>
      </w:tr>
      <w:tr w:rsidR="00CB18C2" w:rsidRPr="0067384A" w14:paraId="74D748D5" w14:textId="77777777" w:rsidTr="008C5BEA">
        <w:trPr>
          <w:trHeight w:hRule="exact" w:val="383"/>
        </w:trPr>
        <w:tc>
          <w:tcPr>
            <w:tcW w:w="1345" w:type="dxa"/>
            <w:vMerge/>
            <w:shd w:val="clear" w:color="auto" w:fill="D0CECE" w:themeFill="background2" w:themeFillShade="E6"/>
            <w:vAlign w:val="center"/>
            <w:hideMark/>
          </w:tcPr>
          <w:p w14:paraId="2569A422" w14:textId="77777777" w:rsidR="00CB18C2" w:rsidRPr="009C3A84" w:rsidRDefault="00CB18C2" w:rsidP="008C5BEA">
            <w:pPr>
              <w:rPr>
                <w:rFonts w:cs="Arial"/>
                <w:sz w:val="18"/>
                <w:szCs w:val="18"/>
              </w:rPr>
            </w:pPr>
          </w:p>
        </w:tc>
        <w:tc>
          <w:tcPr>
            <w:tcW w:w="2313" w:type="dxa"/>
            <w:shd w:val="clear" w:color="000000" w:fill="FFFFFF"/>
            <w:noWrap/>
            <w:vAlign w:val="center"/>
            <w:hideMark/>
          </w:tcPr>
          <w:p w14:paraId="60CA8417" w14:textId="77777777" w:rsidR="00CB18C2" w:rsidRPr="009C3A84" w:rsidRDefault="00CB18C2" w:rsidP="008C5BEA">
            <w:pPr>
              <w:rPr>
                <w:rFonts w:cs="Arial"/>
                <w:sz w:val="18"/>
                <w:szCs w:val="18"/>
              </w:rPr>
            </w:pPr>
            <w:proofErr w:type="spellStart"/>
            <w:r w:rsidRPr="009C3A84">
              <w:rPr>
                <w:rFonts w:cs="Arial"/>
                <w:sz w:val="18"/>
                <w:szCs w:val="18"/>
              </w:rPr>
              <w:t>Ohratoksin</w:t>
            </w:r>
            <w:proofErr w:type="spellEnd"/>
            <w:r w:rsidRPr="009C3A84">
              <w:rPr>
                <w:rFonts w:cs="Arial"/>
                <w:sz w:val="18"/>
                <w:szCs w:val="18"/>
              </w:rPr>
              <w:t xml:space="preserve"> A</w:t>
            </w:r>
          </w:p>
        </w:tc>
        <w:tc>
          <w:tcPr>
            <w:tcW w:w="643" w:type="dxa"/>
            <w:shd w:val="clear" w:color="000000" w:fill="FFFFFF"/>
            <w:noWrap/>
            <w:vAlign w:val="center"/>
            <w:hideMark/>
          </w:tcPr>
          <w:p w14:paraId="543A5B18" w14:textId="77777777" w:rsidR="00CB18C2" w:rsidRPr="009C3A84" w:rsidRDefault="00CB18C2" w:rsidP="008C5BEA">
            <w:pPr>
              <w:jc w:val="center"/>
              <w:rPr>
                <w:rFonts w:cs="Arial"/>
                <w:sz w:val="18"/>
                <w:szCs w:val="18"/>
              </w:rPr>
            </w:pPr>
            <w:r w:rsidRPr="009C3A84">
              <w:rPr>
                <w:rFonts w:cs="Arial"/>
                <w:sz w:val="18"/>
                <w:szCs w:val="18"/>
              </w:rPr>
              <w:t>6</w:t>
            </w:r>
          </w:p>
        </w:tc>
        <w:tc>
          <w:tcPr>
            <w:tcW w:w="643" w:type="dxa"/>
            <w:shd w:val="clear" w:color="000000" w:fill="FFFFFF"/>
            <w:noWrap/>
            <w:vAlign w:val="center"/>
            <w:hideMark/>
          </w:tcPr>
          <w:p w14:paraId="5DC58168" w14:textId="77777777" w:rsidR="00CB18C2" w:rsidRPr="009C3A84" w:rsidRDefault="00CB18C2" w:rsidP="008C5BEA">
            <w:pPr>
              <w:jc w:val="center"/>
              <w:rPr>
                <w:rFonts w:cs="Arial"/>
                <w:sz w:val="18"/>
                <w:szCs w:val="18"/>
              </w:rPr>
            </w:pPr>
            <w:r w:rsidRPr="009C3A84">
              <w:rPr>
                <w:rFonts w:cs="Arial"/>
                <w:sz w:val="18"/>
                <w:szCs w:val="18"/>
              </w:rPr>
              <w:t>6</w:t>
            </w:r>
          </w:p>
        </w:tc>
        <w:tc>
          <w:tcPr>
            <w:tcW w:w="643" w:type="dxa"/>
            <w:shd w:val="clear" w:color="000000" w:fill="FFFFFF"/>
            <w:noWrap/>
            <w:vAlign w:val="center"/>
            <w:hideMark/>
          </w:tcPr>
          <w:p w14:paraId="7D025CE0" w14:textId="77777777" w:rsidR="00CB18C2" w:rsidRPr="009C3A84" w:rsidRDefault="00CB18C2" w:rsidP="008C5BEA">
            <w:pPr>
              <w:jc w:val="center"/>
              <w:rPr>
                <w:rFonts w:cs="Arial"/>
                <w:sz w:val="18"/>
                <w:szCs w:val="18"/>
              </w:rPr>
            </w:pPr>
            <w:r w:rsidRPr="009C3A84">
              <w:rPr>
                <w:rFonts w:cs="Arial"/>
                <w:sz w:val="18"/>
                <w:szCs w:val="18"/>
              </w:rPr>
              <w:t>4</w:t>
            </w:r>
          </w:p>
        </w:tc>
        <w:tc>
          <w:tcPr>
            <w:tcW w:w="642" w:type="dxa"/>
            <w:shd w:val="clear" w:color="auto" w:fill="E7E6E6" w:themeFill="background2"/>
            <w:noWrap/>
            <w:vAlign w:val="center"/>
          </w:tcPr>
          <w:p w14:paraId="5EB2055E"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7</w:t>
            </w:r>
          </w:p>
        </w:tc>
        <w:tc>
          <w:tcPr>
            <w:tcW w:w="643" w:type="dxa"/>
            <w:shd w:val="clear" w:color="auto" w:fill="auto"/>
            <w:vAlign w:val="center"/>
          </w:tcPr>
          <w:p w14:paraId="6E84DB0F" w14:textId="77777777" w:rsidR="00CB18C2" w:rsidRPr="009C3A84" w:rsidRDefault="00CB18C2" w:rsidP="008C5BEA">
            <w:pPr>
              <w:spacing w:before="0" w:after="0"/>
              <w:jc w:val="center"/>
              <w:rPr>
                <w:rFonts w:cs="Arial"/>
                <w:sz w:val="18"/>
                <w:szCs w:val="18"/>
              </w:rPr>
            </w:pPr>
            <w:r w:rsidRPr="009C3A84">
              <w:rPr>
                <w:rFonts w:cs="Arial"/>
                <w:sz w:val="18"/>
                <w:szCs w:val="18"/>
              </w:rPr>
              <w:t>83</w:t>
            </w:r>
          </w:p>
        </w:tc>
        <w:tc>
          <w:tcPr>
            <w:tcW w:w="643" w:type="dxa"/>
            <w:shd w:val="clear" w:color="000000" w:fill="FFFFFF"/>
            <w:noWrap/>
            <w:vAlign w:val="center"/>
            <w:hideMark/>
          </w:tcPr>
          <w:p w14:paraId="79D4CE93" w14:textId="77777777" w:rsidR="00CB18C2" w:rsidRPr="009C3A84" w:rsidRDefault="00CB18C2" w:rsidP="008C5BEA">
            <w:pPr>
              <w:spacing w:before="0" w:after="0"/>
              <w:jc w:val="center"/>
              <w:rPr>
                <w:rFonts w:cs="Arial"/>
                <w:sz w:val="18"/>
                <w:szCs w:val="18"/>
              </w:rPr>
            </w:pPr>
            <w:r w:rsidRPr="009C3A84">
              <w:rPr>
                <w:rFonts w:cs="Arial"/>
                <w:sz w:val="18"/>
                <w:szCs w:val="18"/>
              </w:rPr>
              <w:t>50</w:t>
            </w:r>
          </w:p>
        </w:tc>
        <w:tc>
          <w:tcPr>
            <w:tcW w:w="643" w:type="dxa"/>
            <w:shd w:val="clear" w:color="000000" w:fill="FFFFFF"/>
            <w:noWrap/>
            <w:vAlign w:val="center"/>
            <w:hideMark/>
          </w:tcPr>
          <w:p w14:paraId="7405CE9E" w14:textId="77777777" w:rsidR="00CB18C2" w:rsidRPr="009C3A84" w:rsidRDefault="00CB18C2" w:rsidP="008C5BEA">
            <w:pPr>
              <w:spacing w:before="0" w:after="0"/>
              <w:jc w:val="center"/>
              <w:rPr>
                <w:rFonts w:cs="Arial"/>
                <w:sz w:val="18"/>
                <w:szCs w:val="18"/>
              </w:rPr>
            </w:pPr>
            <w:r w:rsidRPr="009C3A84">
              <w:rPr>
                <w:rFonts w:cs="Arial"/>
                <w:sz w:val="18"/>
                <w:szCs w:val="18"/>
              </w:rPr>
              <w:t>75</w:t>
            </w:r>
          </w:p>
        </w:tc>
        <w:tc>
          <w:tcPr>
            <w:tcW w:w="643" w:type="dxa"/>
            <w:shd w:val="clear" w:color="auto" w:fill="D9D9D9" w:themeFill="background1" w:themeFillShade="D9"/>
            <w:vAlign w:val="center"/>
          </w:tcPr>
          <w:p w14:paraId="1DD46EEC"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71</w:t>
            </w:r>
          </w:p>
        </w:tc>
        <w:tc>
          <w:tcPr>
            <w:tcW w:w="643" w:type="dxa"/>
            <w:shd w:val="clear" w:color="auto" w:fill="D9D9D9" w:themeFill="background1" w:themeFillShade="D9"/>
            <w:vAlign w:val="center"/>
          </w:tcPr>
          <w:p w14:paraId="79B02062"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-4</w:t>
            </w:r>
          </w:p>
        </w:tc>
      </w:tr>
      <w:tr w:rsidR="00CB18C2" w:rsidRPr="00B932D9" w14:paraId="0673AB9B" w14:textId="77777777" w:rsidTr="008C5BEA">
        <w:trPr>
          <w:trHeight w:hRule="exact" w:val="383"/>
        </w:trPr>
        <w:tc>
          <w:tcPr>
            <w:tcW w:w="1345" w:type="dxa"/>
            <w:vMerge/>
            <w:shd w:val="clear" w:color="auto" w:fill="D0CECE" w:themeFill="background2" w:themeFillShade="E6"/>
            <w:vAlign w:val="center"/>
            <w:hideMark/>
          </w:tcPr>
          <w:p w14:paraId="02120FB0" w14:textId="77777777" w:rsidR="00CB18C2" w:rsidRPr="009C3A84" w:rsidRDefault="00CB18C2" w:rsidP="008C5BEA">
            <w:pPr>
              <w:rPr>
                <w:rFonts w:cs="Arial"/>
                <w:sz w:val="18"/>
                <w:szCs w:val="18"/>
              </w:rPr>
            </w:pPr>
          </w:p>
        </w:tc>
        <w:tc>
          <w:tcPr>
            <w:tcW w:w="2313" w:type="dxa"/>
            <w:shd w:val="clear" w:color="000000" w:fill="FFFFFF"/>
            <w:noWrap/>
            <w:vAlign w:val="center"/>
            <w:hideMark/>
          </w:tcPr>
          <w:p w14:paraId="09F0939B" w14:textId="77777777" w:rsidR="00CB18C2" w:rsidRPr="009C3A84" w:rsidRDefault="00CB18C2" w:rsidP="008C5BEA">
            <w:pPr>
              <w:rPr>
                <w:rFonts w:cs="Arial"/>
                <w:sz w:val="18"/>
                <w:szCs w:val="18"/>
              </w:rPr>
            </w:pPr>
            <w:r w:rsidRPr="009C3A84">
              <w:rPr>
                <w:rFonts w:cs="Arial"/>
                <w:sz w:val="18"/>
                <w:szCs w:val="18"/>
              </w:rPr>
              <w:t>PAH</w:t>
            </w:r>
          </w:p>
        </w:tc>
        <w:tc>
          <w:tcPr>
            <w:tcW w:w="643" w:type="dxa"/>
            <w:shd w:val="clear" w:color="000000" w:fill="FFFFFF"/>
            <w:noWrap/>
            <w:vAlign w:val="center"/>
            <w:hideMark/>
          </w:tcPr>
          <w:p w14:paraId="6D5B4B6B" w14:textId="77777777" w:rsidR="00CB18C2" w:rsidRPr="009C3A84" w:rsidRDefault="00CB18C2" w:rsidP="008C5BEA">
            <w:pPr>
              <w:jc w:val="center"/>
              <w:rPr>
                <w:rFonts w:cs="Arial"/>
                <w:sz w:val="18"/>
                <w:szCs w:val="18"/>
              </w:rPr>
            </w:pPr>
            <w:r w:rsidRPr="009C3A84">
              <w:rPr>
                <w:rFonts w:cs="Arial"/>
                <w:sz w:val="18"/>
                <w:szCs w:val="18"/>
              </w:rPr>
              <w:t>24</w:t>
            </w:r>
          </w:p>
        </w:tc>
        <w:tc>
          <w:tcPr>
            <w:tcW w:w="643" w:type="dxa"/>
            <w:shd w:val="clear" w:color="000000" w:fill="FFFFFF"/>
            <w:noWrap/>
            <w:vAlign w:val="center"/>
            <w:hideMark/>
          </w:tcPr>
          <w:p w14:paraId="62693BD9" w14:textId="77777777" w:rsidR="00CB18C2" w:rsidRPr="009C3A84" w:rsidRDefault="00CB18C2" w:rsidP="008C5BEA">
            <w:pPr>
              <w:jc w:val="center"/>
              <w:rPr>
                <w:rFonts w:cs="Arial"/>
                <w:sz w:val="18"/>
                <w:szCs w:val="18"/>
              </w:rPr>
            </w:pPr>
            <w:r w:rsidRPr="009C3A84">
              <w:rPr>
                <w:rFonts w:cs="Arial"/>
                <w:sz w:val="18"/>
                <w:szCs w:val="18"/>
              </w:rPr>
              <w:t>9</w:t>
            </w:r>
          </w:p>
        </w:tc>
        <w:tc>
          <w:tcPr>
            <w:tcW w:w="643" w:type="dxa"/>
            <w:shd w:val="clear" w:color="000000" w:fill="FFFFFF"/>
            <w:noWrap/>
            <w:vAlign w:val="center"/>
            <w:hideMark/>
          </w:tcPr>
          <w:p w14:paraId="7A29EBCA" w14:textId="77777777" w:rsidR="00CB18C2" w:rsidRPr="009C3A84" w:rsidRDefault="00CB18C2" w:rsidP="008C5BEA">
            <w:pPr>
              <w:jc w:val="center"/>
              <w:rPr>
                <w:rFonts w:cs="Arial"/>
                <w:sz w:val="18"/>
                <w:szCs w:val="18"/>
              </w:rPr>
            </w:pPr>
            <w:r w:rsidRPr="009C3A84">
              <w:rPr>
                <w:rFonts w:cs="Arial"/>
                <w:sz w:val="18"/>
                <w:szCs w:val="18"/>
              </w:rPr>
              <w:t>14</w:t>
            </w:r>
          </w:p>
        </w:tc>
        <w:tc>
          <w:tcPr>
            <w:tcW w:w="642" w:type="dxa"/>
            <w:shd w:val="clear" w:color="auto" w:fill="E7E6E6" w:themeFill="background2"/>
            <w:noWrap/>
            <w:vAlign w:val="center"/>
          </w:tcPr>
          <w:p w14:paraId="35479D2B"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11</w:t>
            </w:r>
          </w:p>
        </w:tc>
        <w:tc>
          <w:tcPr>
            <w:tcW w:w="643" w:type="dxa"/>
            <w:shd w:val="clear" w:color="auto" w:fill="auto"/>
            <w:vAlign w:val="center"/>
          </w:tcPr>
          <w:p w14:paraId="17654CF8" w14:textId="77777777" w:rsidR="00CB18C2" w:rsidRPr="009C3A84" w:rsidRDefault="00CB18C2" w:rsidP="008C5BEA">
            <w:pPr>
              <w:spacing w:before="0" w:after="0"/>
              <w:jc w:val="center"/>
              <w:rPr>
                <w:rFonts w:cs="Arial"/>
                <w:sz w:val="18"/>
                <w:szCs w:val="18"/>
              </w:rPr>
            </w:pPr>
            <w:r w:rsidRPr="009C3A84">
              <w:rPr>
                <w:rFonts w:cs="Arial"/>
                <w:sz w:val="18"/>
                <w:szCs w:val="18"/>
              </w:rPr>
              <w:t>46</w:t>
            </w:r>
          </w:p>
        </w:tc>
        <w:tc>
          <w:tcPr>
            <w:tcW w:w="643" w:type="dxa"/>
            <w:shd w:val="clear" w:color="000000" w:fill="FFFFFF"/>
            <w:noWrap/>
            <w:vAlign w:val="center"/>
            <w:hideMark/>
          </w:tcPr>
          <w:p w14:paraId="24469179" w14:textId="77777777" w:rsidR="00CB18C2" w:rsidRPr="009C3A84" w:rsidRDefault="00CB18C2" w:rsidP="008C5BEA">
            <w:pPr>
              <w:spacing w:before="0" w:after="0"/>
              <w:jc w:val="center"/>
              <w:rPr>
                <w:rFonts w:cs="Arial"/>
                <w:sz w:val="18"/>
                <w:szCs w:val="18"/>
              </w:rPr>
            </w:pPr>
            <w:r w:rsidRPr="009C3A84">
              <w:rPr>
                <w:rFonts w:cs="Arial"/>
                <w:sz w:val="18"/>
                <w:szCs w:val="18"/>
              </w:rPr>
              <w:t>67</w:t>
            </w:r>
          </w:p>
        </w:tc>
        <w:tc>
          <w:tcPr>
            <w:tcW w:w="643" w:type="dxa"/>
            <w:shd w:val="clear" w:color="000000" w:fill="FFFFFF"/>
            <w:noWrap/>
            <w:vAlign w:val="center"/>
            <w:hideMark/>
          </w:tcPr>
          <w:p w14:paraId="42479E75" w14:textId="77777777" w:rsidR="00CB18C2" w:rsidRPr="009C3A84" w:rsidRDefault="00CB18C2" w:rsidP="008C5BEA">
            <w:pPr>
              <w:spacing w:before="0" w:after="0"/>
              <w:jc w:val="center"/>
              <w:rPr>
                <w:rFonts w:cs="Arial"/>
                <w:sz w:val="18"/>
                <w:szCs w:val="18"/>
              </w:rPr>
            </w:pPr>
            <w:r w:rsidRPr="009C3A84">
              <w:rPr>
                <w:rFonts w:cs="Arial"/>
                <w:sz w:val="18"/>
                <w:szCs w:val="18"/>
              </w:rPr>
              <w:t>64</w:t>
            </w:r>
          </w:p>
        </w:tc>
        <w:tc>
          <w:tcPr>
            <w:tcW w:w="643" w:type="dxa"/>
            <w:shd w:val="clear" w:color="auto" w:fill="D9D9D9" w:themeFill="background1" w:themeFillShade="D9"/>
            <w:vAlign w:val="center"/>
          </w:tcPr>
          <w:p w14:paraId="5096BDA1"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27</w:t>
            </w:r>
          </w:p>
        </w:tc>
        <w:tc>
          <w:tcPr>
            <w:tcW w:w="643" w:type="dxa"/>
            <w:shd w:val="clear" w:color="auto" w:fill="D9D9D9" w:themeFill="background1" w:themeFillShade="D9"/>
            <w:vAlign w:val="center"/>
          </w:tcPr>
          <w:p w14:paraId="41F59C22"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-37</w:t>
            </w:r>
          </w:p>
        </w:tc>
      </w:tr>
      <w:tr w:rsidR="00CB18C2" w:rsidRPr="00B932D9" w14:paraId="37B3FEBE" w14:textId="77777777" w:rsidTr="008C5BEA">
        <w:trPr>
          <w:trHeight w:hRule="exact" w:val="383"/>
        </w:trPr>
        <w:tc>
          <w:tcPr>
            <w:tcW w:w="1345" w:type="dxa"/>
            <w:vMerge/>
            <w:shd w:val="clear" w:color="auto" w:fill="D0CECE" w:themeFill="background2" w:themeFillShade="E6"/>
            <w:vAlign w:val="center"/>
            <w:hideMark/>
          </w:tcPr>
          <w:p w14:paraId="1E8B1853" w14:textId="77777777" w:rsidR="00CB18C2" w:rsidRPr="009C3A84" w:rsidRDefault="00CB18C2" w:rsidP="008C5BEA">
            <w:pPr>
              <w:rPr>
                <w:rFonts w:cs="Arial"/>
                <w:sz w:val="18"/>
                <w:szCs w:val="18"/>
              </w:rPr>
            </w:pPr>
          </w:p>
        </w:tc>
        <w:tc>
          <w:tcPr>
            <w:tcW w:w="2313" w:type="dxa"/>
            <w:shd w:val="clear" w:color="000000" w:fill="FFFFFF"/>
            <w:noWrap/>
            <w:vAlign w:val="center"/>
            <w:hideMark/>
          </w:tcPr>
          <w:p w14:paraId="5930F8C6" w14:textId="77777777" w:rsidR="00CB18C2" w:rsidRPr="009C3A84" w:rsidRDefault="00CB18C2" w:rsidP="008C5BEA">
            <w:pPr>
              <w:rPr>
                <w:rFonts w:cs="Arial"/>
                <w:sz w:val="18"/>
                <w:szCs w:val="18"/>
              </w:rPr>
            </w:pPr>
            <w:proofErr w:type="spellStart"/>
            <w:r w:rsidRPr="009C3A84">
              <w:rPr>
                <w:rFonts w:cs="Arial"/>
                <w:sz w:val="18"/>
                <w:szCs w:val="18"/>
              </w:rPr>
              <w:t>Patulin</w:t>
            </w:r>
            <w:proofErr w:type="spellEnd"/>
          </w:p>
        </w:tc>
        <w:tc>
          <w:tcPr>
            <w:tcW w:w="643" w:type="dxa"/>
            <w:shd w:val="clear" w:color="000000" w:fill="FFFFFF"/>
            <w:noWrap/>
            <w:vAlign w:val="center"/>
            <w:hideMark/>
          </w:tcPr>
          <w:p w14:paraId="46C4AEDA" w14:textId="77777777" w:rsidR="00CB18C2" w:rsidRPr="009C3A84" w:rsidRDefault="00CB18C2" w:rsidP="008C5BEA">
            <w:pPr>
              <w:jc w:val="center"/>
              <w:rPr>
                <w:rFonts w:cs="Arial"/>
                <w:sz w:val="18"/>
                <w:szCs w:val="18"/>
              </w:rPr>
            </w:pPr>
            <w:r w:rsidRPr="009C3A84">
              <w:rPr>
                <w:rFonts w:cs="Arial"/>
                <w:sz w:val="18"/>
                <w:szCs w:val="18"/>
              </w:rPr>
              <w:t>8</w:t>
            </w:r>
          </w:p>
        </w:tc>
        <w:tc>
          <w:tcPr>
            <w:tcW w:w="643" w:type="dxa"/>
            <w:shd w:val="clear" w:color="000000" w:fill="FFFFFF"/>
            <w:noWrap/>
            <w:vAlign w:val="center"/>
            <w:hideMark/>
          </w:tcPr>
          <w:p w14:paraId="0274C2C2" w14:textId="77777777" w:rsidR="00CB18C2" w:rsidRPr="009C3A84" w:rsidRDefault="00CB18C2" w:rsidP="008C5BEA">
            <w:pPr>
              <w:jc w:val="center"/>
              <w:rPr>
                <w:rFonts w:cs="Arial"/>
                <w:sz w:val="18"/>
                <w:szCs w:val="18"/>
              </w:rPr>
            </w:pPr>
            <w:r w:rsidRPr="009C3A84">
              <w:rPr>
                <w:rFonts w:cs="Arial"/>
                <w:sz w:val="18"/>
                <w:szCs w:val="18"/>
              </w:rPr>
              <w:t> </w:t>
            </w:r>
          </w:p>
        </w:tc>
        <w:tc>
          <w:tcPr>
            <w:tcW w:w="643" w:type="dxa"/>
            <w:shd w:val="clear" w:color="000000" w:fill="FFFFFF"/>
            <w:noWrap/>
            <w:vAlign w:val="center"/>
            <w:hideMark/>
          </w:tcPr>
          <w:p w14:paraId="54602C9F" w14:textId="77777777" w:rsidR="00CB18C2" w:rsidRPr="009C3A84" w:rsidRDefault="00CB18C2" w:rsidP="008C5BEA">
            <w:pPr>
              <w:jc w:val="center"/>
              <w:rPr>
                <w:rFonts w:cs="Arial"/>
                <w:sz w:val="18"/>
                <w:szCs w:val="18"/>
              </w:rPr>
            </w:pPr>
            <w:r w:rsidRPr="009C3A84">
              <w:rPr>
                <w:rFonts w:cs="Arial"/>
                <w:sz w:val="18"/>
                <w:szCs w:val="18"/>
              </w:rPr>
              <w:t>2</w:t>
            </w:r>
          </w:p>
        </w:tc>
        <w:tc>
          <w:tcPr>
            <w:tcW w:w="642" w:type="dxa"/>
            <w:shd w:val="clear" w:color="auto" w:fill="E7E6E6" w:themeFill="background2"/>
            <w:noWrap/>
            <w:vAlign w:val="center"/>
          </w:tcPr>
          <w:p w14:paraId="089CA6AF" w14:textId="77777777" w:rsidR="00CB18C2" w:rsidRPr="000D06E9" w:rsidRDefault="00CB18C2" w:rsidP="008C5BEA">
            <w:pPr>
              <w:spacing w:before="0" w:after="0"/>
              <w:jc w:val="center"/>
              <w:rPr>
                <w:rFonts w:cs="Arial"/>
                <w:color w:val="1F4E79" w:themeColor="accent1" w:themeShade="80"/>
                <w:sz w:val="18"/>
                <w:szCs w:val="18"/>
              </w:rPr>
            </w:pPr>
          </w:p>
        </w:tc>
        <w:tc>
          <w:tcPr>
            <w:tcW w:w="643" w:type="dxa"/>
            <w:shd w:val="clear" w:color="auto" w:fill="auto"/>
            <w:vAlign w:val="center"/>
          </w:tcPr>
          <w:p w14:paraId="7CB346A9" w14:textId="77777777" w:rsidR="00CB18C2" w:rsidRPr="009C3A84" w:rsidRDefault="00CB18C2" w:rsidP="008C5BEA">
            <w:pPr>
              <w:spacing w:before="0" w:after="0"/>
              <w:jc w:val="center"/>
              <w:rPr>
                <w:rFonts w:cs="Arial"/>
                <w:sz w:val="18"/>
                <w:szCs w:val="18"/>
              </w:rPr>
            </w:pPr>
            <w:r w:rsidRPr="009C3A84">
              <w:rPr>
                <w:rFonts w:cs="Arial"/>
                <w:sz w:val="18"/>
                <w:szCs w:val="18"/>
              </w:rPr>
              <w:t>38</w:t>
            </w:r>
          </w:p>
        </w:tc>
        <w:tc>
          <w:tcPr>
            <w:tcW w:w="643" w:type="dxa"/>
            <w:shd w:val="clear" w:color="000000" w:fill="FFFFFF"/>
            <w:noWrap/>
            <w:vAlign w:val="center"/>
            <w:hideMark/>
          </w:tcPr>
          <w:p w14:paraId="04AABF5A" w14:textId="77777777" w:rsidR="00CB18C2" w:rsidRPr="009C3A84" w:rsidRDefault="00CB18C2" w:rsidP="008C5BEA">
            <w:pPr>
              <w:spacing w:before="0" w:after="0"/>
              <w:jc w:val="center"/>
              <w:rPr>
                <w:rFonts w:cs="Arial"/>
                <w:sz w:val="18"/>
                <w:szCs w:val="18"/>
              </w:rPr>
            </w:pPr>
            <w:r w:rsidRPr="009C3A84">
              <w:rPr>
                <w:rFonts w:cs="Arial"/>
                <w:sz w:val="18"/>
                <w:szCs w:val="18"/>
              </w:rPr>
              <w:t> </w:t>
            </w:r>
          </w:p>
        </w:tc>
        <w:tc>
          <w:tcPr>
            <w:tcW w:w="643" w:type="dxa"/>
            <w:shd w:val="clear" w:color="000000" w:fill="FFFFFF"/>
            <w:noWrap/>
            <w:vAlign w:val="center"/>
            <w:hideMark/>
          </w:tcPr>
          <w:p w14:paraId="257BA036" w14:textId="77777777" w:rsidR="00CB18C2" w:rsidRPr="009C3A84" w:rsidRDefault="00CB18C2" w:rsidP="008C5BEA">
            <w:pPr>
              <w:spacing w:before="0" w:after="0"/>
              <w:jc w:val="center"/>
              <w:rPr>
                <w:rFonts w:cs="Arial"/>
                <w:sz w:val="18"/>
                <w:szCs w:val="18"/>
              </w:rPr>
            </w:pPr>
            <w:r w:rsidRPr="009C3A84">
              <w:rPr>
                <w:rFonts w:cs="Arial"/>
                <w:sz w:val="18"/>
                <w:szCs w:val="18"/>
              </w:rPr>
              <w:t> 100</w:t>
            </w:r>
          </w:p>
        </w:tc>
        <w:tc>
          <w:tcPr>
            <w:tcW w:w="643" w:type="dxa"/>
            <w:shd w:val="clear" w:color="auto" w:fill="D9D9D9" w:themeFill="background1" w:themeFillShade="D9"/>
            <w:vAlign w:val="center"/>
          </w:tcPr>
          <w:p w14:paraId="12BDFA28" w14:textId="77777777" w:rsidR="00CB18C2" w:rsidRPr="000D06E9" w:rsidRDefault="00CB18C2" w:rsidP="008C5BEA">
            <w:pPr>
              <w:spacing w:before="0" w:after="0"/>
              <w:jc w:val="center"/>
              <w:rPr>
                <w:rFonts w:cs="Arial"/>
                <w:color w:val="1F4E79" w:themeColor="accent1" w:themeShade="80"/>
                <w:sz w:val="18"/>
                <w:szCs w:val="18"/>
              </w:rPr>
            </w:pPr>
          </w:p>
        </w:tc>
        <w:tc>
          <w:tcPr>
            <w:tcW w:w="643" w:type="dxa"/>
            <w:shd w:val="clear" w:color="auto" w:fill="D9D9D9" w:themeFill="background1" w:themeFillShade="D9"/>
            <w:vAlign w:val="center"/>
          </w:tcPr>
          <w:p w14:paraId="1D328F66" w14:textId="77777777" w:rsidR="00CB18C2" w:rsidRPr="000D06E9" w:rsidRDefault="00CB18C2" w:rsidP="008C5BEA">
            <w:pPr>
              <w:spacing w:before="0" w:after="0"/>
              <w:jc w:val="center"/>
              <w:rPr>
                <w:rFonts w:cs="Arial"/>
                <w:color w:val="1F4E79" w:themeColor="accent1" w:themeShade="80"/>
                <w:sz w:val="18"/>
                <w:szCs w:val="18"/>
              </w:rPr>
            </w:pPr>
          </w:p>
        </w:tc>
      </w:tr>
      <w:tr w:rsidR="00CB18C2" w:rsidRPr="00B932D9" w14:paraId="2EACBD17" w14:textId="77777777" w:rsidTr="008C5BEA">
        <w:trPr>
          <w:trHeight w:hRule="exact" w:val="383"/>
        </w:trPr>
        <w:tc>
          <w:tcPr>
            <w:tcW w:w="1345" w:type="dxa"/>
            <w:vMerge/>
            <w:shd w:val="clear" w:color="auto" w:fill="D0CECE" w:themeFill="background2" w:themeFillShade="E6"/>
            <w:vAlign w:val="center"/>
            <w:hideMark/>
          </w:tcPr>
          <w:p w14:paraId="0F408BD4" w14:textId="77777777" w:rsidR="00CB18C2" w:rsidRPr="009C3A84" w:rsidRDefault="00CB18C2" w:rsidP="008C5BEA">
            <w:pPr>
              <w:rPr>
                <w:rFonts w:cs="Arial"/>
                <w:sz w:val="18"/>
                <w:szCs w:val="18"/>
              </w:rPr>
            </w:pPr>
          </w:p>
        </w:tc>
        <w:tc>
          <w:tcPr>
            <w:tcW w:w="2313" w:type="dxa"/>
            <w:shd w:val="clear" w:color="000000" w:fill="FFFFFF"/>
            <w:noWrap/>
            <w:vAlign w:val="center"/>
            <w:hideMark/>
          </w:tcPr>
          <w:p w14:paraId="3A40FE76" w14:textId="77777777" w:rsidR="00CB18C2" w:rsidRPr="009C3A84" w:rsidRDefault="00CB18C2" w:rsidP="008C5BEA">
            <w:pPr>
              <w:rPr>
                <w:rFonts w:cs="Arial"/>
                <w:sz w:val="18"/>
                <w:szCs w:val="18"/>
              </w:rPr>
            </w:pPr>
            <w:r w:rsidRPr="009C3A84">
              <w:rPr>
                <w:rFonts w:cs="Arial"/>
                <w:sz w:val="18"/>
                <w:szCs w:val="18"/>
              </w:rPr>
              <w:t>Svinec</w:t>
            </w:r>
          </w:p>
        </w:tc>
        <w:tc>
          <w:tcPr>
            <w:tcW w:w="643" w:type="dxa"/>
            <w:shd w:val="clear" w:color="000000" w:fill="FFFFFF"/>
            <w:noWrap/>
            <w:vAlign w:val="center"/>
            <w:hideMark/>
          </w:tcPr>
          <w:p w14:paraId="6A6EC26A" w14:textId="77777777" w:rsidR="00CB18C2" w:rsidRPr="009C3A84" w:rsidRDefault="00CB18C2" w:rsidP="008C5BEA">
            <w:pPr>
              <w:jc w:val="center"/>
              <w:rPr>
                <w:rFonts w:cs="Arial"/>
                <w:sz w:val="18"/>
                <w:szCs w:val="18"/>
              </w:rPr>
            </w:pPr>
            <w:r w:rsidRPr="009C3A84">
              <w:rPr>
                <w:rFonts w:cs="Arial"/>
                <w:sz w:val="18"/>
                <w:szCs w:val="18"/>
              </w:rPr>
              <w:t>42</w:t>
            </w:r>
          </w:p>
        </w:tc>
        <w:tc>
          <w:tcPr>
            <w:tcW w:w="643" w:type="dxa"/>
            <w:shd w:val="clear" w:color="000000" w:fill="FFFFFF"/>
            <w:noWrap/>
            <w:vAlign w:val="center"/>
            <w:hideMark/>
          </w:tcPr>
          <w:p w14:paraId="36255CA3" w14:textId="77777777" w:rsidR="00CB18C2" w:rsidRPr="009C3A84" w:rsidRDefault="00CB18C2" w:rsidP="008C5BEA">
            <w:pPr>
              <w:jc w:val="center"/>
              <w:rPr>
                <w:rFonts w:cs="Arial"/>
                <w:sz w:val="18"/>
                <w:szCs w:val="18"/>
              </w:rPr>
            </w:pPr>
            <w:r w:rsidRPr="009C3A84">
              <w:rPr>
                <w:rFonts w:cs="Arial"/>
                <w:sz w:val="18"/>
                <w:szCs w:val="18"/>
              </w:rPr>
              <w:t>21</w:t>
            </w:r>
          </w:p>
        </w:tc>
        <w:tc>
          <w:tcPr>
            <w:tcW w:w="643" w:type="dxa"/>
            <w:shd w:val="clear" w:color="000000" w:fill="FFFFFF"/>
            <w:noWrap/>
            <w:vAlign w:val="center"/>
            <w:hideMark/>
          </w:tcPr>
          <w:p w14:paraId="525FA3EB" w14:textId="77777777" w:rsidR="00CB18C2" w:rsidRPr="009C3A84" w:rsidRDefault="00CB18C2" w:rsidP="008C5BEA">
            <w:pPr>
              <w:jc w:val="center"/>
              <w:rPr>
                <w:rFonts w:cs="Arial"/>
                <w:sz w:val="18"/>
                <w:szCs w:val="18"/>
              </w:rPr>
            </w:pPr>
            <w:r w:rsidRPr="009C3A84">
              <w:rPr>
                <w:rFonts w:cs="Arial"/>
                <w:sz w:val="18"/>
                <w:szCs w:val="18"/>
              </w:rPr>
              <w:t>14</w:t>
            </w:r>
          </w:p>
        </w:tc>
        <w:tc>
          <w:tcPr>
            <w:tcW w:w="642" w:type="dxa"/>
            <w:shd w:val="clear" w:color="auto" w:fill="E7E6E6" w:themeFill="background2"/>
            <w:noWrap/>
            <w:vAlign w:val="center"/>
          </w:tcPr>
          <w:p w14:paraId="3A204BE2"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11</w:t>
            </w:r>
          </w:p>
        </w:tc>
        <w:tc>
          <w:tcPr>
            <w:tcW w:w="643" w:type="dxa"/>
            <w:shd w:val="clear" w:color="auto" w:fill="auto"/>
            <w:vAlign w:val="center"/>
          </w:tcPr>
          <w:p w14:paraId="040BEAF5" w14:textId="77777777" w:rsidR="00CB18C2" w:rsidRPr="009C3A84" w:rsidRDefault="00CB18C2" w:rsidP="008C5BEA">
            <w:pPr>
              <w:spacing w:before="0" w:after="0"/>
              <w:jc w:val="center"/>
              <w:rPr>
                <w:rFonts w:cs="Arial"/>
                <w:sz w:val="18"/>
                <w:szCs w:val="18"/>
              </w:rPr>
            </w:pPr>
            <w:r w:rsidRPr="009C3A84">
              <w:rPr>
                <w:rFonts w:cs="Arial"/>
                <w:sz w:val="18"/>
                <w:szCs w:val="18"/>
              </w:rPr>
              <w:t>45</w:t>
            </w:r>
          </w:p>
        </w:tc>
        <w:tc>
          <w:tcPr>
            <w:tcW w:w="643" w:type="dxa"/>
            <w:shd w:val="clear" w:color="000000" w:fill="FFFFFF"/>
            <w:noWrap/>
            <w:vAlign w:val="center"/>
            <w:hideMark/>
          </w:tcPr>
          <w:p w14:paraId="584161EA" w14:textId="77777777" w:rsidR="00CB18C2" w:rsidRPr="009C3A84" w:rsidRDefault="00CB18C2" w:rsidP="008C5BEA">
            <w:pPr>
              <w:spacing w:before="0" w:after="0"/>
              <w:jc w:val="center"/>
              <w:rPr>
                <w:rFonts w:cs="Arial"/>
                <w:sz w:val="18"/>
                <w:szCs w:val="18"/>
              </w:rPr>
            </w:pPr>
            <w:r w:rsidRPr="009C3A84">
              <w:rPr>
                <w:rFonts w:cs="Arial"/>
                <w:sz w:val="18"/>
                <w:szCs w:val="18"/>
              </w:rPr>
              <w:t>62</w:t>
            </w:r>
          </w:p>
        </w:tc>
        <w:tc>
          <w:tcPr>
            <w:tcW w:w="643" w:type="dxa"/>
            <w:shd w:val="clear" w:color="000000" w:fill="FFFFFF"/>
            <w:noWrap/>
            <w:vAlign w:val="center"/>
            <w:hideMark/>
          </w:tcPr>
          <w:p w14:paraId="5F562E97" w14:textId="77777777" w:rsidR="00CB18C2" w:rsidRPr="009C3A84" w:rsidRDefault="00CB18C2" w:rsidP="008C5BEA">
            <w:pPr>
              <w:spacing w:before="0" w:after="0"/>
              <w:jc w:val="center"/>
              <w:rPr>
                <w:rFonts w:cs="Arial"/>
                <w:sz w:val="18"/>
                <w:szCs w:val="18"/>
              </w:rPr>
            </w:pPr>
            <w:r w:rsidRPr="009C3A84">
              <w:rPr>
                <w:rFonts w:cs="Arial"/>
                <w:sz w:val="18"/>
                <w:szCs w:val="18"/>
              </w:rPr>
              <w:t>64</w:t>
            </w:r>
          </w:p>
        </w:tc>
        <w:tc>
          <w:tcPr>
            <w:tcW w:w="643" w:type="dxa"/>
            <w:shd w:val="clear" w:color="auto" w:fill="D9D9D9" w:themeFill="background1" w:themeFillShade="D9"/>
            <w:vAlign w:val="center"/>
          </w:tcPr>
          <w:p w14:paraId="084635DE"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55</w:t>
            </w:r>
          </w:p>
        </w:tc>
        <w:tc>
          <w:tcPr>
            <w:tcW w:w="643" w:type="dxa"/>
            <w:shd w:val="clear" w:color="auto" w:fill="D9D9D9" w:themeFill="background1" w:themeFillShade="D9"/>
            <w:vAlign w:val="center"/>
          </w:tcPr>
          <w:p w14:paraId="088D456B"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-9</w:t>
            </w:r>
          </w:p>
        </w:tc>
      </w:tr>
      <w:tr w:rsidR="00CB18C2" w:rsidRPr="00B932D9" w14:paraId="35A7116B" w14:textId="77777777" w:rsidTr="008C5BEA">
        <w:trPr>
          <w:trHeight w:hRule="exact" w:val="383"/>
        </w:trPr>
        <w:tc>
          <w:tcPr>
            <w:tcW w:w="1345" w:type="dxa"/>
            <w:vMerge/>
            <w:shd w:val="clear" w:color="auto" w:fill="D0CECE" w:themeFill="background2" w:themeFillShade="E6"/>
            <w:vAlign w:val="center"/>
            <w:hideMark/>
          </w:tcPr>
          <w:p w14:paraId="33DEDD12" w14:textId="77777777" w:rsidR="00CB18C2" w:rsidRPr="009C3A84" w:rsidRDefault="00CB18C2" w:rsidP="008C5BEA">
            <w:pPr>
              <w:rPr>
                <w:rFonts w:cs="Arial"/>
                <w:sz w:val="18"/>
                <w:szCs w:val="18"/>
              </w:rPr>
            </w:pPr>
          </w:p>
        </w:tc>
        <w:tc>
          <w:tcPr>
            <w:tcW w:w="2313" w:type="dxa"/>
            <w:shd w:val="clear" w:color="000000" w:fill="FFFFFF"/>
            <w:noWrap/>
            <w:vAlign w:val="center"/>
            <w:hideMark/>
          </w:tcPr>
          <w:p w14:paraId="07D3BA7C" w14:textId="77777777" w:rsidR="00CB18C2" w:rsidRPr="009C3A84" w:rsidRDefault="00CB18C2" w:rsidP="008C5BEA">
            <w:pPr>
              <w:rPr>
                <w:rFonts w:cs="Arial"/>
                <w:sz w:val="18"/>
                <w:szCs w:val="18"/>
              </w:rPr>
            </w:pPr>
            <w:r w:rsidRPr="009C3A84">
              <w:rPr>
                <w:rFonts w:cs="Arial"/>
                <w:sz w:val="18"/>
                <w:szCs w:val="18"/>
              </w:rPr>
              <w:t>Toksina T-2 in HT-2</w:t>
            </w:r>
          </w:p>
        </w:tc>
        <w:tc>
          <w:tcPr>
            <w:tcW w:w="643" w:type="dxa"/>
            <w:shd w:val="clear" w:color="000000" w:fill="FFFFFF"/>
            <w:noWrap/>
            <w:vAlign w:val="center"/>
            <w:hideMark/>
          </w:tcPr>
          <w:p w14:paraId="60A5CA56" w14:textId="77777777" w:rsidR="00CB18C2" w:rsidRPr="009C3A84" w:rsidRDefault="00CB18C2" w:rsidP="008C5BEA">
            <w:pPr>
              <w:jc w:val="center"/>
              <w:rPr>
                <w:rFonts w:cs="Arial"/>
                <w:sz w:val="18"/>
                <w:szCs w:val="18"/>
              </w:rPr>
            </w:pPr>
            <w:r w:rsidRPr="009C3A84">
              <w:rPr>
                <w:rFonts w:cs="Arial"/>
                <w:sz w:val="18"/>
                <w:szCs w:val="18"/>
              </w:rPr>
              <w:t>4</w:t>
            </w:r>
          </w:p>
        </w:tc>
        <w:tc>
          <w:tcPr>
            <w:tcW w:w="643" w:type="dxa"/>
            <w:shd w:val="clear" w:color="000000" w:fill="FFFFFF"/>
            <w:noWrap/>
            <w:vAlign w:val="center"/>
            <w:hideMark/>
          </w:tcPr>
          <w:p w14:paraId="53503449" w14:textId="77777777" w:rsidR="00CB18C2" w:rsidRPr="009C3A84" w:rsidRDefault="00CB18C2" w:rsidP="008C5BEA">
            <w:pPr>
              <w:jc w:val="center"/>
              <w:rPr>
                <w:rFonts w:cs="Arial"/>
                <w:sz w:val="18"/>
                <w:szCs w:val="18"/>
              </w:rPr>
            </w:pPr>
            <w:r w:rsidRPr="009C3A84">
              <w:rPr>
                <w:rFonts w:cs="Arial"/>
                <w:sz w:val="18"/>
                <w:szCs w:val="18"/>
              </w:rPr>
              <w:t>5</w:t>
            </w:r>
          </w:p>
        </w:tc>
        <w:tc>
          <w:tcPr>
            <w:tcW w:w="643" w:type="dxa"/>
            <w:shd w:val="clear" w:color="000000" w:fill="FFFFFF"/>
            <w:noWrap/>
            <w:vAlign w:val="center"/>
            <w:hideMark/>
          </w:tcPr>
          <w:p w14:paraId="46F2B5B4" w14:textId="77777777" w:rsidR="00CB18C2" w:rsidRPr="009C3A84" w:rsidRDefault="00CB18C2" w:rsidP="008C5BEA">
            <w:pPr>
              <w:jc w:val="center"/>
              <w:rPr>
                <w:rFonts w:cs="Arial"/>
                <w:sz w:val="18"/>
                <w:szCs w:val="18"/>
              </w:rPr>
            </w:pPr>
            <w:r w:rsidRPr="009C3A84">
              <w:rPr>
                <w:rFonts w:cs="Arial"/>
                <w:sz w:val="18"/>
                <w:szCs w:val="18"/>
              </w:rPr>
              <w:t>1</w:t>
            </w:r>
          </w:p>
        </w:tc>
        <w:tc>
          <w:tcPr>
            <w:tcW w:w="642" w:type="dxa"/>
            <w:shd w:val="clear" w:color="auto" w:fill="E7E6E6" w:themeFill="background2"/>
            <w:noWrap/>
            <w:vAlign w:val="center"/>
          </w:tcPr>
          <w:p w14:paraId="6831846B" w14:textId="77777777" w:rsidR="00CB18C2" w:rsidRPr="000D06E9" w:rsidRDefault="00CB18C2" w:rsidP="008C5BEA">
            <w:pPr>
              <w:spacing w:before="0" w:after="0"/>
              <w:jc w:val="center"/>
              <w:rPr>
                <w:rFonts w:cs="Arial"/>
                <w:color w:val="1F4E79" w:themeColor="accent1" w:themeShade="80"/>
                <w:sz w:val="18"/>
                <w:szCs w:val="18"/>
              </w:rPr>
            </w:pPr>
          </w:p>
        </w:tc>
        <w:tc>
          <w:tcPr>
            <w:tcW w:w="643" w:type="dxa"/>
            <w:shd w:val="clear" w:color="auto" w:fill="auto"/>
            <w:vAlign w:val="center"/>
          </w:tcPr>
          <w:p w14:paraId="4EB1E865" w14:textId="77777777" w:rsidR="00CB18C2" w:rsidRPr="009C3A84" w:rsidRDefault="00CB18C2" w:rsidP="008C5BEA">
            <w:pPr>
              <w:spacing w:before="0" w:after="0"/>
              <w:jc w:val="center"/>
              <w:rPr>
                <w:rFonts w:cs="Arial"/>
                <w:sz w:val="18"/>
                <w:szCs w:val="18"/>
              </w:rPr>
            </w:pPr>
            <w:r w:rsidRPr="009C3A84">
              <w:rPr>
                <w:rFonts w:cs="Arial"/>
                <w:sz w:val="18"/>
                <w:szCs w:val="18"/>
              </w:rPr>
              <w:t>75</w:t>
            </w:r>
          </w:p>
        </w:tc>
        <w:tc>
          <w:tcPr>
            <w:tcW w:w="643" w:type="dxa"/>
            <w:shd w:val="clear" w:color="000000" w:fill="FFFFFF"/>
            <w:noWrap/>
            <w:vAlign w:val="center"/>
            <w:hideMark/>
          </w:tcPr>
          <w:p w14:paraId="1A2D3745" w14:textId="77777777" w:rsidR="00CB18C2" w:rsidRPr="009C3A84" w:rsidRDefault="00CB18C2" w:rsidP="008C5BEA">
            <w:pPr>
              <w:spacing w:before="0" w:after="0"/>
              <w:jc w:val="center"/>
              <w:rPr>
                <w:rFonts w:cs="Arial"/>
                <w:sz w:val="18"/>
                <w:szCs w:val="18"/>
              </w:rPr>
            </w:pPr>
            <w:r w:rsidRPr="009C3A84">
              <w:rPr>
                <w:rFonts w:cs="Arial"/>
                <w:sz w:val="18"/>
                <w:szCs w:val="18"/>
              </w:rPr>
              <w:t>40</w:t>
            </w:r>
          </w:p>
        </w:tc>
        <w:tc>
          <w:tcPr>
            <w:tcW w:w="643" w:type="dxa"/>
            <w:shd w:val="clear" w:color="000000" w:fill="FFFFFF"/>
            <w:noWrap/>
            <w:vAlign w:val="center"/>
            <w:hideMark/>
          </w:tcPr>
          <w:p w14:paraId="53AE1DF8" w14:textId="77777777" w:rsidR="00CB18C2" w:rsidRPr="009C3A84" w:rsidRDefault="00CB18C2" w:rsidP="008C5BEA">
            <w:pPr>
              <w:spacing w:before="0" w:after="0"/>
              <w:jc w:val="center"/>
              <w:rPr>
                <w:rFonts w:cs="Arial"/>
                <w:sz w:val="18"/>
                <w:szCs w:val="18"/>
              </w:rPr>
            </w:pPr>
            <w:r w:rsidRPr="009C3A84">
              <w:rPr>
                <w:rFonts w:cs="Arial"/>
                <w:sz w:val="18"/>
                <w:szCs w:val="18"/>
              </w:rPr>
              <w:t>100</w:t>
            </w:r>
          </w:p>
        </w:tc>
        <w:tc>
          <w:tcPr>
            <w:tcW w:w="643" w:type="dxa"/>
            <w:shd w:val="clear" w:color="auto" w:fill="D9D9D9" w:themeFill="background1" w:themeFillShade="D9"/>
            <w:vAlign w:val="center"/>
          </w:tcPr>
          <w:p w14:paraId="59C08D02" w14:textId="77777777" w:rsidR="00CB18C2" w:rsidRPr="000D06E9" w:rsidRDefault="00CB18C2" w:rsidP="008C5BEA">
            <w:pPr>
              <w:spacing w:before="0" w:after="0"/>
              <w:jc w:val="center"/>
              <w:rPr>
                <w:rFonts w:cs="Arial"/>
                <w:color w:val="1F4E79" w:themeColor="accent1" w:themeShade="80"/>
                <w:sz w:val="18"/>
                <w:szCs w:val="18"/>
              </w:rPr>
            </w:pPr>
          </w:p>
        </w:tc>
        <w:tc>
          <w:tcPr>
            <w:tcW w:w="643" w:type="dxa"/>
            <w:shd w:val="clear" w:color="auto" w:fill="D9D9D9" w:themeFill="background1" w:themeFillShade="D9"/>
            <w:vAlign w:val="center"/>
          </w:tcPr>
          <w:p w14:paraId="4AEE5E5E" w14:textId="77777777" w:rsidR="00CB18C2" w:rsidRPr="000D06E9" w:rsidRDefault="00CB18C2" w:rsidP="008C5BEA">
            <w:pPr>
              <w:spacing w:before="0" w:after="0"/>
              <w:jc w:val="center"/>
              <w:rPr>
                <w:rFonts w:cs="Arial"/>
                <w:color w:val="1F4E79" w:themeColor="accent1" w:themeShade="80"/>
                <w:sz w:val="18"/>
                <w:szCs w:val="18"/>
              </w:rPr>
            </w:pPr>
          </w:p>
        </w:tc>
      </w:tr>
      <w:tr w:rsidR="00CB18C2" w:rsidRPr="00B932D9" w14:paraId="2E21B579" w14:textId="77777777" w:rsidTr="008C5BEA">
        <w:trPr>
          <w:trHeight w:hRule="exact" w:val="383"/>
        </w:trPr>
        <w:tc>
          <w:tcPr>
            <w:tcW w:w="1345" w:type="dxa"/>
            <w:vMerge/>
            <w:shd w:val="clear" w:color="auto" w:fill="D0CECE" w:themeFill="background2" w:themeFillShade="E6"/>
            <w:vAlign w:val="center"/>
            <w:hideMark/>
          </w:tcPr>
          <w:p w14:paraId="65540478" w14:textId="77777777" w:rsidR="00CB18C2" w:rsidRPr="009C3A84" w:rsidRDefault="00CB18C2" w:rsidP="008C5BEA">
            <w:pPr>
              <w:rPr>
                <w:rFonts w:cs="Arial"/>
                <w:sz w:val="18"/>
                <w:szCs w:val="18"/>
              </w:rPr>
            </w:pPr>
          </w:p>
        </w:tc>
        <w:tc>
          <w:tcPr>
            <w:tcW w:w="2313" w:type="dxa"/>
            <w:shd w:val="clear" w:color="000000" w:fill="FFFFFF"/>
            <w:noWrap/>
            <w:vAlign w:val="center"/>
            <w:hideMark/>
          </w:tcPr>
          <w:p w14:paraId="633C5E30" w14:textId="77777777" w:rsidR="00CB18C2" w:rsidRPr="009C3A84" w:rsidRDefault="00CB18C2" w:rsidP="008C5BEA">
            <w:pPr>
              <w:rPr>
                <w:rFonts w:cs="Arial"/>
                <w:sz w:val="18"/>
                <w:szCs w:val="18"/>
              </w:rPr>
            </w:pPr>
            <w:proofErr w:type="spellStart"/>
            <w:r w:rsidRPr="009C3A84">
              <w:rPr>
                <w:rFonts w:cs="Arial"/>
                <w:sz w:val="18"/>
                <w:szCs w:val="18"/>
              </w:rPr>
              <w:t>Zearalenon</w:t>
            </w:r>
            <w:proofErr w:type="spellEnd"/>
          </w:p>
        </w:tc>
        <w:tc>
          <w:tcPr>
            <w:tcW w:w="643" w:type="dxa"/>
            <w:shd w:val="clear" w:color="000000" w:fill="FFFFFF"/>
            <w:noWrap/>
            <w:vAlign w:val="center"/>
            <w:hideMark/>
          </w:tcPr>
          <w:p w14:paraId="1DF6352D" w14:textId="77777777" w:rsidR="00CB18C2" w:rsidRPr="009C3A84" w:rsidRDefault="00CB18C2" w:rsidP="008C5BEA">
            <w:pPr>
              <w:jc w:val="center"/>
              <w:rPr>
                <w:rFonts w:cs="Arial"/>
                <w:sz w:val="18"/>
                <w:szCs w:val="18"/>
              </w:rPr>
            </w:pPr>
            <w:r w:rsidRPr="009C3A84">
              <w:rPr>
                <w:rFonts w:cs="Arial"/>
                <w:sz w:val="18"/>
                <w:szCs w:val="18"/>
              </w:rPr>
              <w:t>4</w:t>
            </w:r>
          </w:p>
        </w:tc>
        <w:tc>
          <w:tcPr>
            <w:tcW w:w="643" w:type="dxa"/>
            <w:shd w:val="clear" w:color="000000" w:fill="FFFFFF"/>
            <w:noWrap/>
            <w:vAlign w:val="center"/>
            <w:hideMark/>
          </w:tcPr>
          <w:p w14:paraId="0962BBBE" w14:textId="77777777" w:rsidR="00CB18C2" w:rsidRPr="009C3A84" w:rsidRDefault="00CB18C2" w:rsidP="008C5BEA">
            <w:pPr>
              <w:jc w:val="center"/>
              <w:rPr>
                <w:rFonts w:cs="Arial"/>
                <w:sz w:val="18"/>
                <w:szCs w:val="18"/>
              </w:rPr>
            </w:pPr>
            <w:r w:rsidRPr="009C3A84">
              <w:rPr>
                <w:rFonts w:cs="Arial"/>
                <w:sz w:val="18"/>
                <w:szCs w:val="18"/>
              </w:rPr>
              <w:t>6</w:t>
            </w:r>
          </w:p>
        </w:tc>
        <w:tc>
          <w:tcPr>
            <w:tcW w:w="643" w:type="dxa"/>
            <w:shd w:val="clear" w:color="000000" w:fill="FFFFFF"/>
            <w:noWrap/>
            <w:vAlign w:val="center"/>
            <w:hideMark/>
          </w:tcPr>
          <w:p w14:paraId="2BC92AF0" w14:textId="77777777" w:rsidR="00CB18C2" w:rsidRPr="009C3A84" w:rsidRDefault="00CB18C2" w:rsidP="008C5BEA">
            <w:pPr>
              <w:jc w:val="center"/>
              <w:rPr>
                <w:rFonts w:cs="Arial"/>
                <w:sz w:val="18"/>
                <w:szCs w:val="18"/>
              </w:rPr>
            </w:pPr>
            <w:r w:rsidRPr="009C3A84">
              <w:rPr>
                <w:rFonts w:cs="Arial"/>
                <w:sz w:val="18"/>
                <w:szCs w:val="18"/>
              </w:rPr>
              <w:t>2</w:t>
            </w:r>
          </w:p>
        </w:tc>
        <w:tc>
          <w:tcPr>
            <w:tcW w:w="642" w:type="dxa"/>
            <w:shd w:val="clear" w:color="auto" w:fill="E7E6E6" w:themeFill="background2"/>
            <w:noWrap/>
            <w:vAlign w:val="center"/>
          </w:tcPr>
          <w:p w14:paraId="5F80F487" w14:textId="77777777" w:rsidR="00CB18C2" w:rsidRPr="000D06E9" w:rsidRDefault="00CB18C2" w:rsidP="008C5BEA">
            <w:pPr>
              <w:spacing w:before="0" w:after="0"/>
              <w:jc w:val="center"/>
              <w:rPr>
                <w:rFonts w:cs="Arial"/>
                <w:color w:val="1F4E79" w:themeColor="accent1" w:themeShade="80"/>
                <w:sz w:val="18"/>
                <w:szCs w:val="18"/>
              </w:rPr>
            </w:pPr>
          </w:p>
        </w:tc>
        <w:tc>
          <w:tcPr>
            <w:tcW w:w="643" w:type="dxa"/>
            <w:shd w:val="clear" w:color="auto" w:fill="auto"/>
            <w:vAlign w:val="center"/>
          </w:tcPr>
          <w:p w14:paraId="7131D9D9" w14:textId="77777777" w:rsidR="00CB18C2" w:rsidRPr="009C3A84" w:rsidRDefault="00CB18C2" w:rsidP="008C5BEA">
            <w:pPr>
              <w:spacing w:before="0" w:after="0"/>
              <w:jc w:val="center"/>
              <w:rPr>
                <w:rFonts w:cs="Arial"/>
                <w:sz w:val="18"/>
                <w:szCs w:val="18"/>
              </w:rPr>
            </w:pPr>
            <w:r w:rsidRPr="009C3A84">
              <w:rPr>
                <w:rFonts w:cs="Arial"/>
                <w:sz w:val="18"/>
                <w:szCs w:val="18"/>
              </w:rPr>
              <w:t>75</w:t>
            </w:r>
          </w:p>
        </w:tc>
        <w:tc>
          <w:tcPr>
            <w:tcW w:w="643" w:type="dxa"/>
            <w:shd w:val="clear" w:color="000000" w:fill="FFFFFF"/>
            <w:noWrap/>
            <w:vAlign w:val="center"/>
            <w:hideMark/>
          </w:tcPr>
          <w:p w14:paraId="207F4EDF" w14:textId="77777777" w:rsidR="00CB18C2" w:rsidRPr="009C3A84" w:rsidRDefault="00CB18C2" w:rsidP="008C5BEA">
            <w:pPr>
              <w:spacing w:before="0" w:after="0"/>
              <w:jc w:val="center"/>
              <w:rPr>
                <w:rFonts w:cs="Arial"/>
                <w:sz w:val="18"/>
                <w:szCs w:val="18"/>
              </w:rPr>
            </w:pPr>
            <w:r w:rsidRPr="009C3A84">
              <w:rPr>
                <w:rFonts w:cs="Arial"/>
                <w:sz w:val="18"/>
                <w:szCs w:val="18"/>
              </w:rPr>
              <w:t>33</w:t>
            </w:r>
          </w:p>
        </w:tc>
        <w:tc>
          <w:tcPr>
            <w:tcW w:w="643" w:type="dxa"/>
            <w:shd w:val="clear" w:color="000000" w:fill="FFFFFF"/>
            <w:noWrap/>
            <w:vAlign w:val="center"/>
            <w:hideMark/>
          </w:tcPr>
          <w:p w14:paraId="4F01905C" w14:textId="77777777" w:rsidR="00CB18C2" w:rsidRPr="009C3A84" w:rsidRDefault="00CB18C2" w:rsidP="008C5BEA">
            <w:pPr>
              <w:spacing w:before="0" w:after="0"/>
              <w:jc w:val="center"/>
              <w:rPr>
                <w:rFonts w:cs="Arial"/>
                <w:sz w:val="18"/>
                <w:szCs w:val="18"/>
              </w:rPr>
            </w:pPr>
            <w:r w:rsidRPr="009C3A84">
              <w:rPr>
                <w:rFonts w:cs="Arial"/>
                <w:sz w:val="18"/>
                <w:szCs w:val="18"/>
              </w:rPr>
              <w:t>100</w:t>
            </w:r>
          </w:p>
        </w:tc>
        <w:tc>
          <w:tcPr>
            <w:tcW w:w="643" w:type="dxa"/>
            <w:shd w:val="clear" w:color="auto" w:fill="D9D9D9" w:themeFill="background1" w:themeFillShade="D9"/>
            <w:vAlign w:val="center"/>
          </w:tcPr>
          <w:p w14:paraId="0A0C00FA" w14:textId="77777777" w:rsidR="00CB18C2" w:rsidRPr="000D06E9" w:rsidRDefault="00CB18C2" w:rsidP="008C5BEA">
            <w:pPr>
              <w:spacing w:before="0" w:after="0"/>
              <w:jc w:val="center"/>
              <w:rPr>
                <w:rFonts w:cs="Arial"/>
                <w:color w:val="1F4E79" w:themeColor="accent1" w:themeShade="80"/>
                <w:sz w:val="18"/>
                <w:szCs w:val="18"/>
              </w:rPr>
            </w:pPr>
          </w:p>
        </w:tc>
        <w:tc>
          <w:tcPr>
            <w:tcW w:w="643" w:type="dxa"/>
            <w:shd w:val="clear" w:color="auto" w:fill="D9D9D9" w:themeFill="background1" w:themeFillShade="D9"/>
            <w:vAlign w:val="center"/>
          </w:tcPr>
          <w:p w14:paraId="098E2B59" w14:textId="77777777" w:rsidR="00CB18C2" w:rsidRPr="000D06E9" w:rsidRDefault="00CB18C2" w:rsidP="008C5BEA">
            <w:pPr>
              <w:spacing w:before="0" w:after="0"/>
              <w:jc w:val="center"/>
              <w:rPr>
                <w:rFonts w:cs="Arial"/>
                <w:color w:val="1F4E79" w:themeColor="accent1" w:themeShade="80"/>
                <w:sz w:val="18"/>
                <w:szCs w:val="18"/>
              </w:rPr>
            </w:pPr>
          </w:p>
        </w:tc>
      </w:tr>
      <w:tr w:rsidR="00CB18C2" w:rsidRPr="00B932D9" w14:paraId="214E7C73" w14:textId="77777777" w:rsidTr="008C5BEA">
        <w:trPr>
          <w:trHeight w:hRule="exact" w:val="383"/>
        </w:trPr>
        <w:tc>
          <w:tcPr>
            <w:tcW w:w="1345" w:type="dxa"/>
            <w:vMerge/>
            <w:shd w:val="clear" w:color="auto" w:fill="D0CECE" w:themeFill="background2" w:themeFillShade="E6"/>
            <w:vAlign w:val="center"/>
          </w:tcPr>
          <w:p w14:paraId="5E3BA903" w14:textId="77777777" w:rsidR="00CB18C2" w:rsidRPr="009C3A84" w:rsidRDefault="00CB18C2" w:rsidP="008C5BEA">
            <w:pPr>
              <w:rPr>
                <w:rFonts w:cs="Arial"/>
                <w:sz w:val="18"/>
                <w:szCs w:val="18"/>
              </w:rPr>
            </w:pPr>
          </w:p>
        </w:tc>
        <w:tc>
          <w:tcPr>
            <w:tcW w:w="2313" w:type="dxa"/>
            <w:shd w:val="clear" w:color="auto" w:fill="auto"/>
            <w:noWrap/>
            <w:vAlign w:val="center"/>
          </w:tcPr>
          <w:p w14:paraId="31CFD1ED" w14:textId="77777777" w:rsidR="00CB18C2" w:rsidRPr="009C3A84" w:rsidRDefault="00CB18C2" w:rsidP="008C5BEA">
            <w:pPr>
              <w:rPr>
                <w:rFonts w:cs="Arial"/>
                <w:sz w:val="18"/>
                <w:szCs w:val="18"/>
              </w:rPr>
            </w:pPr>
            <w:r w:rsidRPr="009C3A84">
              <w:rPr>
                <w:rFonts w:cs="Arial"/>
                <w:sz w:val="18"/>
                <w:szCs w:val="18"/>
              </w:rPr>
              <w:t>Živo srebro</w:t>
            </w:r>
          </w:p>
        </w:tc>
        <w:tc>
          <w:tcPr>
            <w:tcW w:w="643" w:type="dxa"/>
            <w:shd w:val="clear" w:color="000000" w:fill="FFFFFF"/>
            <w:noWrap/>
            <w:vAlign w:val="center"/>
          </w:tcPr>
          <w:p w14:paraId="0CB531EA" w14:textId="77777777" w:rsidR="00CB18C2" w:rsidRPr="009C3A84" w:rsidRDefault="00CB18C2" w:rsidP="008C5BEA">
            <w:pPr>
              <w:jc w:val="center"/>
              <w:rPr>
                <w:rFonts w:cs="Arial"/>
                <w:sz w:val="18"/>
                <w:szCs w:val="18"/>
              </w:rPr>
            </w:pPr>
            <w:r w:rsidRPr="009C3A84">
              <w:rPr>
                <w:rFonts w:cs="Arial"/>
                <w:sz w:val="18"/>
                <w:szCs w:val="18"/>
              </w:rPr>
              <w:t>1</w:t>
            </w:r>
          </w:p>
        </w:tc>
        <w:tc>
          <w:tcPr>
            <w:tcW w:w="643" w:type="dxa"/>
            <w:shd w:val="clear" w:color="000000" w:fill="FFFFFF"/>
            <w:noWrap/>
            <w:vAlign w:val="center"/>
          </w:tcPr>
          <w:p w14:paraId="1E48960E" w14:textId="77777777" w:rsidR="00CB18C2" w:rsidRPr="009C3A84" w:rsidRDefault="00CB18C2" w:rsidP="008C5BEA">
            <w:pPr>
              <w:jc w:val="center"/>
              <w:rPr>
                <w:rFonts w:cs="Arial"/>
                <w:sz w:val="18"/>
                <w:szCs w:val="18"/>
              </w:rPr>
            </w:pPr>
            <w:r w:rsidRPr="009C3A84">
              <w:rPr>
                <w:rFonts w:cs="Arial"/>
                <w:sz w:val="18"/>
                <w:szCs w:val="18"/>
              </w:rPr>
              <w:t> </w:t>
            </w:r>
          </w:p>
        </w:tc>
        <w:tc>
          <w:tcPr>
            <w:tcW w:w="643" w:type="dxa"/>
            <w:shd w:val="clear" w:color="000000" w:fill="FFFFFF"/>
            <w:noWrap/>
            <w:vAlign w:val="center"/>
          </w:tcPr>
          <w:p w14:paraId="61B16BD4" w14:textId="77777777" w:rsidR="00CB18C2" w:rsidRPr="009C3A84" w:rsidRDefault="00CB18C2" w:rsidP="008C5BEA">
            <w:pPr>
              <w:jc w:val="center"/>
              <w:rPr>
                <w:rFonts w:cs="Arial"/>
                <w:sz w:val="18"/>
                <w:szCs w:val="18"/>
              </w:rPr>
            </w:pPr>
            <w:r w:rsidRPr="009C3A84">
              <w:rPr>
                <w:rFonts w:cs="Arial"/>
                <w:sz w:val="18"/>
                <w:szCs w:val="18"/>
              </w:rPr>
              <w:t>2</w:t>
            </w:r>
          </w:p>
        </w:tc>
        <w:tc>
          <w:tcPr>
            <w:tcW w:w="642" w:type="dxa"/>
            <w:shd w:val="clear" w:color="auto" w:fill="E7E6E6" w:themeFill="background2"/>
            <w:noWrap/>
            <w:vAlign w:val="center"/>
          </w:tcPr>
          <w:p w14:paraId="6E828E90" w14:textId="77777777" w:rsidR="00CB18C2" w:rsidRPr="000D06E9" w:rsidRDefault="00CB18C2" w:rsidP="008C5BEA">
            <w:pPr>
              <w:spacing w:before="0" w:after="0"/>
              <w:jc w:val="center"/>
              <w:rPr>
                <w:rFonts w:cs="Arial"/>
                <w:color w:val="1F4E79" w:themeColor="accent1" w:themeShade="80"/>
                <w:sz w:val="18"/>
                <w:szCs w:val="18"/>
              </w:rPr>
            </w:pPr>
          </w:p>
        </w:tc>
        <w:tc>
          <w:tcPr>
            <w:tcW w:w="643" w:type="dxa"/>
            <w:shd w:val="clear" w:color="auto" w:fill="auto"/>
            <w:vAlign w:val="center"/>
          </w:tcPr>
          <w:p w14:paraId="21A40F65" w14:textId="77777777" w:rsidR="00CB18C2" w:rsidRPr="009C3A84" w:rsidRDefault="00CB18C2" w:rsidP="008C5BEA">
            <w:pPr>
              <w:spacing w:before="0" w:after="0"/>
              <w:jc w:val="center"/>
              <w:rPr>
                <w:rFonts w:cs="Arial"/>
                <w:sz w:val="18"/>
                <w:szCs w:val="18"/>
              </w:rPr>
            </w:pPr>
            <w:r w:rsidRPr="009C3A84">
              <w:rPr>
                <w:rFonts w:cs="Arial"/>
                <w:sz w:val="18"/>
                <w:szCs w:val="18"/>
              </w:rPr>
              <w:t>100</w:t>
            </w:r>
          </w:p>
        </w:tc>
        <w:tc>
          <w:tcPr>
            <w:tcW w:w="643" w:type="dxa"/>
            <w:shd w:val="clear" w:color="000000" w:fill="FFFFFF"/>
            <w:noWrap/>
            <w:vAlign w:val="center"/>
          </w:tcPr>
          <w:p w14:paraId="2DEF4A84" w14:textId="77777777" w:rsidR="00CB18C2" w:rsidRPr="009C3A84" w:rsidRDefault="00CB18C2" w:rsidP="008C5BEA">
            <w:pPr>
              <w:spacing w:before="0" w:after="0"/>
              <w:jc w:val="center"/>
              <w:rPr>
                <w:rFonts w:cs="Arial"/>
                <w:sz w:val="18"/>
                <w:szCs w:val="18"/>
              </w:rPr>
            </w:pPr>
            <w:r w:rsidRPr="009C3A84">
              <w:rPr>
                <w:rFonts w:cs="Arial"/>
                <w:sz w:val="18"/>
                <w:szCs w:val="18"/>
              </w:rPr>
              <w:t> </w:t>
            </w:r>
          </w:p>
        </w:tc>
        <w:tc>
          <w:tcPr>
            <w:tcW w:w="643" w:type="dxa"/>
            <w:shd w:val="clear" w:color="000000" w:fill="FFFFFF"/>
            <w:noWrap/>
            <w:vAlign w:val="center"/>
          </w:tcPr>
          <w:p w14:paraId="500A85F7" w14:textId="77777777" w:rsidR="00CB18C2" w:rsidRPr="009C3A84" w:rsidRDefault="00CB18C2" w:rsidP="008C5BEA">
            <w:pPr>
              <w:spacing w:before="0" w:after="0"/>
              <w:jc w:val="center"/>
              <w:rPr>
                <w:rFonts w:cs="Arial"/>
                <w:sz w:val="18"/>
                <w:szCs w:val="18"/>
              </w:rPr>
            </w:pPr>
            <w:r w:rsidRPr="009C3A84">
              <w:rPr>
                <w:rFonts w:cs="Arial"/>
                <w:sz w:val="18"/>
                <w:szCs w:val="18"/>
              </w:rPr>
              <w:t> 100</w:t>
            </w:r>
          </w:p>
        </w:tc>
        <w:tc>
          <w:tcPr>
            <w:tcW w:w="643" w:type="dxa"/>
            <w:shd w:val="clear" w:color="auto" w:fill="D9D9D9" w:themeFill="background1" w:themeFillShade="D9"/>
            <w:vAlign w:val="center"/>
          </w:tcPr>
          <w:p w14:paraId="3EC230AB" w14:textId="77777777" w:rsidR="00CB18C2" w:rsidRPr="000D06E9" w:rsidRDefault="00CB18C2" w:rsidP="008C5BEA">
            <w:pPr>
              <w:spacing w:before="0" w:after="0"/>
              <w:jc w:val="center"/>
              <w:rPr>
                <w:rFonts w:cs="Arial"/>
                <w:color w:val="1F4E79" w:themeColor="accent1" w:themeShade="80"/>
                <w:sz w:val="18"/>
                <w:szCs w:val="18"/>
              </w:rPr>
            </w:pPr>
          </w:p>
        </w:tc>
        <w:tc>
          <w:tcPr>
            <w:tcW w:w="643" w:type="dxa"/>
            <w:shd w:val="clear" w:color="auto" w:fill="D9D9D9" w:themeFill="background1" w:themeFillShade="D9"/>
            <w:vAlign w:val="center"/>
          </w:tcPr>
          <w:p w14:paraId="3AD1E517" w14:textId="77777777" w:rsidR="00CB18C2" w:rsidRPr="000D06E9" w:rsidRDefault="00CB18C2" w:rsidP="008C5BEA">
            <w:pPr>
              <w:spacing w:before="0" w:after="0"/>
              <w:jc w:val="center"/>
              <w:rPr>
                <w:rFonts w:cs="Arial"/>
                <w:color w:val="1F4E79" w:themeColor="accent1" w:themeShade="80"/>
                <w:sz w:val="18"/>
                <w:szCs w:val="18"/>
              </w:rPr>
            </w:pPr>
          </w:p>
        </w:tc>
      </w:tr>
      <w:tr w:rsidR="00CB18C2" w:rsidRPr="00B932D9" w14:paraId="6EBBCDD7" w14:textId="77777777" w:rsidTr="008C5BEA">
        <w:trPr>
          <w:trHeight w:hRule="exact" w:val="383"/>
        </w:trPr>
        <w:tc>
          <w:tcPr>
            <w:tcW w:w="1345" w:type="dxa"/>
            <w:vMerge/>
            <w:shd w:val="clear" w:color="auto" w:fill="D0CECE" w:themeFill="background2" w:themeFillShade="E6"/>
            <w:vAlign w:val="center"/>
          </w:tcPr>
          <w:p w14:paraId="5B08FA21" w14:textId="77777777" w:rsidR="00CB18C2" w:rsidRPr="009C3A84" w:rsidRDefault="00CB18C2" w:rsidP="008C5BEA">
            <w:pPr>
              <w:rPr>
                <w:rFonts w:cs="Arial"/>
                <w:sz w:val="18"/>
                <w:szCs w:val="18"/>
              </w:rPr>
            </w:pPr>
          </w:p>
        </w:tc>
        <w:tc>
          <w:tcPr>
            <w:tcW w:w="2313" w:type="dxa"/>
            <w:shd w:val="clear" w:color="auto" w:fill="auto"/>
            <w:noWrap/>
            <w:vAlign w:val="center"/>
          </w:tcPr>
          <w:p w14:paraId="0270A03B" w14:textId="77777777" w:rsidR="00CB18C2" w:rsidRPr="009C3A84" w:rsidRDefault="00CB18C2" w:rsidP="008C5BEA">
            <w:pPr>
              <w:rPr>
                <w:rFonts w:cs="Arial"/>
                <w:sz w:val="18"/>
                <w:szCs w:val="18"/>
              </w:rPr>
            </w:pPr>
            <w:r w:rsidRPr="009C3A84">
              <w:rPr>
                <w:rFonts w:cs="Arial"/>
                <w:sz w:val="18"/>
                <w:szCs w:val="18"/>
              </w:rPr>
              <w:t>Dioksini, PCB-ji in furani</w:t>
            </w:r>
          </w:p>
        </w:tc>
        <w:tc>
          <w:tcPr>
            <w:tcW w:w="643" w:type="dxa"/>
            <w:shd w:val="clear" w:color="000000" w:fill="FFFFFF"/>
            <w:noWrap/>
            <w:vAlign w:val="center"/>
          </w:tcPr>
          <w:p w14:paraId="35BF9B8D" w14:textId="77777777" w:rsidR="00CB18C2" w:rsidRPr="009C3A84" w:rsidRDefault="00CB18C2" w:rsidP="008C5BEA">
            <w:pPr>
              <w:jc w:val="center"/>
              <w:rPr>
                <w:rFonts w:cs="Arial"/>
                <w:sz w:val="18"/>
                <w:szCs w:val="18"/>
              </w:rPr>
            </w:pPr>
          </w:p>
        </w:tc>
        <w:tc>
          <w:tcPr>
            <w:tcW w:w="643" w:type="dxa"/>
            <w:shd w:val="clear" w:color="000000" w:fill="FFFFFF"/>
            <w:noWrap/>
            <w:vAlign w:val="center"/>
          </w:tcPr>
          <w:p w14:paraId="12BF38D5" w14:textId="77777777" w:rsidR="00CB18C2" w:rsidRPr="009C3A84" w:rsidRDefault="00CB18C2" w:rsidP="008C5BEA">
            <w:pPr>
              <w:jc w:val="center"/>
              <w:rPr>
                <w:rFonts w:cs="Arial"/>
                <w:sz w:val="18"/>
                <w:szCs w:val="18"/>
              </w:rPr>
            </w:pPr>
          </w:p>
        </w:tc>
        <w:tc>
          <w:tcPr>
            <w:tcW w:w="643" w:type="dxa"/>
            <w:shd w:val="clear" w:color="000000" w:fill="FFFFFF"/>
            <w:noWrap/>
            <w:vAlign w:val="center"/>
          </w:tcPr>
          <w:p w14:paraId="4CF40E3B" w14:textId="77777777" w:rsidR="00CB18C2" w:rsidRPr="009C3A84" w:rsidRDefault="00CB18C2" w:rsidP="008C5BEA">
            <w:pPr>
              <w:jc w:val="center"/>
              <w:rPr>
                <w:rFonts w:cs="Arial"/>
                <w:sz w:val="18"/>
                <w:szCs w:val="18"/>
              </w:rPr>
            </w:pPr>
          </w:p>
        </w:tc>
        <w:tc>
          <w:tcPr>
            <w:tcW w:w="642" w:type="dxa"/>
            <w:shd w:val="clear" w:color="auto" w:fill="E7E6E6" w:themeFill="background2"/>
            <w:noWrap/>
            <w:vAlign w:val="center"/>
          </w:tcPr>
          <w:p w14:paraId="49D2D8E1"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1</w:t>
            </w:r>
          </w:p>
        </w:tc>
        <w:tc>
          <w:tcPr>
            <w:tcW w:w="643" w:type="dxa"/>
            <w:shd w:val="clear" w:color="auto" w:fill="auto"/>
            <w:vAlign w:val="center"/>
          </w:tcPr>
          <w:p w14:paraId="38D71BB6" w14:textId="77777777" w:rsidR="00CB18C2" w:rsidRPr="009C3A84" w:rsidRDefault="00CB18C2" w:rsidP="008C5BEA">
            <w:pPr>
              <w:spacing w:before="0" w:after="0"/>
              <w:jc w:val="center"/>
              <w:rPr>
                <w:rFonts w:cs="Arial"/>
                <w:sz w:val="18"/>
                <w:szCs w:val="18"/>
              </w:rPr>
            </w:pPr>
          </w:p>
        </w:tc>
        <w:tc>
          <w:tcPr>
            <w:tcW w:w="643" w:type="dxa"/>
            <w:shd w:val="clear" w:color="000000" w:fill="FFFFFF"/>
            <w:noWrap/>
            <w:vAlign w:val="center"/>
          </w:tcPr>
          <w:p w14:paraId="2F4EE524" w14:textId="77777777" w:rsidR="00CB18C2" w:rsidRPr="009C3A84" w:rsidRDefault="00CB18C2" w:rsidP="008C5BEA">
            <w:pPr>
              <w:spacing w:before="0" w:after="0"/>
              <w:jc w:val="center"/>
              <w:rPr>
                <w:rFonts w:cs="Arial"/>
                <w:sz w:val="18"/>
                <w:szCs w:val="18"/>
              </w:rPr>
            </w:pPr>
          </w:p>
        </w:tc>
        <w:tc>
          <w:tcPr>
            <w:tcW w:w="643" w:type="dxa"/>
            <w:shd w:val="clear" w:color="000000" w:fill="FFFFFF"/>
            <w:noWrap/>
            <w:vAlign w:val="center"/>
          </w:tcPr>
          <w:p w14:paraId="00B96F9F" w14:textId="77777777" w:rsidR="00CB18C2" w:rsidRPr="009C3A84" w:rsidRDefault="00CB18C2" w:rsidP="008C5BEA">
            <w:pPr>
              <w:spacing w:before="0" w:after="0"/>
              <w:jc w:val="center"/>
              <w:rPr>
                <w:rFonts w:cs="Arial"/>
                <w:sz w:val="18"/>
                <w:szCs w:val="18"/>
              </w:rPr>
            </w:pPr>
          </w:p>
        </w:tc>
        <w:tc>
          <w:tcPr>
            <w:tcW w:w="643" w:type="dxa"/>
            <w:shd w:val="clear" w:color="auto" w:fill="D9D9D9" w:themeFill="background1" w:themeFillShade="D9"/>
            <w:vAlign w:val="center"/>
          </w:tcPr>
          <w:p w14:paraId="64FBDC8F"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100</w:t>
            </w:r>
          </w:p>
        </w:tc>
        <w:tc>
          <w:tcPr>
            <w:tcW w:w="643" w:type="dxa"/>
            <w:shd w:val="clear" w:color="auto" w:fill="D9D9D9" w:themeFill="background1" w:themeFillShade="D9"/>
            <w:vAlign w:val="center"/>
          </w:tcPr>
          <w:p w14:paraId="2D4943D3" w14:textId="77777777" w:rsidR="00CB18C2" w:rsidRPr="000D06E9" w:rsidRDefault="00CB18C2" w:rsidP="008C5BEA">
            <w:pPr>
              <w:spacing w:before="0" w:after="0"/>
              <w:jc w:val="center"/>
              <w:rPr>
                <w:rFonts w:cs="Arial"/>
                <w:color w:val="1F4E79" w:themeColor="accent1" w:themeShade="80"/>
                <w:sz w:val="18"/>
                <w:szCs w:val="18"/>
              </w:rPr>
            </w:pPr>
          </w:p>
        </w:tc>
      </w:tr>
      <w:tr w:rsidR="00CB18C2" w:rsidRPr="00B932D9" w14:paraId="379EA3F9" w14:textId="77777777" w:rsidTr="008C5BEA">
        <w:trPr>
          <w:trHeight w:hRule="exact" w:val="383"/>
        </w:trPr>
        <w:tc>
          <w:tcPr>
            <w:tcW w:w="1345" w:type="dxa"/>
            <w:vMerge/>
            <w:shd w:val="clear" w:color="auto" w:fill="D0CECE" w:themeFill="background2" w:themeFillShade="E6"/>
            <w:vAlign w:val="center"/>
            <w:hideMark/>
          </w:tcPr>
          <w:p w14:paraId="35D4A94B" w14:textId="77777777" w:rsidR="00CB18C2" w:rsidRPr="009C3A84" w:rsidRDefault="00CB18C2" w:rsidP="008C5BEA">
            <w:pPr>
              <w:rPr>
                <w:rFonts w:cs="Arial"/>
                <w:sz w:val="18"/>
                <w:szCs w:val="18"/>
              </w:rPr>
            </w:pPr>
          </w:p>
        </w:tc>
        <w:tc>
          <w:tcPr>
            <w:tcW w:w="2313" w:type="dxa"/>
            <w:shd w:val="clear" w:color="auto" w:fill="auto"/>
            <w:noWrap/>
            <w:vAlign w:val="center"/>
            <w:hideMark/>
          </w:tcPr>
          <w:p w14:paraId="3A6F6336" w14:textId="77777777" w:rsidR="00CB18C2" w:rsidRPr="009C3A84" w:rsidRDefault="00CB18C2" w:rsidP="008C5BEA">
            <w:pPr>
              <w:rPr>
                <w:rFonts w:cs="Arial"/>
                <w:sz w:val="18"/>
                <w:szCs w:val="18"/>
              </w:rPr>
            </w:pPr>
            <w:proofErr w:type="spellStart"/>
            <w:r>
              <w:rPr>
                <w:rFonts w:cs="Arial"/>
                <w:sz w:val="18"/>
                <w:szCs w:val="18"/>
              </w:rPr>
              <w:t>Eruka</w:t>
            </w:r>
            <w:proofErr w:type="spellEnd"/>
            <w:r>
              <w:rPr>
                <w:rFonts w:cs="Arial"/>
                <w:sz w:val="18"/>
                <w:szCs w:val="18"/>
              </w:rPr>
              <w:t xml:space="preserve"> kislina</w:t>
            </w:r>
          </w:p>
        </w:tc>
        <w:tc>
          <w:tcPr>
            <w:tcW w:w="643" w:type="dxa"/>
            <w:shd w:val="clear" w:color="000000" w:fill="FFFFFF"/>
            <w:noWrap/>
            <w:vAlign w:val="center"/>
          </w:tcPr>
          <w:p w14:paraId="5E3DD499" w14:textId="77777777" w:rsidR="00CB18C2" w:rsidRPr="009C3A84" w:rsidRDefault="00CB18C2" w:rsidP="008C5BEA">
            <w:pPr>
              <w:jc w:val="center"/>
              <w:rPr>
                <w:rFonts w:cs="Arial"/>
                <w:sz w:val="18"/>
                <w:szCs w:val="18"/>
              </w:rPr>
            </w:pPr>
          </w:p>
        </w:tc>
        <w:tc>
          <w:tcPr>
            <w:tcW w:w="643" w:type="dxa"/>
            <w:shd w:val="clear" w:color="000000" w:fill="FFFFFF"/>
            <w:noWrap/>
            <w:vAlign w:val="center"/>
          </w:tcPr>
          <w:p w14:paraId="0511E473" w14:textId="77777777" w:rsidR="00CB18C2" w:rsidRPr="009C3A84" w:rsidRDefault="00CB18C2" w:rsidP="008C5BEA">
            <w:pPr>
              <w:jc w:val="center"/>
              <w:rPr>
                <w:rFonts w:cs="Arial"/>
                <w:sz w:val="18"/>
                <w:szCs w:val="18"/>
              </w:rPr>
            </w:pPr>
          </w:p>
        </w:tc>
        <w:tc>
          <w:tcPr>
            <w:tcW w:w="643" w:type="dxa"/>
            <w:shd w:val="clear" w:color="000000" w:fill="FFFFFF"/>
            <w:noWrap/>
            <w:vAlign w:val="center"/>
          </w:tcPr>
          <w:p w14:paraId="1A75D4B7" w14:textId="77777777" w:rsidR="00CB18C2" w:rsidRPr="009C3A84" w:rsidRDefault="00CB18C2" w:rsidP="008C5BEA">
            <w:pPr>
              <w:jc w:val="center"/>
              <w:rPr>
                <w:rFonts w:cs="Arial"/>
                <w:sz w:val="18"/>
                <w:szCs w:val="18"/>
              </w:rPr>
            </w:pPr>
          </w:p>
        </w:tc>
        <w:tc>
          <w:tcPr>
            <w:tcW w:w="642" w:type="dxa"/>
            <w:shd w:val="clear" w:color="auto" w:fill="E7E6E6" w:themeFill="background2"/>
            <w:noWrap/>
            <w:vAlign w:val="center"/>
          </w:tcPr>
          <w:p w14:paraId="356E2827"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5</w:t>
            </w:r>
          </w:p>
        </w:tc>
        <w:tc>
          <w:tcPr>
            <w:tcW w:w="643" w:type="dxa"/>
            <w:shd w:val="clear" w:color="auto" w:fill="auto"/>
            <w:vAlign w:val="center"/>
          </w:tcPr>
          <w:p w14:paraId="5E07386F" w14:textId="77777777" w:rsidR="00CB18C2" w:rsidRPr="009C3A84" w:rsidRDefault="00CB18C2" w:rsidP="008C5BEA">
            <w:pPr>
              <w:spacing w:before="0" w:after="0"/>
              <w:jc w:val="center"/>
              <w:rPr>
                <w:rFonts w:cs="Arial"/>
                <w:sz w:val="18"/>
                <w:szCs w:val="18"/>
              </w:rPr>
            </w:pPr>
          </w:p>
        </w:tc>
        <w:tc>
          <w:tcPr>
            <w:tcW w:w="643" w:type="dxa"/>
            <w:shd w:val="clear" w:color="000000" w:fill="FFFFFF"/>
            <w:noWrap/>
            <w:vAlign w:val="center"/>
            <w:hideMark/>
          </w:tcPr>
          <w:p w14:paraId="560CD31D" w14:textId="77777777" w:rsidR="00CB18C2" w:rsidRPr="009C3A84" w:rsidRDefault="00CB18C2" w:rsidP="008C5BEA">
            <w:pPr>
              <w:spacing w:before="0" w:after="0"/>
              <w:jc w:val="center"/>
              <w:rPr>
                <w:rFonts w:cs="Arial"/>
                <w:sz w:val="18"/>
                <w:szCs w:val="18"/>
              </w:rPr>
            </w:pPr>
            <w:r w:rsidRPr="009C3A84">
              <w:rPr>
                <w:rFonts w:cs="Arial"/>
                <w:sz w:val="18"/>
                <w:szCs w:val="18"/>
              </w:rPr>
              <w:t> </w:t>
            </w:r>
          </w:p>
        </w:tc>
        <w:tc>
          <w:tcPr>
            <w:tcW w:w="643" w:type="dxa"/>
            <w:shd w:val="clear" w:color="000000" w:fill="FFFFFF"/>
            <w:noWrap/>
            <w:vAlign w:val="center"/>
            <w:hideMark/>
          </w:tcPr>
          <w:p w14:paraId="450BE2BD" w14:textId="77777777" w:rsidR="00CB18C2" w:rsidRPr="009C3A84" w:rsidRDefault="00CB18C2" w:rsidP="008C5BEA">
            <w:pPr>
              <w:spacing w:before="0" w:after="0"/>
              <w:jc w:val="center"/>
              <w:rPr>
                <w:rFonts w:cs="Arial"/>
                <w:sz w:val="18"/>
                <w:szCs w:val="18"/>
              </w:rPr>
            </w:pPr>
          </w:p>
        </w:tc>
        <w:tc>
          <w:tcPr>
            <w:tcW w:w="643" w:type="dxa"/>
            <w:shd w:val="clear" w:color="auto" w:fill="D9D9D9" w:themeFill="background1" w:themeFillShade="D9"/>
            <w:vAlign w:val="center"/>
          </w:tcPr>
          <w:p w14:paraId="74065961" w14:textId="77777777" w:rsidR="00CB18C2" w:rsidRPr="000D06E9" w:rsidRDefault="00CB18C2" w:rsidP="008C5BEA">
            <w:pPr>
              <w:spacing w:before="0" w:after="0"/>
              <w:jc w:val="center"/>
              <w:rPr>
                <w:rFonts w:cs="Arial"/>
                <w:color w:val="1F4E79" w:themeColor="accent1" w:themeShade="80"/>
                <w:sz w:val="18"/>
                <w:szCs w:val="18"/>
              </w:rPr>
            </w:pPr>
            <w:r w:rsidRPr="000D06E9">
              <w:rPr>
                <w:rFonts w:cs="Arial"/>
                <w:color w:val="1F4E79" w:themeColor="accent1" w:themeShade="80"/>
                <w:sz w:val="18"/>
                <w:szCs w:val="18"/>
              </w:rPr>
              <w:t>40</w:t>
            </w:r>
          </w:p>
        </w:tc>
        <w:tc>
          <w:tcPr>
            <w:tcW w:w="643" w:type="dxa"/>
            <w:shd w:val="clear" w:color="auto" w:fill="D9D9D9" w:themeFill="background1" w:themeFillShade="D9"/>
            <w:vAlign w:val="center"/>
          </w:tcPr>
          <w:p w14:paraId="329FCD95" w14:textId="77777777" w:rsidR="00CB18C2" w:rsidRPr="000D06E9" w:rsidRDefault="00CB18C2" w:rsidP="008C5BEA">
            <w:pPr>
              <w:spacing w:before="0" w:after="0"/>
              <w:jc w:val="center"/>
              <w:rPr>
                <w:rFonts w:cs="Arial"/>
                <w:color w:val="1F4E79" w:themeColor="accent1" w:themeShade="80"/>
                <w:sz w:val="18"/>
                <w:szCs w:val="18"/>
              </w:rPr>
            </w:pPr>
          </w:p>
        </w:tc>
      </w:tr>
    </w:tbl>
    <w:p w14:paraId="560EE141" w14:textId="77777777" w:rsidR="00096C50" w:rsidRPr="00E706BC" w:rsidRDefault="00096C50" w:rsidP="00096C50">
      <w:pPr>
        <w:rPr>
          <w:rFonts w:eastAsia="MS PGothic"/>
        </w:rPr>
      </w:pPr>
      <w:r w:rsidRPr="00E706BC">
        <w:rPr>
          <w:rFonts w:eastAsia="MS PGothic"/>
        </w:rPr>
        <w:t xml:space="preserve">Iz preglednice je razvidno, da je število zabeleženih preverjanj majhno, ugotovljena so tudi velika nihanja med leti. Ker število zabeleženih preverjanj ni visoko, analiza trendov ni smiselna.  </w:t>
      </w:r>
    </w:p>
    <w:p w14:paraId="2935FE3C" w14:textId="77777777" w:rsidR="006C1EE7" w:rsidRPr="007E6F3F" w:rsidRDefault="006C1EE7" w:rsidP="001C15D0"/>
    <w:p w14:paraId="1318852F" w14:textId="3DE08799" w:rsidR="002F6B8C" w:rsidRPr="00053F7C" w:rsidRDefault="002F6B8C" w:rsidP="00053F7C">
      <w:pPr>
        <w:pStyle w:val="Naslov4"/>
      </w:pPr>
      <w:r w:rsidRPr="00053F7C">
        <w:t>Aditivi, arome, ekstrakcijska topila</w:t>
      </w:r>
      <w:bookmarkEnd w:id="198"/>
    </w:p>
    <w:p w14:paraId="2EBA05E3" w14:textId="15AEFC19" w:rsidR="001C15D0" w:rsidRPr="005209D8" w:rsidRDefault="005356C8" w:rsidP="005209D8">
      <w:pPr>
        <w:pStyle w:val="Napis"/>
        <w:ind w:left="1560" w:hanging="1560"/>
      </w:pPr>
      <w:bookmarkStart w:id="199" w:name="_Toc327440162"/>
      <w:bookmarkStart w:id="200" w:name="_Toc390700871"/>
      <w:r>
        <w:t xml:space="preserve">Preglednica </w:t>
      </w:r>
      <w:fldSimple w:instr=" SEQ Preglednica \* ARABIC ">
        <w:r w:rsidR="00532D92">
          <w:rPr>
            <w:noProof/>
          </w:rPr>
          <w:t>47</w:t>
        </w:r>
      </w:fldSimple>
      <w:r w:rsidR="001C15D0" w:rsidRPr="005209D8">
        <w:t>: Ugotovitve na</w:t>
      </w:r>
      <w:r w:rsidR="001F6F3C" w:rsidRPr="005209D8">
        <w:t>dzora obratov glede proizvodnje</w:t>
      </w:r>
      <w:r w:rsidR="001C15D0" w:rsidRPr="005209D8">
        <w:t xml:space="preserve">/distribucije aditivov </w:t>
      </w:r>
    </w:p>
    <w:tbl>
      <w:tblPr>
        <w:tblW w:w="9493" w:type="dxa"/>
        <w:tblLayout w:type="fixed"/>
        <w:tblCellMar>
          <w:left w:w="70" w:type="dxa"/>
          <w:right w:w="70" w:type="dxa"/>
        </w:tblCellMar>
        <w:tblLook w:val="00A0" w:firstRow="1" w:lastRow="0" w:firstColumn="1" w:lastColumn="0" w:noHBand="0" w:noVBand="0"/>
      </w:tblPr>
      <w:tblGrid>
        <w:gridCol w:w="1413"/>
        <w:gridCol w:w="1701"/>
        <w:gridCol w:w="734"/>
        <w:gridCol w:w="708"/>
        <w:gridCol w:w="709"/>
        <w:gridCol w:w="709"/>
        <w:gridCol w:w="709"/>
        <w:gridCol w:w="683"/>
        <w:gridCol w:w="709"/>
        <w:gridCol w:w="709"/>
        <w:gridCol w:w="709"/>
      </w:tblGrid>
      <w:tr w:rsidR="00CB18C2" w:rsidRPr="00F07BE4" w14:paraId="5DB88BCA" w14:textId="77777777" w:rsidTr="000D06E9">
        <w:trPr>
          <w:cantSplit/>
          <w:trHeight w:val="1148"/>
        </w:trPr>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6A6D6FC" w14:textId="77777777" w:rsidR="00CB18C2" w:rsidRPr="00F07BE4" w:rsidRDefault="00CB18C2" w:rsidP="008C5BEA">
            <w:pPr>
              <w:rPr>
                <w:rFonts w:cs="Arial"/>
                <w:sz w:val="18"/>
                <w:szCs w:val="18"/>
              </w:rPr>
            </w:pPr>
            <w:r w:rsidRPr="00F07BE4">
              <w:rPr>
                <w:rFonts w:cs="Arial"/>
                <w:sz w:val="18"/>
                <w:szCs w:val="18"/>
              </w:rPr>
              <w:t>Skupina</w:t>
            </w:r>
          </w:p>
        </w:tc>
        <w:tc>
          <w:tcPr>
            <w:tcW w:w="1701" w:type="dxa"/>
            <w:tcBorders>
              <w:top w:val="single" w:sz="4" w:space="0" w:color="auto"/>
              <w:left w:val="nil"/>
              <w:bottom w:val="single" w:sz="4" w:space="0" w:color="auto"/>
              <w:right w:val="single" w:sz="4" w:space="0" w:color="auto"/>
            </w:tcBorders>
            <w:shd w:val="clear" w:color="auto" w:fill="E7E6E6" w:themeFill="background2"/>
            <w:noWrap/>
            <w:vAlign w:val="center"/>
          </w:tcPr>
          <w:p w14:paraId="19922FEE" w14:textId="77777777" w:rsidR="00CB18C2" w:rsidRPr="00F07BE4" w:rsidRDefault="00CB18C2" w:rsidP="008C5BEA">
            <w:pPr>
              <w:rPr>
                <w:rFonts w:cs="Arial"/>
                <w:sz w:val="18"/>
                <w:szCs w:val="18"/>
              </w:rPr>
            </w:pPr>
            <w:r w:rsidRPr="00F07BE4">
              <w:rPr>
                <w:rFonts w:cs="Arial"/>
                <w:sz w:val="18"/>
                <w:szCs w:val="18"/>
              </w:rPr>
              <w:t>Področje nadzora</w:t>
            </w:r>
          </w:p>
          <w:p w14:paraId="184581A6" w14:textId="77777777" w:rsidR="00CB18C2" w:rsidRPr="00F07BE4" w:rsidRDefault="00CB18C2" w:rsidP="008C5BEA">
            <w:pPr>
              <w:rPr>
                <w:rFonts w:cs="Arial"/>
                <w:sz w:val="18"/>
                <w:szCs w:val="18"/>
              </w:rPr>
            </w:pPr>
            <w:r w:rsidRPr="00F07BE4">
              <w:rPr>
                <w:rFonts w:cs="Arial"/>
                <w:sz w:val="18"/>
                <w:szCs w:val="18"/>
              </w:rPr>
              <w:t>(št. vseh pregledov  vsebine  4)</w:t>
            </w:r>
          </w:p>
        </w:tc>
        <w:tc>
          <w:tcPr>
            <w:tcW w:w="734" w:type="dxa"/>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3D8B7C05" w14:textId="77777777" w:rsidR="00CB18C2" w:rsidRPr="00F07BE4" w:rsidRDefault="00CB18C2" w:rsidP="008C5BEA">
            <w:pPr>
              <w:jc w:val="center"/>
              <w:rPr>
                <w:rFonts w:cs="Arial"/>
                <w:sz w:val="18"/>
                <w:szCs w:val="18"/>
              </w:rPr>
            </w:pPr>
            <w:r w:rsidRPr="00F07BE4">
              <w:rPr>
                <w:rFonts w:cs="Arial"/>
                <w:sz w:val="18"/>
                <w:szCs w:val="18"/>
              </w:rPr>
              <w:t>Št. preverjanj</w:t>
            </w:r>
          </w:p>
          <w:p w14:paraId="2B21A6EE" w14:textId="77777777" w:rsidR="00CB18C2" w:rsidRPr="00F07BE4" w:rsidRDefault="00CB18C2" w:rsidP="008C5BEA">
            <w:pPr>
              <w:jc w:val="center"/>
              <w:rPr>
                <w:rFonts w:cs="Arial"/>
                <w:sz w:val="18"/>
                <w:szCs w:val="18"/>
              </w:rPr>
            </w:pPr>
            <w:r w:rsidRPr="00F07BE4">
              <w:rPr>
                <w:rFonts w:cs="Arial"/>
                <w:sz w:val="18"/>
                <w:szCs w:val="18"/>
              </w:rPr>
              <w:t>v 2015</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450DCD81" w14:textId="77777777" w:rsidR="00CB18C2" w:rsidRPr="00F07BE4" w:rsidRDefault="00CB18C2" w:rsidP="008C5BEA">
            <w:pPr>
              <w:jc w:val="center"/>
              <w:rPr>
                <w:rFonts w:cs="Arial"/>
                <w:sz w:val="18"/>
                <w:szCs w:val="18"/>
              </w:rPr>
            </w:pPr>
            <w:proofErr w:type="spellStart"/>
            <w:r w:rsidRPr="00F07BE4">
              <w:rPr>
                <w:rFonts w:cs="Arial"/>
                <w:sz w:val="18"/>
                <w:szCs w:val="18"/>
              </w:rPr>
              <w:t>št.preverjanjj</w:t>
            </w:r>
            <w:proofErr w:type="spellEnd"/>
            <w:r w:rsidRPr="00F07BE4">
              <w:rPr>
                <w:rFonts w:cs="Arial"/>
                <w:sz w:val="18"/>
                <w:szCs w:val="18"/>
              </w:rPr>
              <w:t xml:space="preserve"> v 2016</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3D91ADEC" w14:textId="77777777" w:rsidR="00CB18C2" w:rsidRPr="00F07BE4" w:rsidRDefault="00CB18C2" w:rsidP="008C5BEA">
            <w:pPr>
              <w:jc w:val="center"/>
              <w:rPr>
                <w:rFonts w:cs="Arial"/>
                <w:sz w:val="18"/>
                <w:szCs w:val="18"/>
              </w:rPr>
            </w:pPr>
            <w:proofErr w:type="spellStart"/>
            <w:r w:rsidRPr="00F07BE4">
              <w:rPr>
                <w:rFonts w:cs="Arial"/>
                <w:sz w:val="18"/>
                <w:szCs w:val="18"/>
              </w:rPr>
              <w:t>št.preverjanjj</w:t>
            </w:r>
            <w:proofErr w:type="spellEnd"/>
            <w:r w:rsidRPr="00F07BE4">
              <w:rPr>
                <w:rFonts w:cs="Arial"/>
                <w:sz w:val="18"/>
                <w:szCs w:val="18"/>
              </w:rPr>
              <w:t xml:space="preserve"> v 2017</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18CA0B55" w14:textId="77777777" w:rsidR="00CB18C2" w:rsidRPr="00F07BE4" w:rsidRDefault="00CB18C2" w:rsidP="008C5BEA">
            <w:pPr>
              <w:jc w:val="center"/>
              <w:rPr>
                <w:rFonts w:cs="Arial"/>
                <w:sz w:val="18"/>
                <w:szCs w:val="18"/>
              </w:rPr>
            </w:pPr>
            <w:proofErr w:type="spellStart"/>
            <w:r w:rsidRPr="000D06E9">
              <w:rPr>
                <w:rFonts w:cs="Arial"/>
                <w:color w:val="1F4E79" w:themeColor="accent1" w:themeShade="80"/>
                <w:sz w:val="18"/>
                <w:szCs w:val="18"/>
              </w:rPr>
              <w:t>št.preverjanjj</w:t>
            </w:r>
            <w:proofErr w:type="spellEnd"/>
            <w:r w:rsidRPr="000D06E9">
              <w:rPr>
                <w:rFonts w:cs="Arial"/>
                <w:color w:val="1F4E79" w:themeColor="accent1" w:themeShade="80"/>
                <w:sz w:val="18"/>
                <w:szCs w:val="18"/>
              </w:rPr>
              <w:t xml:space="preserve"> v 2018</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1A217221" w14:textId="77777777" w:rsidR="00CB18C2" w:rsidRPr="00F07BE4" w:rsidRDefault="00CB18C2" w:rsidP="008C5BEA">
            <w:pPr>
              <w:jc w:val="center"/>
              <w:rPr>
                <w:rFonts w:cs="Arial"/>
                <w:sz w:val="18"/>
                <w:szCs w:val="18"/>
              </w:rPr>
            </w:pPr>
            <w:r w:rsidRPr="00F07BE4">
              <w:rPr>
                <w:rFonts w:cs="Arial"/>
                <w:sz w:val="18"/>
                <w:szCs w:val="18"/>
              </w:rPr>
              <w:t>delež skladnih 2015 (v %)</w:t>
            </w:r>
          </w:p>
        </w:tc>
        <w:tc>
          <w:tcPr>
            <w:tcW w:w="683"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102422F3" w14:textId="77777777" w:rsidR="00CB18C2" w:rsidRPr="00F07BE4" w:rsidRDefault="00CB18C2" w:rsidP="008C5BEA">
            <w:pPr>
              <w:jc w:val="center"/>
              <w:rPr>
                <w:rFonts w:cs="Arial"/>
                <w:sz w:val="18"/>
                <w:szCs w:val="18"/>
              </w:rPr>
            </w:pPr>
            <w:r w:rsidRPr="00F07BE4">
              <w:rPr>
                <w:rFonts w:cs="Arial"/>
                <w:sz w:val="18"/>
                <w:szCs w:val="18"/>
              </w:rPr>
              <w:t>delež skladnih 2016( v %)</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555D7847" w14:textId="77777777" w:rsidR="00CB18C2" w:rsidRPr="00F07BE4" w:rsidRDefault="00CB18C2" w:rsidP="008C5BEA">
            <w:pPr>
              <w:jc w:val="center"/>
              <w:rPr>
                <w:rFonts w:cs="Arial"/>
                <w:sz w:val="18"/>
                <w:szCs w:val="18"/>
              </w:rPr>
            </w:pPr>
            <w:r w:rsidRPr="00F07BE4">
              <w:rPr>
                <w:rFonts w:cs="Arial"/>
                <w:sz w:val="18"/>
                <w:szCs w:val="18"/>
              </w:rPr>
              <w:t>delež skladnih 2017 (v %)</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7DDC17E0" w14:textId="77777777" w:rsidR="00CB18C2" w:rsidRPr="000D06E9" w:rsidRDefault="00CB18C2" w:rsidP="008C5BEA">
            <w:pPr>
              <w:jc w:val="center"/>
              <w:rPr>
                <w:rFonts w:cs="Arial"/>
                <w:color w:val="1F4E79" w:themeColor="accent1" w:themeShade="80"/>
                <w:sz w:val="18"/>
                <w:szCs w:val="18"/>
              </w:rPr>
            </w:pPr>
            <w:r w:rsidRPr="000D06E9">
              <w:rPr>
                <w:rFonts w:cs="Arial"/>
                <w:color w:val="1F4E79" w:themeColor="accent1" w:themeShade="80"/>
                <w:sz w:val="18"/>
                <w:szCs w:val="18"/>
              </w:rPr>
              <w:t>delež skladnih 2018(v %)</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7F8CF5A4" w14:textId="77777777" w:rsidR="00CB18C2" w:rsidRPr="000D06E9" w:rsidRDefault="00CB18C2" w:rsidP="008C5BEA">
            <w:pPr>
              <w:jc w:val="center"/>
              <w:rPr>
                <w:rFonts w:cs="Arial"/>
                <w:color w:val="1F4E79" w:themeColor="accent1" w:themeShade="80"/>
                <w:sz w:val="18"/>
                <w:szCs w:val="18"/>
              </w:rPr>
            </w:pPr>
            <w:r w:rsidRPr="000D06E9">
              <w:rPr>
                <w:rFonts w:cs="Arial"/>
                <w:color w:val="1F4E79" w:themeColor="accent1" w:themeShade="80"/>
                <w:sz w:val="18"/>
                <w:szCs w:val="18"/>
              </w:rPr>
              <w:t>Premik iz 2017na 2018</w:t>
            </w:r>
          </w:p>
        </w:tc>
      </w:tr>
      <w:tr w:rsidR="00CB18C2" w:rsidRPr="00F07BE4" w14:paraId="031B4B83" w14:textId="77777777" w:rsidTr="008C5BEA">
        <w:trPr>
          <w:trHeight w:hRule="exact" w:val="386"/>
        </w:trPr>
        <w:tc>
          <w:tcPr>
            <w:tcW w:w="1413" w:type="dxa"/>
            <w:vMerge w:val="restart"/>
            <w:tcBorders>
              <w:top w:val="single" w:sz="4" w:space="0" w:color="auto"/>
              <w:left w:val="single" w:sz="4" w:space="0" w:color="auto"/>
              <w:right w:val="single" w:sz="4" w:space="0" w:color="auto"/>
            </w:tcBorders>
            <w:noWrap/>
            <w:vAlign w:val="center"/>
          </w:tcPr>
          <w:p w14:paraId="0BD79DED" w14:textId="77777777" w:rsidR="00CB18C2" w:rsidRPr="00F07BE4" w:rsidRDefault="00CB18C2" w:rsidP="008C5BEA">
            <w:pPr>
              <w:spacing w:before="60" w:after="60"/>
              <w:rPr>
                <w:rFonts w:cs="Arial"/>
                <w:sz w:val="18"/>
                <w:szCs w:val="18"/>
              </w:rPr>
            </w:pPr>
            <w:r w:rsidRPr="00F07BE4">
              <w:rPr>
                <w:rFonts w:cs="Arial"/>
                <w:sz w:val="18"/>
                <w:szCs w:val="18"/>
              </w:rPr>
              <w:t>proizvodnja oz. distribucija aditivov</w:t>
            </w:r>
          </w:p>
          <w:p w14:paraId="69D242E5" w14:textId="77777777" w:rsidR="00CB18C2" w:rsidRPr="00F07BE4" w:rsidRDefault="00CB18C2" w:rsidP="008C5BEA">
            <w:pPr>
              <w:spacing w:before="60" w:after="60"/>
              <w:rPr>
                <w:rFonts w:cs="Arial"/>
                <w:sz w:val="18"/>
                <w:szCs w:val="18"/>
              </w:rPr>
            </w:pPr>
            <w:r w:rsidRPr="00F07BE4">
              <w:rPr>
                <w:rFonts w:cs="Arial"/>
                <w:sz w:val="18"/>
                <w:szCs w:val="18"/>
              </w:rPr>
              <w:t> </w:t>
            </w:r>
          </w:p>
          <w:p w14:paraId="425D3511" w14:textId="77777777" w:rsidR="00CB18C2" w:rsidRPr="00F07BE4" w:rsidRDefault="00CB18C2" w:rsidP="008C5BEA">
            <w:pPr>
              <w:spacing w:before="60" w:after="60"/>
              <w:rPr>
                <w:rFonts w:cs="Arial"/>
                <w:sz w:val="18"/>
                <w:szCs w:val="18"/>
              </w:rPr>
            </w:pPr>
            <w:r w:rsidRPr="00F07BE4">
              <w:rPr>
                <w:rFonts w:cs="Arial"/>
                <w:sz w:val="18"/>
                <w:szCs w:val="18"/>
              </w:rPr>
              <w:t> </w:t>
            </w:r>
          </w:p>
          <w:p w14:paraId="0CC999E8" w14:textId="77777777" w:rsidR="00CB18C2" w:rsidRPr="00F07BE4" w:rsidRDefault="00CB18C2" w:rsidP="008C5BEA">
            <w:pPr>
              <w:spacing w:before="60" w:after="60"/>
              <w:rPr>
                <w:rFonts w:cs="Arial"/>
                <w:sz w:val="18"/>
                <w:szCs w:val="18"/>
              </w:rPr>
            </w:pPr>
            <w:r w:rsidRPr="00F07BE4">
              <w:rPr>
                <w:rFonts w:cs="Arial"/>
                <w:sz w:val="18"/>
                <w:szCs w:val="18"/>
              </w:rPr>
              <w:t> </w:t>
            </w:r>
          </w:p>
          <w:p w14:paraId="2D220CC2" w14:textId="77777777" w:rsidR="00CB18C2" w:rsidRPr="00F07BE4" w:rsidRDefault="00CB18C2" w:rsidP="008C5BEA">
            <w:pPr>
              <w:spacing w:before="60" w:after="60"/>
              <w:rPr>
                <w:rFonts w:cs="Arial"/>
                <w:sz w:val="18"/>
                <w:szCs w:val="18"/>
              </w:rPr>
            </w:pPr>
            <w:r w:rsidRPr="00F07BE4">
              <w:rPr>
                <w:rFonts w:cs="Arial"/>
                <w:sz w:val="18"/>
                <w:szCs w:val="18"/>
              </w:rPr>
              <w:t> </w:t>
            </w:r>
          </w:p>
        </w:tc>
        <w:tc>
          <w:tcPr>
            <w:tcW w:w="1701" w:type="dxa"/>
            <w:tcBorders>
              <w:top w:val="single" w:sz="4" w:space="0" w:color="auto"/>
              <w:left w:val="nil"/>
              <w:bottom w:val="single" w:sz="4" w:space="0" w:color="auto"/>
              <w:right w:val="single" w:sz="4" w:space="0" w:color="auto"/>
            </w:tcBorders>
            <w:noWrap/>
            <w:vAlign w:val="center"/>
          </w:tcPr>
          <w:p w14:paraId="0E504027" w14:textId="77777777" w:rsidR="00CB18C2" w:rsidRPr="00F07BE4" w:rsidRDefault="00CB18C2" w:rsidP="008C5BEA">
            <w:pPr>
              <w:spacing w:before="60" w:after="60"/>
              <w:jc w:val="left"/>
              <w:rPr>
                <w:rFonts w:cs="Arial"/>
                <w:sz w:val="18"/>
                <w:szCs w:val="18"/>
                <w:lang w:eastAsia="sl-SI"/>
              </w:rPr>
            </w:pPr>
            <w:r w:rsidRPr="00F07BE4">
              <w:rPr>
                <w:rFonts w:cs="Arial"/>
                <w:sz w:val="18"/>
                <w:szCs w:val="18"/>
              </w:rPr>
              <w:t>sledljivost</w:t>
            </w:r>
          </w:p>
        </w:tc>
        <w:tc>
          <w:tcPr>
            <w:tcW w:w="734" w:type="dxa"/>
            <w:tcBorders>
              <w:top w:val="single" w:sz="4" w:space="0" w:color="auto"/>
              <w:left w:val="nil"/>
              <w:bottom w:val="single" w:sz="4" w:space="0" w:color="auto"/>
              <w:right w:val="single" w:sz="4" w:space="0" w:color="auto"/>
            </w:tcBorders>
            <w:vAlign w:val="center"/>
          </w:tcPr>
          <w:p w14:paraId="37B9CB32" w14:textId="77777777" w:rsidR="00CB18C2" w:rsidRPr="00F07BE4" w:rsidRDefault="00CB18C2" w:rsidP="008C5BEA">
            <w:pPr>
              <w:spacing w:before="60" w:after="60"/>
              <w:jc w:val="center"/>
              <w:rPr>
                <w:rFonts w:cs="Arial"/>
                <w:sz w:val="18"/>
                <w:szCs w:val="18"/>
                <w:lang w:eastAsia="sl-SI"/>
              </w:rPr>
            </w:pPr>
            <w:r w:rsidRPr="00F07BE4">
              <w:rPr>
                <w:rFonts w:cs="Arial"/>
                <w:sz w:val="18"/>
                <w:szCs w:val="18"/>
              </w:rPr>
              <w:t>5</w:t>
            </w:r>
          </w:p>
        </w:tc>
        <w:tc>
          <w:tcPr>
            <w:tcW w:w="708" w:type="dxa"/>
            <w:tcBorders>
              <w:top w:val="single" w:sz="4" w:space="0" w:color="auto"/>
              <w:left w:val="single" w:sz="4" w:space="0" w:color="auto"/>
              <w:bottom w:val="single" w:sz="4" w:space="0" w:color="auto"/>
              <w:right w:val="single" w:sz="4" w:space="0" w:color="auto"/>
            </w:tcBorders>
            <w:vAlign w:val="center"/>
          </w:tcPr>
          <w:p w14:paraId="6DB50B63" w14:textId="77777777" w:rsidR="00CB18C2" w:rsidRPr="00F07BE4" w:rsidRDefault="00CB18C2" w:rsidP="008C5BEA">
            <w:pPr>
              <w:spacing w:before="60" w:after="60"/>
              <w:jc w:val="center"/>
              <w:rPr>
                <w:rFonts w:cs="Arial"/>
                <w:sz w:val="18"/>
                <w:szCs w:val="18"/>
              </w:rPr>
            </w:pPr>
            <w:r w:rsidRPr="00F07BE4">
              <w:rPr>
                <w:rFonts w:cs="Arial"/>
                <w:sz w:val="18"/>
                <w:szCs w:val="18"/>
              </w:rPr>
              <w:t>10</w:t>
            </w:r>
          </w:p>
        </w:tc>
        <w:tc>
          <w:tcPr>
            <w:tcW w:w="709" w:type="dxa"/>
            <w:tcBorders>
              <w:top w:val="single" w:sz="4" w:space="0" w:color="auto"/>
              <w:left w:val="single" w:sz="4" w:space="0" w:color="auto"/>
              <w:bottom w:val="single" w:sz="4" w:space="0" w:color="auto"/>
              <w:right w:val="single" w:sz="4" w:space="0" w:color="auto"/>
            </w:tcBorders>
          </w:tcPr>
          <w:p w14:paraId="5582C714" w14:textId="77777777" w:rsidR="00CB18C2" w:rsidRPr="00F07BE4" w:rsidRDefault="00CB18C2" w:rsidP="008C5BEA">
            <w:pPr>
              <w:spacing w:before="60" w:after="60"/>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1C3CAF" w14:textId="77777777" w:rsidR="00CB18C2" w:rsidRPr="00F07BE4" w:rsidRDefault="00CB18C2" w:rsidP="008C5BEA">
            <w:pPr>
              <w:spacing w:before="60" w:after="60"/>
              <w:jc w:val="center"/>
              <w:rPr>
                <w:rFonts w:cs="Arial"/>
                <w:sz w:val="18"/>
                <w:szCs w:val="18"/>
              </w:rPr>
            </w:pPr>
            <w:r>
              <w:rPr>
                <w:rFonts w:cs="Arial"/>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7750C70F" w14:textId="77777777" w:rsidR="00CB18C2" w:rsidRPr="00F07BE4" w:rsidRDefault="00CB18C2" w:rsidP="008C5BEA">
            <w:pPr>
              <w:spacing w:before="60" w:after="60"/>
              <w:jc w:val="center"/>
              <w:rPr>
                <w:rFonts w:cs="Arial"/>
                <w:sz w:val="18"/>
                <w:szCs w:val="18"/>
                <w:lang w:eastAsia="sl-SI"/>
              </w:rPr>
            </w:pPr>
            <w:r w:rsidRPr="00F07BE4">
              <w:rPr>
                <w:rFonts w:cs="Arial"/>
                <w:sz w:val="18"/>
                <w:szCs w:val="18"/>
              </w:rPr>
              <w:t>100</w:t>
            </w:r>
          </w:p>
        </w:tc>
        <w:tc>
          <w:tcPr>
            <w:tcW w:w="683" w:type="dxa"/>
            <w:tcBorders>
              <w:top w:val="single" w:sz="4" w:space="0" w:color="auto"/>
              <w:left w:val="single" w:sz="4" w:space="0" w:color="auto"/>
              <w:bottom w:val="single" w:sz="4" w:space="0" w:color="auto"/>
              <w:right w:val="single" w:sz="4" w:space="0" w:color="auto"/>
            </w:tcBorders>
            <w:vAlign w:val="center"/>
          </w:tcPr>
          <w:p w14:paraId="70F18135" w14:textId="77777777" w:rsidR="00CB18C2" w:rsidRPr="00F07BE4" w:rsidRDefault="00CB18C2" w:rsidP="008C5BEA">
            <w:pPr>
              <w:spacing w:before="60" w:after="60"/>
              <w:jc w:val="center"/>
              <w:rPr>
                <w:rFonts w:cs="Arial"/>
                <w:sz w:val="18"/>
                <w:szCs w:val="18"/>
              </w:rPr>
            </w:pPr>
            <w:r w:rsidRPr="00F07BE4">
              <w:rPr>
                <w:rFonts w:cs="Arial"/>
                <w:sz w:val="18"/>
                <w:szCs w:val="18"/>
              </w:rPr>
              <w:t>100</w:t>
            </w:r>
          </w:p>
        </w:tc>
        <w:tc>
          <w:tcPr>
            <w:tcW w:w="709" w:type="dxa"/>
            <w:tcBorders>
              <w:top w:val="single" w:sz="4" w:space="0" w:color="auto"/>
              <w:left w:val="single" w:sz="4" w:space="0" w:color="auto"/>
              <w:bottom w:val="single" w:sz="4" w:space="0" w:color="auto"/>
              <w:right w:val="single" w:sz="4" w:space="0" w:color="auto"/>
            </w:tcBorders>
          </w:tcPr>
          <w:p w14:paraId="7BF6CAB5" w14:textId="77777777" w:rsidR="00CB18C2" w:rsidRPr="00F07BE4" w:rsidRDefault="00CB18C2" w:rsidP="008C5BEA">
            <w:pPr>
              <w:spacing w:before="60" w:after="60"/>
              <w:jc w:val="center"/>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5CB76B8" w14:textId="77777777" w:rsidR="00CB18C2" w:rsidRPr="00F07BE4" w:rsidRDefault="00CB18C2" w:rsidP="008C5BEA">
            <w:pPr>
              <w:spacing w:before="60" w:after="60"/>
              <w:jc w:val="center"/>
              <w:rPr>
                <w:rFonts w:cs="Arial"/>
                <w:sz w:val="18"/>
                <w:szCs w:val="18"/>
              </w:rPr>
            </w:pPr>
            <w:r>
              <w:rPr>
                <w:rFonts w:cs="Arial"/>
                <w:sz w:val="18"/>
                <w:szCs w:val="18"/>
              </w:rPr>
              <w:t>100</w:t>
            </w:r>
          </w:p>
        </w:tc>
        <w:tc>
          <w:tcPr>
            <w:tcW w:w="709" w:type="dxa"/>
            <w:tcBorders>
              <w:top w:val="single" w:sz="4" w:space="0" w:color="auto"/>
              <w:left w:val="single" w:sz="4" w:space="0" w:color="auto"/>
              <w:bottom w:val="single" w:sz="4" w:space="0" w:color="auto"/>
              <w:right w:val="single" w:sz="4" w:space="0" w:color="auto"/>
            </w:tcBorders>
          </w:tcPr>
          <w:p w14:paraId="29963927" w14:textId="77777777" w:rsidR="00CB18C2" w:rsidRPr="00F07BE4" w:rsidRDefault="00CB18C2" w:rsidP="008C5BEA">
            <w:pPr>
              <w:spacing w:before="60" w:after="60"/>
              <w:jc w:val="center"/>
              <w:rPr>
                <w:rFonts w:cs="Arial"/>
                <w:sz w:val="18"/>
                <w:szCs w:val="18"/>
              </w:rPr>
            </w:pPr>
          </w:p>
        </w:tc>
      </w:tr>
      <w:tr w:rsidR="00CB18C2" w:rsidRPr="00F07BE4" w14:paraId="6701CAD8" w14:textId="77777777" w:rsidTr="008C5BEA">
        <w:trPr>
          <w:trHeight w:hRule="exact" w:val="386"/>
        </w:trPr>
        <w:tc>
          <w:tcPr>
            <w:tcW w:w="1413" w:type="dxa"/>
            <w:vMerge/>
            <w:tcBorders>
              <w:left w:val="single" w:sz="4" w:space="0" w:color="auto"/>
              <w:right w:val="single" w:sz="4" w:space="0" w:color="auto"/>
            </w:tcBorders>
            <w:noWrap/>
            <w:vAlign w:val="center"/>
          </w:tcPr>
          <w:p w14:paraId="492C98DC" w14:textId="77777777" w:rsidR="00CB18C2" w:rsidRPr="00F07BE4" w:rsidRDefault="00CB18C2" w:rsidP="008C5BEA">
            <w:pPr>
              <w:spacing w:before="60" w:after="60"/>
              <w:rPr>
                <w:rFonts w:cs="Arial"/>
                <w:sz w:val="18"/>
                <w:szCs w:val="18"/>
              </w:rPr>
            </w:pPr>
          </w:p>
        </w:tc>
        <w:tc>
          <w:tcPr>
            <w:tcW w:w="1701" w:type="dxa"/>
            <w:tcBorders>
              <w:top w:val="nil"/>
              <w:left w:val="nil"/>
              <w:bottom w:val="single" w:sz="4" w:space="0" w:color="auto"/>
              <w:right w:val="single" w:sz="4" w:space="0" w:color="auto"/>
            </w:tcBorders>
            <w:noWrap/>
            <w:vAlign w:val="center"/>
          </w:tcPr>
          <w:p w14:paraId="4EF11993" w14:textId="77777777" w:rsidR="00CB18C2" w:rsidRPr="00F07BE4" w:rsidRDefault="00CB18C2" w:rsidP="008C5BEA">
            <w:pPr>
              <w:spacing w:before="60" w:after="60"/>
              <w:rPr>
                <w:rFonts w:cs="Arial"/>
                <w:sz w:val="18"/>
                <w:szCs w:val="18"/>
              </w:rPr>
            </w:pPr>
            <w:r w:rsidRPr="00F07BE4">
              <w:rPr>
                <w:rFonts w:cs="Arial"/>
                <w:sz w:val="18"/>
                <w:szCs w:val="18"/>
              </w:rPr>
              <w:t>dovoljena uporaba</w:t>
            </w:r>
          </w:p>
        </w:tc>
        <w:tc>
          <w:tcPr>
            <w:tcW w:w="734" w:type="dxa"/>
            <w:tcBorders>
              <w:top w:val="single" w:sz="4" w:space="0" w:color="auto"/>
              <w:left w:val="nil"/>
              <w:bottom w:val="single" w:sz="4" w:space="0" w:color="auto"/>
              <w:right w:val="single" w:sz="4" w:space="0" w:color="auto"/>
            </w:tcBorders>
            <w:vAlign w:val="center"/>
          </w:tcPr>
          <w:p w14:paraId="126EEB3B" w14:textId="77777777" w:rsidR="00CB18C2" w:rsidRPr="00F07BE4" w:rsidRDefault="00CB18C2" w:rsidP="008C5BEA">
            <w:pPr>
              <w:spacing w:before="60" w:after="60"/>
              <w:jc w:val="center"/>
              <w:rPr>
                <w:rFonts w:cs="Arial"/>
                <w:sz w:val="18"/>
                <w:szCs w:val="18"/>
              </w:rPr>
            </w:pPr>
            <w:r w:rsidRPr="00F07BE4">
              <w:rPr>
                <w:rFonts w:cs="Arial"/>
                <w:sz w:val="18"/>
                <w:szCs w:val="18"/>
              </w:rPr>
              <w:t>7</w:t>
            </w:r>
          </w:p>
        </w:tc>
        <w:tc>
          <w:tcPr>
            <w:tcW w:w="708" w:type="dxa"/>
            <w:tcBorders>
              <w:top w:val="nil"/>
              <w:left w:val="single" w:sz="4" w:space="0" w:color="auto"/>
              <w:bottom w:val="single" w:sz="4" w:space="0" w:color="auto"/>
              <w:right w:val="single" w:sz="4" w:space="0" w:color="auto"/>
            </w:tcBorders>
            <w:vAlign w:val="center"/>
          </w:tcPr>
          <w:p w14:paraId="4442ED35" w14:textId="77777777" w:rsidR="00CB18C2" w:rsidRPr="00F07BE4" w:rsidRDefault="00CB18C2" w:rsidP="008C5BEA">
            <w:pPr>
              <w:spacing w:before="60" w:after="60"/>
              <w:jc w:val="center"/>
              <w:rPr>
                <w:rFonts w:cs="Arial"/>
                <w:sz w:val="18"/>
                <w:szCs w:val="18"/>
              </w:rPr>
            </w:pPr>
            <w:r w:rsidRPr="00F07BE4">
              <w:rPr>
                <w:rFonts w:cs="Arial"/>
                <w:sz w:val="18"/>
                <w:szCs w:val="18"/>
              </w:rPr>
              <w:t>12</w:t>
            </w:r>
          </w:p>
        </w:tc>
        <w:tc>
          <w:tcPr>
            <w:tcW w:w="709" w:type="dxa"/>
            <w:tcBorders>
              <w:top w:val="nil"/>
              <w:left w:val="single" w:sz="4" w:space="0" w:color="auto"/>
              <w:bottom w:val="single" w:sz="4" w:space="0" w:color="auto"/>
              <w:right w:val="single" w:sz="4" w:space="0" w:color="auto"/>
            </w:tcBorders>
          </w:tcPr>
          <w:p w14:paraId="5692DBA0" w14:textId="77777777" w:rsidR="00CB18C2" w:rsidRPr="00F07BE4" w:rsidRDefault="00CB18C2" w:rsidP="008C5BEA">
            <w:pPr>
              <w:spacing w:before="60" w:after="60"/>
              <w:jc w:val="center"/>
              <w:rPr>
                <w:rFonts w:cs="Arial"/>
                <w:sz w:val="18"/>
                <w:szCs w:val="18"/>
              </w:rPr>
            </w:pPr>
            <w:r w:rsidRPr="00F07BE4">
              <w:rPr>
                <w:rFonts w:cs="Arial"/>
                <w:sz w:val="18"/>
                <w:szCs w:val="18"/>
              </w:rPr>
              <w:t>1</w:t>
            </w:r>
          </w:p>
        </w:tc>
        <w:tc>
          <w:tcPr>
            <w:tcW w:w="709" w:type="dxa"/>
            <w:tcBorders>
              <w:top w:val="nil"/>
              <w:left w:val="single" w:sz="4" w:space="0" w:color="auto"/>
              <w:bottom w:val="single" w:sz="4" w:space="0" w:color="auto"/>
              <w:right w:val="single" w:sz="4" w:space="0" w:color="auto"/>
            </w:tcBorders>
          </w:tcPr>
          <w:p w14:paraId="5B006D01" w14:textId="77777777" w:rsidR="00CB18C2" w:rsidRPr="00F07BE4" w:rsidRDefault="00CB18C2" w:rsidP="008C5BEA">
            <w:pPr>
              <w:spacing w:before="60" w:after="60"/>
              <w:jc w:val="center"/>
              <w:rPr>
                <w:rFonts w:cs="Arial"/>
                <w:sz w:val="18"/>
                <w:szCs w:val="18"/>
              </w:rPr>
            </w:pPr>
            <w:r>
              <w:rPr>
                <w:rFonts w:cs="Arial"/>
                <w:sz w:val="18"/>
                <w:szCs w:val="18"/>
              </w:rPr>
              <w:t>4</w:t>
            </w:r>
          </w:p>
        </w:tc>
        <w:tc>
          <w:tcPr>
            <w:tcW w:w="709" w:type="dxa"/>
            <w:tcBorders>
              <w:top w:val="nil"/>
              <w:left w:val="single" w:sz="4" w:space="0" w:color="auto"/>
              <w:bottom w:val="single" w:sz="4" w:space="0" w:color="auto"/>
              <w:right w:val="single" w:sz="4" w:space="0" w:color="auto"/>
            </w:tcBorders>
            <w:vAlign w:val="center"/>
          </w:tcPr>
          <w:p w14:paraId="3A629E13" w14:textId="77777777" w:rsidR="00CB18C2" w:rsidRPr="00F07BE4" w:rsidRDefault="00CB18C2" w:rsidP="008C5BEA">
            <w:pPr>
              <w:spacing w:before="60" w:after="60"/>
              <w:jc w:val="center"/>
              <w:rPr>
                <w:rFonts w:cs="Arial"/>
                <w:sz w:val="18"/>
                <w:szCs w:val="18"/>
              </w:rPr>
            </w:pPr>
            <w:r w:rsidRPr="00F07BE4">
              <w:rPr>
                <w:rFonts w:cs="Arial"/>
                <w:sz w:val="18"/>
                <w:szCs w:val="18"/>
              </w:rPr>
              <w:t>100</w:t>
            </w:r>
          </w:p>
        </w:tc>
        <w:tc>
          <w:tcPr>
            <w:tcW w:w="683" w:type="dxa"/>
            <w:tcBorders>
              <w:top w:val="nil"/>
              <w:left w:val="single" w:sz="4" w:space="0" w:color="auto"/>
              <w:bottom w:val="single" w:sz="4" w:space="0" w:color="auto"/>
              <w:right w:val="single" w:sz="4" w:space="0" w:color="auto"/>
            </w:tcBorders>
            <w:vAlign w:val="center"/>
          </w:tcPr>
          <w:p w14:paraId="74570927" w14:textId="77777777" w:rsidR="00CB18C2" w:rsidRPr="00F07BE4" w:rsidRDefault="00CB18C2" w:rsidP="008C5BEA">
            <w:pPr>
              <w:spacing w:before="60" w:after="60"/>
              <w:jc w:val="center"/>
              <w:rPr>
                <w:rFonts w:cs="Arial"/>
                <w:sz w:val="18"/>
                <w:szCs w:val="18"/>
              </w:rPr>
            </w:pPr>
            <w:r w:rsidRPr="00F07BE4">
              <w:rPr>
                <w:rFonts w:cs="Arial"/>
                <w:sz w:val="18"/>
                <w:szCs w:val="18"/>
              </w:rPr>
              <w:t>100</w:t>
            </w:r>
          </w:p>
        </w:tc>
        <w:tc>
          <w:tcPr>
            <w:tcW w:w="709" w:type="dxa"/>
            <w:tcBorders>
              <w:top w:val="nil"/>
              <w:left w:val="single" w:sz="4" w:space="0" w:color="auto"/>
              <w:bottom w:val="single" w:sz="4" w:space="0" w:color="auto"/>
              <w:right w:val="single" w:sz="4" w:space="0" w:color="auto"/>
            </w:tcBorders>
          </w:tcPr>
          <w:p w14:paraId="4A071D98" w14:textId="77777777" w:rsidR="00CB18C2" w:rsidRPr="00F07BE4" w:rsidRDefault="00CB18C2" w:rsidP="008C5BEA">
            <w:pPr>
              <w:spacing w:before="60" w:after="60"/>
              <w:jc w:val="center"/>
              <w:rPr>
                <w:rFonts w:cs="Arial"/>
                <w:sz w:val="18"/>
                <w:szCs w:val="18"/>
              </w:rPr>
            </w:pPr>
            <w:r w:rsidRPr="00F07BE4">
              <w:rPr>
                <w:rFonts w:cs="Arial"/>
                <w:sz w:val="18"/>
                <w:szCs w:val="18"/>
              </w:rPr>
              <w:t>0</w:t>
            </w:r>
          </w:p>
        </w:tc>
        <w:tc>
          <w:tcPr>
            <w:tcW w:w="709" w:type="dxa"/>
            <w:tcBorders>
              <w:top w:val="nil"/>
              <w:left w:val="single" w:sz="4" w:space="0" w:color="auto"/>
              <w:bottom w:val="single" w:sz="4" w:space="0" w:color="auto"/>
              <w:right w:val="single" w:sz="4" w:space="0" w:color="auto"/>
            </w:tcBorders>
            <w:vAlign w:val="center"/>
          </w:tcPr>
          <w:p w14:paraId="0E0736F3" w14:textId="77777777" w:rsidR="00CB18C2" w:rsidRPr="00F07BE4" w:rsidRDefault="00CB18C2" w:rsidP="008C5BEA">
            <w:pPr>
              <w:spacing w:before="60" w:after="60"/>
              <w:jc w:val="center"/>
              <w:rPr>
                <w:rFonts w:cs="Arial"/>
                <w:sz w:val="18"/>
                <w:szCs w:val="18"/>
              </w:rPr>
            </w:pPr>
            <w:r>
              <w:rPr>
                <w:rFonts w:cs="Arial"/>
                <w:sz w:val="18"/>
                <w:szCs w:val="18"/>
              </w:rPr>
              <w:t>1</w:t>
            </w:r>
            <w:r w:rsidRPr="00F07BE4">
              <w:rPr>
                <w:rFonts w:cs="Arial"/>
                <w:sz w:val="18"/>
                <w:szCs w:val="18"/>
              </w:rPr>
              <w:t>00</w:t>
            </w:r>
          </w:p>
        </w:tc>
        <w:tc>
          <w:tcPr>
            <w:tcW w:w="709" w:type="dxa"/>
            <w:tcBorders>
              <w:top w:val="nil"/>
              <w:left w:val="single" w:sz="4" w:space="0" w:color="auto"/>
              <w:bottom w:val="single" w:sz="4" w:space="0" w:color="auto"/>
              <w:right w:val="single" w:sz="4" w:space="0" w:color="auto"/>
            </w:tcBorders>
          </w:tcPr>
          <w:p w14:paraId="45D3BCE1" w14:textId="77777777" w:rsidR="00CB18C2" w:rsidRPr="00F07BE4" w:rsidRDefault="00CB18C2" w:rsidP="008C5BEA">
            <w:pPr>
              <w:spacing w:before="60" w:after="60"/>
              <w:jc w:val="left"/>
              <w:rPr>
                <w:rFonts w:cs="Arial"/>
                <w:sz w:val="18"/>
                <w:szCs w:val="18"/>
              </w:rPr>
            </w:pPr>
          </w:p>
        </w:tc>
      </w:tr>
      <w:tr w:rsidR="00CB18C2" w:rsidRPr="00F07BE4" w14:paraId="06439C28" w14:textId="77777777" w:rsidTr="008C5BEA">
        <w:trPr>
          <w:trHeight w:hRule="exact" w:val="386"/>
        </w:trPr>
        <w:tc>
          <w:tcPr>
            <w:tcW w:w="1413" w:type="dxa"/>
            <w:vMerge/>
            <w:tcBorders>
              <w:left w:val="single" w:sz="4" w:space="0" w:color="auto"/>
              <w:right w:val="single" w:sz="4" w:space="0" w:color="auto"/>
            </w:tcBorders>
            <w:noWrap/>
            <w:vAlign w:val="center"/>
          </w:tcPr>
          <w:p w14:paraId="4ACFA8C5" w14:textId="77777777" w:rsidR="00CB18C2" w:rsidRPr="00F07BE4" w:rsidRDefault="00CB18C2" w:rsidP="008C5BEA">
            <w:pPr>
              <w:spacing w:before="60" w:after="60"/>
              <w:rPr>
                <w:rFonts w:cs="Arial"/>
                <w:sz w:val="18"/>
                <w:szCs w:val="18"/>
              </w:rPr>
            </w:pPr>
          </w:p>
        </w:tc>
        <w:tc>
          <w:tcPr>
            <w:tcW w:w="1701" w:type="dxa"/>
            <w:tcBorders>
              <w:top w:val="nil"/>
              <w:left w:val="nil"/>
              <w:bottom w:val="single" w:sz="4" w:space="0" w:color="auto"/>
              <w:right w:val="single" w:sz="4" w:space="0" w:color="auto"/>
            </w:tcBorders>
            <w:noWrap/>
            <w:vAlign w:val="center"/>
          </w:tcPr>
          <w:p w14:paraId="1B8A616A" w14:textId="77777777" w:rsidR="00CB18C2" w:rsidRPr="00F07BE4" w:rsidRDefault="00CB18C2" w:rsidP="008C5BEA">
            <w:pPr>
              <w:spacing w:before="60" w:after="60"/>
              <w:rPr>
                <w:rFonts w:cs="Arial"/>
                <w:sz w:val="18"/>
                <w:szCs w:val="18"/>
              </w:rPr>
            </w:pPr>
            <w:r w:rsidRPr="00F07BE4">
              <w:rPr>
                <w:rFonts w:cs="Arial"/>
                <w:sz w:val="18"/>
                <w:szCs w:val="18"/>
              </w:rPr>
              <w:t>pogoji uporabe</w:t>
            </w:r>
          </w:p>
        </w:tc>
        <w:tc>
          <w:tcPr>
            <w:tcW w:w="734" w:type="dxa"/>
            <w:tcBorders>
              <w:top w:val="single" w:sz="4" w:space="0" w:color="auto"/>
              <w:left w:val="nil"/>
              <w:bottom w:val="single" w:sz="4" w:space="0" w:color="auto"/>
              <w:right w:val="single" w:sz="4" w:space="0" w:color="auto"/>
            </w:tcBorders>
            <w:vAlign w:val="center"/>
          </w:tcPr>
          <w:p w14:paraId="26C7DCCD" w14:textId="77777777" w:rsidR="00CB18C2" w:rsidRPr="00F07BE4" w:rsidRDefault="00CB18C2" w:rsidP="008C5BEA">
            <w:pPr>
              <w:spacing w:before="60" w:after="60"/>
              <w:jc w:val="center"/>
              <w:rPr>
                <w:rFonts w:cs="Arial"/>
                <w:sz w:val="18"/>
                <w:szCs w:val="18"/>
              </w:rPr>
            </w:pPr>
            <w:r w:rsidRPr="00F07BE4">
              <w:rPr>
                <w:rFonts w:cs="Arial"/>
                <w:sz w:val="18"/>
                <w:szCs w:val="18"/>
              </w:rPr>
              <w:t>7</w:t>
            </w:r>
          </w:p>
        </w:tc>
        <w:tc>
          <w:tcPr>
            <w:tcW w:w="708" w:type="dxa"/>
            <w:tcBorders>
              <w:top w:val="nil"/>
              <w:left w:val="single" w:sz="4" w:space="0" w:color="auto"/>
              <w:bottom w:val="single" w:sz="4" w:space="0" w:color="auto"/>
              <w:right w:val="single" w:sz="4" w:space="0" w:color="auto"/>
            </w:tcBorders>
            <w:vAlign w:val="center"/>
          </w:tcPr>
          <w:p w14:paraId="5C6E6E47" w14:textId="77777777" w:rsidR="00CB18C2" w:rsidRPr="00F07BE4" w:rsidRDefault="00CB18C2" w:rsidP="008C5BEA">
            <w:pPr>
              <w:spacing w:before="60" w:after="60"/>
              <w:jc w:val="center"/>
              <w:rPr>
                <w:rFonts w:cs="Arial"/>
                <w:sz w:val="18"/>
                <w:szCs w:val="18"/>
              </w:rPr>
            </w:pPr>
            <w:r w:rsidRPr="00F07BE4">
              <w:rPr>
                <w:rFonts w:cs="Arial"/>
                <w:sz w:val="18"/>
                <w:szCs w:val="18"/>
              </w:rPr>
              <w:t>10</w:t>
            </w:r>
          </w:p>
        </w:tc>
        <w:tc>
          <w:tcPr>
            <w:tcW w:w="709" w:type="dxa"/>
            <w:tcBorders>
              <w:top w:val="nil"/>
              <w:left w:val="single" w:sz="4" w:space="0" w:color="auto"/>
              <w:bottom w:val="single" w:sz="4" w:space="0" w:color="auto"/>
              <w:right w:val="single" w:sz="4" w:space="0" w:color="auto"/>
            </w:tcBorders>
          </w:tcPr>
          <w:p w14:paraId="1389706A" w14:textId="77777777" w:rsidR="00CB18C2" w:rsidRPr="00F07BE4" w:rsidRDefault="00CB18C2" w:rsidP="008C5BEA">
            <w:pPr>
              <w:spacing w:before="60" w:after="60"/>
              <w:jc w:val="center"/>
              <w:rPr>
                <w:rFonts w:cs="Arial"/>
                <w:sz w:val="18"/>
                <w:szCs w:val="18"/>
              </w:rPr>
            </w:pPr>
          </w:p>
        </w:tc>
        <w:tc>
          <w:tcPr>
            <w:tcW w:w="709" w:type="dxa"/>
            <w:tcBorders>
              <w:top w:val="nil"/>
              <w:left w:val="single" w:sz="4" w:space="0" w:color="auto"/>
              <w:bottom w:val="single" w:sz="4" w:space="0" w:color="auto"/>
              <w:right w:val="single" w:sz="4" w:space="0" w:color="auto"/>
            </w:tcBorders>
          </w:tcPr>
          <w:p w14:paraId="1AAA4516" w14:textId="77777777" w:rsidR="00CB18C2" w:rsidRPr="00F07BE4" w:rsidRDefault="00CB18C2" w:rsidP="008C5BEA">
            <w:pPr>
              <w:spacing w:before="60" w:after="60"/>
              <w:jc w:val="center"/>
              <w:rPr>
                <w:rFonts w:cs="Arial"/>
                <w:sz w:val="18"/>
                <w:szCs w:val="18"/>
              </w:rPr>
            </w:pPr>
            <w:r>
              <w:rPr>
                <w:rFonts w:cs="Arial"/>
                <w:sz w:val="18"/>
                <w:szCs w:val="18"/>
              </w:rPr>
              <w:t>5</w:t>
            </w:r>
          </w:p>
        </w:tc>
        <w:tc>
          <w:tcPr>
            <w:tcW w:w="709" w:type="dxa"/>
            <w:tcBorders>
              <w:top w:val="nil"/>
              <w:left w:val="single" w:sz="4" w:space="0" w:color="auto"/>
              <w:bottom w:val="single" w:sz="4" w:space="0" w:color="auto"/>
              <w:right w:val="single" w:sz="4" w:space="0" w:color="auto"/>
            </w:tcBorders>
            <w:vAlign w:val="center"/>
          </w:tcPr>
          <w:p w14:paraId="112927C6" w14:textId="77777777" w:rsidR="00CB18C2" w:rsidRPr="00F07BE4" w:rsidRDefault="00CB18C2" w:rsidP="008C5BEA">
            <w:pPr>
              <w:spacing w:before="60" w:after="60"/>
              <w:jc w:val="center"/>
              <w:rPr>
                <w:rFonts w:cs="Arial"/>
                <w:sz w:val="18"/>
                <w:szCs w:val="18"/>
              </w:rPr>
            </w:pPr>
            <w:r w:rsidRPr="00F07BE4">
              <w:rPr>
                <w:rFonts w:cs="Arial"/>
                <w:sz w:val="18"/>
                <w:szCs w:val="18"/>
              </w:rPr>
              <w:t>100</w:t>
            </w:r>
          </w:p>
        </w:tc>
        <w:tc>
          <w:tcPr>
            <w:tcW w:w="683" w:type="dxa"/>
            <w:tcBorders>
              <w:top w:val="nil"/>
              <w:left w:val="single" w:sz="4" w:space="0" w:color="auto"/>
              <w:bottom w:val="single" w:sz="4" w:space="0" w:color="auto"/>
              <w:right w:val="single" w:sz="4" w:space="0" w:color="auto"/>
            </w:tcBorders>
            <w:vAlign w:val="center"/>
          </w:tcPr>
          <w:p w14:paraId="72E7950B" w14:textId="77777777" w:rsidR="00CB18C2" w:rsidRPr="00F07BE4" w:rsidRDefault="00CB18C2" w:rsidP="008C5BEA">
            <w:pPr>
              <w:spacing w:before="60" w:after="60"/>
              <w:jc w:val="center"/>
              <w:rPr>
                <w:rFonts w:cs="Arial"/>
                <w:sz w:val="18"/>
                <w:szCs w:val="18"/>
              </w:rPr>
            </w:pPr>
            <w:r w:rsidRPr="00F07BE4">
              <w:rPr>
                <w:rFonts w:cs="Arial"/>
                <w:sz w:val="18"/>
                <w:szCs w:val="18"/>
              </w:rPr>
              <w:t>100</w:t>
            </w:r>
          </w:p>
        </w:tc>
        <w:tc>
          <w:tcPr>
            <w:tcW w:w="709" w:type="dxa"/>
            <w:tcBorders>
              <w:top w:val="nil"/>
              <w:left w:val="single" w:sz="4" w:space="0" w:color="auto"/>
              <w:bottom w:val="single" w:sz="4" w:space="0" w:color="auto"/>
              <w:right w:val="single" w:sz="4" w:space="0" w:color="auto"/>
            </w:tcBorders>
          </w:tcPr>
          <w:p w14:paraId="394DB717" w14:textId="77777777" w:rsidR="00CB18C2" w:rsidRPr="00F07BE4" w:rsidRDefault="00CB18C2" w:rsidP="008C5BEA">
            <w:pPr>
              <w:spacing w:before="60" w:after="60"/>
              <w:jc w:val="center"/>
              <w:rPr>
                <w:rFonts w:cs="Arial"/>
                <w:sz w:val="18"/>
                <w:szCs w:val="18"/>
              </w:rPr>
            </w:pPr>
          </w:p>
        </w:tc>
        <w:tc>
          <w:tcPr>
            <w:tcW w:w="709" w:type="dxa"/>
            <w:tcBorders>
              <w:top w:val="nil"/>
              <w:left w:val="single" w:sz="4" w:space="0" w:color="auto"/>
              <w:bottom w:val="single" w:sz="4" w:space="0" w:color="auto"/>
              <w:right w:val="single" w:sz="4" w:space="0" w:color="auto"/>
            </w:tcBorders>
            <w:vAlign w:val="center"/>
          </w:tcPr>
          <w:p w14:paraId="7575BD00" w14:textId="77777777" w:rsidR="00CB18C2" w:rsidRPr="00F07BE4" w:rsidRDefault="00CB18C2" w:rsidP="008C5BEA">
            <w:pPr>
              <w:spacing w:before="60" w:after="60"/>
              <w:jc w:val="center"/>
              <w:rPr>
                <w:rFonts w:cs="Arial"/>
                <w:sz w:val="18"/>
                <w:szCs w:val="18"/>
              </w:rPr>
            </w:pPr>
            <w:r>
              <w:rPr>
                <w:rFonts w:cs="Arial"/>
                <w:sz w:val="18"/>
                <w:szCs w:val="18"/>
              </w:rPr>
              <w:t>100</w:t>
            </w:r>
          </w:p>
        </w:tc>
        <w:tc>
          <w:tcPr>
            <w:tcW w:w="709" w:type="dxa"/>
            <w:tcBorders>
              <w:top w:val="nil"/>
              <w:left w:val="single" w:sz="4" w:space="0" w:color="auto"/>
              <w:bottom w:val="single" w:sz="4" w:space="0" w:color="auto"/>
              <w:right w:val="single" w:sz="4" w:space="0" w:color="auto"/>
            </w:tcBorders>
          </w:tcPr>
          <w:p w14:paraId="40E0AC6D" w14:textId="77777777" w:rsidR="00CB18C2" w:rsidRPr="00F07BE4" w:rsidRDefault="00CB18C2" w:rsidP="008C5BEA">
            <w:pPr>
              <w:spacing w:before="60" w:after="60"/>
              <w:jc w:val="left"/>
              <w:rPr>
                <w:rFonts w:cs="Arial"/>
                <w:sz w:val="18"/>
                <w:szCs w:val="18"/>
              </w:rPr>
            </w:pPr>
          </w:p>
        </w:tc>
      </w:tr>
      <w:tr w:rsidR="00CB18C2" w:rsidRPr="00F07BE4" w14:paraId="0E22EC0F" w14:textId="77777777" w:rsidTr="008C5BEA">
        <w:trPr>
          <w:trHeight w:hRule="exact" w:val="386"/>
        </w:trPr>
        <w:tc>
          <w:tcPr>
            <w:tcW w:w="1413" w:type="dxa"/>
            <w:vMerge/>
            <w:tcBorders>
              <w:left w:val="single" w:sz="4" w:space="0" w:color="auto"/>
              <w:right w:val="single" w:sz="4" w:space="0" w:color="auto"/>
            </w:tcBorders>
            <w:noWrap/>
            <w:vAlign w:val="center"/>
          </w:tcPr>
          <w:p w14:paraId="6ACA53BD" w14:textId="77777777" w:rsidR="00CB18C2" w:rsidRPr="00F07BE4" w:rsidRDefault="00CB18C2" w:rsidP="008C5BEA">
            <w:pPr>
              <w:spacing w:before="60" w:after="60"/>
              <w:rPr>
                <w:rFonts w:cs="Arial"/>
                <w:sz w:val="18"/>
                <w:szCs w:val="18"/>
              </w:rPr>
            </w:pPr>
          </w:p>
        </w:tc>
        <w:tc>
          <w:tcPr>
            <w:tcW w:w="1701" w:type="dxa"/>
            <w:tcBorders>
              <w:top w:val="nil"/>
              <w:left w:val="nil"/>
              <w:bottom w:val="single" w:sz="4" w:space="0" w:color="auto"/>
              <w:right w:val="single" w:sz="4" w:space="0" w:color="auto"/>
            </w:tcBorders>
            <w:noWrap/>
            <w:vAlign w:val="center"/>
          </w:tcPr>
          <w:p w14:paraId="6EFB761D" w14:textId="77777777" w:rsidR="00CB18C2" w:rsidRPr="00F07BE4" w:rsidRDefault="00CB18C2" w:rsidP="008C5BEA">
            <w:pPr>
              <w:spacing w:before="60" w:after="60"/>
              <w:rPr>
                <w:rFonts w:cs="Arial"/>
                <w:sz w:val="18"/>
                <w:szCs w:val="18"/>
              </w:rPr>
            </w:pPr>
            <w:r w:rsidRPr="00F07BE4">
              <w:rPr>
                <w:rFonts w:cs="Arial"/>
                <w:sz w:val="18"/>
                <w:szCs w:val="18"/>
              </w:rPr>
              <w:t>označevanje</w:t>
            </w:r>
          </w:p>
        </w:tc>
        <w:tc>
          <w:tcPr>
            <w:tcW w:w="734" w:type="dxa"/>
            <w:tcBorders>
              <w:top w:val="single" w:sz="4" w:space="0" w:color="auto"/>
              <w:left w:val="nil"/>
              <w:bottom w:val="single" w:sz="4" w:space="0" w:color="auto"/>
              <w:right w:val="single" w:sz="4" w:space="0" w:color="auto"/>
            </w:tcBorders>
            <w:vAlign w:val="center"/>
          </w:tcPr>
          <w:p w14:paraId="3FEF2B80" w14:textId="77777777" w:rsidR="00CB18C2" w:rsidRPr="00F07BE4" w:rsidRDefault="00CB18C2" w:rsidP="008C5BEA">
            <w:pPr>
              <w:spacing w:before="60" w:after="60"/>
              <w:jc w:val="center"/>
              <w:rPr>
                <w:rFonts w:cs="Arial"/>
                <w:sz w:val="18"/>
                <w:szCs w:val="18"/>
              </w:rPr>
            </w:pPr>
            <w:r w:rsidRPr="00F07BE4">
              <w:rPr>
                <w:rFonts w:cs="Arial"/>
                <w:sz w:val="18"/>
                <w:szCs w:val="18"/>
              </w:rPr>
              <w:t>6</w:t>
            </w:r>
          </w:p>
        </w:tc>
        <w:tc>
          <w:tcPr>
            <w:tcW w:w="708" w:type="dxa"/>
            <w:tcBorders>
              <w:top w:val="nil"/>
              <w:left w:val="single" w:sz="4" w:space="0" w:color="auto"/>
              <w:bottom w:val="single" w:sz="4" w:space="0" w:color="auto"/>
              <w:right w:val="single" w:sz="4" w:space="0" w:color="auto"/>
            </w:tcBorders>
            <w:vAlign w:val="center"/>
          </w:tcPr>
          <w:p w14:paraId="556495CE" w14:textId="77777777" w:rsidR="00CB18C2" w:rsidRPr="00F07BE4" w:rsidRDefault="00CB18C2" w:rsidP="008C5BEA">
            <w:pPr>
              <w:spacing w:before="60" w:after="60"/>
              <w:jc w:val="center"/>
              <w:rPr>
                <w:rFonts w:cs="Arial"/>
                <w:sz w:val="18"/>
                <w:szCs w:val="18"/>
              </w:rPr>
            </w:pPr>
            <w:r w:rsidRPr="00F07BE4">
              <w:rPr>
                <w:rFonts w:cs="Arial"/>
                <w:sz w:val="18"/>
                <w:szCs w:val="18"/>
              </w:rPr>
              <w:t>10</w:t>
            </w:r>
          </w:p>
        </w:tc>
        <w:tc>
          <w:tcPr>
            <w:tcW w:w="709" w:type="dxa"/>
            <w:tcBorders>
              <w:top w:val="nil"/>
              <w:left w:val="single" w:sz="4" w:space="0" w:color="auto"/>
              <w:bottom w:val="single" w:sz="4" w:space="0" w:color="auto"/>
              <w:right w:val="single" w:sz="4" w:space="0" w:color="auto"/>
            </w:tcBorders>
          </w:tcPr>
          <w:p w14:paraId="0ED3E48B" w14:textId="77777777" w:rsidR="00CB18C2" w:rsidRPr="00F07BE4" w:rsidRDefault="00CB18C2" w:rsidP="008C5BEA">
            <w:pPr>
              <w:spacing w:before="60" w:after="60"/>
              <w:jc w:val="center"/>
              <w:rPr>
                <w:rFonts w:cs="Arial"/>
                <w:sz w:val="18"/>
                <w:szCs w:val="18"/>
              </w:rPr>
            </w:pPr>
            <w:r w:rsidRPr="00F07BE4">
              <w:rPr>
                <w:rFonts w:cs="Arial"/>
                <w:sz w:val="18"/>
                <w:szCs w:val="18"/>
              </w:rPr>
              <w:t>5</w:t>
            </w:r>
          </w:p>
        </w:tc>
        <w:tc>
          <w:tcPr>
            <w:tcW w:w="709" w:type="dxa"/>
            <w:tcBorders>
              <w:top w:val="nil"/>
              <w:left w:val="single" w:sz="4" w:space="0" w:color="auto"/>
              <w:bottom w:val="single" w:sz="4" w:space="0" w:color="auto"/>
              <w:right w:val="single" w:sz="4" w:space="0" w:color="auto"/>
            </w:tcBorders>
          </w:tcPr>
          <w:p w14:paraId="71F360C4" w14:textId="77777777" w:rsidR="00CB18C2" w:rsidRPr="00F07BE4" w:rsidRDefault="00CB18C2" w:rsidP="008C5BEA">
            <w:pPr>
              <w:spacing w:before="60" w:after="60"/>
              <w:jc w:val="center"/>
              <w:rPr>
                <w:rFonts w:cs="Arial"/>
                <w:sz w:val="18"/>
                <w:szCs w:val="18"/>
              </w:rPr>
            </w:pPr>
            <w:r>
              <w:rPr>
                <w:rFonts w:cs="Arial"/>
                <w:sz w:val="18"/>
                <w:szCs w:val="18"/>
              </w:rPr>
              <w:t>6</w:t>
            </w:r>
          </w:p>
        </w:tc>
        <w:tc>
          <w:tcPr>
            <w:tcW w:w="709" w:type="dxa"/>
            <w:tcBorders>
              <w:top w:val="nil"/>
              <w:left w:val="single" w:sz="4" w:space="0" w:color="auto"/>
              <w:bottom w:val="single" w:sz="4" w:space="0" w:color="auto"/>
              <w:right w:val="single" w:sz="4" w:space="0" w:color="auto"/>
            </w:tcBorders>
            <w:vAlign w:val="center"/>
          </w:tcPr>
          <w:p w14:paraId="20D428DB" w14:textId="77777777" w:rsidR="00CB18C2" w:rsidRPr="00F07BE4" w:rsidRDefault="00CB18C2" w:rsidP="008C5BEA">
            <w:pPr>
              <w:spacing w:before="60" w:after="60"/>
              <w:jc w:val="center"/>
              <w:rPr>
                <w:rFonts w:cs="Arial"/>
                <w:sz w:val="18"/>
                <w:szCs w:val="18"/>
              </w:rPr>
            </w:pPr>
            <w:r w:rsidRPr="00F07BE4">
              <w:rPr>
                <w:rFonts w:cs="Arial"/>
                <w:sz w:val="18"/>
                <w:szCs w:val="18"/>
              </w:rPr>
              <w:t>83</w:t>
            </w:r>
          </w:p>
        </w:tc>
        <w:tc>
          <w:tcPr>
            <w:tcW w:w="683" w:type="dxa"/>
            <w:tcBorders>
              <w:top w:val="nil"/>
              <w:left w:val="single" w:sz="4" w:space="0" w:color="auto"/>
              <w:bottom w:val="single" w:sz="4" w:space="0" w:color="auto"/>
              <w:right w:val="single" w:sz="4" w:space="0" w:color="auto"/>
            </w:tcBorders>
            <w:vAlign w:val="center"/>
          </w:tcPr>
          <w:p w14:paraId="06301189" w14:textId="77777777" w:rsidR="00CB18C2" w:rsidRPr="00F07BE4" w:rsidRDefault="00CB18C2" w:rsidP="008C5BEA">
            <w:pPr>
              <w:spacing w:before="60" w:after="60"/>
              <w:jc w:val="center"/>
              <w:rPr>
                <w:rFonts w:cs="Arial"/>
                <w:sz w:val="18"/>
                <w:szCs w:val="18"/>
              </w:rPr>
            </w:pPr>
            <w:r w:rsidRPr="00F07BE4">
              <w:rPr>
                <w:rFonts w:cs="Arial"/>
                <w:sz w:val="18"/>
                <w:szCs w:val="18"/>
              </w:rPr>
              <w:t>67</w:t>
            </w:r>
          </w:p>
        </w:tc>
        <w:tc>
          <w:tcPr>
            <w:tcW w:w="709" w:type="dxa"/>
            <w:tcBorders>
              <w:top w:val="nil"/>
              <w:left w:val="single" w:sz="4" w:space="0" w:color="auto"/>
              <w:bottom w:val="single" w:sz="4" w:space="0" w:color="auto"/>
              <w:right w:val="single" w:sz="4" w:space="0" w:color="auto"/>
            </w:tcBorders>
          </w:tcPr>
          <w:p w14:paraId="7D1D5C2E" w14:textId="77777777" w:rsidR="00CB18C2" w:rsidRPr="00F07BE4" w:rsidRDefault="00CB18C2" w:rsidP="008C5BEA">
            <w:pPr>
              <w:spacing w:before="60" w:after="60"/>
              <w:jc w:val="center"/>
              <w:rPr>
                <w:rFonts w:cs="Arial"/>
                <w:sz w:val="18"/>
                <w:szCs w:val="18"/>
              </w:rPr>
            </w:pPr>
            <w:r w:rsidRPr="00F07BE4">
              <w:rPr>
                <w:rFonts w:cs="Arial"/>
                <w:sz w:val="18"/>
                <w:szCs w:val="18"/>
              </w:rPr>
              <w:t>20</w:t>
            </w:r>
          </w:p>
        </w:tc>
        <w:tc>
          <w:tcPr>
            <w:tcW w:w="709" w:type="dxa"/>
            <w:tcBorders>
              <w:top w:val="nil"/>
              <w:left w:val="single" w:sz="4" w:space="0" w:color="auto"/>
              <w:bottom w:val="single" w:sz="4" w:space="0" w:color="auto"/>
              <w:right w:val="single" w:sz="4" w:space="0" w:color="auto"/>
            </w:tcBorders>
            <w:vAlign w:val="center"/>
          </w:tcPr>
          <w:p w14:paraId="6A663F61" w14:textId="77777777" w:rsidR="00CB18C2" w:rsidRPr="00F07BE4" w:rsidRDefault="00CB18C2" w:rsidP="008C5BEA">
            <w:pPr>
              <w:spacing w:before="60" w:after="60"/>
              <w:jc w:val="center"/>
              <w:rPr>
                <w:rFonts w:cs="Arial"/>
                <w:sz w:val="18"/>
                <w:szCs w:val="18"/>
              </w:rPr>
            </w:pPr>
            <w:r>
              <w:rPr>
                <w:rFonts w:cs="Arial"/>
                <w:sz w:val="18"/>
                <w:szCs w:val="18"/>
              </w:rPr>
              <w:t>67</w:t>
            </w:r>
          </w:p>
        </w:tc>
        <w:tc>
          <w:tcPr>
            <w:tcW w:w="709" w:type="dxa"/>
            <w:tcBorders>
              <w:top w:val="nil"/>
              <w:left w:val="single" w:sz="4" w:space="0" w:color="auto"/>
              <w:bottom w:val="single" w:sz="4" w:space="0" w:color="auto"/>
              <w:right w:val="single" w:sz="4" w:space="0" w:color="auto"/>
            </w:tcBorders>
          </w:tcPr>
          <w:p w14:paraId="6F9A5104" w14:textId="77777777" w:rsidR="00CB18C2" w:rsidRPr="00F07BE4" w:rsidRDefault="00CB18C2" w:rsidP="008C5BEA">
            <w:pPr>
              <w:spacing w:before="60" w:after="60"/>
              <w:jc w:val="left"/>
              <w:rPr>
                <w:rFonts w:cs="Arial"/>
                <w:sz w:val="18"/>
                <w:szCs w:val="18"/>
              </w:rPr>
            </w:pPr>
          </w:p>
        </w:tc>
      </w:tr>
      <w:tr w:rsidR="00CB18C2" w:rsidRPr="00F07BE4" w14:paraId="74D9C933" w14:textId="77777777" w:rsidTr="008C5BEA">
        <w:trPr>
          <w:trHeight w:hRule="exact" w:val="386"/>
        </w:trPr>
        <w:tc>
          <w:tcPr>
            <w:tcW w:w="1413" w:type="dxa"/>
            <w:vMerge/>
            <w:tcBorders>
              <w:left w:val="single" w:sz="4" w:space="0" w:color="auto"/>
              <w:bottom w:val="single" w:sz="4" w:space="0" w:color="auto"/>
              <w:right w:val="single" w:sz="4" w:space="0" w:color="auto"/>
            </w:tcBorders>
            <w:noWrap/>
            <w:vAlign w:val="center"/>
          </w:tcPr>
          <w:p w14:paraId="6CC6BA9D" w14:textId="77777777" w:rsidR="00CB18C2" w:rsidRPr="00F07BE4" w:rsidRDefault="00CB18C2" w:rsidP="008C5BEA">
            <w:pPr>
              <w:spacing w:before="60" w:after="60"/>
              <w:rPr>
                <w:rFonts w:cs="Arial"/>
                <w:sz w:val="18"/>
                <w:szCs w:val="18"/>
              </w:rPr>
            </w:pPr>
          </w:p>
        </w:tc>
        <w:tc>
          <w:tcPr>
            <w:tcW w:w="1701" w:type="dxa"/>
            <w:tcBorders>
              <w:top w:val="nil"/>
              <w:left w:val="nil"/>
              <w:bottom w:val="single" w:sz="4" w:space="0" w:color="auto"/>
              <w:right w:val="single" w:sz="4" w:space="0" w:color="auto"/>
            </w:tcBorders>
            <w:noWrap/>
            <w:vAlign w:val="center"/>
          </w:tcPr>
          <w:p w14:paraId="1EF1F799" w14:textId="77777777" w:rsidR="00CB18C2" w:rsidRPr="00F07BE4" w:rsidRDefault="00CB18C2" w:rsidP="008C5BEA">
            <w:pPr>
              <w:spacing w:before="60" w:after="60"/>
              <w:rPr>
                <w:rFonts w:cs="Arial"/>
                <w:sz w:val="18"/>
                <w:szCs w:val="18"/>
              </w:rPr>
            </w:pPr>
            <w:r w:rsidRPr="00F07BE4">
              <w:rPr>
                <w:rFonts w:cs="Arial"/>
                <w:sz w:val="18"/>
                <w:szCs w:val="18"/>
              </w:rPr>
              <w:t>pogoji čistosti</w:t>
            </w:r>
          </w:p>
        </w:tc>
        <w:tc>
          <w:tcPr>
            <w:tcW w:w="734" w:type="dxa"/>
            <w:tcBorders>
              <w:top w:val="single" w:sz="4" w:space="0" w:color="auto"/>
              <w:left w:val="nil"/>
              <w:bottom w:val="single" w:sz="4" w:space="0" w:color="auto"/>
              <w:right w:val="single" w:sz="4" w:space="0" w:color="auto"/>
            </w:tcBorders>
            <w:vAlign w:val="center"/>
          </w:tcPr>
          <w:p w14:paraId="43B4650D" w14:textId="77777777" w:rsidR="00CB18C2" w:rsidRPr="00F07BE4" w:rsidRDefault="00CB18C2" w:rsidP="008C5BEA">
            <w:pPr>
              <w:spacing w:before="60" w:after="60"/>
              <w:jc w:val="center"/>
              <w:rPr>
                <w:rFonts w:cs="Arial"/>
                <w:sz w:val="18"/>
                <w:szCs w:val="18"/>
              </w:rPr>
            </w:pPr>
            <w:r w:rsidRPr="00F07BE4">
              <w:rPr>
                <w:rFonts w:cs="Arial"/>
                <w:sz w:val="18"/>
                <w:szCs w:val="18"/>
              </w:rPr>
              <w:t>4</w:t>
            </w:r>
          </w:p>
        </w:tc>
        <w:tc>
          <w:tcPr>
            <w:tcW w:w="708" w:type="dxa"/>
            <w:tcBorders>
              <w:top w:val="nil"/>
              <w:left w:val="single" w:sz="4" w:space="0" w:color="auto"/>
              <w:bottom w:val="single" w:sz="4" w:space="0" w:color="auto"/>
              <w:right w:val="single" w:sz="4" w:space="0" w:color="auto"/>
            </w:tcBorders>
            <w:vAlign w:val="center"/>
          </w:tcPr>
          <w:p w14:paraId="7A956D99" w14:textId="77777777" w:rsidR="00CB18C2" w:rsidRPr="00F07BE4" w:rsidRDefault="00CB18C2" w:rsidP="008C5BEA">
            <w:pPr>
              <w:spacing w:before="60" w:after="60"/>
              <w:jc w:val="center"/>
              <w:rPr>
                <w:rFonts w:cs="Arial"/>
                <w:sz w:val="18"/>
                <w:szCs w:val="18"/>
              </w:rPr>
            </w:pPr>
            <w:r w:rsidRPr="00F07BE4">
              <w:rPr>
                <w:rFonts w:cs="Arial"/>
                <w:sz w:val="18"/>
                <w:szCs w:val="18"/>
              </w:rPr>
              <w:t>3</w:t>
            </w:r>
          </w:p>
        </w:tc>
        <w:tc>
          <w:tcPr>
            <w:tcW w:w="709" w:type="dxa"/>
            <w:tcBorders>
              <w:top w:val="nil"/>
              <w:left w:val="single" w:sz="4" w:space="0" w:color="auto"/>
              <w:bottom w:val="single" w:sz="4" w:space="0" w:color="auto"/>
              <w:right w:val="single" w:sz="4" w:space="0" w:color="auto"/>
            </w:tcBorders>
          </w:tcPr>
          <w:p w14:paraId="519A8A88" w14:textId="77777777" w:rsidR="00CB18C2" w:rsidRPr="00F07BE4" w:rsidRDefault="00CB18C2" w:rsidP="008C5BEA">
            <w:pPr>
              <w:spacing w:before="60" w:after="60"/>
              <w:jc w:val="center"/>
              <w:rPr>
                <w:rFonts w:cs="Arial"/>
                <w:sz w:val="18"/>
                <w:szCs w:val="18"/>
              </w:rPr>
            </w:pPr>
          </w:p>
        </w:tc>
        <w:tc>
          <w:tcPr>
            <w:tcW w:w="709" w:type="dxa"/>
            <w:tcBorders>
              <w:top w:val="nil"/>
              <w:left w:val="single" w:sz="4" w:space="0" w:color="auto"/>
              <w:bottom w:val="single" w:sz="4" w:space="0" w:color="auto"/>
              <w:right w:val="single" w:sz="4" w:space="0" w:color="auto"/>
            </w:tcBorders>
          </w:tcPr>
          <w:p w14:paraId="30C1584D" w14:textId="77777777" w:rsidR="00CB18C2" w:rsidRPr="00F07BE4" w:rsidRDefault="00CB18C2" w:rsidP="008C5BEA">
            <w:pPr>
              <w:spacing w:before="60" w:after="60"/>
              <w:jc w:val="center"/>
              <w:rPr>
                <w:rFonts w:cs="Arial"/>
                <w:sz w:val="18"/>
                <w:szCs w:val="18"/>
              </w:rPr>
            </w:pPr>
            <w:r>
              <w:rPr>
                <w:rFonts w:cs="Arial"/>
                <w:sz w:val="18"/>
                <w:szCs w:val="18"/>
              </w:rPr>
              <w:t>1</w:t>
            </w:r>
          </w:p>
        </w:tc>
        <w:tc>
          <w:tcPr>
            <w:tcW w:w="709" w:type="dxa"/>
            <w:tcBorders>
              <w:top w:val="nil"/>
              <w:left w:val="single" w:sz="4" w:space="0" w:color="auto"/>
              <w:bottom w:val="single" w:sz="4" w:space="0" w:color="auto"/>
              <w:right w:val="single" w:sz="4" w:space="0" w:color="auto"/>
            </w:tcBorders>
            <w:vAlign w:val="center"/>
          </w:tcPr>
          <w:p w14:paraId="04655419" w14:textId="77777777" w:rsidR="00CB18C2" w:rsidRPr="00F07BE4" w:rsidRDefault="00CB18C2" w:rsidP="008C5BEA">
            <w:pPr>
              <w:spacing w:before="60" w:after="60"/>
              <w:jc w:val="center"/>
              <w:rPr>
                <w:rFonts w:cs="Arial"/>
                <w:sz w:val="18"/>
                <w:szCs w:val="18"/>
              </w:rPr>
            </w:pPr>
            <w:r w:rsidRPr="00F07BE4">
              <w:rPr>
                <w:rFonts w:cs="Arial"/>
                <w:sz w:val="18"/>
                <w:szCs w:val="18"/>
              </w:rPr>
              <w:t>100</w:t>
            </w:r>
          </w:p>
        </w:tc>
        <w:tc>
          <w:tcPr>
            <w:tcW w:w="683" w:type="dxa"/>
            <w:tcBorders>
              <w:top w:val="nil"/>
              <w:left w:val="single" w:sz="4" w:space="0" w:color="auto"/>
              <w:bottom w:val="single" w:sz="4" w:space="0" w:color="auto"/>
              <w:right w:val="single" w:sz="4" w:space="0" w:color="auto"/>
            </w:tcBorders>
            <w:vAlign w:val="center"/>
          </w:tcPr>
          <w:p w14:paraId="3E57F98E" w14:textId="77777777" w:rsidR="00CB18C2" w:rsidRPr="00F07BE4" w:rsidRDefault="00CB18C2" w:rsidP="008C5BEA">
            <w:pPr>
              <w:spacing w:before="60" w:after="60"/>
              <w:jc w:val="center"/>
              <w:rPr>
                <w:rFonts w:cs="Arial"/>
                <w:sz w:val="18"/>
                <w:szCs w:val="18"/>
              </w:rPr>
            </w:pPr>
            <w:r w:rsidRPr="00F07BE4">
              <w:rPr>
                <w:rFonts w:cs="Arial"/>
                <w:sz w:val="18"/>
                <w:szCs w:val="18"/>
              </w:rPr>
              <w:t>100</w:t>
            </w:r>
          </w:p>
        </w:tc>
        <w:tc>
          <w:tcPr>
            <w:tcW w:w="709" w:type="dxa"/>
            <w:tcBorders>
              <w:top w:val="nil"/>
              <w:left w:val="single" w:sz="4" w:space="0" w:color="auto"/>
              <w:bottom w:val="single" w:sz="4" w:space="0" w:color="auto"/>
              <w:right w:val="single" w:sz="4" w:space="0" w:color="auto"/>
            </w:tcBorders>
          </w:tcPr>
          <w:p w14:paraId="500D9873" w14:textId="77777777" w:rsidR="00CB18C2" w:rsidRPr="00F07BE4" w:rsidRDefault="00CB18C2" w:rsidP="008C5BEA">
            <w:pPr>
              <w:spacing w:before="60" w:after="60"/>
              <w:jc w:val="center"/>
              <w:rPr>
                <w:rFonts w:cs="Arial"/>
                <w:sz w:val="18"/>
                <w:szCs w:val="18"/>
              </w:rPr>
            </w:pPr>
          </w:p>
        </w:tc>
        <w:tc>
          <w:tcPr>
            <w:tcW w:w="709" w:type="dxa"/>
            <w:tcBorders>
              <w:top w:val="nil"/>
              <w:left w:val="single" w:sz="4" w:space="0" w:color="auto"/>
              <w:bottom w:val="single" w:sz="4" w:space="0" w:color="auto"/>
              <w:right w:val="single" w:sz="4" w:space="0" w:color="auto"/>
            </w:tcBorders>
            <w:vAlign w:val="center"/>
          </w:tcPr>
          <w:p w14:paraId="349E41C7" w14:textId="77777777" w:rsidR="00CB18C2" w:rsidRPr="00F07BE4" w:rsidRDefault="00CB18C2" w:rsidP="008C5BEA">
            <w:pPr>
              <w:spacing w:before="60" w:after="60"/>
              <w:jc w:val="center"/>
              <w:rPr>
                <w:rFonts w:cs="Arial"/>
                <w:sz w:val="18"/>
                <w:szCs w:val="18"/>
              </w:rPr>
            </w:pPr>
            <w:r>
              <w:rPr>
                <w:rFonts w:cs="Arial"/>
                <w:sz w:val="18"/>
                <w:szCs w:val="18"/>
              </w:rPr>
              <w:t>100</w:t>
            </w:r>
          </w:p>
        </w:tc>
        <w:tc>
          <w:tcPr>
            <w:tcW w:w="709" w:type="dxa"/>
            <w:tcBorders>
              <w:top w:val="nil"/>
              <w:left w:val="single" w:sz="4" w:space="0" w:color="auto"/>
              <w:bottom w:val="single" w:sz="4" w:space="0" w:color="auto"/>
              <w:right w:val="single" w:sz="4" w:space="0" w:color="auto"/>
            </w:tcBorders>
          </w:tcPr>
          <w:p w14:paraId="364E4C81" w14:textId="77777777" w:rsidR="00CB18C2" w:rsidRPr="00F07BE4" w:rsidRDefault="00CB18C2" w:rsidP="008C5BEA">
            <w:pPr>
              <w:spacing w:before="60" w:after="60"/>
              <w:jc w:val="left"/>
              <w:rPr>
                <w:rFonts w:cs="Arial"/>
                <w:sz w:val="18"/>
                <w:szCs w:val="18"/>
              </w:rPr>
            </w:pPr>
          </w:p>
        </w:tc>
      </w:tr>
    </w:tbl>
    <w:p w14:paraId="428952B0" w14:textId="3CCA524F" w:rsidR="006C1EE7" w:rsidRPr="00E706BC" w:rsidRDefault="00096C50" w:rsidP="00207A2F">
      <w:bookmarkStart w:id="201" w:name="_Toc327440163"/>
      <w:bookmarkStart w:id="202" w:name="_Toc390700872"/>
      <w:bookmarkEnd w:id="199"/>
      <w:bookmarkEnd w:id="200"/>
      <w:r w:rsidRPr="00E706BC">
        <w:t xml:space="preserve">Tako kot v predhodnih letih je bilo število preverjanj tudi v letu 2018 nizko, kar je glede na majhno število tovrstnih obratov v Sloveniji razumljivo.  Zaradi navedenega se podaja številke le za leti 2015, 2016 in 2017 in 2018. Zaradi nizkega števila zabeleženih preverjanj analiza </w:t>
      </w:r>
      <w:proofErr w:type="spellStart"/>
      <w:r w:rsidRPr="00E706BC">
        <w:t>trandov</w:t>
      </w:r>
      <w:proofErr w:type="spellEnd"/>
      <w:r w:rsidRPr="00E706BC">
        <w:t xml:space="preserve"> ni smiselna, pri izvedenih pregledih se je preverjalo dovoljenost uporabe in pravila označevanja</w:t>
      </w:r>
    </w:p>
    <w:p w14:paraId="6FCCF38B" w14:textId="69BEC575" w:rsidR="002F6B8C" w:rsidRPr="00053F7C" w:rsidRDefault="002F6B8C" w:rsidP="00053F7C">
      <w:pPr>
        <w:pStyle w:val="Naslov4"/>
      </w:pPr>
      <w:r w:rsidRPr="00053F7C">
        <w:t>Ostanki pesticidov v živilih</w:t>
      </w:r>
      <w:bookmarkEnd w:id="201"/>
      <w:bookmarkEnd w:id="202"/>
    </w:p>
    <w:p w14:paraId="24A80FC9" w14:textId="0AD066F5" w:rsidR="005C58CA" w:rsidRPr="00B43271" w:rsidRDefault="005C58CA" w:rsidP="005C58CA">
      <w:pPr>
        <w:rPr>
          <w:color w:val="0070C0"/>
        </w:rPr>
      </w:pPr>
      <w:bookmarkStart w:id="203" w:name="_Toc327440164"/>
      <w:bookmarkStart w:id="204" w:name="_Toc390700873"/>
      <w:r w:rsidRPr="00B43271">
        <w:rPr>
          <w:color w:val="0070C0"/>
        </w:rPr>
        <w:t xml:space="preserve">Rezultati izvedenih pregledov v obratih glede pesticidov so predstavljeni v naslednji </w:t>
      </w:r>
      <w:r w:rsidR="0096751B" w:rsidRPr="00B43271">
        <w:rPr>
          <w:color w:val="0070C0"/>
        </w:rPr>
        <w:t>preglednic</w:t>
      </w:r>
      <w:r w:rsidRPr="00B43271">
        <w:rPr>
          <w:color w:val="0070C0"/>
        </w:rPr>
        <w:t>i.</w:t>
      </w:r>
    </w:p>
    <w:p w14:paraId="2607C3FC" w14:textId="77777777" w:rsidR="00D73F06" w:rsidRPr="0084354E" w:rsidRDefault="00D73F06" w:rsidP="005C58CA">
      <w:pPr>
        <w:rPr>
          <w:b/>
          <w:color w:val="FF0000"/>
        </w:rPr>
      </w:pPr>
    </w:p>
    <w:p w14:paraId="5E726843" w14:textId="0973CD45" w:rsidR="005C58CA" w:rsidRPr="005209D8" w:rsidRDefault="005356C8" w:rsidP="005209D8">
      <w:pPr>
        <w:pStyle w:val="Napis"/>
        <w:ind w:left="1560" w:hanging="1560"/>
      </w:pPr>
      <w:r>
        <w:t xml:space="preserve">Preglednica </w:t>
      </w:r>
      <w:fldSimple w:instr=" SEQ Preglednica \* ARABIC ">
        <w:r w:rsidR="00532D92">
          <w:rPr>
            <w:noProof/>
          </w:rPr>
          <w:t>48</w:t>
        </w:r>
      </w:fldSimple>
      <w:r w:rsidR="00F42E3C" w:rsidRPr="005209D8">
        <w:t>: Pregledi glede pesticidov</w:t>
      </w:r>
    </w:p>
    <w:tbl>
      <w:tblPr>
        <w:tblW w:w="9634" w:type="dxa"/>
        <w:tblLayout w:type="fixed"/>
        <w:tblCellMar>
          <w:left w:w="70" w:type="dxa"/>
          <w:right w:w="70" w:type="dxa"/>
        </w:tblCellMar>
        <w:tblLook w:val="00A0" w:firstRow="1" w:lastRow="0" w:firstColumn="1" w:lastColumn="0" w:noHBand="0" w:noVBand="0"/>
      </w:tblPr>
      <w:tblGrid>
        <w:gridCol w:w="1204"/>
        <w:gridCol w:w="3186"/>
        <w:gridCol w:w="567"/>
        <w:gridCol w:w="567"/>
        <w:gridCol w:w="567"/>
        <w:gridCol w:w="567"/>
        <w:gridCol w:w="709"/>
        <w:gridCol w:w="566"/>
        <w:gridCol w:w="567"/>
        <w:gridCol w:w="567"/>
        <w:gridCol w:w="567"/>
      </w:tblGrid>
      <w:tr w:rsidR="0096336B" w:rsidRPr="00E536CD" w14:paraId="3C56CCE6" w14:textId="77777777" w:rsidTr="000D06E9">
        <w:trPr>
          <w:trHeight w:val="1323"/>
        </w:trPr>
        <w:tc>
          <w:tcPr>
            <w:tcW w:w="1204"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6EF7E47F" w14:textId="77777777" w:rsidR="0096336B" w:rsidRPr="00033A43" w:rsidRDefault="0096336B" w:rsidP="008C5BEA">
            <w:r w:rsidRPr="00033A43">
              <w:t>Skupina</w:t>
            </w:r>
          </w:p>
        </w:tc>
        <w:tc>
          <w:tcPr>
            <w:tcW w:w="3186" w:type="dxa"/>
            <w:tcBorders>
              <w:top w:val="single" w:sz="4" w:space="0" w:color="auto"/>
              <w:left w:val="nil"/>
              <w:bottom w:val="single" w:sz="4" w:space="0" w:color="auto"/>
              <w:right w:val="single" w:sz="4" w:space="0" w:color="auto"/>
            </w:tcBorders>
            <w:shd w:val="clear" w:color="auto" w:fill="E7E6E6" w:themeFill="background2"/>
            <w:noWrap/>
            <w:vAlign w:val="center"/>
          </w:tcPr>
          <w:p w14:paraId="3705D6F2" w14:textId="77777777" w:rsidR="0096336B" w:rsidRPr="00E536CD" w:rsidRDefault="0096336B" w:rsidP="008C5BEA">
            <w:pPr>
              <w:rPr>
                <w:sz w:val="18"/>
                <w:szCs w:val="18"/>
              </w:rPr>
            </w:pPr>
            <w:r w:rsidRPr="00E536CD">
              <w:rPr>
                <w:sz w:val="18"/>
                <w:szCs w:val="18"/>
              </w:rPr>
              <w:t>Področje nadzora</w:t>
            </w:r>
          </w:p>
          <w:p w14:paraId="7613D0A9" w14:textId="77777777" w:rsidR="0096336B" w:rsidRPr="00E536CD" w:rsidRDefault="0096336B" w:rsidP="008C5BEA">
            <w:pPr>
              <w:rPr>
                <w:sz w:val="18"/>
                <w:szCs w:val="18"/>
              </w:rPr>
            </w:pPr>
            <w:r w:rsidRPr="00E536CD">
              <w:rPr>
                <w:sz w:val="18"/>
                <w:szCs w:val="18"/>
              </w:rPr>
              <w:t>(št. vseh pregledov  vsebine  28)</w:t>
            </w:r>
          </w:p>
        </w:tc>
        <w:tc>
          <w:tcPr>
            <w:tcW w:w="567" w:type="dxa"/>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7138DFEC" w14:textId="77777777" w:rsidR="0096336B" w:rsidRPr="00E536CD" w:rsidRDefault="0096336B" w:rsidP="008C5BEA">
            <w:pPr>
              <w:spacing w:before="0" w:after="0"/>
              <w:jc w:val="center"/>
              <w:rPr>
                <w:sz w:val="18"/>
                <w:szCs w:val="18"/>
              </w:rPr>
            </w:pPr>
            <w:r w:rsidRPr="00E536CD">
              <w:rPr>
                <w:sz w:val="18"/>
                <w:szCs w:val="18"/>
              </w:rPr>
              <w:t>Št. preverjanj</w:t>
            </w:r>
          </w:p>
          <w:p w14:paraId="2DF35CBE" w14:textId="77777777" w:rsidR="0096336B" w:rsidRPr="00E536CD" w:rsidRDefault="0096336B" w:rsidP="008C5BEA">
            <w:pPr>
              <w:spacing w:before="0" w:after="0"/>
              <w:jc w:val="center"/>
              <w:rPr>
                <w:sz w:val="18"/>
                <w:szCs w:val="18"/>
              </w:rPr>
            </w:pPr>
            <w:r w:rsidRPr="00E536CD">
              <w:rPr>
                <w:sz w:val="18"/>
                <w:szCs w:val="18"/>
              </w:rPr>
              <w:t>v 2015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6C39B02D" w14:textId="77777777" w:rsidR="0096336B" w:rsidRPr="00E536CD" w:rsidRDefault="0096336B" w:rsidP="008C5BEA">
            <w:pPr>
              <w:spacing w:before="0" w:after="0"/>
              <w:jc w:val="center"/>
              <w:rPr>
                <w:sz w:val="18"/>
                <w:szCs w:val="18"/>
              </w:rPr>
            </w:pPr>
            <w:r w:rsidRPr="00E536CD">
              <w:rPr>
                <w:sz w:val="18"/>
                <w:szCs w:val="18"/>
              </w:rPr>
              <w:t>Št. preverjanj</w:t>
            </w:r>
          </w:p>
          <w:p w14:paraId="7C288F4D" w14:textId="77777777" w:rsidR="0096336B" w:rsidRPr="00E536CD" w:rsidRDefault="0096336B" w:rsidP="008C5BEA">
            <w:pPr>
              <w:spacing w:before="0" w:after="0"/>
              <w:jc w:val="center"/>
              <w:rPr>
                <w:sz w:val="18"/>
                <w:szCs w:val="18"/>
              </w:rPr>
            </w:pPr>
            <w:r w:rsidRPr="00E536CD">
              <w:rPr>
                <w:sz w:val="18"/>
                <w:szCs w:val="18"/>
              </w:rPr>
              <w:t xml:space="preserve">v 2016 </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3B0E7EF9" w14:textId="77777777" w:rsidR="0096336B" w:rsidRPr="00E536CD" w:rsidRDefault="0096336B" w:rsidP="008C5BEA">
            <w:pPr>
              <w:spacing w:before="0" w:after="0"/>
              <w:jc w:val="center"/>
              <w:rPr>
                <w:sz w:val="18"/>
                <w:szCs w:val="18"/>
              </w:rPr>
            </w:pPr>
            <w:r w:rsidRPr="00E536CD">
              <w:rPr>
                <w:sz w:val="18"/>
                <w:szCs w:val="18"/>
              </w:rPr>
              <w:t>Št. preverjanj</w:t>
            </w:r>
          </w:p>
          <w:p w14:paraId="3629F5FE" w14:textId="77777777" w:rsidR="0096336B" w:rsidRPr="00E536CD" w:rsidRDefault="0096336B" w:rsidP="008C5BEA">
            <w:pPr>
              <w:spacing w:before="0" w:after="0"/>
              <w:jc w:val="center"/>
              <w:rPr>
                <w:sz w:val="18"/>
                <w:szCs w:val="18"/>
              </w:rPr>
            </w:pPr>
            <w:r w:rsidRPr="00E536CD">
              <w:rPr>
                <w:sz w:val="18"/>
                <w:szCs w:val="18"/>
              </w:rPr>
              <w:t>v 2017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02CEDB75" w14:textId="77777777" w:rsidR="0096336B" w:rsidRPr="000D06E9" w:rsidRDefault="0096336B" w:rsidP="008C5BEA">
            <w:pPr>
              <w:spacing w:before="0" w:after="0"/>
              <w:jc w:val="center"/>
              <w:rPr>
                <w:color w:val="1F4E79" w:themeColor="accent1" w:themeShade="80"/>
                <w:sz w:val="18"/>
                <w:szCs w:val="18"/>
              </w:rPr>
            </w:pPr>
            <w:r w:rsidRPr="000D06E9">
              <w:rPr>
                <w:color w:val="1F4E79" w:themeColor="accent1" w:themeShade="80"/>
                <w:sz w:val="18"/>
                <w:szCs w:val="18"/>
              </w:rPr>
              <w:t>Št. preverjanj</w:t>
            </w:r>
          </w:p>
          <w:p w14:paraId="54C5C43C" w14:textId="77777777" w:rsidR="0096336B" w:rsidRPr="00E536CD" w:rsidRDefault="0096336B" w:rsidP="008C5BEA">
            <w:pPr>
              <w:spacing w:before="0" w:after="0"/>
              <w:jc w:val="center"/>
              <w:rPr>
                <w:sz w:val="18"/>
                <w:szCs w:val="18"/>
              </w:rPr>
            </w:pPr>
            <w:r w:rsidRPr="000D06E9">
              <w:rPr>
                <w:color w:val="1F4E79" w:themeColor="accent1" w:themeShade="80"/>
                <w:sz w:val="18"/>
                <w:szCs w:val="18"/>
              </w:rPr>
              <w:t>v 2018</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42061C7F" w14:textId="77777777" w:rsidR="0096336B" w:rsidRPr="00E536CD" w:rsidRDefault="0096336B" w:rsidP="008C5BEA">
            <w:pPr>
              <w:spacing w:before="0" w:after="0"/>
              <w:jc w:val="center"/>
              <w:rPr>
                <w:sz w:val="18"/>
                <w:szCs w:val="18"/>
              </w:rPr>
            </w:pPr>
            <w:r w:rsidRPr="00E536CD">
              <w:rPr>
                <w:sz w:val="18"/>
                <w:szCs w:val="18"/>
              </w:rPr>
              <w:t>delež skladnih 2015 (v %)</w:t>
            </w:r>
          </w:p>
        </w:tc>
        <w:tc>
          <w:tcPr>
            <w:tcW w:w="566"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7F8017CA" w14:textId="77777777" w:rsidR="0096336B" w:rsidRPr="00E536CD" w:rsidRDefault="0096336B" w:rsidP="008C5BEA">
            <w:pPr>
              <w:spacing w:before="0" w:after="0"/>
              <w:jc w:val="center"/>
              <w:rPr>
                <w:sz w:val="18"/>
                <w:szCs w:val="18"/>
              </w:rPr>
            </w:pPr>
            <w:r w:rsidRPr="00E536CD">
              <w:rPr>
                <w:sz w:val="18"/>
                <w:szCs w:val="18"/>
              </w:rPr>
              <w:t>delež skladnih 2016 (v %)</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701D908C" w14:textId="77777777" w:rsidR="0096336B" w:rsidRPr="00E536CD" w:rsidRDefault="0096336B" w:rsidP="008C5BEA">
            <w:pPr>
              <w:spacing w:before="0" w:after="0"/>
              <w:jc w:val="center"/>
              <w:rPr>
                <w:sz w:val="18"/>
                <w:szCs w:val="18"/>
              </w:rPr>
            </w:pPr>
            <w:r w:rsidRPr="00E536CD">
              <w:rPr>
                <w:sz w:val="18"/>
                <w:szCs w:val="18"/>
              </w:rPr>
              <w:t>delež skladnih 2017 (v %)</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393F47EA" w14:textId="77777777" w:rsidR="0096336B" w:rsidRPr="000D06E9" w:rsidRDefault="0096336B" w:rsidP="008C5BEA">
            <w:pPr>
              <w:spacing w:before="0" w:after="0"/>
              <w:jc w:val="center"/>
              <w:rPr>
                <w:color w:val="1F4E79" w:themeColor="accent1" w:themeShade="80"/>
                <w:sz w:val="18"/>
                <w:szCs w:val="18"/>
              </w:rPr>
            </w:pPr>
            <w:r w:rsidRPr="000D06E9">
              <w:rPr>
                <w:color w:val="1F4E79" w:themeColor="accent1" w:themeShade="80"/>
                <w:sz w:val="18"/>
                <w:szCs w:val="18"/>
              </w:rPr>
              <w:t>delež skladnih 2018(v %)</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4BB6BBFE" w14:textId="77777777" w:rsidR="0096336B" w:rsidRPr="000D06E9" w:rsidRDefault="0096336B" w:rsidP="008C5BEA">
            <w:pPr>
              <w:spacing w:before="0" w:after="0"/>
              <w:jc w:val="center"/>
              <w:rPr>
                <w:color w:val="1F4E79" w:themeColor="accent1" w:themeShade="80"/>
                <w:sz w:val="18"/>
                <w:szCs w:val="18"/>
              </w:rPr>
            </w:pPr>
            <w:r w:rsidRPr="000D06E9">
              <w:rPr>
                <w:color w:val="1F4E79" w:themeColor="accent1" w:themeShade="80"/>
                <w:sz w:val="18"/>
                <w:szCs w:val="18"/>
              </w:rPr>
              <w:t>Premik iz 2017 na 2018</w:t>
            </w:r>
          </w:p>
        </w:tc>
      </w:tr>
      <w:tr w:rsidR="0096336B" w:rsidRPr="006978F5" w14:paraId="3ED60592" w14:textId="77777777" w:rsidTr="008C5BEA">
        <w:trPr>
          <w:trHeight w:val="386"/>
        </w:trPr>
        <w:tc>
          <w:tcPr>
            <w:tcW w:w="1204" w:type="dxa"/>
            <w:vMerge w:val="restart"/>
            <w:tcBorders>
              <w:top w:val="single" w:sz="4" w:space="0" w:color="auto"/>
              <w:left w:val="single" w:sz="4" w:space="0" w:color="auto"/>
              <w:right w:val="single" w:sz="4" w:space="0" w:color="auto"/>
            </w:tcBorders>
            <w:noWrap/>
            <w:vAlign w:val="center"/>
          </w:tcPr>
          <w:p w14:paraId="68FF7449" w14:textId="77777777" w:rsidR="0096336B" w:rsidRPr="00033A43" w:rsidRDefault="0096336B" w:rsidP="008C5BEA">
            <w:pPr>
              <w:jc w:val="center"/>
            </w:pPr>
            <w:r w:rsidRPr="00033A43">
              <w:t>PESTICIDI</w:t>
            </w:r>
          </w:p>
          <w:p w14:paraId="2B1D0178" w14:textId="77777777" w:rsidR="0096336B" w:rsidRPr="00033A43" w:rsidRDefault="0096336B" w:rsidP="008C5BEA">
            <w:pPr>
              <w:jc w:val="center"/>
            </w:pPr>
          </w:p>
          <w:p w14:paraId="12CE101E" w14:textId="77777777" w:rsidR="0096336B" w:rsidRPr="00033A43" w:rsidRDefault="0096336B" w:rsidP="008C5BEA">
            <w:pPr>
              <w:jc w:val="center"/>
            </w:pPr>
          </w:p>
        </w:tc>
        <w:tc>
          <w:tcPr>
            <w:tcW w:w="3186" w:type="dxa"/>
            <w:tcBorders>
              <w:top w:val="single" w:sz="4" w:space="0" w:color="auto"/>
              <w:left w:val="nil"/>
              <w:bottom w:val="single" w:sz="4" w:space="0" w:color="auto"/>
              <w:right w:val="single" w:sz="4" w:space="0" w:color="auto"/>
            </w:tcBorders>
            <w:noWrap/>
            <w:vAlign w:val="center"/>
          </w:tcPr>
          <w:p w14:paraId="064D193B" w14:textId="77777777" w:rsidR="0096336B" w:rsidRPr="00E536CD" w:rsidRDefault="0096336B" w:rsidP="008C5BEA">
            <w:pPr>
              <w:jc w:val="left"/>
              <w:rPr>
                <w:sz w:val="18"/>
                <w:szCs w:val="18"/>
              </w:rPr>
            </w:pPr>
            <w:r w:rsidRPr="00E536CD">
              <w:rPr>
                <w:sz w:val="18"/>
                <w:szCs w:val="18"/>
              </w:rPr>
              <w:t>lastno obvladovanje DT - analitika</w:t>
            </w:r>
          </w:p>
        </w:tc>
        <w:tc>
          <w:tcPr>
            <w:tcW w:w="567" w:type="dxa"/>
            <w:tcBorders>
              <w:top w:val="single" w:sz="4" w:space="0" w:color="auto"/>
              <w:left w:val="nil"/>
              <w:bottom w:val="single" w:sz="4" w:space="0" w:color="auto"/>
              <w:right w:val="single" w:sz="4" w:space="0" w:color="auto"/>
            </w:tcBorders>
            <w:vAlign w:val="center"/>
          </w:tcPr>
          <w:p w14:paraId="56CDA71A" w14:textId="77777777" w:rsidR="0096336B" w:rsidRPr="00E536CD" w:rsidRDefault="0096336B" w:rsidP="008C5BEA">
            <w:pPr>
              <w:jc w:val="center"/>
              <w:rPr>
                <w:sz w:val="18"/>
                <w:szCs w:val="18"/>
              </w:rPr>
            </w:pPr>
            <w:r w:rsidRPr="00E536CD">
              <w:rPr>
                <w:sz w:val="18"/>
                <w:szCs w:val="18"/>
              </w:rPr>
              <w:t>32</w:t>
            </w:r>
          </w:p>
        </w:tc>
        <w:tc>
          <w:tcPr>
            <w:tcW w:w="567" w:type="dxa"/>
            <w:tcBorders>
              <w:top w:val="single" w:sz="4" w:space="0" w:color="auto"/>
              <w:left w:val="single" w:sz="4" w:space="0" w:color="auto"/>
              <w:bottom w:val="single" w:sz="4" w:space="0" w:color="auto"/>
              <w:right w:val="single" w:sz="4" w:space="0" w:color="auto"/>
            </w:tcBorders>
            <w:vAlign w:val="center"/>
          </w:tcPr>
          <w:p w14:paraId="2A9072E7" w14:textId="77777777" w:rsidR="0096336B" w:rsidRPr="00E536CD" w:rsidRDefault="0096336B" w:rsidP="008C5BEA">
            <w:pPr>
              <w:jc w:val="center"/>
              <w:rPr>
                <w:sz w:val="18"/>
                <w:szCs w:val="18"/>
              </w:rPr>
            </w:pPr>
            <w:r w:rsidRPr="00E536CD">
              <w:rPr>
                <w:sz w:val="18"/>
                <w:szCs w:val="18"/>
              </w:rPr>
              <w:t>13</w:t>
            </w:r>
          </w:p>
        </w:tc>
        <w:tc>
          <w:tcPr>
            <w:tcW w:w="567" w:type="dxa"/>
            <w:tcBorders>
              <w:top w:val="single" w:sz="4" w:space="0" w:color="auto"/>
              <w:left w:val="single" w:sz="4" w:space="0" w:color="auto"/>
              <w:bottom w:val="single" w:sz="4" w:space="0" w:color="auto"/>
              <w:right w:val="single" w:sz="4" w:space="0" w:color="auto"/>
            </w:tcBorders>
          </w:tcPr>
          <w:p w14:paraId="0294D553" w14:textId="77777777" w:rsidR="0096336B" w:rsidRPr="00E536CD" w:rsidRDefault="0096336B" w:rsidP="008C5BEA">
            <w:pPr>
              <w:jc w:val="center"/>
              <w:rPr>
                <w:sz w:val="18"/>
                <w:szCs w:val="18"/>
              </w:rPr>
            </w:pPr>
            <w:r w:rsidRPr="00E536CD">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22C8769E" w14:textId="77777777" w:rsidR="0096336B" w:rsidRPr="00E536CD" w:rsidRDefault="0096336B" w:rsidP="008C5BEA">
            <w:pPr>
              <w:jc w:val="center"/>
              <w:rPr>
                <w:sz w:val="18"/>
                <w:szCs w:val="18"/>
              </w:rPr>
            </w:pPr>
            <w:r w:rsidRPr="00E536CD">
              <w:rPr>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14:paraId="7F7B5E58" w14:textId="77777777" w:rsidR="0096336B" w:rsidRPr="00E536CD" w:rsidRDefault="0096336B" w:rsidP="008C5BEA">
            <w:pPr>
              <w:jc w:val="center"/>
              <w:rPr>
                <w:sz w:val="18"/>
                <w:szCs w:val="18"/>
              </w:rPr>
            </w:pPr>
            <w:r w:rsidRPr="00E536CD">
              <w:rPr>
                <w:sz w:val="18"/>
                <w:szCs w:val="18"/>
              </w:rPr>
              <w:t>81</w:t>
            </w:r>
          </w:p>
        </w:tc>
        <w:tc>
          <w:tcPr>
            <w:tcW w:w="566" w:type="dxa"/>
            <w:tcBorders>
              <w:top w:val="single" w:sz="4" w:space="0" w:color="auto"/>
              <w:left w:val="single" w:sz="4" w:space="0" w:color="auto"/>
              <w:bottom w:val="single" w:sz="4" w:space="0" w:color="auto"/>
              <w:right w:val="single" w:sz="4" w:space="0" w:color="auto"/>
            </w:tcBorders>
            <w:vAlign w:val="center"/>
          </w:tcPr>
          <w:p w14:paraId="3ADF49BC" w14:textId="77777777" w:rsidR="0096336B" w:rsidRPr="00E536CD" w:rsidRDefault="0096336B" w:rsidP="008C5BEA">
            <w:pPr>
              <w:jc w:val="center"/>
              <w:rPr>
                <w:sz w:val="18"/>
                <w:szCs w:val="18"/>
              </w:rPr>
            </w:pPr>
            <w:r w:rsidRPr="00E536CD">
              <w:rPr>
                <w:sz w:val="18"/>
                <w:szCs w:val="18"/>
              </w:rPr>
              <w:t>85</w:t>
            </w:r>
          </w:p>
        </w:tc>
        <w:tc>
          <w:tcPr>
            <w:tcW w:w="567" w:type="dxa"/>
            <w:tcBorders>
              <w:top w:val="single" w:sz="4" w:space="0" w:color="auto"/>
              <w:left w:val="single" w:sz="4" w:space="0" w:color="auto"/>
              <w:bottom w:val="single" w:sz="4" w:space="0" w:color="auto"/>
              <w:right w:val="single" w:sz="4" w:space="0" w:color="auto"/>
            </w:tcBorders>
          </w:tcPr>
          <w:p w14:paraId="231C7D34" w14:textId="77777777" w:rsidR="0096336B" w:rsidRPr="00E536CD" w:rsidRDefault="0096336B" w:rsidP="008C5BEA">
            <w:pPr>
              <w:jc w:val="center"/>
              <w:rPr>
                <w:sz w:val="18"/>
                <w:szCs w:val="18"/>
              </w:rPr>
            </w:pPr>
            <w:r w:rsidRPr="00E536CD">
              <w:rPr>
                <w:sz w:val="18"/>
                <w:szCs w:val="18"/>
              </w:rPr>
              <w:t>80</w:t>
            </w:r>
          </w:p>
        </w:tc>
        <w:tc>
          <w:tcPr>
            <w:tcW w:w="567" w:type="dxa"/>
            <w:tcBorders>
              <w:top w:val="single" w:sz="4" w:space="0" w:color="auto"/>
              <w:left w:val="single" w:sz="4" w:space="0" w:color="auto"/>
              <w:bottom w:val="single" w:sz="4" w:space="0" w:color="auto"/>
              <w:right w:val="single" w:sz="4" w:space="0" w:color="auto"/>
            </w:tcBorders>
          </w:tcPr>
          <w:p w14:paraId="16FBE772" w14:textId="77777777" w:rsidR="0096336B" w:rsidRPr="00E536CD" w:rsidRDefault="0096336B" w:rsidP="008C5BEA">
            <w:pPr>
              <w:jc w:val="center"/>
              <w:rPr>
                <w:sz w:val="18"/>
                <w:szCs w:val="18"/>
              </w:rPr>
            </w:pPr>
            <w:r w:rsidRPr="00E536CD">
              <w:rPr>
                <w:sz w:val="18"/>
                <w:szCs w:val="18"/>
              </w:rPr>
              <w:t>40</w:t>
            </w:r>
          </w:p>
        </w:tc>
        <w:tc>
          <w:tcPr>
            <w:tcW w:w="567" w:type="dxa"/>
            <w:tcBorders>
              <w:top w:val="single" w:sz="4" w:space="0" w:color="auto"/>
              <w:left w:val="single" w:sz="4" w:space="0" w:color="auto"/>
              <w:bottom w:val="single" w:sz="4" w:space="0" w:color="auto"/>
              <w:right w:val="single" w:sz="4" w:space="0" w:color="auto"/>
            </w:tcBorders>
            <w:vAlign w:val="center"/>
          </w:tcPr>
          <w:p w14:paraId="58EAB2B1" w14:textId="77777777" w:rsidR="0096336B" w:rsidRPr="006978F5" w:rsidRDefault="0096336B" w:rsidP="008C5BEA">
            <w:pPr>
              <w:jc w:val="left"/>
              <w:rPr>
                <w:color w:val="0070C0"/>
              </w:rPr>
            </w:pPr>
          </w:p>
        </w:tc>
      </w:tr>
      <w:tr w:rsidR="0096336B" w:rsidRPr="006978F5" w14:paraId="0A833C2C" w14:textId="77777777" w:rsidTr="008C5BEA">
        <w:trPr>
          <w:trHeight w:val="386"/>
        </w:trPr>
        <w:tc>
          <w:tcPr>
            <w:tcW w:w="1204" w:type="dxa"/>
            <w:vMerge/>
            <w:tcBorders>
              <w:left w:val="single" w:sz="4" w:space="0" w:color="auto"/>
              <w:right w:val="single" w:sz="4" w:space="0" w:color="auto"/>
            </w:tcBorders>
            <w:noWrap/>
            <w:vAlign w:val="center"/>
          </w:tcPr>
          <w:p w14:paraId="33A080A4" w14:textId="77777777" w:rsidR="0096336B" w:rsidRPr="00033A43" w:rsidRDefault="0096336B" w:rsidP="008C5BEA">
            <w:pPr>
              <w:jc w:val="center"/>
            </w:pPr>
          </w:p>
        </w:tc>
        <w:tc>
          <w:tcPr>
            <w:tcW w:w="3186" w:type="dxa"/>
            <w:tcBorders>
              <w:top w:val="nil"/>
              <w:left w:val="nil"/>
              <w:bottom w:val="single" w:sz="4" w:space="0" w:color="auto"/>
              <w:right w:val="single" w:sz="4" w:space="0" w:color="auto"/>
            </w:tcBorders>
            <w:noWrap/>
            <w:vAlign w:val="center"/>
          </w:tcPr>
          <w:p w14:paraId="2F73DBCF" w14:textId="77777777" w:rsidR="0096336B" w:rsidRPr="00E536CD" w:rsidRDefault="0096336B" w:rsidP="008C5BEA">
            <w:pPr>
              <w:jc w:val="left"/>
              <w:rPr>
                <w:sz w:val="18"/>
                <w:szCs w:val="18"/>
              </w:rPr>
            </w:pPr>
            <w:r w:rsidRPr="00E536CD">
              <w:rPr>
                <w:sz w:val="18"/>
                <w:szCs w:val="18"/>
              </w:rPr>
              <w:t>nadzor nad dobaviteljem</w:t>
            </w:r>
          </w:p>
        </w:tc>
        <w:tc>
          <w:tcPr>
            <w:tcW w:w="567" w:type="dxa"/>
            <w:tcBorders>
              <w:top w:val="single" w:sz="4" w:space="0" w:color="auto"/>
              <w:left w:val="nil"/>
              <w:bottom w:val="single" w:sz="4" w:space="0" w:color="auto"/>
              <w:right w:val="single" w:sz="4" w:space="0" w:color="auto"/>
            </w:tcBorders>
            <w:vAlign w:val="center"/>
          </w:tcPr>
          <w:p w14:paraId="0AC471F0" w14:textId="77777777" w:rsidR="0096336B" w:rsidRPr="00E536CD" w:rsidRDefault="0096336B" w:rsidP="008C5BEA">
            <w:pPr>
              <w:jc w:val="center"/>
              <w:rPr>
                <w:sz w:val="18"/>
                <w:szCs w:val="18"/>
              </w:rPr>
            </w:pPr>
            <w:r w:rsidRPr="00E536CD">
              <w:rPr>
                <w:sz w:val="18"/>
                <w:szCs w:val="18"/>
              </w:rPr>
              <w:t>22</w:t>
            </w:r>
          </w:p>
        </w:tc>
        <w:tc>
          <w:tcPr>
            <w:tcW w:w="567" w:type="dxa"/>
            <w:tcBorders>
              <w:top w:val="single" w:sz="4" w:space="0" w:color="auto"/>
              <w:left w:val="single" w:sz="4" w:space="0" w:color="auto"/>
              <w:bottom w:val="single" w:sz="4" w:space="0" w:color="auto"/>
              <w:right w:val="single" w:sz="4" w:space="0" w:color="auto"/>
            </w:tcBorders>
            <w:vAlign w:val="center"/>
          </w:tcPr>
          <w:p w14:paraId="2D53C095" w14:textId="77777777" w:rsidR="0096336B" w:rsidRPr="00E536CD" w:rsidRDefault="0096336B" w:rsidP="008C5BEA">
            <w:pPr>
              <w:jc w:val="center"/>
              <w:rPr>
                <w:sz w:val="18"/>
                <w:szCs w:val="18"/>
              </w:rPr>
            </w:pPr>
            <w:r w:rsidRPr="00E536CD">
              <w:rPr>
                <w:sz w:val="18"/>
                <w:szCs w:val="18"/>
              </w:rPr>
              <w:t>12</w:t>
            </w:r>
          </w:p>
        </w:tc>
        <w:tc>
          <w:tcPr>
            <w:tcW w:w="567" w:type="dxa"/>
            <w:tcBorders>
              <w:top w:val="single" w:sz="4" w:space="0" w:color="auto"/>
              <w:left w:val="single" w:sz="4" w:space="0" w:color="auto"/>
              <w:bottom w:val="single" w:sz="4" w:space="0" w:color="auto"/>
              <w:right w:val="single" w:sz="4" w:space="0" w:color="auto"/>
            </w:tcBorders>
          </w:tcPr>
          <w:p w14:paraId="010FD70B" w14:textId="77777777" w:rsidR="0096336B" w:rsidRPr="00E536CD" w:rsidRDefault="0096336B" w:rsidP="008C5BEA">
            <w:pPr>
              <w:jc w:val="center"/>
              <w:rPr>
                <w:sz w:val="18"/>
                <w:szCs w:val="18"/>
              </w:rPr>
            </w:pPr>
            <w:r w:rsidRPr="00E536CD">
              <w:rPr>
                <w:sz w:val="18"/>
                <w:szCs w:val="18"/>
              </w:rPr>
              <w:t>19</w:t>
            </w:r>
          </w:p>
        </w:tc>
        <w:tc>
          <w:tcPr>
            <w:tcW w:w="567" w:type="dxa"/>
            <w:tcBorders>
              <w:top w:val="single" w:sz="4" w:space="0" w:color="auto"/>
              <w:left w:val="single" w:sz="4" w:space="0" w:color="auto"/>
              <w:bottom w:val="single" w:sz="4" w:space="0" w:color="auto"/>
              <w:right w:val="single" w:sz="4" w:space="0" w:color="auto"/>
            </w:tcBorders>
          </w:tcPr>
          <w:p w14:paraId="57B97C57" w14:textId="77777777" w:rsidR="0096336B" w:rsidRPr="00E536CD" w:rsidRDefault="0096336B" w:rsidP="008C5BEA">
            <w:pPr>
              <w:jc w:val="center"/>
              <w:rPr>
                <w:sz w:val="18"/>
                <w:szCs w:val="18"/>
              </w:rPr>
            </w:pPr>
            <w:r w:rsidRPr="00E536CD">
              <w:rPr>
                <w:sz w:val="18"/>
                <w:szCs w:val="18"/>
              </w:rPr>
              <w:t>10</w:t>
            </w:r>
          </w:p>
        </w:tc>
        <w:tc>
          <w:tcPr>
            <w:tcW w:w="709" w:type="dxa"/>
            <w:tcBorders>
              <w:top w:val="single" w:sz="4" w:space="0" w:color="auto"/>
              <w:left w:val="single" w:sz="4" w:space="0" w:color="auto"/>
              <w:bottom w:val="single" w:sz="4" w:space="0" w:color="auto"/>
              <w:right w:val="single" w:sz="4" w:space="0" w:color="auto"/>
            </w:tcBorders>
            <w:vAlign w:val="center"/>
          </w:tcPr>
          <w:p w14:paraId="01E3EA0E" w14:textId="77777777" w:rsidR="0096336B" w:rsidRPr="00E536CD" w:rsidRDefault="0096336B" w:rsidP="008C5BEA">
            <w:pPr>
              <w:jc w:val="center"/>
              <w:rPr>
                <w:sz w:val="18"/>
                <w:szCs w:val="18"/>
              </w:rPr>
            </w:pPr>
            <w:r w:rsidRPr="00E536CD">
              <w:rPr>
                <w:sz w:val="18"/>
                <w:szCs w:val="18"/>
              </w:rPr>
              <w:t>82</w:t>
            </w:r>
          </w:p>
        </w:tc>
        <w:tc>
          <w:tcPr>
            <w:tcW w:w="566" w:type="dxa"/>
            <w:tcBorders>
              <w:top w:val="single" w:sz="4" w:space="0" w:color="auto"/>
              <w:left w:val="single" w:sz="4" w:space="0" w:color="auto"/>
              <w:bottom w:val="single" w:sz="4" w:space="0" w:color="auto"/>
              <w:right w:val="single" w:sz="4" w:space="0" w:color="auto"/>
            </w:tcBorders>
            <w:vAlign w:val="center"/>
          </w:tcPr>
          <w:p w14:paraId="1F96CEDD" w14:textId="77777777" w:rsidR="0096336B" w:rsidRPr="00E536CD" w:rsidRDefault="0096336B" w:rsidP="008C5BEA">
            <w:pPr>
              <w:jc w:val="center"/>
              <w:rPr>
                <w:sz w:val="18"/>
                <w:szCs w:val="18"/>
              </w:rPr>
            </w:pPr>
            <w:r w:rsidRPr="00E536CD">
              <w:rPr>
                <w:sz w:val="18"/>
                <w:szCs w:val="18"/>
              </w:rPr>
              <w:t>71</w:t>
            </w:r>
          </w:p>
        </w:tc>
        <w:tc>
          <w:tcPr>
            <w:tcW w:w="567" w:type="dxa"/>
            <w:tcBorders>
              <w:top w:val="single" w:sz="4" w:space="0" w:color="auto"/>
              <w:left w:val="single" w:sz="4" w:space="0" w:color="auto"/>
              <w:bottom w:val="single" w:sz="4" w:space="0" w:color="auto"/>
              <w:right w:val="single" w:sz="4" w:space="0" w:color="auto"/>
            </w:tcBorders>
          </w:tcPr>
          <w:p w14:paraId="778ABB77" w14:textId="77777777" w:rsidR="0096336B" w:rsidRPr="00E536CD" w:rsidRDefault="0096336B" w:rsidP="008C5BEA">
            <w:pPr>
              <w:jc w:val="center"/>
              <w:rPr>
                <w:sz w:val="18"/>
                <w:szCs w:val="18"/>
              </w:rPr>
            </w:pPr>
            <w:r w:rsidRPr="00E536CD">
              <w:rPr>
                <w:sz w:val="18"/>
                <w:szCs w:val="18"/>
              </w:rPr>
              <w:t>74</w:t>
            </w:r>
          </w:p>
        </w:tc>
        <w:tc>
          <w:tcPr>
            <w:tcW w:w="567" w:type="dxa"/>
            <w:tcBorders>
              <w:top w:val="single" w:sz="4" w:space="0" w:color="auto"/>
              <w:left w:val="single" w:sz="4" w:space="0" w:color="auto"/>
              <w:bottom w:val="single" w:sz="4" w:space="0" w:color="auto"/>
              <w:right w:val="single" w:sz="4" w:space="0" w:color="auto"/>
            </w:tcBorders>
          </w:tcPr>
          <w:p w14:paraId="2046CA81" w14:textId="77777777" w:rsidR="0096336B" w:rsidRPr="00E536CD" w:rsidRDefault="0096336B" w:rsidP="008C5BEA">
            <w:pPr>
              <w:jc w:val="center"/>
              <w:rPr>
                <w:sz w:val="18"/>
                <w:szCs w:val="18"/>
              </w:rPr>
            </w:pPr>
            <w:r w:rsidRPr="00E536CD">
              <w:rPr>
                <w:sz w:val="18"/>
                <w:szCs w:val="18"/>
              </w:rPr>
              <w:t>60</w:t>
            </w:r>
          </w:p>
        </w:tc>
        <w:tc>
          <w:tcPr>
            <w:tcW w:w="567" w:type="dxa"/>
            <w:tcBorders>
              <w:top w:val="single" w:sz="4" w:space="0" w:color="auto"/>
              <w:left w:val="single" w:sz="4" w:space="0" w:color="auto"/>
              <w:bottom w:val="single" w:sz="4" w:space="0" w:color="auto"/>
              <w:right w:val="single" w:sz="4" w:space="0" w:color="auto"/>
            </w:tcBorders>
            <w:vAlign w:val="center"/>
          </w:tcPr>
          <w:p w14:paraId="56D37D85" w14:textId="77777777" w:rsidR="0096336B" w:rsidRPr="006978F5" w:rsidRDefault="0096336B" w:rsidP="008C5BEA">
            <w:pPr>
              <w:jc w:val="right"/>
              <w:rPr>
                <w:color w:val="0070C0"/>
              </w:rPr>
            </w:pPr>
          </w:p>
        </w:tc>
      </w:tr>
      <w:tr w:rsidR="0096336B" w:rsidRPr="006978F5" w14:paraId="777882CB" w14:textId="77777777" w:rsidTr="008C5BEA">
        <w:trPr>
          <w:trHeight w:val="386"/>
        </w:trPr>
        <w:tc>
          <w:tcPr>
            <w:tcW w:w="1204" w:type="dxa"/>
            <w:vMerge/>
            <w:tcBorders>
              <w:left w:val="single" w:sz="4" w:space="0" w:color="auto"/>
              <w:bottom w:val="single" w:sz="4" w:space="0" w:color="auto"/>
              <w:right w:val="single" w:sz="4" w:space="0" w:color="auto"/>
            </w:tcBorders>
            <w:noWrap/>
            <w:vAlign w:val="center"/>
          </w:tcPr>
          <w:p w14:paraId="67A82A31" w14:textId="77777777" w:rsidR="0096336B" w:rsidRPr="00033A43" w:rsidRDefault="0096336B" w:rsidP="008C5BEA">
            <w:pPr>
              <w:jc w:val="center"/>
            </w:pPr>
          </w:p>
        </w:tc>
        <w:tc>
          <w:tcPr>
            <w:tcW w:w="3186" w:type="dxa"/>
            <w:tcBorders>
              <w:top w:val="nil"/>
              <w:left w:val="nil"/>
              <w:bottom w:val="single" w:sz="4" w:space="0" w:color="auto"/>
              <w:right w:val="single" w:sz="4" w:space="0" w:color="auto"/>
            </w:tcBorders>
            <w:noWrap/>
            <w:vAlign w:val="center"/>
          </w:tcPr>
          <w:p w14:paraId="39677B35" w14:textId="77777777" w:rsidR="0096336B" w:rsidRPr="00E536CD" w:rsidRDefault="0096336B" w:rsidP="008C5BEA">
            <w:pPr>
              <w:jc w:val="left"/>
              <w:rPr>
                <w:sz w:val="18"/>
                <w:szCs w:val="18"/>
              </w:rPr>
            </w:pPr>
            <w:r w:rsidRPr="00E536CD">
              <w:rPr>
                <w:sz w:val="18"/>
                <w:szCs w:val="18"/>
              </w:rPr>
              <w:t>sledljivost</w:t>
            </w:r>
          </w:p>
        </w:tc>
        <w:tc>
          <w:tcPr>
            <w:tcW w:w="567" w:type="dxa"/>
            <w:tcBorders>
              <w:top w:val="single" w:sz="4" w:space="0" w:color="auto"/>
              <w:left w:val="nil"/>
              <w:bottom w:val="single" w:sz="4" w:space="0" w:color="auto"/>
              <w:right w:val="single" w:sz="4" w:space="0" w:color="auto"/>
            </w:tcBorders>
            <w:vAlign w:val="center"/>
          </w:tcPr>
          <w:p w14:paraId="51EE7F30" w14:textId="77777777" w:rsidR="0096336B" w:rsidRPr="00E536CD" w:rsidRDefault="0096336B" w:rsidP="008C5BEA">
            <w:pPr>
              <w:jc w:val="center"/>
              <w:rPr>
                <w:sz w:val="18"/>
                <w:szCs w:val="18"/>
              </w:rPr>
            </w:pPr>
            <w:r w:rsidRPr="00E536CD">
              <w:rPr>
                <w:sz w:val="18"/>
                <w:szCs w:val="18"/>
              </w:rPr>
              <w:t>13</w:t>
            </w:r>
          </w:p>
        </w:tc>
        <w:tc>
          <w:tcPr>
            <w:tcW w:w="567" w:type="dxa"/>
            <w:tcBorders>
              <w:top w:val="single" w:sz="4" w:space="0" w:color="auto"/>
              <w:left w:val="single" w:sz="4" w:space="0" w:color="auto"/>
              <w:bottom w:val="single" w:sz="4" w:space="0" w:color="auto"/>
              <w:right w:val="single" w:sz="4" w:space="0" w:color="auto"/>
            </w:tcBorders>
            <w:vAlign w:val="center"/>
          </w:tcPr>
          <w:p w14:paraId="45923399" w14:textId="77777777" w:rsidR="0096336B" w:rsidRPr="00E536CD" w:rsidRDefault="0096336B" w:rsidP="008C5BEA">
            <w:pPr>
              <w:jc w:val="center"/>
              <w:rPr>
                <w:sz w:val="18"/>
                <w:szCs w:val="18"/>
              </w:rPr>
            </w:pPr>
            <w:r w:rsidRPr="00E536CD">
              <w:rPr>
                <w:sz w:val="18"/>
                <w:szCs w:val="18"/>
              </w:rPr>
              <w:t>12</w:t>
            </w:r>
          </w:p>
        </w:tc>
        <w:tc>
          <w:tcPr>
            <w:tcW w:w="567" w:type="dxa"/>
            <w:tcBorders>
              <w:top w:val="single" w:sz="4" w:space="0" w:color="auto"/>
              <w:left w:val="single" w:sz="4" w:space="0" w:color="auto"/>
              <w:bottom w:val="single" w:sz="4" w:space="0" w:color="auto"/>
              <w:right w:val="single" w:sz="4" w:space="0" w:color="auto"/>
            </w:tcBorders>
          </w:tcPr>
          <w:p w14:paraId="14D24249" w14:textId="77777777" w:rsidR="0096336B" w:rsidRPr="00E536CD" w:rsidRDefault="0096336B" w:rsidP="008C5BEA">
            <w:pPr>
              <w:jc w:val="center"/>
              <w:rPr>
                <w:sz w:val="18"/>
                <w:szCs w:val="18"/>
              </w:rPr>
            </w:pPr>
            <w:r w:rsidRPr="00E536CD">
              <w:rPr>
                <w:sz w:val="18"/>
                <w:szCs w:val="18"/>
              </w:rPr>
              <w:t>13</w:t>
            </w:r>
          </w:p>
        </w:tc>
        <w:tc>
          <w:tcPr>
            <w:tcW w:w="567" w:type="dxa"/>
            <w:tcBorders>
              <w:top w:val="single" w:sz="4" w:space="0" w:color="auto"/>
              <w:left w:val="single" w:sz="4" w:space="0" w:color="auto"/>
              <w:bottom w:val="single" w:sz="4" w:space="0" w:color="auto"/>
              <w:right w:val="single" w:sz="4" w:space="0" w:color="auto"/>
            </w:tcBorders>
          </w:tcPr>
          <w:p w14:paraId="6145ABDB" w14:textId="77777777" w:rsidR="0096336B" w:rsidRPr="00E536CD" w:rsidRDefault="0096336B" w:rsidP="008C5BEA">
            <w:pPr>
              <w:jc w:val="center"/>
              <w:rPr>
                <w:sz w:val="18"/>
                <w:szCs w:val="18"/>
              </w:rPr>
            </w:pPr>
            <w:r w:rsidRPr="00E536CD">
              <w:rPr>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14:paraId="48DED962" w14:textId="77777777" w:rsidR="0096336B" w:rsidRPr="00E536CD" w:rsidRDefault="0096336B" w:rsidP="008C5BEA">
            <w:pPr>
              <w:jc w:val="center"/>
              <w:rPr>
                <w:sz w:val="18"/>
                <w:szCs w:val="18"/>
              </w:rPr>
            </w:pPr>
            <w:r w:rsidRPr="00E536CD">
              <w:rPr>
                <w:sz w:val="18"/>
                <w:szCs w:val="18"/>
              </w:rPr>
              <w:t>100</w:t>
            </w:r>
          </w:p>
        </w:tc>
        <w:tc>
          <w:tcPr>
            <w:tcW w:w="566" w:type="dxa"/>
            <w:tcBorders>
              <w:top w:val="single" w:sz="4" w:space="0" w:color="auto"/>
              <w:left w:val="single" w:sz="4" w:space="0" w:color="auto"/>
              <w:bottom w:val="single" w:sz="4" w:space="0" w:color="auto"/>
              <w:right w:val="single" w:sz="4" w:space="0" w:color="auto"/>
            </w:tcBorders>
            <w:vAlign w:val="center"/>
          </w:tcPr>
          <w:p w14:paraId="284662DD" w14:textId="77777777" w:rsidR="0096336B" w:rsidRPr="00E536CD" w:rsidRDefault="0096336B" w:rsidP="008C5BEA">
            <w:pPr>
              <w:jc w:val="center"/>
              <w:rPr>
                <w:sz w:val="18"/>
                <w:szCs w:val="18"/>
              </w:rPr>
            </w:pPr>
            <w:r w:rsidRPr="00E536CD">
              <w:rPr>
                <w:sz w:val="18"/>
                <w:szCs w:val="18"/>
              </w:rPr>
              <w:t>100</w:t>
            </w:r>
          </w:p>
        </w:tc>
        <w:tc>
          <w:tcPr>
            <w:tcW w:w="567" w:type="dxa"/>
            <w:tcBorders>
              <w:top w:val="single" w:sz="4" w:space="0" w:color="auto"/>
              <w:left w:val="single" w:sz="4" w:space="0" w:color="auto"/>
              <w:bottom w:val="single" w:sz="4" w:space="0" w:color="auto"/>
              <w:right w:val="single" w:sz="4" w:space="0" w:color="auto"/>
            </w:tcBorders>
          </w:tcPr>
          <w:p w14:paraId="2F4B7F18" w14:textId="77777777" w:rsidR="0096336B" w:rsidRPr="00E536CD" w:rsidRDefault="0096336B" w:rsidP="008C5BEA">
            <w:pPr>
              <w:jc w:val="center"/>
              <w:rPr>
                <w:sz w:val="18"/>
                <w:szCs w:val="18"/>
              </w:rPr>
            </w:pPr>
            <w:r w:rsidRPr="00E536CD">
              <w:rPr>
                <w:sz w:val="18"/>
                <w:szCs w:val="18"/>
              </w:rPr>
              <w:t>100</w:t>
            </w:r>
          </w:p>
        </w:tc>
        <w:tc>
          <w:tcPr>
            <w:tcW w:w="567" w:type="dxa"/>
            <w:tcBorders>
              <w:top w:val="single" w:sz="4" w:space="0" w:color="auto"/>
              <w:left w:val="single" w:sz="4" w:space="0" w:color="auto"/>
              <w:bottom w:val="single" w:sz="4" w:space="0" w:color="auto"/>
              <w:right w:val="single" w:sz="4" w:space="0" w:color="auto"/>
            </w:tcBorders>
          </w:tcPr>
          <w:p w14:paraId="7E578824" w14:textId="77777777" w:rsidR="0096336B" w:rsidRPr="00E536CD" w:rsidRDefault="0096336B" w:rsidP="008C5BEA">
            <w:pPr>
              <w:jc w:val="center"/>
              <w:rPr>
                <w:sz w:val="18"/>
                <w:szCs w:val="18"/>
              </w:rPr>
            </w:pPr>
            <w:r w:rsidRPr="00E536CD">
              <w:rPr>
                <w:sz w:val="18"/>
                <w:szCs w:val="18"/>
              </w:rPr>
              <w:t>40</w:t>
            </w:r>
          </w:p>
        </w:tc>
        <w:tc>
          <w:tcPr>
            <w:tcW w:w="567" w:type="dxa"/>
            <w:tcBorders>
              <w:top w:val="single" w:sz="4" w:space="0" w:color="auto"/>
              <w:left w:val="single" w:sz="4" w:space="0" w:color="auto"/>
              <w:bottom w:val="single" w:sz="4" w:space="0" w:color="auto"/>
              <w:right w:val="single" w:sz="4" w:space="0" w:color="auto"/>
            </w:tcBorders>
            <w:vAlign w:val="center"/>
          </w:tcPr>
          <w:p w14:paraId="7F0ED7C4" w14:textId="77777777" w:rsidR="0096336B" w:rsidRPr="006978F5" w:rsidRDefault="0096336B" w:rsidP="008C5BEA">
            <w:pPr>
              <w:jc w:val="center"/>
              <w:rPr>
                <w:color w:val="0070C0"/>
              </w:rPr>
            </w:pPr>
          </w:p>
        </w:tc>
      </w:tr>
    </w:tbl>
    <w:p w14:paraId="477CCA9F" w14:textId="77777777" w:rsidR="00096C50" w:rsidRPr="00E706BC" w:rsidRDefault="00096C50" w:rsidP="00096C50">
      <w:pPr>
        <w:rPr>
          <w:rFonts w:eastAsia="MS PGothic"/>
        </w:rPr>
      </w:pPr>
      <w:bookmarkStart w:id="205" w:name="_Toc327440166"/>
      <w:bookmarkStart w:id="206" w:name="_Toc202339445"/>
      <w:bookmarkStart w:id="207" w:name="_Toc203884694"/>
      <w:bookmarkEnd w:id="194"/>
      <w:bookmarkEnd w:id="196"/>
      <w:bookmarkEnd w:id="203"/>
      <w:bookmarkEnd w:id="204"/>
      <w:r w:rsidRPr="00E706BC">
        <w:rPr>
          <w:rFonts w:eastAsia="MS PGothic"/>
        </w:rPr>
        <w:t xml:space="preserve">Iz preglednice je razvidno, da je število preverjanj majhno. Ker število zabeleženih preverjanj ni visoko, analiza </w:t>
      </w:r>
      <w:proofErr w:type="spellStart"/>
      <w:r w:rsidRPr="00E706BC">
        <w:rPr>
          <w:rFonts w:eastAsia="MS PGothic"/>
        </w:rPr>
        <w:t>trandov</w:t>
      </w:r>
      <w:proofErr w:type="spellEnd"/>
      <w:r w:rsidRPr="00E706BC">
        <w:rPr>
          <w:rFonts w:eastAsia="MS PGothic"/>
        </w:rPr>
        <w:t xml:space="preserve"> ni smiselna. Nizka stopnja skladnosti je bila ugotovljena pri preverjanju sistema nadzora nad dobavitelji (60%)  in lastnega obvladovanja dejavnikov tveganja (40%) kot tudi zagotavljanja sledljivosti (40%).</w:t>
      </w:r>
    </w:p>
    <w:p w14:paraId="264B6594" w14:textId="1CA57B2C" w:rsidR="00FA12AD" w:rsidRDefault="00EE4381" w:rsidP="00053F7C">
      <w:pPr>
        <w:pStyle w:val="Naslov2"/>
      </w:pPr>
      <w:bookmarkStart w:id="208" w:name="_Toc34139567"/>
      <w:r w:rsidRPr="00E8556D">
        <w:t>Kakovost živil</w:t>
      </w:r>
      <w:bookmarkEnd w:id="205"/>
      <w:r w:rsidR="00A05586" w:rsidRPr="00E8556D">
        <w:t>, označevanje živil, vključno s shemami kakovost</w:t>
      </w:r>
      <w:bookmarkEnd w:id="208"/>
    </w:p>
    <w:p w14:paraId="30A156EC" w14:textId="77777777" w:rsidR="00096C50" w:rsidRPr="00E706BC" w:rsidRDefault="00096C50" w:rsidP="00096C50">
      <w:r w:rsidRPr="00E706BC">
        <w:t>Pri inšpekcijskih pregledih v vseh stopnjah živilske verige, ki so v pristojnosti inšpektorjev za hrano, smo preverjali tudi označevanje živil.</w:t>
      </w:r>
    </w:p>
    <w:p w14:paraId="7F2D0F0B" w14:textId="079A1C66" w:rsidR="0096336B" w:rsidRPr="005209D8" w:rsidRDefault="005356C8" w:rsidP="005209D8">
      <w:pPr>
        <w:pStyle w:val="Napis"/>
        <w:ind w:left="1560" w:hanging="1560"/>
      </w:pPr>
      <w:r>
        <w:t xml:space="preserve">Preglednica </w:t>
      </w:r>
      <w:fldSimple w:instr=" SEQ Preglednica \* ARABIC ">
        <w:r w:rsidR="00532D92">
          <w:rPr>
            <w:noProof/>
          </w:rPr>
          <w:t>49</w:t>
        </w:r>
      </w:fldSimple>
      <w:r w:rsidR="0096336B" w:rsidRPr="005209D8">
        <w:t>: Rezultati izvedenih pregledov glede označevanja v obratih distribucije</w:t>
      </w:r>
    </w:p>
    <w:tbl>
      <w:tblPr>
        <w:tblW w:w="9526" w:type="dxa"/>
        <w:tblCellMar>
          <w:left w:w="70" w:type="dxa"/>
          <w:right w:w="70" w:type="dxa"/>
        </w:tblCellMar>
        <w:tblLook w:val="00A0" w:firstRow="1" w:lastRow="0" w:firstColumn="1" w:lastColumn="0" w:noHBand="0" w:noVBand="0"/>
      </w:tblPr>
      <w:tblGrid>
        <w:gridCol w:w="1310"/>
        <w:gridCol w:w="2513"/>
        <w:gridCol w:w="709"/>
        <w:gridCol w:w="615"/>
        <w:gridCol w:w="543"/>
        <w:gridCol w:w="534"/>
        <w:gridCol w:w="717"/>
        <w:gridCol w:w="740"/>
        <w:gridCol w:w="621"/>
        <w:gridCol w:w="644"/>
        <w:gridCol w:w="580"/>
      </w:tblGrid>
      <w:tr w:rsidR="0096336B" w:rsidRPr="0084354E" w14:paraId="6CAB4CF2" w14:textId="77777777" w:rsidTr="008C5BEA">
        <w:trPr>
          <w:cantSplit/>
          <w:trHeight w:val="1260"/>
        </w:trPr>
        <w:tc>
          <w:tcPr>
            <w:tcW w:w="1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2B00F0" w14:textId="77777777" w:rsidR="0096336B" w:rsidRPr="00033A43" w:rsidRDefault="0096336B" w:rsidP="008C5BEA">
            <w:pPr>
              <w:rPr>
                <w:sz w:val="18"/>
                <w:szCs w:val="18"/>
              </w:rPr>
            </w:pPr>
            <w:r w:rsidRPr="00033A43">
              <w:rPr>
                <w:sz w:val="18"/>
                <w:szCs w:val="18"/>
              </w:rPr>
              <w:lastRenderedPageBreak/>
              <w:t>Skupina</w:t>
            </w:r>
          </w:p>
        </w:tc>
        <w:tc>
          <w:tcPr>
            <w:tcW w:w="251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FCFE40F" w14:textId="77777777" w:rsidR="0096336B" w:rsidRPr="00033A43" w:rsidRDefault="0096336B" w:rsidP="008C5BEA">
            <w:pPr>
              <w:rPr>
                <w:sz w:val="18"/>
                <w:szCs w:val="18"/>
              </w:rPr>
            </w:pPr>
            <w:r w:rsidRPr="00033A43">
              <w:rPr>
                <w:sz w:val="18"/>
                <w:szCs w:val="18"/>
              </w:rPr>
              <w:t>Področje nadzora</w:t>
            </w:r>
          </w:p>
          <w:p w14:paraId="256CEA5E" w14:textId="77777777" w:rsidR="0096336B" w:rsidRPr="00033A43" w:rsidRDefault="0096336B" w:rsidP="008C5BEA">
            <w:pPr>
              <w:rPr>
                <w:sz w:val="18"/>
                <w:szCs w:val="18"/>
              </w:rPr>
            </w:pPr>
            <w:r w:rsidRPr="00033A43">
              <w:rPr>
                <w:sz w:val="18"/>
                <w:szCs w:val="18"/>
              </w:rPr>
              <w:t>(št. vseh pregledov  vsebine  1502)</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textDirection w:val="btLr"/>
            <w:vAlign w:val="center"/>
          </w:tcPr>
          <w:p w14:paraId="5E67E699" w14:textId="77777777" w:rsidR="0096336B" w:rsidRPr="00033A43" w:rsidRDefault="0096336B" w:rsidP="008C5BEA">
            <w:pPr>
              <w:spacing w:before="0" w:after="0"/>
              <w:jc w:val="center"/>
              <w:rPr>
                <w:sz w:val="18"/>
                <w:szCs w:val="18"/>
              </w:rPr>
            </w:pPr>
            <w:r w:rsidRPr="00033A43">
              <w:rPr>
                <w:sz w:val="18"/>
                <w:szCs w:val="18"/>
              </w:rPr>
              <w:t>št. preverjanj 2015</w:t>
            </w:r>
          </w:p>
        </w:tc>
        <w:tc>
          <w:tcPr>
            <w:tcW w:w="615"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tcPr>
          <w:p w14:paraId="53065C3D" w14:textId="77777777" w:rsidR="0096336B" w:rsidRPr="00033A43" w:rsidRDefault="0096336B" w:rsidP="008C5BEA">
            <w:pPr>
              <w:spacing w:before="0" w:after="0"/>
              <w:jc w:val="center"/>
              <w:rPr>
                <w:sz w:val="18"/>
                <w:szCs w:val="18"/>
              </w:rPr>
            </w:pPr>
            <w:r w:rsidRPr="00033A43">
              <w:rPr>
                <w:sz w:val="18"/>
                <w:szCs w:val="18"/>
              </w:rPr>
              <w:t>št. preverjanj 2016</w:t>
            </w:r>
          </w:p>
        </w:tc>
        <w:tc>
          <w:tcPr>
            <w:tcW w:w="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360D7623" w14:textId="77777777" w:rsidR="0096336B" w:rsidRPr="00033A43" w:rsidRDefault="0096336B" w:rsidP="008C5BEA">
            <w:pPr>
              <w:spacing w:before="0" w:after="0"/>
              <w:jc w:val="center"/>
              <w:rPr>
                <w:sz w:val="18"/>
                <w:szCs w:val="18"/>
              </w:rPr>
            </w:pPr>
            <w:r w:rsidRPr="00033A43">
              <w:rPr>
                <w:sz w:val="18"/>
                <w:szCs w:val="18"/>
              </w:rPr>
              <w:t>št. preverjanj 2017</w:t>
            </w:r>
          </w:p>
        </w:tc>
        <w:tc>
          <w:tcPr>
            <w:tcW w:w="534" w:type="dxa"/>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D79FEB9" w14:textId="77777777" w:rsidR="0096336B" w:rsidRPr="000D06E9" w:rsidRDefault="0096336B" w:rsidP="008C5BEA">
            <w:pPr>
              <w:spacing w:before="0" w:after="0"/>
              <w:jc w:val="center"/>
              <w:rPr>
                <w:color w:val="1F4E79" w:themeColor="accent1" w:themeShade="80"/>
                <w:sz w:val="18"/>
                <w:szCs w:val="18"/>
              </w:rPr>
            </w:pPr>
            <w:r w:rsidRPr="000D06E9">
              <w:rPr>
                <w:color w:val="1F4E79" w:themeColor="accent1" w:themeShade="80"/>
                <w:sz w:val="18"/>
                <w:szCs w:val="18"/>
              </w:rPr>
              <w:t>št. preverjanj 2018</w:t>
            </w:r>
          </w:p>
        </w:tc>
        <w:tc>
          <w:tcPr>
            <w:tcW w:w="7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0C2DC92A" w14:textId="77777777" w:rsidR="0096336B" w:rsidRPr="00033A43" w:rsidRDefault="0096336B" w:rsidP="008C5BEA">
            <w:pPr>
              <w:spacing w:before="0" w:after="0"/>
              <w:jc w:val="center"/>
              <w:rPr>
                <w:sz w:val="18"/>
                <w:szCs w:val="18"/>
              </w:rPr>
            </w:pPr>
            <w:r w:rsidRPr="00033A43">
              <w:rPr>
                <w:sz w:val="18"/>
                <w:szCs w:val="18"/>
              </w:rPr>
              <w:t>delež skladnih 2015 (v %)</w:t>
            </w:r>
          </w:p>
        </w:tc>
        <w:tc>
          <w:tcPr>
            <w:tcW w:w="74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tcPr>
          <w:p w14:paraId="538B0E73" w14:textId="77777777" w:rsidR="0096336B" w:rsidRPr="00033A43" w:rsidRDefault="0096336B" w:rsidP="008C5BEA">
            <w:pPr>
              <w:spacing w:before="0" w:after="0"/>
              <w:jc w:val="center"/>
              <w:rPr>
                <w:sz w:val="18"/>
                <w:szCs w:val="18"/>
              </w:rPr>
            </w:pPr>
            <w:r w:rsidRPr="00033A43">
              <w:rPr>
                <w:sz w:val="18"/>
                <w:szCs w:val="18"/>
              </w:rPr>
              <w:t>delež skladnih 2016 (v %)</w:t>
            </w:r>
          </w:p>
        </w:tc>
        <w:tc>
          <w:tcPr>
            <w:tcW w:w="621" w:type="dxa"/>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18B6227A" w14:textId="77777777" w:rsidR="0096336B" w:rsidRPr="00033A43" w:rsidRDefault="0096336B" w:rsidP="008C5BEA">
            <w:pPr>
              <w:spacing w:before="0" w:after="0"/>
              <w:jc w:val="center"/>
              <w:rPr>
                <w:sz w:val="18"/>
                <w:szCs w:val="18"/>
              </w:rPr>
            </w:pPr>
            <w:r w:rsidRPr="00033A43">
              <w:rPr>
                <w:sz w:val="18"/>
                <w:szCs w:val="18"/>
              </w:rPr>
              <w:t>delež skladnih 2017 (v %)</w:t>
            </w:r>
          </w:p>
        </w:tc>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1E556DDA" w14:textId="77777777" w:rsidR="0096336B" w:rsidRPr="000D06E9" w:rsidRDefault="0096336B" w:rsidP="008C5BEA">
            <w:pPr>
              <w:spacing w:before="0" w:after="0"/>
              <w:jc w:val="center"/>
              <w:rPr>
                <w:color w:val="1F4E79" w:themeColor="accent1" w:themeShade="80"/>
                <w:sz w:val="18"/>
                <w:szCs w:val="18"/>
              </w:rPr>
            </w:pPr>
            <w:r w:rsidRPr="000D06E9">
              <w:rPr>
                <w:color w:val="1F4E79" w:themeColor="accent1" w:themeShade="80"/>
                <w:sz w:val="18"/>
                <w:szCs w:val="18"/>
              </w:rPr>
              <w:t>delež skladnih 2018 (v %)</w:t>
            </w:r>
          </w:p>
        </w:tc>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4E63FB44" w14:textId="77777777" w:rsidR="0096336B" w:rsidRPr="000D06E9" w:rsidRDefault="0096336B" w:rsidP="008C5BEA">
            <w:pPr>
              <w:spacing w:before="0" w:after="0"/>
              <w:jc w:val="center"/>
              <w:rPr>
                <w:color w:val="1F4E79" w:themeColor="accent1" w:themeShade="80"/>
                <w:sz w:val="18"/>
                <w:szCs w:val="18"/>
              </w:rPr>
            </w:pPr>
            <w:r w:rsidRPr="000D06E9">
              <w:rPr>
                <w:color w:val="1F4E79" w:themeColor="accent1" w:themeShade="80"/>
                <w:sz w:val="18"/>
                <w:szCs w:val="18"/>
              </w:rPr>
              <w:t>Premik iz  2017 na 2018</w:t>
            </w:r>
          </w:p>
        </w:tc>
      </w:tr>
      <w:tr w:rsidR="0096336B" w:rsidRPr="0084354E" w14:paraId="752D27F9" w14:textId="77777777" w:rsidTr="008C5BEA">
        <w:trPr>
          <w:trHeight w:val="386"/>
        </w:trPr>
        <w:tc>
          <w:tcPr>
            <w:tcW w:w="1310" w:type="dxa"/>
            <w:vMerge w:val="restart"/>
            <w:tcBorders>
              <w:top w:val="nil"/>
              <w:left w:val="single" w:sz="4" w:space="0" w:color="auto"/>
              <w:right w:val="single" w:sz="4" w:space="0" w:color="auto"/>
            </w:tcBorders>
            <w:noWrap/>
            <w:vAlign w:val="center"/>
          </w:tcPr>
          <w:p w14:paraId="02B3D9AD" w14:textId="77777777" w:rsidR="0096336B" w:rsidRPr="00033A43" w:rsidRDefault="0096336B" w:rsidP="008C5BEA">
            <w:r w:rsidRPr="00033A43">
              <w:t>Označevanje - splošno</w:t>
            </w:r>
          </w:p>
          <w:p w14:paraId="48B27BC4" w14:textId="77777777" w:rsidR="0096336B" w:rsidRPr="00033A43" w:rsidRDefault="0096336B" w:rsidP="008C5BEA"/>
        </w:tc>
        <w:tc>
          <w:tcPr>
            <w:tcW w:w="2513" w:type="dxa"/>
            <w:tcBorders>
              <w:top w:val="nil"/>
              <w:left w:val="nil"/>
              <w:bottom w:val="single" w:sz="4" w:space="0" w:color="auto"/>
              <w:right w:val="single" w:sz="4" w:space="0" w:color="auto"/>
            </w:tcBorders>
            <w:noWrap/>
            <w:vAlign w:val="center"/>
          </w:tcPr>
          <w:p w14:paraId="0242F7B5" w14:textId="77777777" w:rsidR="0096336B" w:rsidRPr="00033A43" w:rsidRDefault="0096336B" w:rsidP="008C5BEA">
            <w:pPr>
              <w:spacing w:after="0"/>
              <w:rPr>
                <w:rFonts w:cs="Arial"/>
                <w:sz w:val="18"/>
                <w:szCs w:val="18"/>
                <w:lang w:eastAsia="sl-SI"/>
              </w:rPr>
            </w:pPr>
            <w:r w:rsidRPr="00033A43">
              <w:rPr>
                <w:rFonts w:cs="Arial"/>
                <w:sz w:val="18"/>
                <w:szCs w:val="18"/>
              </w:rPr>
              <w:t>jasno/čitljivo spl. označevanje</w:t>
            </w:r>
          </w:p>
        </w:tc>
        <w:tc>
          <w:tcPr>
            <w:tcW w:w="709" w:type="dxa"/>
            <w:tcBorders>
              <w:top w:val="nil"/>
              <w:left w:val="nil"/>
              <w:bottom w:val="single" w:sz="4" w:space="0" w:color="auto"/>
              <w:right w:val="single" w:sz="4" w:space="0" w:color="auto"/>
            </w:tcBorders>
            <w:noWrap/>
            <w:vAlign w:val="center"/>
          </w:tcPr>
          <w:p w14:paraId="5E259BA4" w14:textId="77777777" w:rsidR="0096336B" w:rsidRPr="00033A43" w:rsidRDefault="0096336B" w:rsidP="008C5BEA">
            <w:pPr>
              <w:spacing w:after="0"/>
              <w:jc w:val="center"/>
              <w:rPr>
                <w:rFonts w:cs="Arial"/>
                <w:b/>
                <w:bCs/>
                <w:sz w:val="18"/>
                <w:szCs w:val="18"/>
              </w:rPr>
            </w:pPr>
            <w:r w:rsidRPr="00033A43">
              <w:rPr>
                <w:rFonts w:cs="Arial"/>
                <w:b/>
                <w:bCs/>
                <w:sz w:val="18"/>
                <w:szCs w:val="18"/>
              </w:rPr>
              <w:t>964</w:t>
            </w:r>
          </w:p>
        </w:tc>
        <w:tc>
          <w:tcPr>
            <w:tcW w:w="615" w:type="dxa"/>
            <w:tcBorders>
              <w:top w:val="single" w:sz="4" w:space="0" w:color="auto"/>
              <w:left w:val="nil"/>
              <w:bottom w:val="single" w:sz="4" w:space="0" w:color="auto"/>
              <w:right w:val="single" w:sz="4" w:space="0" w:color="auto"/>
            </w:tcBorders>
            <w:vAlign w:val="center"/>
          </w:tcPr>
          <w:p w14:paraId="63D0C7F5" w14:textId="77777777" w:rsidR="0096336B" w:rsidRPr="00033A43" w:rsidRDefault="0096336B" w:rsidP="008C5BEA">
            <w:pPr>
              <w:spacing w:after="0"/>
              <w:jc w:val="center"/>
              <w:rPr>
                <w:rFonts w:cs="Arial"/>
                <w:b/>
                <w:bCs/>
                <w:sz w:val="18"/>
                <w:szCs w:val="18"/>
              </w:rPr>
            </w:pPr>
            <w:r w:rsidRPr="00033A43">
              <w:rPr>
                <w:rFonts w:cs="Arial"/>
                <w:b/>
                <w:bCs/>
                <w:sz w:val="18"/>
                <w:szCs w:val="18"/>
              </w:rPr>
              <w:t>1001</w:t>
            </w:r>
          </w:p>
        </w:tc>
        <w:tc>
          <w:tcPr>
            <w:tcW w:w="543" w:type="dxa"/>
            <w:tcBorders>
              <w:top w:val="nil"/>
              <w:left w:val="single" w:sz="4" w:space="0" w:color="auto"/>
              <w:bottom w:val="single" w:sz="4" w:space="0" w:color="auto"/>
              <w:right w:val="single" w:sz="4" w:space="0" w:color="auto"/>
            </w:tcBorders>
            <w:vAlign w:val="center"/>
          </w:tcPr>
          <w:p w14:paraId="5B93E9A1" w14:textId="77777777" w:rsidR="0096336B" w:rsidRPr="00033A43" w:rsidRDefault="0096336B" w:rsidP="008C5BEA">
            <w:pPr>
              <w:spacing w:after="0"/>
              <w:jc w:val="center"/>
              <w:rPr>
                <w:rFonts w:cs="Arial"/>
                <w:b/>
                <w:bCs/>
                <w:sz w:val="18"/>
                <w:szCs w:val="18"/>
              </w:rPr>
            </w:pPr>
            <w:r w:rsidRPr="00033A43">
              <w:rPr>
                <w:rFonts w:cs="Arial"/>
                <w:b/>
                <w:bCs/>
                <w:sz w:val="18"/>
                <w:szCs w:val="18"/>
              </w:rPr>
              <w:t>778</w:t>
            </w:r>
          </w:p>
        </w:tc>
        <w:tc>
          <w:tcPr>
            <w:tcW w:w="534" w:type="dxa"/>
            <w:tcBorders>
              <w:top w:val="single" w:sz="4" w:space="0" w:color="auto"/>
              <w:left w:val="nil"/>
              <w:bottom w:val="single" w:sz="4" w:space="0" w:color="auto"/>
              <w:right w:val="single" w:sz="4" w:space="0" w:color="auto"/>
            </w:tcBorders>
            <w:vAlign w:val="center"/>
          </w:tcPr>
          <w:p w14:paraId="5476A758" w14:textId="77777777" w:rsidR="0096336B" w:rsidRPr="00033A43" w:rsidRDefault="0096336B" w:rsidP="008C5BEA">
            <w:pPr>
              <w:spacing w:after="0"/>
              <w:jc w:val="center"/>
              <w:rPr>
                <w:rFonts w:cs="Arial"/>
                <w:sz w:val="18"/>
                <w:szCs w:val="18"/>
              </w:rPr>
            </w:pPr>
            <w:r w:rsidRPr="00033A43">
              <w:rPr>
                <w:rFonts w:ascii="Tahoma" w:hAnsi="Tahoma" w:cs="Tahoma"/>
                <w:sz w:val="18"/>
                <w:szCs w:val="18"/>
              </w:rPr>
              <w:t>1027</w:t>
            </w:r>
          </w:p>
        </w:tc>
        <w:tc>
          <w:tcPr>
            <w:tcW w:w="717" w:type="dxa"/>
            <w:tcBorders>
              <w:top w:val="single" w:sz="4" w:space="0" w:color="auto"/>
              <w:left w:val="single" w:sz="4" w:space="0" w:color="auto"/>
              <w:bottom w:val="single" w:sz="4" w:space="0" w:color="auto"/>
              <w:right w:val="single" w:sz="4" w:space="0" w:color="auto"/>
            </w:tcBorders>
            <w:vAlign w:val="center"/>
          </w:tcPr>
          <w:p w14:paraId="66FEBD59" w14:textId="77777777" w:rsidR="0096336B" w:rsidRPr="00033A43" w:rsidRDefault="0096336B" w:rsidP="008C5BEA">
            <w:pPr>
              <w:spacing w:after="0"/>
              <w:jc w:val="center"/>
              <w:rPr>
                <w:rFonts w:cs="Arial"/>
                <w:sz w:val="18"/>
                <w:szCs w:val="18"/>
                <w:lang w:eastAsia="sl-SI"/>
              </w:rPr>
            </w:pPr>
            <w:r w:rsidRPr="00033A43">
              <w:rPr>
                <w:rFonts w:cs="Arial"/>
                <w:sz w:val="18"/>
                <w:szCs w:val="18"/>
              </w:rPr>
              <w:t>89</w:t>
            </w:r>
          </w:p>
        </w:tc>
        <w:tc>
          <w:tcPr>
            <w:tcW w:w="740" w:type="dxa"/>
            <w:tcBorders>
              <w:top w:val="nil"/>
              <w:left w:val="nil"/>
              <w:bottom w:val="single" w:sz="4" w:space="0" w:color="auto"/>
              <w:right w:val="single" w:sz="4" w:space="0" w:color="auto"/>
            </w:tcBorders>
            <w:vAlign w:val="center"/>
          </w:tcPr>
          <w:p w14:paraId="55B2EC20" w14:textId="77777777" w:rsidR="0096336B" w:rsidRPr="00033A43" w:rsidRDefault="0096336B" w:rsidP="008C5BEA">
            <w:pPr>
              <w:spacing w:after="0"/>
              <w:jc w:val="center"/>
              <w:rPr>
                <w:rFonts w:cs="Arial"/>
                <w:sz w:val="18"/>
                <w:szCs w:val="18"/>
                <w:lang w:eastAsia="sl-SI"/>
              </w:rPr>
            </w:pPr>
            <w:r w:rsidRPr="00033A43">
              <w:rPr>
                <w:rFonts w:cs="Arial"/>
                <w:sz w:val="18"/>
                <w:szCs w:val="18"/>
                <w:lang w:eastAsia="sl-SI"/>
              </w:rPr>
              <w:t>88</w:t>
            </w:r>
          </w:p>
        </w:tc>
        <w:tc>
          <w:tcPr>
            <w:tcW w:w="621" w:type="dxa"/>
            <w:tcBorders>
              <w:top w:val="single" w:sz="4" w:space="0" w:color="auto"/>
              <w:left w:val="nil"/>
              <w:bottom w:val="single" w:sz="4" w:space="0" w:color="auto"/>
              <w:right w:val="single" w:sz="4" w:space="0" w:color="auto"/>
            </w:tcBorders>
            <w:vAlign w:val="center"/>
          </w:tcPr>
          <w:p w14:paraId="4C197DF0" w14:textId="77777777" w:rsidR="0096336B" w:rsidRPr="00033A43" w:rsidRDefault="0096336B" w:rsidP="008C5BEA">
            <w:pPr>
              <w:spacing w:after="0"/>
              <w:jc w:val="center"/>
              <w:rPr>
                <w:rFonts w:cs="Arial"/>
                <w:sz w:val="18"/>
                <w:szCs w:val="18"/>
                <w:lang w:eastAsia="sl-SI"/>
              </w:rPr>
            </w:pPr>
            <w:r w:rsidRPr="00033A43">
              <w:rPr>
                <w:rFonts w:cs="Arial"/>
                <w:sz w:val="18"/>
                <w:szCs w:val="18"/>
                <w:lang w:eastAsia="sl-SI"/>
              </w:rPr>
              <w:t>87</w:t>
            </w:r>
          </w:p>
        </w:tc>
        <w:tc>
          <w:tcPr>
            <w:tcW w:w="644" w:type="dxa"/>
            <w:tcBorders>
              <w:top w:val="nil"/>
              <w:left w:val="single" w:sz="4" w:space="0" w:color="auto"/>
              <w:bottom w:val="single" w:sz="4" w:space="0" w:color="auto"/>
              <w:right w:val="single" w:sz="4" w:space="0" w:color="auto"/>
            </w:tcBorders>
            <w:vAlign w:val="center"/>
          </w:tcPr>
          <w:p w14:paraId="090132C3" w14:textId="77777777" w:rsidR="0096336B" w:rsidRPr="00033A43" w:rsidRDefault="0096336B" w:rsidP="008C5BEA">
            <w:pPr>
              <w:spacing w:after="0"/>
              <w:rPr>
                <w:rFonts w:cs="Arial"/>
                <w:sz w:val="18"/>
                <w:szCs w:val="18"/>
              </w:rPr>
            </w:pPr>
            <w:r w:rsidRPr="00033A43">
              <w:rPr>
                <w:rFonts w:ascii="Tahoma" w:hAnsi="Tahoma" w:cs="Tahoma"/>
                <w:sz w:val="18"/>
                <w:szCs w:val="18"/>
              </w:rPr>
              <w:t>87</w:t>
            </w:r>
          </w:p>
        </w:tc>
        <w:tc>
          <w:tcPr>
            <w:tcW w:w="580" w:type="dxa"/>
            <w:tcBorders>
              <w:top w:val="nil"/>
              <w:left w:val="single" w:sz="4" w:space="0" w:color="auto"/>
              <w:bottom w:val="single" w:sz="4" w:space="0" w:color="auto"/>
              <w:right w:val="single" w:sz="4" w:space="0" w:color="auto"/>
            </w:tcBorders>
            <w:vAlign w:val="center"/>
          </w:tcPr>
          <w:p w14:paraId="0E051CC3" w14:textId="77777777" w:rsidR="0096336B" w:rsidRPr="00033A43" w:rsidRDefault="0096336B" w:rsidP="008C5BEA">
            <w:pPr>
              <w:spacing w:after="0"/>
              <w:jc w:val="center"/>
              <w:rPr>
                <w:rFonts w:cs="Arial"/>
                <w:color w:val="0070C0"/>
                <w:sz w:val="18"/>
                <w:szCs w:val="18"/>
              </w:rPr>
            </w:pPr>
            <w:r w:rsidRPr="00033A43">
              <w:rPr>
                <w:rFonts w:cs="Arial"/>
                <w:color w:val="0070C0"/>
                <w:sz w:val="18"/>
                <w:szCs w:val="18"/>
              </w:rPr>
              <w:t>0</w:t>
            </w:r>
          </w:p>
        </w:tc>
      </w:tr>
      <w:tr w:rsidR="0096336B" w:rsidRPr="0084354E" w14:paraId="2F7D0CE9" w14:textId="77777777" w:rsidTr="008C5BEA">
        <w:trPr>
          <w:trHeight w:val="386"/>
        </w:trPr>
        <w:tc>
          <w:tcPr>
            <w:tcW w:w="1310" w:type="dxa"/>
            <w:vMerge/>
            <w:tcBorders>
              <w:left w:val="single" w:sz="4" w:space="0" w:color="auto"/>
              <w:right w:val="single" w:sz="4" w:space="0" w:color="auto"/>
            </w:tcBorders>
            <w:noWrap/>
            <w:vAlign w:val="center"/>
          </w:tcPr>
          <w:p w14:paraId="60637211" w14:textId="77777777" w:rsidR="0096336B" w:rsidRPr="00033A43" w:rsidRDefault="0096336B" w:rsidP="008C5BEA"/>
        </w:tc>
        <w:tc>
          <w:tcPr>
            <w:tcW w:w="2513" w:type="dxa"/>
            <w:tcBorders>
              <w:top w:val="nil"/>
              <w:left w:val="nil"/>
              <w:bottom w:val="single" w:sz="4" w:space="0" w:color="auto"/>
              <w:right w:val="single" w:sz="4" w:space="0" w:color="auto"/>
            </w:tcBorders>
            <w:noWrap/>
            <w:vAlign w:val="center"/>
          </w:tcPr>
          <w:p w14:paraId="621BE4B1" w14:textId="77777777" w:rsidR="0096336B" w:rsidRPr="00033A43" w:rsidRDefault="0096336B" w:rsidP="008C5BEA">
            <w:pPr>
              <w:spacing w:after="0"/>
              <w:rPr>
                <w:rFonts w:cs="Arial"/>
                <w:sz w:val="18"/>
                <w:szCs w:val="18"/>
              </w:rPr>
            </w:pPr>
            <w:r w:rsidRPr="00033A43">
              <w:rPr>
                <w:rFonts w:cs="Arial"/>
                <w:sz w:val="18"/>
                <w:szCs w:val="18"/>
              </w:rPr>
              <w:t>rok uporabe</w:t>
            </w:r>
          </w:p>
        </w:tc>
        <w:tc>
          <w:tcPr>
            <w:tcW w:w="709" w:type="dxa"/>
            <w:tcBorders>
              <w:top w:val="nil"/>
              <w:left w:val="nil"/>
              <w:bottom w:val="single" w:sz="4" w:space="0" w:color="auto"/>
              <w:right w:val="single" w:sz="4" w:space="0" w:color="auto"/>
            </w:tcBorders>
            <w:noWrap/>
            <w:vAlign w:val="center"/>
          </w:tcPr>
          <w:p w14:paraId="6321576E" w14:textId="77777777" w:rsidR="0096336B" w:rsidRPr="00033A43" w:rsidRDefault="0096336B" w:rsidP="008C5BEA">
            <w:pPr>
              <w:spacing w:after="0"/>
              <w:jc w:val="center"/>
              <w:rPr>
                <w:rFonts w:cs="Arial"/>
                <w:sz w:val="18"/>
                <w:szCs w:val="18"/>
              </w:rPr>
            </w:pPr>
            <w:r w:rsidRPr="00033A43">
              <w:rPr>
                <w:rFonts w:cs="Arial"/>
                <w:sz w:val="18"/>
                <w:szCs w:val="18"/>
              </w:rPr>
              <w:t>849</w:t>
            </w:r>
          </w:p>
        </w:tc>
        <w:tc>
          <w:tcPr>
            <w:tcW w:w="615" w:type="dxa"/>
            <w:tcBorders>
              <w:top w:val="single" w:sz="4" w:space="0" w:color="auto"/>
              <w:left w:val="nil"/>
              <w:bottom w:val="single" w:sz="4" w:space="0" w:color="auto"/>
              <w:right w:val="single" w:sz="4" w:space="0" w:color="auto"/>
            </w:tcBorders>
            <w:vAlign w:val="center"/>
          </w:tcPr>
          <w:p w14:paraId="1123FDD7" w14:textId="77777777" w:rsidR="0096336B" w:rsidRPr="00033A43" w:rsidRDefault="0096336B" w:rsidP="008C5BEA">
            <w:pPr>
              <w:spacing w:after="0"/>
              <w:jc w:val="center"/>
              <w:rPr>
                <w:rFonts w:cs="Arial"/>
                <w:sz w:val="18"/>
                <w:szCs w:val="18"/>
              </w:rPr>
            </w:pPr>
            <w:r w:rsidRPr="00033A43">
              <w:rPr>
                <w:rFonts w:cs="Arial"/>
                <w:sz w:val="18"/>
                <w:szCs w:val="18"/>
              </w:rPr>
              <w:t>824</w:t>
            </w:r>
          </w:p>
        </w:tc>
        <w:tc>
          <w:tcPr>
            <w:tcW w:w="543" w:type="dxa"/>
            <w:tcBorders>
              <w:top w:val="nil"/>
              <w:left w:val="single" w:sz="4" w:space="0" w:color="auto"/>
              <w:bottom w:val="single" w:sz="4" w:space="0" w:color="auto"/>
              <w:right w:val="single" w:sz="4" w:space="0" w:color="auto"/>
            </w:tcBorders>
            <w:vAlign w:val="center"/>
          </w:tcPr>
          <w:p w14:paraId="2CCDE3A5" w14:textId="77777777" w:rsidR="0096336B" w:rsidRPr="00033A43" w:rsidRDefault="0096336B" w:rsidP="008C5BEA">
            <w:pPr>
              <w:spacing w:after="0"/>
              <w:jc w:val="center"/>
              <w:rPr>
                <w:rFonts w:cs="Arial"/>
                <w:sz w:val="18"/>
                <w:szCs w:val="18"/>
              </w:rPr>
            </w:pPr>
            <w:r w:rsidRPr="00033A43">
              <w:rPr>
                <w:rFonts w:cs="Arial"/>
                <w:sz w:val="18"/>
                <w:szCs w:val="18"/>
              </w:rPr>
              <w:t>677</w:t>
            </w:r>
          </w:p>
        </w:tc>
        <w:tc>
          <w:tcPr>
            <w:tcW w:w="534" w:type="dxa"/>
            <w:tcBorders>
              <w:top w:val="single" w:sz="4" w:space="0" w:color="auto"/>
              <w:left w:val="nil"/>
              <w:bottom w:val="single" w:sz="4" w:space="0" w:color="auto"/>
              <w:right w:val="single" w:sz="4" w:space="0" w:color="auto"/>
            </w:tcBorders>
            <w:vAlign w:val="center"/>
          </w:tcPr>
          <w:p w14:paraId="71A2EFCE" w14:textId="77777777" w:rsidR="0096336B" w:rsidRPr="00033A43" w:rsidRDefault="0096336B" w:rsidP="008C5BEA">
            <w:pPr>
              <w:spacing w:after="0"/>
              <w:jc w:val="center"/>
              <w:rPr>
                <w:rFonts w:cs="Arial"/>
                <w:sz w:val="18"/>
                <w:szCs w:val="18"/>
              </w:rPr>
            </w:pPr>
            <w:r w:rsidRPr="00033A43">
              <w:rPr>
                <w:rFonts w:ascii="Tahoma" w:hAnsi="Tahoma" w:cs="Tahoma"/>
                <w:sz w:val="18"/>
                <w:szCs w:val="18"/>
              </w:rPr>
              <w:t>897</w:t>
            </w:r>
          </w:p>
        </w:tc>
        <w:tc>
          <w:tcPr>
            <w:tcW w:w="717" w:type="dxa"/>
            <w:tcBorders>
              <w:top w:val="single" w:sz="4" w:space="0" w:color="auto"/>
              <w:left w:val="single" w:sz="4" w:space="0" w:color="auto"/>
              <w:bottom w:val="single" w:sz="4" w:space="0" w:color="auto"/>
              <w:right w:val="single" w:sz="4" w:space="0" w:color="auto"/>
            </w:tcBorders>
            <w:vAlign w:val="center"/>
          </w:tcPr>
          <w:p w14:paraId="12D69AE3" w14:textId="77777777" w:rsidR="0096336B" w:rsidRPr="00033A43" w:rsidRDefault="0096336B" w:rsidP="008C5BEA">
            <w:pPr>
              <w:spacing w:after="0"/>
              <w:jc w:val="center"/>
              <w:rPr>
                <w:rFonts w:cs="Arial"/>
                <w:sz w:val="18"/>
                <w:szCs w:val="18"/>
              </w:rPr>
            </w:pPr>
            <w:r w:rsidRPr="00033A43">
              <w:rPr>
                <w:rFonts w:cs="Arial"/>
                <w:sz w:val="18"/>
                <w:szCs w:val="18"/>
              </w:rPr>
              <w:t>90</w:t>
            </w:r>
          </w:p>
        </w:tc>
        <w:tc>
          <w:tcPr>
            <w:tcW w:w="740" w:type="dxa"/>
            <w:tcBorders>
              <w:top w:val="nil"/>
              <w:left w:val="nil"/>
              <w:bottom w:val="single" w:sz="4" w:space="0" w:color="auto"/>
              <w:right w:val="single" w:sz="4" w:space="0" w:color="auto"/>
            </w:tcBorders>
            <w:vAlign w:val="center"/>
          </w:tcPr>
          <w:p w14:paraId="4E00C36A" w14:textId="77777777" w:rsidR="0096336B" w:rsidRPr="00033A43" w:rsidRDefault="0096336B" w:rsidP="008C5BEA">
            <w:pPr>
              <w:spacing w:after="0"/>
              <w:jc w:val="center"/>
              <w:rPr>
                <w:rFonts w:cs="Arial"/>
                <w:sz w:val="18"/>
                <w:szCs w:val="18"/>
              </w:rPr>
            </w:pPr>
            <w:r w:rsidRPr="00033A43">
              <w:rPr>
                <w:rFonts w:cs="Arial"/>
                <w:sz w:val="18"/>
                <w:szCs w:val="18"/>
              </w:rPr>
              <w:t>89</w:t>
            </w:r>
          </w:p>
        </w:tc>
        <w:tc>
          <w:tcPr>
            <w:tcW w:w="621" w:type="dxa"/>
            <w:tcBorders>
              <w:top w:val="single" w:sz="4" w:space="0" w:color="auto"/>
              <w:left w:val="nil"/>
              <w:bottom w:val="single" w:sz="4" w:space="0" w:color="auto"/>
              <w:right w:val="single" w:sz="4" w:space="0" w:color="auto"/>
            </w:tcBorders>
            <w:vAlign w:val="center"/>
          </w:tcPr>
          <w:p w14:paraId="0E55A841" w14:textId="77777777" w:rsidR="0096336B" w:rsidRPr="00033A43" w:rsidRDefault="0096336B" w:rsidP="008C5BEA">
            <w:pPr>
              <w:spacing w:after="0"/>
              <w:jc w:val="center"/>
              <w:rPr>
                <w:rFonts w:cs="Arial"/>
                <w:sz w:val="18"/>
                <w:szCs w:val="18"/>
                <w:lang w:eastAsia="sl-SI"/>
              </w:rPr>
            </w:pPr>
            <w:r w:rsidRPr="00033A43">
              <w:rPr>
                <w:rFonts w:cs="Arial"/>
                <w:sz w:val="18"/>
                <w:szCs w:val="18"/>
                <w:lang w:eastAsia="sl-SI"/>
              </w:rPr>
              <w:t>88</w:t>
            </w:r>
          </w:p>
        </w:tc>
        <w:tc>
          <w:tcPr>
            <w:tcW w:w="644" w:type="dxa"/>
            <w:tcBorders>
              <w:top w:val="nil"/>
              <w:left w:val="single" w:sz="4" w:space="0" w:color="auto"/>
              <w:bottom w:val="single" w:sz="4" w:space="0" w:color="auto"/>
              <w:right w:val="single" w:sz="4" w:space="0" w:color="auto"/>
            </w:tcBorders>
            <w:vAlign w:val="center"/>
          </w:tcPr>
          <w:p w14:paraId="07248AED" w14:textId="77777777" w:rsidR="0096336B" w:rsidRPr="00033A43" w:rsidRDefault="0096336B" w:rsidP="008C5BEA">
            <w:pPr>
              <w:spacing w:after="0"/>
              <w:rPr>
                <w:rFonts w:cs="Arial"/>
                <w:sz w:val="18"/>
                <w:szCs w:val="18"/>
              </w:rPr>
            </w:pPr>
            <w:r w:rsidRPr="00033A43">
              <w:rPr>
                <w:rFonts w:ascii="Tahoma" w:hAnsi="Tahoma" w:cs="Tahoma"/>
                <w:sz w:val="18"/>
                <w:szCs w:val="18"/>
              </w:rPr>
              <w:t>88</w:t>
            </w:r>
          </w:p>
        </w:tc>
        <w:tc>
          <w:tcPr>
            <w:tcW w:w="580" w:type="dxa"/>
            <w:tcBorders>
              <w:top w:val="nil"/>
              <w:left w:val="single" w:sz="4" w:space="0" w:color="auto"/>
              <w:bottom w:val="single" w:sz="4" w:space="0" w:color="auto"/>
              <w:right w:val="single" w:sz="4" w:space="0" w:color="auto"/>
            </w:tcBorders>
            <w:vAlign w:val="center"/>
          </w:tcPr>
          <w:p w14:paraId="1FF25A40" w14:textId="77777777" w:rsidR="0096336B" w:rsidRPr="00033A43" w:rsidRDefault="0096336B" w:rsidP="008C5BEA">
            <w:pPr>
              <w:spacing w:after="0"/>
              <w:jc w:val="center"/>
              <w:rPr>
                <w:rFonts w:cs="Arial"/>
                <w:sz w:val="18"/>
                <w:szCs w:val="18"/>
              </w:rPr>
            </w:pPr>
            <w:r>
              <w:rPr>
                <w:rFonts w:cs="Arial"/>
                <w:sz w:val="18"/>
                <w:szCs w:val="18"/>
              </w:rPr>
              <w:t>0</w:t>
            </w:r>
          </w:p>
        </w:tc>
      </w:tr>
      <w:tr w:rsidR="0096336B" w:rsidRPr="0084354E" w14:paraId="42596E21" w14:textId="77777777" w:rsidTr="008C5BEA">
        <w:trPr>
          <w:trHeight w:val="386"/>
        </w:trPr>
        <w:tc>
          <w:tcPr>
            <w:tcW w:w="1310" w:type="dxa"/>
            <w:vMerge/>
            <w:tcBorders>
              <w:left w:val="single" w:sz="4" w:space="0" w:color="auto"/>
              <w:right w:val="single" w:sz="4" w:space="0" w:color="auto"/>
            </w:tcBorders>
            <w:noWrap/>
            <w:vAlign w:val="center"/>
          </w:tcPr>
          <w:p w14:paraId="6B65214E" w14:textId="77777777" w:rsidR="0096336B" w:rsidRPr="00033A43" w:rsidRDefault="0096336B" w:rsidP="008C5BEA"/>
        </w:tc>
        <w:tc>
          <w:tcPr>
            <w:tcW w:w="2513" w:type="dxa"/>
            <w:tcBorders>
              <w:top w:val="nil"/>
              <w:left w:val="nil"/>
              <w:bottom w:val="single" w:sz="4" w:space="0" w:color="auto"/>
              <w:right w:val="single" w:sz="4" w:space="0" w:color="auto"/>
            </w:tcBorders>
            <w:noWrap/>
            <w:vAlign w:val="center"/>
          </w:tcPr>
          <w:p w14:paraId="21BBA54C" w14:textId="77777777" w:rsidR="0096336B" w:rsidRPr="00033A43" w:rsidRDefault="0096336B" w:rsidP="008C5BEA">
            <w:pPr>
              <w:spacing w:after="0"/>
              <w:rPr>
                <w:rFonts w:cs="Arial"/>
                <w:sz w:val="18"/>
                <w:szCs w:val="18"/>
              </w:rPr>
            </w:pPr>
            <w:r w:rsidRPr="00033A43">
              <w:rPr>
                <w:rFonts w:cs="Arial"/>
                <w:sz w:val="18"/>
                <w:szCs w:val="18"/>
              </w:rPr>
              <w:t>navodila za uporabo</w:t>
            </w:r>
          </w:p>
        </w:tc>
        <w:tc>
          <w:tcPr>
            <w:tcW w:w="709" w:type="dxa"/>
            <w:tcBorders>
              <w:top w:val="nil"/>
              <w:left w:val="nil"/>
              <w:bottom w:val="single" w:sz="4" w:space="0" w:color="auto"/>
              <w:right w:val="single" w:sz="4" w:space="0" w:color="auto"/>
            </w:tcBorders>
            <w:noWrap/>
            <w:vAlign w:val="center"/>
          </w:tcPr>
          <w:p w14:paraId="36C1271B" w14:textId="77777777" w:rsidR="0096336B" w:rsidRPr="00033A43" w:rsidRDefault="0096336B" w:rsidP="008C5BEA">
            <w:pPr>
              <w:spacing w:after="0"/>
              <w:jc w:val="center"/>
              <w:rPr>
                <w:rFonts w:cs="Arial"/>
                <w:sz w:val="18"/>
                <w:szCs w:val="18"/>
              </w:rPr>
            </w:pPr>
            <w:r w:rsidRPr="00033A43">
              <w:rPr>
                <w:rFonts w:cs="Arial"/>
                <w:sz w:val="18"/>
                <w:szCs w:val="18"/>
              </w:rPr>
              <w:t>178</w:t>
            </w:r>
          </w:p>
        </w:tc>
        <w:tc>
          <w:tcPr>
            <w:tcW w:w="615" w:type="dxa"/>
            <w:tcBorders>
              <w:top w:val="single" w:sz="4" w:space="0" w:color="auto"/>
              <w:left w:val="nil"/>
              <w:bottom w:val="single" w:sz="4" w:space="0" w:color="auto"/>
              <w:right w:val="single" w:sz="4" w:space="0" w:color="auto"/>
            </w:tcBorders>
            <w:vAlign w:val="center"/>
          </w:tcPr>
          <w:p w14:paraId="2B061020" w14:textId="77777777" w:rsidR="0096336B" w:rsidRPr="00033A43" w:rsidRDefault="0096336B" w:rsidP="008C5BEA">
            <w:pPr>
              <w:spacing w:after="0"/>
              <w:jc w:val="center"/>
              <w:rPr>
                <w:rFonts w:cs="Arial"/>
                <w:sz w:val="18"/>
                <w:szCs w:val="18"/>
              </w:rPr>
            </w:pPr>
            <w:r w:rsidRPr="00033A43">
              <w:rPr>
                <w:rFonts w:cs="Arial"/>
                <w:sz w:val="18"/>
                <w:szCs w:val="18"/>
              </w:rPr>
              <w:t>212</w:t>
            </w:r>
          </w:p>
        </w:tc>
        <w:tc>
          <w:tcPr>
            <w:tcW w:w="543" w:type="dxa"/>
            <w:tcBorders>
              <w:top w:val="nil"/>
              <w:left w:val="single" w:sz="4" w:space="0" w:color="auto"/>
              <w:bottom w:val="single" w:sz="4" w:space="0" w:color="auto"/>
              <w:right w:val="single" w:sz="4" w:space="0" w:color="auto"/>
            </w:tcBorders>
            <w:vAlign w:val="center"/>
          </w:tcPr>
          <w:p w14:paraId="22A562E2" w14:textId="77777777" w:rsidR="0096336B" w:rsidRPr="00033A43" w:rsidRDefault="0096336B" w:rsidP="008C5BEA">
            <w:pPr>
              <w:spacing w:after="0"/>
              <w:jc w:val="center"/>
              <w:rPr>
                <w:rFonts w:cs="Arial"/>
                <w:sz w:val="18"/>
                <w:szCs w:val="18"/>
              </w:rPr>
            </w:pPr>
            <w:r w:rsidRPr="00033A43">
              <w:rPr>
                <w:rFonts w:cs="Arial"/>
                <w:sz w:val="18"/>
                <w:szCs w:val="18"/>
              </w:rPr>
              <w:t>181</w:t>
            </w:r>
          </w:p>
        </w:tc>
        <w:tc>
          <w:tcPr>
            <w:tcW w:w="534" w:type="dxa"/>
            <w:tcBorders>
              <w:top w:val="single" w:sz="4" w:space="0" w:color="auto"/>
              <w:left w:val="nil"/>
              <w:bottom w:val="single" w:sz="4" w:space="0" w:color="auto"/>
              <w:right w:val="single" w:sz="4" w:space="0" w:color="auto"/>
            </w:tcBorders>
            <w:vAlign w:val="center"/>
          </w:tcPr>
          <w:p w14:paraId="3DCF47FA" w14:textId="77777777" w:rsidR="0096336B" w:rsidRPr="00033A43" w:rsidRDefault="0096336B" w:rsidP="008C5BEA">
            <w:pPr>
              <w:spacing w:after="0"/>
              <w:jc w:val="center"/>
              <w:rPr>
                <w:rFonts w:cs="Arial"/>
                <w:sz w:val="18"/>
                <w:szCs w:val="18"/>
              </w:rPr>
            </w:pPr>
            <w:r w:rsidRPr="00033A43">
              <w:rPr>
                <w:rFonts w:ascii="Tahoma" w:hAnsi="Tahoma" w:cs="Tahoma"/>
                <w:sz w:val="18"/>
                <w:szCs w:val="18"/>
              </w:rPr>
              <w:t>332</w:t>
            </w:r>
          </w:p>
        </w:tc>
        <w:tc>
          <w:tcPr>
            <w:tcW w:w="717" w:type="dxa"/>
            <w:tcBorders>
              <w:top w:val="single" w:sz="4" w:space="0" w:color="auto"/>
              <w:left w:val="single" w:sz="4" w:space="0" w:color="auto"/>
              <w:bottom w:val="single" w:sz="4" w:space="0" w:color="auto"/>
              <w:right w:val="single" w:sz="4" w:space="0" w:color="auto"/>
            </w:tcBorders>
            <w:vAlign w:val="center"/>
          </w:tcPr>
          <w:p w14:paraId="54090D6C" w14:textId="77777777" w:rsidR="0096336B" w:rsidRPr="00033A43" w:rsidRDefault="0096336B" w:rsidP="008C5BEA">
            <w:pPr>
              <w:spacing w:after="0"/>
              <w:jc w:val="center"/>
              <w:rPr>
                <w:rFonts w:cs="Arial"/>
                <w:sz w:val="18"/>
                <w:szCs w:val="18"/>
              </w:rPr>
            </w:pPr>
            <w:r w:rsidRPr="00033A43">
              <w:rPr>
                <w:rFonts w:cs="Arial"/>
                <w:sz w:val="18"/>
                <w:szCs w:val="18"/>
              </w:rPr>
              <w:t>99</w:t>
            </w:r>
          </w:p>
        </w:tc>
        <w:tc>
          <w:tcPr>
            <w:tcW w:w="740" w:type="dxa"/>
            <w:tcBorders>
              <w:top w:val="nil"/>
              <w:left w:val="nil"/>
              <w:bottom w:val="single" w:sz="4" w:space="0" w:color="auto"/>
              <w:right w:val="single" w:sz="4" w:space="0" w:color="auto"/>
            </w:tcBorders>
            <w:vAlign w:val="center"/>
          </w:tcPr>
          <w:p w14:paraId="7A54CCA3" w14:textId="77777777" w:rsidR="0096336B" w:rsidRPr="00033A43" w:rsidRDefault="0096336B" w:rsidP="008C5BEA">
            <w:pPr>
              <w:spacing w:after="0"/>
              <w:jc w:val="center"/>
              <w:rPr>
                <w:rFonts w:cs="Arial"/>
                <w:sz w:val="18"/>
                <w:szCs w:val="18"/>
              </w:rPr>
            </w:pPr>
            <w:r w:rsidRPr="00033A43">
              <w:rPr>
                <w:rFonts w:cs="Arial"/>
                <w:sz w:val="18"/>
                <w:szCs w:val="18"/>
              </w:rPr>
              <w:t>98</w:t>
            </w:r>
          </w:p>
        </w:tc>
        <w:tc>
          <w:tcPr>
            <w:tcW w:w="621" w:type="dxa"/>
            <w:tcBorders>
              <w:top w:val="single" w:sz="4" w:space="0" w:color="auto"/>
              <w:left w:val="nil"/>
              <w:bottom w:val="single" w:sz="4" w:space="0" w:color="auto"/>
              <w:right w:val="single" w:sz="4" w:space="0" w:color="auto"/>
            </w:tcBorders>
            <w:vAlign w:val="center"/>
          </w:tcPr>
          <w:p w14:paraId="223B7257" w14:textId="77777777" w:rsidR="0096336B" w:rsidRPr="00033A43" w:rsidRDefault="0096336B" w:rsidP="008C5BEA">
            <w:pPr>
              <w:spacing w:after="0"/>
              <w:jc w:val="center"/>
              <w:rPr>
                <w:rFonts w:cs="Arial"/>
                <w:sz w:val="18"/>
                <w:szCs w:val="18"/>
                <w:lang w:eastAsia="sl-SI"/>
              </w:rPr>
            </w:pPr>
            <w:r w:rsidRPr="00033A43">
              <w:rPr>
                <w:rFonts w:cs="Arial"/>
                <w:sz w:val="18"/>
                <w:szCs w:val="18"/>
                <w:lang w:eastAsia="sl-SI"/>
              </w:rPr>
              <w:t>98</w:t>
            </w:r>
          </w:p>
        </w:tc>
        <w:tc>
          <w:tcPr>
            <w:tcW w:w="644" w:type="dxa"/>
            <w:tcBorders>
              <w:top w:val="nil"/>
              <w:left w:val="single" w:sz="4" w:space="0" w:color="auto"/>
              <w:bottom w:val="single" w:sz="4" w:space="0" w:color="auto"/>
              <w:right w:val="single" w:sz="4" w:space="0" w:color="auto"/>
            </w:tcBorders>
            <w:vAlign w:val="center"/>
          </w:tcPr>
          <w:p w14:paraId="5D9E4773" w14:textId="77777777" w:rsidR="0096336B" w:rsidRPr="00033A43" w:rsidRDefault="0096336B" w:rsidP="008C5BEA">
            <w:pPr>
              <w:spacing w:after="0"/>
              <w:rPr>
                <w:rFonts w:cs="Arial"/>
                <w:sz w:val="18"/>
                <w:szCs w:val="18"/>
              </w:rPr>
            </w:pPr>
            <w:r w:rsidRPr="00033A43">
              <w:rPr>
                <w:rFonts w:ascii="Tahoma" w:hAnsi="Tahoma" w:cs="Tahoma"/>
                <w:sz w:val="18"/>
                <w:szCs w:val="18"/>
              </w:rPr>
              <w:t>95</w:t>
            </w:r>
          </w:p>
        </w:tc>
        <w:tc>
          <w:tcPr>
            <w:tcW w:w="580" w:type="dxa"/>
            <w:tcBorders>
              <w:top w:val="nil"/>
              <w:left w:val="single" w:sz="4" w:space="0" w:color="auto"/>
              <w:bottom w:val="single" w:sz="4" w:space="0" w:color="auto"/>
              <w:right w:val="single" w:sz="4" w:space="0" w:color="auto"/>
            </w:tcBorders>
            <w:vAlign w:val="center"/>
          </w:tcPr>
          <w:p w14:paraId="1C27EA6F" w14:textId="77777777" w:rsidR="0096336B" w:rsidRPr="00033A43" w:rsidRDefault="0096336B" w:rsidP="008C5BEA">
            <w:pPr>
              <w:spacing w:after="0"/>
              <w:jc w:val="center"/>
              <w:rPr>
                <w:rFonts w:cs="Arial"/>
                <w:sz w:val="18"/>
                <w:szCs w:val="18"/>
              </w:rPr>
            </w:pPr>
            <w:r>
              <w:rPr>
                <w:rFonts w:cs="Arial"/>
                <w:sz w:val="18"/>
                <w:szCs w:val="18"/>
              </w:rPr>
              <w:t>-3</w:t>
            </w:r>
          </w:p>
        </w:tc>
      </w:tr>
      <w:tr w:rsidR="0096336B" w:rsidRPr="0084354E" w14:paraId="537AF620" w14:textId="77777777" w:rsidTr="008C5BEA">
        <w:trPr>
          <w:trHeight w:val="386"/>
        </w:trPr>
        <w:tc>
          <w:tcPr>
            <w:tcW w:w="1310" w:type="dxa"/>
            <w:vMerge/>
            <w:tcBorders>
              <w:left w:val="single" w:sz="4" w:space="0" w:color="auto"/>
              <w:right w:val="single" w:sz="4" w:space="0" w:color="auto"/>
            </w:tcBorders>
            <w:noWrap/>
            <w:vAlign w:val="center"/>
          </w:tcPr>
          <w:p w14:paraId="7BE2BE9A" w14:textId="77777777" w:rsidR="0096336B" w:rsidRPr="00033A43" w:rsidRDefault="0096336B" w:rsidP="008C5BEA"/>
        </w:tc>
        <w:tc>
          <w:tcPr>
            <w:tcW w:w="2513" w:type="dxa"/>
            <w:tcBorders>
              <w:top w:val="nil"/>
              <w:left w:val="nil"/>
              <w:bottom w:val="single" w:sz="4" w:space="0" w:color="auto"/>
              <w:right w:val="single" w:sz="4" w:space="0" w:color="auto"/>
            </w:tcBorders>
            <w:noWrap/>
            <w:vAlign w:val="center"/>
          </w:tcPr>
          <w:p w14:paraId="44B71940" w14:textId="77777777" w:rsidR="0096336B" w:rsidRPr="00033A43" w:rsidRDefault="0096336B" w:rsidP="008C5BEA">
            <w:pPr>
              <w:spacing w:after="0"/>
              <w:rPr>
                <w:rFonts w:cs="Arial"/>
                <w:sz w:val="18"/>
                <w:szCs w:val="18"/>
              </w:rPr>
            </w:pPr>
            <w:r w:rsidRPr="00033A43">
              <w:rPr>
                <w:rFonts w:cs="Arial"/>
                <w:sz w:val="18"/>
                <w:szCs w:val="18"/>
              </w:rPr>
              <w:t>alergeni</w:t>
            </w:r>
          </w:p>
        </w:tc>
        <w:tc>
          <w:tcPr>
            <w:tcW w:w="709" w:type="dxa"/>
            <w:tcBorders>
              <w:top w:val="nil"/>
              <w:left w:val="nil"/>
              <w:bottom w:val="single" w:sz="4" w:space="0" w:color="auto"/>
              <w:right w:val="single" w:sz="4" w:space="0" w:color="auto"/>
            </w:tcBorders>
            <w:noWrap/>
            <w:vAlign w:val="center"/>
          </w:tcPr>
          <w:p w14:paraId="3F50771B" w14:textId="77777777" w:rsidR="0096336B" w:rsidRPr="00033A43" w:rsidRDefault="0096336B" w:rsidP="008C5BEA">
            <w:pPr>
              <w:spacing w:after="0"/>
              <w:jc w:val="center"/>
              <w:rPr>
                <w:rFonts w:cs="Arial"/>
                <w:sz w:val="18"/>
                <w:szCs w:val="18"/>
              </w:rPr>
            </w:pPr>
            <w:r w:rsidRPr="00033A43">
              <w:rPr>
                <w:rFonts w:cs="Arial"/>
                <w:sz w:val="18"/>
                <w:szCs w:val="18"/>
              </w:rPr>
              <w:t>564</w:t>
            </w:r>
          </w:p>
        </w:tc>
        <w:tc>
          <w:tcPr>
            <w:tcW w:w="615" w:type="dxa"/>
            <w:tcBorders>
              <w:top w:val="single" w:sz="4" w:space="0" w:color="auto"/>
              <w:left w:val="nil"/>
              <w:bottom w:val="single" w:sz="4" w:space="0" w:color="auto"/>
              <w:right w:val="single" w:sz="4" w:space="0" w:color="auto"/>
            </w:tcBorders>
            <w:vAlign w:val="center"/>
          </w:tcPr>
          <w:p w14:paraId="0CF60BE5" w14:textId="77777777" w:rsidR="0096336B" w:rsidRPr="00033A43" w:rsidRDefault="0096336B" w:rsidP="008C5BEA">
            <w:pPr>
              <w:spacing w:after="0"/>
              <w:jc w:val="center"/>
              <w:rPr>
                <w:rFonts w:cs="Arial"/>
                <w:sz w:val="18"/>
                <w:szCs w:val="18"/>
              </w:rPr>
            </w:pPr>
            <w:r w:rsidRPr="00033A43">
              <w:rPr>
                <w:rFonts w:cs="Arial"/>
                <w:sz w:val="18"/>
                <w:szCs w:val="18"/>
              </w:rPr>
              <w:t>626</w:t>
            </w:r>
          </w:p>
        </w:tc>
        <w:tc>
          <w:tcPr>
            <w:tcW w:w="543" w:type="dxa"/>
            <w:tcBorders>
              <w:top w:val="nil"/>
              <w:left w:val="single" w:sz="4" w:space="0" w:color="auto"/>
              <w:bottom w:val="single" w:sz="4" w:space="0" w:color="auto"/>
              <w:right w:val="single" w:sz="4" w:space="0" w:color="auto"/>
            </w:tcBorders>
            <w:vAlign w:val="center"/>
          </w:tcPr>
          <w:p w14:paraId="563315CC" w14:textId="77777777" w:rsidR="0096336B" w:rsidRPr="00033A43" w:rsidRDefault="0096336B" w:rsidP="008C5BEA">
            <w:pPr>
              <w:spacing w:after="0"/>
              <w:jc w:val="center"/>
              <w:rPr>
                <w:rFonts w:cs="Arial"/>
                <w:sz w:val="18"/>
                <w:szCs w:val="18"/>
              </w:rPr>
            </w:pPr>
            <w:r w:rsidRPr="00033A43">
              <w:rPr>
                <w:rFonts w:cs="Arial"/>
                <w:sz w:val="18"/>
                <w:szCs w:val="18"/>
              </w:rPr>
              <w:t>603</w:t>
            </w:r>
          </w:p>
        </w:tc>
        <w:tc>
          <w:tcPr>
            <w:tcW w:w="534" w:type="dxa"/>
            <w:tcBorders>
              <w:top w:val="single" w:sz="4" w:space="0" w:color="auto"/>
              <w:left w:val="nil"/>
              <w:bottom w:val="single" w:sz="4" w:space="0" w:color="auto"/>
              <w:right w:val="single" w:sz="4" w:space="0" w:color="auto"/>
            </w:tcBorders>
            <w:vAlign w:val="center"/>
          </w:tcPr>
          <w:p w14:paraId="00D82980" w14:textId="77777777" w:rsidR="0096336B" w:rsidRPr="00033A43" w:rsidRDefault="0096336B" w:rsidP="008C5BEA">
            <w:pPr>
              <w:spacing w:after="0"/>
              <w:jc w:val="center"/>
              <w:rPr>
                <w:rFonts w:cs="Arial"/>
                <w:sz w:val="18"/>
                <w:szCs w:val="18"/>
              </w:rPr>
            </w:pPr>
            <w:r w:rsidRPr="00033A43">
              <w:rPr>
                <w:rFonts w:ascii="Tahoma" w:hAnsi="Tahoma" w:cs="Tahoma"/>
                <w:sz w:val="18"/>
                <w:szCs w:val="18"/>
              </w:rPr>
              <w:t>740</w:t>
            </w:r>
          </w:p>
        </w:tc>
        <w:tc>
          <w:tcPr>
            <w:tcW w:w="717" w:type="dxa"/>
            <w:tcBorders>
              <w:top w:val="single" w:sz="4" w:space="0" w:color="auto"/>
              <w:left w:val="single" w:sz="4" w:space="0" w:color="auto"/>
              <w:bottom w:val="single" w:sz="4" w:space="0" w:color="auto"/>
              <w:right w:val="single" w:sz="4" w:space="0" w:color="auto"/>
            </w:tcBorders>
            <w:vAlign w:val="center"/>
          </w:tcPr>
          <w:p w14:paraId="7FBCC6AC" w14:textId="77777777" w:rsidR="0096336B" w:rsidRPr="00033A43" w:rsidRDefault="0096336B" w:rsidP="008C5BEA">
            <w:pPr>
              <w:spacing w:after="0"/>
              <w:jc w:val="center"/>
              <w:rPr>
                <w:rFonts w:cs="Arial"/>
                <w:sz w:val="18"/>
                <w:szCs w:val="18"/>
              </w:rPr>
            </w:pPr>
            <w:r w:rsidRPr="00033A43">
              <w:rPr>
                <w:rFonts w:cs="Arial"/>
                <w:sz w:val="18"/>
                <w:szCs w:val="18"/>
              </w:rPr>
              <w:t>82</w:t>
            </w:r>
          </w:p>
        </w:tc>
        <w:tc>
          <w:tcPr>
            <w:tcW w:w="740" w:type="dxa"/>
            <w:tcBorders>
              <w:top w:val="nil"/>
              <w:left w:val="nil"/>
              <w:bottom w:val="single" w:sz="4" w:space="0" w:color="auto"/>
              <w:right w:val="single" w:sz="4" w:space="0" w:color="auto"/>
            </w:tcBorders>
            <w:vAlign w:val="center"/>
          </w:tcPr>
          <w:p w14:paraId="081EB704" w14:textId="77777777" w:rsidR="0096336B" w:rsidRPr="00033A43" w:rsidRDefault="0096336B" w:rsidP="008C5BEA">
            <w:pPr>
              <w:spacing w:after="0"/>
              <w:jc w:val="center"/>
              <w:rPr>
                <w:rFonts w:cs="Arial"/>
                <w:sz w:val="18"/>
                <w:szCs w:val="18"/>
              </w:rPr>
            </w:pPr>
            <w:r w:rsidRPr="00033A43">
              <w:rPr>
                <w:rFonts w:cs="Arial"/>
                <w:sz w:val="18"/>
                <w:szCs w:val="18"/>
              </w:rPr>
              <w:t>85</w:t>
            </w:r>
          </w:p>
        </w:tc>
        <w:tc>
          <w:tcPr>
            <w:tcW w:w="621" w:type="dxa"/>
            <w:tcBorders>
              <w:top w:val="single" w:sz="4" w:space="0" w:color="auto"/>
              <w:left w:val="nil"/>
              <w:bottom w:val="single" w:sz="4" w:space="0" w:color="auto"/>
              <w:right w:val="single" w:sz="4" w:space="0" w:color="auto"/>
            </w:tcBorders>
            <w:vAlign w:val="center"/>
          </w:tcPr>
          <w:p w14:paraId="1D5FBD24" w14:textId="77777777" w:rsidR="0096336B" w:rsidRPr="00033A43" w:rsidRDefault="0096336B" w:rsidP="008C5BEA">
            <w:pPr>
              <w:spacing w:after="0"/>
              <w:jc w:val="center"/>
              <w:rPr>
                <w:rFonts w:cs="Arial"/>
                <w:sz w:val="18"/>
                <w:szCs w:val="18"/>
                <w:lang w:eastAsia="sl-SI"/>
              </w:rPr>
            </w:pPr>
            <w:r w:rsidRPr="00033A43">
              <w:rPr>
                <w:rFonts w:cs="Arial"/>
                <w:sz w:val="18"/>
                <w:szCs w:val="18"/>
                <w:lang w:eastAsia="sl-SI"/>
              </w:rPr>
              <w:t>81</w:t>
            </w:r>
          </w:p>
        </w:tc>
        <w:tc>
          <w:tcPr>
            <w:tcW w:w="644" w:type="dxa"/>
            <w:tcBorders>
              <w:top w:val="nil"/>
              <w:left w:val="single" w:sz="4" w:space="0" w:color="auto"/>
              <w:bottom w:val="single" w:sz="4" w:space="0" w:color="auto"/>
              <w:right w:val="single" w:sz="4" w:space="0" w:color="auto"/>
            </w:tcBorders>
            <w:vAlign w:val="center"/>
          </w:tcPr>
          <w:p w14:paraId="7CE7D9C1" w14:textId="77777777" w:rsidR="0096336B" w:rsidRPr="00033A43" w:rsidRDefault="0096336B" w:rsidP="008C5BEA">
            <w:pPr>
              <w:spacing w:after="0"/>
              <w:jc w:val="left"/>
              <w:rPr>
                <w:rFonts w:cs="Arial"/>
                <w:sz w:val="18"/>
                <w:szCs w:val="18"/>
              </w:rPr>
            </w:pPr>
            <w:r w:rsidRPr="00033A43">
              <w:rPr>
                <w:rFonts w:ascii="Tahoma" w:hAnsi="Tahoma" w:cs="Tahoma"/>
                <w:sz w:val="18"/>
                <w:szCs w:val="18"/>
              </w:rPr>
              <w:t>84</w:t>
            </w:r>
          </w:p>
        </w:tc>
        <w:tc>
          <w:tcPr>
            <w:tcW w:w="580" w:type="dxa"/>
            <w:tcBorders>
              <w:top w:val="nil"/>
              <w:left w:val="single" w:sz="4" w:space="0" w:color="auto"/>
              <w:bottom w:val="single" w:sz="4" w:space="0" w:color="auto"/>
              <w:right w:val="single" w:sz="4" w:space="0" w:color="auto"/>
            </w:tcBorders>
            <w:vAlign w:val="center"/>
          </w:tcPr>
          <w:p w14:paraId="6599AC7C" w14:textId="77777777" w:rsidR="0096336B" w:rsidRPr="00033A43" w:rsidRDefault="0096336B" w:rsidP="008C5BEA">
            <w:pPr>
              <w:spacing w:after="0"/>
              <w:jc w:val="center"/>
              <w:rPr>
                <w:rFonts w:cs="Arial"/>
                <w:sz w:val="18"/>
                <w:szCs w:val="18"/>
              </w:rPr>
            </w:pPr>
            <w:r>
              <w:rPr>
                <w:rFonts w:cs="Arial"/>
                <w:sz w:val="18"/>
                <w:szCs w:val="18"/>
              </w:rPr>
              <w:t>+3</w:t>
            </w:r>
          </w:p>
        </w:tc>
      </w:tr>
      <w:tr w:rsidR="0096336B" w:rsidRPr="0084354E" w14:paraId="48657AD1" w14:textId="77777777" w:rsidTr="008C5BEA">
        <w:trPr>
          <w:trHeight w:val="386"/>
        </w:trPr>
        <w:tc>
          <w:tcPr>
            <w:tcW w:w="1310" w:type="dxa"/>
            <w:vMerge/>
            <w:tcBorders>
              <w:left w:val="single" w:sz="4" w:space="0" w:color="auto"/>
              <w:right w:val="single" w:sz="4" w:space="0" w:color="auto"/>
            </w:tcBorders>
            <w:noWrap/>
            <w:vAlign w:val="center"/>
          </w:tcPr>
          <w:p w14:paraId="2F4104BD" w14:textId="77777777" w:rsidR="0096336B" w:rsidRPr="00033A43" w:rsidRDefault="0096336B" w:rsidP="008C5BEA"/>
        </w:tc>
        <w:tc>
          <w:tcPr>
            <w:tcW w:w="2513" w:type="dxa"/>
            <w:tcBorders>
              <w:top w:val="nil"/>
              <w:left w:val="nil"/>
              <w:bottom w:val="single" w:sz="4" w:space="0" w:color="auto"/>
              <w:right w:val="single" w:sz="4" w:space="0" w:color="auto"/>
            </w:tcBorders>
            <w:noWrap/>
            <w:vAlign w:val="center"/>
          </w:tcPr>
          <w:p w14:paraId="6C5F9BB4" w14:textId="77777777" w:rsidR="0096336B" w:rsidRPr="00033A43" w:rsidRDefault="0096336B" w:rsidP="008C5BEA">
            <w:pPr>
              <w:spacing w:after="0"/>
              <w:rPr>
                <w:rFonts w:cs="Arial"/>
                <w:sz w:val="18"/>
                <w:szCs w:val="18"/>
              </w:rPr>
            </w:pPr>
            <w:r w:rsidRPr="00033A43">
              <w:rPr>
                <w:rFonts w:cs="Arial"/>
                <w:sz w:val="18"/>
                <w:szCs w:val="18"/>
              </w:rPr>
              <w:t>ostali el. spl. označevanje</w:t>
            </w:r>
          </w:p>
        </w:tc>
        <w:tc>
          <w:tcPr>
            <w:tcW w:w="709" w:type="dxa"/>
            <w:tcBorders>
              <w:top w:val="nil"/>
              <w:left w:val="nil"/>
              <w:bottom w:val="single" w:sz="4" w:space="0" w:color="auto"/>
              <w:right w:val="single" w:sz="4" w:space="0" w:color="auto"/>
            </w:tcBorders>
            <w:noWrap/>
            <w:vAlign w:val="center"/>
          </w:tcPr>
          <w:p w14:paraId="2AE52873" w14:textId="77777777" w:rsidR="0096336B" w:rsidRPr="00033A43" w:rsidRDefault="0096336B" w:rsidP="008C5BEA">
            <w:pPr>
              <w:spacing w:after="0"/>
              <w:jc w:val="center"/>
              <w:rPr>
                <w:rFonts w:cs="Arial"/>
                <w:sz w:val="18"/>
                <w:szCs w:val="18"/>
              </w:rPr>
            </w:pPr>
            <w:r w:rsidRPr="00033A43">
              <w:rPr>
                <w:rFonts w:cs="Arial"/>
                <w:sz w:val="18"/>
                <w:szCs w:val="18"/>
              </w:rPr>
              <w:t>867</w:t>
            </w:r>
          </w:p>
        </w:tc>
        <w:tc>
          <w:tcPr>
            <w:tcW w:w="615" w:type="dxa"/>
            <w:tcBorders>
              <w:top w:val="single" w:sz="4" w:space="0" w:color="auto"/>
              <w:left w:val="nil"/>
              <w:bottom w:val="single" w:sz="4" w:space="0" w:color="auto"/>
              <w:right w:val="single" w:sz="4" w:space="0" w:color="auto"/>
            </w:tcBorders>
            <w:vAlign w:val="center"/>
          </w:tcPr>
          <w:p w14:paraId="344D9886" w14:textId="77777777" w:rsidR="0096336B" w:rsidRPr="00033A43" w:rsidRDefault="0096336B" w:rsidP="008C5BEA">
            <w:pPr>
              <w:spacing w:after="0"/>
              <w:jc w:val="center"/>
              <w:rPr>
                <w:rFonts w:cs="Arial"/>
                <w:sz w:val="18"/>
                <w:szCs w:val="18"/>
              </w:rPr>
            </w:pPr>
            <w:r w:rsidRPr="00033A43">
              <w:rPr>
                <w:rFonts w:cs="Arial"/>
                <w:sz w:val="18"/>
                <w:szCs w:val="18"/>
              </w:rPr>
              <w:t>611</w:t>
            </w:r>
          </w:p>
        </w:tc>
        <w:tc>
          <w:tcPr>
            <w:tcW w:w="543" w:type="dxa"/>
            <w:tcBorders>
              <w:top w:val="nil"/>
              <w:left w:val="single" w:sz="4" w:space="0" w:color="auto"/>
              <w:bottom w:val="single" w:sz="4" w:space="0" w:color="auto"/>
              <w:right w:val="single" w:sz="4" w:space="0" w:color="auto"/>
            </w:tcBorders>
            <w:vAlign w:val="center"/>
          </w:tcPr>
          <w:p w14:paraId="1FE110DE" w14:textId="77777777" w:rsidR="0096336B" w:rsidRPr="00033A43" w:rsidRDefault="0096336B" w:rsidP="008C5BEA">
            <w:pPr>
              <w:spacing w:after="0"/>
              <w:jc w:val="center"/>
              <w:rPr>
                <w:rFonts w:cs="Arial"/>
                <w:sz w:val="18"/>
                <w:szCs w:val="18"/>
              </w:rPr>
            </w:pPr>
            <w:r w:rsidRPr="00033A43">
              <w:rPr>
                <w:rFonts w:cs="Arial"/>
                <w:sz w:val="18"/>
                <w:szCs w:val="18"/>
              </w:rPr>
              <w:t>498</w:t>
            </w:r>
          </w:p>
        </w:tc>
        <w:tc>
          <w:tcPr>
            <w:tcW w:w="534" w:type="dxa"/>
            <w:tcBorders>
              <w:top w:val="single" w:sz="4" w:space="0" w:color="auto"/>
              <w:left w:val="nil"/>
              <w:bottom w:val="single" w:sz="4" w:space="0" w:color="auto"/>
              <w:right w:val="single" w:sz="4" w:space="0" w:color="auto"/>
            </w:tcBorders>
            <w:vAlign w:val="center"/>
          </w:tcPr>
          <w:p w14:paraId="1850D35E" w14:textId="77777777" w:rsidR="0096336B" w:rsidRPr="00033A43" w:rsidRDefault="0096336B" w:rsidP="008C5BEA">
            <w:pPr>
              <w:spacing w:after="0"/>
              <w:jc w:val="center"/>
              <w:rPr>
                <w:rFonts w:cs="Arial"/>
                <w:sz w:val="18"/>
                <w:szCs w:val="18"/>
              </w:rPr>
            </w:pPr>
            <w:r w:rsidRPr="00033A43">
              <w:rPr>
                <w:rFonts w:ascii="Tahoma" w:hAnsi="Tahoma" w:cs="Tahoma"/>
                <w:sz w:val="18"/>
                <w:szCs w:val="18"/>
              </w:rPr>
              <w:t>720</w:t>
            </w:r>
          </w:p>
        </w:tc>
        <w:tc>
          <w:tcPr>
            <w:tcW w:w="717" w:type="dxa"/>
            <w:tcBorders>
              <w:top w:val="single" w:sz="4" w:space="0" w:color="auto"/>
              <w:left w:val="single" w:sz="4" w:space="0" w:color="auto"/>
              <w:bottom w:val="single" w:sz="4" w:space="0" w:color="auto"/>
              <w:right w:val="single" w:sz="4" w:space="0" w:color="auto"/>
            </w:tcBorders>
            <w:vAlign w:val="center"/>
          </w:tcPr>
          <w:p w14:paraId="6FC971E5" w14:textId="77777777" w:rsidR="0096336B" w:rsidRPr="00033A43" w:rsidRDefault="0096336B" w:rsidP="008C5BEA">
            <w:pPr>
              <w:spacing w:after="0"/>
              <w:jc w:val="center"/>
              <w:rPr>
                <w:rFonts w:cs="Arial"/>
                <w:sz w:val="18"/>
                <w:szCs w:val="18"/>
              </w:rPr>
            </w:pPr>
            <w:r w:rsidRPr="00033A43">
              <w:rPr>
                <w:rFonts w:cs="Arial"/>
                <w:sz w:val="18"/>
                <w:szCs w:val="18"/>
              </w:rPr>
              <w:t>78</w:t>
            </w:r>
          </w:p>
        </w:tc>
        <w:tc>
          <w:tcPr>
            <w:tcW w:w="740" w:type="dxa"/>
            <w:tcBorders>
              <w:top w:val="nil"/>
              <w:left w:val="nil"/>
              <w:bottom w:val="single" w:sz="4" w:space="0" w:color="auto"/>
              <w:right w:val="single" w:sz="4" w:space="0" w:color="auto"/>
            </w:tcBorders>
            <w:vAlign w:val="center"/>
          </w:tcPr>
          <w:p w14:paraId="1E23599A" w14:textId="77777777" w:rsidR="0096336B" w:rsidRPr="00033A43" w:rsidRDefault="0096336B" w:rsidP="008C5BEA">
            <w:pPr>
              <w:spacing w:after="0"/>
              <w:jc w:val="center"/>
              <w:rPr>
                <w:rFonts w:cs="Arial"/>
                <w:sz w:val="18"/>
                <w:szCs w:val="18"/>
              </w:rPr>
            </w:pPr>
            <w:r w:rsidRPr="00033A43">
              <w:rPr>
                <w:rFonts w:cs="Arial"/>
                <w:sz w:val="18"/>
                <w:szCs w:val="18"/>
              </w:rPr>
              <w:t>76</w:t>
            </w:r>
          </w:p>
        </w:tc>
        <w:tc>
          <w:tcPr>
            <w:tcW w:w="621" w:type="dxa"/>
            <w:tcBorders>
              <w:top w:val="single" w:sz="4" w:space="0" w:color="auto"/>
              <w:left w:val="nil"/>
              <w:bottom w:val="single" w:sz="4" w:space="0" w:color="auto"/>
              <w:right w:val="single" w:sz="4" w:space="0" w:color="auto"/>
            </w:tcBorders>
            <w:vAlign w:val="center"/>
          </w:tcPr>
          <w:p w14:paraId="4D3122B7" w14:textId="77777777" w:rsidR="0096336B" w:rsidRPr="00033A43" w:rsidRDefault="0096336B" w:rsidP="008C5BEA">
            <w:pPr>
              <w:spacing w:after="0"/>
              <w:jc w:val="center"/>
              <w:rPr>
                <w:rFonts w:cs="Arial"/>
                <w:sz w:val="18"/>
                <w:szCs w:val="18"/>
                <w:lang w:eastAsia="sl-SI"/>
              </w:rPr>
            </w:pPr>
            <w:r w:rsidRPr="00033A43">
              <w:rPr>
                <w:rFonts w:cs="Arial"/>
                <w:sz w:val="18"/>
                <w:szCs w:val="18"/>
                <w:lang w:eastAsia="sl-SI"/>
              </w:rPr>
              <w:t>77</w:t>
            </w:r>
          </w:p>
        </w:tc>
        <w:tc>
          <w:tcPr>
            <w:tcW w:w="644" w:type="dxa"/>
            <w:tcBorders>
              <w:top w:val="nil"/>
              <w:left w:val="single" w:sz="4" w:space="0" w:color="auto"/>
              <w:bottom w:val="single" w:sz="4" w:space="0" w:color="auto"/>
              <w:right w:val="single" w:sz="4" w:space="0" w:color="auto"/>
            </w:tcBorders>
            <w:vAlign w:val="center"/>
          </w:tcPr>
          <w:p w14:paraId="710DA20A" w14:textId="77777777" w:rsidR="0096336B" w:rsidRPr="00033A43" w:rsidRDefault="0096336B" w:rsidP="008C5BEA">
            <w:pPr>
              <w:spacing w:after="0"/>
              <w:jc w:val="right"/>
              <w:rPr>
                <w:rFonts w:cs="Arial"/>
                <w:sz w:val="18"/>
                <w:szCs w:val="18"/>
              </w:rPr>
            </w:pPr>
            <w:r w:rsidRPr="00033A43">
              <w:rPr>
                <w:rFonts w:ascii="Tahoma" w:hAnsi="Tahoma" w:cs="Tahoma"/>
                <w:sz w:val="18"/>
                <w:szCs w:val="18"/>
              </w:rPr>
              <w:t>79</w:t>
            </w:r>
          </w:p>
        </w:tc>
        <w:tc>
          <w:tcPr>
            <w:tcW w:w="580" w:type="dxa"/>
            <w:tcBorders>
              <w:top w:val="nil"/>
              <w:left w:val="single" w:sz="4" w:space="0" w:color="auto"/>
              <w:bottom w:val="single" w:sz="4" w:space="0" w:color="auto"/>
              <w:right w:val="single" w:sz="4" w:space="0" w:color="auto"/>
            </w:tcBorders>
            <w:vAlign w:val="center"/>
          </w:tcPr>
          <w:p w14:paraId="330E587D" w14:textId="77777777" w:rsidR="0096336B" w:rsidRPr="00033A43" w:rsidRDefault="0096336B" w:rsidP="008C5BEA">
            <w:pPr>
              <w:spacing w:after="0"/>
              <w:jc w:val="center"/>
              <w:rPr>
                <w:rFonts w:cs="Arial"/>
                <w:sz w:val="18"/>
                <w:szCs w:val="18"/>
              </w:rPr>
            </w:pPr>
            <w:r w:rsidRPr="00033A43">
              <w:rPr>
                <w:rFonts w:cs="Arial"/>
                <w:sz w:val="18"/>
                <w:szCs w:val="18"/>
              </w:rPr>
              <w:t>+</w:t>
            </w:r>
            <w:r>
              <w:rPr>
                <w:rFonts w:cs="Arial"/>
                <w:sz w:val="18"/>
                <w:szCs w:val="18"/>
              </w:rPr>
              <w:t>2</w:t>
            </w:r>
          </w:p>
        </w:tc>
      </w:tr>
      <w:tr w:rsidR="0096336B" w:rsidRPr="0084354E" w14:paraId="2203B8CB" w14:textId="77777777" w:rsidTr="008C5BEA">
        <w:trPr>
          <w:trHeight w:val="386"/>
        </w:trPr>
        <w:tc>
          <w:tcPr>
            <w:tcW w:w="1310" w:type="dxa"/>
            <w:vMerge/>
            <w:tcBorders>
              <w:left w:val="single" w:sz="4" w:space="0" w:color="auto"/>
              <w:right w:val="single" w:sz="4" w:space="0" w:color="auto"/>
            </w:tcBorders>
            <w:noWrap/>
            <w:vAlign w:val="center"/>
          </w:tcPr>
          <w:p w14:paraId="782581BC" w14:textId="77777777" w:rsidR="0096336B" w:rsidRPr="00033A43" w:rsidRDefault="0096336B" w:rsidP="008C5BEA"/>
        </w:tc>
        <w:tc>
          <w:tcPr>
            <w:tcW w:w="2513" w:type="dxa"/>
            <w:tcBorders>
              <w:top w:val="nil"/>
              <w:left w:val="nil"/>
              <w:bottom w:val="single" w:sz="4" w:space="0" w:color="auto"/>
              <w:right w:val="single" w:sz="4" w:space="0" w:color="auto"/>
            </w:tcBorders>
            <w:noWrap/>
            <w:vAlign w:val="center"/>
          </w:tcPr>
          <w:p w14:paraId="51EEF305" w14:textId="77777777" w:rsidR="0096336B" w:rsidRPr="00033A43" w:rsidRDefault="0096336B" w:rsidP="008C5BEA">
            <w:pPr>
              <w:spacing w:after="0"/>
              <w:rPr>
                <w:rFonts w:cs="Arial"/>
                <w:sz w:val="18"/>
                <w:szCs w:val="18"/>
              </w:rPr>
            </w:pPr>
            <w:r w:rsidRPr="00033A43">
              <w:rPr>
                <w:rFonts w:cs="Arial"/>
                <w:sz w:val="18"/>
                <w:szCs w:val="18"/>
              </w:rPr>
              <w:t xml:space="preserve">hranilna vrednost </w:t>
            </w:r>
          </w:p>
        </w:tc>
        <w:tc>
          <w:tcPr>
            <w:tcW w:w="709" w:type="dxa"/>
            <w:tcBorders>
              <w:top w:val="nil"/>
              <w:left w:val="nil"/>
              <w:bottom w:val="single" w:sz="4" w:space="0" w:color="auto"/>
              <w:right w:val="single" w:sz="4" w:space="0" w:color="auto"/>
            </w:tcBorders>
            <w:noWrap/>
            <w:vAlign w:val="center"/>
          </w:tcPr>
          <w:p w14:paraId="56EDEC0B" w14:textId="77777777" w:rsidR="0096336B" w:rsidRPr="00033A43" w:rsidRDefault="0096336B" w:rsidP="008C5BEA">
            <w:pPr>
              <w:spacing w:after="0"/>
              <w:jc w:val="center"/>
              <w:rPr>
                <w:rFonts w:cs="Arial"/>
                <w:sz w:val="18"/>
                <w:szCs w:val="18"/>
              </w:rPr>
            </w:pPr>
            <w:r w:rsidRPr="00033A43">
              <w:rPr>
                <w:rFonts w:cs="Arial"/>
                <w:sz w:val="18"/>
                <w:szCs w:val="18"/>
              </w:rPr>
              <w:t>85</w:t>
            </w:r>
          </w:p>
        </w:tc>
        <w:tc>
          <w:tcPr>
            <w:tcW w:w="615" w:type="dxa"/>
            <w:tcBorders>
              <w:top w:val="single" w:sz="4" w:space="0" w:color="auto"/>
              <w:left w:val="nil"/>
              <w:bottom w:val="single" w:sz="4" w:space="0" w:color="auto"/>
              <w:right w:val="single" w:sz="4" w:space="0" w:color="auto"/>
            </w:tcBorders>
            <w:vAlign w:val="center"/>
          </w:tcPr>
          <w:p w14:paraId="00854B0D" w14:textId="77777777" w:rsidR="0096336B" w:rsidRPr="00033A43" w:rsidRDefault="0096336B" w:rsidP="008C5BEA">
            <w:pPr>
              <w:spacing w:after="0"/>
              <w:jc w:val="center"/>
              <w:rPr>
                <w:rFonts w:cs="Arial"/>
                <w:sz w:val="18"/>
                <w:szCs w:val="18"/>
              </w:rPr>
            </w:pPr>
            <w:r w:rsidRPr="00033A43">
              <w:rPr>
                <w:rFonts w:cs="Arial"/>
                <w:sz w:val="18"/>
                <w:szCs w:val="18"/>
              </w:rPr>
              <w:t>96</w:t>
            </w:r>
          </w:p>
        </w:tc>
        <w:tc>
          <w:tcPr>
            <w:tcW w:w="543" w:type="dxa"/>
            <w:tcBorders>
              <w:top w:val="nil"/>
              <w:left w:val="single" w:sz="4" w:space="0" w:color="auto"/>
              <w:bottom w:val="single" w:sz="4" w:space="0" w:color="auto"/>
              <w:right w:val="single" w:sz="4" w:space="0" w:color="auto"/>
            </w:tcBorders>
            <w:vAlign w:val="center"/>
          </w:tcPr>
          <w:p w14:paraId="149CD82A" w14:textId="77777777" w:rsidR="0096336B" w:rsidRPr="00033A43" w:rsidRDefault="0096336B" w:rsidP="008C5BEA">
            <w:pPr>
              <w:spacing w:after="0"/>
              <w:jc w:val="center"/>
              <w:rPr>
                <w:rFonts w:cs="Arial"/>
                <w:sz w:val="18"/>
                <w:szCs w:val="18"/>
              </w:rPr>
            </w:pPr>
            <w:r w:rsidRPr="00033A43">
              <w:rPr>
                <w:rFonts w:cs="Arial"/>
                <w:sz w:val="18"/>
                <w:szCs w:val="18"/>
              </w:rPr>
              <w:t>142</w:t>
            </w:r>
          </w:p>
        </w:tc>
        <w:tc>
          <w:tcPr>
            <w:tcW w:w="534" w:type="dxa"/>
            <w:tcBorders>
              <w:top w:val="single" w:sz="4" w:space="0" w:color="auto"/>
              <w:left w:val="nil"/>
              <w:bottom w:val="single" w:sz="4" w:space="0" w:color="auto"/>
              <w:right w:val="single" w:sz="4" w:space="0" w:color="auto"/>
            </w:tcBorders>
            <w:vAlign w:val="center"/>
          </w:tcPr>
          <w:p w14:paraId="601D7DB4" w14:textId="77777777" w:rsidR="0096336B" w:rsidRPr="00033A43" w:rsidRDefault="0096336B" w:rsidP="008C5BEA">
            <w:pPr>
              <w:spacing w:after="0"/>
              <w:jc w:val="center"/>
              <w:rPr>
                <w:rFonts w:cs="Arial"/>
                <w:sz w:val="18"/>
                <w:szCs w:val="18"/>
              </w:rPr>
            </w:pPr>
            <w:r w:rsidRPr="00033A43">
              <w:rPr>
                <w:rFonts w:ascii="Tahoma" w:hAnsi="Tahoma" w:cs="Tahoma"/>
                <w:sz w:val="18"/>
                <w:szCs w:val="18"/>
              </w:rPr>
              <w:t>206</w:t>
            </w:r>
          </w:p>
        </w:tc>
        <w:tc>
          <w:tcPr>
            <w:tcW w:w="717" w:type="dxa"/>
            <w:tcBorders>
              <w:top w:val="single" w:sz="4" w:space="0" w:color="auto"/>
              <w:left w:val="single" w:sz="4" w:space="0" w:color="auto"/>
              <w:bottom w:val="single" w:sz="4" w:space="0" w:color="auto"/>
              <w:right w:val="single" w:sz="4" w:space="0" w:color="auto"/>
            </w:tcBorders>
            <w:vAlign w:val="center"/>
          </w:tcPr>
          <w:p w14:paraId="666C3B71" w14:textId="77777777" w:rsidR="0096336B" w:rsidRPr="00033A43" w:rsidRDefault="0096336B" w:rsidP="008C5BEA">
            <w:pPr>
              <w:spacing w:after="0"/>
              <w:jc w:val="center"/>
              <w:rPr>
                <w:rFonts w:cs="Arial"/>
                <w:sz w:val="18"/>
                <w:szCs w:val="18"/>
              </w:rPr>
            </w:pPr>
            <w:r w:rsidRPr="00033A43">
              <w:rPr>
                <w:rFonts w:cs="Arial"/>
                <w:sz w:val="18"/>
                <w:szCs w:val="18"/>
              </w:rPr>
              <w:t>93</w:t>
            </w:r>
          </w:p>
        </w:tc>
        <w:tc>
          <w:tcPr>
            <w:tcW w:w="740" w:type="dxa"/>
            <w:tcBorders>
              <w:top w:val="nil"/>
              <w:left w:val="nil"/>
              <w:bottom w:val="single" w:sz="4" w:space="0" w:color="auto"/>
              <w:right w:val="single" w:sz="4" w:space="0" w:color="auto"/>
            </w:tcBorders>
            <w:vAlign w:val="center"/>
          </w:tcPr>
          <w:p w14:paraId="61314680" w14:textId="77777777" w:rsidR="0096336B" w:rsidRPr="00033A43" w:rsidRDefault="0096336B" w:rsidP="008C5BEA">
            <w:pPr>
              <w:spacing w:after="0"/>
              <w:jc w:val="center"/>
              <w:rPr>
                <w:rFonts w:cs="Arial"/>
                <w:sz w:val="18"/>
                <w:szCs w:val="18"/>
              </w:rPr>
            </w:pPr>
            <w:r w:rsidRPr="00033A43">
              <w:rPr>
                <w:rFonts w:cs="Arial"/>
                <w:sz w:val="18"/>
                <w:szCs w:val="18"/>
              </w:rPr>
              <w:t>94</w:t>
            </w:r>
          </w:p>
        </w:tc>
        <w:tc>
          <w:tcPr>
            <w:tcW w:w="621" w:type="dxa"/>
            <w:tcBorders>
              <w:top w:val="single" w:sz="4" w:space="0" w:color="auto"/>
              <w:left w:val="nil"/>
              <w:bottom w:val="single" w:sz="4" w:space="0" w:color="auto"/>
              <w:right w:val="single" w:sz="4" w:space="0" w:color="auto"/>
            </w:tcBorders>
            <w:vAlign w:val="center"/>
          </w:tcPr>
          <w:p w14:paraId="3A6A7E48" w14:textId="77777777" w:rsidR="0096336B" w:rsidRPr="00033A43" w:rsidRDefault="0096336B" w:rsidP="008C5BEA">
            <w:pPr>
              <w:spacing w:after="0"/>
              <w:jc w:val="center"/>
              <w:rPr>
                <w:rFonts w:cs="Arial"/>
                <w:sz w:val="18"/>
                <w:szCs w:val="18"/>
                <w:lang w:eastAsia="sl-SI"/>
              </w:rPr>
            </w:pPr>
            <w:r w:rsidRPr="00033A43">
              <w:rPr>
                <w:rFonts w:cs="Arial"/>
                <w:sz w:val="18"/>
                <w:szCs w:val="18"/>
                <w:lang w:eastAsia="sl-SI"/>
              </w:rPr>
              <w:t>83</w:t>
            </w:r>
          </w:p>
        </w:tc>
        <w:tc>
          <w:tcPr>
            <w:tcW w:w="644" w:type="dxa"/>
            <w:tcBorders>
              <w:top w:val="nil"/>
              <w:left w:val="single" w:sz="4" w:space="0" w:color="auto"/>
              <w:bottom w:val="single" w:sz="4" w:space="0" w:color="auto"/>
              <w:right w:val="single" w:sz="4" w:space="0" w:color="auto"/>
            </w:tcBorders>
            <w:vAlign w:val="center"/>
          </w:tcPr>
          <w:p w14:paraId="227B6B92" w14:textId="77777777" w:rsidR="0096336B" w:rsidRPr="00033A43" w:rsidRDefault="0096336B" w:rsidP="008C5BEA">
            <w:pPr>
              <w:spacing w:after="0"/>
              <w:jc w:val="left"/>
              <w:rPr>
                <w:rFonts w:cs="Arial"/>
                <w:sz w:val="18"/>
                <w:szCs w:val="18"/>
              </w:rPr>
            </w:pPr>
            <w:r w:rsidRPr="00033A43">
              <w:rPr>
                <w:rFonts w:ascii="Tahoma" w:hAnsi="Tahoma" w:cs="Tahoma"/>
                <w:sz w:val="18"/>
                <w:szCs w:val="18"/>
              </w:rPr>
              <w:t>88</w:t>
            </w:r>
          </w:p>
        </w:tc>
        <w:tc>
          <w:tcPr>
            <w:tcW w:w="580" w:type="dxa"/>
            <w:tcBorders>
              <w:top w:val="nil"/>
              <w:left w:val="single" w:sz="4" w:space="0" w:color="auto"/>
              <w:bottom w:val="single" w:sz="4" w:space="0" w:color="auto"/>
              <w:right w:val="single" w:sz="4" w:space="0" w:color="auto"/>
            </w:tcBorders>
            <w:vAlign w:val="center"/>
          </w:tcPr>
          <w:p w14:paraId="73DA8A97" w14:textId="77777777" w:rsidR="0096336B" w:rsidRPr="00033A43" w:rsidRDefault="0096336B" w:rsidP="008C5BEA">
            <w:pPr>
              <w:spacing w:after="0"/>
              <w:jc w:val="center"/>
              <w:rPr>
                <w:rFonts w:cs="Arial"/>
                <w:sz w:val="18"/>
                <w:szCs w:val="18"/>
              </w:rPr>
            </w:pPr>
            <w:r>
              <w:rPr>
                <w:rFonts w:cs="Arial"/>
                <w:sz w:val="18"/>
                <w:szCs w:val="18"/>
              </w:rPr>
              <w:t>+5</w:t>
            </w:r>
          </w:p>
        </w:tc>
      </w:tr>
      <w:tr w:rsidR="0096336B" w:rsidRPr="0084354E" w14:paraId="6FD3BFDF" w14:textId="77777777" w:rsidTr="008C5BEA">
        <w:trPr>
          <w:trHeight w:val="386"/>
        </w:trPr>
        <w:tc>
          <w:tcPr>
            <w:tcW w:w="1310" w:type="dxa"/>
            <w:vMerge/>
            <w:tcBorders>
              <w:left w:val="single" w:sz="4" w:space="0" w:color="auto"/>
              <w:right w:val="single" w:sz="4" w:space="0" w:color="auto"/>
            </w:tcBorders>
            <w:noWrap/>
            <w:vAlign w:val="center"/>
          </w:tcPr>
          <w:p w14:paraId="03D519FE" w14:textId="77777777" w:rsidR="0096336B" w:rsidRPr="00033A43" w:rsidRDefault="0096336B" w:rsidP="008C5BEA"/>
        </w:tc>
        <w:tc>
          <w:tcPr>
            <w:tcW w:w="2513" w:type="dxa"/>
            <w:tcBorders>
              <w:top w:val="nil"/>
              <w:left w:val="nil"/>
              <w:bottom w:val="single" w:sz="4" w:space="0" w:color="auto"/>
              <w:right w:val="single" w:sz="4" w:space="0" w:color="auto"/>
            </w:tcBorders>
            <w:noWrap/>
            <w:vAlign w:val="center"/>
          </w:tcPr>
          <w:p w14:paraId="2152DB60" w14:textId="77777777" w:rsidR="0096336B" w:rsidRPr="00033A43" w:rsidRDefault="0096336B" w:rsidP="008C5BEA">
            <w:pPr>
              <w:spacing w:after="0"/>
              <w:rPr>
                <w:rFonts w:cs="Arial"/>
                <w:sz w:val="18"/>
                <w:szCs w:val="18"/>
              </w:rPr>
            </w:pPr>
            <w:r w:rsidRPr="00033A43">
              <w:rPr>
                <w:rFonts w:cs="Arial"/>
                <w:sz w:val="18"/>
                <w:szCs w:val="18"/>
              </w:rPr>
              <w:t xml:space="preserve">obsevana živila </w:t>
            </w:r>
          </w:p>
        </w:tc>
        <w:tc>
          <w:tcPr>
            <w:tcW w:w="709" w:type="dxa"/>
            <w:tcBorders>
              <w:top w:val="nil"/>
              <w:left w:val="nil"/>
              <w:bottom w:val="single" w:sz="4" w:space="0" w:color="auto"/>
              <w:right w:val="single" w:sz="4" w:space="0" w:color="auto"/>
            </w:tcBorders>
            <w:noWrap/>
            <w:vAlign w:val="center"/>
          </w:tcPr>
          <w:p w14:paraId="02B6AAE6" w14:textId="77777777" w:rsidR="0096336B" w:rsidRPr="00033A43" w:rsidRDefault="0096336B" w:rsidP="008C5BEA">
            <w:pPr>
              <w:spacing w:after="0"/>
              <w:jc w:val="center"/>
              <w:rPr>
                <w:rFonts w:cs="Arial"/>
                <w:sz w:val="18"/>
                <w:szCs w:val="18"/>
              </w:rPr>
            </w:pPr>
            <w:r w:rsidRPr="00033A43">
              <w:rPr>
                <w:rFonts w:cs="Arial"/>
                <w:sz w:val="18"/>
                <w:szCs w:val="18"/>
              </w:rPr>
              <w:t>1</w:t>
            </w:r>
          </w:p>
        </w:tc>
        <w:tc>
          <w:tcPr>
            <w:tcW w:w="615" w:type="dxa"/>
            <w:tcBorders>
              <w:top w:val="single" w:sz="4" w:space="0" w:color="auto"/>
              <w:left w:val="nil"/>
              <w:bottom w:val="single" w:sz="4" w:space="0" w:color="auto"/>
              <w:right w:val="single" w:sz="4" w:space="0" w:color="auto"/>
            </w:tcBorders>
            <w:vAlign w:val="center"/>
          </w:tcPr>
          <w:p w14:paraId="34C6F5CC" w14:textId="77777777" w:rsidR="0096336B" w:rsidRPr="00033A43" w:rsidRDefault="0096336B" w:rsidP="008C5BEA">
            <w:pPr>
              <w:spacing w:after="0"/>
              <w:jc w:val="center"/>
              <w:rPr>
                <w:rFonts w:cs="Arial"/>
                <w:sz w:val="18"/>
                <w:szCs w:val="18"/>
              </w:rPr>
            </w:pPr>
            <w:r w:rsidRPr="00033A43">
              <w:rPr>
                <w:rFonts w:cs="Arial"/>
                <w:sz w:val="18"/>
                <w:szCs w:val="18"/>
              </w:rPr>
              <w:t>3</w:t>
            </w:r>
          </w:p>
        </w:tc>
        <w:tc>
          <w:tcPr>
            <w:tcW w:w="543" w:type="dxa"/>
            <w:tcBorders>
              <w:top w:val="nil"/>
              <w:left w:val="single" w:sz="4" w:space="0" w:color="auto"/>
              <w:bottom w:val="single" w:sz="4" w:space="0" w:color="auto"/>
              <w:right w:val="single" w:sz="4" w:space="0" w:color="auto"/>
            </w:tcBorders>
            <w:vAlign w:val="center"/>
          </w:tcPr>
          <w:p w14:paraId="4FD06E73" w14:textId="77777777" w:rsidR="0096336B" w:rsidRPr="00033A43" w:rsidRDefault="0096336B" w:rsidP="008C5BEA">
            <w:pPr>
              <w:spacing w:after="0"/>
              <w:jc w:val="center"/>
              <w:rPr>
                <w:rFonts w:cs="Arial"/>
                <w:sz w:val="18"/>
                <w:szCs w:val="18"/>
              </w:rPr>
            </w:pPr>
            <w:r w:rsidRPr="00033A43">
              <w:rPr>
                <w:rFonts w:cs="Arial"/>
                <w:sz w:val="18"/>
                <w:szCs w:val="18"/>
              </w:rPr>
              <w:t>6</w:t>
            </w:r>
          </w:p>
        </w:tc>
        <w:tc>
          <w:tcPr>
            <w:tcW w:w="534" w:type="dxa"/>
            <w:tcBorders>
              <w:top w:val="single" w:sz="4" w:space="0" w:color="auto"/>
              <w:left w:val="nil"/>
              <w:bottom w:val="single" w:sz="4" w:space="0" w:color="auto"/>
              <w:right w:val="single" w:sz="4" w:space="0" w:color="auto"/>
            </w:tcBorders>
            <w:vAlign w:val="center"/>
          </w:tcPr>
          <w:p w14:paraId="0A2A0C5F" w14:textId="77777777" w:rsidR="0096336B" w:rsidRPr="00033A43" w:rsidRDefault="0096336B" w:rsidP="008C5BEA">
            <w:pPr>
              <w:spacing w:after="0"/>
              <w:jc w:val="center"/>
              <w:rPr>
                <w:rFonts w:cs="Arial"/>
                <w:sz w:val="18"/>
                <w:szCs w:val="18"/>
              </w:rPr>
            </w:pPr>
            <w:r w:rsidRPr="00033A43">
              <w:rPr>
                <w:rFonts w:ascii="Tahoma" w:hAnsi="Tahoma" w:cs="Tahoma"/>
                <w:sz w:val="18"/>
                <w:szCs w:val="18"/>
              </w:rPr>
              <w:t>9</w:t>
            </w:r>
          </w:p>
        </w:tc>
        <w:tc>
          <w:tcPr>
            <w:tcW w:w="717" w:type="dxa"/>
            <w:tcBorders>
              <w:top w:val="single" w:sz="4" w:space="0" w:color="auto"/>
              <w:left w:val="single" w:sz="4" w:space="0" w:color="auto"/>
              <w:bottom w:val="single" w:sz="4" w:space="0" w:color="auto"/>
              <w:right w:val="single" w:sz="4" w:space="0" w:color="auto"/>
            </w:tcBorders>
            <w:vAlign w:val="center"/>
          </w:tcPr>
          <w:p w14:paraId="0A293CC8" w14:textId="77777777" w:rsidR="0096336B" w:rsidRPr="00033A43" w:rsidRDefault="0096336B" w:rsidP="008C5BEA">
            <w:pPr>
              <w:spacing w:after="0"/>
              <w:jc w:val="center"/>
              <w:rPr>
                <w:rFonts w:cs="Arial"/>
                <w:sz w:val="18"/>
                <w:szCs w:val="18"/>
              </w:rPr>
            </w:pPr>
            <w:r w:rsidRPr="00033A43">
              <w:rPr>
                <w:rFonts w:cs="Arial"/>
                <w:sz w:val="18"/>
                <w:szCs w:val="18"/>
              </w:rPr>
              <w:t>100</w:t>
            </w:r>
          </w:p>
        </w:tc>
        <w:tc>
          <w:tcPr>
            <w:tcW w:w="740" w:type="dxa"/>
            <w:tcBorders>
              <w:top w:val="nil"/>
              <w:left w:val="nil"/>
              <w:bottom w:val="single" w:sz="4" w:space="0" w:color="auto"/>
              <w:right w:val="single" w:sz="4" w:space="0" w:color="auto"/>
            </w:tcBorders>
            <w:vAlign w:val="center"/>
          </w:tcPr>
          <w:p w14:paraId="6B0D74D5" w14:textId="77777777" w:rsidR="0096336B" w:rsidRPr="00033A43" w:rsidRDefault="0096336B" w:rsidP="008C5BEA">
            <w:pPr>
              <w:spacing w:after="0"/>
              <w:jc w:val="center"/>
              <w:rPr>
                <w:rFonts w:cs="Arial"/>
                <w:sz w:val="18"/>
                <w:szCs w:val="18"/>
              </w:rPr>
            </w:pPr>
            <w:r w:rsidRPr="00033A43">
              <w:rPr>
                <w:rFonts w:cs="Arial"/>
                <w:sz w:val="18"/>
                <w:szCs w:val="18"/>
              </w:rPr>
              <w:t>100</w:t>
            </w:r>
          </w:p>
        </w:tc>
        <w:tc>
          <w:tcPr>
            <w:tcW w:w="621" w:type="dxa"/>
            <w:tcBorders>
              <w:top w:val="single" w:sz="4" w:space="0" w:color="auto"/>
              <w:left w:val="nil"/>
              <w:bottom w:val="single" w:sz="4" w:space="0" w:color="auto"/>
              <w:right w:val="single" w:sz="4" w:space="0" w:color="auto"/>
            </w:tcBorders>
            <w:vAlign w:val="center"/>
          </w:tcPr>
          <w:p w14:paraId="7E4807B6" w14:textId="77777777" w:rsidR="0096336B" w:rsidRPr="00033A43" w:rsidRDefault="0096336B" w:rsidP="008C5BEA">
            <w:pPr>
              <w:spacing w:after="0"/>
              <w:jc w:val="center"/>
              <w:rPr>
                <w:rFonts w:cs="Arial"/>
                <w:sz w:val="18"/>
                <w:szCs w:val="18"/>
                <w:lang w:eastAsia="sl-SI"/>
              </w:rPr>
            </w:pPr>
            <w:r w:rsidRPr="00033A43">
              <w:rPr>
                <w:rFonts w:cs="Arial"/>
                <w:sz w:val="18"/>
                <w:szCs w:val="18"/>
                <w:lang w:eastAsia="sl-SI"/>
              </w:rPr>
              <w:t>100</w:t>
            </w:r>
          </w:p>
        </w:tc>
        <w:tc>
          <w:tcPr>
            <w:tcW w:w="644" w:type="dxa"/>
            <w:tcBorders>
              <w:top w:val="nil"/>
              <w:left w:val="single" w:sz="4" w:space="0" w:color="auto"/>
              <w:bottom w:val="single" w:sz="4" w:space="0" w:color="auto"/>
              <w:right w:val="single" w:sz="4" w:space="0" w:color="auto"/>
            </w:tcBorders>
            <w:vAlign w:val="center"/>
          </w:tcPr>
          <w:p w14:paraId="2C5CC688" w14:textId="77777777" w:rsidR="0096336B" w:rsidRPr="00033A43" w:rsidRDefault="0096336B" w:rsidP="008C5BEA">
            <w:pPr>
              <w:spacing w:after="0"/>
              <w:jc w:val="right"/>
              <w:rPr>
                <w:rFonts w:cs="Arial"/>
                <w:sz w:val="18"/>
                <w:szCs w:val="18"/>
              </w:rPr>
            </w:pPr>
            <w:r w:rsidRPr="00033A43">
              <w:rPr>
                <w:rFonts w:ascii="Tahoma" w:hAnsi="Tahoma" w:cs="Tahoma"/>
                <w:sz w:val="18"/>
                <w:szCs w:val="18"/>
              </w:rPr>
              <w:t>100</w:t>
            </w:r>
          </w:p>
        </w:tc>
        <w:tc>
          <w:tcPr>
            <w:tcW w:w="580" w:type="dxa"/>
            <w:tcBorders>
              <w:top w:val="nil"/>
              <w:left w:val="single" w:sz="4" w:space="0" w:color="auto"/>
              <w:bottom w:val="single" w:sz="4" w:space="0" w:color="auto"/>
              <w:right w:val="single" w:sz="4" w:space="0" w:color="auto"/>
            </w:tcBorders>
            <w:vAlign w:val="center"/>
          </w:tcPr>
          <w:p w14:paraId="7E391B28" w14:textId="77777777" w:rsidR="0096336B" w:rsidRPr="00033A43" w:rsidRDefault="0096336B" w:rsidP="008C5BEA">
            <w:pPr>
              <w:spacing w:after="0"/>
              <w:jc w:val="center"/>
              <w:rPr>
                <w:rFonts w:cs="Arial"/>
                <w:sz w:val="18"/>
                <w:szCs w:val="18"/>
              </w:rPr>
            </w:pPr>
            <w:r>
              <w:rPr>
                <w:rFonts w:cs="Arial"/>
                <w:sz w:val="18"/>
                <w:szCs w:val="18"/>
              </w:rPr>
              <w:t>0</w:t>
            </w:r>
          </w:p>
        </w:tc>
      </w:tr>
      <w:tr w:rsidR="0096336B" w:rsidRPr="0084354E" w14:paraId="17E646EC" w14:textId="77777777" w:rsidTr="008C5BEA">
        <w:trPr>
          <w:trHeight w:val="386"/>
        </w:trPr>
        <w:tc>
          <w:tcPr>
            <w:tcW w:w="1310" w:type="dxa"/>
            <w:vMerge/>
            <w:tcBorders>
              <w:left w:val="single" w:sz="4" w:space="0" w:color="auto"/>
              <w:right w:val="single" w:sz="4" w:space="0" w:color="auto"/>
            </w:tcBorders>
            <w:noWrap/>
            <w:vAlign w:val="center"/>
          </w:tcPr>
          <w:p w14:paraId="2974AF0C" w14:textId="77777777" w:rsidR="0096336B" w:rsidRPr="00033A43" w:rsidRDefault="0096336B" w:rsidP="008C5BEA"/>
        </w:tc>
        <w:tc>
          <w:tcPr>
            <w:tcW w:w="2513" w:type="dxa"/>
            <w:tcBorders>
              <w:top w:val="nil"/>
              <w:left w:val="nil"/>
              <w:bottom w:val="single" w:sz="4" w:space="0" w:color="auto"/>
              <w:right w:val="single" w:sz="4" w:space="0" w:color="auto"/>
            </w:tcBorders>
            <w:noWrap/>
            <w:vAlign w:val="center"/>
          </w:tcPr>
          <w:p w14:paraId="7C6C1B86" w14:textId="77777777" w:rsidR="0096336B" w:rsidRPr="00033A43" w:rsidRDefault="0096336B" w:rsidP="008C5BEA">
            <w:pPr>
              <w:spacing w:after="0"/>
              <w:rPr>
                <w:rFonts w:cs="Arial"/>
                <w:sz w:val="18"/>
                <w:szCs w:val="18"/>
              </w:rPr>
            </w:pPr>
            <w:r w:rsidRPr="00033A43">
              <w:rPr>
                <w:rFonts w:cs="Arial"/>
                <w:sz w:val="18"/>
                <w:szCs w:val="18"/>
              </w:rPr>
              <w:t>aditivi</w:t>
            </w:r>
          </w:p>
        </w:tc>
        <w:tc>
          <w:tcPr>
            <w:tcW w:w="709" w:type="dxa"/>
            <w:tcBorders>
              <w:top w:val="nil"/>
              <w:left w:val="nil"/>
              <w:bottom w:val="single" w:sz="4" w:space="0" w:color="auto"/>
              <w:right w:val="single" w:sz="4" w:space="0" w:color="auto"/>
            </w:tcBorders>
            <w:noWrap/>
            <w:vAlign w:val="center"/>
          </w:tcPr>
          <w:p w14:paraId="5A68DE69" w14:textId="77777777" w:rsidR="0096336B" w:rsidRPr="00033A43" w:rsidRDefault="0096336B" w:rsidP="008C5BEA">
            <w:pPr>
              <w:spacing w:after="0"/>
              <w:jc w:val="center"/>
              <w:rPr>
                <w:rFonts w:cs="Arial"/>
                <w:sz w:val="18"/>
                <w:szCs w:val="18"/>
              </w:rPr>
            </w:pPr>
            <w:r w:rsidRPr="00033A43">
              <w:rPr>
                <w:rFonts w:cs="Arial"/>
                <w:sz w:val="18"/>
                <w:szCs w:val="18"/>
              </w:rPr>
              <w:t>31</w:t>
            </w:r>
          </w:p>
        </w:tc>
        <w:tc>
          <w:tcPr>
            <w:tcW w:w="615" w:type="dxa"/>
            <w:tcBorders>
              <w:top w:val="single" w:sz="4" w:space="0" w:color="auto"/>
              <w:left w:val="nil"/>
              <w:bottom w:val="single" w:sz="4" w:space="0" w:color="auto"/>
              <w:right w:val="single" w:sz="4" w:space="0" w:color="auto"/>
            </w:tcBorders>
            <w:vAlign w:val="center"/>
          </w:tcPr>
          <w:p w14:paraId="0429505E" w14:textId="77777777" w:rsidR="0096336B" w:rsidRPr="00033A43" w:rsidRDefault="0096336B" w:rsidP="008C5BEA">
            <w:pPr>
              <w:spacing w:after="0"/>
              <w:jc w:val="center"/>
              <w:rPr>
                <w:rFonts w:cs="Arial"/>
                <w:sz w:val="18"/>
                <w:szCs w:val="18"/>
              </w:rPr>
            </w:pPr>
            <w:r w:rsidRPr="00033A43">
              <w:rPr>
                <w:rFonts w:cs="Arial"/>
                <w:sz w:val="18"/>
                <w:szCs w:val="18"/>
              </w:rPr>
              <w:t>46</w:t>
            </w:r>
          </w:p>
        </w:tc>
        <w:tc>
          <w:tcPr>
            <w:tcW w:w="543" w:type="dxa"/>
            <w:tcBorders>
              <w:top w:val="nil"/>
              <w:left w:val="single" w:sz="4" w:space="0" w:color="auto"/>
              <w:bottom w:val="single" w:sz="4" w:space="0" w:color="auto"/>
              <w:right w:val="single" w:sz="4" w:space="0" w:color="auto"/>
            </w:tcBorders>
            <w:vAlign w:val="center"/>
          </w:tcPr>
          <w:p w14:paraId="3FFCE10B" w14:textId="77777777" w:rsidR="0096336B" w:rsidRPr="00033A43" w:rsidRDefault="0096336B" w:rsidP="008C5BEA">
            <w:pPr>
              <w:spacing w:after="0"/>
              <w:jc w:val="center"/>
              <w:rPr>
                <w:rFonts w:cs="Arial"/>
                <w:sz w:val="18"/>
                <w:szCs w:val="18"/>
              </w:rPr>
            </w:pPr>
            <w:r w:rsidRPr="00033A43">
              <w:rPr>
                <w:rFonts w:cs="Arial"/>
                <w:sz w:val="18"/>
                <w:szCs w:val="18"/>
              </w:rPr>
              <w:t>61</w:t>
            </w:r>
          </w:p>
        </w:tc>
        <w:tc>
          <w:tcPr>
            <w:tcW w:w="534" w:type="dxa"/>
            <w:tcBorders>
              <w:top w:val="single" w:sz="4" w:space="0" w:color="auto"/>
              <w:left w:val="nil"/>
              <w:bottom w:val="single" w:sz="4" w:space="0" w:color="auto"/>
              <w:right w:val="single" w:sz="4" w:space="0" w:color="auto"/>
            </w:tcBorders>
            <w:vAlign w:val="center"/>
          </w:tcPr>
          <w:p w14:paraId="635233FE" w14:textId="77777777" w:rsidR="0096336B" w:rsidRPr="00033A43" w:rsidRDefault="0096336B" w:rsidP="008C5BEA">
            <w:pPr>
              <w:spacing w:after="0"/>
              <w:jc w:val="center"/>
              <w:rPr>
                <w:rFonts w:cs="Arial"/>
                <w:sz w:val="18"/>
                <w:szCs w:val="18"/>
              </w:rPr>
            </w:pPr>
            <w:r w:rsidRPr="00033A43">
              <w:rPr>
                <w:rFonts w:ascii="Tahoma" w:hAnsi="Tahoma" w:cs="Tahoma"/>
                <w:sz w:val="18"/>
                <w:szCs w:val="18"/>
              </w:rPr>
              <w:t>95</w:t>
            </w:r>
          </w:p>
        </w:tc>
        <w:tc>
          <w:tcPr>
            <w:tcW w:w="717" w:type="dxa"/>
            <w:tcBorders>
              <w:top w:val="single" w:sz="4" w:space="0" w:color="auto"/>
              <w:left w:val="single" w:sz="4" w:space="0" w:color="auto"/>
              <w:bottom w:val="single" w:sz="4" w:space="0" w:color="auto"/>
              <w:right w:val="single" w:sz="4" w:space="0" w:color="auto"/>
            </w:tcBorders>
            <w:vAlign w:val="center"/>
          </w:tcPr>
          <w:p w14:paraId="63A17EAC" w14:textId="77777777" w:rsidR="0096336B" w:rsidRPr="00033A43" w:rsidRDefault="0096336B" w:rsidP="008C5BEA">
            <w:pPr>
              <w:spacing w:after="0"/>
              <w:jc w:val="center"/>
              <w:rPr>
                <w:rFonts w:cs="Arial"/>
                <w:sz w:val="18"/>
                <w:szCs w:val="18"/>
              </w:rPr>
            </w:pPr>
            <w:r w:rsidRPr="00033A43">
              <w:rPr>
                <w:rFonts w:cs="Arial"/>
                <w:sz w:val="18"/>
                <w:szCs w:val="18"/>
              </w:rPr>
              <w:t>74</w:t>
            </w:r>
          </w:p>
        </w:tc>
        <w:tc>
          <w:tcPr>
            <w:tcW w:w="740" w:type="dxa"/>
            <w:tcBorders>
              <w:top w:val="nil"/>
              <w:left w:val="nil"/>
              <w:bottom w:val="single" w:sz="4" w:space="0" w:color="auto"/>
              <w:right w:val="single" w:sz="4" w:space="0" w:color="auto"/>
            </w:tcBorders>
            <w:vAlign w:val="center"/>
          </w:tcPr>
          <w:p w14:paraId="45857FCD" w14:textId="77777777" w:rsidR="0096336B" w:rsidRPr="00033A43" w:rsidRDefault="0096336B" w:rsidP="008C5BEA">
            <w:pPr>
              <w:spacing w:after="0"/>
              <w:jc w:val="center"/>
              <w:rPr>
                <w:rFonts w:cs="Arial"/>
                <w:sz w:val="18"/>
                <w:szCs w:val="18"/>
              </w:rPr>
            </w:pPr>
            <w:r w:rsidRPr="00033A43">
              <w:rPr>
                <w:rFonts w:cs="Arial"/>
                <w:sz w:val="18"/>
                <w:szCs w:val="18"/>
              </w:rPr>
              <w:t>80</w:t>
            </w:r>
          </w:p>
        </w:tc>
        <w:tc>
          <w:tcPr>
            <w:tcW w:w="621" w:type="dxa"/>
            <w:tcBorders>
              <w:top w:val="single" w:sz="4" w:space="0" w:color="auto"/>
              <w:left w:val="nil"/>
              <w:bottom w:val="single" w:sz="4" w:space="0" w:color="auto"/>
              <w:right w:val="single" w:sz="4" w:space="0" w:color="auto"/>
            </w:tcBorders>
            <w:vAlign w:val="center"/>
          </w:tcPr>
          <w:p w14:paraId="2D84A3DB" w14:textId="77777777" w:rsidR="0096336B" w:rsidRPr="00033A43" w:rsidRDefault="0096336B" w:rsidP="008C5BEA">
            <w:pPr>
              <w:spacing w:after="0"/>
              <w:jc w:val="center"/>
              <w:rPr>
                <w:rFonts w:cs="Arial"/>
                <w:sz w:val="18"/>
                <w:szCs w:val="18"/>
                <w:lang w:eastAsia="sl-SI"/>
              </w:rPr>
            </w:pPr>
            <w:r w:rsidRPr="00033A43">
              <w:rPr>
                <w:rFonts w:cs="Arial"/>
                <w:sz w:val="18"/>
                <w:szCs w:val="18"/>
                <w:lang w:eastAsia="sl-SI"/>
              </w:rPr>
              <w:t>72</w:t>
            </w:r>
          </w:p>
        </w:tc>
        <w:tc>
          <w:tcPr>
            <w:tcW w:w="644" w:type="dxa"/>
            <w:tcBorders>
              <w:top w:val="nil"/>
              <w:left w:val="single" w:sz="4" w:space="0" w:color="auto"/>
              <w:bottom w:val="single" w:sz="4" w:space="0" w:color="auto"/>
              <w:right w:val="single" w:sz="4" w:space="0" w:color="auto"/>
            </w:tcBorders>
            <w:vAlign w:val="center"/>
          </w:tcPr>
          <w:p w14:paraId="548ECDDE" w14:textId="77777777" w:rsidR="0096336B" w:rsidRPr="00033A43" w:rsidRDefault="0096336B" w:rsidP="008C5BEA">
            <w:pPr>
              <w:spacing w:after="0"/>
              <w:jc w:val="left"/>
              <w:rPr>
                <w:rFonts w:cs="Arial"/>
                <w:sz w:val="18"/>
                <w:szCs w:val="18"/>
              </w:rPr>
            </w:pPr>
            <w:r w:rsidRPr="00033A43">
              <w:rPr>
                <w:rFonts w:ascii="Tahoma" w:hAnsi="Tahoma" w:cs="Tahoma"/>
                <w:sz w:val="18"/>
                <w:szCs w:val="18"/>
              </w:rPr>
              <w:t>82</w:t>
            </w:r>
          </w:p>
        </w:tc>
        <w:tc>
          <w:tcPr>
            <w:tcW w:w="580" w:type="dxa"/>
            <w:tcBorders>
              <w:top w:val="nil"/>
              <w:left w:val="single" w:sz="4" w:space="0" w:color="auto"/>
              <w:bottom w:val="single" w:sz="4" w:space="0" w:color="auto"/>
              <w:right w:val="single" w:sz="4" w:space="0" w:color="auto"/>
            </w:tcBorders>
            <w:vAlign w:val="center"/>
          </w:tcPr>
          <w:p w14:paraId="057C982A" w14:textId="77777777" w:rsidR="0096336B" w:rsidRPr="00033A43" w:rsidRDefault="0096336B" w:rsidP="008C5BEA">
            <w:pPr>
              <w:spacing w:after="0"/>
              <w:jc w:val="center"/>
              <w:rPr>
                <w:rFonts w:cs="Arial"/>
                <w:sz w:val="18"/>
                <w:szCs w:val="18"/>
              </w:rPr>
            </w:pPr>
            <w:r>
              <w:rPr>
                <w:rFonts w:cs="Arial"/>
                <w:sz w:val="18"/>
                <w:szCs w:val="18"/>
              </w:rPr>
              <w:t>+10</w:t>
            </w:r>
          </w:p>
        </w:tc>
      </w:tr>
      <w:tr w:rsidR="0096336B" w:rsidRPr="0084354E" w14:paraId="1E612968" w14:textId="77777777" w:rsidTr="008C5BEA">
        <w:trPr>
          <w:trHeight w:val="386"/>
        </w:trPr>
        <w:tc>
          <w:tcPr>
            <w:tcW w:w="1310" w:type="dxa"/>
            <w:vMerge/>
            <w:tcBorders>
              <w:left w:val="single" w:sz="4" w:space="0" w:color="auto"/>
              <w:right w:val="single" w:sz="4" w:space="0" w:color="auto"/>
            </w:tcBorders>
            <w:noWrap/>
            <w:vAlign w:val="center"/>
          </w:tcPr>
          <w:p w14:paraId="783B8008" w14:textId="77777777" w:rsidR="0096336B" w:rsidRPr="00033A43" w:rsidRDefault="0096336B" w:rsidP="008C5BEA"/>
        </w:tc>
        <w:tc>
          <w:tcPr>
            <w:tcW w:w="2513" w:type="dxa"/>
            <w:tcBorders>
              <w:top w:val="nil"/>
              <w:left w:val="nil"/>
              <w:bottom w:val="single" w:sz="4" w:space="0" w:color="auto"/>
              <w:right w:val="single" w:sz="4" w:space="0" w:color="auto"/>
            </w:tcBorders>
            <w:noWrap/>
            <w:vAlign w:val="center"/>
          </w:tcPr>
          <w:p w14:paraId="1DABAADE" w14:textId="77777777" w:rsidR="0096336B" w:rsidRPr="00033A43" w:rsidRDefault="0096336B" w:rsidP="008C5BEA">
            <w:pPr>
              <w:spacing w:after="0"/>
              <w:rPr>
                <w:rFonts w:cs="Arial"/>
                <w:sz w:val="18"/>
                <w:szCs w:val="18"/>
              </w:rPr>
            </w:pPr>
            <w:r w:rsidRPr="00033A43">
              <w:rPr>
                <w:rFonts w:cs="Arial"/>
                <w:sz w:val="18"/>
                <w:szCs w:val="18"/>
              </w:rPr>
              <w:t>zamrznjena živila</w:t>
            </w:r>
          </w:p>
        </w:tc>
        <w:tc>
          <w:tcPr>
            <w:tcW w:w="709" w:type="dxa"/>
            <w:tcBorders>
              <w:top w:val="nil"/>
              <w:left w:val="nil"/>
              <w:bottom w:val="single" w:sz="4" w:space="0" w:color="auto"/>
              <w:right w:val="single" w:sz="4" w:space="0" w:color="auto"/>
            </w:tcBorders>
            <w:noWrap/>
            <w:vAlign w:val="center"/>
          </w:tcPr>
          <w:p w14:paraId="5DC6D925" w14:textId="77777777" w:rsidR="0096336B" w:rsidRPr="00033A43" w:rsidRDefault="0096336B" w:rsidP="008C5BEA">
            <w:pPr>
              <w:spacing w:after="0"/>
              <w:jc w:val="center"/>
              <w:rPr>
                <w:rFonts w:cs="Arial"/>
                <w:sz w:val="18"/>
                <w:szCs w:val="18"/>
              </w:rPr>
            </w:pPr>
            <w:r w:rsidRPr="00033A43">
              <w:rPr>
                <w:rFonts w:cs="Arial"/>
                <w:sz w:val="18"/>
                <w:szCs w:val="18"/>
              </w:rPr>
              <w:t>74</w:t>
            </w:r>
          </w:p>
        </w:tc>
        <w:tc>
          <w:tcPr>
            <w:tcW w:w="615" w:type="dxa"/>
            <w:tcBorders>
              <w:top w:val="single" w:sz="4" w:space="0" w:color="auto"/>
              <w:left w:val="nil"/>
              <w:bottom w:val="single" w:sz="4" w:space="0" w:color="auto"/>
              <w:right w:val="single" w:sz="4" w:space="0" w:color="auto"/>
            </w:tcBorders>
            <w:vAlign w:val="center"/>
          </w:tcPr>
          <w:p w14:paraId="308539C2" w14:textId="77777777" w:rsidR="0096336B" w:rsidRPr="00033A43" w:rsidRDefault="0096336B" w:rsidP="008C5BEA">
            <w:pPr>
              <w:spacing w:after="0"/>
              <w:jc w:val="center"/>
              <w:rPr>
                <w:rFonts w:cs="Arial"/>
                <w:sz w:val="18"/>
                <w:szCs w:val="18"/>
              </w:rPr>
            </w:pPr>
            <w:r w:rsidRPr="00033A43">
              <w:rPr>
                <w:rFonts w:cs="Arial"/>
                <w:sz w:val="18"/>
                <w:szCs w:val="18"/>
              </w:rPr>
              <w:t>85</w:t>
            </w:r>
          </w:p>
        </w:tc>
        <w:tc>
          <w:tcPr>
            <w:tcW w:w="543" w:type="dxa"/>
            <w:tcBorders>
              <w:top w:val="nil"/>
              <w:left w:val="single" w:sz="4" w:space="0" w:color="auto"/>
              <w:bottom w:val="single" w:sz="4" w:space="0" w:color="auto"/>
              <w:right w:val="single" w:sz="4" w:space="0" w:color="auto"/>
            </w:tcBorders>
            <w:vAlign w:val="center"/>
          </w:tcPr>
          <w:p w14:paraId="02058EBD" w14:textId="77777777" w:rsidR="0096336B" w:rsidRPr="00033A43" w:rsidRDefault="0096336B" w:rsidP="008C5BEA">
            <w:pPr>
              <w:spacing w:after="0"/>
              <w:jc w:val="center"/>
              <w:rPr>
                <w:rFonts w:cs="Arial"/>
                <w:sz w:val="18"/>
                <w:szCs w:val="18"/>
              </w:rPr>
            </w:pPr>
            <w:r w:rsidRPr="00033A43">
              <w:rPr>
                <w:rFonts w:cs="Arial"/>
                <w:sz w:val="18"/>
                <w:szCs w:val="18"/>
              </w:rPr>
              <w:t>64</w:t>
            </w:r>
          </w:p>
        </w:tc>
        <w:tc>
          <w:tcPr>
            <w:tcW w:w="534" w:type="dxa"/>
            <w:tcBorders>
              <w:top w:val="single" w:sz="4" w:space="0" w:color="auto"/>
              <w:left w:val="nil"/>
              <w:bottom w:val="single" w:sz="4" w:space="0" w:color="auto"/>
              <w:right w:val="single" w:sz="4" w:space="0" w:color="auto"/>
            </w:tcBorders>
            <w:vAlign w:val="center"/>
          </w:tcPr>
          <w:p w14:paraId="2A41922C" w14:textId="77777777" w:rsidR="0096336B" w:rsidRPr="00033A43" w:rsidRDefault="0096336B" w:rsidP="008C5BEA">
            <w:pPr>
              <w:spacing w:after="0"/>
              <w:jc w:val="center"/>
              <w:rPr>
                <w:rFonts w:cs="Arial"/>
                <w:sz w:val="18"/>
                <w:szCs w:val="18"/>
              </w:rPr>
            </w:pPr>
            <w:r w:rsidRPr="00033A43">
              <w:rPr>
                <w:rFonts w:ascii="Tahoma" w:hAnsi="Tahoma" w:cs="Tahoma"/>
                <w:sz w:val="18"/>
                <w:szCs w:val="18"/>
              </w:rPr>
              <w:t>100</w:t>
            </w:r>
          </w:p>
        </w:tc>
        <w:tc>
          <w:tcPr>
            <w:tcW w:w="717" w:type="dxa"/>
            <w:tcBorders>
              <w:top w:val="single" w:sz="4" w:space="0" w:color="auto"/>
              <w:left w:val="single" w:sz="4" w:space="0" w:color="auto"/>
              <w:bottom w:val="single" w:sz="4" w:space="0" w:color="auto"/>
              <w:right w:val="single" w:sz="4" w:space="0" w:color="auto"/>
            </w:tcBorders>
            <w:vAlign w:val="center"/>
          </w:tcPr>
          <w:p w14:paraId="30916D97" w14:textId="77777777" w:rsidR="0096336B" w:rsidRPr="00033A43" w:rsidRDefault="0096336B" w:rsidP="008C5BEA">
            <w:pPr>
              <w:spacing w:after="0"/>
              <w:jc w:val="center"/>
              <w:rPr>
                <w:rFonts w:cs="Arial"/>
                <w:sz w:val="18"/>
                <w:szCs w:val="18"/>
              </w:rPr>
            </w:pPr>
            <w:r w:rsidRPr="00033A43">
              <w:rPr>
                <w:rFonts w:cs="Arial"/>
                <w:sz w:val="18"/>
                <w:szCs w:val="18"/>
              </w:rPr>
              <w:t>99</w:t>
            </w:r>
          </w:p>
        </w:tc>
        <w:tc>
          <w:tcPr>
            <w:tcW w:w="740" w:type="dxa"/>
            <w:tcBorders>
              <w:top w:val="nil"/>
              <w:left w:val="nil"/>
              <w:bottom w:val="single" w:sz="4" w:space="0" w:color="auto"/>
              <w:right w:val="single" w:sz="4" w:space="0" w:color="auto"/>
            </w:tcBorders>
            <w:vAlign w:val="center"/>
          </w:tcPr>
          <w:p w14:paraId="56260EE6" w14:textId="77777777" w:rsidR="0096336B" w:rsidRPr="00033A43" w:rsidRDefault="0096336B" w:rsidP="008C5BEA">
            <w:pPr>
              <w:spacing w:after="0"/>
              <w:jc w:val="center"/>
              <w:rPr>
                <w:rFonts w:cs="Arial"/>
                <w:sz w:val="18"/>
                <w:szCs w:val="18"/>
              </w:rPr>
            </w:pPr>
            <w:r w:rsidRPr="00033A43">
              <w:rPr>
                <w:rFonts w:cs="Arial"/>
                <w:sz w:val="18"/>
                <w:szCs w:val="18"/>
              </w:rPr>
              <w:t>98</w:t>
            </w:r>
          </w:p>
        </w:tc>
        <w:tc>
          <w:tcPr>
            <w:tcW w:w="621" w:type="dxa"/>
            <w:tcBorders>
              <w:top w:val="single" w:sz="4" w:space="0" w:color="auto"/>
              <w:left w:val="nil"/>
              <w:bottom w:val="single" w:sz="4" w:space="0" w:color="auto"/>
              <w:right w:val="single" w:sz="4" w:space="0" w:color="auto"/>
            </w:tcBorders>
            <w:vAlign w:val="center"/>
          </w:tcPr>
          <w:p w14:paraId="0D166D9E" w14:textId="77777777" w:rsidR="0096336B" w:rsidRPr="00033A43" w:rsidRDefault="0096336B" w:rsidP="008C5BEA">
            <w:pPr>
              <w:spacing w:after="0"/>
              <w:jc w:val="center"/>
              <w:rPr>
                <w:rFonts w:cs="Arial"/>
                <w:sz w:val="18"/>
                <w:szCs w:val="18"/>
                <w:lang w:eastAsia="sl-SI"/>
              </w:rPr>
            </w:pPr>
            <w:r w:rsidRPr="00033A43">
              <w:rPr>
                <w:rFonts w:cs="Arial"/>
                <w:sz w:val="18"/>
                <w:szCs w:val="18"/>
                <w:lang w:eastAsia="sl-SI"/>
              </w:rPr>
              <w:t>100</w:t>
            </w:r>
          </w:p>
        </w:tc>
        <w:tc>
          <w:tcPr>
            <w:tcW w:w="644" w:type="dxa"/>
            <w:tcBorders>
              <w:top w:val="nil"/>
              <w:left w:val="single" w:sz="4" w:space="0" w:color="auto"/>
              <w:bottom w:val="single" w:sz="4" w:space="0" w:color="auto"/>
              <w:right w:val="single" w:sz="4" w:space="0" w:color="auto"/>
            </w:tcBorders>
            <w:vAlign w:val="center"/>
          </w:tcPr>
          <w:p w14:paraId="3077F4A1" w14:textId="77777777" w:rsidR="0096336B" w:rsidRPr="00033A43" w:rsidRDefault="0096336B" w:rsidP="008C5BEA">
            <w:pPr>
              <w:spacing w:after="0"/>
              <w:jc w:val="right"/>
              <w:rPr>
                <w:rFonts w:cs="Arial"/>
                <w:sz w:val="18"/>
                <w:szCs w:val="18"/>
              </w:rPr>
            </w:pPr>
            <w:r w:rsidRPr="00033A43">
              <w:rPr>
                <w:rFonts w:ascii="Tahoma" w:hAnsi="Tahoma" w:cs="Tahoma"/>
                <w:sz w:val="18"/>
                <w:szCs w:val="18"/>
              </w:rPr>
              <w:t>94</w:t>
            </w:r>
          </w:p>
        </w:tc>
        <w:tc>
          <w:tcPr>
            <w:tcW w:w="580" w:type="dxa"/>
            <w:tcBorders>
              <w:top w:val="nil"/>
              <w:left w:val="single" w:sz="4" w:space="0" w:color="auto"/>
              <w:bottom w:val="single" w:sz="4" w:space="0" w:color="auto"/>
              <w:right w:val="single" w:sz="4" w:space="0" w:color="auto"/>
            </w:tcBorders>
            <w:vAlign w:val="center"/>
          </w:tcPr>
          <w:p w14:paraId="04F0A11B" w14:textId="77777777" w:rsidR="0096336B" w:rsidRPr="00033A43" w:rsidRDefault="0096336B" w:rsidP="008C5BEA">
            <w:pPr>
              <w:spacing w:after="0"/>
              <w:jc w:val="center"/>
              <w:rPr>
                <w:rFonts w:cs="Arial"/>
                <w:sz w:val="18"/>
                <w:szCs w:val="18"/>
              </w:rPr>
            </w:pPr>
            <w:r>
              <w:rPr>
                <w:rFonts w:cs="Arial"/>
                <w:sz w:val="18"/>
                <w:szCs w:val="18"/>
              </w:rPr>
              <w:t>-6</w:t>
            </w:r>
          </w:p>
        </w:tc>
      </w:tr>
      <w:tr w:rsidR="0096336B" w:rsidRPr="0084354E" w14:paraId="5C35591C" w14:textId="77777777" w:rsidTr="008C5BEA">
        <w:trPr>
          <w:trHeight w:val="386"/>
        </w:trPr>
        <w:tc>
          <w:tcPr>
            <w:tcW w:w="1310" w:type="dxa"/>
            <w:vMerge/>
            <w:tcBorders>
              <w:left w:val="single" w:sz="4" w:space="0" w:color="auto"/>
              <w:bottom w:val="single" w:sz="4" w:space="0" w:color="auto"/>
              <w:right w:val="single" w:sz="4" w:space="0" w:color="auto"/>
            </w:tcBorders>
            <w:noWrap/>
            <w:vAlign w:val="center"/>
          </w:tcPr>
          <w:p w14:paraId="107E2EC9" w14:textId="77777777" w:rsidR="0096336B" w:rsidRPr="00033A43" w:rsidRDefault="0096336B" w:rsidP="008C5BEA"/>
        </w:tc>
        <w:tc>
          <w:tcPr>
            <w:tcW w:w="2513" w:type="dxa"/>
            <w:tcBorders>
              <w:top w:val="single" w:sz="4" w:space="0" w:color="auto"/>
              <w:left w:val="nil"/>
              <w:bottom w:val="single" w:sz="4" w:space="0" w:color="auto"/>
              <w:right w:val="single" w:sz="4" w:space="0" w:color="auto"/>
            </w:tcBorders>
            <w:noWrap/>
            <w:vAlign w:val="center"/>
          </w:tcPr>
          <w:p w14:paraId="53D58ABE" w14:textId="77777777" w:rsidR="0096336B" w:rsidRPr="00033A43" w:rsidRDefault="0096336B" w:rsidP="008C5BEA">
            <w:pPr>
              <w:spacing w:after="0"/>
              <w:rPr>
                <w:rFonts w:cs="Arial"/>
                <w:sz w:val="18"/>
                <w:szCs w:val="18"/>
              </w:rPr>
            </w:pPr>
            <w:r w:rsidRPr="00033A43">
              <w:rPr>
                <w:rFonts w:cs="Arial"/>
                <w:sz w:val="18"/>
                <w:szCs w:val="18"/>
              </w:rPr>
              <w:t xml:space="preserve">Prehran. in </w:t>
            </w:r>
            <w:proofErr w:type="spellStart"/>
            <w:r w:rsidRPr="00033A43">
              <w:rPr>
                <w:rFonts w:cs="Arial"/>
                <w:sz w:val="18"/>
                <w:szCs w:val="18"/>
              </w:rPr>
              <w:t>zdravstvne</w:t>
            </w:r>
            <w:proofErr w:type="spellEnd"/>
            <w:r w:rsidRPr="00033A43">
              <w:rPr>
                <w:rFonts w:cs="Arial"/>
                <w:sz w:val="18"/>
                <w:szCs w:val="18"/>
              </w:rPr>
              <w:t xml:space="preserve"> </w:t>
            </w:r>
            <w:proofErr w:type="spellStart"/>
            <w:r w:rsidRPr="00033A43">
              <w:rPr>
                <w:rFonts w:cs="Arial"/>
                <w:sz w:val="18"/>
                <w:szCs w:val="18"/>
              </w:rPr>
              <w:t>trrditve</w:t>
            </w:r>
            <w:proofErr w:type="spellEnd"/>
          </w:p>
        </w:tc>
        <w:tc>
          <w:tcPr>
            <w:tcW w:w="709" w:type="dxa"/>
            <w:tcBorders>
              <w:top w:val="single" w:sz="4" w:space="0" w:color="auto"/>
              <w:left w:val="single" w:sz="4" w:space="0" w:color="auto"/>
              <w:bottom w:val="single" w:sz="4" w:space="0" w:color="auto"/>
              <w:right w:val="single" w:sz="4" w:space="0" w:color="auto"/>
            </w:tcBorders>
            <w:noWrap/>
            <w:vAlign w:val="center"/>
          </w:tcPr>
          <w:p w14:paraId="42387DEE" w14:textId="77777777" w:rsidR="0096336B" w:rsidRPr="00033A43" w:rsidRDefault="0096336B" w:rsidP="008C5BEA">
            <w:pPr>
              <w:spacing w:after="0"/>
              <w:jc w:val="center"/>
              <w:rPr>
                <w:rFonts w:cs="Arial"/>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0C43E450" w14:textId="77777777" w:rsidR="0096336B" w:rsidRPr="00033A43" w:rsidRDefault="0096336B" w:rsidP="008C5BEA">
            <w:pPr>
              <w:spacing w:after="0"/>
              <w:jc w:val="center"/>
              <w:rPr>
                <w:rFonts w:cs="Arial"/>
                <w:sz w:val="18"/>
                <w:szCs w:val="18"/>
              </w:rPr>
            </w:pPr>
          </w:p>
        </w:tc>
        <w:tc>
          <w:tcPr>
            <w:tcW w:w="543" w:type="dxa"/>
            <w:tcBorders>
              <w:top w:val="single" w:sz="4" w:space="0" w:color="auto"/>
              <w:left w:val="single" w:sz="4" w:space="0" w:color="auto"/>
              <w:bottom w:val="single" w:sz="4" w:space="0" w:color="auto"/>
              <w:right w:val="single" w:sz="4" w:space="0" w:color="auto"/>
            </w:tcBorders>
            <w:vAlign w:val="center"/>
          </w:tcPr>
          <w:p w14:paraId="239A842A" w14:textId="77777777" w:rsidR="0096336B" w:rsidRPr="00033A43" w:rsidRDefault="0096336B" w:rsidP="008C5BEA">
            <w:pPr>
              <w:spacing w:after="0"/>
              <w:jc w:val="center"/>
              <w:rPr>
                <w:rFonts w:cs="Arial"/>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14:paraId="79CD1473" w14:textId="77777777" w:rsidR="0096336B" w:rsidRPr="00033A43" w:rsidRDefault="0096336B" w:rsidP="008C5BEA">
            <w:pPr>
              <w:spacing w:after="0"/>
              <w:jc w:val="center"/>
              <w:rPr>
                <w:rFonts w:cs="Arial"/>
                <w:sz w:val="18"/>
                <w:szCs w:val="18"/>
              </w:rPr>
            </w:pPr>
            <w:r w:rsidRPr="00033A43">
              <w:rPr>
                <w:rFonts w:cs="Arial"/>
                <w:sz w:val="18"/>
                <w:szCs w:val="18"/>
              </w:rPr>
              <w:t>46</w:t>
            </w:r>
          </w:p>
        </w:tc>
        <w:tc>
          <w:tcPr>
            <w:tcW w:w="717" w:type="dxa"/>
            <w:tcBorders>
              <w:top w:val="single" w:sz="4" w:space="0" w:color="auto"/>
              <w:left w:val="single" w:sz="4" w:space="0" w:color="auto"/>
              <w:bottom w:val="single" w:sz="4" w:space="0" w:color="auto"/>
              <w:right w:val="single" w:sz="4" w:space="0" w:color="auto"/>
            </w:tcBorders>
            <w:vAlign w:val="center"/>
          </w:tcPr>
          <w:p w14:paraId="4B966DC6" w14:textId="77777777" w:rsidR="0096336B" w:rsidRPr="00033A43" w:rsidRDefault="0096336B" w:rsidP="008C5BEA">
            <w:pPr>
              <w:spacing w:after="0"/>
              <w:jc w:val="center"/>
              <w:rPr>
                <w:rFonts w:cs="Arial"/>
                <w:sz w:val="18"/>
                <w:szCs w:val="18"/>
              </w:rPr>
            </w:pPr>
          </w:p>
        </w:tc>
        <w:tc>
          <w:tcPr>
            <w:tcW w:w="740" w:type="dxa"/>
            <w:tcBorders>
              <w:top w:val="single" w:sz="4" w:space="0" w:color="auto"/>
              <w:left w:val="single" w:sz="4" w:space="0" w:color="auto"/>
              <w:bottom w:val="single" w:sz="4" w:space="0" w:color="auto"/>
              <w:right w:val="single" w:sz="4" w:space="0" w:color="auto"/>
            </w:tcBorders>
            <w:vAlign w:val="center"/>
          </w:tcPr>
          <w:p w14:paraId="64FE1148" w14:textId="77777777" w:rsidR="0096336B" w:rsidRPr="00033A43" w:rsidRDefault="0096336B" w:rsidP="008C5BEA">
            <w:pPr>
              <w:spacing w:after="0"/>
              <w:jc w:val="center"/>
              <w:rPr>
                <w:rFonts w:cs="Arial"/>
                <w:sz w:val="18"/>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01E9D485" w14:textId="77777777" w:rsidR="0096336B" w:rsidRPr="00033A43" w:rsidRDefault="0096336B" w:rsidP="008C5BEA">
            <w:pPr>
              <w:spacing w:after="0"/>
              <w:jc w:val="center"/>
              <w:rPr>
                <w:rFonts w:cs="Arial"/>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028AB23C" w14:textId="77777777" w:rsidR="0096336B" w:rsidRPr="00033A43" w:rsidRDefault="0096336B" w:rsidP="008C5BEA">
            <w:pPr>
              <w:spacing w:after="0"/>
              <w:rPr>
                <w:rFonts w:cs="Arial"/>
                <w:sz w:val="18"/>
                <w:szCs w:val="18"/>
              </w:rPr>
            </w:pPr>
            <w:r w:rsidRPr="00033A43">
              <w:rPr>
                <w:rFonts w:ascii="Tahoma" w:hAnsi="Tahoma" w:cs="Tahoma"/>
                <w:sz w:val="18"/>
                <w:szCs w:val="18"/>
              </w:rPr>
              <w:t>57</w:t>
            </w:r>
          </w:p>
        </w:tc>
        <w:tc>
          <w:tcPr>
            <w:tcW w:w="580" w:type="dxa"/>
            <w:tcBorders>
              <w:top w:val="single" w:sz="4" w:space="0" w:color="auto"/>
              <w:left w:val="single" w:sz="4" w:space="0" w:color="auto"/>
              <w:bottom w:val="single" w:sz="4" w:space="0" w:color="auto"/>
              <w:right w:val="single" w:sz="4" w:space="0" w:color="auto"/>
            </w:tcBorders>
            <w:vAlign w:val="center"/>
          </w:tcPr>
          <w:p w14:paraId="1DE458F4" w14:textId="77777777" w:rsidR="0096336B" w:rsidRPr="00033A43" w:rsidRDefault="0096336B" w:rsidP="008C5BEA">
            <w:pPr>
              <w:spacing w:after="0"/>
              <w:jc w:val="center"/>
              <w:rPr>
                <w:rFonts w:cs="Arial"/>
                <w:sz w:val="18"/>
                <w:szCs w:val="18"/>
              </w:rPr>
            </w:pPr>
          </w:p>
        </w:tc>
      </w:tr>
      <w:tr w:rsidR="0096336B" w:rsidRPr="0084354E" w14:paraId="3608FA52" w14:textId="77777777" w:rsidTr="008C5BEA">
        <w:trPr>
          <w:trHeight w:val="386"/>
        </w:trPr>
        <w:tc>
          <w:tcPr>
            <w:tcW w:w="1310" w:type="dxa"/>
            <w:vMerge/>
            <w:tcBorders>
              <w:left w:val="single" w:sz="4" w:space="0" w:color="auto"/>
              <w:bottom w:val="single" w:sz="4" w:space="0" w:color="auto"/>
              <w:right w:val="single" w:sz="4" w:space="0" w:color="auto"/>
            </w:tcBorders>
            <w:noWrap/>
            <w:vAlign w:val="center"/>
          </w:tcPr>
          <w:p w14:paraId="05A85C85" w14:textId="77777777" w:rsidR="0096336B" w:rsidRPr="00033A43" w:rsidRDefault="0096336B" w:rsidP="008C5BEA"/>
        </w:tc>
        <w:tc>
          <w:tcPr>
            <w:tcW w:w="2513" w:type="dxa"/>
            <w:tcBorders>
              <w:top w:val="nil"/>
              <w:left w:val="nil"/>
              <w:bottom w:val="single" w:sz="4" w:space="0" w:color="auto"/>
              <w:right w:val="single" w:sz="4" w:space="0" w:color="auto"/>
            </w:tcBorders>
            <w:noWrap/>
            <w:vAlign w:val="center"/>
          </w:tcPr>
          <w:p w14:paraId="26F20986" w14:textId="77777777" w:rsidR="0096336B" w:rsidRPr="00033A43" w:rsidRDefault="0096336B" w:rsidP="008C5BEA">
            <w:pPr>
              <w:spacing w:after="0"/>
              <w:rPr>
                <w:rFonts w:cs="Arial"/>
                <w:sz w:val="18"/>
                <w:szCs w:val="18"/>
              </w:rPr>
            </w:pPr>
            <w:r w:rsidRPr="00033A43">
              <w:rPr>
                <w:rFonts w:cs="Arial"/>
                <w:sz w:val="18"/>
                <w:szCs w:val="18"/>
              </w:rPr>
              <w:t>drugo</w:t>
            </w:r>
          </w:p>
        </w:tc>
        <w:tc>
          <w:tcPr>
            <w:tcW w:w="709" w:type="dxa"/>
            <w:tcBorders>
              <w:top w:val="nil"/>
              <w:left w:val="nil"/>
              <w:bottom w:val="single" w:sz="4" w:space="0" w:color="auto"/>
              <w:right w:val="single" w:sz="4" w:space="0" w:color="auto"/>
            </w:tcBorders>
            <w:noWrap/>
            <w:vAlign w:val="center"/>
          </w:tcPr>
          <w:p w14:paraId="2E641DCA" w14:textId="77777777" w:rsidR="0096336B" w:rsidRPr="00033A43" w:rsidRDefault="0096336B" w:rsidP="008C5BEA">
            <w:pPr>
              <w:spacing w:after="0"/>
              <w:jc w:val="center"/>
              <w:rPr>
                <w:rFonts w:cs="Arial"/>
                <w:sz w:val="18"/>
                <w:szCs w:val="18"/>
              </w:rPr>
            </w:pPr>
            <w:r w:rsidRPr="00033A43">
              <w:rPr>
                <w:rFonts w:cs="Arial"/>
                <w:sz w:val="18"/>
                <w:szCs w:val="18"/>
              </w:rPr>
              <w:t>131</w:t>
            </w:r>
          </w:p>
        </w:tc>
        <w:tc>
          <w:tcPr>
            <w:tcW w:w="615" w:type="dxa"/>
            <w:tcBorders>
              <w:top w:val="single" w:sz="4" w:space="0" w:color="auto"/>
              <w:left w:val="nil"/>
              <w:bottom w:val="single" w:sz="4" w:space="0" w:color="auto"/>
              <w:right w:val="single" w:sz="4" w:space="0" w:color="auto"/>
            </w:tcBorders>
            <w:vAlign w:val="center"/>
          </w:tcPr>
          <w:p w14:paraId="51D7AC7E" w14:textId="77777777" w:rsidR="0096336B" w:rsidRPr="00033A43" w:rsidRDefault="0096336B" w:rsidP="008C5BEA">
            <w:pPr>
              <w:spacing w:after="0"/>
              <w:jc w:val="center"/>
              <w:rPr>
                <w:rFonts w:cs="Arial"/>
                <w:sz w:val="18"/>
                <w:szCs w:val="18"/>
              </w:rPr>
            </w:pPr>
            <w:r w:rsidRPr="00033A43">
              <w:rPr>
                <w:rFonts w:cs="Arial"/>
                <w:sz w:val="18"/>
                <w:szCs w:val="18"/>
              </w:rPr>
              <w:t>157</w:t>
            </w:r>
          </w:p>
        </w:tc>
        <w:tc>
          <w:tcPr>
            <w:tcW w:w="543" w:type="dxa"/>
            <w:tcBorders>
              <w:top w:val="nil"/>
              <w:left w:val="single" w:sz="4" w:space="0" w:color="auto"/>
              <w:bottom w:val="single" w:sz="4" w:space="0" w:color="auto"/>
              <w:right w:val="single" w:sz="4" w:space="0" w:color="auto"/>
            </w:tcBorders>
            <w:vAlign w:val="center"/>
          </w:tcPr>
          <w:p w14:paraId="5A013D02" w14:textId="77777777" w:rsidR="0096336B" w:rsidRPr="00033A43" w:rsidRDefault="0096336B" w:rsidP="008C5BEA">
            <w:pPr>
              <w:spacing w:after="0"/>
              <w:jc w:val="center"/>
              <w:rPr>
                <w:rFonts w:cs="Arial"/>
                <w:sz w:val="18"/>
                <w:szCs w:val="18"/>
              </w:rPr>
            </w:pPr>
            <w:r w:rsidRPr="00033A43">
              <w:rPr>
                <w:rFonts w:cs="Arial"/>
                <w:sz w:val="18"/>
                <w:szCs w:val="18"/>
              </w:rPr>
              <w:t>120</w:t>
            </w:r>
          </w:p>
        </w:tc>
        <w:tc>
          <w:tcPr>
            <w:tcW w:w="534" w:type="dxa"/>
            <w:tcBorders>
              <w:top w:val="nil"/>
              <w:left w:val="nil"/>
              <w:bottom w:val="single" w:sz="4" w:space="0" w:color="auto"/>
              <w:right w:val="nil"/>
            </w:tcBorders>
            <w:vAlign w:val="center"/>
          </w:tcPr>
          <w:p w14:paraId="7C8E4A64" w14:textId="77777777" w:rsidR="0096336B" w:rsidRPr="00033A43" w:rsidRDefault="0096336B" w:rsidP="008C5BEA">
            <w:pPr>
              <w:spacing w:after="0"/>
              <w:jc w:val="center"/>
              <w:rPr>
                <w:rFonts w:cs="Arial"/>
                <w:sz w:val="18"/>
                <w:szCs w:val="18"/>
              </w:rPr>
            </w:pPr>
            <w:r w:rsidRPr="00033A43">
              <w:rPr>
                <w:rFonts w:ascii="Tahoma" w:hAnsi="Tahoma" w:cs="Tahoma"/>
                <w:sz w:val="18"/>
                <w:szCs w:val="18"/>
              </w:rPr>
              <w:t>126</w:t>
            </w:r>
          </w:p>
        </w:tc>
        <w:tc>
          <w:tcPr>
            <w:tcW w:w="717" w:type="dxa"/>
            <w:tcBorders>
              <w:top w:val="nil"/>
              <w:left w:val="nil"/>
              <w:bottom w:val="single" w:sz="4" w:space="0" w:color="auto"/>
              <w:right w:val="single" w:sz="4" w:space="0" w:color="auto"/>
            </w:tcBorders>
            <w:vAlign w:val="center"/>
          </w:tcPr>
          <w:p w14:paraId="79C8E845" w14:textId="77777777" w:rsidR="0096336B" w:rsidRPr="00033A43" w:rsidRDefault="0096336B" w:rsidP="008C5BEA">
            <w:pPr>
              <w:spacing w:after="0"/>
              <w:jc w:val="center"/>
              <w:rPr>
                <w:rFonts w:cs="Arial"/>
                <w:sz w:val="18"/>
                <w:szCs w:val="18"/>
              </w:rPr>
            </w:pPr>
            <w:r w:rsidRPr="00033A43">
              <w:rPr>
                <w:rFonts w:cs="Arial"/>
                <w:sz w:val="18"/>
                <w:szCs w:val="18"/>
              </w:rPr>
              <w:t>75</w:t>
            </w:r>
          </w:p>
        </w:tc>
        <w:tc>
          <w:tcPr>
            <w:tcW w:w="740" w:type="dxa"/>
            <w:tcBorders>
              <w:top w:val="nil"/>
              <w:left w:val="nil"/>
              <w:bottom w:val="single" w:sz="4" w:space="0" w:color="auto"/>
              <w:right w:val="single" w:sz="4" w:space="0" w:color="auto"/>
            </w:tcBorders>
            <w:vAlign w:val="center"/>
          </w:tcPr>
          <w:p w14:paraId="2B838858" w14:textId="77777777" w:rsidR="0096336B" w:rsidRPr="00033A43" w:rsidRDefault="0096336B" w:rsidP="008C5BEA">
            <w:pPr>
              <w:spacing w:after="0"/>
              <w:jc w:val="center"/>
              <w:rPr>
                <w:rFonts w:cs="Arial"/>
                <w:sz w:val="18"/>
                <w:szCs w:val="18"/>
              </w:rPr>
            </w:pPr>
            <w:r w:rsidRPr="00033A43">
              <w:rPr>
                <w:rFonts w:cs="Arial"/>
                <w:sz w:val="18"/>
                <w:szCs w:val="18"/>
              </w:rPr>
              <w:t>70</w:t>
            </w:r>
          </w:p>
        </w:tc>
        <w:tc>
          <w:tcPr>
            <w:tcW w:w="621" w:type="dxa"/>
            <w:tcBorders>
              <w:top w:val="single" w:sz="4" w:space="0" w:color="auto"/>
              <w:left w:val="nil"/>
              <w:bottom w:val="single" w:sz="4" w:space="0" w:color="auto"/>
              <w:right w:val="single" w:sz="4" w:space="0" w:color="auto"/>
            </w:tcBorders>
            <w:vAlign w:val="center"/>
          </w:tcPr>
          <w:p w14:paraId="70125362" w14:textId="77777777" w:rsidR="0096336B" w:rsidRPr="00033A43" w:rsidRDefault="0096336B" w:rsidP="008C5BEA">
            <w:pPr>
              <w:spacing w:after="0"/>
              <w:jc w:val="center"/>
              <w:rPr>
                <w:rFonts w:cs="Arial"/>
                <w:sz w:val="18"/>
                <w:szCs w:val="18"/>
                <w:lang w:eastAsia="sl-SI"/>
              </w:rPr>
            </w:pPr>
            <w:r w:rsidRPr="00033A43">
              <w:rPr>
                <w:rFonts w:cs="Arial"/>
                <w:sz w:val="18"/>
                <w:szCs w:val="18"/>
                <w:lang w:eastAsia="sl-SI"/>
              </w:rPr>
              <w:t>64</w:t>
            </w:r>
          </w:p>
        </w:tc>
        <w:tc>
          <w:tcPr>
            <w:tcW w:w="644" w:type="dxa"/>
            <w:tcBorders>
              <w:top w:val="nil"/>
              <w:left w:val="single" w:sz="4" w:space="0" w:color="auto"/>
              <w:bottom w:val="single" w:sz="4" w:space="0" w:color="auto"/>
              <w:right w:val="single" w:sz="4" w:space="0" w:color="auto"/>
            </w:tcBorders>
            <w:vAlign w:val="center"/>
          </w:tcPr>
          <w:p w14:paraId="0A15D862" w14:textId="77777777" w:rsidR="0096336B" w:rsidRPr="00033A43" w:rsidRDefault="0096336B" w:rsidP="008C5BEA">
            <w:pPr>
              <w:spacing w:after="0"/>
              <w:rPr>
                <w:rFonts w:cs="Arial"/>
                <w:sz w:val="18"/>
                <w:szCs w:val="18"/>
              </w:rPr>
            </w:pPr>
            <w:r w:rsidRPr="00033A43">
              <w:rPr>
                <w:rFonts w:ascii="Tahoma" w:hAnsi="Tahoma" w:cs="Tahoma"/>
                <w:sz w:val="18"/>
                <w:szCs w:val="18"/>
              </w:rPr>
              <w:t>71</w:t>
            </w:r>
          </w:p>
        </w:tc>
        <w:tc>
          <w:tcPr>
            <w:tcW w:w="580" w:type="dxa"/>
            <w:tcBorders>
              <w:top w:val="nil"/>
              <w:left w:val="single" w:sz="4" w:space="0" w:color="auto"/>
              <w:bottom w:val="single" w:sz="4" w:space="0" w:color="auto"/>
              <w:right w:val="single" w:sz="4" w:space="0" w:color="auto"/>
            </w:tcBorders>
            <w:vAlign w:val="center"/>
          </w:tcPr>
          <w:p w14:paraId="031ACBCC" w14:textId="77777777" w:rsidR="0096336B" w:rsidRPr="00033A43" w:rsidRDefault="0096336B" w:rsidP="008C5BEA">
            <w:pPr>
              <w:spacing w:after="0"/>
              <w:jc w:val="center"/>
              <w:rPr>
                <w:rFonts w:cs="Arial"/>
                <w:sz w:val="18"/>
                <w:szCs w:val="18"/>
              </w:rPr>
            </w:pPr>
            <w:r>
              <w:rPr>
                <w:rFonts w:cs="Arial"/>
                <w:sz w:val="18"/>
                <w:szCs w:val="18"/>
              </w:rPr>
              <w:t>+5</w:t>
            </w:r>
          </w:p>
        </w:tc>
      </w:tr>
    </w:tbl>
    <w:p w14:paraId="594285EC" w14:textId="77777777" w:rsidR="0096336B" w:rsidRDefault="0096336B" w:rsidP="0096336B">
      <w:pPr>
        <w:pStyle w:val="Napis"/>
        <w:rPr>
          <w:color w:val="0070C0"/>
        </w:rPr>
      </w:pPr>
    </w:p>
    <w:p w14:paraId="270259D0" w14:textId="77777777" w:rsidR="00096C50" w:rsidRPr="00B55517" w:rsidRDefault="00096C50" w:rsidP="00096C50">
      <w:pPr>
        <w:spacing w:before="0" w:after="0"/>
      </w:pPr>
      <w:r w:rsidRPr="00B55517">
        <w:t>Največ preverjanj je bilo izvedenih po splošnem označevanju živil (jasno, čitljivo) ter rokov uporabe. Delež neskladnosti je 13 oz.12 %, kar predstavlja približno enako stanje kot predhodno leto. V primerjavi z letom 2017 je ugotovljen je upad skladnosti za 11% pri preverjanju pravilnega označevanja zamrznjenih živil ter porast skladnosti označevanja aditivov.</w:t>
      </w:r>
    </w:p>
    <w:p w14:paraId="5BDF56CA" w14:textId="58597EB4" w:rsidR="00D06CE0" w:rsidRPr="0084354E" w:rsidRDefault="00D06CE0" w:rsidP="00FB2563">
      <w:pPr>
        <w:spacing w:before="0" w:after="0"/>
        <w:rPr>
          <w:color w:val="FF0000"/>
        </w:rPr>
      </w:pPr>
    </w:p>
    <w:p w14:paraId="025CD90A" w14:textId="77777777" w:rsidR="00336AFE" w:rsidRDefault="00336AFE" w:rsidP="00FB2563">
      <w:pPr>
        <w:spacing w:before="0" w:after="0"/>
        <w:rPr>
          <w:rFonts w:cs="Arial"/>
        </w:rPr>
      </w:pPr>
    </w:p>
    <w:p w14:paraId="0FBEFF0C" w14:textId="52117EBA" w:rsidR="00FB2563" w:rsidRPr="00A571AB" w:rsidRDefault="00FB2563" w:rsidP="00C82A57">
      <w:pPr>
        <w:pStyle w:val="Naslov3"/>
      </w:pPr>
      <w:bookmarkStart w:id="209" w:name="_Toc34139568"/>
      <w:r w:rsidRPr="00A571AB">
        <w:t>Sheme kakovosti</w:t>
      </w:r>
      <w:bookmarkEnd w:id="209"/>
    </w:p>
    <w:p w14:paraId="34EEEFA6" w14:textId="0F22028D" w:rsidR="005C58CA" w:rsidRPr="00136212" w:rsidRDefault="005C58CA" w:rsidP="005C58CA">
      <w:r w:rsidRPr="00136212">
        <w:t xml:space="preserve">V prometu so bile pregledane sheme kakovosti, kot izhaja iz </w:t>
      </w:r>
      <w:r w:rsidR="002F68E5" w:rsidRPr="00136212">
        <w:t>preglednice</w:t>
      </w:r>
      <w:r w:rsidR="002C7806" w:rsidRPr="00136212">
        <w:t>.</w:t>
      </w:r>
    </w:p>
    <w:p w14:paraId="06CC9AD8" w14:textId="77777777" w:rsidR="00CE394D" w:rsidRDefault="00CE394D" w:rsidP="00381B01">
      <w:pPr>
        <w:pStyle w:val="Napis"/>
        <w:rPr>
          <w:color w:val="0070C0"/>
        </w:rPr>
      </w:pPr>
    </w:p>
    <w:p w14:paraId="1DF9E33A" w14:textId="4664EB91" w:rsidR="00381B01" w:rsidRPr="005209D8" w:rsidRDefault="005356C8" w:rsidP="005209D8">
      <w:pPr>
        <w:pStyle w:val="Napis"/>
        <w:ind w:left="1560" w:hanging="1560"/>
      </w:pPr>
      <w:r>
        <w:t xml:space="preserve">Preglednica </w:t>
      </w:r>
      <w:fldSimple w:instr=" SEQ Preglednica \* ARABIC ">
        <w:r w:rsidR="00532D92">
          <w:rPr>
            <w:noProof/>
          </w:rPr>
          <w:t>50</w:t>
        </w:r>
      </w:fldSimple>
      <w:r w:rsidR="00381B01" w:rsidRPr="005209D8">
        <w:t xml:space="preserve">: Rezultati izvedenih pregledov glede označb živil po shemah kakovosti v obratih </w:t>
      </w:r>
      <w:proofErr w:type="spellStart"/>
      <w:r w:rsidR="00381B01" w:rsidRPr="005209D8">
        <w:t>disribucije</w:t>
      </w:r>
      <w:proofErr w:type="spellEnd"/>
    </w:p>
    <w:tbl>
      <w:tblPr>
        <w:tblW w:w="8984" w:type="dxa"/>
        <w:tblCellMar>
          <w:left w:w="70" w:type="dxa"/>
          <w:right w:w="70" w:type="dxa"/>
        </w:tblCellMar>
        <w:tblLook w:val="00A0" w:firstRow="1" w:lastRow="0" w:firstColumn="1" w:lastColumn="0" w:noHBand="0" w:noVBand="0"/>
      </w:tblPr>
      <w:tblGrid>
        <w:gridCol w:w="989"/>
        <w:gridCol w:w="3118"/>
        <w:gridCol w:w="687"/>
        <w:gridCol w:w="687"/>
        <w:gridCol w:w="656"/>
        <w:gridCol w:w="686"/>
        <w:gridCol w:w="736"/>
        <w:gridCol w:w="658"/>
        <w:gridCol w:w="767"/>
      </w:tblGrid>
      <w:tr w:rsidR="00381B01" w:rsidRPr="00F01B4A" w14:paraId="0E5CFE6E" w14:textId="77777777" w:rsidTr="008C5BEA">
        <w:trPr>
          <w:cantSplit/>
          <w:trHeight w:val="1287"/>
        </w:trPr>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68EF433" w14:textId="77777777" w:rsidR="00381B01" w:rsidRPr="00EC34CB" w:rsidRDefault="00381B01" w:rsidP="008C5BEA">
            <w:pPr>
              <w:spacing w:before="60" w:after="60"/>
              <w:rPr>
                <w:sz w:val="18"/>
                <w:szCs w:val="18"/>
              </w:rPr>
            </w:pPr>
            <w:r w:rsidRPr="00EC34CB">
              <w:rPr>
                <w:sz w:val="18"/>
                <w:szCs w:val="18"/>
              </w:rPr>
              <w:t>Skupina</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53B10FD" w14:textId="77777777" w:rsidR="00381B01" w:rsidRPr="00EC34CB" w:rsidRDefault="00381B01" w:rsidP="008C5BEA">
            <w:pPr>
              <w:spacing w:before="60" w:after="60"/>
              <w:rPr>
                <w:sz w:val="18"/>
                <w:szCs w:val="18"/>
              </w:rPr>
            </w:pPr>
            <w:r w:rsidRPr="00EC34CB">
              <w:rPr>
                <w:sz w:val="18"/>
                <w:szCs w:val="18"/>
              </w:rPr>
              <w:t>Področje nadzora</w:t>
            </w:r>
          </w:p>
          <w:p w14:paraId="46075FD3" w14:textId="77777777" w:rsidR="00381B01" w:rsidRPr="00EC34CB" w:rsidRDefault="00381B01" w:rsidP="008C5BEA">
            <w:pPr>
              <w:spacing w:before="60" w:after="60"/>
              <w:rPr>
                <w:sz w:val="18"/>
                <w:szCs w:val="18"/>
              </w:rPr>
            </w:pPr>
            <w:r w:rsidRPr="00EC34CB">
              <w:rPr>
                <w:sz w:val="18"/>
                <w:szCs w:val="18"/>
              </w:rPr>
              <w:t>(št. vseh pregledov vsebine 99)</w:t>
            </w:r>
          </w:p>
        </w:tc>
        <w:tc>
          <w:tcPr>
            <w:tcW w:w="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23F3F80C" w14:textId="77777777" w:rsidR="00381B01" w:rsidRPr="00EC34CB" w:rsidRDefault="00381B01" w:rsidP="008C5BEA">
            <w:pPr>
              <w:spacing w:before="60" w:after="60"/>
              <w:jc w:val="center"/>
              <w:rPr>
                <w:sz w:val="18"/>
                <w:szCs w:val="18"/>
              </w:rPr>
            </w:pPr>
            <w:r w:rsidRPr="00EC34CB">
              <w:rPr>
                <w:sz w:val="18"/>
                <w:szCs w:val="18"/>
              </w:rPr>
              <w:t>št. preverjanj 2016</w:t>
            </w:r>
          </w:p>
        </w:tc>
        <w:tc>
          <w:tcPr>
            <w:tcW w:w="687" w:type="dxa"/>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17FA864" w14:textId="77777777" w:rsidR="00381B01" w:rsidRPr="00EC34CB" w:rsidRDefault="00381B01" w:rsidP="008C5BEA">
            <w:pPr>
              <w:spacing w:before="60" w:after="60"/>
              <w:jc w:val="center"/>
              <w:rPr>
                <w:sz w:val="18"/>
                <w:szCs w:val="18"/>
              </w:rPr>
            </w:pPr>
            <w:r w:rsidRPr="00EC34CB">
              <w:rPr>
                <w:sz w:val="18"/>
                <w:szCs w:val="18"/>
              </w:rPr>
              <w:t>št. preverjanj 2017</w:t>
            </w:r>
          </w:p>
        </w:tc>
        <w:tc>
          <w:tcPr>
            <w:tcW w:w="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96C01D4" w14:textId="77777777" w:rsidR="00381B01" w:rsidRPr="00EC34CB" w:rsidRDefault="00381B01" w:rsidP="008C5BEA">
            <w:pPr>
              <w:spacing w:before="60" w:after="60"/>
              <w:jc w:val="center"/>
              <w:rPr>
                <w:sz w:val="18"/>
                <w:szCs w:val="18"/>
              </w:rPr>
            </w:pPr>
            <w:r w:rsidRPr="00EC34CB">
              <w:rPr>
                <w:sz w:val="18"/>
                <w:szCs w:val="18"/>
              </w:rPr>
              <w:t xml:space="preserve">št. preverjanj </w:t>
            </w:r>
            <w:r w:rsidRPr="000D06E9">
              <w:rPr>
                <w:color w:val="1F4E79" w:themeColor="accent1" w:themeShade="80"/>
                <w:sz w:val="18"/>
                <w:szCs w:val="18"/>
              </w:rPr>
              <w:t>2018</w:t>
            </w:r>
          </w:p>
        </w:tc>
        <w:tc>
          <w:tcPr>
            <w:tcW w:w="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3F8F2BBC" w14:textId="77777777" w:rsidR="00381B01" w:rsidRPr="00EC34CB" w:rsidRDefault="00381B01" w:rsidP="008C5BEA">
            <w:pPr>
              <w:spacing w:before="60" w:after="60"/>
              <w:jc w:val="center"/>
              <w:rPr>
                <w:sz w:val="18"/>
                <w:szCs w:val="18"/>
              </w:rPr>
            </w:pPr>
            <w:r w:rsidRPr="00EC34CB">
              <w:rPr>
                <w:sz w:val="18"/>
                <w:szCs w:val="18"/>
              </w:rPr>
              <w:t>delež skladnih 2016 (v %)</w:t>
            </w:r>
          </w:p>
        </w:tc>
        <w:tc>
          <w:tcPr>
            <w:tcW w:w="736"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tcPr>
          <w:p w14:paraId="728D9FBD" w14:textId="77777777" w:rsidR="00381B01" w:rsidRPr="00EC34CB" w:rsidRDefault="00381B01" w:rsidP="008C5BEA">
            <w:pPr>
              <w:spacing w:before="60" w:after="60"/>
              <w:jc w:val="center"/>
              <w:rPr>
                <w:sz w:val="18"/>
                <w:szCs w:val="18"/>
              </w:rPr>
            </w:pPr>
            <w:r w:rsidRPr="00EC34CB">
              <w:rPr>
                <w:sz w:val="18"/>
                <w:szCs w:val="18"/>
              </w:rPr>
              <w:t>delež skladnih 2017</w:t>
            </w:r>
            <w:r>
              <w:rPr>
                <w:sz w:val="18"/>
                <w:szCs w:val="18"/>
              </w:rPr>
              <w:t xml:space="preserve"> </w:t>
            </w:r>
            <w:r w:rsidRPr="00EC34CB">
              <w:rPr>
                <w:sz w:val="18"/>
                <w:szCs w:val="18"/>
              </w:rPr>
              <w:t>(v %)</w:t>
            </w:r>
          </w:p>
        </w:tc>
        <w:tc>
          <w:tcPr>
            <w:tcW w:w="658" w:type="dxa"/>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E360AB3" w14:textId="77777777" w:rsidR="00381B01" w:rsidRPr="00EC34CB" w:rsidRDefault="00381B01" w:rsidP="008C5BEA">
            <w:pPr>
              <w:spacing w:before="60" w:after="60"/>
              <w:jc w:val="center"/>
              <w:rPr>
                <w:sz w:val="18"/>
                <w:szCs w:val="18"/>
              </w:rPr>
            </w:pPr>
            <w:r w:rsidRPr="00EC34CB">
              <w:rPr>
                <w:sz w:val="18"/>
                <w:szCs w:val="18"/>
              </w:rPr>
              <w:t xml:space="preserve">delež skladnih </w:t>
            </w:r>
            <w:r w:rsidRPr="000D06E9">
              <w:rPr>
                <w:color w:val="1F4E79" w:themeColor="accent1" w:themeShade="80"/>
                <w:sz w:val="18"/>
                <w:szCs w:val="18"/>
              </w:rPr>
              <w:t>2018</w:t>
            </w:r>
            <w:r>
              <w:rPr>
                <w:sz w:val="18"/>
                <w:szCs w:val="18"/>
              </w:rPr>
              <w:t xml:space="preserve"> </w:t>
            </w:r>
            <w:r w:rsidRPr="00EC34CB">
              <w:rPr>
                <w:sz w:val="18"/>
                <w:szCs w:val="18"/>
              </w:rPr>
              <w:t>(v %)</w:t>
            </w:r>
          </w:p>
        </w:tc>
        <w:tc>
          <w:tcPr>
            <w:tcW w:w="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3A454461" w14:textId="77777777" w:rsidR="00381B01" w:rsidRPr="00EC34CB" w:rsidRDefault="00381B01" w:rsidP="008C5BEA">
            <w:pPr>
              <w:spacing w:before="60" w:after="60"/>
              <w:jc w:val="center"/>
              <w:rPr>
                <w:sz w:val="18"/>
                <w:szCs w:val="18"/>
              </w:rPr>
            </w:pPr>
            <w:r w:rsidRPr="00EC34CB">
              <w:rPr>
                <w:sz w:val="18"/>
                <w:szCs w:val="18"/>
              </w:rPr>
              <w:t>Premik iz  201</w:t>
            </w:r>
            <w:r>
              <w:rPr>
                <w:sz w:val="18"/>
                <w:szCs w:val="18"/>
              </w:rPr>
              <w:t xml:space="preserve">7 </w:t>
            </w:r>
            <w:r w:rsidRPr="00EC34CB">
              <w:rPr>
                <w:sz w:val="18"/>
                <w:szCs w:val="18"/>
              </w:rPr>
              <w:t xml:space="preserve">na </w:t>
            </w:r>
            <w:r w:rsidRPr="000D06E9">
              <w:rPr>
                <w:color w:val="1F4E79" w:themeColor="accent1" w:themeShade="80"/>
                <w:sz w:val="18"/>
                <w:szCs w:val="18"/>
              </w:rPr>
              <w:t>2018</w:t>
            </w:r>
          </w:p>
        </w:tc>
      </w:tr>
      <w:tr w:rsidR="00381B01" w:rsidRPr="00F01B4A" w14:paraId="64AF6D29" w14:textId="77777777" w:rsidTr="008C5BEA">
        <w:trPr>
          <w:trHeight w:val="386"/>
        </w:trPr>
        <w:tc>
          <w:tcPr>
            <w:tcW w:w="989" w:type="dxa"/>
            <w:vMerge w:val="restart"/>
            <w:tcBorders>
              <w:top w:val="nil"/>
              <w:left w:val="single" w:sz="4" w:space="0" w:color="auto"/>
              <w:right w:val="single" w:sz="4" w:space="0" w:color="auto"/>
            </w:tcBorders>
            <w:noWrap/>
            <w:vAlign w:val="center"/>
          </w:tcPr>
          <w:p w14:paraId="2099767D" w14:textId="77777777" w:rsidR="00381B01" w:rsidRPr="00EC34CB" w:rsidRDefault="00381B01" w:rsidP="008C5BEA">
            <w:pPr>
              <w:spacing w:before="60" w:after="60"/>
              <w:rPr>
                <w:sz w:val="18"/>
                <w:szCs w:val="18"/>
              </w:rPr>
            </w:pPr>
            <w:r w:rsidRPr="00EC34CB">
              <w:rPr>
                <w:sz w:val="18"/>
                <w:szCs w:val="18"/>
              </w:rPr>
              <w:t> Sheme kakovosti</w:t>
            </w:r>
          </w:p>
          <w:p w14:paraId="3A63598D" w14:textId="77777777" w:rsidR="00381B01" w:rsidRPr="00EC34CB" w:rsidRDefault="00381B01" w:rsidP="008C5BEA">
            <w:pPr>
              <w:spacing w:before="60" w:after="60"/>
              <w:rPr>
                <w:sz w:val="18"/>
                <w:szCs w:val="18"/>
              </w:rPr>
            </w:pPr>
            <w:r w:rsidRPr="00EC34CB">
              <w:rPr>
                <w:sz w:val="18"/>
                <w:szCs w:val="18"/>
              </w:rPr>
              <w:t> </w:t>
            </w:r>
          </w:p>
          <w:p w14:paraId="106F3C49" w14:textId="77777777" w:rsidR="00381B01" w:rsidRPr="00EC34CB" w:rsidRDefault="00381B01" w:rsidP="008C5BEA">
            <w:pPr>
              <w:spacing w:before="60" w:after="60"/>
              <w:rPr>
                <w:sz w:val="18"/>
                <w:szCs w:val="18"/>
              </w:rPr>
            </w:pPr>
            <w:r w:rsidRPr="00EC34CB">
              <w:rPr>
                <w:sz w:val="18"/>
                <w:szCs w:val="18"/>
              </w:rPr>
              <w:t> </w:t>
            </w:r>
          </w:p>
          <w:p w14:paraId="166869A1" w14:textId="77777777" w:rsidR="00381B01" w:rsidRPr="00EC34CB" w:rsidRDefault="00381B01" w:rsidP="008C5BEA">
            <w:pPr>
              <w:spacing w:before="60" w:after="60"/>
              <w:rPr>
                <w:sz w:val="18"/>
                <w:szCs w:val="18"/>
              </w:rPr>
            </w:pPr>
            <w:r w:rsidRPr="00EC34CB">
              <w:rPr>
                <w:sz w:val="18"/>
                <w:szCs w:val="18"/>
              </w:rPr>
              <w:t> </w:t>
            </w:r>
          </w:p>
          <w:p w14:paraId="3EA9064D" w14:textId="77777777" w:rsidR="00381B01" w:rsidRPr="00EC34CB" w:rsidRDefault="00381B01" w:rsidP="008C5BEA">
            <w:pPr>
              <w:spacing w:before="60" w:after="60"/>
              <w:rPr>
                <w:sz w:val="18"/>
                <w:szCs w:val="18"/>
              </w:rPr>
            </w:pPr>
            <w:r w:rsidRPr="00EC34CB">
              <w:rPr>
                <w:sz w:val="18"/>
                <w:szCs w:val="18"/>
              </w:rPr>
              <w:t> </w:t>
            </w:r>
          </w:p>
          <w:p w14:paraId="75639661" w14:textId="77777777" w:rsidR="00381B01" w:rsidRPr="00EC34CB" w:rsidRDefault="00381B01" w:rsidP="008C5BEA">
            <w:pPr>
              <w:spacing w:before="60" w:after="60"/>
              <w:rPr>
                <w:sz w:val="18"/>
                <w:szCs w:val="18"/>
              </w:rPr>
            </w:pPr>
            <w:r w:rsidRPr="00EC34CB">
              <w:rPr>
                <w:sz w:val="18"/>
                <w:szCs w:val="18"/>
              </w:rPr>
              <w:t> </w:t>
            </w:r>
          </w:p>
        </w:tc>
        <w:tc>
          <w:tcPr>
            <w:tcW w:w="3118" w:type="dxa"/>
            <w:tcBorders>
              <w:top w:val="nil"/>
              <w:left w:val="nil"/>
              <w:bottom w:val="single" w:sz="4" w:space="0" w:color="auto"/>
              <w:right w:val="single" w:sz="4" w:space="0" w:color="auto"/>
            </w:tcBorders>
            <w:noWrap/>
            <w:vAlign w:val="center"/>
          </w:tcPr>
          <w:p w14:paraId="088D0259" w14:textId="77777777" w:rsidR="00381B01" w:rsidRPr="00EC34CB" w:rsidRDefault="00381B01" w:rsidP="008C5BEA">
            <w:pPr>
              <w:spacing w:before="60" w:after="60"/>
              <w:jc w:val="left"/>
              <w:rPr>
                <w:rFonts w:cs="Arial"/>
                <w:sz w:val="18"/>
                <w:szCs w:val="18"/>
                <w:lang w:eastAsia="sl-SI"/>
              </w:rPr>
            </w:pPr>
            <w:r w:rsidRPr="00EC34CB">
              <w:rPr>
                <w:rFonts w:cs="Arial"/>
                <w:sz w:val="18"/>
                <w:szCs w:val="18"/>
              </w:rPr>
              <w:t>označba porekla</w:t>
            </w:r>
          </w:p>
        </w:tc>
        <w:tc>
          <w:tcPr>
            <w:tcW w:w="687" w:type="dxa"/>
            <w:tcBorders>
              <w:top w:val="nil"/>
              <w:left w:val="single" w:sz="4" w:space="0" w:color="auto"/>
              <w:bottom w:val="single" w:sz="4" w:space="0" w:color="auto"/>
              <w:right w:val="single" w:sz="4" w:space="0" w:color="auto"/>
            </w:tcBorders>
            <w:vAlign w:val="center"/>
          </w:tcPr>
          <w:p w14:paraId="249FD498" w14:textId="77777777" w:rsidR="00381B01" w:rsidRPr="00EC34CB" w:rsidRDefault="00381B01" w:rsidP="008C5BEA">
            <w:pPr>
              <w:spacing w:before="60" w:after="60"/>
              <w:jc w:val="center"/>
              <w:rPr>
                <w:rFonts w:cs="Arial"/>
                <w:lang w:eastAsia="sl-SI"/>
              </w:rPr>
            </w:pPr>
            <w:r w:rsidRPr="00EC34CB">
              <w:rPr>
                <w:rFonts w:cs="Arial"/>
                <w:lang w:eastAsia="sl-SI"/>
              </w:rPr>
              <w:t>21</w:t>
            </w:r>
          </w:p>
        </w:tc>
        <w:tc>
          <w:tcPr>
            <w:tcW w:w="687" w:type="dxa"/>
            <w:tcBorders>
              <w:top w:val="single" w:sz="4" w:space="0" w:color="auto"/>
              <w:left w:val="nil"/>
              <w:bottom w:val="single" w:sz="4" w:space="0" w:color="auto"/>
              <w:right w:val="single" w:sz="4" w:space="0" w:color="auto"/>
            </w:tcBorders>
          </w:tcPr>
          <w:p w14:paraId="22AB90E7" w14:textId="77777777" w:rsidR="00381B01" w:rsidRPr="00EC34CB" w:rsidRDefault="00381B01" w:rsidP="008C5BEA">
            <w:pPr>
              <w:spacing w:before="60" w:after="60"/>
              <w:jc w:val="center"/>
              <w:rPr>
                <w:rFonts w:cs="Arial"/>
              </w:rPr>
            </w:pPr>
            <w:r w:rsidRPr="00EC34CB">
              <w:rPr>
                <w:rFonts w:cs="Arial"/>
              </w:rPr>
              <w:t>13</w:t>
            </w:r>
          </w:p>
        </w:tc>
        <w:tc>
          <w:tcPr>
            <w:tcW w:w="656" w:type="dxa"/>
            <w:tcBorders>
              <w:top w:val="single" w:sz="4" w:space="0" w:color="auto"/>
              <w:left w:val="single" w:sz="4" w:space="0" w:color="auto"/>
              <w:bottom w:val="single" w:sz="4" w:space="0" w:color="auto"/>
              <w:right w:val="single" w:sz="4" w:space="0" w:color="auto"/>
            </w:tcBorders>
          </w:tcPr>
          <w:p w14:paraId="2AE2C4E9" w14:textId="77777777" w:rsidR="00381B01" w:rsidRPr="00EC34CB" w:rsidRDefault="00381B01" w:rsidP="008C5BEA">
            <w:pPr>
              <w:spacing w:before="60" w:after="60"/>
              <w:jc w:val="center"/>
              <w:rPr>
                <w:rFonts w:cs="Arial"/>
                <w:lang w:eastAsia="sl-SI"/>
              </w:rPr>
            </w:pPr>
            <w:r>
              <w:rPr>
                <w:rFonts w:cs="Arial"/>
                <w:lang w:eastAsia="sl-SI"/>
              </w:rPr>
              <w:t>29</w:t>
            </w:r>
          </w:p>
        </w:tc>
        <w:tc>
          <w:tcPr>
            <w:tcW w:w="686" w:type="dxa"/>
            <w:tcBorders>
              <w:top w:val="single" w:sz="4" w:space="0" w:color="auto"/>
              <w:left w:val="single" w:sz="4" w:space="0" w:color="auto"/>
              <w:bottom w:val="single" w:sz="4" w:space="0" w:color="auto"/>
              <w:right w:val="single" w:sz="4" w:space="0" w:color="auto"/>
            </w:tcBorders>
            <w:vAlign w:val="center"/>
          </w:tcPr>
          <w:p w14:paraId="58A8F410" w14:textId="77777777" w:rsidR="00381B01" w:rsidRPr="00EC34CB" w:rsidRDefault="00381B01" w:rsidP="008C5BEA">
            <w:pPr>
              <w:spacing w:before="60" w:after="60"/>
              <w:jc w:val="center"/>
              <w:rPr>
                <w:rFonts w:cs="Arial"/>
              </w:rPr>
            </w:pPr>
            <w:r w:rsidRPr="00EC34CB">
              <w:rPr>
                <w:rFonts w:cs="Arial"/>
                <w:lang w:eastAsia="sl-SI"/>
              </w:rPr>
              <w:t>95</w:t>
            </w:r>
          </w:p>
        </w:tc>
        <w:tc>
          <w:tcPr>
            <w:tcW w:w="736" w:type="dxa"/>
            <w:tcBorders>
              <w:top w:val="nil"/>
              <w:left w:val="nil"/>
              <w:bottom w:val="single" w:sz="4" w:space="0" w:color="auto"/>
              <w:right w:val="single" w:sz="4" w:space="0" w:color="auto"/>
            </w:tcBorders>
            <w:vAlign w:val="center"/>
          </w:tcPr>
          <w:p w14:paraId="64A7E659" w14:textId="77777777" w:rsidR="00381B01" w:rsidRPr="00EC34CB" w:rsidRDefault="00381B01" w:rsidP="008C5BEA">
            <w:pPr>
              <w:spacing w:before="60" w:after="60"/>
              <w:jc w:val="center"/>
              <w:rPr>
                <w:rFonts w:cs="Arial"/>
                <w:lang w:eastAsia="sl-SI"/>
              </w:rPr>
            </w:pPr>
            <w:r w:rsidRPr="00EC34CB">
              <w:rPr>
                <w:rFonts w:cs="Arial"/>
                <w:lang w:eastAsia="sl-SI"/>
              </w:rPr>
              <w:t>54</w:t>
            </w:r>
          </w:p>
        </w:tc>
        <w:tc>
          <w:tcPr>
            <w:tcW w:w="658" w:type="dxa"/>
            <w:tcBorders>
              <w:top w:val="single" w:sz="4" w:space="0" w:color="auto"/>
              <w:left w:val="nil"/>
              <w:bottom w:val="single" w:sz="4" w:space="0" w:color="auto"/>
              <w:right w:val="single" w:sz="4" w:space="0" w:color="auto"/>
            </w:tcBorders>
          </w:tcPr>
          <w:p w14:paraId="183CCAB0" w14:textId="77777777" w:rsidR="00381B01" w:rsidRPr="00EC34CB" w:rsidRDefault="00381B01" w:rsidP="008C5BEA">
            <w:pPr>
              <w:spacing w:before="60" w:after="60"/>
              <w:jc w:val="center"/>
              <w:rPr>
                <w:rFonts w:cs="Arial"/>
              </w:rPr>
            </w:pPr>
            <w:r>
              <w:rPr>
                <w:rFonts w:cs="Arial"/>
              </w:rPr>
              <w:t>76</w:t>
            </w:r>
          </w:p>
        </w:tc>
        <w:tc>
          <w:tcPr>
            <w:tcW w:w="767" w:type="dxa"/>
            <w:tcBorders>
              <w:top w:val="nil"/>
              <w:left w:val="single" w:sz="4" w:space="0" w:color="auto"/>
              <w:bottom w:val="single" w:sz="4" w:space="0" w:color="auto"/>
              <w:right w:val="single" w:sz="4" w:space="0" w:color="auto"/>
            </w:tcBorders>
            <w:vAlign w:val="center"/>
          </w:tcPr>
          <w:p w14:paraId="6F387A0E" w14:textId="77777777" w:rsidR="00381B01" w:rsidRPr="00EC34CB" w:rsidRDefault="00381B01" w:rsidP="008C5BEA">
            <w:pPr>
              <w:spacing w:before="60" w:after="60"/>
              <w:jc w:val="center"/>
              <w:rPr>
                <w:rFonts w:cs="Arial"/>
              </w:rPr>
            </w:pPr>
            <w:r>
              <w:rPr>
                <w:rFonts w:cs="Arial"/>
              </w:rPr>
              <w:t>+22</w:t>
            </w:r>
          </w:p>
        </w:tc>
      </w:tr>
      <w:tr w:rsidR="00381B01" w:rsidRPr="00F01B4A" w14:paraId="19613B58" w14:textId="77777777" w:rsidTr="008C5BEA">
        <w:trPr>
          <w:trHeight w:val="386"/>
        </w:trPr>
        <w:tc>
          <w:tcPr>
            <w:tcW w:w="989" w:type="dxa"/>
            <w:vMerge/>
            <w:tcBorders>
              <w:left w:val="single" w:sz="4" w:space="0" w:color="auto"/>
              <w:right w:val="single" w:sz="4" w:space="0" w:color="auto"/>
            </w:tcBorders>
            <w:noWrap/>
            <w:vAlign w:val="center"/>
          </w:tcPr>
          <w:p w14:paraId="38FBA452" w14:textId="77777777" w:rsidR="00381B01" w:rsidRPr="00EC34CB" w:rsidRDefault="00381B01" w:rsidP="008C5BEA">
            <w:pPr>
              <w:spacing w:before="60" w:after="60"/>
              <w:rPr>
                <w:sz w:val="18"/>
                <w:szCs w:val="18"/>
              </w:rPr>
            </w:pPr>
          </w:p>
        </w:tc>
        <w:tc>
          <w:tcPr>
            <w:tcW w:w="3118" w:type="dxa"/>
            <w:tcBorders>
              <w:top w:val="nil"/>
              <w:left w:val="nil"/>
              <w:bottom w:val="single" w:sz="4" w:space="0" w:color="auto"/>
              <w:right w:val="single" w:sz="4" w:space="0" w:color="auto"/>
            </w:tcBorders>
            <w:noWrap/>
            <w:vAlign w:val="center"/>
          </w:tcPr>
          <w:p w14:paraId="28DBC33E" w14:textId="77777777" w:rsidR="00381B01" w:rsidRPr="00EC34CB" w:rsidRDefault="00381B01" w:rsidP="008C5BEA">
            <w:pPr>
              <w:spacing w:before="60" w:after="60"/>
              <w:rPr>
                <w:rFonts w:cs="Arial"/>
                <w:sz w:val="18"/>
                <w:szCs w:val="18"/>
              </w:rPr>
            </w:pPr>
            <w:r w:rsidRPr="00EC34CB">
              <w:rPr>
                <w:rFonts w:cs="Arial"/>
                <w:sz w:val="18"/>
                <w:szCs w:val="18"/>
              </w:rPr>
              <w:t>ekološka pridelava</w:t>
            </w:r>
          </w:p>
        </w:tc>
        <w:tc>
          <w:tcPr>
            <w:tcW w:w="687" w:type="dxa"/>
            <w:tcBorders>
              <w:top w:val="nil"/>
              <w:left w:val="single" w:sz="4" w:space="0" w:color="auto"/>
              <w:bottom w:val="single" w:sz="4" w:space="0" w:color="auto"/>
              <w:right w:val="single" w:sz="4" w:space="0" w:color="auto"/>
            </w:tcBorders>
            <w:vAlign w:val="center"/>
          </w:tcPr>
          <w:p w14:paraId="11DDF91E" w14:textId="77777777" w:rsidR="00381B01" w:rsidRPr="00EC34CB" w:rsidRDefault="00381B01" w:rsidP="008C5BEA">
            <w:pPr>
              <w:spacing w:before="60" w:after="60"/>
              <w:jc w:val="center"/>
              <w:rPr>
                <w:rFonts w:cs="Arial"/>
              </w:rPr>
            </w:pPr>
            <w:r w:rsidRPr="00EC34CB">
              <w:rPr>
                <w:rFonts w:cs="Arial"/>
              </w:rPr>
              <w:t>61</w:t>
            </w:r>
          </w:p>
        </w:tc>
        <w:tc>
          <w:tcPr>
            <w:tcW w:w="687" w:type="dxa"/>
            <w:tcBorders>
              <w:top w:val="single" w:sz="4" w:space="0" w:color="auto"/>
              <w:left w:val="nil"/>
              <w:bottom w:val="single" w:sz="4" w:space="0" w:color="auto"/>
              <w:right w:val="single" w:sz="4" w:space="0" w:color="auto"/>
            </w:tcBorders>
          </w:tcPr>
          <w:p w14:paraId="0BAAB457" w14:textId="77777777" w:rsidR="00381B01" w:rsidRPr="00EC34CB" w:rsidRDefault="00381B01" w:rsidP="008C5BEA">
            <w:pPr>
              <w:spacing w:before="60" w:after="60"/>
              <w:jc w:val="center"/>
              <w:rPr>
                <w:rFonts w:cs="Arial"/>
              </w:rPr>
            </w:pPr>
            <w:r w:rsidRPr="00EC34CB">
              <w:rPr>
                <w:rFonts w:cs="Arial"/>
              </w:rPr>
              <w:t>89</w:t>
            </w:r>
          </w:p>
        </w:tc>
        <w:tc>
          <w:tcPr>
            <w:tcW w:w="656" w:type="dxa"/>
            <w:tcBorders>
              <w:top w:val="single" w:sz="4" w:space="0" w:color="auto"/>
              <w:left w:val="single" w:sz="4" w:space="0" w:color="auto"/>
              <w:bottom w:val="single" w:sz="4" w:space="0" w:color="auto"/>
              <w:right w:val="single" w:sz="4" w:space="0" w:color="auto"/>
            </w:tcBorders>
          </w:tcPr>
          <w:p w14:paraId="2ED5292D" w14:textId="77777777" w:rsidR="00381B01" w:rsidRPr="00EC34CB" w:rsidRDefault="00381B01" w:rsidP="008C5BEA">
            <w:pPr>
              <w:spacing w:before="60" w:after="60"/>
              <w:jc w:val="center"/>
              <w:rPr>
                <w:rFonts w:cs="Arial"/>
              </w:rPr>
            </w:pPr>
            <w:r>
              <w:rPr>
                <w:rFonts w:cs="Arial"/>
              </w:rPr>
              <w:t>88</w:t>
            </w:r>
          </w:p>
        </w:tc>
        <w:tc>
          <w:tcPr>
            <w:tcW w:w="686" w:type="dxa"/>
            <w:tcBorders>
              <w:top w:val="single" w:sz="4" w:space="0" w:color="auto"/>
              <w:left w:val="single" w:sz="4" w:space="0" w:color="auto"/>
              <w:bottom w:val="single" w:sz="4" w:space="0" w:color="auto"/>
              <w:right w:val="single" w:sz="4" w:space="0" w:color="auto"/>
            </w:tcBorders>
            <w:vAlign w:val="center"/>
          </w:tcPr>
          <w:p w14:paraId="42996655" w14:textId="77777777" w:rsidR="00381B01" w:rsidRPr="00EC34CB" w:rsidRDefault="00381B01" w:rsidP="008C5BEA">
            <w:pPr>
              <w:spacing w:before="60" w:after="60"/>
              <w:jc w:val="center"/>
              <w:rPr>
                <w:rFonts w:cs="Arial"/>
              </w:rPr>
            </w:pPr>
            <w:r w:rsidRPr="00EC34CB">
              <w:rPr>
                <w:rFonts w:cs="Arial"/>
              </w:rPr>
              <w:t>85</w:t>
            </w:r>
          </w:p>
        </w:tc>
        <w:tc>
          <w:tcPr>
            <w:tcW w:w="736" w:type="dxa"/>
            <w:tcBorders>
              <w:top w:val="nil"/>
              <w:left w:val="nil"/>
              <w:bottom w:val="single" w:sz="4" w:space="0" w:color="auto"/>
              <w:right w:val="single" w:sz="4" w:space="0" w:color="auto"/>
            </w:tcBorders>
            <w:vAlign w:val="center"/>
          </w:tcPr>
          <w:p w14:paraId="11F7B38F" w14:textId="77777777" w:rsidR="00381B01" w:rsidRPr="00EC34CB" w:rsidRDefault="00381B01" w:rsidP="008C5BEA">
            <w:pPr>
              <w:spacing w:before="60" w:after="60"/>
              <w:jc w:val="center"/>
              <w:rPr>
                <w:rFonts w:cs="Arial"/>
              </w:rPr>
            </w:pPr>
            <w:r w:rsidRPr="00EC34CB">
              <w:rPr>
                <w:rFonts w:cs="Arial"/>
              </w:rPr>
              <w:t>74</w:t>
            </w:r>
          </w:p>
        </w:tc>
        <w:tc>
          <w:tcPr>
            <w:tcW w:w="658" w:type="dxa"/>
            <w:tcBorders>
              <w:top w:val="single" w:sz="4" w:space="0" w:color="auto"/>
              <w:left w:val="nil"/>
              <w:bottom w:val="single" w:sz="4" w:space="0" w:color="auto"/>
              <w:right w:val="single" w:sz="4" w:space="0" w:color="auto"/>
            </w:tcBorders>
          </w:tcPr>
          <w:p w14:paraId="66B01EE8" w14:textId="77777777" w:rsidR="00381B01" w:rsidRPr="00EC34CB" w:rsidRDefault="00381B01" w:rsidP="008C5BEA">
            <w:pPr>
              <w:spacing w:before="60" w:after="60"/>
              <w:jc w:val="center"/>
              <w:rPr>
                <w:rFonts w:cs="Arial"/>
              </w:rPr>
            </w:pPr>
            <w:r>
              <w:rPr>
                <w:rFonts w:cs="Arial"/>
              </w:rPr>
              <w:t>84</w:t>
            </w:r>
          </w:p>
        </w:tc>
        <w:tc>
          <w:tcPr>
            <w:tcW w:w="767" w:type="dxa"/>
            <w:tcBorders>
              <w:top w:val="nil"/>
              <w:left w:val="single" w:sz="4" w:space="0" w:color="auto"/>
              <w:bottom w:val="single" w:sz="4" w:space="0" w:color="auto"/>
              <w:right w:val="single" w:sz="4" w:space="0" w:color="auto"/>
            </w:tcBorders>
            <w:vAlign w:val="center"/>
          </w:tcPr>
          <w:p w14:paraId="0D9E9FB3" w14:textId="77777777" w:rsidR="00381B01" w:rsidRPr="00EC34CB" w:rsidRDefault="00381B01" w:rsidP="008C5BEA">
            <w:pPr>
              <w:spacing w:before="60" w:after="60"/>
              <w:jc w:val="center"/>
              <w:rPr>
                <w:rFonts w:cs="Arial"/>
              </w:rPr>
            </w:pPr>
            <w:r>
              <w:rPr>
                <w:rFonts w:cs="Arial"/>
              </w:rPr>
              <w:t>+10</w:t>
            </w:r>
          </w:p>
        </w:tc>
      </w:tr>
      <w:tr w:rsidR="00381B01" w:rsidRPr="00F01B4A" w14:paraId="0904ED55" w14:textId="77777777" w:rsidTr="008C5BEA">
        <w:trPr>
          <w:trHeight w:val="386"/>
        </w:trPr>
        <w:tc>
          <w:tcPr>
            <w:tcW w:w="989" w:type="dxa"/>
            <w:vMerge/>
            <w:tcBorders>
              <w:left w:val="single" w:sz="4" w:space="0" w:color="auto"/>
              <w:right w:val="single" w:sz="4" w:space="0" w:color="auto"/>
            </w:tcBorders>
            <w:noWrap/>
            <w:vAlign w:val="center"/>
          </w:tcPr>
          <w:p w14:paraId="422E63FA" w14:textId="77777777" w:rsidR="00381B01" w:rsidRPr="00EC34CB" w:rsidRDefault="00381B01" w:rsidP="008C5BEA">
            <w:pPr>
              <w:spacing w:before="60" w:after="60"/>
              <w:rPr>
                <w:sz w:val="18"/>
                <w:szCs w:val="18"/>
              </w:rPr>
            </w:pPr>
          </w:p>
        </w:tc>
        <w:tc>
          <w:tcPr>
            <w:tcW w:w="3118" w:type="dxa"/>
            <w:tcBorders>
              <w:top w:val="nil"/>
              <w:left w:val="nil"/>
              <w:bottom w:val="single" w:sz="4" w:space="0" w:color="auto"/>
              <w:right w:val="single" w:sz="4" w:space="0" w:color="auto"/>
            </w:tcBorders>
            <w:noWrap/>
            <w:vAlign w:val="center"/>
          </w:tcPr>
          <w:p w14:paraId="08BE52D4" w14:textId="77777777" w:rsidR="00381B01" w:rsidRPr="00EC34CB" w:rsidRDefault="00381B01" w:rsidP="008C5BEA">
            <w:pPr>
              <w:spacing w:before="60" w:after="60"/>
              <w:rPr>
                <w:rFonts w:cs="Arial"/>
                <w:sz w:val="18"/>
                <w:szCs w:val="18"/>
              </w:rPr>
            </w:pPr>
            <w:r w:rsidRPr="00EC34CB">
              <w:rPr>
                <w:rFonts w:cs="Arial"/>
                <w:sz w:val="18"/>
                <w:szCs w:val="18"/>
              </w:rPr>
              <w:t>integrirana pridelava</w:t>
            </w:r>
          </w:p>
        </w:tc>
        <w:tc>
          <w:tcPr>
            <w:tcW w:w="687" w:type="dxa"/>
            <w:tcBorders>
              <w:top w:val="nil"/>
              <w:left w:val="single" w:sz="4" w:space="0" w:color="auto"/>
              <w:bottom w:val="single" w:sz="4" w:space="0" w:color="auto"/>
              <w:right w:val="single" w:sz="4" w:space="0" w:color="auto"/>
            </w:tcBorders>
            <w:vAlign w:val="center"/>
          </w:tcPr>
          <w:p w14:paraId="087C3CCD" w14:textId="77777777" w:rsidR="00381B01" w:rsidRPr="00EC34CB" w:rsidRDefault="00381B01" w:rsidP="008C5BEA">
            <w:pPr>
              <w:spacing w:before="60" w:after="60"/>
              <w:jc w:val="center"/>
              <w:rPr>
                <w:rFonts w:cs="Arial"/>
              </w:rPr>
            </w:pPr>
            <w:r w:rsidRPr="00EC34CB">
              <w:rPr>
                <w:rFonts w:cs="Arial"/>
              </w:rPr>
              <w:t>72</w:t>
            </w:r>
          </w:p>
        </w:tc>
        <w:tc>
          <w:tcPr>
            <w:tcW w:w="687" w:type="dxa"/>
            <w:tcBorders>
              <w:top w:val="single" w:sz="4" w:space="0" w:color="auto"/>
              <w:left w:val="nil"/>
              <w:bottom w:val="single" w:sz="4" w:space="0" w:color="auto"/>
              <w:right w:val="single" w:sz="4" w:space="0" w:color="auto"/>
            </w:tcBorders>
          </w:tcPr>
          <w:p w14:paraId="21353747" w14:textId="77777777" w:rsidR="00381B01" w:rsidRPr="00EC34CB" w:rsidRDefault="00381B01" w:rsidP="008C5BEA">
            <w:pPr>
              <w:spacing w:before="60" w:after="60"/>
              <w:jc w:val="center"/>
              <w:rPr>
                <w:rFonts w:cs="Arial"/>
              </w:rPr>
            </w:pPr>
            <w:r w:rsidRPr="00EC34CB">
              <w:rPr>
                <w:rFonts w:cs="Arial"/>
              </w:rPr>
              <w:t>2</w:t>
            </w:r>
          </w:p>
        </w:tc>
        <w:tc>
          <w:tcPr>
            <w:tcW w:w="656" w:type="dxa"/>
            <w:tcBorders>
              <w:top w:val="single" w:sz="4" w:space="0" w:color="auto"/>
              <w:left w:val="single" w:sz="4" w:space="0" w:color="auto"/>
              <w:bottom w:val="single" w:sz="4" w:space="0" w:color="auto"/>
              <w:right w:val="single" w:sz="4" w:space="0" w:color="auto"/>
            </w:tcBorders>
          </w:tcPr>
          <w:p w14:paraId="1196581E" w14:textId="77777777" w:rsidR="00381B01" w:rsidRPr="00EC34CB" w:rsidRDefault="00381B01" w:rsidP="008C5BEA">
            <w:pPr>
              <w:spacing w:before="60" w:after="60"/>
              <w:jc w:val="center"/>
              <w:rPr>
                <w:rFonts w:cs="Arial"/>
              </w:rPr>
            </w:pPr>
            <w:r>
              <w:rPr>
                <w:rFonts w:cs="Arial"/>
              </w:rPr>
              <w:t>6</w:t>
            </w:r>
          </w:p>
        </w:tc>
        <w:tc>
          <w:tcPr>
            <w:tcW w:w="686" w:type="dxa"/>
            <w:tcBorders>
              <w:top w:val="single" w:sz="4" w:space="0" w:color="auto"/>
              <w:left w:val="single" w:sz="4" w:space="0" w:color="auto"/>
              <w:bottom w:val="single" w:sz="4" w:space="0" w:color="auto"/>
              <w:right w:val="single" w:sz="4" w:space="0" w:color="auto"/>
            </w:tcBorders>
            <w:vAlign w:val="center"/>
          </w:tcPr>
          <w:p w14:paraId="4FBF28A6" w14:textId="77777777" w:rsidR="00381B01" w:rsidRPr="00EC34CB" w:rsidRDefault="00381B01" w:rsidP="008C5BEA">
            <w:pPr>
              <w:spacing w:before="60" w:after="60"/>
              <w:jc w:val="center"/>
              <w:rPr>
                <w:rFonts w:cs="Arial"/>
              </w:rPr>
            </w:pPr>
            <w:r w:rsidRPr="00EC34CB">
              <w:rPr>
                <w:rFonts w:cs="Arial"/>
              </w:rPr>
              <w:t>100</w:t>
            </w:r>
          </w:p>
        </w:tc>
        <w:tc>
          <w:tcPr>
            <w:tcW w:w="736" w:type="dxa"/>
            <w:tcBorders>
              <w:top w:val="nil"/>
              <w:left w:val="nil"/>
              <w:bottom w:val="single" w:sz="4" w:space="0" w:color="auto"/>
              <w:right w:val="single" w:sz="4" w:space="0" w:color="auto"/>
            </w:tcBorders>
            <w:vAlign w:val="center"/>
          </w:tcPr>
          <w:p w14:paraId="73875985" w14:textId="77777777" w:rsidR="00381B01" w:rsidRPr="00EC34CB" w:rsidRDefault="00381B01" w:rsidP="008C5BEA">
            <w:pPr>
              <w:spacing w:before="60" w:after="60"/>
              <w:jc w:val="center"/>
              <w:rPr>
                <w:rFonts w:cs="Arial"/>
              </w:rPr>
            </w:pPr>
            <w:r w:rsidRPr="00EC34CB">
              <w:rPr>
                <w:rFonts w:cs="Arial"/>
              </w:rPr>
              <w:t>100</w:t>
            </w:r>
          </w:p>
        </w:tc>
        <w:tc>
          <w:tcPr>
            <w:tcW w:w="658" w:type="dxa"/>
            <w:tcBorders>
              <w:top w:val="single" w:sz="4" w:space="0" w:color="auto"/>
              <w:left w:val="nil"/>
              <w:bottom w:val="single" w:sz="4" w:space="0" w:color="auto"/>
              <w:right w:val="single" w:sz="4" w:space="0" w:color="auto"/>
            </w:tcBorders>
          </w:tcPr>
          <w:p w14:paraId="2A822EC4" w14:textId="77777777" w:rsidR="00381B01" w:rsidRPr="00EC34CB" w:rsidRDefault="00381B01" w:rsidP="008C5BEA">
            <w:pPr>
              <w:spacing w:before="60" w:after="60"/>
              <w:jc w:val="center"/>
              <w:rPr>
                <w:rFonts w:cs="Arial"/>
              </w:rPr>
            </w:pPr>
            <w:r>
              <w:rPr>
                <w:rFonts w:cs="Arial"/>
              </w:rPr>
              <w:t>100</w:t>
            </w:r>
          </w:p>
        </w:tc>
        <w:tc>
          <w:tcPr>
            <w:tcW w:w="767" w:type="dxa"/>
            <w:tcBorders>
              <w:top w:val="nil"/>
              <w:left w:val="single" w:sz="4" w:space="0" w:color="auto"/>
              <w:bottom w:val="single" w:sz="4" w:space="0" w:color="auto"/>
              <w:right w:val="single" w:sz="4" w:space="0" w:color="auto"/>
            </w:tcBorders>
            <w:vAlign w:val="center"/>
          </w:tcPr>
          <w:p w14:paraId="5F48DAF6" w14:textId="77777777" w:rsidR="00381B01" w:rsidRPr="00EC34CB" w:rsidRDefault="00381B01" w:rsidP="008C5BEA">
            <w:pPr>
              <w:spacing w:before="60" w:after="60"/>
              <w:jc w:val="center"/>
              <w:rPr>
                <w:rFonts w:cs="Arial"/>
              </w:rPr>
            </w:pPr>
            <w:r>
              <w:rPr>
                <w:rFonts w:cs="Arial"/>
              </w:rPr>
              <w:t>0</w:t>
            </w:r>
          </w:p>
        </w:tc>
      </w:tr>
      <w:tr w:rsidR="00381B01" w:rsidRPr="00F01B4A" w14:paraId="7F845FFC" w14:textId="77777777" w:rsidTr="008C5BEA">
        <w:trPr>
          <w:trHeight w:val="386"/>
        </w:trPr>
        <w:tc>
          <w:tcPr>
            <w:tcW w:w="989" w:type="dxa"/>
            <w:vMerge/>
            <w:tcBorders>
              <w:left w:val="single" w:sz="4" w:space="0" w:color="auto"/>
              <w:right w:val="single" w:sz="4" w:space="0" w:color="auto"/>
            </w:tcBorders>
            <w:noWrap/>
            <w:vAlign w:val="center"/>
          </w:tcPr>
          <w:p w14:paraId="1D1180D1" w14:textId="77777777" w:rsidR="00381B01" w:rsidRPr="00EC34CB" w:rsidRDefault="00381B01" w:rsidP="008C5BEA">
            <w:pPr>
              <w:spacing w:before="60" w:after="60"/>
              <w:rPr>
                <w:sz w:val="18"/>
                <w:szCs w:val="18"/>
              </w:rPr>
            </w:pPr>
          </w:p>
        </w:tc>
        <w:tc>
          <w:tcPr>
            <w:tcW w:w="3118" w:type="dxa"/>
            <w:tcBorders>
              <w:top w:val="nil"/>
              <w:left w:val="nil"/>
              <w:bottom w:val="single" w:sz="4" w:space="0" w:color="auto"/>
              <w:right w:val="single" w:sz="4" w:space="0" w:color="auto"/>
            </w:tcBorders>
            <w:noWrap/>
            <w:vAlign w:val="center"/>
          </w:tcPr>
          <w:p w14:paraId="43878879" w14:textId="77777777" w:rsidR="00381B01" w:rsidRPr="00EC34CB" w:rsidRDefault="00381B01" w:rsidP="008C5BEA">
            <w:pPr>
              <w:spacing w:before="60" w:after="60"/>
              <w:rPr>
                <w:rFonts w:cs="Arial"/>
                <w:sz w:val="18"/>
                <w:szCs w:val="18"/>
              </w:rPr>
            </w:pPr>
            <w:r w:rsidRPr="00EC34CB">
              <w:rPr>
                <w:rFonts w:cs="Arial"/>
                <w:sz w:val="18"/>
                <w:szCs w:val="18"/>
              </w:rPr>
              <w:t xml:space="preserve">zajamčena </w:t>
            </w:r>
            <w:proofErr w:type="spellStart"/>
            <w:r w:rsidRPr="00EC34CB">
              <w:rPr>
                <w:rFonts w:cs="Arial"/>
                <w:sz w:val="18"/>
                <w:szCs w:val="18"/>
              </w:rPr>
              <w:t>tradicionalana</w:t>
            </w:r>
            <w:proofErr w:type="spellEnd"/>
            <w:r w:rsidRPr="00EC34CB">
              <w:rPr>
                <w:rFonts w:cs="Arial"/>
                <w:sz w:val="18"/>
                <w:szCs w:val="18"/>
              </w:rPr>
              <w:t xml:space="preserve"> posebnost</w:t>
            </w:r>
          </w:p>
        </w:tc>
        <w:tc>
          <w:tcPr>
            <w:tcW w:w="687" w:type="dxa"/>
            <w:tcBorders>
              <w:top w:val="nil"/>
              <w:left w:val="single" w:sz="4" w:space="0" w:color="auto"/>
              <w:bottom w:val="single" w:sz="4" w:space="0" w:color="auto"/>
              <w:right w:val="single" w:sz="4" w:space="0" w:color="auto"/>
            </w:tcBorders>
            <w:vAlign w:val="center"/>
          </w:tcPr>
          <w:p w14:paraId="418B6CCA" w14:textId="77777777" w:rsidR="00381B01" w:rsidRPr="00EC34CB" w:rsidRDefault="00381B01" w:rsidP="008C5BEA">
            <w:pPr>
              <w:spacing w:before="60" w:after="60"/>
              <w:jc w:val="center"/>
              <w:rPr>
                <w:rFonts w:cs="Arial"/>
              </w:rPr>
            </w:pPr>
            <w:r w:rsidRPr="00EC34CB">
              <w:rPr>
                <w:rFonts w:cs="Arial"/>
              </w:rPr>
              <w:t>4</w:t>
            </w:r>
          </w:p>
        </w:tc>
        <w:tc>
          <w:tcPr>
            <w:tcW w:w="687" w:type="dxa"/>
            <w:tcBorders>
              <w:top w:val="single" w:sz="4" w:space="0" w:color="auto"/>
              <w:left w:val="nil"/>
              <w:bottom w:val="single" w:sz="4" w:space="0" w:color="auto"/>
              <w:right w:val="single" w:sz="4" w:space="0" w:color="auto"/>
            </w:tcBorders>
          </w:tcPr>
          <w:p w14:paraId="1CD94B44" w14:textId="77777777" w:rsidR="00381B01" w:rsidRPr="00EC34CB" w:rsidRDefault="00381B01" w:rsidP="008C5BEA">
            <w:pPr>
              <w:spacing w:before="60" w:after="60"/>
              <w:jc w:val="center"/>
              <w:rPr>
                <w:rFonts w:cs="Arial"/>
              </w:rPr>
            </w:pPr>
            <w:r w:rsidRPr="00EC34CB">
              <w:rPr>
                <w:rFonts w:cs="Arial"/>
              </w:rPr>
              <w:t>1</w:t>
            </w:r>
          </w:p>
        </w:tc>
        <w:tc>
          <w:tcPr>
            <w:tcW w:w="656" w:type="dxa"/>
            <w:tcBorders>
              <w:top w:val="single" w:sz="4" w:space="0" w:color="auto"/>
              <w:left w:val="single" w:sz="4" w:space="0" w:color="auto"/>
              <w:bottom w:val="single" w:sz="4" w:space="0" w:color="auto"/>
              <w:right w:val="single" w:sz="4" w:space="0" w:color="auto"/>
            </w:tcBorders>
          </w:tcPr>
          <w:p w14:paraId="572926ED" w14:textId="77777777" w:rsidR="00381B01" w:rsidRPr="00EC34CB" w:rsidRDefault="00381B01" w:rsidP="008C5BEA">
            <w:pPr>
              <w:spacing w:before="60" w:after="60"/>
              <w:jc w:val="center"/>
              <w:rPr>
                <w:rFonts w:cs="Arial"/>
              </w:rPr>
            </w:pPr>
          </w:p>
        </w:tc>
        <w:tc>
          <w:tcPr>
            <w:tcW w:w="686" w:type="dxa"/>
            <w:tcBorders>
              <w:top w:val="single" w:sz="4" w:space="0" w:color="auto"/>
              <w:left w:val="single" w:sz="4" w:space="0" w:color="auto"/>
              <w:bottom w:val="single" w:sz="4" w:space="0" w:color="auto"/>
              <w:right w:val="single" w:sz="4" w:space="0" w:color="auto"/>
            </w:tcBorders>
            <w:vAlign w:val="center"/>
          </w:tcPr>
          <w:p w14:paraId="60C726EA" w14:textId="77777777" w:rsidR="00381B01" w:rsidRPr="00EC34CB" w:rsidRDefault="00381B01" w:rsidP="008C5BEA">
            <w:pPr>
              <w:spacing w:before="60" w:after="60"/>
              <w:jc w:val="center"/>
              <w:rPr>
                <w:rFonts w:cs="Arial"/>
              </w:rPr>
            </w:pPr>
            <w:r w:rsidRPr="00EC34CB">
              <w:rPr>
                <w:rFonts w:cs="Arial"/>
              </w:rPr>
              <w:t>75</w:t>
            </w:r>
          </w:p>
        </w:tc>
        <w:tc>
          <w:tcPr>
            <w:tcW w:w="736" w:type="dxa"/>
            <w:tcBorders>
              <w:top w:val="nil"/>
              <w:left w:val="nil"/>
              <w:bottom w:val="single" w:sz="4" w:space="0" w:color="auto"/>
              <w:right w:val="single" w:sz="4" w:space="0" w:color="auto"/>
            </w:tcBorders>
            <w:vAlign w:val="center"/>
          </w:tcPr>
          <w:p w14:paraId="532CD086" w14:textId="77777777" w:rsidR="00381B01" w:rsidRPr="00EC34CB" w:rsidRDefault="00381B01" w:rsidP="008C5BEA">
            <w:pPr>
              <w:spacing w:before="60" w:after="60"/>
              <w:jc w:val="center"/>
              <w:rPr>
                <w:rFonts w:cs="Arial"/>
              </w:rPr>
            </w:pPr>
            <w:r w:rsidRPr="00EC34CB">
              <w:rPr>
                <w:rFonts w:cs="Arial"/>
              </w:rPr>
              <w:t>100</w:t>
            </w:r>
          </w:p>
        </w:tc>
        <w:tc>
          <w:tcPr>
            <w:tcW w:w="658" w:type="dxa"/>
            <w:tcBorders>
              <w:top w:val="single" w:sz="4" w:space="0" w:color="auto"/>
              <w:left w:val="nil"/>
              <w:bottom w:val="single" w:sz="4" w:space="0" w:color="auto"/>
              <w:right w:val="single" w:sz="4" w:space="0" w:color="auto"/>
            </w:tcBorders>
          </w:tcPr>
          <w:p w14:paraId="794885A2" w14:textId="77777777" w:rsidR="00381B01" w:rsidRPr="00EC34CB" w:rsidRDefault="00381B01" w:rsidP="008C5BEA">
            <w:pPr>
              <w:spacing w:before="60" w:after="60"/>
              <w:jc w:val="center"/>
              <w:rPr>
                <w:rFonts w:cs="Arial"/>
              </w:rPr>
            </w:pPr>
          </w:p>
        </w:tc>
        <w:tc>
          <w:tcPr>
            <w:tcW w:w="767" w:type="dxa"/>
            <w:tcBorders>
              <w:top w:val="nil"/>
              <w:left w:val="single" w:sz="4" w:space="0" w:color="auto"/>
              <w:bottom w:val="single" w:sz="4" w:space="0" w:color="auto"/>
              <w:right w:val="single" w:sz="4" w:space="0" w:color="auto"/>
            </w:tcBorders>
            <w:vAlign w:val="center"/>
          </w:tcPr>
          <w:p w14:paraId="6E3B99B3" w14:textId="77777777" w:rsidR="00381B01" w:rsidRPr="00EC34CB" w:rsidRDefault="00381B01" w:rsidP="008C5BEA">
            <w:pPr>
              <w:spacing w:before="60" w:after="60"/>
              <w:jc w:val="center"/>
              <w:rPr>
                <w:rFonts w:cs="Arial"/>
              </w:rPr>
            </w:pPr>
          </w:p>
        </w:tc>
      </w:tr>
      <w:tr w:rsidR="00381B01" w:rsidRPr="00F01B4A" w14:paraId="1578C28B" w14:textId="77777777" w:rsidTr="008C5BEA">
        <w:trPr>
          <w:trHeight w:val="386"/>
        </w:trPr>
        <w:tc>
          <w:tcPr>
            <w:tcW w:w="989" w:type="dxa"/>
            <w:vMerge/>
            <w:tcBorders>
              <w:left w:val="single" w:sz="4" w:space="0" w:color="auto"/>
              <w:right w:val="single" w:sz="4" w:space="0" w:color="auto"/>
            </w:tcBorders>
            <w:noWrap/>
            <w:vAlign w:val="center"/>
          </w:tcPr>
          <w:p w14:paraId="14633F69" w14:textId="77777777" w:rsidR="00381B01" w:rsidRPr="00EC34CB" w:rsidRDefault="00381B01" w:rsidP="008C5BEA">
            <w:pPr>
              <w:spacing w:before="60" w:after="60"/>
              <w:rPr>
                <w:sz w:val="18"/>
                <w:szCs w:val="18"/>
              </w:rPr>
            </w:pPr>
          </w:p>
        </w:tc>
        <w:tc>
          <w:tcPr>
            <w:tcW w:w="3118" w:type="dxa"/>
            <w:tcBorders>
              <w:top w:val="nil"/>
              <w:left w:val="nil"/>
              <w:bottom w:val="single" w:sz="4" w:space="0" w:color="auto"/>
              <w:right w:val="single" w:sz="4" w:space="0" w:color="auto"/>
            </w:tcBorders>
            <w:noWrap/>
            <w:vAlign w:val="center"/>
          </w:tcPr>
          <w:p w14:paraId="3E84522C" w14:textId="77777777" w:rsidR="00381B01" w:rsidRPr="00EC34CB" w:rsidRDefault="00381B01" w:rsidP="008C5BEA">
            <w:pPr>
              <w:spacing w:before="60" w:after="60"/>
              <w:rPr>
                <w:rFonts w:cs="Arial"/>
                <w:sz w:val="18"/>
                <w:szCs w:val="18"/>
              </w:rPr>
            </w:pPr>
            <w:r w:rsidRPr="00EC34CB">
              <w:rPr>
                <w:rFonts w:cs="Arial"/>
                <w:sz w:val="18"/>
                <w:szCs w:val="18"/>
              </w:rPr>
              <w:t>višja kakovost</w:t>
            </w:r>
          </w:p>
        </w:tc>
        <w:tc>
          <w:tcPr>
            <w:tcW w:w="687" w:type="dxa"/>
            <w:tcBorders>
              <w:top w:val="nil"/>
              <w:left w:val="single" w:sz="4" w:space="0" w:color="auto"/>
              <w:bottom w:val="single" w:sz="4" w:space="0" w:color="auto"/>
              <w:right w:val="single" w:sz="4" w:space="0" w:color="auto"/>
            </w:tcBorders>
            <w:vAlign w:val="center"/>
          </w:tcPr>
          <w:p w14:paraId="75513035" w14:textId="77777777" w:rsidR="00381B01" w:rsidRPr="00EC34CB" w:rsidRDefault="00381B01" w:rsidP="008C5BEA">
            <w:pPr>
              <w:spacing w:before="60" w:after="60"/>
              <w:jc w:val="center"/>
              <w:rPr>
                <w:rFonts w:cs="Arial"/>
              </w:rPr>
            </w:pPr>
            <w:r w:rsidRPr="00EC34CB">
              <w:rPr>
                <w:rFonts w:cs="Arial"/>
              </w:rPr>
              <w:t>2</w:t>
            </w:r>
          </w:p>
        </w:tc>
        <w:tc>
          <w:tcPr>
            <w:tcW w:w="687" w:type="dxa"/>
            <w:tcBorders>
              <w:top w:val="single" w:sz="4" w:space="0" w:color="auto"/>
              <w:left w:val="nil"/>
              <w:bottom w:val="single" w:sz="4" w:space="0" w:color="auto"/>
              <w:right w:val="single" w:sz="4" w:space="0" w:color="auto"/>
            </w:tcBorders>
          </w:tcPr>
          <w:p w14:paraId="46B3535F" w14:textId="77777777" w:rsidR="00381B01" w:rsidRPr="00EC34CB" w:rsidRDefault="00381B01" w:rsidP="008C5BEA">
            <w:pPr>
              <w:spacing w:before="60" w:after="60"/>
              <w:jc w:val="center"/>
              <w:rPr>
                <w:rFonts w:cs="Arial"/>
              </w:rPr>
            </w:pPr>
          </w:p>
        </w:tc>
        <w:tc>
          <w:tcPr>
            <w:tcW w:w="656" w:type="dxa"/>
            <w:tcBorders>
              <w:top w:val="single" w:sz="4" w:space="0" w:color="auto"/>
              <w:left w:val="single" w:sz="4" w:space="0" w:color="auto"/>
              <w:bottom w:val="single" w:sz="4" w:space="0" w:color="auto"/>
              <w:right w:val="single" w:sz="4" w:space="0" w:color="auto"/>
            </w:tcBorders>
          </w:tcPr>
          <w:p w14:paraId="68922F90" w14:textId="77777777" w:rsidR="00381B01" w:rsidRPr="00EC34CB" w:rsidRDefault="00381B01" w:rsidP="008C5BEA">
            <w:pPr>
              <w:spacing w:before="60" w:after="60"/>
              <w:jc w:val="center"/>
              <w:rPr>
                <w:rFonts w:cs="Arial"/>
              </w:rPr>
            </w:pPr>
            <w:r>
              <w:rPr>
                <w:rFonts w:cs="Arial"/>
              </w:rPr>
              <w:t>1</w:t>
            </w:r>
          </w:p>
        </w:tc>
        <w:tc>
          <w:tcPr>
            <w:tcW w:w="686" w:type="dxa"/>
            <w:tcBorders>
              <w:top w:val="single" w:sz="4" w:space="0" w:color="auto"/>
              <w:left w:val="single" w:sz="4" w:space="0" w:color="auto"/>
              <w:bottom w:val="single" w:sz="4" w:space="0" w:color="auto"/>
              <w:right w:val="single" w:sz="4" w:space="0" w:color="auto"/>
            </w:tcBorders>
            <w:vAlign w:val="center"/>
          </w:tcPr>
          <w:p w14:paraId="4B378F2A" w14:textId="77777777" w:rsidR="00381B01" w:rsidRPr="00EC34CB" w:rsidRDefault="00381B01" w:rsidP="008C5BEA">
            <w:pPr>
              <w:spacing w:before="60" w:after="60"/>
              <w:jc w:val="center"/>
              <w:rPr>
                <w:rFonts w:cs="Arial"/>
              </w:rPr>
            </w:pPr>
            <w:r w:rsidRPr="00EC34CB">
              <w:rPr>
                <w:rFonts w:cs="Arial"/>
              </w:rPr>
              <w:t>50</w:t>
            </w:r>
          </w:p>
        </w:tc>
        <w:tc>
          <w:tcPr>
            <w:tcW w:w="736" w:type="dxa"/>
            <w:tcBorders>
              <w:top w:val="nil"/>
              <w:left w:val="nil"/>
              <w:bottom w:val="single" w:sz="4" w:space="0" w:color="auto"/>
              <w:right w:val="single" w:sz="4" w:space="0" w:color="auto"/>
            </w:tcBorders>
            <w:vAlign w:val="center"/>
          </w:tcPr>
          <w:p w14:paraId="2D7C0EA8" w14:textId="77777777" w:rsidR="00381B01" w:rsidRPr="00EC34CB" w:rsidRDefault="00381B01" w:rsidP="008C5BEA">
            <w:pPr>
              <w:spacing w:before="60" w:after="60"/>
              <w:jc w:val="center"/>
              <w:rPr>
                <w:rFonts w:cs="Arial"/>
              </w:rPr>
            </w:pPr>
          </w:p>
        </w:tc>
        <w:tc>
          <w:tcPr>
            <w:tcW w:w="658" w:type="dxa"/>
            <w:tcBorders>
              <w:top w:val="single" w:sz="4" w:space="0" w:color="auto"/>
              <w:left w:val="nil"/>
              <w:bottom w:val="single" w:sz="4" w:space="0" w:color="auto"/>
              <w:right w:val="single" w:sz="4" w:space="0" w:color="auto"/>
            </w:tcBorders>
          </w:tcPr>
          <w:p w14:paraId="0B4B190D" w14:textId="77777777" w:rsidR="00381B01" w:rsidRPr="00EC34CB" w:rsidRDefault="00381B01" w:rsidP="008C5BEA">
            <w:pPr>
              <w:spacing w:before="60" w:after="60"/>
              <w:jc w:val="center"/>
              <w:rPr>
                <w:rFonts w:cs="Arial"/>
              </w:rPr>
            </w:pPr>
            <w:r>
              <w:rPr>
                <w:rFonts w:cs="Arial"/>
              </w:rPr>
              <w:t>100</w:t>
            </w:r>
          </w:p>
        </w:tc>
        <w:tc>
          <w:tcPr>
            <w:tcW w:w="767" w:type="dxa"/>
            <w:tcBorders>
              <w:top w:val="nil"/>
              <w:left w:val="single" w:sz="4" w:space="0" w:color="auto"/>
              <w:bottom w:val="single" w:sz="4" w:space="0" w:color="auto"/>
              <w:right w:val="single" w:sz="4" w:space="0" w:color="auto"/>
            </w:tcBorders>
            <w:vAlign w:val="center"/>
          </w:tcPr>
          <w:p w14:paraId="5B0CCF47" w14:textId="77777777" w:rsidR="00381B01" w:rsidRPr="00EC34CB" w:rsidRDefault="00381B01" w:rsidP="008C5BEA">
            <w:pPr>
              <w:spacing w:before="60" w:after="60"/>
              <w:jc w:val="center"/>
              <w:rPr>
                <w:rFonts w:cs="Arial"/>
              </w:rPr>
            </w:pPr>
          </w:p>
        </w:tc>
      </w:tr>
      <w:tr w:rsidR="00381B01" w:rsidRPr="00F01B4A" w14:paraId="088E7346" w14:textId="77777777" w:rsidTr="008C5BEA">
        <w:trPr>
          <w:trHeight w:val="386"/>
        </w:trPr>
        <w:tc>
          <w:tcPr>
            <w:tcW w:w="989" w:type="dxa"/>
            <w:vMerge/>
            <w:tcBorders>
              <w:left w:val="single" w:sz="4" w:space="0" w:color="auto"/>
              <w:bottom w:val="single" w:sz="4" w:space="0" w:color="auto"/>
              <w:right w:val="single" w:sz="4" w:space="0" w:color="auto"/>
            </w:tcBorders>
            <w:noWrap/>
            <w:vAlign w:val="center"/>
          </w:tcPr>
          <w:p w14:paraId="54CC099D" w14:textId="77777777" w:rsidR="00381B01" w:rsidRPr="00EC34CB" w:rsidRDefault="00381B01" w:rsidP="008C5BEA">
            <w:pPr>
              <w:spacing w:before="60" w:after="60"/>
              <w:rPr>
                <w:sz w:val="18"/>
                <w:szCs w:val="18"/>
              </w:rPr>
            </w:pPr>
          </w:p>
        </w:tc>
        <w:tc>
          <w:tcPr>
            <w:tcW w:w="3118" w:type="dxa"/>
            <w:tcBorders>
              <w:top w:val="single" w:sz="4" w:space="0" w:color="auto"/>
              <w:left w:val="nil"/>
              <w:bottom w:val="single" w:sz="4" w:space="0" w:color="auto"/>
              <w:right w:val="single" w:sz="4" w:space="0" w:color="auto"/>
            </w:tcBorders>
            <w:noWrap/>
            <w:vAlign w:val="center"/>
          </w:tcPr>
          <w:p w14:paraId="3299B1F0" w14:textId="77777777" w:rsidR="00381B01" w:rsidRPr="00EC34CB" w:rsidRDefault="00381B01" w:rsidP="008C5BEA">
            <w:pPr>
              <w:spacing w:before="60" w:after="60"/>
              <w:rPr>
                <w:rFonts w:cs="Arial"/>
                <w:sz w:val="18"/>
                <w:szCs w:val="18"/>
              </w:rPr>
            </w:pPr>
            <w:r w:rsidRPr="00EC34CB">
              <w:rPr>
                <w:rFonts w:cs="Arial"/>
                <w:sz w:val="18"/>
                <w:szCs w:val="18"/>
              </w:rPr>
              <w:t>geografska označba</w:t>
            </w:r>
          </w:p>
        </w:tc>
        <w:tc>
          <w:tcPr>
            <w:tcW w:w="687" w:type="dxa"/>
            <w:tcBorders>
              <w:top w:val="single" w:sz="4" w:space="0" w:color="auto"/>
              <w:left w:val="single" w:sz="4" w:space="0" w:color="auto"/>
              <w:bottom w:val="single" w:sz="4" w:space="0" w:color="auto"/>
              <w:right w:val="single" w:sz="4" w:space="0" w:color="auto"/>
            </w:tcBorders>
            <w:vAlign w:val="center"/>
          </w:tcPr>
          <w:p w14:paraId="4D4C1F3A" w14:textId="77777777" w:rsidR="00381B01" w:rsidRPr="00EC34CB" w:rsidRDefault="00381B01" w:rsidP="008C5BEA">
            <w:pPr>
              <w:spacing w:before="60" w:after="60"/>
              <w:jc w:val="center"/>
              <w:rPr>
                <w:rFonts w:cs="Arial"/>
              </w:rPr>
            </w:pPr>
            <w:r w:rsidRPr="00EC34CB">
              <w:rPr>
                <w:rFonts w:cs="Arial"/>
              </w:rPr>
              <w:t>11</w:t>
            </w:r>
          </w:p>
        </w:tc>
        <w:tc>
          <w:tcPr>
            <w:tcW w:w="687" w:type="dxa"/>
            <w:tcBorders>
              <w:top w:val="single" w:sz="4" w:space="0" w:color="auto"/>
              <w:left w:val="nil"/>
              <w:bottom w:val="single" w:sz="4" w:space="0" w:color="auto"/>
              <w:right w:val="single" w:sz="4" w:space="0" w:color="auto"/>
            </w:tcBorders>
          </w:tcPr>
          <w:p w14:paraId="7C56C224" w14:textId="77777777" w:rsidR="00381B01" w:rsidRPr="00EC34CB" w:rsidRDefault="00381B01" w:rsidP="008C5BEA">
            <w:pPr>
              <w:spacing w:before="60" w:after="60"/>
              <w:jc w:val="center"/>
              <w:rPr>
                <w:rFonts w:cs="Arial"/>
              </w:rPr>
            </w:pPr>
            <w:r w:rsidRPr="00EC34CB">
              <w:rPr>
                <w:rFonts w:cs="Arial"/>
              </w:rPr>
              <w:t>32</w:t>
            </w:r>
          </w:p>
        </w:tc>
        <w:tc>
          <w:tcPr>
            <w:tcW w:w="656" w:type="dxa"/>
            <w:tcBorders>
              <w:top w:val="single" w:sz="4" w:space="0" w:color="auto"/>
              <w:left w:val="single" w:sz="4" w:space="0" w:color="auto"/>
              <w:bottom w:val="single" w:sz="4" w:space="0" w:color="auto"/>
              <w:right w:val="single" w:sz="4" w:space="0" w:color="auto"/>
            </w:tcBorders>
          </w:tcPr>
          <w:p w14:paraId="2762E99F" w14:textId="77777777" w:rsidR="00381B01" w:rsidRPr="00EC34CB" w:rsidRDefault="00381B01" w:rsidP="008C5BEA">
            <w:pPr>
              <w:spacing w:before="60" w:after="60"/>
              <w:jc w:val="center"/>
              <w:rPr>
                <w:rFonts w:cs="Arial"/>
              </w:rPr>
            </w:pPr>
            <w:r>
              <w:rPr>
                <w:rFonts w:cs="Arial"/>
              </w:rPr>
              <w:t>11</w:t>
            </w:r>
          </w:p>
        </w:tc>
        <w:tc>
          <w:tcPr>
            <w:tcW w:w="686" w:type="dxa"/>
            <w:tcBorders>
              <w:top w:val="single" w:sz="4" w:space="0" w:color="auto"/>
              <w:left w:val="single" w:sz="4" w:space="0" w:color="auto"/>
              <w:bottom w:val="single" w:sz="4" w:space="0" w:color="auto"/>
              <w:right w:val="single" w:sz="4" w:space="0" w:color="auto"/>
            </w:tcBorders>
            <w:vAlign w:val="center"/>
          </w:tcPr>
          <w:p w14:paraId="18A94D0F" w14:textId="77777777" w:rsidR="00381B01" w:rsidRPr="00EC34CB" w:rsidRDefault="00381B01" w:rsidP="008C5BEA">
            <w:pPr>
              <w:spacing w:before="60" w:after="60"/>
              <w:jc w:val="center"/>
              <w:rPr>
                <w:rFonts w:cs="Arial"/>
              </w:rPr>
            </w:pPr>
            <w:r w:rsidRPr="00EC34CB">
              <w:rPr>
                <w:rFonts w:cs="Arial"/>
              </w:rPr>
              <w:t>55</w:t>
            </w:r>
          </w:p>
        </w:tc>
        <w:tc>
          <w:tcPr>
            <w:tcW w:w="736" w:type="dxa"/>
            <w:tcBorders>
              <w:top w:val="single" w:sz="4" w:space="0" w:color="auto"/>
              <w:left w:val="nil"/>
              <w:bottom w:val="single" w:sz="4" w:space="0" w:color="auto"/>
              <w:right w:val="single" w:sz="4" w:space="0" w:color="auto"/>
            </w:tcBorders>
            <w:vAlign w:val="center"/>
          </w:tcPr>
          <w:p w14:paraId="31FDF930" w14:textId="77777777" w:rsidR="00381B01" w:rsidRPr="00EC34CB" w:rsidRDefault="00381B01" w:rsidP="008C5BEA">
            <w:pPr>
              <w:spacing w:before="60" w:after="60"/>
              <w:jc w:val="center"/>
              <w:rPr>
                <w:rFonts w:cs="Arial"/>
              </w:rPr>
            </w:pPr>
            <w:r w:rsidRPr="00EC34CB">
              <w:rPr>
                <w:rFonts w:cs="Arial"/>
              </w:rPr>
              <w:t>78</w:t>
            </w:r>
          </w:p>
        </w:tc>
        <w:tc>
          <w:tcPr>
            <w:tcW w:w="658" w:type="dxa"/>
            <w:tcBorders>
              <w:top w:val="single" w:sz="4" w:space="0" w:color="auto"/>
              <w:left w:val="nil"/>
              <w:bottom w:val="single" w:sz="4" w:space="0" w:color="auto"/>
              <w:right w:val="single" w:sz="4" w:space="0" w:color="auto"/>
            </w:tcBorders>
          </w:tcPr>
          <w:p w14:paraId="774D7DE0" w14:textId="77777777" w:rsidR="00381B01" w:rsidRPr="00EC34CB" w:rsidRDefault="00381B01" w:rsidP="008C5BEA">
            <w:pPr>
              <w:spacing w:before="60" w:after="60"/>
              <w:jc w:val="center"/>
              <w:rPr>
                <w:rFonts w:cs="Arial"/>
              </w:rPr>
            </w:pPr>
            <w:r>
              <w:rPr>
                <w:rFonts w:cs="Arial"/>
              </w:rPr>
              <w:t>82</w:t>
            </w:r>
          </w:p>
        </w:tc>
        <w:tc>
          <w:tcPr>
            <w:tcW w:w="767" w:type="dxa"/>
            <w:tcBorders>
              <w:top w:val="single" w:sz="4" w:space="0" w:color="auto"/>
              <w:left w:val="single" w:sz="4" w:space="0" w:color="auto"/>
              <w:bottom w:val="single" w:sz="4" w:space="0" w:color="auto"/>
              <w:right w:val="single" w:sz="4" w:space="0" w:color="auto"/>
            </w:tcBorders>
            <w:vAlign w:val="center"/>
          </w:tcPr>
          <w:p w14:paraId="72E2F99A" w14:textId="77777777" w:rsidR="00381B01" w:rsidRPr="00EC34CB" w:rsidRDefault="00381B01" w:rsidP="008C5BEA">
            <w:pPr>
              <w:spacing w:before="60" w:after="60"/>
              <w:jc w:val="center"/>
              <w:rPr>
                <w:rFonts w:cs="Arial"/>
              </w:rPr>
            </w:pPr>
            <w:r>
              <w:rPr>
                <w:rFonts w:cs="Arial"/>
              </w:rPr>
              <w:t>+5</w:t>
            </w:r>
          </w:p>
        </w:tc>
      </w:tr>
    </w:tbl>
    <w:p w14:paraId="5BE8EE50" w14:textId="77777777" w:rsidR="00381B01" w:rsidRDefault="00381B01" w:rsidP="00381B01">
      <w:pPr>
        <w:rPr>
          <w:b/>
          <w:color w:val="FF0000"/>
        </w:rPr>
      </w:pPr>
    </w:p>
    <w:p w14:paraId="402FCBB8" w14:textId="77777777" w:rsidR="00C37D1F" w:rsidRDefault="00C37D1F" w:rsidP="00336AFE">
      <w:pPr>
        <w:spacing w:after="0"/>
        <w:rPr>
          <w:rFonts w:cs="Arial"/>
          <w:b/>
        </w:rPr>
      </w:pPr>
    </w:p>
    <w:p w14:paraId="00EC27A7" w14:textId="7FBEB422" w:rsidR="00A71CD6" w:rsidRDefault="00A71CD6" w:rsidP="00053F7C">
      <w:pPr>
        <w:pStyle w:val="Naslov4"/>
      </w:pPr>
      <w:r w:rsidRPr="00A571AB">
        <w:t>Sheme kakovosti: Ekološka pridelava in proizvodnja</w:t>
      </w:r>
    </w:p>
    <w:p w14:paraId="20469742" w14:textId="77777777" w:rsidR="005E335B" w:rsidRPr="000130E5" w:rsidRDefault="005E335B" w:rsidP="005E335B">
      <w:pPr>
        <w:spacing w:after="0"/>
        <w:rPr>
          <w:rFonts w:cs="Arial"/>
          <w:strike/>
        </w:rPr>
      </w:pPr>
      <w:r w:rsidRPr="000130E5">
        <w:rPr>
          <w:rFonts w:cs="Arial"/>
        </w:rPr>
        <w:t>V letu 201</w:t>
      </w:r>
      <w:r>
        <w:rPr>
          <w:rFonts w:cs="Arial"/>
        </w:rPr>
        <w:t>8</w:t>
      </w:r>
      <w:r w:rsidRPr="000130E5">
        <w:rPr>
          <w:rFonts w:cs="Arial"/>
        </w:rPr>
        <w:t xml:space="preserve"> je bil opravljen nadzor štirih kontrolnih organizacij na njihovem sedežu (1 do 2 dni), kjer se je preverjalo izpolnjevanje predpisanih pogojev in dokumentacijo sistema kakovosti, kot tudi dokumentacijo o opravlje</w:t>
      </w:r>
      <w:r>
        <w:rPr>
          <w:rFonts w:cs="Arial"/>
        </w:rPr>
        <w:t xml:space="preserve">nih kontrolah v preteklem letu. V okviru preverjanja ustreznosti dela so </w:t>
      </w:r>
      <w:proofErr w:type="spellStart"/>
      <w:r>
        <w:rPr>
          <w:rFonts w:cs="Arial"/>
        </w:rPr>
        <w:t>inšpektroji</w:t>
      </w:r>
      <w:proofErr w:type="spellEnd"/>
      <w:r w:rsidRPr="00C5792B">
        <w:rPr>
          <w:rFonts w:cs="Arial"/>
        </w:rPr>
        <w:t xml:space="preserve"> </w:t>
      </w:r>
      <w:r>
        <w:rPr>
          <w:rFonts w:cs="Arial"/>
        </w:rPr>
        <w:t xml:space="preserve">izvedli </w:t>
      </w:r>
      <w:r w:rsidRPr="00313200">
        <w:rPr>
          <w:rFonts w:cs="Arial"/>
        </w:rPr>
        <w:t xml:space="preserve">še 8 pregledov pri imetnikih certifikatov. Ob nadzoru so bile pri organizacijah za kontrolo in certificiranje ugotovljene </w:t>
      </w:r>
      <w:r w:rsidRPr="00C5792B">
        <w:rPr>
          <w:rFonts w:cs="Arial"/>
        </w:rPr>
        <w:t xml:space="preserve">neskladnosti, ki so bile v nadaljevanju postopka odpravljene. </w:t>
      </w:r>
    </w:p>
    <w:p w14:paraId="4F259405" w14:textId="77777777" w:rsidR="005E335B" w:rsidRPr="00F72311" w:rsidRDefault="005E335B" w:rsidP="005E335B">
      <w:pPr>
        <w:spacing w:after="0"/>
        <w:rPr>
          <w:rFonts w:cs="Arial"/>
          <w:b/>
          <w:strike/>
        </w:rPr>
      </w:pPr>
      <w:r w:rsidRPr="000130E5">
        <w:rPr>
          <w:rFonts w:cs="Arial"/>
        </w:rPr>
        <w:t>Rezultati ugotovitev so razvidni v nadaljevanju.</w:t>
      </w:r>
    </w:p>
    <w:p w14:paraId="6FAC63DF" w14:textId="77777777" w:rsidR="005E335B" w:rsidRPr="00313200" w:rsidRDefault="005E335B" w:rsidP="005E335B">
      <w:pPr>
        <w:rPr>
          <w:rFonts w:cs="Arial"/>
          <w:b/>
        </w:rPr>
      </w:pPr>
      <w:r w:rsidRPr="00313200">
        <w:rPr>
          <w:rFonts w:cs="Arial"/>
          <w:b/>
        </w:rPr>
        <w:t xml:space="preserve">Pristojni organ za ekološko pridelavo: </w:t>
      </w:r>
    </w:p>
    <w:p w14:paraId="43805CF8" w14:textId="77777777" w:rsidR="005E335B" w:rsidRPr="00313200" w:rsidRDefault="005E335B" w:rsidP="005E335B">
      <w:pPr>
        <w:pStyle w:val="Odstavekseznama"/>
        <w:numPr>
          <w:ilvl w:val="0"/>
          <w:numId w:val="26"/>
        </w:numPr>
        <w:spacing w:before="0" w:after="0"/>
        <w:rPr>
          <w:rFonts w:cs="Arial"/>
        </w:rPr>
      </w:pPr>
      <w:r w:rsidRPr="00313200">
        <w:rPr>
          <w:rFonts w:cs="Arial"/>
        </w:rPr>
        <w:t>Ministrstvo za kmetijstvo, gozdarstvo in prehrano</w:t>
      </w:r>
    </w:p>
    <w:p w14:paraId="2E7B72C8" w14:textId="77777777" w:rsidR="005E335B" w:rsidRPr="00F72311" w:rsidRDefault="005E335B" w:rsidP="005E335B">
      <w:pPr>
        <w:pStyle w:val="Odstavekseznama"/>
        <w:numPr>
          <w:ilvl w:val="0"/>
          <w:numId w:val="26"/>
        </w:numPr>
        <w:spacing w:before="0" w:after="0"/>
        <w:rPr>
          <w:rFonts w:cs="Arial"/>
          <w:b/>
        </w:rPr>
      </w:pPr>
      <w:r w:rsidRPr="00313200">
        <w:rPr>
          <w:rFonts w:cs="Arial"/>
        </w:rPr>
        <w:t>Uprava Republike Slovenije za vrano hrano, veterinarstvo in varstvo rastlin</w:t>
      </w:r>
    </w:p>
    <w:p w14:paraId="50EF3095" w14:textId="77777777" w:rsidR="005E335B" w:rsidRPr="00313200" w:rsidRDefault="005E335B" w:rsidP="005E335B">
      <w:pPr>
        <w:rPr>
          <w:rFonts w:cs="Arial"/>
          <w:b/>
        </w:rPr>
      </w:pPr>
      <w:r w:rsidRPr="00313200">
        <w:rPr>
          <w:rFonts w:cs="Arial"/>
          <w:b/>
        </w:rPr>
        <w:t xml:space="preserve">Podatki iz člena 92f in Priloge </w:t>
      </w:r>
      <w:proofErr w:type="spellStart"/>
      <w:r w:rsidRPr="00313200">
        <w:rPr>
          <w:rFonts w:cs="Arial"/>
          <w:b/>
        </w:rPr>
        <w:t>XIIIb</w:t>
      </w:r>
      <w:proofErr w:type="spellEnd"/>
      <w:r w:rsidRPr="00313200">
        <w:rPr>
          <w:rFonts w:cs="Arial"/>
          <w:b/>
        </w:rPr>
        <w:t xml:space="preserve"> Uredbe (EU) 889/2008:</w:t>
      </w:r>
    </w:p>
    <w:p w14:paraId="03279A60" w14:textId="77777777" w:rsidR="005E335B" w:rsidRPr="00313200" w:rsidRDefault="005E335B" w:rsidP="005E335B">
      <w:pPr>
        <w:rPr>
          <w:rFonts w:cs="Arial"/>
          <w:b/>
        </w:rPr>
      </w:pPr>
      <w:r w:rsidRPr="00313200">
        <w:rPr>
          <w:rFonts w:cs="Arial"/>
          <w:b/>
        </w:rPr>
        <w:t xml:space="preserve">Pristojni organ za ekološko pridelavo: </w:t>
      </w:r>
    </w:p>
    <w:p w14:paraId="215A0AFA" w14:textId="77777777" w:rsidR="005E335B" w:rsidRPr="00313200" w:rsidRDefault="005E335B" w:rsidP="005E335B">
      <w:pPr>
        <w:pStyle w:val="Odstavekseznama"/>
        <w:numPr>
          <w:ilvl w:val="0"/>
          <w:numId w:val="26"/>
        </w:numPr>
        <w:spacing w:before="0" w:after="0"/>
        <w:rPr>
          <w:rFonts w:cs="Arial"/>
        </w:rPr>
      </w:pPr>
      <w:r w:rsidRPr="00313200">
        <w:rPr>
          <w:rFonts w:cs="Arial"/>
        </w:rPr>
        <w:t>Ministrstvo za kmetijstvo, gozdarstvo in prehrano</w:t>
      </w:r>
    </w:p>
    <w:p w14:paraId="1663D1D9" w14:textId="77777777" w:rsidR="005E335B" w:rsidRPr="00F72311" w:rsidRDefault="005E335B" w:rsidP="005E335B">
      <w:pPr>
        <w:pStyle w:val="Odstavekseznama"/>
        <w:numPr>
          <w:ilvl w:val="0"/>
          <w:numId w:val="26"/>
        </w:numPr>
        <w:spacing w:before="0" w:after="0"/>
        <w:rPr>
          <w:rFonts w:cs="Arial"/>
          <w:b/>
        </w:rPr>
      </w:pPr>
      <w:r w:rsidRPr="00313200">
        <w:rPr>
          <w:rFonts w:cs="Arial"/>
        </w:rPr>
        <w:t>Uprava Republike Slovenije za vrano hrano, veterinarstvo in varstvo rastlin</w:t>
      </w:r>
    </w:p>
    <w:p w14:paraId="0E761EB8" w14:textId="77777777" w:rsidR="005E335B" w:rsidRPr="00313200" w:rsidRDefault="005E335B" w:rsidP="005E335B">
      <w:pPr>
        <w:rPr>
          <w:rFonts w:cs="Arial"/>
          <w:b/>
        </w:rPr>
      </w:pPr>
      <w:r w:rsidRPr="00313200">
        <w:rPr>
          <w:rFonts w:cs="Arial"/>
          <w:b/>
        </w:rPr>
        <w:t>Kontrolne organizacije:</w:t>
      </w:r>
    </w:p>
    <w:p w14:paraId="648524C0" w14:textId="77777777" w:rsidR="005E335B" w:rsidRDefault="005E335B" w:rsidP="005E335B">
      <w:pPr>
        <w:pStyle w:val="Odstavekseznama"/>
        <w:numPr>
          <w:ilvl w:val="0"/>
          <w:numId w:val="27"/>
        </w:numPr>
        <w:spacing w:after="60"/>
        <w:rPr>
          <w:rFonts w:cs="Arial"/>
        </w:rPr>
      </w:pPr>
      <w:r w:rsidRPr="00313200">
        <w:rPr>
          <w:rFonts w:cs="Arial"/>
        </w:rPr>
        <w:t xml:space="preserve">Inštitut za kontrolo in certifikacijo v kmetijstvu in gozdarstvu (skrajšano ime: KON-CERT), </w:t>
      </w:r>
    </w:p>
    <w:p w14:paraId="62DFC485" w14:textId="77777777" w:rsidR="005E335B" w:rsidRPr="00313200" w:rsidRDefault="005E335B" w:rsidP="005E335B">
      <w:pPr>
        <w:pStyle w:val="Odstavekseznama"/>
        <w:spacing w:after="60"/>
        <w:rPr>
          <w:rFonts w:cs="Arial"/>
        </w:rPr>
      </w:pPr>
      <w:r w:rsidRPr="00313200">
        <w:rPr>
          <w:rFonts w:cs="Arial"/>
        </w:rPr>
        <w:t>Šifra: SI-EKO-001,</w:t>
      </w:r>
    </w:p>
    <w:p w14:paraId="3D831C4D" w14:textId="77777777" w:rsidR="005E335B" w:rsidRPr="00313200" w:rsidRDefault="005E335B" w:rsidP="005E335B">
      <w:pPr>
        <w:pStyle w:val="Odstavekseznama"/>
        <w:numPr>
          <w:ilvl w:val="0"/>
          <w:numId w:val="27"/>
        </w:numPr>
        <w:spacing w:after="60"/>
        <w:rPr>
          <w:rFonts w:cs="Arial"/>
        </w:rPr>
      </w:pPr>
      <w:r w:rsidRPr="00313200">
        <w:rPr>
          <w:rFonts w:cs="Arial"/>
        </w:rPr>
        <w:t>Inštitut za kontrolo in certifikacijo Univerze v Mariboru za tehnično preizkušanje in analiziranje (skrajšano ime: IKC - Inštitut za kontrolo in certifikacijo UM, Šifra: SI-EKO-002,</w:t>
      </w:r>
    </w:p>
    <w:p w14:paraId="69E184B8" w14:textId="77777777" w:rsidR="005E335B" w:rsidRPr="00313200" w:rsidRDefault="005E335B" w:rsidP="005E335B">
      <w:pPr>
        <w:pStyle w:val="Odstavekseznama"/>
        <w:numPr>
          <w:ilvl w:val="0"/>
          <w:numId w:val="27"/>
        </w:numPr>
        <w:spacing w:after="60"/>
        <w:rPr>
          <w:rFonts w:cs="Arial"/>
        </w:rPr>
      </w:pPr>
      <w:proofErr w:type="spellStart"/>
      <w:r w:rsidRPr="00313200">
        <w:rPr>
          <w:rFonts w:cs="Arial"/>
        </w:rPr>
        <w:t>Bureau</w:t>
      </w:r>
      <w:proofErr w:type="spellEnd"/>
      <w:r w:rsidRPr="00313200">
        <w:rPr>
          <w:rFonts w:cs="Arial"/>
        </w:rPr>
        <w:t xml:space="preserve"> </w:t>
      </w:r>
      <w:proofErr w:type="spellStart"/>
      <w:r w:rsidRPr="00313200">
        <w:rPr>
          <w:rFonts w:cs="Arial"/>
        </w:rPr>
        <w:t>Veritas</w:t>
      </w:r>
      <w:proofErr w:type="spellEnd"/>
      <w:r w:rsidRPr="00313200">
        <w:rPr>
          <w:rFonts w:cs="Arial"/>
        </w:rPr>
        <w:t xml:space="preserve"> d. o. o., Šifra: SI-EKO-003, </w:t>
      </w:r>
    </w:p>
    <w:p w14:paraId="0BAD8361" w14:textId="77777777" w:rsidR="005E335B" w:rsidRDefault="005E335B" w:rsidP="005E335B">
      <w:pPr>
        <w:pStyle w:val="Odstavekseznama"/>
        <w:numPr>
          <w:ilvl w:val="0"/>
          <w:numId w:val="27"/>
        </w:numPr>
        <w:spacing w:after="60"/>
        <w:rPr>
          <w:rFonts w:cs="Arial"/>
        </w:rPr>
      </w:pPr>
      <w:r>
        <w:rPr>
          <w:rFonts w:cs="Arial"/>
        </w:rPr>
        <w:t>TÜV SÜD Sava, Šifra: SI-EKO-04</w:t>
      </w:r>
    </w:p>
    <w:p w14:paraId="0ACA5C95" w14:textId="77777777" w:rsidR="005E335B" w:rsidRPr="005E335B" w:rsidRDefault="005E335B" w:rsidP="005E335B">
      <w:pPr>
        <w:rPr>
          <w:lang w:eastAsia="sl-SI"/>
        </w:rPr>
      </w:pPr>
    </w:p>
    <w:p w14:paraId="3ED89686" w14:textId="6D95559E" w:rsidR="005C58CA" w:rsidRDefault="005356C8" w:rsidP="005209D8">
      <w:pPr>
        <w:pStyle w:val="Napis"/>
        <w:ind w:left="1560" w:hanging="1560"/>
      </w:pPr>
      <w:r>
        <w:t xml:space="preserve">Preglednica </w:t>
      </w:r>
      <w:fldSimple w:instr=" SEQ Preglednica \* ARABIC ">
        <w:r w:rsidR="00532D92">
          <w:rPr>
            <w:noProof/>
          </w:rPr>
          <w:t>51</w:t>
        </w:r>
      </w:fldSimple>
      <w:r>
        <w:t xml:space="preserve">: </w:t>
      </w:r>
      <w:r w:rsidR="005C58CA" w:rsidRPr="005209D8">
        <w:t>Informacije o pregledih izvajalcev</w:t>
      </w:r>
      <w:r w:rsidR="00FA12AD" w:rsidRPr="005209D8">
        <w:t xml:space="preserve"> (člena 92f in Priloge </w:t>
      </w:r>
      <w:proofErr w:type="spellStart"/>
      <w:r w:rsidR="00FA12AD" w:rsidRPr="005209D8">
        <w:t>XIIIc</w:t>
      </w:r>
      <w:proofErr w:type="spellEnd"/>
      <w:r w:rsidR="00FA12AD" w:rsidRPr="005209D8">
        <w:t xml:space="preserve"> Uredbe (EU) 889/2008)</w:t>
      </w:r>
    </w:p>
    <w:tbl>
      <w:tblPr>
        <w:tblStyle w:val="Tabelamrea"/>
        <w:tblW w:w="10127" w:type="dxa"/>
        <w:tblLayout w:type="fixed"/>
        <w:tblLook w:val="04A0" w:firstRow="1" w:lastRow="0" w:firstColumn="1" w:lastColumn="0" w:noHBand="0" w:noVBand="1"/>
        <w:tblCaption w:val="Informacije o pregledih izvajalcev "/>
      </w:tblPr>
      <w:tblGrid>
        <w:gridCol w:w="988"/>
        <w:gridCol w:w="567"/>
        <w:gridCol w:w="433"/>
        <w:gridCol w:w="433"/>
        <w:gridCol w:w="290"/>
        <w:gridCol w:w="290"/>
        <w:gridCol w:w="291"/>
        <w:gridCol w:w="389"/>
        <w:gridCol w:w="436"/>
        <w:gridCol w:w="435"/>
        <w:gridCol w:w="290"/>
        <w:gridCol w:w="291"/>
        <w:gridCol w:w="290"/>
        <w:gridCol w:w="298"/>
        <w:gridCol w:w="435"/>
        <w:gridCol w:w="435"/>
        <w:gridCol w:w="436"/>
        <w:gridCol w:w="290"/>
        <w:gridCol w:w="291"/>
        <w:gridCol w:w="300"/>
        <w:gridCol w:w="437"/>
        <w:gridCol w:w="436"/>
        <w:gridCol w:w="435"/>
        <w:gridCol w:w="290"/>
        <w:gridCol w:w="291"/>
        <w:gridCol w:w="314"/>
        <w:gridCol w:w="16"/>
      </w:tblGrid>
      <w:tr w:rsidR="005E335B" w:rsidRPr="00313200" w14:paraId="0326A107" w14:textId="77777777" w:rsidTr="006362F3">
        <w:trPr>
          <w:trHeight w:val="759"/>
          <w:tblHeader/>
        </w:trPr>
        <w:tc>
          <w:tcPr>
            <w:tcW w:w="988"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28" w:type="dxa"/>
              <w:right w:w="28" w:type="dxa"/>
            </w:tcMar>
            <w:textDirection w:val="btLr"/>
            <w:vAlign w:val="center"/>
          </w:tcPr>
          <w:p w14:paraId="7B0B0A03"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Številka oznake izvajalca nadzora ali nadzornega organa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28" w:type="dxa"/>
              <w:right w:w="28" w:type="dxa"/>
            </w:tcMar>
            <w:textDirection w:val="btLr"/>
            <w:vAlign w:val="center"/>
          </w:tcPr>
          <w:p w14:paraId="718C1A16"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Število registriranih izvajalcev na izvajalca nadzora ali nadzorni organ</w:t>
            </w:r>
          </w:p>
        </w:tc>
        <w:tc>
          <w:tcPr>
            <w:tcW w:w="2126" w:type="dxa"/>
            <w:gridSpan w:val="6"/>
            <w:tcBorders>
              <w:left w:val="single" w:sz="4" w:space="0" w:color="auto"/>
            </w:tcBorders>
            <w:shd w:val="clear" w:color="auto" w:fill="A6A6A6" w:themeFill="background1" w:themeFillShade="A6"/>
            <w:tcMar>
              <w:left w:w="28" w:type="dxa"/>
              <w:right w:w="28" w:type="dxa"/>
            </w:tcMar>
            <w:vAlign w:val="center"/>
          </w:tcPr>
          <w:p w14:paraId="26D1A7B8" w14:textId="77777777" w:rsidR="005E335B" w:rsidRPr="00313200" w:rsidRDefault="005E335B" w:rsidP="00CD5D1E">
            <w:pPr>
              <w:spacing w:before="0" w:after="0"/>
              <w:jc w:val="center"/>
              <w:rPr>
                <w:rFonts w:cs="Arial"/>
                <w:sz w:val="16"/>
                <w:szCs w:val="16"/>
              </w:rPr>
            </w:pPr>
            <w:r w:rsidRPr="00313200">
              <w:rPr>
                <w:rFonts w:cs="Arial"/>
                <w:sz w:val="16"/>
                <w:szCs w:val="16"/>
              </w:rPr>
              <w:t>Število registriranih izvajalcev</w:t>
            </w:r>
          </w:p>
        </w:tc>
        <w:tc>
          <w:tcPr>
            <w:tcW w:w="2040" w:type="dxa"/>
            <w:gridSpan w:val="6"/>
            <w:shd w:val="clear" w:color="auto" w:fill="A6A6A6" w:themeFill="background1" w:themeFillShade="A6"/>
            <w:tcMar>
              <w:left w:w="28" w:type="dxa"/>
              <w:right w:w="28" w:type="dxa"/>
            </w:tcMar>
            <w:vAlign w:val="center"/>
          </w:tcPr>
          <w:p w14:paraId="541BFCB5" w14:textId="77777777" w:rsidR="005E335B" w:rsidRPr="00313200" w:rsidRDefault="005E335B" w:rsidP="00CD5D1E">
            <w:pPr>
              <w:spacing w:before="0" w:after="0"/>
              <w:jc w:val="center"/>
              <w:rPr>
                <w:rFonts w:cs="Arial"/>
                <w:sz w:val="16"/>
                <w:szCs w:val="16"/>
              </w:rPr>
            </w:pPr>
            <w:r w:rsidRPr="00313200">
              <w:rPr>
                <w:rFonts w:cs="Arial"/>
                <w:sz w:val="16"/>
                <w:szCs w:val="16"/>
              </w:rPr>
              <w:t>Število letnih pregledov</w:t>
            </w:r>
          </w:p>
        </w:tc>
        <w:tc>
          <w:tcPr>
            <w:tcW w:w="2187" w:type="dxa"/>
            <w:gridSpan w:val="6"/>
            <w:shd w:val="clear" w:color="auto" w:fill="A6A6A6" w:themeFill="background1" w:themeFillShade="A6"/>
            <w:tcMar>
              <w:left w:w="28" w:type="dxa"/>
              <w:right w:w="28" w:type="dxa"/>
            </w:tcMar>
            <w:vAlign w:val="center"/>
          </w:tcPr>
          <w:p w14:paraId="50BA94CD" w14:textId="77777777" w:rsidR="005E335B" w:rsidRPr="00313200" w:rsidRDefault="005E335B" w:rsidP="00CD5D1E">
            <w:pPr>
              <w:spacing w:before="0" w:after="0"/>
              <w:jc w:val="center"/>
              <w:rPr>
                <w:rFonts w:cs="Arial"/>
                <w:sz w:val="16"/>
                <w:szCs w:val="16"/>
              </w:rPr>
            </w:pPr>
            <w:r w:rsidRPr="00313200">
              <w:rPr>
                <w:rFonts w:cs="Arial"/>
                <w:sz w:val="16"/>
                <w:szCs w:val="16"/>
              </w:rPr>
              <w:t>Število dodatnih obiskov, ki temeljijo na tveganjih</w:t>
            </w:r>
          </w:p>
        </w:tc>
        <w:tc>
          <w:tcPr>
            <w:tcW w:w="2219" w:type="dxa"/>
            <w:gridSpan w:val="7"/>
            <w:shd w:val="clear" w:color="auto" w:fill="A6A6A6" w:themeFill="background1" w:themeFillShade="A6"/>
            <w:tcMar>
              <w:left w:w="28" w:type="dxa"/>
              <w:right w:w="28" w:type="dxa"/>
            </w:tcMar>
            <w:vAlign w:val="center"/>
          </w:tcPr>
          <w:p w14:paraId="20EB6FA4" w14:textId="77777777" w:rsidR="005E335B" w:rsidRPr="00313200" w:rsidRDefault="005E335B" w:rsidP="00CD5D1E">
            <w:pPr>
              <w:spacing w:before="0" w:after="0"/>
              <w:jc w:val="center"/>
              <w:rPr>
                <w:rFonts w:cs="Arial"/>
                <w:sz w:val="16"/>
                <w:szCs w:val="16"/>
              </w:rPr>
            </w:pPr>
            <w:r w:rsidRPr="00313200">
              <w:rPr>
                <w:rFonts w:cs="Arial"/>
                <w:sz w:val="16"/>
                <w:szCs w:val="16"/>
              </w:rPr>
              <w:t>Skupno število pregledov/obiskov</w:t>
            </w:r>
          </w:p>
        </w:tc>
      </w:tr>
      <w:tr w:rsidR="005E335B" w:rsidRPr="00313200" w14:paraId="21EF1F00" w14:textId="77777777" w:rsidTr="006362F3">
        <w:trPr>
          <w:gridAfter w:val="1"/>
          <w:wAfter w:w="16" w:type="dxa"/>
          <w:cantSplit/>
          <w:trHeight w:val="3290"/>
          <w:tblHeader/>
        </w:trPr>
        <w:tc>
          <w:tcPr>
            <w:tcW w:w="988" w:type="dxa"/>
            <w:vMerge/>
            <w:tcBorders>
              <w:left w:val="single" w:sz="4" w:space="0" w:color="auto"/>
              <w:bottom w:val="single" w:sz="4" w:space="0" w:color="auto"/>
              <w:right w:val="single" w:sz="4" w:space="0" w:color="auto"/>
            </w:tcBorders>
            <w:shd w:val="clear" w:color="auto" w:fill="A6A6A6" w:themeFill="background1" w:themeFillShade="A6"/>
            <w:tcMar>
              <w:left w:w="28" w:type="dxa"/>
              <w:right w:w="28" w:type="dxa"/>
            </w:tcMar>
            <w:textDirection w:val="btLr"/>
            <w:vAlign w:val="center"/>
          </w:tcPr>
          <w:p w14:paraId="7BFC30BA" w14:textId="77777777" w:rsidR="005E335B" w:rsidRPr="00313200" w:rsidRDefault="005E335B" w:rsidP="00CD5D1E">
            <w:pPr>
              <w:spacing w:before="0" w:after="0"/>
              <w:ind w:left="113" w:right="113"/>
              <w:rPr>
                <w:rFonts w:cs="Arial"/>
                <w:sz w:val="16"/>
                <w:szCs w:val="16"/>
              </w:rPr>
            </w:pPr>
          </w:p>
        </w:tc>
        <w:tc>
          <w:tcPr>
            <w:tcW w:w="567" w:type="dxa"/>
            <w:vMerge/>
            <w:tcBorders>
              <w:left w:val="single" w:sz="4" w:space="0" w:color="auto"/>
              <w:bottom w:val="single" w:sz="4" w:space="0" w:color="auto"/>
              <w:right w:val="single" w:sz="4" w:space="0" w:color="auto"/>
            </w:tcBorders>
            <w:shd w:val="clear" w:color="auto" w:fill="A6A6A6" w:themeFill="background1" w:themeFillShade="A6"/>
            <w:tcMar>
              <w:left w:w="28" w:type="dxa"/>
              <w:right w:w="28" w:type="dxa"/>
            </w:tcMar>
            <w:textDirection w:val="btLr"/>
            <w:vAlign w:val="center"/>
          </w:tcPr>
          <w:p w14:paraId="14E64FB4" w14:textId="77777777" w:rsidR="005E335B" w:rsidRPr="00313200" w:rsidRDefault="005E335B" w:rsidP="00CD5D1E">
            <w:pPr>
              <w:spacing w:before="0" w:after="0"/>
              <w:ind w:left="113" w:right="113"/>
              <w:rPr>
                <w:rFonts w:cs="Arial"/>
                <w:sz w:val="16"/>
                <w:szCs w:val="16"/>
              </w:rPr>
            </w:pPr>
          </w:p>
        </w:tc>
        <w:tc>
          <w:tcPr>
            <w:tcW w:w="433" w:type="dxa"/>
            <w:tcBorders>
              <w:left w:val="single" w:sz="4" w:space="0" w:color="auto"/>
            </w:tcBorders>
            <w:shd w:val="clear" w:color="auto" w:fill="D9D9D9" w:themeFill="background1" w:themeFillShade="D9"/>
            <w:tcMar>
              <w:left w:w="28" w:type="dxa"/>
              <w:right w:w="28" w:type="dxa"/>
            </w:tcMar>
            <w:textDirection w:val="btLr"/>
            <w:vAlign w:val="center"/>
          </w:tcPr>
          <w:p w14:paraId="628C67CF" w14:textId="77777777" w:rsidR="005E335B" w:rsidRPr="00313200" w:rsidRDefault="005E335B" w:rsidP="00CD5D1E">
            <w:pPr>
              <w:spacing w:before="0" w:after="0"/>
              <w:ind w:left="113" w:right="113"/>
              <w:rPr>
                <w:rFonts w:cs="Arial"/>
                <w:sz w:val="16"/>
                <w:szCs w:val="16"/>
              </w:rPr>
            </w:pPr>
            <w:r w:rsidRPr="00313200">
              <w:rPr>
                <w:rFonts w:cs="Arial"/>
                <w:sz w:val="16"/>
                <w:szCs w:val="16"/>
              </w:rPr>
              <w:t>Kmetijski pridelovalci(*)</w:t>
            </w:r>
          </w:p>
        </w:tc>
        <w:tc>
          <w:tcPr>
            <w:tcW w:w="433" w:type="dxa"/>
            <w:shd w:val="clear" w:color="auto" w:fill="D9D9D9" w:themeFill="background1" w:themeFillShade="D9"/>
            <w:tcMar>
              <w:left w:w="28" w:type="dxa"/>
              <w:right w:w="28" w:type="dxa"/>
            </w:tcMar>
            <w:textDirection w:val="btLr"/>
            <w:vAlign w:val="center"/>
          </w:tcPr>
          <w:p w14:paraId="3F774B9D" w14:textId="77777777" w:rsidR="005E335B" w:rsidRPr="00313200" w:rsidRDefault="005E335B" w:rsidP="00CD5D1E">
            <w:pPr>
              <w:spacing w:before="0" w:after="0"/>
              <w:ind w:left="113" w:right="113"/>
              <w:rPr>
                <w:rFonts w:cs="Arial"/>
                <w:sz w:val="16"/>
                <w:szCs w:val="16"/>
              </w:rPr>
            </w:pPr>
            <w:r w:rsidRPr="00313200">
              <w:rPr>
                <w:rFonts w:cs="Arial"/>
                <w:sz w:val="16"/>
                <w:szCs w:val="16"/>
              </w:rPr>
              <w:t>Proizvodne enote živali iz ribogojstva</w:t>
            </w:r>
          </w:p>
        </w:tc>
        <w:tc>
          <w:tcPr>
            <w:tcW w:w="290" w:type="dxa"/>
            <w:shd w:val="clear" w:color="auto" w:fill="D9D9D9" w:themeFill="background1" w:themeFillShade="D9"/>
            <w:tcMar>
              <w:left w:w="28" w:type="dxa"/>
              <w:right w:w="28" w:type="dxa"/>
            </w:tcMar>
            <w:textDirection w:val="btLr"/>
            <w:vAlign w:val="center"/>
          </w:tcPr>
          <w:p w14:paraId="5E9C9096" w14:textId="77777777" w:rsidR="005E335B" w:rsidRPr="00313200" w:rsidRDefault="005E335B" w:rsidP="00CD5D1E">
            <w:pPr>
              <w:spacing w:before="0" w:after="0"/>
              <w:ind w:left="113" w:right="113"/>
              <w:rPr>
                <w:rFonts w:cs="Arial"/>
                <w:sz w:val="16"/>
                <w:szCs w:val="16"/>
              </w:rPr>
            </w:pPr>
            <w:r w:rsidRPr="00313200">
              <w:rPr>
                <w:rFonts w:cs="Arial"/>
                <w:sz w:val="16"/>
                <w:szCs w:val="16"/>
              </w:rPr>
              <w:t>Predelovalci (**)</w:t>
            </w:r>
          </w:p>
        </w:tc>
        <w:tc>
          <w:tcPr>
            <w:tcW w:w="290" w:type="dxa"/>
            <w:shd w:val="clear" w:color="auto" w:fill="D9D9D9" w:themeFill="background1" w:themeFillShade="D9"/>
            <w:tcMar>
              <w:left w:w="28" w:type="dxa"/>
              <w:right w:w="28" w:type="dxa"/>
            </w:tcMar>
            <w:textDirection w:val="btLr"/>
            <w:vAlign w:val="center"/>
          </w:tcPr>
          <w:p w14:paraId="3763C06E" w14:textId="77777777" w:rsidR="005E335B" w:rsidRPr="00313200" w:rsidRDefault="005E335B" w:rsidP="00CD5D1E">
            <w:pPr>
              <w:spacing w:before="0" w:after="0"/>
              <w:ind w:left="113" w:right="113"/>
              <w:rPr>
                <w:rFonts w:cs="Arial"/>
                <w:sz w:val="16"/>
                <w:szCs w:val="16"/>
              </w:rPr>
            </w:pPr>
            <w:r w:rsidRPr="00313200">
              <w:rPr>
                <w:rFonts w:cs="Arial"/>
                <w:sz w:val="16"/>
                <w:szCs w:val="16"/>
              </w:rPr>
              <w:t>Uvozniki</w:t>
            </w:r>
          </w:p>
        </w:tc>
        <w:tc>
          <w:tcPr>
            <w:tcW w:w="291" w:type="dxa"/>
            <w:shd w:val="clear" w:color="auto" w:fill="D9D9D9" w:themeFill="background1" w:themeFillShade="D9"/>
            <w:tcMar>
              <w:left w:w="28" w:type="dxa"/>
              <w:right w:w="28" w:type="dxa"/>
            </w:tcMar>
            <w:textDirection w:val="btLr"/>
            <w:vAlign w:val="center"/>
          </w:tcPr>
          <w:p w14:paraId="08DA120F" w14:textId="77777777" w:rsidR="005E335B" w:rsidRPr="00313200" w:rsidRDefault="005E335B" w:rsidP="00CD5D1E">
            <w:pPr>
              <w:spacing w:before="0" w:after="0"/>
              <w:ind w:left="113" w:right="113"/>
              <w:rPr>
                <w:rFonts w:cs="Arial"/>
                <w:sz w:val="16"/>
                <w:szCs w:val="16"/>
              </w:rPr>
            </w:pPr>
            <w:r w:rsidRPr="00313200">
              <w:rPr>
                <w:rFonts w:cs="Arial"/>
                <w:sz w:val="16"/>
                <w:szCs w:val="16"/>
              </w:rPr>
              <w:t>Izvozniki</w:t>
            </w:r>
          </w:p>
        </w:tc>
        <w:tc>
          <w:tcPr>
            <w:tcW w:w="389" w:type="dxa"/>
            <w:shd w:val="clear" w:color="auto" w:fill="D9D9D9" w:themeFill="background1" w:themeFillShade="D9"/>
            <w:tcMar>
              <w:left w:w="28" w:type="dxa"/>
              <w:right w:w="28" w:type="dxa"/>
            </w:tcMar>
            <w:textDirection w:val="btLr"/>
            <w:vAlign w:val="center"/>
          </w:tcPr>
          <w:p w14:paraId="30F3719D" w14:textId="77777777" w:rsidR="005E335B" w:rsidRPr="00313200" w:rsidRDefault="005E335B" w:rsidP="00CD5D1E">
            <w:pPr>
              <w:spacing w:before="0" w:after="0"/>
              <w:ind w:left="113" w:right="113"/>
              <w:rPr>
                <w:rFonts w:cs="Arial"/>
                <w:sz w:val="16"/>
                <w:szCs w:val="16"/>
              </w:rPr>
            </w:pPr>
            <w:r w:rsidRPr="00313200">
              <w:rPr>
                <w:rFonts w:cs="Arial"/>
                <w:sz w:val="16"/>
                <w:szCs w:val="16"/>
              </w:rPr>
              <w:t>Drugi izvajalci (***)</w:t>
            </w:r>
          </w:p>
        </w:tc>
        <w:tc>
          <w:tcPr>
            <w:tcW w:w="436" w:type="dxa"/>
            <w:shd w:val="clear" w:color="auto" w:fill="D9D9D9" w:themeFill="background1" w:themeFillShade="D9"/>
            <w:tcMar>
              <w:left w:w="28" w:type="dxa"/>
              <w:right w:w="28" w:type="dxa"/>
            </w:tcMar>
            <w:textDirection w:val="btLr"/>
            <w:vAlign w:val="center"/>
          </w:tcPr>
          <w:p w14:paraId="065A554D" w14:textId="77777777" w:rsidR="005E335B" w:rsidRPr="00313200" w:rsidRDefault="005E335B" w:rsidP="00CD5D1E">
            <w:pPr>
              <w:spacing w:before="0" w:after="0"/>
              <w:ind w:left="113" w:right="113"/>
              <w:rPr>
                <w:rFonts w:cs="Arial"/>
                <w:sz w:val="16"/>
                <w:szCs w:val="16"/>
              </w:rPr>
            </w:pPr>
            <w:r w:rsidRPr="00313200">
              <w:rPr>
                <w:rFonts w:cs="Arial"/>
                <w:sz w:val="16"/>
                <w:szCs w:val="16"/>
              </w:rPr>
              <w:t>Kmetijski pridelovalci(*)</w:t>
            </w:r>
          </w:p>
        </w:tc>
        <w:tc>
          <w:tcPr>
            <w:tcW w:w="435" w:type="dxa"/>
            <w:shd w:val="clear" w:color="auto" w:fill="D9D9D9" w:themeFill="background1" w:themeFillShade="D9"/>
            <w:tcMar>
              <w:left w:w="28" w:type="dxa"/>
              <w:right w:w="28" w:type="dxa"/>
            </w:tcMar>
            <w:textDirection w:val="btLr"/>
            <w:vAlign w:val="center"/>
          </w:tcPr>
          <w:p w14:paraId="52872677" w14:textId="77777777" w:rsidR="005E335B" w:rsidRPr="00313200" w:rsidRDefault="005E335B" w:rsidP="00CD5D1E">
            <w:pPr>
              <w:spacing w:before="0" w:after="0"/>
              <w:ind w:left="113" w:right="113"/>
              <w:rPr>
                <w:rFonts w:cs="Arial"/>
                <w:sz w:val="16"/>
                <w:szCs w:val="16"/>
              </w:rPr>
            </w:pPr>
            <w:r w:rsidRPr="00313200">
              <w:rPr>
                <w:rFonts w:cs="Arial"/>
                <w:sz w:val="16"/>
                <w:szCs w:val="16"/>
              </w:rPr>
              <w:t>Proizvodne enote živali iz ribogojstva</w:t>
            </w:r>
          </w:p>
        </w:tc>
        <w:tc>
          <w:tcPr>
            <w:tcW w:w="290" w:type="dxa"/>
            <w:shd w:val="clear" w:color="auto" w:fill="D9D9D9" w:themeFill="background1" w:themeFillShade="D9"/>
            <w:tcMar>
              <w:left w:w="28" w:type="dxa"/>
              <w:right w:w="28" w:type="dxa"/>
            </w:tcMar>
            <w:textDirection w:val="btLr"/>
            <w:vAlign w:val="center"/>
          </w:tcPr>
          <w:p w14:paraId="25DB859D" w14:textId="77777777" w:rsidR="005E335B" w:rsidRPr="00313200" w:rsidRDefault="005E335B" w:rsidP="00CD5D1E">
            <w:pPr>
              <w:spacing w:before="0" w:after="0"/>
              <w:ind w:left="113" w:right="113"/>
              <w:rPr>
                <w:rFonts w:cs="Arial"/>
                <w:sz w:val="16"/>
                <w:szCs w:val="16"/>
              </w:rPr>
            </w:pPr>
            <w:r w:rsidRPr="00313200">
              <w:rPr>
                <w:rFonts w:cs="Arial"/>
                <w:sz w:val="16"/>
                <w:szCs w:val="16"/>
              </w:rPr>
              <w:t>Predelovalci (**)</w:t>
            </w:r>
          </w:p>
        </w:tc>
        <w:tc>
          <w:tcPr>
            <w:tcW w:w="291" w:type="dxa"/>
            <w:shd w:val="clear" w:color="auto" w:fill="D9D9D9" w:themeFill="background1" w:themeFillShade="D9"/>
            <w:tcMar>
              <w:left w:w="28" w:type="dxa"/>
              <w:right w:w="28" w:type="dxa"/>
            </w:tcMar>
            <w:textDirection w:val="btLr"/>
            <w:vAlign w:val="center"/>
          </w:tcPr>
          <w:p w14:paraId="71A19E77" w14:textId="77777777" w:rsidR="005E335B" w:rsidRPr="00313200" w:rsidRDefault="005E335B" w:rsidP="00CD5D1E">
            <w:pPr>
              <w:spacing w:before="0" w:after="0"/>
              <w:ind w:left="113" w:right="113"/>
              <w:rPr>
                <w:rFonts w:cs="Arial"/>
                <w:sz w:val="16"/>
                <w:szCs w:val="16"/>
              </w:rPr>
            </w:pPr>
            <w:r w:rsidRPr="00313200">
              <w:rPr>
                <w:rFonts w:cs="Arial"/>
                <w:sz w:val="16"/>
                <w:szCs w:val="16"/>
              </w:rPr>
              <w:t>Uvozniki</w:t>
            </w:r>
          </w:p>
        </w:tc>
        <w:tc>
          <w:tcPr>
            <w:tcW w:w="290" w:type="dxa"/>
            <w:shd w:val="clear" w:color="auto" w:fill="D9D9D9" w:themeFill="background1" w:themeFillShade="D9"/>
            <w:tcMar>
              <w:left w:w="28" w:type="dxa"/>
              <w:right w:w="28" w:type="dxa"/>
            </w:tcMar>
            <w:textDirection w:val="btLr"/>
            <w:vAlign w:val="center"/>
          </w:tcPr>
          <w:p w14:paraId="6049318A" w14:textId="77777777" w:rsidR="005E335B" w:rsidRPr="00313200" w:rsidRDefault="005E335B" w:rsidP="00CD5D1E">
            <w:pPr>
              <w:spacing w:before="0" w:after="0"/>
              <w:ind w:left="113" w:right="113"/>
              <w:rPr>
                <w:rFonts w:cs="Arial"/>
                <w:sz w:val="16"/>
                <w:szCs w:val="16"/>
              </w:rPr>
            </w:pPr>
            <w:r w:rsidRPr="00313200">
              <w:rPr>
                <w:rFonts w:cs="Arial"/>
                <w:sz w:val="16"/>
                <w:szCs w:val="16"/>
              </w:rPr>
              <w:t>Izvozniki</w:t>
            </w:r>
          </w:p>
        </w:tc>
        <w:tc>
          <w:tcPr>
            <w:tcW w:w="298" w:type="dxa"/>
            <w:shd w:val="clear" w:color="auto" w:fill="D9D9D9" w:themeFill="background1" w:themeFillShade="D9"/>
            <w:tcMar>
              <w:left w:w="28" w:type="dxa"/>
              <w:right w:w="28" w:type="dxa"/>
            </w:tcMar>
            <w:textDirection w:val="btLr"/>
            <w:vAlign w:val="center"/>
          </w:tcPr>
          <w:p w14:paraId="72FE7424" w14:textId="77777777" w:rsidR="005E335B" w:rsidRPr="00313200" w:rsidRDefault="005E335B" w:rsidP="00CD5D1E">
            <w:pPr>
              <w:spacing w:before="0" w:after="0"/>
              <w:ind w:left="113" w:right="113"/>
              <w:rPr>
                <w:rFonts w:cs="Arial"/>
                <w:sz w:val="16"/>
                <w:szCs w:val="16"/>
              </w:rPr>
            </w:pPr>
            <w:r w:rsidRPr="00313200">
              <w:rPr>
                <w:rFonts w:cs="Arial"/>
                <w:sz w:val="16"/>
                <w:szCs w:val="16"/>
              </w:rPr>
              <w:t>Drugi izvajalci (***)</w:t>
            </w:r>
          </w:p>
        </w:tc>
        <w:tc>
          <w:tcPr>
            <w:tcW w:w="435" w:type="dxa"/>
            <w:shd w:val="clear" w:color="auto" w:fill="D9D9D9" w:themeFill="background1" w:themeFillShade="D9"/>
            <w:tcMar>
              <w:left w:w="28" w:type="dxa"/>
              <w:right w:w="28" w:type="dxa"/>
            </w:tcMar>
            <w:textDirection w:val="btLr"/>
            <w:vAlign w:val="center"/>
          </w:tcPr>
          <w:p w14:paraId="26BA7055" w14:textId="77777777" w:rsidR="005E335B" w:rsidRPr="00313200" w:rsidRDefault="005E335B" w:rsidP="00CD5D1E">
            <w:pPr>
              <w:spacing w:before="0" w:after="0"/>
              <w:ind w:left="113" w:right="113"/>
              <w:rPr>
                <w:rFonts w:cs="Arial"/>
                <w:sz w:val="16"/>
                <w:szCs w:val="16"/>
              </w:rPr>
            </w:pPr>
            <w:r w:rsidRPr="00313200">
              <w:rPr>
                <w:rFonts w:cs="Arial"/>
                <w:sz w:val="16"/>
                <w:szCs w:val="16"/>
              </w:rPr>
              <w:t>Kmetijski pridelovalci(*)</w:t>
            </w:r>
          </w:p>
        </w:tc>
        <w:tc>
          <w:tcPr>
            <w:tcW w:w="435" w:type="dxa"/>
            <w:shd w:val="clear" w:color="auto" w:fill="D9D9D9" w:themeFill="background1" w:themeFillShade="D9"/>
            <w:tcMar>
              <w:left w:w="28" w:type="dxa"/>
              <w:right w:w="28" w:type="dxa"/>
            </w:tcMar>
            <w:textDirection w:val="btLr"/>
            <w:vAlign w:val="center"/>
          </w:tcPr>
          <w:p w14:paraId="59742C0B" w14:textId="77777777" w:rsidR="005E335B" w:rsidRPr="00313200" w:rsidRDefault="005E335B" w:rsidP="00CD5D1E">
            <w:pPr>
              <w:spacing w:before="0" w:after="0"/>
              <w:ind w:left="113" w:right="113"/>
              <w:rPr>
                <w:rFonts w:cs="Arial"/>
                <w:sz w:val="16"/>
                <w:szCs w:val="16"/>
              </w:rPr>
            </w:pPr>
            <w:r w:rsidRPr="00313200">
              <w:rPr>
                <w:rFonts w:cs="Arial"/>
                <w:sz w:val="16"/>
                <w:szCs w:val="16"/>
              </w:rPr>
              <w:t>Proizvodne enote živali iz ribogojstva</w:t>
            </w:r>
          </w:p>
        </w:tc>
        <w:tc>
          <w:tcPr>
            <w:tcW w:w="436" w:type="dxa"/>
            <w:shd w:val="clear" w:color="auto" w:fill="D9D9D9" w:themeFill="background1" w:themeFillShade="D9"/>
            <w:tcMar>
              <w:left w:w="28" w:type="dxa"/>
              <w:right w:w="28" w:type="dxa"/>
            </w:tcMar>
            <w:textDirection w:val="btLr"/>
            <w:vAlign w:val="center"/>
          </w:tcPr>
          <w:p w14:paraId="58CA808E" w14:textId="77777777" w:rsidR="005E335B" w:rsidRPr="00313200" w:rsidRDefault="005E335B" w:rsidP="00CD5D1E">
            <w:pPr>
              <w:spacing w:before="0" w:after="0"/>
              <w:ind w:left="113" w:right="113"/>
              <w:rPr>
                <w:rFonts w:cs="Arial"/>
                <w:sz w:val="16"/>
                <w:szCs w:val="16"/>
              </w:rPr>
            </w:pPr>
            <w:r w:rsidRPr="00313200">
              <w:rPr>
                <w:rFonts w:cs="Arial"/>
                <w:sz w:val="16"/>
                <w:szCs w:val="16"/>
              </w:rPr>
              <w:t>Predelovalci (**)</w:t>
            </w:r>
          </w:p>
        </w:tc>
        <w:tc>
          <w:tcPr>
            <w:tcW w:w="290" w:type="dxa"/>
            <w:shd w:val="clear" w:color="auto" w:fill="D9D9D9" w:themeFill="background1" w:themeFillShade="D9"/>
            <w:tcMar>
              <w:left w:w="28" w:type="dxa"/>
              <w:right w:w="28" w:type="dxa"/>
            </w:tcMar>
            <w:textDirection w:val="btLr"/>
            <w:vAlign w:val="center"/>
          </w:tcPr>
          <w:p w14:paraId="6BB2AA44" w14:textId="77777777" w:rsidR="005E335B" w:rsidRPr="00313200" w:rsidRDefault="005E335B" w:rsidP="00CD5D1E">
            <w:pPr>
              <w:spacing w:before="0" w:after="0"/>
              <w:ind w:left="113" w:right="113"/>
              <w:rPr>
                <w:rFonts w:cs="Arial"/>
                <w:sz w:val="16"/>
                <w:szCs w:val="16"/>
              </w:rPr>
            </w:pPr>
            <w:r w:rsidRPr="00313200">
              <w:rPr>
                <w:rFonts w:cs="Arial"/>
                <w:sz w:val="16"/>
                <w:szCs w:val="16"/>
              </w:rPr>
              <w:t>Uvozniki</w:t>
            </w:r>
          </w:p>
        </w:tc>
        <w:tc>
          <w:tcPr>
            <w:tcW w:w="291" w:type="dxa"/>
            <w:shd w:val="clear" w:color="auto" w:fill="D9D9D9" w:themeFill="background1" w:themeFillShade="D9"/>
            <w:tcMar>
              <w:left w:w="28" w:type="dxa"/>
              <w:right w:w="28" w:type="dxa"/>
            </w:tcMar>
            <w:textDirection w:val="btLr"/>
            <w:vAlign w:val="center"/>
          </w:tcPr>
          <w:p w14:paraId="403AD502" w14:textId="77777777" w:rsidR="005E335B" w:rsidRPr="00313200" w:rsidRDefault="005E335B" w:rsidP="00CD5D1E">
            <w:pPr>
              <w:spacing w:before="0" w:after="0"/>
              <w:ind w:left="113" w:right="113"/>
              <w:rPr>
                <w:rFonts w:cs="Arial"/>
                <w:sz w:val="16"/>
                <w:szCs w:val="16"/>
              </w:rPr>
            </w:pPr>
            <w:r w:rsidRPr="00313200">
              <w:rPr>
                <w:rFonts w:cs="Arial"/>
                <w:sz w:val="16"/>
                <w:szCs w:val="16"/>
              </w:rPr>
              <w:t>Izvozniki</w:t>
            </w:r>
          </w:p>
        </w:tc>
        <w:tc>
          <w:tcPr>
            <w:tcW w:w="300" w:type="dxa"/>
            <w:shd w:val="clear" w:color="auto" w:fill="D9D9D9" w:themeFill="background1" w:themeFillShade="D9"/>
            <w:tcMar>
              <w:left w:w="28" w:type="dxa"/>
              <w:right w:w="28" w:type="dxa"/>
            </w:tcMar>
            <w:textDirection w:val="btLr"/>
            <w:vAlign w:val="center"/>
          </w:tcPr>
          <w:p w14:paraId="2C0A938E" w14:textId="77777777" w:rsidR="005E335B" w:rsidRPr="00313200" w:rsidRDefault="005E335B" w:rsidP="00CD5D1E">
            <w:pPr>
              <w:spacing w:before="0" w:after="0"/>
              <w:ind w:left="113" w:right="113"/>
              <w:rPr>
                <w:rFonts w:cs="Arial"/>
                <w:sz w:val="16"/>
                <w:szCs w:val="16"/>
              </w:rPr>
            </w:pPr>
            <w:r w:rsidRPr="00313200">
              <w:rPr>
                <w:rFonts w:cs="Arial"/>
                <w:sz w:val="16"/>
                <w:szCs w:val="16"/>
              </w:rPr>
              <w:t>Drugi izvajalci (***)</w:t>
            </w:r>
          </w:p>
        </w:tc>
        <w:tc>
          <w:tcPr>
            <w:tcW w:w="437" w:type="dxa"/>
            <w:shd w:val="clear" w:color="auto" w:fill="D9D9D9" w:themeFill="background1" w:themeFillShade="D9"/>
            <w:tcMar>
              <w:left w:w="28" w:type="dxa"/>
              <w:right w:w="28" w:type="dxa"/>
            </w:tcMar>
            <w:textDirection w:val="btLr"/>
            <w:vAlign w:val="center"/>
          </w:tcPr>
          <w:p w14:paraId="2CCB82A8" w14:textId="77777777" w:rsidR="005E335B" w:rsidRPr="00313200" w:rsidRDefault="005E335B" w:rsidP="00CD5D1E">
            <w:pPr>
              <w:spacing w:before="0" w:after="0"/>
              <w:ind w:left="113" w:right="113"/>
              <w:rPr>
                <w:rFonts w:cs="Arial"/>
                <w:sz w:val="16"/>
                <w:szCs w:val="16"/>
              </w:rPr>
            </w:pPr>
            <w:r w:rsidRPr="00313200">
              <w:rPr>
                <w:rFonts w:cs="Arial"/>
                <w:sz w:val="16"/>
                <w:szCs w:val="16"/>
              </w:rPr>
              <w:t>Kmetijski pridelovalci(*)</w:t>
            </w:r>
          </w:p>
        </w:tc>
        <w:tc>
          <w:tcPr>
            <w:tcW w:w="436" w:type="dxa"/>
            <w:shd w:val="clear" w:color="auto" w:fill="D9D9D9" w:themeFill="background1" w:themeFillShade="D9"/>
            <w:tcMar>
              <w:left w:w="28" w:type="dxa"/>
              <w:right w:w="28" w:type="dxa"/>
            </w:tcMar>
            <w:textDirection w:val="btLr"/>
            <w:vAlign w:val="center"/>
          </w:tcPr>
          <w:p w14:paraId="1660393B" w14:textId="77777777" w:rsidR="005E335B" w:rsidRPr="00313200" w:rsidRDefault="005E335B" w:rsidP="00CD5D1E">
            <w:pPr>
              <w:spacing w:before="0" w:after="0"/>
              <w:ind w:left="113" w:right="113"/>
              <w:rPr>
                <w:rFonts w:cs="Arial"/>
                <w:sz w:val="16"/>
                <w:szCs w:val="16"/>
              </w:rPr>
            </w:pPr>
            <w:r w:rsidRPr="00313200">
              <w:rPr>
                <w:rFonts w:cs="Arial"/>
                <w:sz w:val="16"/>
                <w:szCs w:val="16"/>
              </w:rPr>
              <w:t>Proizvodne enote živali iz ribogojstva</w:t>
            </w:r>
          </w:p>
        </w:tc>
        <w:tc>
          <w:tcPr>
            <w:tcW w:w="435" w:type="dxa"/>
            <w:shd w:val="clear" w:color="auto" w:fill="D9D9D9" w:themeFill="background1" w:themeFillShade="D9"/>
            <w:tcMar>
              <w:left w:w="28" w:type="dxa"/>
              <w:right w:w="28" w:type="dxa"/>
            </w:tcMar>
            <w:textDirection w:val="btLr"/>
            <w:vAlign w:val="center"/>
          </w:tcPr>
          <w:p w14:paraId="048049E1" w14:textId="77777777" w:rsidR="005E335B" w:rsidRPr="00313200" w:rsidRDefault="005E335B" w:rsidP="00CD5D1E">
            <w:pPr>
              <w:spacing w:before="0" w:after="0"/>
              <w:ind w:left="113" w:right="113"/>
              <w:rPr>
                <w:rFonts w:cs="Arial"/>
                <w:sz w:val="16"/>
                <w:szCs w:val="16"/>
              </w:rPr>
            </w:pPr>
            <w:r w:rsidRPr="00313200">
              <w:rPr>
                <w:rFonts w:cs="Arial"/>
                <w:sz w:val="16"/>
                <w:szCs w:val="16"/>
              </w:rPr>
              <w:t>Predelovalci (**)</w:t>
            </w:r>
          </w:p>
        </w:tc>
        <w:tc>
          <w:tcPr>
            <w:tcW w:w="290" w:type="dxa"/>
            <w:shd w:val="clear" w:color="auto" w:fill="D9D9D9" w:themeFill="background1" w:themeFillShade="D9"/>
            <w:tcMar>
              <w:left w:w="28" w:type="dxa"/>
              <w:right w:w="28" w:type="dxa"/>
            </w:tcMar>
            <w:textDirection w:val="btLr"/>
            <w:vAlign w:val="center"/>
          </w:tcPr>
          <w:p w14:paraId="489EEE1E" w14:textId="77777777" w:rsidR="005E335B" w:rsidRPr="00313200" w:rsidRDefault="005E335B" w:rsidP="00CD5D1E">
            <w:pPr>
              <w:spacing w:before="0" w:after="0"/>
              <w:ind w:left="113" w:right="113"/>
              <w:rPr>
                <w:rFonts w:cs="Arial"/>
                <w:sz w:val="16"/>
                <w:szCs w:val="16"/>
              </w:rPr>
            </w:pPr>
            <w:r w:rsidRPr="00313200">
              <w:rPr>
                <w:rFonts w:cs="Arial"/>
                <w:sz w:val="16"/>
                <w:szCs w:val="16"/>
              </w:rPr>
              <w:t>Uvozniki</w:t>
            </w:r>
          </w:p>
        </w:tc>
        <w:tc>
          <w:tcPr>
            <w:tcW w:w="291" w:type="dxa"/>
            <w:shd w:val="clear" w:color="auto" w:fill="D9D9D9" w:themeFill="background1" w:themeFillShade="D9"/>
            <w:tcMar>
              <w:left w:w="28" w:type="dxa"/>
              <w:right w:w="28" w:type="dxa"/>
            </w:tcMar>
            <w:textDirection w:val="btLr"/>
            <w:vAlign w:val="center"/>
          </w:tcPr>
          <w:p w14:paraId="1421C347" w14:textId="77777777" w:rsidR="005E335B" w:rsidRPr="00313200" w:rsidRDefault="005E335B" w:rsidP="00CD5D1E">
            <w:pPr>
              <w:spacing w:before="0" w:after="0"/>
              <w:ind w:left="113" w:right="113"/>
              <w:rPr>
                <w:rFonts w:cs="Arial"/>
                <w:sz w:val="16"/>
                <w:szCs w:val="16"/>
              </w:rPr>
            </w:pPr>
            <w:r w:rsidRPr="00313200">
              <w:rPr>
                <w:rFonts w:cs="Arial"/>
                <w:sz w:val="16"/>
                <w:szCs w:val="16"/>
              </w:rPr>
              <w:t>Izvozniki</w:t>
            </w:r>
          </w:p>
        </w:tc>
        <w:tc>
          <w:tcPr>
            <w:tcW w:w="314" w:type="dxa"/>
            <w:shd w:val="clear" w:color="auto" w:fill="D9D9D9" w:themeFill="background1" w:themeFillShade="D9"/>
            <w:tcMar>
              <w:left w:w="28" w:type="dxa"/>
              <w:right w:w="28" w:type="dxa"/>
            </w:tcMar>
            <w:textDirection w:val="btLr"/>
            <w:vAlign w:val="center"/>
          </w:tcPr>
          <w:p w14:paraId="6E4D2E1E" w14:textId="77777777" w:rsidR="005E335B" w:rsidRPr="00313200" w:rsidRDefault="005E335B" w:rsidP="00CD5D1E">
            <w:pPr>
              <w:spacing w:before="0" w:after="0"/>
              <w:ind w:left="113" w:right="113"/>
              <w:rPr>
                <w:rFonts w:cs="Arial"/>
                <w:sz w:val="16"/>
                <w:szCs w:val="16"/>
              </w:rPr>
            </w:pPr>
            <w:r w:rsidRPr="00313200">
              <w:rPr>
                <w:rFonts w:cs="Arial"/>
                <w:sz w:val="16"/>
                <w:szCs w:val="16"/>
              </w:rPr>
              <w:t>Drugi izvajalci (***)</w:t>
            </w:r>
          </w:p>
        </w:tc>
      </w:tr>
      <w:tr w:rsidR="005E335B" w:rsidRPr="00313200" w14:paraId="7C3781AA" w14:textId="77777777" w:rsidTr="00CD5D1E">
        <w:trPr>
          <w:gridAfter w:val="1"/>
          <w:wAfter w:w="16" w:type="dxa"/>
          <w:trHeight w:val="490"/>
        </w:trPr>
        <w:tc>
          <w:tcPr>
            <w:tcW w:w="988" w:type="dxa"/>
            <w:tcBorders>
              <w:top w:val="single" w:sz="4" w:space="0" w:color="auto"/>
            </w:tcBorders>
            <w:tcMar>
              <w:left w:w="28" w:type="dxa"/>
              <w:right w:w="28" w:type="dxa"/>
            </w:tcMar>
            <w:vAlign w:val="center"/>
          </w:tcPr>
          <w:p w14:paraId="6D84FE44" w14:textId="77777777" w:rsidR="005E335B" w:rsidRPr="00313200" w:rsidRDefault="005E335B" w:rsidP="00CD5D1E">
            <w:pPr>
              <w:spacing w:before="0" w:after="0"/>
              <w:jc w:val="center"/>
              <w:rPr>
                <w:rFonts w:cs="Arial"/>
                <w:sz w:val="16"/>
                <w:szCs w:val="16"/>
              </w:rPr>
            </w:pPr>
            <w:r w:rsidRPr="00313200">
              <w:rPr>
                <w:rFonts w:cs="Arial"/>
                <w:sz w:val="16"/>
                <w:szCs w:val="16"/>
              </w:rPr>
              <w:t>SI-EKO-001</w:t>
            </w:r>
          </w:p>
        </w:tc>
        <w:tc>
          <w:tcPr>
            <w:tcW w:w="567" w:type="dxa"/>
            <w:tcBorders>
              <w:top w:val="single" w:sz="4" w:space="0" w:color="auto"/>
            </w:tcBorders>
            <w:tcMar>
              <w:left w:w="28" w:type="dxa"/>
              <w:right w:w="28" w:type="dxa"/>
            </w:tcMar>
            <w:vAlign w:val="center"/>
          </w:tcPr>
          <w:p w14:paraId="221B6A8B"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3.017</w:t>
            </w:r>
          </w:p>
        </w:tc>
        <w:tc>
          <w:tcPr>
            <w:tcW w:w="433" w:type="dxa"/>
            <w:tcMar>
              <w:left w:w="28" w:type="dxa"/>
              <w:right w:w="28" w:type="dxa"/>
            </w:tcMar>
            <w:vAlign w:val="center"/>
          </w:tcPr>
          <w:p w14:paraId="10D32972"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2828</w:t>
            </w:r>
          </w:p>
        </w:tc>
        <w:tc>
          <w:tcPr>
            <w:tcW w:w="433" w:type="dxa"/>
            <w:tcMar>
              <w:left w:w="28" w:type="dxa"/>
              <w:right w:w="28" w:type="dxa"/>
            </w:tcMar>
            <w:vAlign w:val="center"/>
          </w:tcPr>
          <w:p w14:paraId="0FE9B0D1"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5</w:t>
            </w:r>
          </w:p>
        </w:tc>
        <w:tc>
          <w:tcPr>
            <w:tcW w:w="290" w:type="dxa"/>
            <w:tcMar>
              <w:left w:w="28" w:type="dxa"/>
              <w:right w:w="28" w:type="dxa"/>
            </w:tcMar>
            <w:vAlign w:val="center"/>
          </w:tcPr>
          <w:p w14:paraId="1330F076"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83</w:t>
            </w:r>
          </w:p>
        </w:tc>
        <w:tc>
          <w:tcPr>
            <w:tcW w:w="290" w:type="dxa"/>
            <w:tcMar>
              <w:left w:w="28" w:type="dxa"/>
              <w:right w:w="28" w:type="dxa"/>
            </w:tcMar>
            <w:vAlign w:val="center"/>
          </w:tcPr>
          <w:p w14:paraId="57858AA0"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7</w:t>
            </w:r>
          </w:p>
        </w:tc>
        <w:tc>
          <w:tcPr>
            <w:tcW w:w="291" w:type="dxa"/>
            <w:tcMar>
              <w:left w:w="28" w:type="dxa"/>
              <w:right w:w="28" w:type="dxa"/>
            </w:tcMar>
            <w:vAlign w:val="center"/>
          </w:tcPr>
          <w:p w14:paraId="3923F8F6"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389" w:type="dxa"/>
            <w:tcMar>
              <w:left w:w="28" w:type="dxa"/>
              <w:right w:w="28" w:type="dxa"/>
            </w:tcMar>
            <w:vAlign w:val="center"/>
          </w:tcPr>
          <w:p w14:paraId="3412D13B"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94</w:t>
            </w:r>
          </w:p>
        </w:tc>
        <w:tc>
          <w:tcPr>
            <w:tcW w:w="436" w:type="dxa"/>
            <w:tcMar>
              <w:left w:w="28" w:type="dxa"/>
              <w:right w:w="28" w:type="dxa"/>
            </w:tcMar>
            <w:vAlign w:val="center"/>
          </w:tcPr>
          <w:p w14:paraId="50F1926F"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2828</w:t>
            </w:r>
          </w:p>
        </w:tc>
        <w:tc>
          <w:tcPr>
            <w:tcW w:w="435" w:type="dxa"/>
            <w:tcMar>
              <w:left w:w="28" w:type="dxa"/>
              <w:right w:w="28" w:type="dxa"/>
            </w:tcMar>
            <w:vAlign w:val="center"/>
          </w:tcPr>
          <w:p w14:paraId="5E8B8989"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5</w:t>
            </w:r>
          </w:p>
        </w:tc>
        <w:tc>
          <w:tcPr>
            <w:tcW w:w="290" w:type="dxa"/>
            <w:tcMar>
              <w:left w:w="28" w:type="dxa"/>
              <w:right w:w="28" w:type="dxa"/>
            </w:tcMar>
            <w:vAlign w:val="center"/>
          </w:tcPr>
          <w:p w14:paraId="2A28251D"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83</w:t>
            </w:r>
          </w:p>
        </w:tc>
        <w:tc>
          <w:tcPr>
            <w:tcW w:w="291" w:type="dxa"/>
            <w:tcMar>
              <w:left w:w="28" w:type="dxa"/>
              <w:right w:w="28" w:type="dxa"/>
            </w:tcMar>
            <w:vAlign w:val="center"/>
          </w:tcPr>
          <w:p w14:paraId="612482EE"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7</w:t>
            </w:r>
          </w:p>
        </w:tc>
        <w:tc>
          <w:tcPr>
            <w:tcW w:w="290" w:type="dxa"/>
            <w:tcMar>
              <w:left w:w="28" w:type="dxa"/>
              <w:right w:w="28" w:type="dxa"/>
            </w:tcMar>
            <w:vAlign w:val="center"/>
          </w:tcPr>
          <w:p w14:paraId="50BFC38B"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298" w:type="dxa"/>
            <w:tcMar>
              <w:left w:w="28" w:type="dxa"/>
              <w:right w:w="28" w:type="dxa"/>
            </w:tcMar>
            <w:vAlign w:val="center"/>
          </w:tcPr>
          <w:p w14:paraId="67BD9897"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94</w:t>
            </w:r>
          </w:p>
        </w:tc>
        <w:tc>
          <w:tcPr>
            <w:tcW w:w="435" w:type="dxa"/>
            <w:tcMar>
              <w:left w:w="28" w:type="dxa"/>
              <w:right w:w="28" w:type="dxa"/>
            </w:tcMar>
            <w:vAlign w:val="center"/>
          </w:tcPr>
          <w:p w14:paraId="6F93C4AD"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368</w:t>
            </w:r>
          </w:p>
        </w:tc>
        <w:tc>
          <w:tcPr>
            <w:tcW w:w="435" w:type="dxa"/>
            <w:tcMar>
              <w:left w:w="28" w:type="dxa"/>
              <w:right w:w="28" w:type="dxa"/>
            </w:tcMar>
            <w:vAlign w:val="center"/>
          </w:tcPr>
          <w:p w14:paraId="12ED094D"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436" w:type="dxa"/>
            <w:tcMar>
              <w:left w:w="28" w:type="dxa"/>
              <w:right w:w="28" w:type="dxa"/>
            </w:tcMar>
            <w:vAlign w:val="center"/>
          </w:tcPr>
          <w:p w14:paraId="2A8A8A8B"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14</w:t>
            </w:r>
          </w:p>
        </w:tc>
        <w:tc>
          <w:tcPr>
            <w:tcW w:w="290" w:type="dxa"/>
            <w:tcMar>
              <w:left w:w="28" w:type="dxa"/>
              <w:right w:w="28" w:type="dxa"/>
            </w:tcMar>
            <w:vAlign w:val="center"/>
          </w:tcPr>
          <w:p w14:paraId="1FF1B97C"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2</w:t>
            </w:r>
          </w:p>
        </w:tc>
        <w:tc>
          <w:tcPr>
            <w:tcW w:w="291" w:type="dxa"/>
            <w:tcMar>
              <w:left w:w="28" w:type="dxa"/>
              <w:right w:w="28" w:type="dxa"/>
            </w:tcMar>
            <w:vAlign w:val="center"/>
          </w:tcPr>
          <w:p w14:paraId="17658C5C"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300" w:type="dxa"/>
            <w:tcMar>
              <w:left w:w="28" w:type="dxa"/>
              <w:right w:w="28" w:type="dxa"/>
            </w:tcMar>
            <w:vAlign w:val="center"/>
          </w:tcPr>
          <w:p w14:paraId="2DC675BF"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 xml:space="preserve"> 13</w:t>
            </w:r>
          </w:p>
        </w:tc>
        <w:tc>
          <w:tcPr>
            <w:tcW w:w="437" w:type="dxa"/>
            <w:tcMar>
              <w:left w:w="28" w:type="dxa"/>
              <w:right w:w="28" w:type="dxa"/>
            </w:tcMar>
            <w:vAlign w:val="center"/>
          </w:tcPr>
          <w:p w14:paraId="319FEF70"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3196</w:t>
            </w:r>
          </w:p>
        </w:tc>
        <w:tc>
          <w:tcPr>
            <w:tcW w:w="436" w:type="dxa"/>
            <w:tcMar>
              <w:left w:w="28" w:type="dxa"/>
              <w:right w:w="28" w:type="dxa"/>
            </w:tcMar>
            <w:vAlign w:val="center"/>
          </w:tcPr>
          <w:p w14:paraId="5FB1675D"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5</w:t>
            </w:r>
          </w:p>
        </w:tc>
        <w:tc>
          <w:tcPr>
            <w:tcW w:w="435" w:type="dxa"/>
            <w:tcMar>
              <w:left w:w="28" w:type="dxa"/>
              <w:right w:w="28" w:type="dxa"/>
            </w:tcMar>
            <w:vAlign w:val="center"/>
          </w:tcPr>
          <w:p w14:paraId="33D74629"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97</w:t>
            </w:r>
          </w:p>
        </w:tc>
        <w:tc>
          <w:tcPr>
            <w:tcW w:w="290" w:type="dxa"/>
            <w:tcMar>
              <w:left w:w="28" w:type="dxa"/>
              <w:right w:w="28" w:type="dxa"/>
            </w:tcMar>
            <w:vAlign w:val="center"/>
          </w:tcPr>
          <w:p w14:paraId="64AB5188"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 xml:space="preserve"> 9</w:t>
            </w:r>
          </w:p>
        </w:tc>
        <w:tc>
          <w:tcPr>
            <w:tcW w:w="291" w:type="dxa"/>
            <w:tcMar>
              <w:left w:w="28" w:type="dxa"/>
              <w:right w:w="28" w:type="dxa"/>
            </w:tcMar>
            <w:vAlign w:val="center"/>
          </w:tcPr>
          <w:p w14:paraId="1B63C8EB"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314" w:type="dxa"/>
            <w:tcMar>
              <w:left w:w="28" w:type="dxa"/>
              <w:right w:w="28" w:type="dxa"/>
            </w:tcMar>
            <w:vAlign w:val="center"/>
          </w:tcPr>
          <w:p w14:paraId="5E1F922C"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107</w:t>
            </w:r>
          </w:p>
        </w:tc>
      </w:tr>
      <w:tr w:rsidR="005E335B" w:rsidRPr="00313200" w14:paraId="592EB7D1" w14:textId="77777777" w:rsidTr="00CD5D1E">
        <w:trPr>
          <w:gridAfter w:val="1"/>
          <w:wAfter w:w="16" w:type="dxa"/>
          <w:trHeight w:val="481"/>
        </w:trPr>
        <w:tc>
          <w:tcPr>
            <w:tcW w:w="988" w:type="dxa"/>
            <w:tcMar>
              <w:left w:w="28" w:type="dxa"/>
              <w:right w:w="28" w:type="dxa"/>
            </w:tcMar>
            <w:vAlign w:val="center"/>
          </w:tcPr>
          <w:p w14:paraId="7876553C" w14:textId="77777777" w:rsidR="005E335B" w:rsidRPr="00313200" w:rsidRDefault="005E335B" w:rsidP="00CD5D1E">
            <w:pPr>
              <w:spacing w:before="0" w:after="0"/>
              <w:jc w:val="center"/>
              <w:rPr>
                <w:rFonts w:cs="Arial"/>
                <w:sz w:val="16"/>
                <w:szCs w:val="16"/>
              </w:rPr>
            </w:pPr>
            <w:r w:rsidRPr="00313200">
              <w:rPr>
                <w:rFonts w:cs="Arial"/>
                <w:sz w:val="16"/>
                <w:szCs w:val="16"/>
              </w:rPr>
              <w:lastRenderedPageBreak/>
              <w:t>SI-EKO-002</w:t>
            </w:r>
          </w:p>
        </w:tc>
        <w:tc>
          <w:tcPr>
            <w:tcW w:w="567" w:type="dxa"/>
            <w:tcMar>
              <w:left w:w="28" w:type="dxa"/>
              <w:right w:w="28" w:type="dxa"/>
            </w:tcMar>
            <w:vAlign w:val="center"/>
          </w:tcPr>
          <w:p w14:paraId="6EB0D003"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832</w:t>
            </w:r>
          </w:p>
        </w:tc>
        <w:tc>
          <w:tcPr>
            <w:tcW w:w="433" w:type="dxa"/>
            <w:tcMar>
              <w:left w:w="28" w:type="dxa"/>
              <w:right w:w="28" w:type="dxa"/>
            </w:tcMar>
            <w:vAlign w:val="center"/>
          </w:tcPr>
          <w:p w14:paraId="1028EE9D"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727</w:t>
            </w:r>
          </w:p>
        </w:tc>
        <w:tc>
          <w:tcPr>
            <w:tcW w:w="433" w:type="dxa"/>
            <w:tcMar>
              <w:left w:w="28" w:type="dxa"/>
              <w:right w:w="28" w:type="dxa"/>
            </w:tcMar>
            <w:vAlign w:val="center"/>
          </w:tcPr>
          <w:p w14:paraId="0D56C9B1"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290" w:type="dxa"/>
            <w:tcMar>
              <w:left w:w="28" w:type="dxa"/>
              <w:right w:w="28" w:type="dxa"/>
            </w:tcMar>
            <w:vAlign w:val="center"/>
          </w:tcPr>
          <w:p w14:paraId="558437CF"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49</w:t>
            </w:r>
          </w:p>
        </w:tc>
        <w:tc>
          <w:tcPr>
            <w:tcW w:w="290" w:type="dxa"/>
            <w:tcMar>
              <w:left w:w="28" w:type="dxa"/>
              <w:right w:w="28" w:type="dxa"/>
            </w:tcMar>
            <w:vAlign w:val="center"/>
          </w:tcPr>
          <w:p w14:paraId="4C5DD5FE"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291" w:type="dxa"/>
            <w:tcMar>
              <w:left w:w="28" w:type="dxa"/>
              <w:right w:w="28" w:type="dxa"/>
            </w:tcMar>
            <w:vAlign w:val="center"/>
          </w:tcPr>
          <w:p w14:paraId="46E74A4A"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389" w:type="dxa"/>
            <w:tcMar>
              <w:left w:w="28" w:type="dxa"/>
              <w:right w:w="28" w:type="dxa"/>
            </w:tcMar>
            <w:vAlign w:val="center"/>
          </w:tcPr>
          <w:p w14:paraId="3219CAA1"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56</w:t>
            </w:r>
          </w:p>
        </w:tc>
        <w:tc>
          <w:tcPr>
            <w:tcW w:w="436" w:type="dxa"/>
            <w:tcMar>
              <w:left w:w="28" w:type="dxa"/>
              <w:right w:w="28" w:type="dxa"/>
            </w:tcMar>
            <w:vAlign w:val="center"/>
          </w:tcPr>
          <w:p w14:paraId="227F62D9"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727</w:t>
            </w:r>
          </w:p>
        </w:tc>
        <w:tc>
          <w:tcPr>
            <w:tcW w:w="435" w:type="dxa"/>
            <w:tcMar>
              <w:left w:w="28" w:type="dxa"/>
              <w:right w:w="28" w:type="dxa"/>
            </w:tcMar>
            <w:vAlign w:val="center"/>
          </w:tcPr>
          <w:p w14:paraId="0BFFE8F1"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290" w:type="dxa"/>
            <w:tcMar>
              <w:left w:w="28" w:type="dxa"/>
              <w:right w:w="28" w:type="dxa"/>
            </w:tcMar>
            <w:vAlign w:val="center"/>
          </w:tcPr>
          <w:p w14:paraId="73980B50"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49</w:t>
            </w:r>
          </w:p>
        </w:tc>
        <w:tc>
          <w:tcPr>
            <w:tcW w:w="291" w:type="dxa"/>
            <w:tcMar>
              <w:left w:w="28" w:type="dxa"/>
              <w:right w:w="28" w:type="dxa"/>
            </w:tcMar>
            <w:vAlign w:val="center"/>
          </w:tcPr>
          <w:p w14:paraId="2AF6EAE2" w14:textId="77777777" w:rsidR="005E335B" w:rsidRPr="00313200" w:rsidRDefault="005E335B" w:rsidP="00CD5D1E">
            <w:pPr>
              <w:spacing w:before="0" w:after="0"/>
              <w:jc w:val="center"/>
              <w:rPr>
                <w:rFonts w:cs="Arial"/>
                <w:sz w:val="16"/>
                <w:szCs w:val="16"/>
              </w:rPr>
            </w:pPr>
          </w:p>
        </w:tc>
        <w:tc>
          <w:tcPr>
            <w:tcW w:w="290" w:type="dxa"/>
            <w:tcMar>
              <w:left w:w="28" w:type="dxa"/>
              <w:right w:w="28" w:type="dxa"/>
            </w:tcMar>
            <w:vAlign w:val="center"/>
          </w:tcPr>
          <w:p w14:paraId="5D9DAC74"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298" w:type="dxa"/>
            <w:tcMar>
              <w:left w:w="28" w:type="dxa"/>
              <w:right w:w="28" w:type="dxa"/>
            </w:tcMar>
            <w:vAlign w:val="center"/>
          </w:tcPr>
          <w:p w14:paraId="04EDBB81"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56</w:t>
            </w:r>
          </w:p>
        </w:tc>
        <w:tc>
          <w:tcPr>
            <w:tcW w:w="435" w:type="dxa"/>
            <w:tcMar>
              <w:left w:w="28" w:type="dxa"/>
              <w:right w:w="28" w:type="dxa"/>
            </w:tcMar>
            <w:vAlign w:val="center"/>
          </w:tcPr>
          <w:p w14:paraId="2F3F03C7"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89</w:t>
            </w:r>
          </w:p>
        </w:tc>
        <w:tc>
          <w:tcPr>
            <w:tcW w:w="435" w:type="dxa"/>
            <w:tcMar>
              <w:left w:w="28" w:type="dxa"/>
              <w:right w:w="28" w:type="dxa"/>
            </w:tcMar>
            <w:vAlign w:val="center"/>
          </w:tcPr>
          <w:p w14:paraId="1F80C0D0"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436" w:type="dxa"/>
            <w:tcMar>
              <w:left w:w="28" w:type="dxa"/>
              <w:right w:w="28" w:type="dxa"/>
            </w:tcMar>
            <w:vAlign w:val="center"/>
          </w:tcPr>
          <w:p w14:paraId="2971A509"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13</w:t>
            </w:r>
          </w:p>
        </w:tc>
        <w:tc>
          <w:tcPr>
            <w:tcW w:w="290" w:type="dxa"/>
            <w:tcMar>
              <w:left w:w="28" w:type="dxa"/>
              <w:right w:w="28" w:type="dxa"/>
            </w:tcMar>
            <w:vAlign w:val="center"/>
          </w:tcPr>
          <w:p w14:paraId="07D509F6"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291" w:type="dxa"/>
            <w:tcMar>
              <w:left w:w="28" w:type="dxa"/>
              <w:right w:w="28" w:type="dxa"/>
            </w:tcMar>
            <w:vAlign w:val="center"/>
          </w:tcPr>
          <w:p w14:paraId="12EBE4FB"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300" w:type="dxa"/>
            <w:tcMar>
              <w:left w:w="28" w:type="dxa"/>
              <w:right w:w="28" w:type="dxa"/>
            </w:tcMar>
            <w:vAlign w:val="center"/>
          </w:tcPr>
          <w:p w14:paraId="7EBC3703"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13</w:t>
            </w:r>
          </w:p>
        </w:tc>
        <w:tc>
          <w:tcPr>
            <w:tcW w:w="437" w:type="dxa"/>
            <w:tcMar>
              <w:left w:w="28" w:type="dxa"/>
              <w:right w:w="28" w:type="dxa"/>
            </w:tcMar>
            <w:vAlign w:val="center"/>
          </w:tcPr>
          <w:p w14:paraId="15977962"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816</w:t>
            </w:r>
          </w:p>
        </w:tc>
        <w:tc>
          <w:tcPr>
            <w:tcW w:w="436" w:type="dxa"/>
            <w:tcMar>
              <w:left w:w="28" w:type="dxa"/>
              <w:right w:w="28" w:type="dxa"/>
            </w:tcMar>
            <w:vAlign w:val="center"/>
          </w:tcPr>
          <w:p w14:paraId="6F1871DA"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435" w:type="dxa"/>
            <w:tcMar>
              <w:left w:w="28" w:type="dxa"/>
              <w:right w:w="28" w:type="dxa"/>
            </w:tcMar>
            <w:vAlign w:val="center"/>
          </w:tcPr>
          <w:p w14:paraId="17D49C74"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62</w:t>
            </w:r>
          </w:p>
        </w:tc>
        <w:tc>
          <w:tcPr>
            <w:tcW w:w="290" w:type="dxa"/>
            <w:tcMar>
              <w:left w:w="28" w:type="dxa"/>
              <w:right w:w="28" w:type="dxa"/>
            </w:tcMar>
            <w:vAlign w:val="center"/>
          </w:tcPr>
          <w:p w14:paraId="5282C31D"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291" w:type="dxa"/>
            <w:tcMar>
              <w:left w:w="28" w:type="dxa"/>
              <w:right w:w="28" w:type="dxa"/>
            </w:tcMar>
            <w:vAlign w:val="center"/>
          </w:tcPr>
          <w:p w14:paraId="7D84197B"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314" w:type="dxa"/>
            <w:tcMar>
              <w:left w:w="28" w:type="dxa"/>
              <w:right w:w="28" w:type="dxa"/>
            </w:tcMar>
            <w:vAlign w:val="center"/>
          </w:tcPr>
          <w:p w14:paraId="4FD27DBE"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69</w:t>
            </w:r>
          </w:p>
        </w:tc>
      </w:tr>
      <w:tr w:rsidR="005E335B" w:rsidRPr="00313200" w14:paraId="45D8D470" w14:textId="77777777" w:rsidTr="00CD5D1E">
        <w:trPr>
          <w:gridAfter w:val="1"/>
          <w:wAfter w:w="16" w:type="dxa"/>
          <w:trHeight w:val="472"/>
        </w:trPr>
        <w:tc>
          <w:tcPr>
            <w:tcW w:w="988" w:type="dxa"/>
            <w:tcMar>
              <w:left w:w="28" w:type="dxa"/>
              <w:right w:w="28" w:type="dxa"/>
            </w:tcMar>
            <w:vAlign w:val="center"/>
          </w:tcPr>
          <w:p w14:paraId="704EA5F0" w14:textId="77777777" w:rsidR="005E335B" w:rsidRPr="00313200" w:rsidRDefault="005E335B" w:rsidP="00CD5D1E">
            <w:pPr>
              <w:spacing w:before="0" w:after="0"/>
              <w:jc w:val="center"/>
              <w:rPr>
                <w:rFonts w:cs="Arial"/>
                <w:sz w:val="16"/>
                <w:szCs w:val="16"/>
              </w:rPr>
            </w:pPr>
            <w:r w:rsidRPr="00313200">
              <w:rPr>
                <w:rFonts w:cs="Arial"/>
                <w:sz w:val="16"/>
                <w:szCs w:val="16"/>
              </w:rPr>
              <w:t>SI-EKO-003</w:t>
            </w:r>
          </w:p>
        </w:tc>
        <w:tc>
          <w:tcPr>
            <w:tcW w:w="567" w:type="dxa"/>
            <w:tcMar>
              <w:left w:w="28" w:type="dxa"/>
              <w:right w:w="28" w:type="dxa"/>
            </w:tcMar>
            <w:vAlign w:val="center"/>
          </w:tcPr>
          <w:p w14:paraId="1440E04D"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231</w:t>
            </w:r>
          </w:p>
        </w:tc>
        <w:tc>
          <w:tcPr>
            <w:tcW w:w="433" w:type="dxa"/>
            <w:tcMar>
              <w:left w:w="28" w:type="dxa"/>
              <w:right w:w="28" w:type="dxa"/>
            </w:tcMar>
            <w:vAlign w:val="center"/>
          </w:tcPr>
          <w:p w14:paraId="17E9A40B"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119</w:t>
            </w:r>
          </w:p>
        </w:tc>
        <w:tc>
          <w:tcPr>
            <w:tcW w:w="433" w:type="dxa"/>
            <w:tcMar>
              <w:left w:w="28" w:type="dxa"/>
              <w:right w:w="28" w:type="dxa"/>
            </w:tcMar>
            <w:vAlign w:val="center"/>
          </w:tcPr>
          <w:p w14:paraId="79470B11"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290" w:type="dxa"/>
            <w:tcMar>
              <w:left w:w="28" w:type="dxa"/>
              <w:right w:w="28" w:type="dxa"/>
            </w:tcMar>
            <w:vAlign w:val="center"/>
          </w:tcPr>
          <w:p w14:paraId="3580798C"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47</w:t>
            </w:r>
          </w:p>
        </w:tc>
        <w:tc>
          <w:tcPr>
            <w:tcW w:w="290" w:type="dxa"/>
            <w:tcMar>
              <w:left w:w="28" w:type="dxa"/>
              <w:right w:w="28" w:type="dxa"/>
            </w:tcMar>
            <w:vAlign w:val="center"/>
          </w:tcPr>
          <w:p w14:paraId="1CC3B8C4"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15</w:t>
            </w:r>
          </w:p>
        </w:tc>
        <w:tc>
          <w:tcPr>
            <w:tcW w:w="291" w:type="dxa"/>
            <w:tcMar>
              <w:left w:w="28" w:type="dxa"/>
              <w:right w:w="28" w:type="dxa"/>
            </w:tcMar>
            <w:vAlign w:val="center"/>
          </w:tcPr>
          <w:p w14:paraId="1B9406EE"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389" w:type="dxa"/>
            <w:tcMar>
              <w:left w:w="28" w:type="dxa"/>
              <w:right w:w="28" w:type="dxa"/>
            </w:tcMar>
            <w:vAlign w:val="center"/>
          </w:tcPr>
          <w:p w14:paraId="18DA9621"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50</w:t>
            </w:r>
          </w:p>
        </w:tc>
        <w:tc>
          <w:tcPr>
            <w:tcW w:w="436" w:type="dxa"/>
            <w:tcMar>
              <w:left w:w="28" w:type="dxa"/>
              <w:right w:w="28" w:type="dxa"/>
            </w:tcMar>
            <w:vAlign w:val="center"/>
          </w:tcPr>
          <w:p w14:paraId="14BE3646"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119</w:t>
            </w:r>
          </w:p>
        </w:tc>
        <w:tc>
          <w:tcPr>
            <w:tcW w:w="435" w:type="dxa"/>
            <w:tcMar>
              <w:left w:w="28" w:type="dxa"/>
              <w:right w:w="28" w:type="dxa"/>
            </w:tcMar>
            <w:vAlign w:val="center"/>
          </w:tcPr>
          <w:p w14:paraId="6034DD71"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290" w:type="dxa"/>
            <w:tcMar>
              <w:left w:w="28" w:type="dxa"/>
              <w:right w:w="28" w:type="dxa"/>
            </w:tcMar>
            <w:vAlign w:val="center"/>
          </w:tcPr>
          <w:p w14:paraId="672012DD"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47</w:t>
            </w:r>
          </w:p>
        </w:tc>
        <w:tc>
          <w:tcPr>
            <w:tcW w:w="291" w:type="dxa"/>
            <w:tcMar>
              <w:left w:w="28" w:type="dxa"/>
              <w:right w:w="28" w:type="dxa"/>
            </w:tcMar>
            <w:vAlign w:val="center"/>
          </w:tcPr>
          <w:p w14:paraId="548087D1"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15</w:t>
            </w:r>
          </w:p>
        </w:tc>
        <w:tc>
          <w:tcPr>
            <w:tcW w:w="290" w:type="dxa"/>
            <w:tcMar>
              <w:left w:w="28" w:type="dxa"/>
              <w:right w:w="28" w:type="dxa"/>
            </w:tcMar>
            <w:vAlign w:val="center"/>
          </w:tcPr>
          <w:p w14:paraId="61E74D77"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298" w:type="dxa"/>
            <w:tcMar>
              <w:left w:w="28" w:type="dxa"/>
              <w:right w:w="28" w:type="dxa"/>
            </w:tcMar>
            <w:vAlign w:val="center"/>
          </w:tcPr>
          <w:p w14:paraId="0193C7B2"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50</w:t>
            </w:r>
          </w:p>
        </w:tc>
        <w:tc>
          <w:tcPr>
            <w:tcW w:w="435" w:type="dxa"/>
            <w:tcMar>
              <w:left w:w="28" w:type="dxa"/>
              <w:right w:w="28" w:type="dxa"/>
            </w:tcMar>
            <w:vAlign w:val="center"/>
          </w:tcPr>
          <w:p w14:paraId="1D6095A3"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22</w:t>
            </w:r>
          </w:p>
        </w:tc>
        <w:tc>
          <w:tcPr>
            <w:tcW w:w="435" w:type="dxa"/>
            <w:tcMar>
              <w:left w:w="28" w:type="dxa"/>
              <w:right w:w="28" w:type="dxa"/>
            </w:tcMar>
            <w:vAlign w:val="center"/>
          </w:tcPr>
          <w:p w14:paraId="1D595ADF"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436" w:type="dxa"/>
            <w:tcMar>
              <w:left w:w="28" w:type="dxa"/>
              <w:right w:w="28" w:type="dxa"/>
            </w:tcMar>
            <w:vAlign w:val="center"/>
          </w:tcPr>
          <w:p w14:paraId="07FFD506"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8</w:t>
            </w:r>
          </w:p>
        </w:tc>
        <w:tc>
          <w:tcPr>
            <w:tcW w:w="290" w:type="dxa"/>
            <w:tcMar>
              <w:left w:w="28" w:type="dxa"/>
              <w:right w:w="28" w:type="dxa"/>
            </w:tcMar>
            <w:vAlign w:val="center"/>
          </w:tcPr>
          <w:p w14:paraId="7C9C0541"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3</w:t>
            </w:r>
          </w:p>
        </w:tc>
        <w:tc>
          <w:tcPr>
            <w:tcW w:w="291" w:type="dxa"/>
            <w:tcMar>
              <w:left w:w="28" w:type="dxa"/>
              <w:right w:w="28" w:type="dxa"/>
            </w:tcMar>
            <w:vAlign w:val="center"/>
          </w:tcPr>
          <w:p w14:paraId="08828E68"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300" w:type="dxa"/>
            <w:tcMar>
              <w:left w:w="28" w:type="dxa"/>
              <w:right w:w="28" w:type="dxa"/>
            </w:tcMar>
            <w:vAlign w:val="center"/>
          </w:tcPr>
          <w:p w14:paraId="139DEA59"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3</w:t>
            </w:r>
          </w:p>
        </w:tc>
        <w:tc>
          <w:tcPr>
            <w:tcW w:w="437" w:type="dxa"/>
            <w:tcMar>
              <w:left w:w="28" w:type="dxa"/>
              <w:right w:w="28" w:type="dxa"/>
            </w:tcMar>
            <w:vAlign w:val="center"/>
          </w:tcPr>
          <w:p w14:paraId="2C342582"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141</w:t>
            </w:r>
          </w:p>
        </w:tc>
        <w:tc>
          <w:tcPr>
            <w:tcW w:w="436" w:type="dxa"/>
            <w:tcMar>
              <w:left w:w="28" w:type="dxa"/>
              <w:right w:w="28" w:type="dxa"/>
            </w:tcMar>
            <w:vAlign w:val="center"/>
          </w:tcPr>
          <w:p w14:paraId="678FC983"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435" w:type="dxa"/>
            <w:tcMar>
              <w:left w:w="28" w:type="dxa"/>
              <w:right w:w="28" w:type="dxa"/>
            </w:tcMar>
            <w:vAlign w:val="center"/>
          </w:tcPr>
          <w:p w14:paraId="123285E7"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55</w:t>
            </w:r>
          </w:p>
        </w:tc>
        <w:tc>
          <w:tcPr>
            <w:tcW w:w="290" w:type="dxa"/>
            <w:tcMar>
              <w:left w:w="28" w:type="dxa"/>
              <w:right w:w="28" w:type="dxa"/>
            </w:tcMar>
            <w:vAlign w:val="center"/>
          </w:tcPr>
          <w:p w14:paraId="3747A431"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18</w:t>
            </w:r>
          </w:p>
        </w:tc>
        <w:tc>
          <w:tcPr>
            <w:tcW w:w="291" w:type="dxa"/>
            <w:tcMar>
              <w:left w:w="28" w:type="dxa"/>
              <w:right w:w="28" w:type="dxa"/>
            </w:tcMar>
            <w:vAlign w:val="center"/>
          </w:tcPr>
          <w:p w14:paraId="5272CB42"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314" w:type="dxa"/>
            <w:tcMar>
              <w:left w:w="28" w:type="dxa"/>
              <w:right w:w="28" w:type="dxa"/>
            </w:tcMar>
            <w:vAlign w:val="center"/>
          </w:tcPr>
          <w:p w14:paraId="18EC8C8E"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53</w:t>
            </w:r>
          </w:p>
        </w:tc>
      </w:tr>
      <w:tr w:rsidR="005E335B" w:rsidRPr="00313200" w14:paraId="6E33AD22" w14:textId="77777777" w:rsidTr="00CD5D1E">
        <w:trPr>
          <w:gridAfter w:val="1"/>
          <w:wAfter w:w="16" w:type="dxa"/>
          <w:trHeight w:val="472"/>
        </w:trPr>
        <w:tc>
          <w:tcPr>
            <w:tcW w:w="988" w:type="dxa"/>
            <w:tcMar>
              <w:left w:w="28" w:type="dxa"/>
              <w:right w:w="28" w:type="dxa"/>
            </w:tcMar>
            <w:vAlign w:val="center"/>
          </w:tcPr>
          <w:p w14:paraId="2A5AB703" w14:textId="77777777" w:rsidR="005E335B" w:rsidRPr="00313200" w:rsidRDefault="005E335B" w:rsidP="00CD5D1E">
            <w:pPr>
              <w:spacing w:before="0" w:after="0"/>
              <w:jc w:val="center"/>
              <w:rPr>
                <w:rFonts w:cs="Arial"/>
                <w:sz w:val="16"/>
                <w:szCs w:val="16"/>
              </w:rPr>
            </w:pPr>
            <w:r w:rsidRPr="00313200">
              <w:rPr>
                <w:rFonts w:cs="Arial"/>
                <w:sz w:val="16"/>
                <w:szCs w:val="16"/>
              </w:rPr>
              <w:t>SI</w:t>
            </w:r>
            <w:r w:rsidRPr="00313200">
              <w:rPr>
                <w:rFonts w:ascii="Times New Roman" w:hAnsi="Times New Roman"/>
                <w:b/>
                <w:sz w:val="18"/>
                <w:szCs w:val="18"/>
              </w:rPr>
              <w:t>-</w:t>
            </w:r>
            <w:r w:rsidRPr="00313200">
              <w:rPr>
                <w:rFonts w:cs="Arial"/>
                <w:sz w:val="16"/>
                <w:szCs w:val="16"/>
              </w:rPr>
              <w:t>EKO-004</w:t>
            </w:r>
          </w:p>
        </w:tc>
        <w:tc>
          <w:tcPr>
            <w:tcW w:w="567" w:type="dxa"/>
            <w:tcMar>
              <w:left w:w="28" w:type="dxa"/>
              <w:right w:w="28" w:type="dxa"/>
            </w:tcMar>
            <w:vAlign w:val="center"/>
          </w:tcPr>
          <w:p w14:paraId="752BBE43"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97</w:t>
            </w:r>
          </w:p>
        </w:tc>
        <w:tc>
          <w:tcPr>
            <w:tcW w:w="433" w:type="dxa"/>
            <w:tcMar>
              <w:left w:w="28" w:type="dxa"/>
              <w:right w:w="28" w:type="dxa"/>
            </w:tcMar>
            <w:vAlign w:val="center"/>
          </w:tcPr>
          <w:p w14:paraId="2A2EF7D1"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62</w:t>
            </w:r>
          </w:p>
        </w:tc>
        <w:tc>
          <w:tcPr>
            <w:tcW w:w="433" w:type="dxa"/>
            <w:tcMar>
              <w:left w:w="28" w:type="dxa"/>
              <w:right w:w="28" w:type="dxa"/>
            </w:tcMar>
            <w:vAlign w:val="center"/>
          </w:tcPr>
          <w:p w14:paraId="66E5E0EB"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w:t>
            </w:r>
          </w:p>
        </w:tc>
        <w:tc>
          <w:tcPr>
            <w:tcW w:w="290" w:type="dxa"/>
            <w:tcMar>
              <w:left w:w="28" w:type="dxa"/>
              <w:right w:w="28" w:type="dxa"/>
            </w:tcMar>
            <w:vAlign w:val="center"/>
          </w:tcPr>
          <w:p w14:paraId="1BF288F7"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15</w:t>
            </w:r>
          </w:p>
        </w:tc>
        <w:tc>
          <w:tcPr>
            <w:tcW w:w="290" w:type="dxa"/>
            <w:tcMar>
              <w:left w:w="28" w:type="dxa"/>
              <w:right w:w="28" w:type="dxa"/>
            </w:tcMar>
            <w:vAlign w:val="center"/>
          </w:tcPr>
          <w:p w14:paraId="427D2D4B"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1</w:t>
            </w:r>
          </w:p>
        </w:tc>
        <w:tc>
          <w:tcPr>
            <w:tcW w:w="291" w:type="dxa"/>
            <w:tcMar>
              <w:left w:w="28" w:type="dxa"/>
              <w:right w:w="28" w:type="dxa"/>
            </w:tcMar>
            <w:vAlign w:val="center"/>
          </w:tcPr>
          <w:p w14:paraId="573F6D9D"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w:t>
            </w:r>
          </w:p>
        </w:tc>
        <w:tc>
          <w:tcPr>
            <w:tcW w:w="389" w:type="dxa"/>
            <w:tcMar>
              <w:left w:w="28" w:type="dxa"/>
              <w:right w:w="28" w:type="dxa"/>
            </w:tcMar>
            <w:vAlign w:val="center"/>
          </w:tcPr>
          <w:p w14:paraId="375CF1EF"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19</w:t>
            </w:r>
          </w:p>
        </w:tc>
        <w:tc>
          <w:tcPr>
            <w:tcW w:w="436" w:type="dxa"/>
            <w:tcMar>
              <w:left w:w="28" w:type="dxa"/>
              <w:right w:w="28" w:type="dxa"/>
            </w:tcMar>
            <w:vAlign w:val="center"/>
          </w:tcPr>
          <w:p w14:paraId="03BA25C2"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62</w:t>
            </w:r>
          </w:p>
        </w:tc>
        <w:tc>
          <w:tcPr>
            <w:tcW w:w="435" w:type="dxa"/>
            <w:tcMar>
              <w:left w:w="28" w:type="dxa"/>
              <w:right w:w="28" w:type="dxa"/>
            </w:tcMar>
            <w:vAlign w:val="center"/>
          </w:tcPr>
          <w:p w14:paraId="17474557"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w:t>
            </w:r>
          </w:p>
        </w:tc>
        <w:tc>
          <w:tcPr>
            <w:tcW w:w="290" w:type="dxa"/>
            <w:tcMar>
              <w:left w:w="28" w:type="dxa"/>
              <w:right w:w="28" w:type="dxa"/>
            </w:tcMar>
            <w:vAlign w:val="center"/>
          </w:tcPr>
          <w:p w14:paraId="243BE77C"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15</w:t>
            </w:r>
          </w:p>
        </w:tc>
        <w:tc>
          <w:tcPr>
            <w:tcW w:w="291" w:type="dxa"/>
            <w:tcMar>
              <w:left w:w="28" w:type="dxa"/>
              <w:right w:w="28" w:type="dxa"/>
            </w:tcMar>
            <w:vAlign w:val="center"/>
          </w:tcPr>
          <w:p w14:paraId="292C4176"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1</w:t>
            </w:r>
          </w:p>
        </w:tc>
        <w:tc>
          <w:tcPr>
            <w:tcW w:w="290" w:type="dxa"/>
            <w:tcMar>
              <w:left w:w="28" w:type="dxa"/>
              <w:right w:w="28" w:type="dxa"/>
            </w:tcMar>
            <w:vAlign w:val="center"/>
          </w:tcPr>
          <w:p w14:paraId="21D8154D"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w:t>
            </w:r>
          </w:p>
        </w:tc>
        <w:tc>
          <w:tcPr>
            <w:tcW w:w="298" w:type="dxa"/>
            <w:tcMar>
              <w:left w:w="28" w:type="dxa"/>
              <w:right w:w="28" w:type="dxa"/>
            </w:tcMar>
            <w:vAlign w:val="center"/>
          </w:tcPr>
          <w:p w14:paraId="79B5DEBF"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19</w:t>
            </w:r>
          </w:p>
        </w:tc>
        <w:tc>
          <w:tcPr>
            <w:tcW w:w="435" w:type="dxa"/>
            <w:tcMar>
              <w:left w:w="28" w:type="dxa"/>
              <w:right w:w="28" w:type="dxa"/>
            </w:tcMar>
            <w:vAlign w:val="center"/>
          </w:tcPr>
          <w:p w14:paraId="512F32EE"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8</w:t>
            </w:r>
          </w:p>
        </w:tc>
        <w:tc>
          <w:tcPr>
            <w:tcW w:w="435" w:type="dxa"/>
            <w:tcMar>
              <w:left w:w="28" w:type="dxa"/>
              <w:right w:w="28" w:type="dxa"/>
            </w:tcMar>
            <w:vAlign w:val="center"/>
          </w:tcPr>
          <w:p w14:paraId="1AC1C3E2"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w:t>
            </w:r>
          </w:p>
        </w:tc>
        <w:tc>
          <w:tcPr>
            <w:tcW w:w="436" w:type="dxa"/>
            <w:tcMar>
              <w:left w:w="28" w:type="dxa"/>
              <w:right w:w="28" w:type="dxa"/>
            </w:tcMar>
            <w:vAlign w:val="center"/>
          </w:tcPr>
          <w:p w14:paraId="16846C67"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7</w:t>
            </w:r>
          </w:p>
        </w:tc>
        <w:tc>
          <w:tcPr>
            <w:tcW w:w="290" w:type="dxa"/>
            <w:tcMar>
              <w:left w:w="28" w:type="dxa"/>
              <w:right w:w="28" w:type="dxa"/>
            </w:tcMar>
            <w:vAlign w:val="center"/>
          </w:tcPr>
          <w:p w14:paraId="713F60D7"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w:t>
            </w:r>
          </w:p>
        </w:tc>
        <w:tc>
          <w:tcPr>
            <w:tcW w:w="291" w:type="dxa"/>
            <w:tcMar>
              <w:left w:w="28" w:type="dxa"/>
              <w:right w:w="28" w:type="dxa"/>
            </w:tcMar>
            <w:vAlign w:val="center"/>
          </w:tcPr>
          <w:p w14:paraId="27730581"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w:t>
            </w:r>
          </w:p>
        </w:tc>
        <w:tc>
          <w:tcPr>
            <w:tcW w:w="300" w:type="dxa"/>
            <w:tcMar>
              <w:left w:w="28" w:type="dxa"/>
              <w:right w:w="28" w:type="dxa"/>
            </w:tcMar>
            <w:vAlign w:val="center"/>
          </w:tcPr>
          <w:p w14:paraId="02A6E0D6"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1</w:t>
            </w:r>
          </w:p>
        </w:tc>
        <w:tc>
          <w:tcPr>
            <w:tcW w:w="437" w:type="dxa"/>
            <w:tcMar>
              <w:left w:w="28" w:type="dxa"/>
              <w:right w:w="28" w:type="dxa"/>
            </w:tcMar>
            <w:vAlign w:val="center"/>
          </w:tcPr>
          <w:p w14:paraId="570C2358"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70</w:t>
            </w:r>
          </w:p>
        </w:tc>
        <w:tc>
          <w:tcPr>
            <w:tcW w:w="436" w:type="dxa"/>
            <w:tcMar>
              <w:left w:w="28" w:type="dxa"/>
              <w:right w:w="28" w:type="dxa"/>
            </w:tcMar>
            <w:vAlign w:val="center"/>
          </w:tcPr>
          <w:p w14:paraId="07B4CA41"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w:t>
            </w:r>
          </w:p>
        </w:tc>
        <w:tc>
          <w:tcPr>
            <w:tcW w:w="435" w:type="dxa"/>
            <w:tcMar>
              <w:left w:w="28" w:type="dxa"/>
              <w:right w:w="28" w:type="dxa"/>
            </w:tcMar>
            <w:vAlign w:val="center"/>
          </w:tcPr>
          <w:p w14:paraId="3DBFDD94"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22</w:t>
            </w:r>
          </w:p>
        </w:tc>
        <w:tc>
          <w:tcPr>
            <w:tcW w:w="290" w:type="dxa"/>
            <w:tcMar>
              <w:left w:w="28" w:type="dxa"/>
              <w:right w:w="28" w:type="dxa"/>
            </w:tcMar>
            <w:vAlign w:val="center"/>
          </w:tcPr>
          <w:p w14:paraId="04A458ED"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1</w:t>
            </w:r>
          </w:p>
        </w:tc>
        <w:tc>
          <w:tcPr>
            <w:tcW w:w="291" w:type="dxa"/>
            <w:tcMar>
              <w:left w:w="28" w:type="dxa"/>
              <w:right w:w="28" w:type="dxa"/>
            </w:tcMar>
            <w:vAlign w:val="center"/>
          </w:tcPr>
          <w:p w14:paraId="2FF42DA0"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w:t>
            </w:r>
          </w:p>
        </w:tc>
        <w:tc>
          <w:tcPr>
            <w:tcW w:w="314" w:type="dxa"/>
            <w:tcMar>
              <w:left w:w="28" w:type="dxa"/>
              <w:right w:w="28" w:type="dxa"/>
            </w:tcMar>
            <w:vAlign w:val="center"/>
          </w:tcPr>
          <w:p w14:paraId="45872F70" w14:textId="77777777" w:rsidR="005E335B" w:rsidRPr="00313200" w:rsidRDefault="005E335B" w:rsidP="00CD5D1E">
            <w:pPr>
              <w:spacing w:before="0" w:after="0"/>
              <w:jc w:val="center"/>
              <w:rPr>
                <w:rFonts w:ascii="Times New Roman" w:hAnsi="Times New Roman"/>
                <w:sz w:val="18"/>
                <w:szCs w:val="18"/>
              </w:rPr>
            </w:pPr>
            <w:r w:rsidRPr="00313200">
              <w:rPr>
                <w:rFonts w:ascii="Times New Roman" w:hAnsi="Times New Roman"/>
                <w:sz w:val="18"/>
                <w:szCs w:val="18"/>
              </w:rPr>
              <w:t>20</w:t>
            </w:r>
          </w:p>
        </w:tc>
      </w:tr>
    </w:tbl>
    <w:p w14:paraId="60F05A29" w14:textId="77777777" w:rsidR="005E335B" w:rsidRDefault="005E335B" w:rsidP="005E335B">
      <w:pPr>
        <w:rPr>
          <w:lang w:eastAsia="en-US"/>
        </w:rPr>
      </w:pPr>
    </w:p>
    <w:p w14:paraId="72A7DF9F" w14:textId="017AC6F8" w:rsidR="005C58CA" w:rsidRDefault="005C58CA" w:rsidP="005C58CA">
      <w:pPr>
        <w:rPr>
          <w:color w:val="FF0000"/>
        </w:rPr>
      </w:pPr>
    </w:p>
    <w:p w14:paraId="5E2FBA69" w14:textId="1EC63BAE" w:rsidR="006362F3" w:rsidRDefault="006362F3" w:rsidP="005C58CA">
      <w:pPr>
        <w:rPr>
          <w:color w:val="FF0000"/>
        </w:rPr>
      </w:pPr>
    </w:p>
    <w:p w14:paraId="35EC432D" w14:textId="77777777" w:rsidR="006362F3" w:rsidRPr="00136212" w:rsidRDefault="006362F3" w:rsidP="005C58CA">
      <w:pPr>
        <w:rPr>
          <w:color w:val="FF0000"/>
        </w:rPr>
      </w:pPr>
    </w:p>
    <w:p w14:paraId="2FE16EF0" w14:textId="529F77A9" w:rsidR="009D2F60" w:rsidRDefault="009D2F60" w:rsidP="009D2F60">
      <w:pPr>
        <w:pStyle w:val="Napis"/>
      </w:pPr>
      <w:r>
        <w:t xml:space="preserve">Preglednica </w:t>
      </w:r>
      <w:fldSimple w:instr=" SEQ Preglednica \* ARABIC ">
        <w:r w:rsidR="00532D92">
          <w:rPr>
            <w:noProof/>
          </w:rPr>
          <w:t>52</w:t>
        </w:r>
      </w:fldSimple>
      <w:r>
        <w:t xml:space="preserve">: </w:t>
      </w:r>
      <w:r w:rsidRPr="005209D8">
        <w:t>Informacije o pregle</w:t>
      </w:r>
      <w:r>
        <w:t>dih izvajalcev: vzorci</w:t>
      </w:r>
    </w:p>
    <w:tbl>
      <w:tblPr>
        <w:tblStyle w:val="Tabelamrea"/>
        <w:tblW w:w="9973" w:type="dxa"/>
        <w:tblLayout w:type="fixed"/>
        <w:tblLook w:val="04A0" w:firstRow="1" w:lastRow="0" w:firstColumn="1" w:lastColumn="0" w:noHBand="0" w:noVBand="1"/>
        <w:tblCaption w:val="Informacije o pregledih izvajalcev: vzorci"/>
      </w:tblPr>
      <w:tblGrid>
        <w:gridCol w:w="1094"/>
        <w:gridCol w:w="610"/>
        <w:gridCol w:w="418"/>
        <w:gridCol w:w="425"/>
        <w:gridCol w:w="425"/>
        <w:gridCol w:w="425"/>
        <w:gridCol w:w="426"/>
        <w:gridCol w:w="456"/>
        <w:gridCol w:w="610"/>
        <w:gridCol w:w="537"/>
        <w:gridCol w:w="425"/>
        <w:gridCol w:w="426"/>
        <w:gridCol w:w="567"/>
        <w:gridCol w:w="567"/>
        <w:gridCol w:w="567"/>
        <w:gridCol w:w="567"/>
        <w:gridCol w:w="567"/>
        <w:gridCol w:w="425"/>
        <w:gridCol w:w="436"/>
      </w:tblGrid>
      <w:tr w:rsidR="005E335B" w:rsidRPr="00313200" w14:paraId="0EC5085A" w14:textId="77777777" w:rsidTr="006362F3">
        <w:trPr>
          <w:trHeight w:val="627"/>
          <w:tblHeader/>
        </w:trPr>
        <w:tc>
          <w:tcPr>
            <w:tcW w:w="1094" w:type="dxa"/>
            <w:vMerge w:val="restart"/>
            <w:shd w:val="clear" w:color="auto" w:fill="F2F2F2" w:themeFill="background1" w:themeFillShade="F2"/>
            <w:tcMar>
              <w:left w:w="28" w:type="dxa"/>
              <w:right w:w="28" w:type="dxa"/>
            </w:tcMar>
            <w:textDirection w:val="btLr"/>
            <w:vAlign w:val="center"/>
          </w:tcPr>
          <w:p w14:paraId="0D900AE1"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Številka oznake izvajalca nadzora ali nadzornega organa</w:t>
            </w:r>
          </w:p>
        </w:tc>
        <w:tc>
          <w:tcPr>
            <w:tcW w:w="2729" w:type="dxa"/>
            <w:gridSpan w:val="6"/>
            <w:shd w:val="clear" w:color="auto" w:fill="F2F2F2" w:themeFill="background1" w:themeFillShade="F2"/>
            <w:tcMar>
              <w:left w:w="28" w:type="dxa"/>
              <w:right w:w="28" w:type="dxa"/>
            </w:tcMar>
            <w:vAlign w:val="center"/>
          </w:tcPr>
          <w:p w14:paraId="69FE1A06" w14:textId="77777777" w:rsidR="005E335B" w:rsidRPr="00313200" w:rsidRDefault="005E335B" w:rsidP="00CD5D1E">
            <w:pPr>
              <w:spacing w:before="0" w:after="0"/>
              <w:jc w:val="center"/>
              <w:rPr>
                <w:rFonts w:cs="Arial"/>
                <w:sz w:val="16"/>
                <w:szCs w:val="16"/>
              </w:rPr>
            </w:pPr>
            <w:r w:rsidRPr="00313200">
              <w:rPr>
                <w:rFonts w:cs="Arial"/>
                <w:sz w:val="16"/>
                <w:szCs w:val="16"/>
              </w:rPr>
              <w:t>Število registriranih izvajalcev</w:t>
            </w:r>
          </w:p>
        </w:tc>
        <w:tc>
          <w:tcPr>
            <w:tcW w:w="3021" w:type="dxa"/>
            <w:gridSpan w:val="6"/>
            <w:shd w:val="clear" w:color="auto" w:fill="F2F2F2" w:themeFill="background1" w:themeFillShade="F2"/>
            <w:tcMar>
              <w:left w:w="28" w:type="dxa"/>
              <w:right w:w="28" w:type="dxa"/>
            </w:tcMar>
            <w:vAlign w:val="center"/>
          </w:tcPr>
          <w:p w14:paraId="54395289" w14:textId="77777777" w:rsidR="005E335B" w:rsidRPr="00313200" w:rsidRDefault="005E335B" w:rsidP="00CD5D1E">
            <w:pPr>
              <w:spacing w:before="0" w:after="0"/>
              <w:jc w:val="center"/>
              <w:rPr>
                <w:rFonts w:cs="Arial"/>
                <w:sz w:val="16"/>
                <w:szCs w:val="16"/>
              </w:rPr>
            </w:pPr>
            <w:r w:rsidRPr="00313200">
              <w:rPr>
                <w:rFonts w:cs="Arial"/>
                <w:sz w:val="16"/>
                <w:szCs w:val="16"/>
              </w:rPr>
              <w:t>Število analiziranih vzorcev</w:t>
            </w:r>
          </w:p>
        </w:tc>
        <w:tc>
          <w:tcPr>
            <w:tcW w:w="3129" w:type="dxa"/>
            <w:gridSpan w:val="6"/>
            <w:shd w:val="clear" w:color="auto" w:fill="F2F2F2" w:themeFill="background1" w:themeFillShade="F2"/>
            <w:tcMar>
              <w:left w:w="28" w:type="dxa"/>
              <w:right w:w="28" w:type="dxa"/>
            </w:tcMar>
            <w:vAlign w:val="center"/>
          </w:tcPr>
          <w:p w14:paraId="3620435D" w14:textId="77777777" w:rsidR="005E335B" w:rsidRPr="00313200" w:rsidRDefault="005E335B" w:rsidP="00CD5D1E">
            <w:pPr>
              <w:spacing w:before="0" w:after="0"/>
              <w:rPr>
                <w:rFonts w:cs="Arial"/>
                <w:sz w:val="16"/>
                <w:szCs w:val="16"/>
              </w:rPr>
            </w:pPr>
            <w:r w:rsidRPr="00313200">
              <w:rPr>
                <w:rFonts w:cs="Arial"/>
                <w:sz w:val="16"/>
                <w:szCs w:val="16"/>
              </w:rPr>
              <w:t>Število vzorcev, ki kažejo na kršitev Uredbe (ES) št. 834/2007 in Uredbe (ES) št. 1235/2008</w:t>
            </w:r>
          </w:p>
        </w:tc>
      </w:tr>
      <w:tr w:rsidR="005E335B" w:rsidRPr="00313200" w14:paraId="750504AC" w14:textId="77777777" w:rsidTr="006362F3">
        <w:trPr>
          <w:cantSplit/>
          <w:trHeight w:val="2097"/>
          <w:tblHeader/>
        </w:trPr>
        <w:tc>
          <w:tcPr>
            <w:tcW w:w="1094" w:type="dxa"/>
            <w:vMerge/>
            <w:tcMar>
              <w:left w:w="28" w:type="dxa"/>
              <w:right w:w="28" w:type="dxa"/>
            </w:tcMar>
            <w:textDirection w:val="btLr"/>
            <w:vAlign w:val="center"/>
          </w:tcPr>
          <w:p w14:paraId="37DE15B3" w14:textId="77777777" w:rsidR="005E335B" w:rsidRPr="00313200" w:rsidRDefault="005E335B" w:rsidP="00CD5D1E">
            <w:pPr>
              <w:spacing w:before="0" w:after="0"/>
              <w:ind w:left="113" w:right="113"/>
              <w:rPr>
                <w:rFonts w:cs="Arial"/>
                <w:sz w:val="16"/>
                <w:szCs w:val="16"/>
              </w:rPr>
            </w:pPr>
          </w:p>
        </w:tc>
        <w:tc>
          <w:tcPr>
            <w:tcW w:w="610" w:type="dxa"/>
            <w:shd w:val="clear" w:color="auto" w:fill="D9D9D9" w:themeFill="background1" w:themeFillShade="D9"/>
            <w:tcMar>
              <w:left w:w="28" w:type="dxa"/>
              <w:right w:w="28" w:type="dxa"/>
            </w:tcMar>
            <w:textDirection w:val="btLr"/>
            <w:tcFitText/>
            <w:vAlign w:val="center"/>
          </w:tcPr>
          <w:p w14:paraId="5DF345EC" w14:textId="77777777" w:rsidR="005E335B" w:rsidRPr="00313200" w:rsidRDefault="005E335B" w:rsidP="00CD5D1E">
            <w:pPr>
              <w:spacing w:before="0" w:after="0"/>
              <w:ind w:left="113" w:right="113"/>
              <w:rPr>
                <w:rFonts w:cs="Arial"/>
                <w:sz w:val="16"/>
                <w:szCs w:val="16"/>
              </w:rPr>
            </w:pPr>
            <w:r w:rsidRPr="00313200">
              <w:rPr>
                <w:rFonts w:cs="Arial"/>
                <w:sz w:val="16"/>
                <w:szCs w:val="16"/>
              </w:rPr>
              <w:t>Kmetijski pridelovalci(*)</w:t>
            </w:r>
          </w:p>
        </w:tc>
        <w:tc>
          <w:tcPr>
            <w:tcW w:w="418" w:type="dxa"/>
            <w:shd w:val="clear" w:color="auto" w:fill="D9D9D9" w:themeFill="background1" w:themeFillShade="D9"/>
            <w:tcMar>
              <w:left w:w="28" w:type="dxa"/>
              <w:right w:w="28" w:type="dxa"/>
            </w:tcMar>
            <w:textDirection w:val="btLr"/>
            <w:tcFitText/>
            <w:vAlign w:val="center"/>
          </w:tcPr>
          <w:p w14:paraId="58CE5D07" w14:textId="77777777" w:rsidR="005E335B" w:rsidRPr="00313200" w:rsidRDefault="005E335B" w:rsidP="00CD5D1E">
            <w:pPr>
              <w:spacing w:before="0" w:after="0"/>
              <w:ind w:left="113" w:right="113"/>
              <w:rPr>
                <w:rFonts w:cs="Arial"/>
                <w:sz w:val="16"/>
                <w:szCs w:val="16"/>
              </w:rPr>
            </w:pPr>
            <w:r w:rsidRPr="00313200">
              <w:rPr>
                <w:rFonts w:cs="Arial"/>
                <w:sz w:val="16"/>
                <w:szCs w:val="16"/>
              </w:rPr>
              <w:t>Proizvodne enote živali iz ribogojstva</w:t>
            </w:r>
          </w:p>
        </w:tc>
        <w:tc>
          <w:tcPr>
            <w:tcW w:w="425" w:type="dxa"/>
            <w:shd w:val="clear" w:color="auto" w:fill="D9D9D9" w:themeFill="background1" w:themeFillShade="D9"/>
            <w:tcMar>
              <w:left w:w="28" w:type="dxa"/>
              <w:right w:w="28" w:type="dxa"/>
            </w:tcMar>
            <w:textDirection w:val="btLr"/>
            <w:tcFitText/>
            <w:vAlign w:val="center"/>
          </w:tcPr>
          <w:p w14:paraId="7FD3BDC4" w14:textId="77777777" w:rsidR="005E335B" w:rsidRPr="00313200" w:rsidRDefault="005E335B" w:rsidP="00CD5D1E">
            <w:pPr>
              <w:spacing w:before="0" w:after="0"/>
              <w:ind w:left="113" w:right="113"/>
              <w:rPr>
                <w:rFonts w:cs="Arial"/>
                <w:sz w:val="16"/>
                <w:szCs w:val="16"/>
              </w:rPr>
            </w:pPr>
            <w:r w:rsidRPr="00313200">
              <w:rPr>
                <w:rFonts w:cs="Arial"/>
                <w:sz w:val="16"/>
                <w:szCs w:val="16"/>
              </w:rPr>
              <w:t>Predelovalci (**)</w:t>
            </w:r>
          </w:p>
        </w:tc>
        <w:tc>
          <w:tcPr>
            <w:tcW w:w="425" w:type="dxa"/>
            <w:shd w:val="clear" w:color="auto" w:fill="D9D9D9" w:themeFill="background1" w:themeFillShade="D9"/>
            <w:tcMar>
              <w:left w:w="28" w:type="dxa"/>
              <w:right w:w="28" w:type="dxa"/>
            </w:tcMar>
            <w:textDirection w:val="btLr"/>
            <w:tcFitText/>
            <w:vAlign w:val="center"/>
          </w:tcPr>
          <w:p w14:paraId="7923FB71" w14:textId="77777777" w:rsidR="005E335B" w:rsidRPr="00313200" w:rsidRDefault="005E335B" w:rsidP="00CD5D1E">
            <w:pPr>
              <w:spacing w:before="0" w:after="0"/>
              <w:ind w:left="113" w:right="113"/>
              <w:rPr>
                <w:rFonts w:cs="Arial"/>
                <w:sz w:val="16"/>
                <w:szCs w:val="16"/>
              </w:rPr>
            </w:pPr>
            <w:r w:rsidRPr="00313200">
              <w:rPr>
                <w:rFonts w:cs="Arial"/>
                <w:sz w:val="16"/>
                <w:szCs w:val="16"/>
              </w:rPr>
              <w:t>Uvozniki</w:t>
            </w:r>
          </w:p>
        </w:tc>
        <w:tc>
          <w:tcPr>
            <w:tcW w:w="425" w:type="dxa"/>
            <w:shd w:val="clear" w:color="auto" w:fill="D9D9D9" w:themeFill="background1" w:themeFillShade="D9"/>
            <w:tcMar>
              <w:left w:w="28" w:type="dxa"/>
              <w:right w:w="28" w:type="dxa"/>
            </w:tcMar>
            <w:textDirection w:val="btLr"/>
            <w:tcFitText/>
            <w:vAlign w:val="center"/>
          </w:tcPr>
          <w:p w14:paraId="747205F9" w14:textId="77777777" w:rsidR="005E335B" w:rsidRPr="00313200" w:rsidRDefault="005E335B" w:rsidP="00CD5D1E">
            <w:pPr>
              <w:spacing w:before="0" w:after="0"/>
              <w:ind w:left="113" w:right="113"/>
              <w:rPr>
                <w:rFonts w:cs="Arial"/>
                <w:sz w:val="16"/>
                <w:szCs w:val="16"/>
              </w:rPr>
            </w:pPr>
            <w:r w:rsidRPr="00313200">
              <w:rPr>
                <w:rFonts w:cs="Arial"/>
                <w:sz w:val="16"/>
                <w:szCs w:val="16"/>
              </w:rPr>
              <w:t>Izvozniki</w:t>
            </w:r>
          </w:p>
        </w:tc>
        <w:tc>
          <w:tcPr>
            <w:tcW w:w="426" w:type="dxa"/>
            <w:shd w:val="clear" w:color="auto" w:fill="D9D9D9" w:themeFill="background1" w:themeFillShade="D9"/>
            <w:tcMar>
              <w:left w:w="28" w:type="dxa"/>
              <w:right w:w="28" w:type="dxa"/>
            </w:tcMar>
            <w:textDirection w:val="btLr"/>
            <w:tcFitText/>
            <w:vAlign w:val="center"/>
          </w:tcPr>
          <w:p w14:paraId="555C1F43" w14:textId="77777777" w:rsidR="005E335B" w:rsidRPr="00313200" w:rsidRDefault="005E335B" w:rsidP="00CD5D1E">
            <w:pPr>
              <w:spacing w:before="0" w:after="0"/>
              <w:ind w:left="113" w:right="113"/>
              <w:rPr>
                <w:rFonts w:cs="Arial"/>
                <w:sz w:val="16"/>
                <w:szCs w:val="16"/>
              </w:rPr>
            </w:pPr>
            <w:r w:rsidRPr="00313200">
              <w:rPr>
                <w:rFonts w:cs="Arial"/>
                <w:sz w:val="16"/>
                <w:szCs w:val="16"/>
              </w:rPr>
              <w:t>Drugi izvajalci (***)</w:t>
            </w:r>
          </w:p>
        </w:tc>
        <w:tc>
          <w:tcPr>
            <w:tcW w:w="456" w:type="dxa"/>
            <w:shd w:val="clear" w:color="auto" w:fill="D9D9D9" w:themeFill="background1" w:themeFillShade="D9"/>
            <w:tcMar>
              <w:left w:w="28" w:type="dxa"/>
              <w:right w:w="28" w:type="dxa"/>
            </w:tcMar>
            <w:textDirection w:val="btLr"/>
            <w:tcFitText/>
            <w:vAlign w:val="center"/>
          </w:tcPr>
          <w:p w14:paraId="4A282648" w14:textId="77777777" w:rsidR="005E335B" w:rsidRPr="00313200" w:rsidRDefault="005E335B" w:rsidP="00CD5D1E">
            <w:pPr>
              <w:spacing w:before="0" w:after="0"/>
              <w:ind w:left="113" w:right="113"/>
              <w:rPr>
                <w:rFonts w:cs="Arial"/>
                <w:sz w:val="16"/>
                <w:szCs w:val="16"/>
              </w:rPr>
            </w:pPr>
            <w:r w:rsidRPr="00313200">
              <w:rPr>
                <w:rFonts w:cs="Arial"/>
                <w:sz w:val="16"/>
                <w:szCs w:val="16"/>
              </w:rPr>
              <w:t>Kmetijski pridelovalci(*)</w:t>
            </w:r>
          </w:p>
        </w:tc>
        <w:tc>
          <w:tcPr>
            <w:tcW w:w="610" w:type="dxa"/>
            <w:shd w:val="clear" w:color="auto" w:fill="D9D9D9" w:themeFill="background1" w:themeFillShade="D9"/>
            <w:tcMar>
              <w:left w:w="28" w:type="dxa"/>
              <w:right w:w="28" w:type="dxa"/>
            </w:tcMar>
            <w:textDirection w:val="btLr"/>
            <w:tcFitText/>
            <w:vAlign w:val="center"/>
          </w:tcPr>
          <w:p w14:paraId="015162F0" w14:textId="77777777" w:rsidR="005E335B" w:rsidRPr="00313200" w:rsidRDefault="005E335B" w:rsidP="00CD5D1E">
            <w:pPr>
              <w:spacing w:before="0" w:after="0"/>
              <w:ind w:left="113" w:right="113"/>
              <w:rPr>
                <w:rFonts w:cs="Arial"/>
                <w:sz w:val="16"/>
                <w:szCs w:val="16"/>
              </w:rPr>
            </w:pPr>
            <w:r w:rsidRPr="006362F3">
              <w:rPr>
                <w:rFonts w:cs="Arial"/>
                <w:sz w:val="16"/>
                <w:szCs w:val="16"/>
              </w:rPr>
              <w:t>Proizvodne enote živali iz ribogojstva</w:t>
            </w:r>
          </w:p>
        </w:tc>
        <w:tc>
          <w:tcPr>
            <w:tcW w:w="537" w:type="dxa"/>
            <w:shd w:val="clear" w:color="auto" w:fill="D9D9D9" w:themeFill="background1" w:themeFillShade="D9"/>
            <w:tcMar>
              <w:left w:w="28" w:type="dxa"/>
              <w:right w:w="28" w:type="dxa"/>
            </w:tcMar>
            <w:textDirection w:val="btLr"/>
            <w:tcFitText/>
            <w:vAlign w:val="center"/>
          </w:tcPr>
          <w:p w14:paraId="2A4D4F4E" w14:textId="77777777" w:rsidR="005E335B" w:rsidRPr="00313200" w:rsidRDefault="005E335B" w:rsidP="00CD5D1E">
            <w:pPr>
              <w:spacing w:before="0" w:after="0"/>
              <w:ind w:left="113" w:right="113"/>
              <w:rPr>
                <w:rFonts w:cs="Arial"/>
                <w:sz w:val="16"/>
                <w:szCs w:val="16"/>
              </w:rPr>
            </w:pPr>
            <w:r w:rsidRPr="00313200">
              <w:rPr>
                <w:rFonts w:cs="Arial"/>
                <w:sz w:val="16"/>
                <w:szCs w:val="16"/>
              </w:rPr>
              <w:t>Predelovalci (**)</w:t>
            </w:r>
          </w:p>
        </w:tc>
        <w:tc>
          <w:tcPr>
            <w:tcW w:w="425" w:type="dxa"/>
            <w:shd w:val="clear" w:color="auto" w:fill="D9D9D9" w:themeFill="background1" w:themeFillShade="D9"/>
            <w:tcMar>
              <w:left w:w="28" w:type="dxa"/>
              <w:right w:w="28" w:type="dxa"/>
            </w:tcMar>
            <w:textDirection w:val="btLr"/>
            <w:tcFitText/>
            <w:vAlign w:val="center"/>
          </w:tcPr>
          <w:p w14:paraId="72E82D10" w14:textId="77777777" w:rsidR="005E335B" w:rsidRPr="00313200" w:rsidRDefault="005E335B" w:rsidP="00CD5D1E">
            <w:pPr>
              <w:spacing w:before="0" w:after="0"/>
              <w:ind w:left="113" w:right="113"/>
              <w:rPr>
                <w:rFonts w:cs="Arial"/>
                <w:sz w:val="16"/>
                <w:szCs w:val="16"/>
              </w:rPr>
            </w:pPr>
            <w:r w:rsidRPr="00313200">
              <w:rPr>
                <w:rFonts w:cs="Arial"/>
                <w:sz w:val="16"/>
                <w:szCs w:val="16"/>
              </w:rPr>
              <w:t>Uvozniki</w:t>
            </w:r>
          </w:p>
        </w:tc>
        <w:tc>
          <w:tcPr>
            <w:tcW w:w="426" w:type="dxa"/>
            <w:shd w:val="clear" w:color="auto" w:fill="D9D9D9" w:themeFill="background1" w:themeFillShade="D9"/>
            <w:tcMar>
              <w:left w:w="28" w:type="dxa"/>
              <w:right w:w="28" w:type="dxa"/>
            </w:tcMar>
            <w:textDirection w:val="btLr"/>
            <w:tcFitText/>
            <w:vAlign w:val="center"/>
          </w:tcPr>
          <w:p w14:paraId="5015C053" w14:textId="77777777" w:rsidR="005E335B" w:rsidRPr="00313200" w:rsidRDefault="005E335B" w:rsidP="00CD5D1E">
            <w:pPr>
              <w:spacing w:before="0" w:after="0"/>
              <w:ind w:left="113" w:right="113"/>
              <w:rPr>
                <w:rFonts w:cs="Arial"/>
                <w:sz w:val="16"/>
                <w:szCs w:val="16"/>
              </w:rPr>
            </w:pPr>
            <w:r w:rsidRPr="00313200">
              <w:rPr>
                <w:rFonts w:cs="Arial"/>
                <w:sz w:val="16"/>
                <w:szCs w:val="16"/>
              </w:rPr>
              <w:t>Izvozniki</w:t>
            </w:r>
          </w:p>
        </w:tc>
        <w:tc>
          <w:tcPr>
            <w:tcW w:w="567" w:type="dxa"/>
            <w:shd w:val="clear" w:color="auto" w:fill="D9D9D9" w:themeFill="background1" w:themeFillShade="D9"/>
            <w:tcMar>
              <w:left w:w="28" w:type="dxa"/>
              <w:right w:w="28" w:type="dxa"/>
            </w:tcMar>
            <w:textDirection w:val="btLr"/>
            <w:tcFitText/>
            <w:vAlign w:val="center"/>
          </w:tcPr>
          <w:p w14:paraId="6D801BF9" w14:textId="77777777" w:rsidR="005E335B" w:rsidRPr="00313200" w:rsidRDefault="005E335B" w:rsidP="00CD5D1E">
            <w:pPr>
              <w:spacing w:before="0" w:after="0"/>
              <w:ind w:left="113" w:right="113"/>
              <w:rPr>
                <w:rFonts w:cs="Arial"/>
                <w:sz w:val="16"/>
                <w:szCs w:val="16"/>
              </w:rPr>
            </w:pPr>
            <w:r w:rsidRPr="00313200">
              <w:rPr>
                <w:rFonts w:cs="Arial"/>
                <w:sz w:val="16"/>
                <w:szCs w:val="16"/>
              </w:rPr>
              <w:t>Drugi izvajalci (***)</w:t>
            </w:r>
          </w:p>
        </w:tc>
        <w:tc>
          <w:tcPr>
            <w:tcW w:w="567" w:type="dxa"/>
            <w:shd w:val="clear" w:color="auto" w:fill="D9D9D9" w:themeFill="background1" w:themeFillShade="D9"/>
            <w:tcMar>
              <w:left w:w="28" w:type="dxa"/>
              <w:right w:w="28" w:type="dxa"/>
            </w:tcMar>
            <w:textDirection w:val="btLr"/>
            <w:tcFitText/>
            <w:vAlign w:val="center"/>
          </w:tcPr>
          <w:p w14:paraId="66BE07E8" w14:textId="77777777" w:rsidR="005E335B" w:rsidRPr="00313200" w:rsidRDefault="005E335B" w:rsidP="00CD5D1E">
            <w:pPr>
              <w:spacing w:before="0" w:after="0"/>
              <w:ind w:left="113" w:right="113"/>
              <w:rPr>
                <w:rFonts w:cs="Arial"/>
                <w:sz w:val="16"/>
                <w:szCs w:val="16"/>
              </w:rPr>
            </w:pPr>
            <w:r w:rsidRPr="00313200">
              <w:rPr>
                <w:rFonts w:cs="Arial"/>
                <w:sz w:val="16"/>
                <w:szCs w:val="16"/>
              </w:rPr>
              <w:t>Kmetijski pridelovalci(*)</w:t>
            </w:r>
          </w:p>
        </w:tc>
        <w:tc>
          <w:tcPr>
            <w:tcW w:w="567" w:type="dxa"/>
            <w:shd w:val="clear" w:color="auto" w:fill="D9D9D9" w:themeFill="background1" w:themeFillShade="D9"/>
            <w:tcMar>
              <w:left w:w="28" w:type="dxa"/>
              <w:right w:w="28" w:type="dxa"/>
            </w:tcMar>
            <w:textDirection w:val="btLr"/>
            <w:tcFitText/>
            <w:vAlign w:val="center"/>
          </w:tcPr>
          <w:p w14:paraId="23423137" w14:textId="77777777" w:rsidR="005E335B" w:rsidRPr="00313200" w:rsidRDefault="005E335B" w:rsidP="00CD5D1E">
            <w:pPr>
              <w:spacing w:before="0" w:after="0"/>
              <w:ind w:left="113" w:right="113"/>
              <w:rPr>
                <w:rFonts w:cs="Arial"/>
                <w:sz w:val="16"/>
                <w:szCs w:val="16"/>
              </w:rPr>
            </w:pPr>
            <w:r w:rsidRPr="00313200">
              <w:rPr>
                <w:rFonts w:cs="Arial"/>
                <w:sz w:val="16"/>
                <w:szCs w:val="16"/>
              </w:rPr>
              <w:t>Proizvodne enote živali iz ribogojstva</w:t>
            </w:r>
          </w:p>
        </w:tc>
        <w:tc>
          <w:tcPr>
            <w:tcW w:w="567" w:type="dxa"/>
            <w:shd w:val="clear" w:color="auto" w:fill="D9D9D9" w:themeFill="background1" w:themeFillShade="D9"/>
            <w:tcMar>
              <w:left w:w="28" w:type="dxa"/>
              <w:right w:w="28" w:type="dxa"/>
            </w:tcMar>
            <w:textDirection w:val="btLr"/>
            <w:tcFitText/>
            <w:vAlign w:val="center"/>
          </w:tcPr>
          <w:p w14:paraId="3D66CDF8" w14:textId="77777777" w:rsidR="005E335B" w:rsidRPr="00313200" w:rsidRDefault="005E335B" w:rsidP="00CD5D1E">
            <w:pPr>
              <w:spacing w:before="0" w:after="0"/>
              <w:ind w:left="113" w:right="113"/>
              <w:rPr>
                <w:rFonts w:cs="Arial"/>
                <w:sz w:val="16"/>
                <w:szCs w:val="16"/>
              </w:rPr>
            </w:pPr>
            <w:r w:rsidRPr="00313200">
              <w:rPr>
                <w:rFonts w:cs="Arial"/>
                <w:sz w:val="16"/>
                <w:szCs w:val="16"/>
              </w:rPr>
              <w:t>Predelovalci (**)</w:t>
            </w:r>
          </w:p>
        </w:tc>
        <w:tc>
          <w:tcPr>
            <w:tcW w:w="567" w:type="dxa"/>
            <w:shd w:val="clear" w:color="auto" w:fill="D9D9D9" w:themeFill="background1" w:themeFillShade="D9"/>
            <w:tcMar>
              <w:left w:w="28" w:type="dxa"/>
              <w:right w:w="28" w:type="dxa"/>
            </w:tcMar>
            <w:textDirection w:val="btLr"/>
            <w:tcFitText/>
            <w:vAlign w:val="center"/>
          </w:tcPr>
          <w:p w14:paraId="2BF86568" w14:textId="77777777" w:rsidR="005E335B" w:rsidRPr="00313200" w:rsidRDefault="005E335B" w:rsidP="00CD5D1E">
            <w:pPr>
              <w:spacing w:before="0" w:after="0"/>
              <w:ind w:left="113" w:right="113"/>
              <w:rPr>
                <w:rFonts w:cs="Arial"/>
                <w:sz w:val="16"/>
                <w:szCs w:val="16"/>
              </w:rPr>
            </w:pPr>
            <w:r w:rsidRPr="00313200">
              <w:rPr>
                <w:rFonts w:cs="Arial"/>
                <w:sz w:val="16"/>
                <w:szCs w:val="16"/>
              </w:rPr>
              <w:t>Uvozniki</w:t>
            </w:r>
          </w:p>
        </w:tc>
        <w:tc>
          <w:tcPr>
            <w:tcW w:w="425" w:type="dxa"/>
            <w:shd w:val="clear" w:color="auto" w:fill="D9D9D9" w:themeFill="background1" w:themeFillShade="D9"/>
            <w:tcMar>
              <w:left w:w="28" w:type="dxa"/>
              <w:right w:w="28" w:type="dxa"/>
            </w:tcMar>
            <w:textDirection w:val="btLr"/>
            <w:tcFitText/>
            <w:vAlign w:val="center"/>
          </w:tcPr>
          <w:p w14:paraId="7357171A" w14:textId="77777777" w:rsidR="005E335B" w:rsidRPr="00313200" w:rsidRDefault="005E335B" w:rsidP="00CD5D1E">
            <w:pPr>
              <w:spacing w:before="0" w:after="0"/>
              <w:ind w:left="113" w:right="113"/>
              <w:rPr>
                <w:rFonts w:cs="Arial"/>
                <w:sz w:val="16"/>
                <w:szCs w:val="16"/>
              </w:rPr>
            </w:pPr>
            <w:r w:rsidRPr="00CE057B">
              <w:rPr>
                <w:rFonts w:cs="Arial"/>
                <w:sz w:val="16"/>
                <w:szCs w:val="16"/>
              </w:rPr>
              <w:t>Izvozniki</w:t>
            </w:r>
          </w:p>
        </w:tc>
        <w:tc>
          <w:tcPr>
            <w:tcW w:w="436" w:type="dxa"/>
            <w:shd w:val="clear" w:color="auto" w:fill="D9D9D9" w:themeFill="background1" w:themeFillShade="D9"/>
            <w:tcMar>
              <w:left w:w="28" w:type="dxa"/>
              <w:right w:w="28" w:type="dxa"/>
            </w:tcMar>
            <w:textDirection w:val="btLr"/>
            <w:tcFitText/>
            <w:vAlign w:val="center"/>
          </w:tcPr>
          <w:p w14:paraId="6F1E35DB" w14:textId="77777777" w:rsidR="005E335B" w:rsidRPr="00313200" w:rsidRDefault="005E335B" w:rsidP="00CD5D1E">
            <w:pPr>
              <w:spacing w:before="0" w:after="0"/>
              <w:ind w:left="113" w:right="113"/>
              <w:rPr>
                <w:rFonts w:cs="Arial"/>
                <w:sz w:val="16"/>
                <w:szCs w:val="16"/>
              </w:rPr>
            </w:pPr>
            <w:r w:rsidRPr="006362F3">
              <w:rPr>
                <w:rFonts w:cs="Arial"/>
                <w:sz w:val="16"/>
                <w:szCs w:val="16"/>
              </w:rPr>
              <w:t>Drugi izvajalci (***)</w:t>
            </w:r>
          </w:p>
        </w:tc>
      </w:tr>
      <w:tr w:rsidR="005E335B" w:rsidRPr="00313200" w14:paraId="5FBF24B7" w14:textId="77777777" w:rsidTr="00CD5D1E">
        <w:trPr>
          <w:trHeight w:val="425"/>
        </w:trPr>
        <w:tc>
          <w:tcPr>
            <w:tcW w:w="1094" w:type="dxa"/>
            <w:tcMar>
              <w:left w:w="28" w:type="dxa"/>
              <w:right w:w="28" w:type="dxa"/>
            </w:tcMar>
            <w:vAlign w:val="center"/>
          </w:tcPr>
          <w:p w14:paraId="5C912CE6" w14:textId="77777777" w:rsidR="005E335B" w:rsidRPr="00313200" w:rsidRDefault="005E335B" w:rsidP="00CD5D1E">
            <w:pPr>
              <w:spacing w:before="0" w:after="0"/>
              <w:jc w:val="center"/>
              <w:rPr>
                <w:rFonts w:cs="Arial"/>
                <w:sz w:val="16"/>
                <w:szCs w:val="16"/>
              </w:rPr>
            </w:pPr>
            <w:r w:rsidRPr="00313200">
              <w:rPr>
                <w:rFonts w:cs="Arial"/>
                <w:sz w:val="16"/>
                <w:szCs w:val="16"/>
              </w:rPr>
              <w:t>SI-EKO-001</w:t>
            </w:r>
          </w:p>
        </w:tc>
        <w:tc>
          <w:tcPr>
            <w:tcW w:w="610" w:type="dxa"/>
            <w:tcMar>
              <w:left w:w="28" w:type="dxa"/>
              <w:right w:w="28" w:type="dxa"/>
            </w:tcMar>
            <w:vAlign w:val="center"/>
          </w:tcPr>
          <w:p w14:paraId="48745B7B"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2828</w:t>
            </w:r>
          </w:p>
        </w:tc>
        <w:tc>
          <w:tcPr>
            <w:tcW w:w="418" w:type="dxa"/>
            <w:tcMar>
              <w:left w:w="28" w:type="dxa"/>
              <w:right w:w="28" w:type="dxa"/>
            </w:tcMar>
            <w:vAlign w:val="center"/>
          </w:tcPr>
          <w:p w14:paraId="32E6550D"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5</w:t>
            </w:r>
          </w:p>
        </w:tc>
        <w:tc>
          <w:tcPr>
            <w:tcW w:w="425" w:type="dxa"/>
            <w:tcMar>
              <w:left w:w="28" w:type="dxa"/>
              <w:right w:w="28" w:type="dxa"/>
            </w:tcMar>
            <w:vAlign w:val="center"/>
          </w:tcPr>
          <w:p w14:paraId="4959A59E"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83</w:t>
            </w:r>
          </w:p>
        </w:tc>
        <w:tc>
          <w:tcPr>
            <w:tcW w:w="425" w:type="dxa"/>
            <w:tcMar>
              <w:left w:w="28" w:type="dxa"/>
              <w:right w:w="28" w:type="dxa"/>
            </w:tcMar>
            <w:vAlign w:val="center"/>
          </w:tcPr>
          <w:p w14:paraId="0F338CB2"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7</w:t>
            </w:r>
          </w:p>
        </w:tc>
        <w:tc>
          <w:tcPr>
            <w:tcW w:w="425" w:type="dxa"/>
            <w:tcMar>
              <w:left w:w="28" w:type="dxa"/>
              <w:right w:w="28" w:type="dxa"/>
            </w:tcMar>
            <w:vAlign w:val="center"/>
          </w:tcPr>
          <w:p w14:paraId="47A94A87"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426" w:type="dxa"/>
            <w:tcMar>
              <w:left w:w="28" w:type="dxa"/>
              <w:right w:w="28" w:type="dxa"/>
            </w:tcMar>
            <w:vAlign w:val="center"/>
          </w:tcPr>
          <w:p w14:paraId="449CE9EB" w14:textId="77777777" w:rsidR="005E335B" w:rsidRPr="00313200" w:rsidRDefault="005E335B" w:rsidP="00CD5D1E">
            <w:pPr>
              <w:spacing w:before="0" w:after="0"/>
              <w:rPr>
                <w:rFonts w:cs="Arial"/>
                <w:sz w:val="16"/>
                <w:szCs w:val="16"/>
              </w:rPr>
            </w:pPr>
            <w:r w:rsidRPr="00313200">
              <w:rPr>
                <w:rFonts w:ascii="Times New Roman" w:hAnsi="Times New Roman"/>
                <w:sz w:val="18"/>
                <w:szCs w:val="18"/>
              </w:rPr>
              <w:t xml:space="preserve">  94</w:t>
            </w:r>
          </w:p>
        </w:tc>
        <w:tc>
          <w:tcPr>
            <w:tcW w:w="456" w:type="dxa"/>
            <w:tcMar>
              <w:left w:w="28" w:type="dxa"/>
              <w:right w:w="28" w:type="dxa"/>
            </w:tcMar>
            <w:vAlign w:val="center"/>
          </w:tcPr>
          <w:p w14:paraId="52C6C425"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154</w:t>
            </w:r>
          </w:p>
        </w:tc>
        <w:tc>
          <w:tcPr>
            <w:tcW w:w="610" w:type="dxa"/>
            <w:tcMar>
              <w:left w:w="28" w:type="dxa"/>
              <w:right w:w="28" w:type="dxa"/>
            </w:tcMar>
            <w:vAlign w:val="center"/>
          </w:tcPr>
          <w:p w14:paraId="2E5FAF3C"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537" w:type="dxa"/>
            <w:tcMar>
              <w:left w:w="28" w:type="dxa"/>
              <w:right w:w="28" w:type="dxa"/>
            </w:tcMar>
            <w:vAlign w:val="center"/>
          </w:tcPr>
          <w:p w14:paraId="27D26AF0"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7</w:t>
            </w:r>
          </w:p>
        </w:tc>
        <w:tc>
          <w:tcPr>
            <w:tcW w:w="425" w:type="dxa"/>
            <w:tcMar>
              <w:left w:w="28" w:type="dxa"/>
              <w:right w:w="28" w:type="dxa"/>
            </w:tcMar>
            <w:vAlign w:val="center"/>
          </w:tcPr>
          <w:p w14:paraId="4E5D405E"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1</w:t>
            </w:r>
          </w:p>
        </w:tc>
        <w:tc>
          <w:tcPr>
            <w:tcW w:w="426" w:type="dxa"/>
            <w:tcMar>
              <w:left w:w="28" w:type="dxa"/>
              <w:right w:w="28" w:type="dxa"/>
            </w:tcMar>
            <w:vAlign w:val="center"/>
          </w:tcPr>
          <w:p w14:paraId="6A7B456A"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567" w:type="dxa"/>
            <w:tcMar>
              <w:left w:w="28" w:type="dxa"/>
              <w:right w:w="28" w:type="dxa"/>
            </w:tcMar>
            <w:vAlign w:val="center"/>
          </w:tcPr>
          <w:p w14:paraId="1622E999"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3</w:t>
            </w:r>
          </w:p>
        </w:tc>
        <w:tc>
          <w:tcPr>
            <w:tcW w:w="567" w:type="dxa"/>
            <w:tcMar>
              <w:left w:w="28" w:type="dxa"/>
              <w:right w:w="28" w:type="dxa"/>
            </w:tcMar>
            <w:vAlign w:val="center"/>
          </w:tcPr>
          <w:p w14:paraId="5468503F"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9</w:t>
            </w:r>
          </w:p>
        </w:tc>
        <w:tc>
          <w:tcPr>
            <w:tcW w:w="567" w:type="dxa"/>
            <w:tcMar>
              <w:left w:w="28" w:type="dxa"/>
              <w:right w:w="28" w:type="dxa"/>
            </w:tcMar>
            <w:vAlign w:val="center"/>
          </w:tcPr>
          <w:p w14:paraId="40DB6D88"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567" w:type="dxa"/>
            <w:tcMar>
              <w:left w:w="28" w:type="dxa"/>
              <w:right w:w="28" w:type="dxa"/>
            </w:tcMar>
            <w:vAlign w:val="center"/>
          </w:tcPr>
          <w:p w14:paraId="3D05E2C8"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567" w:type="dxa"/>
            <w:tcMar>
              <w:left w:w="28" w:type="dxa"/>
              <w:right w:w="28" w:type="dxa"/>
            </w:tcMar>
            <w:vAlign w:val="center"/>
          </w:tcPr>
          <w:p w14:paraId="25D9ED79"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425" w:type="dxa"/>
            <w:tcMar>
              <w:left w:w="28" w:type="dxa"/>
              <w:right w:w="28" w:type="dxa"/>
            </w:tcMar>
            <w:vAlign w:val="center"/>
          </w:tcPr>
          <w:p w14:paraId="3477F421"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436" w:type="dxa"/>
            <w:tcMar>
              <w:left w:w="28" w:type="dxa"/>
              <w:right w:w="28" w:type="dxa"/>
            </w:tcMar>
            <w:vAlign w:val="center"/>
          </w:tcPr>
          <w:p w14:paraId="78DD602A"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r>
      <w:tr w:rsidR="005E335B" w:rsidRPr="00313200" w14:paraId="2858C501" w14:textId="77777777" w:rsidTr="00CD5D1E">
        <w:trPr>
          <w:trHeight w:val="425"/>
        </w:trPr>
        <w:tc>
          <w:tcPr>
            <w:tcW w:w="1094" w:type="dxa"/>
            <w:tcMar>
              <w:left w:w="28" w:type="dxa"/>
              <w:right w:w="28" w:type="dxa"/>
            </w:tcMar>
            <w:vAlign w:val="center"/>
          </w:tcPr>
          <w:p w14:paraId="42F06B41" w14:textId="77777777" w:rsidR="005E335B" w:rsidRPr="00313200" w:rsidRDefault="005E335B" w:rsidP="00CD5D1E">
            <w:pPr>
              <w:spacing w:before="0" w:after="0"/>
              <w:jc w:val="center"/>
              <w:rPr>
                <w:rFonts w:cs="Arial"/>
                <w:sz w:val="16"/>
                <w:szCs w:val="16"/>
              </w:rPr>
            </w:pPr>
            <w:r w:rsidRPr="00313200">
              <w:rPr>
                <w:rFonts w:cs="Arial"/>
                <w:sz w:val="16"/>
                <w:szCs w:val="16"/>
              </w:rPr>
              <w:t>SI-EKO-002</w:t>
            </w:r>
          </w:p>
        </w:tc>
        <w:tc>
          <w:tcPr>
            <w:tcW w:w="610" w:type="dxa"/>
            <w:tcMar>
              <w:left w:w="28" w:type="dxa"/>
              <w:right w:w="28" w:type="dxa"/>
            </w:tcMar>
            <w:vAlign w:val="center"/>
          </w:tcPr>
          <w:p w14:paraId="1C4F703C"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727</w:t>
            </w:r>
          </w:p>
        </w:tc>
        <w:tc>
          <w:tcPr>
            <w:tcW w:w="418" w:type="dxa"/>
            <w:tcMar>
              <w:left w:w="28" w:type="dxa"/>
              <w:right w:w="28" w:type="dxa"/>
            </w:tcMar>
            <w:vAlign w:val="center"/>
          </w:tcPr>
          <w:p w14:paraId="2E917C8C"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425" w:type="dxa"/>
            <w:tcMar>
              <w:left w:w="28" w:type="dxa"/>
              <w:right w:w="28" w:type="dxa"/>
            </w:tcMar>
            <w:vAlign w:val="center"/>
          </w:tcPr>
          <w:p w14:paraId="1E63DD07"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49</w:t>
            </w:r>
          </w:p>
        </w:tc>
        <w:tc>
          <w:tcPr>
            <w:tcW w:w="425" w:type="dxa"/>
            <w:tcMar>
              <w:left w:w="28" w:type="dxa"/>
              <w:right w:w="28" w:type="dxa"/>
            </w:tcMar>
            <w:vAlign w:val="center"/>
          </w:tcPr>
          <w:p w14:paraId="78232B08"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425" w:type="dxa"/>
            <w:tcMar>
              <w:left w:w="28" w:type="dxa"/>
              <w:right w:w="28" w:type="dxa"/>
            </w:tcMar>
            <w:vAlign w:val="center"/>
          </w:tcPr>
          <w:p w14:paraId="7836DBC5"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426" w:type="dxa"/>
            <w:tcMar>
              <w:left w:w="28" w:type="dxa"/>
              <w:right w:w="28" w:type="dxa"/>
            </w:tcMar>
            <w:vAlign w:val="center"/>
          </w:tcPr>
          <w:p w14:paraId="6B9A1D29"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56</w:t>
            </w:r>
          </w:p>
        </w:tc>
        <w:tc>
          <w:tcPr>
            <w:tcW w:w="456" w:type="dxa"/>
            <w:tcMar>
              <w:left w:w="28" w:type="dxa"/>
              <w:right w:w="28" w:type="dxa"/>
            </w:tcMar>
            <w:vAlign w:val="center"/>
          </w:tcPr>
          <w:p w14:paraId="125D8CD5"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43</w:t>
            </w:r>
          </w:p>
        </w:tc>
        <w:tc>
          <w:tcPr>
            <w:tcW w:w="610" w:type="dxa"/>
            <w:tcMar>
              <w:left w:w="28" w:type="dxa"/>
              <w:right w:w="28" w:type="dxa"/>
            </w:tcMar>
            <w:vAlign w:val="center"/>
          </w:tcPr>
          <w:p w14:paraId="29F08040"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537" w:type="dxa"/>
            <w:tcMar>
              <w:left w:w="28" w:type="dxa"/>
              <w:right w:w="28" w:type="dxa"/>
            </w:tcMar>
            <w:vAlign w:val="center"/>
          </w:tcPr>
          <w:p w14:paraId="0A74EBEC"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5</w:t>
            </w:r>
          </w:p>
        </w:tc>
        <w:tc>
          <w:tcPr>
            <w:tcW w:w="425" w:type="dxa"/>
            <w:tcMar>
              <w:left w:w="28" w:type="dxa"/>
              <w:right w:w="28" w:type="dxa"/>
            </w:tcMar>
            <w:vAlign w:val="center"/>
          </w:tcPr>
          <w:p w14:paraId="428B79F3"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426" w:type="dxa"/>
            <w:tcMar>
              <w:left w:w="28" w:type="dxa"/>
              <w:right w:w="28" w:type="dxa"/>
            </w:tcMar>
            <w:vAlign w:val="center"/>
          </w:tcPr>
          <w:p w14:paraId="7BD24879"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567" w:type="dxa"/>
            <w:tcMar>
              <w:left w:w="28" w:type="dxa"/>
              <w:right w:w="28" w:type="dxa"/>
            </w:tcMar>
            <w:vAlign w:val="center"/>
          </w:tcPr>
          <w:p w14:paraId="4D334B0F"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8</w:t>
            </w:r>
          </w:p>
        </w:tc>
        <w:tc>
          <w:tcPr>
            <w:tcW w:w="567" w:type="dxa"/>
            <w:tcMar>
              <w:left w:w="28" w:type="dxa"/>
              <w:right w:w="28" w:type="dxa"/>
            </w:tcMar>
            <w:vAlign w:val="center"/>
          </w:tcPr>
          <w:p w14:paraId="43D35717"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1</w:t>
            </w:r>
          </w:p>
        </w:tc>
        <w:tc>
          <w:tcPr>
            <w:tcW w:w="567" w:type="dxa"/>
            <w:tcMar>
              <w:left w:w="28" w:type="dxa"/>
              <w:right w:w="28" w:type="dxa"/>
            </w:tcMar>
            <w:vAlign w:val="center"/>
          </w:tcPr>
          <w:p w14:paraId="1DC0E2A0"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567" w:type="dxa"/>
            <w:tcMar>
              <w:left w:w="28" w:type="dxa"/>
              <w:right w:w="28" w:type="dxa"/>
            </w:tcMar>
            <w:vAlign w:val="center"/>
          </w:tcPr>
          <w:p w14:paraId="0BC2E2BA"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567" w:type="dxa"/>
            <w:tcMar>
              <w:left w:w="28" w:type="dxa"/>
              <w:right w:w="28" w:type="dxa"/>
            </w:tcMar>
            <w:vAlign w:val="center"/>
          </w:tcPr>
          <w:p w14:paraId="4E80C1CD"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425" w:type="dxa"/>
            <w:tcMar>
              <w:left w:w="28" w:type="dxa"/>
              <w:right w:w="28" w:type="dxa"/>
            </w:tcMar>
            <w:vAlign w:val="center"/>
          </w:tcPr>
          <w:p w14:paraId="3C97B335"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436" w:type="dxa"/>
            <w:tcMar>
              <w:left w:w="28" w:type="dxa"/>
              <w:right w:w="28" w:type="dxa"/>
            </w:tcMar>
            <w:vAlign w:val="center"/>
          </w:tcPr>
          <w:p w14:paraId="22C2DB03"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2</w:t>
            </w:r>
          </w:p>
        </w:tc>
      </w:tr>
      <w:tr w:rsidR="005E335B" w:rsidRPr="00313200" w14:paraId="643E2004" w14:textId="77777777" w:rsidTr="00CD5D1E">
        <w:trPr>
          <w:trHeight w:val="425"/>
        </w:trPr>
        <w:tc>
          <w:tcPr>
            <w:tcW w:w="1094" w:type="dxa"/>
            <w:tcMar>
              <w:left w:w="28" w:type="dxa"/>
              <w:right w:w="28" w:type="dxa"/>
            </w:tcMar>
            <w:vAlign w:val="center"/>
          </w:tcPr>
          <w:p w14:paraId="708A72B4" w14:textId="77777777" w:rsidR="005E335B" w:rsidRPr="00313200" w:rsidRDefault="005E335B" w:rsidP="00CD5D1E">
            <w:pPr>
              <w:spacing w:before="0" w:after="0"/>
              <w:jc w:val="center"/>
              <w:rPr>
                <w:rFonts w:cs="Arial"/>
                <w:sz w:val="16"/>
                <w:szCs w:val="16"/>
              </w:rPr>
            </w:pPr>
            <w:r w:rsidRPr="00313200">
              <w:rPr>
                <w:rFonts w:cs="Arial"/>
                <w:sz w:val="16"/>
                <w:szCs w:val="16"/>
              </w:rPr>
              <w:t>SI-EKO-003</w:t>
            </w:r>
          </w:p>
        </w:tc>
        <w:tc>
          <w:tcPr>
            <w:tcW w:w="610" w:type="dxa"/>
            <w:tcMar>
              <w:left w:w="28" w:type="dxa"/>
              <w:right w:w="28" w:type="dxa"/>
            </w:tcMar>
            <w:vAlign w:val="center"/>
          </w:tcPr>
          <w:p w14:paraId="0A5F5E34"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119</w:t>
            </w:r>
          </w:p>
        </w:tc>
        <w:tc>
          <w:tcPr>
            <w:tcW w:w="418" w:type="dxa"/>
            <w:tcMar>
              <w:left w:w="28" w:type="dxa"/>
              <w:right w:w="28" w:type="dxa"/>
            </w:tcMar>
            <w:vAlign w:val="center"/>
          </w:tcPr>
          <w:p w14:paraId="07AD9948"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425" w:type="dxa"/>
            <w:tcMar>
              <w:left w:w="28" w:type="dxa"/>
              <w:right w:w="28" w:type="dxa"/>
            </w:tcMar>
            <w:vAlign w:val="center"/>
          </w:tcPr>
          <w:p w14:paraId="29DE0EF6"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47</w:t>
            </w:r>
          </w:p>
        </w:tc>
        <w:tc>
          <w:tcPr>
            <w:tcW w:w="425" w:type="dxa"/>
            <w:tcMar>
              <w:left w:w="28" w:type="dxa"/>
              <w:right w:w="28" w:type="dxa"/>
            </w:tcMar>
            <w:vAlign w:val="center"/>
          </w:tcPr>
          <w:p w14:paraId="46F0C8DC"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15</w:t>
            </w:r>
          </w:p>
        </w:tc>
        <w:tc>
          <w:tcPr>
            <w:tcW w:w="425" w:type="dxa"/>
            <w:tcMar>
              <w:left w:w="28" w:type="dxa"/>
              <w:right w:w="28" w:type="dxa"/>
            </w:tcMar>
            <w:vAlign w:val="center"/>
          </w:tcPr>
          <w:p w14:paraId="1E56836E"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0</w:t>
            </w:r>
          </w:p>
        </w:tc>
        <w:tc>
          <w:tcPr>
            <w:tcW w:w="426" w:type="dxa"/>
            <w:tcMar>
              <w:left w:w="28" w:type="dxa"/>
              <w:right w:w="28" w:type="dxa"/>
            </w:tcMar>
            <w:vAlign w:val="center"/>
          </w:tcPr>
          <w:p w14:paraId="77FCCED3"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50</w:t>
            </w:r>
          </w:p>
        </w:tc>
        <w:tc>
          <w:tcPr>
            <w:tcW w:w="456" w:type="dxa"/>
            <w:tcMar>
              <w:left w:w="28" w:type="dxa"/>
              <w:right w:w="28" w:type="dxa"/>
            </w:tcMar>
            <w:vAlign w:val="center"/>
          </w:tcPr>
          <w:p w14:paraId="389779E0"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12</w:t>
            </w:r>
          </w:p>
        </w:tc>
        <w:tc>
          <w:tcPr>
            <w:tcW w:w="610" w:type="dxa"/>
            <w:tcMar>
              <w:left w:w="28" w:type="dxa"/>
              <w:right w:w="28" w:type="dxa"/>
            </w:tcMar>
            <w:vAlign w:val="center"/>
          </w:tcPr>
          <w:p w14:paraId="262B5EB8"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537" w:type="dxa"/>
            <w:tcMar>
              <w:left w:w="28" w:type="dxa"/>
              <w:right w:w="28" w:type="dxa"/>
            </w:tcMar>
            <w:vAlign w:val="center"/>
          </w:tcPr>
          <w:p w14:paraId="68DD723D"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4</w:t>
            </w:r>
          </w:p>
        </w:tc>
        <w:tc>
          <w:tcPr>
            <w:tcW w:w="425" w:type="dxa"/>
            <w:tcMar>
              <w:left w:w="28" w:type="dxa"/>
              <w:right w:w="28" w:type="dxa"/>
            </w:tcMar>
            <w:vAlign w:val="center"/>
          </w:tcPr>
          <w:p w14:paraId="12746D3F"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4</w:t>
            </w:r>
          </w:p>
        </w:tc>
        <w:tc>
          <w:tcPr>
            <w:tcW w:w="426" w:type="dxa"/>
            <w:tcMar>
              <w:left w:w="28" w:type="dxa"/>
              <w:right w:w="28" w:type="dxa"/>
            </w:tcMar>
            <w:vAlign w:val="center"/>
          </w:tcPr>
          <w:p w14:paraId="178FD09F"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567" w:type="dxa"/>
            <w:tcMar>
              <w:left w:w="28" w:type="dxa"/>
              <w:right w:w="28" w:type="dxa"/>
            </w:tcMar>
            <w:vAlign w:val="center"/>
          </w:tcPr>
          <w:p w14:paraId="03432939"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567" w:type="dxa"/>
            <w:tcMar>
              <w:left w:w="28" w:type="dxa"/>
              <w:right w:w="28" w:type="dxa"/>
            </w:tcMar>
            <w:vAlign w:val="center"/>
          </w:tcPr>
          <w:p w14:paraId="429131CB"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567" w:type="dxa"/>
            <w:tcMar>
              <w:left w:w="28" w:type="dxa"/>
              <w:right w:w="28" w:type="dxa"/>
            </w:tcMar>
            <w:vAlign w:val="center"/>
          </w:tcPr>
          <w:p w14:paraId="57301A87"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567" w:type="dxa"/>
            <w:tcMar>
              <w:left w:w="28" w:type="dxa"/>
              <w:right w:w="28" w:type="dxa"/>
            </w:tcMar>
            <w:vAlign w:val="center"/>
          </w:tcPr>
          <w:p w14:paraId="6B769F75"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567" w:type="dxa"/>
            <w:tcMar>
              <w:left w:w="28" w:type="dxa"/>
              <w:right w:w="28" w:type="dxa"/>
            </w:tcMar>
            <w:vAlign w:val="center"/>
          </w:tcPr>
          <w:p w14:paraId="40D0335B"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425" w:type="dxa"/>
            <w:tcMar>
              <w:left w:w="28" w:type="dxa"/>
              <w:right w:w="28" w:type="dxa"/>
            </w:tcMar>
            <w:vAlign w:val="center"/>
          </w:tcPr>
          <w:p w14:paraId="0E4EFA9C"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c>
          <w:tcPr>
            <w:tcW w:w="436" w:type="dxa"/>
            <w:tcMar>
              <w:left w:w="28" w:type="dxa"/>
              <w:right w:w="28" w:type="dxa"/>
            </w:tcMar>
            <w:vAlign w:val="center"/>
          </w:tcPr>
          <w:p w14:paraId="06F0F044" w14:textId="77777777" w:rsidR="005E335B" w:rsidRPr="00313200" w:rsidRDefault="005E335B" w:rsidP="00CD5D1E">
            <w:pPr>
              <w:spacing w:before="0" w:after="0"/>
              <w:jc w:val="center"/>
              <w:rPr>
                <w:rFonts w:cs="Arial"/>
                <w:sz w:val="16"/>
                <w:szCs w:val="16"/>
              </w:rPr>
            </w:pPr>
            <w:r w:rsidRPr="00313200">
              <w:rPr>
                <w:rFonts w:ascii="Times New Roman" w:hAnsi="Times New Roman"/>
                <w:sz w:val="18"/>
                <w:szCs w:val="18"/>
              </w:rPr>
              <w:t>-</w:t>
            </w:r>
          </w:p>
        </w:tc>
      </w:tr>
      <w:tr w:rsidR="005E335B" w:rsidRPr="00313200" w14:paraId="46340F67" w14:textId="77777777" w:rsidTr="00CD5D1E">
        <w:trPr>
          <w:trHeight w:val="425"/>
        </w:trPr>
        <w:tc>
          <w:tcPr>
            <w:tcW w:w="1094" w:type="dxa"/>
            <w:tcMar>
              <w:left w:w="28" w:type="dxa"/>
              <w:right w:w="28" w:type="dxa"/>
            </w:tcMar>
            <w:vAlign w:val="center"/>
          </w:tcPr>
          <w:p w14:paraId="3E5F25F3" w14:textId="77777777" w:rsidR="005E335B" w:rsidRPr="00313200" w:rsidRDefault="005E335B" w:rsidP="00CD5D1E">
            <w:pPr>
              <w:spacing w:before="0" w:after="0"/>
              <w:jc w:val="center"/>
              <w:rPr>
                <w:rFonts w:cs="Arial"/>
                <w:sz w:val="16"/>
                <w:szCs w:val="16"/>
              </w:rPr>
            </w:pPr>
            <w:r w:rsidRPr="00313200">
              <w:rPr>
                <w:rFonts w:cs="Arial"/>
                <w:sz w:val="16"/>
                <w:szCs w:val="16"/>
              </w:rPr>
              <w:t>SI-EKO-004</w:t>
            </w:r>
          </w:p>
        </w:tc>
        <w:tc>
          <w:tcPr>
            <w:tcW w:w="610" w:type="dxa"/>
            <w:tcMar>
              <w:left w:w="28" w:type="dxa"/>
              <w:right w:w="28" w:type="dxa"/>
            </w:tcMar>
            <w:vAlign w:val="center"/>
          </w:tcPr>
          <w:p w14:paraId="633FB5B7" w14:textId="77777777" w:rsidR="005E335B" w:rsidRPr="00313200" w:rsidRDefault="005E335B" w:rsidP="00CD5D1E">
            <w:pPr>
              <w:spacing w:before="0" w:after="0"/>
              <w:jc w:val="center"/>
              <w:rPr>
                <w:rFonts w:cs="Arial"/>
                <w:sz w:val="16"/>
                <w:szCs w:val="16"/>
              </w:rPr>
            </w:pPr>
            <w:r w:rsidRPr="00313200">
              <w:rPr>
                <w:rFonts w:cs="Arial"/>
                <w:sz w:val="16"/>
                <w:szCs w:val="16"/>
              </w:rPr>
              <w:t>62</w:t>
            </w:r>
          </w:p>
        </w:tc>
        <w:tc>
          <w:tcPr>
            <w:tcW w:w="418" w:type="dxa"/>
            <w:tcMar>
              <w:left w:w="28" w:type="dxa"/>
              <w:right w:w="28" w:type="dxa"/>
            </w:tcMar>
            <w:vAlign w:val="center"/>
          </w:tcPr>
          <w:p w14:paraId="1E2B108A"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425" w:type="dxa"/>
            <w:tcMar>
              <w:left w:w="28" w:type="dxa"/>
              <w:right w:w="28" w:type="dxa"/>
            </w:tcMar>
            <w:vAlign w:val="center"/>
          </w:tcPr>
          <w:p w14:paraId="7526368D" w14:textId="77777777" w:rsidR="005E335B" w:rsidRPr="00313200" w:rsidRDefault="005E335B" w:rsidP="00CD5D1E">
            <w:pPr>
              <w:spacing w:before="0" w:after="0"/>
              <w:jc w:val="center"/>
              <w:rPr>
                <w:rFonts w:cs="Arial"/>
                <w:sz w:val="16"/>
                <w:szCs w:val="16"/>
              </w:rPr>
            </w:pPr>
            <w:r w:rsidRPr="00313200">
              <w:rPr>
                <w:rFonts w:cs="Arial"/>
                <w:sz w:val="16"/>
                <w:szCs w:val="16"/>
              </w:rPr>
              <w:t>15</w:t>
            </w:r>
          </w:p>
        </w:tc>
        <w:tc>
          <w:tcPr>
            <w:tcW w:w="425" w:type="dxa"/>
            <w:tcMar>
              <w:left w:w="28" w:type="dxa"/>
              <w:right w:w="28" w:type="dxa"/>
            </w:tcMar>
            <w:vAlign w:val="center"/>
          </w:tcPr>
          <w:p w14:paraId="5607B6CF" w14:textId="77777777" w:rsidR="005E335B" w:rsidRPr="00313200" w:rsidRDefault="005E335B" w:rsidP="00CD5D1E">
            <w:pPr>
              <w:spacing w:before="0" w:after="0"/>
              <w:jc w:val="center"/>
              <w:rPr>
                <w:rFonts w:cs="Arial"/>
                <w:sz w:val="16"/>
                <w:szCs w:val="16"/>
              </w:rPr>
            </w:pPr>
            <w:r w:rsidRPr="00313200">
              <w:rPr>
                <w:rFonts w:cs="Arial"/>
                <w:sz w:val="16"/>
                <w:szCs w:val="16"/>
              </w:rPr>
              <w:t>1</w:t>
            </w:r>
          </w:p>
        </w:tc>
        <w:tc>
          <w:tcPr>
            <w:tcW w:w="425" w:type="dxa"/>
            <w:tcMar>
              <w:left w:w="28" w:type="dxa"/>
              <w:right w:w="28" w:type="dxa"/>
            </w:tcMar>
            <w:vAlign w:val="center"/>
          </w:tcPr>
          <w:p w14:paraId="00FCF925"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426" w:type="dxa"/>
            <w:tcMar>
              <w:left w:w="28" w:type="dxa"/>
              <w:right w:w="28" w:type="dxa"/>
            </w:tcMar>
            <w:vAlign w:val="center"/>
          </w:tcPr>
          <w:p w14:paraId="03EEC109" w14:textId="77777777" w:rsidR="005E335B" w:rsidRPr="00313200" w:rsidRDefault="005E335B" w:rsidP="00CD5D1E">
            <w:pPr>
              <w:spacing w:before="0" w:after="0"/>
              <w:jc w:val="center"/>
              <w:rPr>
                <w:rFonts w:cs="Arial"/>
                <w:sz w:val="16"/>
                <w:szCs w:val="16"/>
              </w:rPr>
            </w:pPr>
            <w:r w:rsidRPr="00313200">
              <w:rPr>
                <w:rFonts w:cs="Arial"/>
                <w:sz w:val="16"/>
                <w:szCs w:val="16"/>
              </w:rPr>
              <w:t>19</w:t>
            </w:r>
          </w:p>
        </w:tc>
        <w:tc>
          <w:tcPr>
            <w:tcW w:w="456" w:type="dxa"/>
            <w:tcMar>
              <w:left w:w="28" w:type="dxa"/>
              <w:right w:w="28" w:type="dxa"/>
            </w:tcMar>
            <w:vAlign w:val="center"/>
          </w:tcPr>
          <w:p w14:paraId="79701969" w14:textId="77777777" w:rsidR="005E335B" w:rsidRPr="00313200" w:rsidRDefault="005E335B" w:rsidP="00CD5D1E">
            <w:pPr>
              <w:spacing w:before="0" w:after="0"/>
              <w:jc w:val="center"/>
              <w:rPr>
                <w:rFonts w:cs="Arial"/>
                <w:sz w:val="16"/>
                <w:szCs w:val="16"/>
              </w:rPr>
            </w:pPr>
            <w:r w:rsidRPr="00313200">
              <w:rPr>
                <w:rFonts w:cs="Arial"/>
                <w:sz w:val="16"/>
                <w:szCs w:val="16"/>
              </w:rPr>
              <w:t>4</w:t>
            </w:r>
          </w:p>
        </w:tc>
        <w:tc>
          <w:tcPr>
            <w:tcW w:w="610" w:type="dxa"/>
            <w:tcMar>
              <w:left w:w="28" w:type="dxa"/>
              <w:right w:w="28" w:type="dxa"/>
            </w:tcMar>
            <w:vAlign w:val="center"/>
          </w:tcPr>
          <w:p w14:paraId="5C8BBDBF"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537" w:type="dxa"/>
            <w:tcMar>
              <w:left w:w="28" w:type="dxa"/>
              <w:right w:w="28" w:type="dxa"/>
            </w:tcMar>
            <w:vAlign w:val="center"/>
          </w:tcPr>
          <w:p w14:paraId="77FB38DA" w14:textId="77777777" w:rsidR="005E335B" w:rsidRPr="00313200" w:rsidRDefault="005E335B" w:rsidP="00CD5D1E">
            <w:pPr>
              <w:spacing w:before="0" w:after="0"/>
              <w:jc w:val="center"/>
              <w:rPr>
                <w:rFonts w:cs="Arial"/>
                <w:sz w:val="16"/>
                <w:szCs w:val="16"/>
              </w:rPr>
            </w:pPr>
            <w:r w:rsidRPr="00313200">
              <w:rPr>
                <w:rFonts w:cs="Arial"/>
                <w:sz w:val="16"/>
                <w:szCs w:val="16"/>
              </w:rPr>
              <w:t>1</w:t>
            </w:r>
          </w:p>
        </w:tc>
        <w:tc>
          <w:tcPr>
            <w:tcW w:w="425" w:type="dxa"/>
            <w:tcMar>
              <w:left w:w="28" w:type="dxa"/>
              <w:right w:w="28" w:type="dxa"/>
            </w:tcMar>
            <w:vAlign w:val="center"/>
          </w:tcPr>
          <w:p w14:paraId="7BC0F5AF" w14:textId="77777777" w:rsidR="005E335B" w:rsidRPr="00313200" w:rsidRDefault="005E335B" w:rsidP="00CD5D1E">
            <w:pPr>
              <w:spacing w:before="0" w:after="0"/>
              <w:jc w:val="center"/>
              <w:rPr>
                <w:rFonts w:cs="Arial"/>
                <w:sz w:val="16"/>
                <w:szCs w:val="16"/>
              </w:rPr>
            </w:pPr>
            <w:r w:rsidRPr="00313200">
              <w:rPr>
                <w:rFonts w:cs="Arial"/>
                <w:sz w:val="16"/>
                <w:szCs w:val="16"/>
              </w:rPr>
              <w:t>1</w:t>
            </w:r>
          </w:p>
        </w:tc>
        <w:tc>
          <w:tcPr>
            <w:tcW w:w="426" w:type="dxa"/>
            <w:tcMar>
              <w:left w:w="28" w:type="dxa"/>
              <w:right w:w="28" w:type="dxa"/>
            </w:tcMar>
            <w:vAlign w:val="center"/>
          </w:tcPr>
          <w:p w14:paraId="349E2965"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567" w:type="dxa"/>
            <w:tcMar>
              <w:left w:w="28" w:type="dxa"/>
              <w:right w:w="28" w:type="dxa"/>
            </w:tcMar>
            <w:vAlign w:val="center"/>
          </w:tcPr>
          <w:p w14:paraId="32A6D40B"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567" w:type="dxa"/>
            <w:tcMar>
              <w:left w:w="28" w:type="dxa"/>
              <w:right w:w="28" w:type="dxa"/>
            </w:tcMar>
            <w:vAlign w:val="center"/>
          </w:tcPr>
          <w:p w14:paraId="4521875B"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567" w:type="dxa"/>
            <w:tcMar>
              <w:left w:w="28" w:type="dxa"/>
              <w:right w:w="28" w:type="dxa"/>
            </w:tcMar>
            <w:vAlign w:val="center"/>
          </w:tcPr>
          <w:p w14:paraId="32529456"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567" w:type="dxa"/>
            <w:tcMar>
              <w:left w:w="28" w:type="dxa"/>
              <w:right w:w="28" w:type="dxa"/>
            </w:tcMar>
            <w:vAlign w:val="center"/>
          </w:tcPr>
          <w:p w14:paraId="25117EC3"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567" w:type="dxa"/>
            <w:tcMar>
              <w:left w:w="28" w:type="dxa"/>
              <w:right w:w="28" w:type="dxa"/>
            </w:tcMar>
            <w:vAlign w:val="center"/>
          </w:tcPr>
          <w:p w14:paraId="2B38B850"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425" w:type="dxa"/>
            <w:tcMar>
              <w:left w:w="28" w:type="dxa"/>
              <w:right w:w="28" w:type="dxa"/>
            </w:tcMar>
            <w:vAlign w:val="center"/>
          </w:tcPr>
          <w:p w14:paraId="3A0394C1"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436" w:type="dxa"/>
            <w:tcMar>
              <w:left w:w="28" w:type="dxa"/>
              <w:right w:w="28" w:type="dxa"/>
            </w:tcMar>
            <w:vAlign w:val="center"/>
          </w:tcPr>
          <w:p w14:paraId="366E72BA" w14:textId="77777777" w:rsidR="005E335B" w:rsidRPr="00313200" w:rsidRDefault="005E335B" w:rsidP="00CD5D1E">
            <w:pPr>
              <w:spacing w:before="0" w:after="0"/>
              <w:jc w:val="center"/>
              <w:rPr>
                <w:rFonts w:cs="Arial"/>
                <w:sz w:val="16"/>
                <w:szCs w:val="16"/>
              </w:rPr>
            </w:pPr>
            <w:r w:rsidRPr="00313200">
              <w:rPr>
                <w:rFonts w:cs="Arial"/>
                <w:sz w:val="16"/>
                <w:szCs w:val="16"/>
              </w:rPr>
              <w:t>-</w:t>
            </w:r>
          </w:p>
        </w:tc>
      </w:tr>
    </w:tbl>
    <w:p w14:paraId="6E3EA3FB" w14:textId="77777777" w:rsidR="005E335B" w:rsidRDefault="005E335B" w:rsidP="005E335B">
      <w:pPr>
        <w:rPr>
          <w:lang w:eastAsia="en-US"/>
        </w:rPr>
      </w:pPr>
    </w:p>
    <w:p w14:paraId="52AB37FF" w14:textId="77777777" w:rsidR="005E335B" w:rsidRPr="005E335B" w:rsidRDefault="005E335B" w:rsidP="005E335B">
      <w:pPr>
        <w:rPr>
          <w:lang w:eastAsia="en-US"/>
        </w:rPr>
      </w:pPr>
    </w:p>
    <w:p w14:paraId="7FD9DFDB" w14:textId="77777777" w:rsidR="005C58CA" w:rsidRPr="0084354E" w:rsidRDefault="005C58CA" w:rsidP="005C58CA">
      <w:pPr>
        <w:rPr>
          <w:color w:val="FF0000"/>
        </w:rPr>
      </w:pPr>
    </w:p>
    <w:p w14:paraId="2B45B21C" w14:textId="34012493" w:rsidR="009D2F60" w:rsidRPr="0084354E" w:rsidRDefault="009D2F60" w:rsidP="009D2F60">
      <w:pPr>
        <w:pStyle w:val="Napis"/>
        <w:rPr>
          <w:color w:val="FF0000"/>
        </w:rPr>
      </w:pPr>
      <w:r>
        <w:lastRenderedPageBreak/>
        <w:t xml:space="preserve">Preglednica </w:t>
      </w:r>
      <w:fldSimple w:instr=" SEQ Preglednica \* ARABIC ">
        <w:r w:rsidR="00532D92">
          <w:rPr>
            <w:noProof/>
          </w:rPr>
          <w:t>53</w:t>
        </w:r>
      </w:fldSimple>
      <w:r>
        <w:t xml:space="preserve">: </w:t>
      </w:r>
      <w:r w:rsidRPr="005209D8">
        <w:t>Informacije o pregle</w:t>
      </w:r>
      <w:r>
        <w:t>dih izvajalcev: neskladnosti</w:t>
      </w:r>
    </w:p>
    <w:tbl>
      <w:tblPr>
        <w:tblStyle w:val="Tabelamrea"/>
        <w:tblW w:w="9802" w:type="dxa"/>
        <w:tblLayout w:type="fixed"/>
        <w:tblLook w:val="04A0" w:firstRow="1" w:lastRow="0" w:firstColumn="1" w:lastColumn="0" w:noHBand="0" w:noVBand="1"/>
        <w:tblCaption w:val="Informacije o pregledih izvajalcev: neskladnosti"/>
      </w:tblPr>
      <w:tblGrid>
        <w:gridCol w:w="1081"/>
        <w:gridCol w:w="474"/>
        <w:gridCol w:w="283"/>
        <w:gridCol w:w="447"/>
        <w:gridCol w:w="301"/>
        <w:gridCol w:w="300"/>
        <w:gridCol w:w="511"/>
        <w:gridCol w:w="425"/>
        <w:gridCol w:w="422"/>
        <w:gridCol w:w="429"/>
        <w:gridCol w:w="300"/>
        <w:gridCol w:w="395"/>
        <w:gridCol w:w="425"/>
        <w:gridCol w:w="425"/>
        <w:gridCol w:w="404"/>
        <w:gridCol w:w="300"/>
        <w:gridCol w:w="301"/>
        <w:gridCol w:w="300"/>
        <w:gridCol w:w="396"/>
        <w:gridCol w:w="284"/>
        <w:gridCol w:w="283"/>
        <w:gridCol w:w="301"/>
        <w:gridCol w:w="300"/>
        <w:gridCol w:w="301"/>
        <w:gridCol w:w="414"/>
      </w:tblGrid>
      <w:tr w:rsidR="005E335B" w:rsidRPr="00313200" w14:paraId="22F95CE2" w14:textId="77777777" w:rsidTr="006362F3">
        <w:trPr>
          <w:trHeight w:val="685"/>
          <w:tblHeader/>
        </w:trPr>
        <w:tc>
          <w:tcPr>
            <w:tcW w:w="1081" w:type="dxa"/>
            <w:vMerge w:val="restart"/>
            <w:shd w:val="clear" w:color="auto" w:fill="F2F2F2" w:themeFill="background1" w:themeFillShade="F2"/>
            <w:tcMar>
              <w:left w:w="28" w:type="dxa"/>
              <w:right w:w="28" w:type="dxa"/>
            </w:tcMar>
            <w:textDirection w:val="btLr"/>
            <w:vAlign w:val="center"/>
          </w:tcPr>
          <w:p w14:paraId="402C8483"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 xml:space="preserve">Številka oznake izvajalca nadzora </w:t>
            </w:r>
            <w:proofErr w:type="spellStart"/>
            <w:r w:rsidRPr="00313200">
              <w:rPr>
                <w:rFonts w:cs="Arial"/>
                <w:sz w:val="16"/>
                <w:szCs w:val="16"/>
              </w:rPr>
              <w:t>alnadzornega</w:t>
            </w:r>
            <w:proofErr w:type="spellEnd"/>
            <w:r w:rsidRPr="00313200">
              <w:rPr>
                <w:rFonts w:cs="Arial"/>
                <w:sz w:val="16"/>
                <w:szCs w:val="16"/>
              </w:rPr>
              <w:t xml:space="preserve"> organa</w:t>
            </w:r>
          </w:p>
        </w:tc>
        <w:tc>
          <w:tcPr>
            <w:tcW w:w="2316" w:type="dxa"/>
            <w:gridSpan w:val="6"/>
            <w:shd w:val="clear" w:color="auto" w:fill="F2F2F2" w:themeFill="background1" w:themeFillShade="F2"/>
            <w:tcMar>
              <w:left w:w="28" w:type="dxa"/>
              <w:right w:w="28" w:type="dxa"/>
            </w:tcMar>
            <w:vAlign w:val="center"/>
          </w:tcPr>
          <w:p w14:paraId="06E470EE" w14:textId="77777777" w:rsidR="005E335B" w:rsidRPr="00313200" w:rsidRDefault="005E335B" w:rsidP="00CD5D1E">
            <w:pPr>
              <w:spacing w:before="0" w:after="0"/>
              <w:jc w:val="center"/>
              <w:rPr>
                <w:rFonts w:cs="Arial"/>
                <w:sz w:val="16"/>
                <w:szCs w:val="16"/>
              </w:rPr>
            </w:pPr>
            <w:r w:rsidRPr="00313200">
              <w:rPr>
                <w:rFonts w:cs="Arial"/>
                <w:sz w:val="16"/>
                <w:szCs w:val="16"/>
              </w:rPr>
              <w:t>Število registriranih izvajalcev</w:t>
            </w:r>
          </w:p>
        </w:tc>
        <w:tc>
          <w:tcPr>
            <w:tcW w:w="2396" w:type="dxa"/>
            <w:gridSpan w:val="6"/>
            <w:shd w:val="clear" w:color="auto" w:fill="F2F2F2" w:themeFill="background1" w:themeFillShade="F2"/>
            <w:tcMar>
              <w:left w:w="28" w:type="dxa"/>
              <w:right w:w="28" w:type="dxa"/>
            </w:tcMar>
            <w:vAlign w:val="center"/>
          </w:tcPr>
          <w:p w14:paraId="04CD1E0D" w14:textId="77777777" w:rsidR="005E335B" w:rsidRPr="00313200" w:rsidRDefault="005E335B" w:rsidP="00CD5D1E">
            <w:pPr>
              <w:spacing w:before="0" w:after="0"/>
              <w:jc w:val="center"/>
              <w:rPr>
                <w:rFonts w:cs="Arial"/>
                <w:sz w:val="16"/>
                <w:szCs w:val="16"/>
              </w:rPr>
            </w:pPr>
            <w:r w:rsidRPr="00313200">
              <w:rPr>
                <w:rFonts w:cs="Arial"/>
                <w:sz w:val="16"/>
                <w:szCs w:val="16"/>
              </w:rPr>
              <w:t>Število ugotovljenih nepravilnosti ali kršitev</w:t>
            </w:r>
          </w:p>
        </w:tc>
        <w:tc>
          <w:tcPr>
            <w:tcW w:w="2126" w:type="dxa"/>
            <w:gridSpan w:val="6"/>
            <w:shd w:val="clear" w:color="auto" w:fill="F2F2F2" w:themeFill="background1" w:themeFillShade="F2"/>
            <w:tcMar>
              <w:left w:w="28" w:type="dxa"/>
              <w:right w:w="28" w:type="dxa"/>
            </w:tcMar>
            <w:vAlign w:val="center"/>
          </w:tcPr>
          <w:p w14:paraId="4C06860E" w14:textId="77777777" w:rsidR="005E335B" w:rsidRPr="00313200" w:rsidRDefault="005E335B" w:rsidP="00CD5D1E">
            <w:pPr>
              <w:spacing w:before="0" w:after="0"/>
              <w:jc w:val="center"/>
              <w:rPr>
                <w:rFonts w:cs="Arial"/>
                <w:sz w:val="16"/>
                <w:szCs w:val="16"/>
              </w:rPr>
            </w:pPr>
            <w:r w:rsidRPr="00313200">
              <w:rPr>
                <w:rFonts w:cs="Arial"/>
                <w:sz w:val="16"/>
                <w:szCs w:val="16"/>
              </w:rPr>
              <w:t>Število ukrepov, izvedenih na pošiljko ali proizvodno serijo</w:t>
            </w:r>
          </w:p>
        </w:tc>
        <w:tc>
          <w:tcPr>
            <w:tcW w:w="1883" w:type="dxa"/>
            <w:gridSpan w:val="6"/>
            <w:shd w:val="clear" w:color="auto" w:fill="F2F2F2" w:themeFill="background1" w:themeFillShade="F2"/>
            <w:tcMar>
              <w:left w:w="28" w:type="dxa"/>
              <w:right w:w="28" w:type="dxa"/>
            </w:tcMar>
            <w:vAlign w:val="center"/>
          </w:tcPr>
          <w:p w14:paraId="31519CCE" w14:textId="77777777" w:rsidR="005E335B" w:rsidRPr="00313200" w:rsidRDefault="005E335B" w:rsidP="00CD5D1E">
            <w:pPr>
              <w:spacing w:before="0" w:after="0"/>
              <w:jc w:val="center"/>
              <w:rPr>
                <w:rFonts w:cs="Arial"/>
                <w:sz w:val="16"/>
                <w:szCs w:val="16"/>
              </w:rPr>
            </w:pPr>
            <w:r w:rsidRPr="00313200">
              <w:rPr>
                <w:rFonts w:cs="Arial"/>
                <w:sz w:val="16"/>
                <w:szCs w:val="16"/>
              </w:rPr>
              <w:t>Število ukrepov, izvedenih na izvajalca</w:t>
            </w:r>
          </w:p>
        </w:tc>
      </w:tr>
      <w:tr w:rsidR="005E335B" w:rsidRPr="00313200" w14:paraId="351969C8" w14:textId="77777777" w:rsidTr="006362F3">
        <w:trPr>
          <w:cantSplit/>
          <w:trHeight w:val="2850"/>
          <w:tblHeader/>
        </w:trPr>
        <w:tc>
          <w:tcPr>
            <w:tcW w:w="1081" w:type="dxa"/>
            <w:vMerge/>
            <w:tcMar>
              <w:left w:w="28" w:type="dxa"/>
              <w:right w:w="28" w:type="dxa"/>
            </w:tcMar>
            <w:textDirection w:val="btLr"/>
            <w:vAlign w:val="center"/>
          </w:tcPr>
          <w:p w14:paraId="536D1FF8" w14:textId="77777777" w:rsidR="005E335B" w:rsidRPr="00313200" w:rsidRDefault="005E335B" w:rsidP="00CD5D1E">
            <w:pPr>
              <w:spacing w:before="0" w:after="0"/>
              <w:ind w:left="113" w:right="113"/>
              <w:rPr>
                <w:rFonts w:cs="Arial"/>
                <w:sz w:val="16"/>
                <w:szCs w:val="16"/>
              </w:rPr>
            </w:pPr>
          </w:p>
        </w:tc>
        <w:tc>
          <w:tcPr>
            <w:tcW w:w="474" w:type="dxa"/>
            <w:shd w:val="clear" w:color="auto" w:fill="D9D9D9" w:themeFill="background1" w:themeFillShade="D9"/>
            <w:tcMar>
              <w:left w:w="28" w:type="dxa"/>
              <w:right w:w="28" w:type="dxa"/>
            </w:tcMar>
            <w:textDirection w:val="btLr"/>
            <w:vAlign w:val="center"/>
          </w:tcPr>
          <w:p w14:paraId="1C704D14"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Kmetijski pridelovalci(*)</w:t>
            </w:r>
          </w:p>
        </w:tc>
        <w:tc>
          <w:tcPr>
            <w:tcW w:w="283" w:type="dxa"/>
            <w:shd w:val="clear" w:color="auto" w:fill="D9D9D9" w:themeFill="background1" w:themeFillShade="D9"/>
            <w:tcMar>
              <w:left w:w="28" w:type="dxa"/>
              <w:right w:w="28" w:type="dxa"/>
            </w:tcMar>
            <w:textDirection w:val="btLr"/>
            <w:vAlign w:val="center"/>
          </w:tcPr>
          <w:p w14:paraId="1B49C5E5"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Proizvodne enote živali iz ribogojstva</w:t>
            </w:r>
          </w:p>
        </w:tc>
        <w:tc>
          <w:tcPr>
            <w:tcW w:w="447" w:type="dxa"/>
            <w:shd w:val="clear" w:color="auto" w:fill="D9D9D9" w:themeFill="background1" w:themeFillShade="D9"/>
            <w:tcMar>
              <w:left w:w="28" w:type="dxa"/>
              <w:right w:w="28" w:type="dxa"/>
            </w:tcMar>
            <w:textDirection w:val="btLr"/>
            <w:vAlign w:val="center"/>
          </w:tcPr>
          <w:p w14:paraId="78399C8F"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Predelovalci (**)</w:t>
            </w:r>
          </w:p>
        </w:tc>
        <w:tc>
          <w:tcPr>
            <w:tcW w:w="301" w:type="dxa"/>
            <w:shd w:val="clear" w:color="auto" w:fill="D9D9D9" w:themeFill="background1" w:themeFillShade="D9"/>
            <w:tcMar>
              <w:left w:w="28" w:type="dxa"/>
              <w:right w:w="28" w:type="dxa"/>
            </w:tcMar>
            <w:textDirection w:val="btLr"/>
            <w:vAlign w:val="center"/>
          </w:tcPr>
          <w:p w14:paraId="553806E5"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Uvozniki</w:t>
            </w:r>
          </w:p>
        </w:tc>
        <w:tc>
          <w:tcPr>
            <w:tcW w:w="300" w:type="dxa"/>
            <w:shd w:val="clear" w:color="auto" w:fill="D9D9D9" w:themeFill="background1" w:themeFillShade="D9"/>
            <w:tcMar>
              <w:left w:w="28" w:type="dxa"/>
              <w:right w:w="28" w:type="dxa"/>
            </w:tcMar>
            <w:textDirection w:val="btLr"/>
            <w:vAlign w:val="center"/>
          </w:tcPr>
          <w:p w14:paraId="616D5D3A"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Izvozniki</w:t>
            </w:r>
          </w:p>
        </w:tc>
        <w:tc>
          <w:tcPr>
            <w:tcW w:w="511" w:type="dxa"/>
            <w:shd w:val="clear" w:color="auto" w:fill="D9D9D9" w:themeFill="background1" w:themeFillShade="D9"/>
            <w:tcMar>
              <w:left w:w="28" w:type="dxa"/>
              <w:right w:w="28" w:type="dxa"/>
            </w:tcMar>
            <w:textDirection w:val="btLr"/>
            <w:vAlign w:val="center"/>
          </w:tcPr>
          <w:p w14:paraId="3B9E5256"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Drugi izvajalci (***)</w:t>
            </w:r>
          </w:p>
        </w:tc>
        <w:tc>
          <w:tcPr>
            <w:tcW w:w="425" w:type="dxa"/>
            <w:shd w:val="clear" w:color="auto" w:fill="D9D9D9" w:themeFill="background1" w:themeFillShade="D9"/>
            <w:tcMar>
              <w:left w:w="28" w:type="dxa"/>
              <w:right w:w="28" w:type="dxa"/>
            </w:tcMar>
            <w:textDirection w:val="btLr"/>
            <w:vAlign w:val="center"/>
          </w:tcPr>
          <w:p w14:paraId="43C98608"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Kmetijski pridelovalci(*)</w:t>
            </w:r>
          </w:p>
        </w:tc>
        <w:tc>
          <w:tcPr>
            <w:tcW w:w="422" w:type="dxa"/>
            <w:shd w:val="clear" w:color="auto" w:fill="D9D9D9" w:themeFill="background1" w:themeFillShade="D9"/>
            <w:tcMar>
              <w:left w:w="28" w:type="dxa"/>
              <w:right w:w="28" w:type="dxa"/>
            </w:tcMar>
            <w:textDirection w:val="btLr"/>
            <w:vAlign w:val="center"/>
          </w:tcPr>
          <w:p w14:paraId="2527C41D"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Proizvodne enote živali iz ribogojstva</w:t>
            </w:r>
          </w:p>
        </w:tc>
        <w:tc>
          <w:tcPr>
            <w:tcW w:w="429" w:type="dxa"/>
            <w:shd w:val="clear" w:color="auto" w:fill="D9D9D9" w:themeFill="background1" w:themeFillShade="D9"/>
            <w:tcMar>
              <w:left w:w="28" w:type="dxa"/>
              <w:right w:w="28" w:type="dxa"/>
            </w:tcMar>
            <w:textDirection w:val="btLr"/>
            <w:vAlign w:val="center"/>
          </w:tcPr>
          <w:p w14:paraId="019B52E6"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Predelovalci (**)</w:t>
            </w:r>
          </w:p>
        </w:tc>
        <w:tc>
          <w:tcPr>
            <w:tcW w:w="300" w:type="dxa"/>
            <w:shd w:val="clear" w:color="auto" w:fill="D9D9D9" w:themeFill="background1" w:themeFillShade="D9"/>
            <w:tcMar>
              <w:left w:w="28" w:type="dxa"/>
              <w:right w:w="28" w:type="dxa"/>
            </w:tcMar>
            <w:textDirection w:val="btLr"/>
            <w:vAlign w:val="center"/>
          </w:tcPr>
          <w:p w14:paraId="3EC7E42C"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Uvozniki</w:t>
            </w:r>
          </w:p>
        </w:tc>
        <w:tc>
          <w:tcPr>
            <w:tcW w:w="395" w:type="dxa"/>
            <w:shd w:val="clear" w:color="auto" w:fill="D9D9D9" w:themeFill="background1" w:themeFillShade="D9"/>
            <w:tcMar>
              <w:left w:w="28" w:type="dxa"/>
              <w:right w:w="28" w:type="dxa"/>
            </w:tcMar>
            <w:textDirection w:val="btLr"/>
            <w:vAlign w:val="center"/>
          </w:tcPr>
          <w:p w14:paraId="158942AE"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Izvozniki</w:t>
            </w:r>
          </w:p>
        </w:tc>
        <w:tc>
          <w:tcPr>
            <w:tcW w:w="425" w:type="dxa"/>
            <w:shd w:val="clear" w:color="auto" w:fill="D9D9D9" w:themeFill="background1" w:themeFillShade="D9"/>
            <w:tcMar>
              <w:left w:w="28" w:type="dxa"/>
              <w:right w:w="28" w:type="dxa"/>
            </w:tcMar>
            <w:textDirection w:val="btLr"/>
            <w:vAlign w:val="center"/>
          </w:tcPr>
          <w:p w14:paraId="4DCFD238"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Drugi izvajalci (***)</w:t>
            </w:r>
          </w:p>
        </w:tc>
        <w:tc>
          <w:tcPr>
            <w:tcW w:w="425" w:type="dxa"/>
            <w:shd w:val="clear" w:color="auto" w:fill="D9D9D9" w:themeFill="background1" w:themeFillShade="D9"/>
            <w:tcMar>
              <w:left w:w="28" w:type="dxa"/>
              <w:right w:w="28" w:type="dxa"/>
            </w:tcMar>
            <w:textDirection w:val="btLr"/>
            <w:vAlign w:val="center"/>
          </w:tcPr>
          <w:p w14:paraId="38C09359"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Kmetijski pridelovalci(*)</w:t>
            </w:r>
          </w:p>
        </w:tc>
        <w:tc>
          <w:tcPr>
            <w:tcW w:w="404" w:type="dxa"/>
            <w:shd w:val="clear" w:color="auto" w:fill="D9D9D9" w:themeFill="background1" w:themeFillShade="D9"/>
            <w:tcMar>
              <w:left w:w="28" w:type="dxa"/>
              <w:right w:w="28" w:type="dxa"/>
            </w:tcMar>
            <w:textDirection w:val="btLr"/>
            <w:vAlign w:val="center"/>
          </w:tcPr>
          <w:p w14:paraId="4EE1917A"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Proizvodne enote živali iz ribogojstva</w:t>
            </w:r>
          </w:p>
        </w:tc>
        <w:tc>
          <w:tcPr>
            <w:tcW w:w="300" w:type="dxa"/>
            <w:shd w:val="clear" w:color="auto" w:fill="D9D9D9" w:themeFill="background1" w:themeFillShade="D9"/>
            <w:tcMar>
              <w:left w:w="28" w:type="dxa"/>
              <w:right w:w="28" w:type="dxa"/>
            </w:tcMar>
            <w:textDirection w:val="btLr"/>
            <w:vAlign w:val="center"/>
          </w:tcPr>
          <w:p w14:paraId="3E96CE7C"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Predelovalci (**)</w:t>
            </w:r>
          </w:p>
        </w:tc>
        <w:tc>
          <w:tcPr>
            <w:tcW w:w="301" w:type="dxa"/>
            <w:shd w:val="clear" w:color="auto" w:fill="D9D9D9" w:themeFill="background1" w:themeFillShade="D9"/>
            <w:tcMar>
              <w:left w:w="28" w:type="dxa"/>
              <w:right w:w="28" w:type="dxa"/>
            </w:tcMar>
            <w:textDirection w:val="btLr"/>
            <w:vAlign w:val="center"/>
          </w:tcPr>
          <w:p w14:paraId="3A7C4ABB"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Uvozniki</w:t>
            </w:r>
          </w:p>
        </w:tc>
        <w:tc>
          <w:tcPr>
            <w:tcW w:w="300" w:type="dxa"/>
            <w:shd w:val="clear" w:color="auto" w:fill="D9D9D9" w:themeFill="background1" w:themeFillShade="D9"/>
            <w:tcMar>
              <w:left w:w="28" w:type="dxa"/>
              <w:right w:w="28" w:type="dxa"/>
            </w:tcMar>
            <w:textDirection w:val="btLr"/>
            <w:vAlign w:val="center"/>
          </w:tcPr>
          <w:p w14:paraId="4D4BC00C"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Izvozniki</w:t>
            </w:r>
          </w:p>
        </w:tc>
        <w:tc>
          <w:tcPr>
            <w:tcW w:w="396" w:type="dxa"/>
            <w:shd w:val="clear" w:color="auto" w:fill="D9D9D9" w:themeFill="background1" w:themeFillShade="D9"/>
            <w:tcMar>
              <w:left w:w="28" w:type="dxa"/>
              <w:right w:w="28" w:type="dxa"/>
            </w:tcMar>
            <w:textDirection w:val="btLr"/>
            <w:vAlign w:val="center"/>
          </w:tcPr>
          <w:p w14:paraId="6E137D93"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Drugi izvajalci (***)</w:t>
            </w:r>
          </w:p>
        </w:tc>
        <w:tc>
          <w:tcPr>
            <w:tcW w:w="284" w:type="dxa"/>
            <w:shd w:val="clear" w:color="auto" w:fill="D9D9D9" w:themeFill="background1" w:themeFillShade="D9"/>
            <w:tcMar>
              <w:left w:w="28" w:type="dxa"/>
              <w:right w:w="28" w:type="dxa"/>
            </w:tcMar>
            <w:textDirection w:val="btLr"/>
            <w:vAlign w:val="center"/>
          </w:tcPr>
          <w:p w14:paraId="7CC55BD9"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Kmetijski pridelovalci(*)</w:t>
            </w:r>
          </w:p>
        </w:tc>
        <w:tc>
          <w:tcPr>
            <w:tcW w:w="283" w:type="dxa"/>
            <w:shd w:val="clear" w:color="auto" w:fill="D9D9D9" w:themeFill="background1" w:themeFillShade="D9"/>
            <w:tcMar>
              <w:left w:w="28" w:type="dxa"/>
              <w:right w:w="28" w:type="dxa"/>
            </w:tcMar>
            <w:textDirection w:val="btLr"/>
            <w:vAlign w:val="center"/>
          </w:tcPr>
          <w:p w14:paraId="3A617FF4"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Proizvodne enote živali iz ribogojstva</w:t>
            </w:r>
          </w:p>
        </w:tc>
        <w:tc>
          <w:tcPr>
            <w:tcW w:w="301" w:type="dxa"/>
            <w:shd w:val="clear" w:color="auto" w:fill="D9D9D9" w:themeFill="background1" w:themeFillShade="D9"/>
            <w:tcMar>
              <w:left w:w="28" w:type="dxa"/>
              <w:right w:w="28" w:type="dxa"/>
            </w:tcMar>
            <w:textDirection w:val="btLr"/>
            <w:vAlign w:val="center"/>
          </w:tcPr>
          <w:p w14:paraId="497691AD"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Predelovalci (**)</w:t>
            </w:r>
          </w:p>
        </w:tc>
        <w:tc>
          <w:tcPr>
            <w:tcW w:w="300" w:type="dxa"/>
            <w:shd w:val="clear" w:color="auto" w:fill="D9D9D9" w:themeFill="background1" w:themeFillShade="D9"/>
            <w:tcMar>
              <w:left w:w="28" w:type="dxa"/>
              <w:right w:w="28" w:type="dxa"/>
            </w:tcMar>
            <w:textDirection w:val="btLr"/>
            <w:vAlign w:val="center"/>
          </w:tcPr>
          <w:p w14:paraId="64BF721C"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Uvozniki</w:t>
            </w:r>
          </w:p>
        </w:tc>
        <w:tc>
          <w:tcPr>
            <w:tcW w:w="301" w:type="dxa"/>
            <w:shd w:val="clear" w:color="auto" w:fill="D9D9D9" w:themeFill="background1" w:themeFillShade="D9"/>
            <w:tcMar>
              <w:left w:w="28" w:type="dxa"/>
              <w:right w:w="28" w:type="dxa"/>
            </w:tcMar>
            <w:textDirection w:val="btLr"/>
            <w:vAlign w:val="center"/>
          </w:tcPr>
          <w:p w14:paraId="1F899B54"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Izvozniki</w:t>
            </w:r>
          </w:p>
        </w:tc>
        <w:tc>
          <w:tcPr>
            <w:tcW w:w="414" w:type="dxa"/>
            <w:shd w:val="clear" w:color="auto" w:fill="D9D9D9" w:themeFill="background1" w:themeFillShade="D9"/>
            <w:tcMar>
              <w:left w:w="28" w:type="dxa"/>
              <w:right w:w="28" w:type="dxa"/>
            </w:tcMar>
            <w:textDirection w:val="btLr"/>
            <w:vAlign w:val="center"/>
          </w:tcPr>
          <w:p w14:paraId="7D18A25B" w14:textId="77777777" w:rsidR="005E335B" w:rsidRPr="00313200" w:rsidRDefault="005E335B" w:rsidP="00CD5D1E">
            <w:pPr>
              <w:spacing w:before="0" w:after="0"/>
              <w:ind w:left="113" w:right="113"/>
              <w:jc w:val="left"/>
              <w:rPr>
                <w:rFonts w:cs="Arial"/>
                <w:sz w:val="16"/>
                <w:szCs w:val="16"/>
              </w:rPr>
            </w:pPr>
            <w:r w:rsidRPr="00313200">
              <w:rPr>
                <w:rFonts w:cs="Arial"/>
                <w:sz w:val="16"/>
                <w:szCs w:val="16"/>
              </w:rPr>
              <w:t>Drugi izvajalci (***)</w:t>
            </w:r>
          </w:p>
        </w:tc>
      </w:tr>
      <w:tr w:rsidR="005E335B" w:rsidRPr="00313200" w14:paraId="36F5EA54" w14:textId="77777777" w:rsidTr="00CD5D1E">
        <w:trPr>
          <w:trHeight w:val="439"/>
        </w:trPr>
        <w:tc>
          <w:tcPr>
            <w:tcW w:w="1081" w:type="dxa"/>
            <w:tcMar>
              <w:left w:w="28" w:type="dxa"/>
              <w:right w:w="28" w:type="dxa"/>
            </w:tcMar>
            <w:vAlign w:val="center"/>
          </w:tcPr>
          <w:p w14:paraId="2AFBE6B7" w14:textId="77777777" w:rsidR="005E335B" w:rsidRPr="00313200" w:rsidRDefault="005E335B" w:rsidP="00CD5D1E">
            <w:pPr>
              <w:spacing w:before="0" w:after="0"/>
              <w:jc w:val="center"/>
              <w:rPr>
                <w:rFonts w:cs="Arial"/>
                <w:sz w:val="16"/>
                <w:szCs w:val="16"/>
              </w:rPr>
            </w:pPr>
            <w:r w:rsidRPr="00313200">
              <w:rPr>
                <w:rFonts w:cs="Arial"/>
                <w:sz w:val="16"/>
                <w:szCs w:val="16"/>
              </w:rPr>
              <w:t>SI-EKO-001</w:t>
            </w:r>
          </w:p>
        </w:tc>
        <w:tc>
          <w:tcPr>
            <w:tcW w:w="474" w:type="dxa"/>
            <w:tcMar>
              <w:left w:w="28" w:type="dxa"/>
              <w:right w:w="28" w:type="dxa"/>
            </w:tcMar>
            <w:vAlign w:val="center"/>
          </w:tcPr>
          <w:p w14:paraId="1CCEB1C8" w14:textId="77777777" w:rsidR="005E335B" w:rsidRPr="00313200" w:rsidRDefault="005E335B" w:rsidP="00CD5D1E">
            <w:pPr>
              <w:spacing w:before="0" w:after="0"/>
              <w:jc w:val="center"/>
              <w:rPr>
                <w:rFonts w:cs="Arial"/>
                <w:sz w:val="16"/>
                <w:szCs w:val="16"/>
              </w:rPr>
            </w:pPr>
            <w:r w:rsidRPr="00313200">
              <w:rPr>
                <w:rFonts w:cs="Arial"/>
                <w:sz w:val="16"/>
                <w:szCs w:val="16"/>
              </w:rPr>
              <w:t>2828</w:t>
            </w:r>
          </w:p>
        </w:tc>
        <w:tc>
          <w:tcPr>
            <w:tcW w:w="283" w:type="dxa"/>
            <w:tcMar>
              <w:left w:w="28" w:type="dxa"/>
              <w:right w:w="28" w:type="dxa"/>
            </w:tcMar>
            <w:vAlign w:val="center"/>
          </w:tcPr>
          <w:p w14:paraId="4086FB15" w14:textId="77777777" w:rsidR="005E335B" w:rsidRPr="00313200" w:rsidRDefault="005E335B" w:rsidP="00CD5D1E">
            <w:pPr>
              <w:spacing w:before="0" w:after="0"/>
              <w:jc w:val="center"/>
              <w:rPr>
                <w:rFonts w:cs="Arial"/>
                <w:sz w:val="16"/>
                <w:szCs w:val="16"/>
              </w:rPr>
            </w:pPr>
            <w:r w:rsidRPr="00313200">
              <w:rPr>
                <w:rFonts w:cs="Arial"/>
                <w:sz w:val="16"/>
                <w:szCs w:val="16"/>
              </w:rPr>
              <w:t>5</w:t>
            </w:r>
          </w:p>
        </w:tc>
        <w:tc>
          <w:tcPr>
            <w:tcW w:w="447" w:type="dxa"/>
            <w:tcMar>
              <w:left w:w="28" w:type="dxa"/>
              <w:right w:w="28" w:type="dxa"/>
            </w:tcMar>
            <w:vAlign w:val="center"/>
          </w:tcPr>
          <w:p w14:paraId="155B1BAA" w14:textId="77777777" w:rsidR="005E335B" w:rsidRPr="00313200" w:rsidRDefault="005E335B" w:rsidP="00CD5D1E">
            <w:pPr>
              <w:spacing w:before="0" w:after="0"/>
              <w:jc w:val="center"/>
              <w:rPr>
                <w:rFonts w:cs="Arial"/>
                <w:sz w:val="16"/>
                <w:szCs w:val="16"/>
              </w:rPr>
            </w:pPr>
            <w:r w:rsidRPr="00313200">
              <w:rPr>
                <w:rFonts w:cs="Arial"/>
                <w:sz w:val="16"/>
                <w:szCs w:val="16"/>
              </w:rPr>
              <w:t>83</w:t>
            </w:r>
          </w:p>
        </w:tc>
        <w:tc>
          <w:tcPr>
            <w:tcW w:w="301" w:type="dxa"/>
            <w:tcMar>
              <w:left w:w="28" w:type="dxa"/>
              <w:right w:w="28" w:type="dxa"/>
            </w:tcMar>
            <w:vAlign w:val="center"/>
          </w:tcPr>
          <w:p w14:paraId="634103B9" w14:textId="77777777" w:rsidR="005E335B" w:rsidRPr="00313200" w:rsidRDefault="005E335B" w:rsidP="00CD5D1E">
            <w:pPr>
              <w:spacing w:before="0" w:after="0"/>
              <w:jc w:val="center"/>
              <w:rPr>
                <w:rFonts w:cs="Arial"/>
                <w:sz w:val="16"/>
                <w:szCs w:val="16"/>
              </w:rPr>
            </w:pPr>
            <w:r w:rsidRPr="00313200">
              <w:rPr>
                <w:rFonts w:cs="Arial"/>
                <w:sz w:val="16"/>
                <w:szCs w:val="16"/>
              </w:rPr>
              <w:t>7</w:t>
            </w:r>
          </w:p>
        </w:tc>
        <w:tc>
          <w:tcPr>
            <w:tcW w:w="300" w:type="dxa"/>
            <w:tcMar>
              <w:left w:w="28" w:type="dxa"/>
              <w:right w:w="28" w:type="dxa"/>
            </w:tcMar>
            <w:vAlign w:val="center"/>
          </w:tcPr>
          <w:p w14:paraId="5038CE89"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511" w:type="dxa"/>
            <w:tcMar>
              <w:left w:w="28" w:type="dxa"/>
              <w:right w:w="28" w:type="dxa"/>
            </w:tcMar>
            <w:vAlign w:val="center"/>
          </w:tcPr>
          <w:p w14:paraId="2E58410D" w14:textId="77777777" w:rsidR="005E335B" w:rsidRPr="00313200" w:rsidRDefault="005E335B" w:rsidP="00CD5D1E">
            <w:pPr>
              <w:spacing w:before="0" w:after="0"/>
              <w:jc w:val="center"/>
              <w:rPr>
                <w:rFonts w:cs="Arial"/>
                <w:sz w:val="16"/>
                <w:szCs w:val="16"/>
              </w:rPr>
            </w:pPr>
            <w:r w:rsidRPr="00313200">
              <w:rPr>
                <w:rFonts w:cs="Arial"/>
                <w:sz w:val="16"/>
                <w:szCs w:val="16"/>
              </w:rPr>
              <w:t>94</w:t>
            </w:r>
          </w:p>
        </w:tc>
        <w:tc>
          <w:tcPr>
            <w:tcW w:w="425" w:type="dxa"/>
            <w:tcMar>
              <w:left w:w="28" w:type="dxa"/>
              <w:right w:w="28" w:type="dxa"/>
            </w:tcMar>
            <w:vAlign w:val="center"/>
          </w:tcPr>
          <w:p w14:paraId="0AC45D0D" w14:textId="77777777" w:rsidR="005E335B" w:rsidRPr="00313200" w:rsidRDefault="005E335B" w:rsidP="00CD5D1E">
            <w:pPr>
              <w:spacing w:before="0" w:after="0"/>
              <w:jc w:val="center"/>
              <w:rPr>
                <w:rFonts w:cs="Arial"/>
                <w:sz w:val="16"/>
                <w:szCs w:val="16"/>
              </w:rPr>
            </w:pPr>
            <w:r w:rsidRPr="00313200">
              <w:rPr>
                <w:rFonts w:cs="Arial"/>
                <w:sz w:val="16"/>
                <w:szCs w:val="16"/>
              </w:rPr>
              <w:t>491</w:t>
            </w:r>
          </w:p>
        </w:tc>
        <w:tc>
          <w:tcPr>
            <w:tcW w:w="422" w:type="dxa"/>
            <w:tcMar>
              <w:left w:w="28" w:type="dxa"/>
              <w:right w:w="28" w:type="dxa"/>
            </w:tcMar>
            <w:vAlign w:val="center"/>
          </w:tcPr>
          <w:p w14:paraId="2A328095"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429" w:type="dxa"/>
            <w:tcMar>
              <w:left w:w="28" w:type="dxa"/>
              <w:right w:w="28" w:type="dxa"/>
            </w:tcMar>
            <w:vAlign w:val="center"/>
          </w:tcPr>
          <w:p w14:paraId="6E7BAB31" w14:textId="77777777" w:rsidR="005E335B" w:rsidRPr="00313200" w:rsidRDefault="005E335B" w:rsidP="00CD5D1E">
            <w:pPr>
              <w:spacing w:before="0" w:after="0"/>
              <w:jc w:val="center"/>
              <w:rPr>
                <w:rFonts w:cs="Arial"/>
                <w:sz w:val="16"/>
                <w:szCs w:val="16"/>
              </w:rPr>
            </w:pPr>
            <w:r w:rsidRPr="00313200">
              <w:rPr>
                <w:rFonts w:cs="Arial"/>
                <w:sz w:val="16"/>
                <w:szCs w:val="16"/>
              </w:rPr>
              <w:t>53</w:t>
            </w:r>
          </w:p>
        </w:tc>
        <w:tc>
          <w:tcPr>
            <w:tcW w:w="300" w:type="dxa"/>
            <w:tcMar>
              <w:left w:w="28" w:type="dxa"/>
              <w:right w:w="28" w:type="dxa"/>
            </w:tcMar>
            <w:vAlign w:val="center"/>
          </w:tcPr>
          <w:p w14:paraId="1963798E" w14:textId="77777777" w:rsidR="005E335B" w:rsidRPr="00313200" w:rsidRDefault="005E335B" w:rsidP="00CD5D1E">
            <w:pPr>
              <w:spacing w:before="0" w:after="0"/>
              <w:jc w:val="center"/>
              <w:rPr>
                <w:rFonts w:cs="Arial"/>
                <w:sz w:val="16"/>
                <w:szCs w:val="16"/>
              </w:rPr>
            </w:pPr>
            <w:r w:rsidRPr="00313200">
              <w:rPr>
                <w:rFonts w:cs="Arial"/>
                <w:sz w:val="16"/>
                <w:szCs w:val="16"/>
              </w:rPr>
              <w:t>3</w:t>
            </w:r>
          </w:p>
        </w:tc>
        <w:tc>
          <w:tcPr>
            <w:tcW w:w="395" w:type="dxa"/>
            <w:tcMar>
              <w:left w:w="28" w:type="dxa"/>
              <w:right w:w="28" w:type="dxa"/>
            </w:tcMar>
            <w:vAlign w:val="center"/>
          </w:tcPr>
          <w:p w14:paraId="183AEEB7"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425" w:type="dxa"/>
            <w:tcMar>
              <w:left w:w="28" w:type="dxa"/>
              <w:right w:w="28" w:type="dxa"/>
            </w:tcMar>
            <w:vAlign w:val="center"/>
          </w:tcPr>
          <w:p w14:paraId="27E4A9D0" w14:textId="77777777" w:rsidR="005E335B" w:rsidRPr="00313200" w:rsidRDefault="005E335B" w:rsidP="00CD5D1E">
            <w:pPr>
              <w:spacing w:before="0" w:after="0"/>
              <w:jc w:val="center"/>
              <w:rPr>
                <w:rFonts w:cs="Arial"/>
                <w:sz w:val="16"/>
                <w:szCs w:val="16"/>
              </w:rPr>
            </w:pPr>
            <w:r w:rsidRPr="00313200">
              <w:rPr>
                <w:rFonts w:cs="Arial"/>
                <w:sz w:val="16"/>
                <w:szCs w:val="16"/>
              </w:rPr>
              <w:t>53</w:t>
            </w:r>
          </w:p>
        </w:tc>
        <w:tc>
          <w:tcPr>
            <w:tcW w:w="425" w:type="dxa"/>
            <w:tcMar>
              <w:left w:w="28" w:type="dxa"/>
              <w:right w:w="28" w:type="dxa"/>
            </w:tcMar>
            <w:vAlign w:val="center"/>
          </w:tcPr>
          <w:p w14:paraId="0A536768" w14:textId="77777777" w:rsidR="005E335B" w:rsidRPr="00313200" w:rsidRDefault="005E335B" w:rsidP="00CD5D1E">
            <w:pPr>
              <w:spacing w:before="0" w:after="0"/>
              <w:jc w:val="center"/>
              <w:rPr>
                <w:rFonts w:cs="Arial"/>
                <w:sz w:val="16"/>
                <w:szCs w:val="16"/>
              </w:rPr>
            </w:pPr>
            <w:r w:rsidRPr="00313200">
              <w:rPr>
                <w:rFonts w:cs="Arial"/>
                <w:sz w:val="16"/>
                <w:szCs w:val="16"/>
              </w:rPr>
              <w:t>221</w:t>
            </w:r>
          </w:p>
        </w:tc>
        <w:tc>
          <w:tcPr>
            <w:tcW w:w="404" w:type="dxa"/>
            <w:tcMar>
              <w:left w:w="28" w:type="dxa"/>
              <w:right w:w="28" w:type="dxa"/>
            </w:tcMar>
            <w:vAlign w:val="center"/>
          </w:tcPr>
          <w:p w14:paraId="3CB2C843"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0" w:type="dxa"/>
            <w:tcMar>
              <w:left w:w="28" w:type="dxa"/>
              <w:right w:w="28" w:type="dxa"/>
            </w:tcMar>
            <w:vAlign w:val="center"/>
          </w:tcPr>
          <w:p w14:paraId="31B9971F"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1" w:type="dxa"/>
            <w:tcMar>
              <w:left w:w="28" w:type="dxa"/>
              <w:right w:w="28" w:type="dxa"/>
            </w:tcMar>
            <w:vAlign w:val="center"/>
          </w:tcPr>
          <w:p w14:paraId="37E73F81"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0" w:type="dxa"/>
            <w:tcMar>
              <w:left w:w="28" w:type="dxa"/>
              <w:right w:w="28" w:type="dxa"/>
            </w:tcMar>
            <w:vAlign w:val="center"/>
          </w:tcPr>
          <w:p w14:paraId="3D7BF707"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96" w:type="dxa"/>
            <w:tcMar>
              <w:left w:w="28" w:type="dxa"/>
              <w:right w:w="28" w:type="dxa"/>
            </w:tcMar>
            <w:vAlign w:val="center"/>
          </w:tcPr>
          <w:p w14:paraId="57C0A61A"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284" w:type="dxa"/>
            <w:tcMar>
              <w:left w:w="28" w:type="dxa"/>
              <w:right w:w="28" w:type="dxa"/>
            </w:tcMar>
            <w:vAlign w:val="center"/>
          </w:tcPr>
          <w:p w14:paraId="14B11621"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283" w:type="dxa"/>
            <w:tcMar>
              <w:left w:w="28" w:type="dxa"/>
              <w:right w:w="28" w:type="dxa"/>
            </w:tcMar>
            <w:vAlign w:val="center"/>
          </w:tcPr>
          <w:p w14:paraId="68AAABEE"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1" w:type="dxa"/>
            <w:tcMar>
              <w:left w:w="28" w:type="dxa"/>
              <w:right w:w="28" w:type="dxa"/>
            </w:tcMar>
            <w:vAlign w:val="center"/>
          </w:tcPr>
          <w:p w14:paraId="7692AF49"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0" w:type="dxa"/>
            <w:tcMar>
              <w:left w:w="28" w:type="dxa"/>
              <w:right w:w="28" w:type="dxa"/>
            </w:tcMar>
            <w:vAlign w:val="center"/>
          </w:tcPr>
          <w:p w14:paraId="745B7DF3"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1" w:type="dxa"/>
            <w:tcMar>
              <w:left w:w="28" w:type="dxa"/>
              <w:right w:w="28" w:type="dxa"/>
            </w:tcMar>
            <w:vAlign w:val="center"/>
          </w:tcPr>
          <w:p w14:paraId="74FBCBFC"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414" w:type="dxa"/>
            <w:tcMar>
              <w:left w:w="28" w:type="dxa"/>
              <w:right w:w="28" w:type="dxa"/>
            </w:tcMar>
            <w:vAlign w:val="center"/>
          </w:tcPr>
          <w:p w14:paraId="7ACD745C" w14:textId="77777777" w:rsidR="005E335B" w:rsidRPr="00313200" w:rsidRDefault="005E335B" w:rsidP="00CD5D1E">
            <w:pPr>
              <w:spacing w:before="0" w:after="0"/>
              <w:jc w:val="center"/>
              <w:rPr>
                <w:rFonts w:cs="Arial"/>
                <w:sz w:val="16"/>
                <w:szCs w:val="16"/>
              </w:rPr>
            </w:pPr>
            <w:r w:rsidRPr="00313200">
              <w:rPr>
                <w:rFonts w:cs="Arial"/>
                <w:sz w:val="16"/>
                <w:szCs w:val="16"/>
              </w:rPr>
              <w:t>-</w:t>
            </w:r>
          </w:p>
        </w:tc>
      </w:tr>
      <w:tr w:rsidR="005E335B" w:rsidRPr="00313200" w14:paraId="4C609841" w14:textId="77777777" w:rsidTr="00CD5D1E">
        <w:trPr>
          <w:trHeight w:val="439"/>
        </w:trPr>
        <w:tc>
          <w:tcPr>
            <w:tcW w:w="1081" w:type="dxa"/>
            <w:tcMar>
              <w:left w:w="28" w:type="dxa"/>
              <w:right w:w="28" w:type="dxa"/>
            </w:tcMar>
            <w:vAlign w:val="center"/>
          </w:tcPr>
          <w:p w14:paraId="132B6A91" w14:textId="77777777" w:rsidR="005E335B" w:rsidRPr="00313200" w:rsidRDefault="005E335B" w:rsidP="00CD5D1E">
            <w:pPr>
              <w:spacing w:before="0" w:after="0"/>
              <w:jc w:val="center"/>
              <w:rPr>
                <w:rFonts w:cs="Arial"/>
                <w:sz w:val="16"/>
                <w:szCs w:val="16"/>
              </w:rPr>
            </w:pPr>
            <w:r w:rsidRPr="00313200">
              <w:rPr>
                <w:rFonts w:cs="Arial"/>
                <w:sz w:val="16"/>
                <w:szCs w:val="16"/>
              </w:rPr>
              <w:t>SI-EKO-002</w:t>
            </w:r>
          </w:p>
        </w:tc>
        <w:tc>
          <w:tcPr>
            <w:tcW w:w="474" w:type="dxa"/>
            <w:tcMar>
              <w:left w:w="28" w:type="dxa"/>
              <w:right w:w="28" w:type="dxa"/>
            </w:tcMar>
            <w:vAlign w:val="center"/>
          </w:tcPr>
          <w:p w14:paraId="03A3EC2F" w14:textId="77777777" w:rsidR="005E335B" w:rsidRPr="00313200" w:rsidRDefault="005E335B" w:rsidP="00CD5D1E">
            <w:pPr>
              <w:spacing w:before="0" w:after="0"/>
              <w:jc w:val="center"/>
              <w:rPr>
                <w:rFonts w:cs="Arial"/>
                <w:sz w:val="16"/>
                <w:szCs w:val="16"/>
              </w:rPr>
            </w:pPr>
            <w:r w:rsidRPr="00313200">
              <w:rPr>
                <w:rFonts w:cs="Arial"/>
                <w:sz w:val="16"/>
                <w:szCs w:val="16"/>
              </w:rPr>
              <w:t>727</w:t>
            </w:r>
          </w:p>
        </w:tc>
        <w:tc>
          <w:tcPr>
            <w:tcW w:w="283" w:type="dxa"/>
            <w:tcMar>
              <w:left w:w="28" w:type="dxa"/>
              <w:right w:w="28" w:type="dxa"/>
            </w:tcMar>
            <w:vAlign w:val="center"/>
          </w:tcPr>
          <w:p w14:paraId="42A880B2"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447" w:type="dxa"/>
            <w:tcMar>
              <w:left w:w="28" w:type="dxa"/>
              <w:right w:w="28" w:type="dxa"/>
            </w:tcMar>
            <w:vAlign w:val="center"/>
          </w:tcPr>
          <w:p w14:paraId="555DFA4A" w14:textId="77777777" w:rsidR="005E335B" w:rsidRPr="00313200" w:rsidRDefault="005E335B" w:rsidP="00CD5D1E">
            <w:pPr>
              <w:spacing w:before="0" w:after="0"/>
              <w:jc w:val="center"/>
              <w:rPr>
                <w:rFonts w:cs="Arial"/>
                <w:sz w:val="16"/>
                <w:szCs w:val="16"/>
              </w:rPr>
            </w:pPr>
            <w:r w:rsidRPr="00313200">
              <w:rPr>
                <w:rFonts w:cs="Arial"/>
                <w:sz w:val="16"/>
                <w:szCs w:val="16"/>
              </w:rPr>
              <w:t>49</w:t>
            </w:r>
          </w:p>
        </w:tc>
        <w:tc>
          <w:tcPr>
            <w:tcW w:w="301" w:type="dxa"/>
            <w:tcMar>
              <w:left w:w="28" w:type="dxa"/>
              <w:right w:w="28" w:type="dxa"/>
            </w:tcMar>
            <w:vAlign w:val="center"/>
          </w:tcPr>
          <w:p w14:paraId="1157C99E"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0" w:type="dxa"/>
            <w:tcMar>
              <w:left w:w="28" w:type="dxa"/>
              <w:right w:w="28" w:type="dxa"/>
            </w:tcMar>
            <w:vAlign w:val="center"/>
          </w:tcPr>
          <w:p w14:paraId="6FDE78FA"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511" w:type="dxa"/>
            <w:tcMar>
              <w:left w:w="28" w:type="dxa"/>
              <w:right w:w="28" w:type="dxa"/>
            </w:tcMar>
            <w:vAlign w:val="center"/>
          </w:tcPr>
          <w:p w14:paraId="44D41312" w14:textId="77777777" w:rsidR="005E335B" w:rsidRPr="00313200" w:rsidRDefault="005E335B" w:rsidP="00CD5D1E">
            <w:pPr>
              <w:spacing w:before="0" w:after="0"/>
              <w:jc w:val="center"/>
              <w:rPr>
                <w:rFonts w:cs="Arial"/>
                <w:sz w:val="16"/>
                <w:szCs w:val="16"/>
              </w:rPr>
            </w:pPr>
            <w:r w:rsidRPr="00313200">
              <w:rPr>
                <w:rFonts w:cs="Arial"/>
                <w:sz w:val="16"/>
                <w:szCs w:val="16"/>
              </w:rPr>
              <w:t>56</w:t>
            </w:r>
          </w:p>
        </w:tc>
        <w:tc>
          <w:tcPr>
            <w:tcW w:w="425" w:type="dxa"/>
            <w:tcMar>
              <w:left w:w="28" w:type="dxa"/>
              <w:right w:w="28" w:type="dxa"/>
            </w:tcMar>
            <w:vAlign w:val="center"/>
          </w:tcPr>
          <w:p w14:paraId="16EC63F2" w14:textId="77777777" w:rsidR="005E335B" w:rsidRPr="00313200" w:rsidRDefault="005E335B" w:rsidP="00CD5D1E">
            <w:pPr>
              <w:spacing w:before="0" w:after="0"/>
              <w:jc w:val="center"/>
              <w:rPr>
                <w:rFonts w:cs="Arial"/>
                <w:sz w:val="16"/>
                <w:szCs w:val="16"/>
              </w:rPr>
            </w:pPr>
            <w:r w:rsidRPr="00313200">
              <w:rPr>
                <w:rFonts w:cs="Arial"/>
                <w:sz w:val="16"/>
                <w:szCs w:val="16"/>
              </w:rPr>
              <w:t>59</w:t>
            </w:r>
          </w:p>
        </w:tc>
        <w:tc>
          <w:tcPr>
            <w:tcW w:w="422" w:type="dxa"/>
            <w:tcMar>
              <w:left w:w="28" w:type="dxa"/>
              <w:right w:w="28" w:type="dxa"/>
            </w:tcMar>
            <w:vAlign w:val="center"/>
          </w:tcPr>
          <w:p w14:paraId="05C2FC8E"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429" w:type="dxa"/>
            <w:tcMar>
              <w:left w:w="28" w:type="dxa"/>
              <w:right w:w="28" w:type="dxa"/>
            </w:tcMar>
            <w:vAlign w:val="center"/>
          </w:tcPr>
          <w:p w14:paraId="245F8B8F"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0" w:type="dxa"/>
            <w:tcMar>
              <w:left w:w="28" w:type="dxa"/>
              <w:right w:w="28" w:type="dxa"/>
            </w:tcMar>
            <w:vAlign w:val="center"/>
          </w:tcPr>
          <w:p w14:paraId="0079BABB"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95" w:type="dxa"/>
            <w:tcMar>
              <w:left w:w="28" w:type="dxa"/>
              <w:right w:w="28" w:type="dxa"/>
            </w:tcMar>
            <w:vAlign w:val="center"/>
          </w:tcPr>
          <w:p w14:paraId="58FD39E0"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425" w:type="dxa"/>
            <w:tcMar>
              <w:left w:w="28" w:type="dxa"/>
              <w:right w:w="28" w:type="dxa"/>
            </w:tcMar>
            <w:vAlign w:val="center"/>
          </w:tcPr>
          <w:p w14:paraId="05A22B15" w14:textId="77777777" w:rsidR="005E335B" w:rsidRPr="00313200" w:rsidRDefault="005E335B" w:rsidP="00CD5D1E">
            <w:pPr>
              <w:spacing w:before="0" w:after="0"/>
              <w:jc w:val="center"/>
              <w:rPr>
                <w:rFonts w:cs="Arial"/>
                <w:sz w:val="16"/>
                <w:szCs w:val="16"/>
              </w:rPr>
            </w:pPr>
            <w:r w:rsidRPr="00313200">
              <w:rPr>
                <w:rFonts w:cs="Arial"/>
                <w:sz w:val="16"/>
                <w:szCs w:val="16"/>
              </w:rPr>
              <w:t>4</w:t>
            </w:r>
          </w:p>
        </w:tc>
        <w:tc>
          <w:tcPr>
            <w:tcW w:w="425" w:type="dxa"/>
            <w:tcMar>
              <w:left w:w="28" w:type="dxa"/>
              <w:right w:w="28" w:type="dxa"/>
            </w:tcMar>
            <w:vAlign w:val="center"/>
          </w:tcPr>
          <w:p w14:paraId="395B885D" w14:textId="77777777" w:rsidR="005E335B" w:rsidRPr="00313200" w:rsidRDefault="005E335B" w:rsidP="00CD5D1E">
            <w:pPr>
              <w:spacing w:before="0" w:after="0"/>
              <w:jc w:val="center"/>
              <w:rPr>
                <w:rFonts w:cs="Arial"/>
                <w:sz w:val="16"/>
                <w:szCs w:val="16"/>
              </w:rPr>
            </w:pPr>
            <w:r w:rsidRPr="00313200">
              <w:rPr>
                <w:rFonts w:cs="Arial"/>
                <w:sz w:val="16"/>
                <w:szCs w:val="16"/>
              </w:rPr>
              <w:t>1</w:t>
            </w:r>
          </w:p>
        </w:tc>
        <w:tc>
          <w:tcPr>
            <w:tcW w:w="404" w:type="dxa"/>
            <w:tcMar>
              <w:left w:w="28" w:type="dxa"/>
              <w:right w:w="28" w:type="dxa"/>
            </w:tcMar>
            <w:vAlign w:val="center"/>
          </w:tcPr>
          <w:p w14:paraId="078B396C"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0" w:type="dxa"/>
            <w:tcMar>
              <w:left w:w="28" w:type="dxa"/>
              <w:right w:w="28" w:type="dxa"/>
            </w:tcMar>
            <w:vAlign w:val="center"/>
          </w:tcPr>
          <w:p w14:paraId="03268B5A"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1" w:type="dxa"/>
            <w:tcMar>
              <w:left w:w="28" w:type="dxa"/>
              <w:right w:w="28" w:type="dxa"/>
            </w:tcMar>
            <w:vAlign w:val="center"/>
          </w:tcPr>
          <w:p w14:paraId="78BCA820"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0" w:type="dxa"/>
            <w:tcMar>
              <w:left w:w="28" w:type="dxa"/>
              <w:right w:w="28" w:type="dxa"/>
            </w:tcMar>
            <w:vAlign w:val="center"/>
          </w:tcPr>
          <w:p w14:paraId="788AC8D0"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96" w:type="dxa"/>
            <w:tcMar>
              <w:left w:w="28" w:type="dxa"/>
              <w:right w:w="28" w:type="dxa"/>
            </w:tcMar>
            <w:vAlign w:val="center"/>
          </w:tcPr>
          <w:p w14:paraId="7F46C7C6" w14:textId="77777777" w:rsidR="005E335B" w:rsidRPr="00313200" w:rsidRDefault="005E335B" w:rsidP="00CD5D1E">
            <w:pPr>
              <w:spacing w:before="0" w:after="0"/>
              <w:jc w:val="center"/>
              <w:rPr>
                <w:rFonts w:cs="Arial"/>
                <w:sz w:val="16"/>
                <w:szCs w:val="16"/>
              </w:rPr>
            </w:pPr>
            <w:r w:rsidRPr="00313200">
              <w:rPr>
                <w:rFonts w:cs="Arial"/>
                <w:sz w:val="16"/>
                <w:szCs w:val="16"/>
              </w:rPr>
              <w:t>1</w:t>
            </w:r>
          </w:p>
        </w:tc>
        <w:tc>
          <w:tcPr>
            <w:tcW w:w="284" w:type="dxa"/>
            <w:tcMar>
              <w:left w:w="28" w:type="dxa"/>
              <w:right w:w="28" w:type="dxa"/>
            </w:tcMar>
            <w:vAlign w:val="center"/>
          </w:tcPr>
          <w:p w14:paraId="596AECA4" w14:textId="77777777" w:rsidR="005E335B" w:rsidRPr="00313200" w:rsidRDefault="005E335B" w:rsidP="00CD5D1E">
            <w:pPr>
              <w:spacing w:before="0" w:after="0"/>
              <w:jc w:val="center"/>
              <w:rPr>
                <w:rFonts w:cs="Arial"/>
                <w:sz w:val="16"/>
                <w:szCs w:val="16"/>
              </w:rPr>
            </w:pPr>
            <w:r w:rsidRPr="00313200">
              <w:rPr>
                <w:rFonts w:cs="Arial"/>
                <w:sz w:val="16"/>
                <w:szCs w:val="16"/>
              </w:rPr>
              <w:t>2</w:t>
            </w:r>
          </w:p>
        </w:tc>
        <w:tc>
          <w:tcPr>
            <w:tcW w:w="283" w:type="dxa"/>
            <w:tcMar>
              <w:left w:w="28" w:type="dxa"/>
              <w:right w:w="28" w:type="dxa"/>
            </w:tcMar>
            <w:vAlign w:val="center"/>
          </w:tcPr>
          <w:p w14:paraId="76053733"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1" w:type="dxa"/>
            <w:tcMar>
              <w:left w:w="28" w:type="dxa"/>
              <w:right w:w="28" w:type="dxa"/>
            </w:tcMar>
            <w:vAlign w:val="center"/>
          </w:tcPr>
          <w:p w14:paraId="4123A7BF"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0" w:type="dxa"/>
            <w:tcMar>
              <w:left w:w="28" w:type="dxa"/>
              <w:right w:w="28" w:type="dxa"/>
            </w:tcMar>
            <w:vAlign w:val="center"/>
          </w:tcPr>
          <w:p w14:paraId="0FE72CEC"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1" w:type="dxa"/>
            <w:tcMar>
              <w:left w:w="28" w:type="dxa"/>
              <w:right w:w="28" w:type="dxa"/>
            </w:tcMar>
            <w:vAlign w:val="center"/>
          </w:tcPr>
          <w:p w14:paraId="32B307BE"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414" w:type="dxa"/>
            <w:tcMar>
              <w:left w:w="28" w:type="dxa"/>
              <w:right w:w="28" w:type="dxa"/>
            </w:tcMar>
            <w:vAlign w:val="center"/>
          </w:tcPr>
          <w:p w14:paraId="193CCBBC" w14:textId="77777777" w:rsidR="005E335B" w:rsidRPr="00313200" w:rsidRDefault="005E335B" w:rsidP="00CD5D1E">
            <w:pPr>
              <w:spacing w:before="0" w:after="0"/>
              <w:jc w:val="center"/>
              <w:rPr>
                <w:rFonts w:cs="Arial"/>
                <w:sz w:val="16"/>
                <w:szCs w:val="16"/>
              </w:rPr>
            </w:pPr>
            <w:r w:rsidRPr="00313200">
              <w:rPr>
                <w:rFonts w:cs="Arial"/>
                <w:sz w:val="16"/>
                <w:szCs w:val="16"/>
              </w:rPr>
              <w:t>-</w:t>
            </w:r>
          </w:p>
        </w:tc>
      </w:tr>
      <w:tr w:rsidR="005E335B" w:rsidRPr="00313200" w14:paraId="11090EA6" w14:textId="77777777" w:rsidTr="00CD5D1E">
        <w:trPr>
          <w:trHeight w:val="439"/>
        </w:trPr>
        <w:tc>
          <w:tcPr>
            <w:tcW w:w="1081" w:type="dxa"/>
            <w:tcMar>
              <w:left w:w="28" w:type="dxa"/>
              <w:right w:w="28" w:type="dxa"/>
            </w:tcMar>
            <w:vAlign w:val="center"/>
          </w:tcPr>
          <w:p w14:paraId="30BDCEDB" w14:textId="77777777" w:rsidR="005E335B" w:rsidRPr="00313200" w:rsidRDefault="005E335B" w:rsidP="00CD5D1E">
            <w:pPr>
              <w:spacing w:before="0" w:after="0"/>
              <w:jc w:val="center"/>
              <w:rPr>
                <w:rFonts w:cs="Arial"/>
                <w:sz w:val="16"/>
                <w:szCs w:val="16"/>
              </w:rPr>
            </w:pPr>
            <w:r w:rsidRPr="00313200">
              <w:rPr>
                <w:rFonts w:cs="Arial"/>
                <w:sz w:val="16"/>
                <w:szCs w:val="16"/>
              </w:rPr>
              <w:t>SI-EKO-003</w:t>
            </w:r>
          </w:p>
        </w:tc>
        <w:tc>
          <w:tcPr>
            <w:tcW w:w="474" w:type="dxa"/>
            <w:tcMar>
              <w:left w:w="28" w:type="dxa"/>
              <w:right w:w="28" w:type="dxa"/>
            </w:tcMar>
            <w:vAlign w:val="center"/>
          </w:tcPr>
          <w:p w14:paraId="7CB567D8" w14:textId="77777777" w:rsidR="005E335B" w:rsidRPr="00313200" w:rsidRDefault="005E335B" w:rsidP="00CD5D1E">
            <w:pPr>
              <w:spacing w:before="0" w:after="0"/>
              <w:jc w:val="center"/>
              <w:rPr>
                <w:rFonts w:cs="Arial"/>
                <w:sz w:val="16"/>
                <w:szCs w:val="16"/>
              </w:rPr>
            </w:pPr>
            <w:r w:rsidRPr="00313200">
              <w:rPr>
                <w:rFonts w:cs="Arial"/>
                <w:sz w:val="16"/>
                <w:szCs w:val="16"/>
              </w:rPr>
              <w:t>119</w:t>
            </w:r>
          </w:p>
        </w:tc>
        <w:tc>
          <w:tcPr>
            <w:tcW w:w="283" w:type="dxa"/>
            <w:tcMar>
              <w:left w:w="28" w:type="dxa"/>
              <w:right w:w="28" w:type="dxa"/>
            </w:tcMar>
            <w:vAlign w:val="center"/>
          </w:tcPr>
          <w:p w14:paraId="565DC3D3"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447" w:type="dxa"/>
            <w:tcMar>
              <w:left w:w="28" w:type="dxa"/>
              <w:right w:w="28" w:type="dxa"/>
            </w:tcMar>
            <w:vAlign w:val="center"/>
          </w:tcPr>
          <w:p w14:paraId="662E6751" w14:textId="77777777" w:rsidR="005E335B" w:rsidRPr="00313200" w:rsidRDefault="005E335B" w:rsidP="00CD5D1E">
            <w:pPr>
              <w:spacing w:before="0" w:after="0"/>
              <w:jc w:val="center"/>
              <w:rPr>
                <w:rFonts w:cs="Arial"/>
                <w:sz w:val="16"/>
                <w:szCs w:val="16"/>
              </w:rPr>
            </w:pPr>
            <w:r w:rsidRPr="00313200">
              <w:rPr>
                <w:rFonts w:cs="Arial"/>
                <w:sz w:val="16"/>
                <w:szCs w:val="16"/>
              </w:rPr>
              <w:t>47</w:t>
            </w:r>
          </w:p>
        </w:tc>
        <w:tc>
          <w:tcPr>
            <w:tcW w:w="301" w:type="dxa"/>
            <w:tcMar>
              <w:left w:w="28" w:type="dxa"/>
              <w:right w:w="28" w:type="dxa"/>
            </w:tcMar>
            <w:vAlign w:val="center"/>
          </w:tcPr>
          <w:p w14:paraId="1D3E7D52" w14:textId="77777777" w:rsidR="005E335B" w:rsidRPr="00313200" w:rsidRDefault="005E335B" w:rsidP="00CD5D1E">
            <w:pPr>
              <w:spacing w:before="0" w:after="0"/>
              <w:jc w:val="center"/>
              <w:rPr>
                <w:rFonts w:cs="Arial"/>
                <w:sz w:val="16"/>
                <w:szCs w:val="16"/>
              </w:rPr>
            </w:pPr>
            <w:r w:rsidRPr="00313200">
              <w:rPr>
                <w:rFonts w:cs="Arial"/>
                <w:sz w:val="16"/>
                <w:szCs w:val="16"/>
              </w:rPr>
              <w:t>15</w:t>
            </w:r>
          </w:p>
        </w:tc>
        <w:tc>
          <w:tcPr>
            <w:tcW w:w="300" w:type="dxa"/>
            <w:tcMar>
              <w:left w:w="28" w:type="dxa"/>
              <w:right w:w="28" w:type="dxa"/>
            </w:tcMar>
            <w:vAlign w:val="center"/>
          </w:tcPr>
          <w:p w14:paraId="015A860A"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511" w:type="dxa"/>
            <w:tcMar>
              <w:left w:w="28" w:type="dxa"/>
              <w:right w:w="28" w:type="dxa"/>
            </w:tcMar>
            <w:vAlign w:val="center"/>
          </w:tcPr>
          <w:p w14:paraId="08D4D98B" w14:textId="77777777" w:rsidR="005E335B" w:rsidRPr="00313200" w:rsidRDefault="005E335B" w:rsidP="00CD5D1E">
            <w:pPr>
              <w:spacing w:before="0" w:after="0"/>
              <w:jc w:val="center"/>
              <w:rPr>
                <w:rFonts w:cs="Arial"/>
                <w:sz w:val="16"/>
                <w:szCs w:val="16"/>
              </w:rPr>
            </w:pPr>
            <w:r w:rsidRPr="00313200">
              <w:rPr>
                <w:rFonts w:cs="Arial"/>
                <w:sz w:val="16"/>
                <w:szCs w:val="16"/>
              </w:rPr>
              <w:t>50</w:t>
            </w:r>
          </w:p>
        </w:tc>
        <w:tc>
          <w:tcPr>
            <w:tcW w:w="425" w:type="dxa"/>
            <w:tcMar>
              <w:left w:w="28" w:type="dxa"/>
              <w:right w:w="28" w:type="dxa"/>
            </w:tcMar>
            <w:vAlign w:val="center"/>
          </w:tcPr>
          <w:p w14:paraId="68AA6DE8" w14:textId="77777777" w:rsidR="005E335B" w:rsidRPr="00313200" w:rsidRDefault="005E335B" w:rsidP="00CD5D1E">
            <w:pPr>
              <w:spacing w:before="0" w:after="0"/>
              <w:jc w:val="center"/>
              <w:rPr>
                <w:rFonts w:cs="Arial"/>
                <w:sz w:val="16"/>
                <w:szCs w:val="16"/>
              </w:rPr>
            </w:pPr>
            <w:r>
              <w:rPr>
                <w:rFonts w:cs="Arial"/>
                <w:sz w:val="16"/>
                <w:szCs w:val="16"/>
              </w:rPr>
              <w:t>1</w:t>
            </w:r>
          </w:p>
        </w:tc>
        <w:tc>
          <w:tcPr>
            <w:tcW w:w="422" w:type="dxa"/>
            <w:tcMar>
              <w:left w:w="28" w:type="dxa"/>
              <w:right w:w="28" w:type="dxa"/>
            </w:tcMar>
            <w:vAlign w:val="center"/>
          </w:tcPr>
          <w:p w14:paraId="6D473C66"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429" w:type="dxa"/>
            <w:tcMar>
              <w:left w:w="28" w:type="dxa"/>
              <w:right w:w="28" w:type="dxa"/>
            </w:tcMar>
            <w:vAlign w:val="center"/>
          </w:tcPr>
          <w:p w14:paraId="60E518C7" w14:textId="77777777" w:rsidR="005E335B" w:rsidRPr="00313200" w:rsidRDefault="005E335B" w:rsidP="00CD5D1E">
            <w:pPr>
              <w:spacing w:before="0" w:after="0"/>
              <w:jc w:val="center"/>
              <w:rPr>
                <w:rFonts w:cs="Arial"/>
                <w:sz w:val="16"/>
                <w:szCs w:val="16"/>
              </w:rPr>
            </w:pPr>
            <w:r>
              <w:rPr>
                <w:rFonts w:cs="Arial"/>
                <w:sz w:val="16"/>
                <w:szCs w:val="16"/>
              </w:rPr>
              <w:t>15</w:t>
            </w:r>
          </w:p>
        </w:tc>
        <w:tc>
          <w:tcPr>
            <w:tcW w:w="300" w:type="dxa"/>
            <w:tcMar>
              <w:left w:w="28" w:type="dxa"/>
              <w:right w:w="28" w:type="dxa"/>
            </w:tcMar>
            <w:vAlign w:val="center"/>
          </w:tcPr>
          <w:p w14:paraId="4FF470B8"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95" w:type="dxa"/>
            <w:tcMar>
              <w:left w:w="28" w:type="dxa"/>
              <w:right w:w="28" w:type="dxa"/>
            </w:tcMar>
            <w:vAlign w:val="center"/>
          </w:tcPr>
          <w:p w14:paraId="6F95284B"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425" w:type="dxa"/>
            <w:tcMar>
              <w:left w:w="28" w:type="dxa"/>
              <w:right w:w="28" w:type="dxa"/>
            </w:tcMar>
            <w:vAlign w:val="center"/>
          </w:tcPr>
          <w:p w14:paraId="4837C333"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425" w:type="dxa"/>
            <w:tcMar>
              <w:left w:w="28" w:type="dxa"/>
              <w:right w:w="28" w:type="dxa"/>
            </w:tcMar>
            <w:vAlign w:val="center"/>
          </w:tcPr>
          <w:p w14:paraId="1E486268"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404" w:type="dxa"/>
            <w:tcMar>
              <w:left w:w="28" w:type="dxa"/>
              <w:right w:w="28" w:type="dxa"/>
            </w:tcMar>
            <w:vAlign w:val="center"/>
          </w:tcPr>
          <w:p w14:paraId="59F3F251"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0" w:type="dxa"/>
            <w:tcMar>
              <w:left w:w="28" w:type="dxa"/>
              <w:right w:w="28" w:type="dxa"/>
            </w:tcMar>
            <w:vAlign w:val="center"/>
          </w:tcPr>
          <w:p w14:paraId="7EA3F2A7"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1" w:type="dxa"/>
            <w:tcMar>
              <w:left w:w="28" w:type="dxa"/>
              <w:right w:w="28" w:type="dxa"/>
            </w:tcMar>
            <w:vAlign w:val="center"/>
          </w:tcPr>
          <w:p w14:paraId="72A0D9B7"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0" w:type="dxa"/>
            <w:tcMar>
              <w:left w:w="28" w:type="dxa"/>
              <w:right w:w="28" w:type="dxa"/>
            </w:tcMar>
            <w:vAlign w:val="center"/>
          </w:tcPr>
          <w:p w14:paraId="1FCD34CC"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96" w:type="dxa"/>
            <w:tcMar>
              <w:left w:w="28" w:type="dxa"/>
              <w:right w:w="28" w:type="dxa"/>
            </w:tcMar>
            <w:vAlign w:val="center"/>
          </w:tcPr>
          <w:p w14:paraId="1E6F3E91"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284" w:type="dxa"/>
            <w:tcMar>
              <w:left w:w="28" w:type="dxa"/>
              <w:right w:w="28" w:type="dxa"/>
            </w:tcMar>
            <w:vAlign w:val="center"/>
          </w:tcPr>
          <w:p w14:paraId="2CC00CF4"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283" w:type="dxa"/>
            <w:tcMar>
              <w:left w:w="28" w:type="dxa"/>
              <w:right w:w="28" w:type="dxa"/>
            </w:tcMar>
            <w:vAlign w:val="center"/>
          </w:tcPr>
          <w:p w14:paraId="5EBDC308"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1" w:type="dxa"/>
            <w:tcMar>
              <w:left w:w="28" w:type="dxa"/>
              <w:right w:w="28" w:type="dxa"/>
            </w:tcMar>
            <w:vAlign w:val="center"/>
          </w:tcPr>
          <w:p w14:paraId="30EFF44E"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0" w:type="dxa"/>
            <w:tcMar>
              <w:left w:w="28" w:type="dxa"/>
              <w:right w:w="28" w:type="dxa"/>
            </w:tcMar>
            <w:vAlign w:val="center"/>
          </w:tcPr>
          <w:p w14:paraId="007C2B7B"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1" w:type="dxa"/>
            <w:tcMar>
              <w:left w:w="28" w:type="dxa"/>
              <w:right w:w="28" w:type="dxa"/>
            </w:tcMar>
            <w:vAlign w:val="center"/>
          </w:tcPr>
          <w:p w14:paraId="369CCAAD"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414" w:type="dxa"/>
            <w:tcMar>
              <w:left w:w="28" w:type="dxa"/>
              <w:right w:w="28" w:type="dxa"/>
            </w:tcMar>
            <w:vAlign w:val="center"/>
          </w:tcPr>
          <w:p w14:paraId="38182325" w14:textId="77777777" w:rsidR="005E335B" w:rsidRPr="00313200" w:rsidRDefault="005E335B" w:rsidP="00CD5D1E">
            <w:pPr>
              <w:spacing w:before="0" w:after="0"/>
              <w:jc w:val="center"/>
              <w:rPr>
                <w:rFonts w:cs="Arial"/>
                <w:sz w:val="16"/>
                <w:szCs w:val="16"/>
              </w:rPr>
            </w:pPr>
            <w:r w:rsidRPr="00313200">
              <w:rPr>
                <w:rFonts w:cs="Arial"/>
                <w:sz w:val="16"/>
                <w:szCs w:val="16"/>
              </w:rPr>
              <w:t>-</w:t>
            </w:r>
          </w:p>
        </w:tc>
      </w:tr>
      <w:tr w:rsidR="005E335B" w:rsidRPr="00313200" w14:paraId="09DC497B" w14:textId="77777777" w:rsidTr="00CD5D1E">
        <w:trPr>
          <w:trHeight w:val="439"/>
        </w:trPr>
        <w:tc>
          <w:tcPr>
            <w:tcW w:w="1081" w:type="dxa"/>
            <w:tcMar>
              <w:left w:w="28" w:type="dxa"/>
              <w:right w:w="28" w:type="dxa"/>
            </w:tcMar>
            <w:vAlign w:val="center"/>
          </w:tcPr>
          <w:p w14:paraId="23839F5E" w14:textId="77777777" w:rsidR="005E335B" w:rsidRPr="00313200" w:rsidRDefault="005E335B" w:rsidP="00CD5D1E">
            <w:pPr>
              <w:spacing w:before="0" w:after="0"/>
              <w:jc w:val="center"/>
              <w:rPr>
                <w:rFonts w:cs="Arial"/>
                <w:sz w:val="16"/>
                <w:szCs w:val="16"/>
              </w:rPr>
            </w:pPr>
            <w:r w:rsidRPr="00313200">
              <w:rPr>
                <w:rFonts w:cs="Arial"/>
                <w:sz w:val="16"/>
                <w:szCs w:val="16"/>
              </w:rPr>
              <w:t>SI-EKO-004</w:t>
            </w:r>
          </w:p>
        </w:tc>
        <w:tc>
          <w:tcPr>
            <w:tcW w:w="474" w:type="dxa"/>
            <w:tcMar>
              <w:left w:w="28" w:type="dxa"/>
              <w:right w:w="28" w:type="dxa"/>
            </w:tcMar>
            <w:vAlign w:val="center"/>
          </w:tcPr>
          <w:p w14:paraId="0B85A14F" w14:textId="77777777" w:rsidR="005E335B" w:rsidRPr="00313200" w:rsidRDefault="005E335B" w:rsidP="00CD5D1E">
            <w:pPr>
              <w:spacing w:before="0" w:after="0"/>
              <w:jc w:val="center"/>
              <w:rPr>
                <w:rFonts w:cs="Arial"/>
                <w:sz w:val="16"/>
                <w:szCs w:val="16"/>
              </w:rPr>
            </w:pPr>
            <w:r w:rsidRPr="00313200">
              <w:rPr>
                <w:rFonts w:cs="Arial"/>
                <w:sz w:val="16"/>
                <w:szCs w:val="16"/>
              </w:rPr>
              <w:t>62</w:t>
            </w:r>
          </w:p>
        </w:tc>
        <w:tc>
          <w:tcPr>
            <w:tcW w:w="283" w:type="dxa"/>
            <w:tcMar>
              <w:left w:w="28" w:type="dxa"/>
              <w:right w:w="28" w:type="dxa"/>
            </w:tcMar>
            <w:vAlign w:val="center"/>
          </w:tcPr>
          <w:p w14:paraId="208A041B"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447" w:type="dxa"/>
            <w:tcMar>
              <w:left w:w="28" w:type="dxa"/>
              <w:right w:w="28" w:type="dxa"/>
            </w:tcMar>
            <w:vAlign w:val="center"/>
          </w:tcPr>
          <w:p w14:paraId="69CC4052" w14:textId="77777777" w:rsidR="005E335B" w:rsidRPr="00313200" w:rsidRDefault="005E335B" w:rsidP="00CD5D1E">
            <w:pPr>
              <w:spacing w:before="0" w:after="0"/>
              <w:jc w:val="center"/>
              <w:rPr>
                <w:rFonts w:cs="Arial"/>
                <w:sz w:val="16"/>
                <w:szCs w:val="16"/>
              </w:rPr>
            </w:pPr>
            <w:r w:rsidRPr="00313200">
              <w:rPr>
                <w:rFonts w:cs="Arial"/>
                <w:sz w:val="16"/>
                <w:szCs w:val="16"/>
              </w:rPr>
              <w:t>15</w:t>
            </w:r>
          </w:p>
        </w:tc>
        <w:tc>
          <w:tcPr>
            <w:tcW w:w="301" w:type="dxa"/>
            <w:tcMar>
              <w:left w:w="28" w:type="dxa"/>
              <w:right w:w="28" w:type="dxa"/>
            </w:tcMar>
            <w:vAlign w:val="center"/>
          </w:tcPr>
          <w:p w14:paraId="5BCC72B0" w14:textId="77777777" w:rsidR="005E335B" w:rsidRPr="00313200" w:rsidRDefault="005E335B" w:rsidP="00CD5D1E">
            <w:pPr>
              <w:spacing w:before="0" w:after="0"/>
              <w:jc w:val="center"/>
              <w:rPr>
                <w:rFonts w:cs="Arial"/>
                <w:sz w:val="16"/>
                <w:szCs w:val="16"/>
              </w:rPr>
            </w:pPr>
            <w:r w:rsidRPr="00313200">
              <w:rPr>
                <w:rFonts w:cs="Arial"/>
                <w:sz w:val="16"/>
                <w:szCs w:val="16"/>
              </w:rPr>
              <w:t>1</w:t>
            </w:r>
          </w:p>
        </w:tc>
        <w:tc>
          <w:tcPr>
            <w:tcW w:w="300" w:type="dxa"/>
            <w:tcMar>
              <w:left w:w="28" w:type="dxa"/>
              <w:right w:w="28" w:type="dxa"/>
            </w:tcMar>
            <w:vAlign w:val="center"/>
          </w:tcPr>
          <w:p w14:paraId="4D58AF2A"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511" w:type="dxa"/>
            <w:tcMar>
              <w:left w:w="28" w:type="dxa"/>
              <w:right w:w="28" w:type="dxa"/>
            </w:tcMar>
            <w:vAlign w:val="center"/>
          </w:tcPr>
          <w:p w14:paraId="5E44C74E" w14:textId="77777777" w:rsidR="005E335B" w:rsidRPr="00313200" w:rsidRDefault="005E335B" w:rsidP="00CD5D1E">
            <w:pPr>
              <w:spacing w:before="0" w:after="0"/>
              <w:jc w:val="center"/>
              <w:rPr>
                <w:rFonts w:cs="Arial"/>
                <w:sz w:val="16"/>
                <w:szCs w:val="16"/>
              </w:rPr>
            </w:pPr>
            <w:r w:rsidRPr="00313200">
              <w:rPr>
                <w:rFonts w:cs="Arial"/>
                <w:sz w:val="16"/>
                <w:szCs w:val="16"/>
              </w:rPr>
              <w:t>19</w:t>
            </w:r>
          </w:p>
        </w:tc>
        <w:tc>
          <w:tcPr>
            <w:tcW w:w="425" w:type="dxa"/>
            <w:tcMar>
              <w:left w:w="28" w:type="dxa"/>
              <w:right w:w="28" w:type="dxa"/>
            </w:tcMar>
            <w:vAlign w:val="center"/>
          </w:tcPr>
          <w:p w14:paraId="0F9EEE81" w14:textId="77777777" w:rsidR="005E335B" w:rsidRPr="00313200" w:rsidRDefault="005E335B" w:rsidP="00CD5D1E">
            <w:pPr>
              <w:spacing w:before="0" w:after="0"/>
              <w:jc w:val="center"/>
              <w:rPr>
                <w:rFonts w:cs="Arial"/>
                <w:sz w:val="16"/>
                <w:szCs w:val="16"/>
              </w:rPr>
            </w:pPr>
            <w:r w:rsidRPr="00313200">
              <w:rPr>
                <w:rFonts w:cs="Arial"/>
                <w:sz w:val="16"/>
                <w:szCs w:val="16"/>
              </w:rPr>
              <w:t>2</w:t>
            </w:r>
          </w:p>
        </w:tc>
        <w:tc>
          <w:tcPr>
            <w:tcW w:w="422" w:type="dxa"/>
            <w:tcMar>
              <w:left w:w="28" w:type="dxa"/>
              <w:right w:w="28" w:type="dxa"/>
            </w:tcMar>
            <w:vAlign w:val="center"/>
          </w:tcPr>
          <w:p w14:paraId="5F30854E"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429" w:type="dxa"/>
            <w:tcMar>
              <w:left w:w="28" w:type="dxa"/>
              <w:right w:w="28" w:type="dxa"/>
            </w:tcMar>
            <w:vAlign w:val="center"/>
          </w:tcPr>
          <w:p w14:paraId="6376F540"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0" w:type="dxa"/>
            <w:tcMar>
              <w:left w:w="28" w:type="dxa"/>
              <w:right w:w="28" w:type="dxa"/>
            </w:tcMar>
            <w:vAlign w:val="center"/>
          </w:tcPr>
          <w:p w14:paraId="65AB7203" w14:textId="77777777" w:rsidR="005E335B" w:rsidRPr="00313200" w:rsidRDefault="005E335B" w:rsidP="00CD5D1E">
            <w:pPr>
              <w:spacing w:before="0" w:after="0"/>
              <w:jc w:val="center"/>
              <w:rPr>
                <w:rFonts w:cs="Arial"/>
                <w:sz w:val="16"/>
                <w:szCs w:val="16"/>
              </w:rPr>
            </w:pPr>
            <w:r w:rsidRPr="00313200">
              <w:rPr>
                <w:rFonts w:cs="Arial"/>
                <w:sz w:val="16"/>
                <w:szCs w:val="16"/>
              </w:rPr>
              <w:t>1</w:t>
            </w:r>
          </w:p>
        </w:tc>
        <w:tc>
          <w:tcPr>
            <w:tcW w:w="395" w:type="dxa"/>
            <w:tcMar>
              <w:left w:w="28" w:type="dxa"/>
              <w:right w:w="28" w:type="dxa"/>
            </w:tcMar>
            <w:vAlign w:val="center"/>
          </w:tcPr>
          <w:p w14:paraId="7D41CE27"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425" w:type="dxa"/>
            <w:tcMar>
              <w:left w:w="28" w:type="dxa"/>
              <w:right w:w="28" w:type="dxa"/>
            </w:tcMar>
            <w:vAlign w:val="center"/>
          </w:tcPr>
          <w:p w14:paraId="608EB20A"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425" w:type="dxa"/>
            <w:tcMar>
              <w:left w:w="28" w:type="dxa"/>
              <w:right w:w="28" w:type="dxa"/>
            </w:tcMar>
            <w:vAlign w:val="center"/>
          </w:tcPr>
          <w:p w14:paraId="5D511DD8" w14:textId="77777777" w:rsidR="005E335B" w:rsidRPr="00313200" w:rsidRDefault="005E335B" w:rsidP="00CD5D1E">
            <w:pPr>
              <w:spacing w:before="0" w:after="0"/>
              <w:jc w:val="center"/>
              <w:rPr>
                <w:rFonts w:cs="Arial"/>
                <w:sz w:val="16"/>
                <w:szCs w:val="16"/>
              </w:rPr>
            </w:pPr>
            <w:r w:rsidRPr="00313200">
              <w:rPr>
                <w:rFonts w:cs="Arial"/>
                <w:sz w:val="16"/>
                <w:szCs w:val="16"/>
              </w:rPr>
              <w:t>2</w:t>
            </w:r>
          </w:p>
        </w:tc>
        <w:tc>
          <w:tcPr>
            <w:tcW w:w="404" w:type="dxa"/>
            <w:tcMar>
              <w:left w:w="28" w:type="dxa"/>
              <w:right w:w="28" w:type="dxa"/>
            </w:tcMar>
            <w:vAlign w:val="center"/>
          </w:tcPr>
          <w:p w14:paraId="0BF2DD1C"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0" w:type="dxa"/>
            <w:tcMar>
              <w:left w:w="28" w:type="dxa"/>
              <w:right w:w="28" w:type="dxa"/>
            </w:tcMar>
            <w:vAlign w:val="center"/>
          </w:tcPr>
          <w:p w14:paraId="7F193563"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1" w:type="dxa"/>
            <w:tcMar>
              <w:left w:w="28" w:type="dxa"/>
              <w:right w:w="28" w:type="dxa"/>
            </w:tcMar>
            <w:vAlign w:val="center"/>
          </w:tcPr>
          <w:p w14:paraId="05221C57"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0" w:type="dxa"/>
            <w:tcMar>
              <w:left w:w="28" w:type="dxa"/>
              <w:right w:w="28" w:type="dxa"/>
            </w:tcMar>
            <w:vAlign w:val="center"/>
          </w:tcPr>
          <w:p w14:paraId="08A5F560"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96" w:type="dxa"/>
            <w:tcMar>
              <w:left w:w="28" w:type="dxa"/>
              <w:right w:w="28" w:type="dxa"/>
            </w:tcMar>
            <w:vAlign w:val="center"/>
          </w:tcPr>
          <w:p w14:paraId="61C30717"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284" w:type="dxa"/>
            <w:tcMar>
              <w:left w:w="28" w:type="dxa"/>
              <w:right w:w="28" w:type="dxa"/>
            </w:tcMar>
            <w:vAlign w:val="center"/>
          </w:tcPr>
          <w:p w14:paraId="11F3E56F"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283" w:type="dxa"/>
            <w:tcMar>
              <w:left w:w="28" w:type="dxa"/>
              <w:right w:w="28" w:type="dxa"/>
            </w:tcMar>
            <w:vAlign w:val="center"/>
          </w:tcPr>
          <w:p w14:paraId="54B59243"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1" w:type="dxa"/>
            <w:tcMar>
              <w:left w:w="28" w:type="dxa"/>
              <w:right w:w="28" w:type="dxa"/>
            </w:tcMar>
            <w:vAlign w:val="center"/>
          </w:tcPr>
          <w:p w14:paraId="54B9045B"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300" w:type="dxa"/>
            <w:tcMar>
              <w:left w:w="28" w:type="dxa"/>
              <w:right w:w="28" w:type="dxa"/>
            </w:tcMar>
            <w:vAlign w:val="center"/>
          </w:tcPr>
          <w:p w14:paraId="58E9061A" w14:textId="77777777" w:rsidR="005E335B" w:rsidRPr="00313200" w:rsidRDefault="005E335B" w:rsidP="00CD5D1E">
            <w:pPr>
              <w:spacing w:before="0" w:after="0"/>
              <w:jc w:val="center"/>
              <w:rPr>
                <w:rFonts w:cs="Arial"/>
                <w:sz w:val="16"/>
                <w:szCs w:val="16"/>
              </w:rPr>
            </w:pPr>
            <w:r w:rsidRPr="00313200">
              <w:rPr>
                <w:rFonts w:cs="Arial"/>
                <w:sz w:val="16"/>
                <w:szCs w:val="16"/>
              </w:rPr>
              <w:t>1</w:t>
            </w:r>
          </w:p>
        </w:tc>
        <w:tc>
          <w:tcPr>
            <w:tcW w:w="301" w:type="dxa"/>
            <w:tcMar>
              <w:left w:w="28" w:type="dxa"/>
              <w:right w:w="28" w:type="dxa"/>
            </w:tcMar>
            <w:vAlign w:val="center"/>
          </w:tcPr>
          <w:p w14:paraId="7E9BF4A0" w14:textId="77777777" w:rsidR="005E335B" w:rsidRPr="00313200" w:rsidRDefault="005E335B" w:rsidP="00CD5D1E">
            <w:pPr>
              <w:spacing w:before="0" w:after="0"/>
              <w:jc w:val="center"/>
              <w:rPr>
                <w:rFonts w:cs="Arial"/>
                <w:sz w:val="16"/>
                <w:szCs w:val="16"/>
              </w:rPr>
            </w:pPr>
            <w:r w:rsidRPr="00313200">
              <w:rPr>
                <w:rFonts w:cs="Arial"/>
                <w:sz w:val="16"/>
                <w:szCs w:val="16"/>
              </w:rPr>
              <w:t>-</w:t>
            </w:r>
          </w:p>
        </w:tc>
        <w:tc>
          <w:tcPr>
            <w:tcW w:w="414" w:type="dxa"/>
            <w:tcMar>
              <w:left w:w="28" w:type="dxa"/>
              <w:right w:w="28" w:type="dxa"/>
            </w:tcMar>
            <w:vAlign w:val="center"/>
          </w:tcPr>
          <w:p w14:paraId="40048E85" w14:textId="77777777" w:rsidR="005E335B" w:rsidRPr="00313200" w:rsidRDefault="005E335B" w:rsidP="00CD5D1E">
            <w:pPr>
              <w:spacing w:before="0" w:after="0"/>
              <w:jc w:val="center"/>
              <w:rPr>
                <w:rFonts w:cs="Arial"/>
                <w:sz w:val="16"/>
                <w:szCs w:val="16"/>
              </w:rPr>
            </w:pPr>
            <w:r w:rsidRPr="00313200">
              <w:rPr>
                <w:rFonts w:cs="Arial"/>
                <w:sz w:val="16"/>
                <w:szCs w:val="16"/>
              </w:rPr>
              <w:t>-</w:t>
            </w:r>
          </w:p>
        </w:tc>
      </w:tr>
    </w:tbl>
    <w:p w14:paraId="5ABF3E6A" w14:textId="7FDAE61D" w:rsidR="007E3780" w:rsidRDefault="007E3780" w:rsidP="009D2F60">
      <w:pPr>
        <w:pStyle w:val="Napis"/>
        <w:rPr>
          <w:color w:val="FF0000"/>
        </w:rPr>
      </w:pPr>
    </w:p>
    <w:p w14:paraId="320F85B3" w14:textId="27DBD487" w:rsidR="006362F3" w:rsidRDefault="006362F3" w:rsidP="005E335B">
      <w:pPr>
        <w:rPr>
          <w:lang w:eastAsia="en-US"/>
        </w:rPr>
      </w:pPr>
    </w:p>
    <w:p w14:paraId="377501E1" w14:textId="77777777" w:rsidR="006362F3" w:rsidRDefault="006362F3" w:rsidP="005E335B">
      <w:pPr>
        <w:rPr>
          <w:lang w:eastAsia="en-US"/>
        </w:rPr>
      </w:pPr>
    </w:p>
    <w:p w14:paraId="78D38720" w14:textId="77777777" w:rsidR="005E335B" w:rsidRPr="0084354E" w:rsidRDefault="005E335B" w:rsidP="001C5979">
      <w:pPr>
        <w:rPr>
          <w:rFonts w:cs="Arial"/>
          <w:color w:val="FF0000"/>
        </w:rPr>
      </w:pPr>
    </w:p>
    <w:p w14:paraId="4231DAC3" w14:textId="67C11714" w:rsidR="001C5979" w:rsidRDefault="0093577A" w:rsidP="00D73F06">
      <w:pPr>
        <w:pStyle w:val="Napis"/>
        <w:jc w:val="both"/>
        <w:rPr>
          <w:rFonts w:cs="Arial"/>
        </w:rPr>
      </w:pPr>
      <w:r>
        <w:t xml:space="preserve">Preglednica </w:t>
      </w:r>
      <w:fldSimple w:instr=" SEQ Preglednica \* ARABIC ">
        <w:r w:rsidR="00532D92">
          <w:rPr>
            <w:noProof/>
          </w:rPr>
          <w:t>54</w:t>
        </w:r>
      </w:fldSimple>
      <w:r>
        <w:t xml:space="preserve">: </w:t>
      </w:r>
      <w:r w:rsidR="00882512" w:rsidRPr="0093577A">
        <w:rPr>
          <w:rFonts w:cs="Arial"/>
        </w:rPr>
        <w:t>Informacije o nadzoru in revizijah</w:t>
      </w:r>
    </w:p>
    <w:tbl>
      <w:tblPr>
        <w:tblStyle w:val="Tabelamrea"/>
        <w:tblW w:w="9667" w:type="dxa"/>
        <w:tblLayout w:type="fixed"/>
        <w:tblLook w:val="04A0" w:firstRow="1" w:lastRow="0" w:firstColumn="1" w:lastColumn="0" w:noHBand="0" w:noVBand="1"/>
        <w:tblCaption w:val="Informacije o nadzoru in revizijah"/>
      </w:tblPr>
      <w:tblGrid>
        <w:gridCol w:w="795"/>
        <w:gridCol w:w="556"/>
        <w:gridCol w:w="449"/>
        <w:gridCol w:w="342"/>
        <w:gridCol w:w="341"/>
        <w:gridCol w:w="342"/>
        <w:gridCol w:w="342"/>
        <w:gridCol w:w="342"/>
        <w:gridCol w:w="449"/>
        <w:gridCol w:w="290"/>
        <w:gridCol w:w="288"/>
        <w:gridCol w:w="342"/>
        <w:gridCol w:w="342"/>
        <w:gridCol w:w="342"/>
        <w:gridCol w:w="342"/>
        <w:gridCol w:w="343"/>
        <w:gridCol w:w="342"/>
        <w:gridCol w:w="342"/>
        <w:gridCol w:w="342"/>
        <w:gridCol w:w="342"/>
        <w:gridCol w:w="342"/>
        <w:gridCol w:w="342"/>
        <w:gridCol w:w="342"/>
        <w:gridCol w:w="342"/>
        <w:gridCol w:w="342"/>
        <w:gridCol w:w="342"/>
      </w:tblGrid>
      <w:tr w:rsidR="005E335B" w:rsidRPr="00313200" w14:paraId="03513941" w14:textId="77777777" w:rsidTr="006362F3">
        <w:trPr>
          <w:cantSplit/>
          <w:trHeight w:val="1197"/>
          <w:tblHeader/>
        </w:trPr>
        <w:tc>
          <w:tcPr>
            <w:tcW w:w="795" w:type="dxa"/>
            <w:shd w:val="clear" w:color="auto" w:fill="A6A6A6" w:themeFill="background1" w:themeFillShade="A6"/>
            <w:tcMar>
              <w:left w:w="28" w:type="dxa"/>
              <w:right w:w="28" w:type="dxa"/>
            </w:tcMar>
            <w:vAlign w:val="center"/>
          </w:tcPr>
          <w:p w14:paraId="2D30E00B" w14:textId="77777777" w:rsidR="005E335B" w:rsidRPr="00313200" w:rsidRDefault="005E335B" w:rsidP="00CD5D1E">
            <w:pPr>
              <w:rPr>
                <w:rFonts w:cs="Arial"/>
                <w:sz w:val="16"/>
                <w:szCs w:val="16"/>
              </w:rPr>
            </w:pPr>
          </w:p>
        </w:tc>
        <w:tc>
          <w:tcPr>
            <w:tcW w:w="556" w:type="dxa"/>
            <w:shd w:val="clear" w:color="auto" w:fill="A6A6A6" w:themeFill="background1" w:themeFillShade="A6"/>
            <w:tcMar>
              <w:left w:w="28" w:type="dxa"/>
              <w:right w:w="28" w:type="dxa"/>
            </w:tcMar>
            <w:vAlign w:val="center"/>
          </w:tcPr>
          <w:p w14:paraId="470FDBCA" w14:textId="77777777" w:rsidR="005E335B" w:rsidRPr="00313200" w:rsidRDefault="005E335B" w:rsidP="00CD5D1E">
            <w:pPr>
              <w:rPr>
                <w:rFonts w:cs="Arial"/>
                <w:sz w:val="16"/>
                <w:szCs w:val="16"/>
              </w:rPr>
            </w:pPr>
          </w:p>
        </w:tc>
        <w:tc>
          <w:tcPr>
            <w:tcW w:w="2158" w:type="dxa"/>
            <w:gridSpan w:val="6"/>
            <w:shd w:val="clear" w:color="auto" w:fill="A6A6A6" w:themeFill="background1" w:themeFillShade="A6"/>
            <w:tcMar>
              <w:left w:w="28" w:type="dxa"/>
              <w:right w:w="28" w:type="dxa"/>
            </w:tcMar>
            <w:vAlign w:val="center"/>
          </w:tcPr>
          <w:p w14:paraId="466FAD66" w14:textId="77777777" w:rsidR="005E335B" w:rsidRPr="00313200" w:rsidRDefault="005E335B" w:rsidP="00CD5D1E">
            <w:pPr>
              <w:jc w:val="left"/>
              <w:rPr>
                <w:rFonts w:cs="Arial"/>
                <w:sz w:val="16"/>
                <w:szCs w:val="16"/>
              </w:rPr>
            </w:pPr>
            <w:r w:rsidRPr="00313200">
              <w:rPr>
                <w:rFonts w:cs="Arial"/>
                <w:sz w:val="16"/>
                <w:szCs w:val="16"/>
              </w:rPr>
              <w:t>Število registriranih izvajalcev</w:t>
            </w:r>
          </w:p>
        </w:tc>
        <w:tc>
          <w:tcPr>
            <w:tcW w:w="2053" w:type="dxa"/>
            <w:gridSpan w:val="6"/>
            <w:shd w:val="clear" w:color="auto" w:fill="A6A6A6" w:themeFill="background1" w:themeFillShade="A6"/>
            <w:tcMar>
              <w:left w:w="28" w:type="dxa"/>
              <w:right w:w="28" w:type="dxa"/>
            </w:tcMar>
            <w:vAlign w:val="center"/>
          </w:tcPr>
          <w:p w14:paraId="455BF3CD" w14:textId="77777777" w:rsidR="005E335B" w:rsidRPr="00313200" w:rsidRDefault="005E335B" w:rsidP="00CD5D1E">
            <w:pPr>
              <w:jc w:val="left"/>
              <w:rPr>
                <w:rFonts w:cs="Arial"/>
                <w:sz w:val="16"/>
                <w:szCs w:val="16"/>
              </w:rPr>
            </w:pPr>
            <w:r w:rsidRPr="00313200">
              <w:rPr>
                <w:rFonts w:cs="Arial"/>
                <w:sz w:val="16"/>
                <w:szCs w:val="16"/>
              </w:rPr>
              <w:t>Pregled splošnih dokumentov in revizijah v pisarni (število preverjenih dokumentacij izvajalcev)</w:t>
            </w:r>
          </w:p>
        </w:tc>
        <w:tc>
          <w:tcPr>
            <w:tcW w:w="2053" w:type="dxa"/>
            <w:gridSpan w:val="6"/>
            <w:shd w:val="clear" w:color="auto" w:fill="A6A6A6" w:themeFill="background1" w:themeFillShade="A6"/>
            <w:tcMar>
              <w:left w:w="28" w:type="dxa"/>
              <w:right w:w="28" w:type="dxa"/>
            </w:tcMar>
            <w:vAlign w:val="center"/>
          </w:tcPr>
          <w:p w14:paraId="73A4DFD4" w14:textId="77777777" w:rsidR="005E335B" w:rsidRPr="00313200" w:rsidRDefault="005E335B" w:rsidP="00CD5D1E">
            <w:pPr>
              <w:jc w:val="left"/>
              <w:rPr>
                <w:rFonts w:cs="Arial"/>
                <w:sz w:val="16"/>
                <w:szCs w:val="16"/>
              </w:rPr>
            </w:pPr>
            <w:r w:rsidRPr="00313200">
              <w:rPr>
                <w:rFonts w:cs="Arial"/>
                <w:sz w:val="16"/>
                <w:szCs w:val="16"/>
              </w:rPr>
              <w:t xml:space="preserve">Število </w:t>
            </w:r>
            <w:proofErr w:type="spellStart"/>
            <w:r w:rsidRPr="00313200">
              <w:rPr>
                <w:rFonts w:cs="Arial"/>
                <w:sz w:val="16"/>
                <w:szCs w:val="16"/>
              </w:rPr>
              <w:t>revezij</w:t>
            </w:r>
            <w:proofErr w:type="spellEnd"/>
            <w:r w:rsidRPr="00313200">
              <w:rPr>
                <w:rFonts w:cs="Arial"/>
                <w:sz w:val="16"/>
                <w:szCs w:val="16"/>
              </w:rPr>
              <w:t xml:space="preserve"> s pregledom (operativni postopki in učinkovitost)</w:t>
            </w:r>
          </w:p>
        </w:tc>
        <w:tc>
          <w:tcPr>
            <w:tcW w:w="2052" w:type="dxa"/>
            <w:gridSpan w:val="6"/>
            <w:shd w:val="clear" w:color="auto" w:fill="A6A6A6" w:themeFill="background1" w:themeFillShade="A6"/>
            <w:tcMar>
              <w:left w:w="28" w:type="dxa"/>
              <w:right w:w="28" w:type="dxa"/>
            </w:tcMar>
            <w:vAlign w:val="center"/>
          </w:tcPr>
          <w:p w14:paraId="172BB87C" w14:textId="77777777" w:rsidR="005E335B" w:rsidRPr="00313200" w:rsidRDefault="005E335B" w:rsidP="00CD5D1E">
            <w:pPr>
              <w:jc w:val="left"/>
              <w:rPr>
                <w:rFonts w:cs="Arial"/>
                <w:sz w:val="16"/>
                <w:szCs w:val="16"/>
              </w:rPr>
            </w:pPr>
            <w:r w:rsidRPr="00313200">
              <w:rPr>
                <w:rFonts w:cs="Arial"/>
                <w:sz w:val="16"/>
                <w:szCs w:val="16"/>
              </w:rPr>
              <w:t>Število opazovalnih revizij (pristojni organ opazuje pregled)</w:t>
            </w:r>
          </w:p>
        </w:tc>
      </w:tr>
      <w:tr w:rsidR="005E335B" w:rsidRPr="00313200" w14:paraId="65F857FE" w14:textId="77777777" w:rsidTr="006362F3">
        <w:trPr>
          <w:cantSplit/>
          <w:trHeight w:val="3207"/>
          <w:tblHeader/>
        </w:trPr>
        <w:tc>
          <w:tcPr>
            <w:tcW w:w="795" w:type="dxa"/>
            <w:shd w:val="clear" w:color="auto" w:fill="A6A6A6" w:themeFill="background1" w:themeFillShade="A6"/>
            <w:tcMar>
              <w:left w:w="28" w:type="dxa"/>
              <w:right w:w="28" w:type="dxa"/>
            </w:tcMar>
            <w:textDirection w:val="btLr"/>
          </w:tcPr>
          <w:p w14:paraId="5E0E1BAC" w14:textId="77777777" w:rsidR="005E335B" w:rsidRPr="00313200" w:rsidRDefault="005E335B" w:rsidP="00CD5D1E">
            <w:pPr>
              <w:ind w:left="113" w:right="113"/>
              <w:rPr>
                <w:rFonts w:cs="Arial"/>
                <w:sz w:val="16"/>
                <w:szCs w:val="16"/>
              </w:rPr>
            </w:pPr>
            <w:r w:rsidRPr="00313200">
              <w:rPr>
                <w:rFonts w:cs="Arial"/>
                <w:sz w:val="16"/>
                <w:szCs w:val="16"/>
              </w:rPr>
              <w:t>Številka oznake izvajalca nadzora ali nadzornega organa</w:t>
            </w:r>
          </w:p>
        </w:tc>
        <w:tc>
          <w:tcPr>
            <w:tcW w:w="556" w:type="dxa"/>
            <w:shd w:val="clear" w:color="auto" w:fill="A6A6A6" w:themeFill="background1" w:themeFillShade="A6"/>
            <w:tcMar>
              <w:left w:w="28" w:type="dxa"/>
              <w:right w:w="28" w:type="dxa"/>
            </w:tcMar>
            <w:textDirection w:val="btLr"/>
            <w:vAlign w:val="center"/>
          </w:tcPr>
          <w:p w14:paraId="5E488401" w14:textId="77777777" w:rsidR="005E335B" w:rsidRPr="00313200" w:rsidRDefault="005E335B" w:rsidP="00CD5D1E">
            <w:pPr>
              <w:ind w:left="113" w:right="113"/>
              <w:rPr>
                <w:rFonts w:cs="Arial"/>
                <w:sz w:val="16"/>
                <w:szCs w:val="16"/>
              </w:rPr>
            </w:pPr>
            <w:r w:rsidRPr="00313200">
              <w:rPr>
                <w:rFonts w:cs="Arial"/>
                <w:sz w:val="16"/>
                <w:szCs w:val="16"/>
              </w:rPr>
              <w:t>Število registriranih izvajalcev na izvajalca nadzora ali nadzorni organ</w:t>
            </w:r>
          </w:p>
        </w:tc>
        <w:tc>
          <w:tcPr>
            <w:tcW w:w="449" w:type="dxa"/>
            <w:shd w:val="clear" w:color="auto" w:fill="D9D9D9" w:themeFill="background1" w:themeFillShade="D9"/>
            <w:tcMar>
              <w:left w:w="28" w:type="dxa"/>
              <w:right w:w="28" w:type="dxa"/>
            </w:tcMar>
            <w:textDirection w:val="btLr"/>
            <w:vAlign w:val="center"/>
          </w:tcPr>
          <w:p w14:paraId="1EFD0823" w14:textId="77777777" w:rsidR="005E335B" w:rsidRPr="00313200" w:rsidRDefault="005E335B" w:rsidP="00CD5D1E">
            <w:pPr>
              <w:ind w:left="113" w:right="113"/>
              <w:rPr>
                <w:rFonts w:cs="Arial"/>
                <w:sz w:val="16"/>
                <w:szCs w:val="16"/>
              </w:rPr>
            </w:pPr>
            <w:r w:rsidRPr="00313200">
              <w:rPr>
                <w:rFonts w:cs="Arial"/>
                <w:sz w:val="16"/>
                <w:szCs w:val="16"/>
              </w:rPr>
              <w:t>Kmetijski pridelovalci(*)</w:t>
            </w:r>
          </w:p>
        </w:tc>
        <w:tc>
          <w:tcPr>
            <w:tcW w:w="342" w:type="dxa"/>
            <w:shd w:val="clear" w:color="auto" w:fill="D9D9D9" w:themeFill="background1" w:themeFillShade="D9"/>
            <w:tcMar>
              <w:left w:w="28" w:type="dxa"/>
              <w:right w:w="28" w:type="dxa"/>
            </w:tcMar>
            <w:textDirection w:val="btLr"/>
            <w:vAlign w:val="center"/>
          </w:tcPr>
          <w:p w14:paraId="6C2DDE29" w14:textId="77777777" w:rsidR="005E335B" w:rsidRPr="00313200" w:rsidRDefault="005E335B" w:rsidP="00CD5D1E">
            <w:pPr>
              <w:ind w:left="113" w:right="113"/>
              <w:rPr>
                <w:rFonts w:cs="Arial"/>
                <w:sz w:val="16"/>
                <w:szCs w:val="16"/>
              </w:rPr>
            </w:pPr>
            <w:r w:rsidRPr="00313200">
              <w:rPr>
                <w:rFonts w:cs="Arial"/>
                <w:sz w:val="16"/>
                <w:szCs w:val="16"/>
              </w:rPr>
              <w:t>Proizvodne enote živali iz ribogojstva</w:t>
            </w:r>
          </w:p>
        </w:tc>
        <w:tc>
          <w:tcPr>
            <w:tcW w:w="341" w:type="dxa"/>
            <w:shd w:val="clear" w:color="auto" w:fill="D9D9D9" w:themeFill="background1" w:themeFillShade="D9"/>
            <w:tcMar>
              <w:left w:w="28" w:type="dxa"/>
              <w:right w:w="28" w:type="dxa"/>
            </w:tcMar>
            <w:textDirection w:val="btLr"/>
            <w:vAlign w:val="center"/>
          </w:tcPr>
          <w:p w14:paraId="36B0B49F" w14:textId="77777777" w:rsidR="005E335B" w:rsidRPr="00313200" w:rsidRDefault="005E335B" w:rsidP="00CD5D1E">
            <w:pPr>
              <w:ind w:left="113" w:right="113"/>
              <w:rPr>
                <w:rFonts w:cs="Arial"/>
                <w:sz w:val="16"/>
                <w:szCs w:val="16"/>
              </w:rPr>
            </w:pPr>
            <w:r w:rsidRPr="00313200">
              <w:rPr>
                <w:rFonts w:cs="Arial"/>
                <w:sz w:val="16"/>
                <w:szCs w:val="16"/>
              </w:rPr>
              <w:t>Predelovalci (**)</w:t>
            </w:r>
          </w:p>
        </w:tc>
        <w:tc>
          <w:tcPr>
            <w:tcW w:w="342" w:type="dxa"/>
            <w:shd w:val="clear" w:color="auto" w:fill="D9D9D9" w:themeFill="background1" w:themeFillShade="D9"/>
            <w:tcMar>
              <w:left w:w="28" w:type="dxa"/>
              <w:right w:w="28" w:type="dxa"/>
            </w:tcMar>
            <w:textDirection w:val="btLr"/>
            <w:vAlign w:val="center"/>
          </w:tcPr>
          <w:p w14:paraId="340DF6A1" w14:textId="77777777" w:rsidR="005E335B" w:rsidRPr="00313200" w:rsidRDefault="005E335B" w:rsidP="00CD5D1E">
            <w:pPr>
              <w:ind w:left="113" w:right="113"/>
              <w:rPr>
                <w:rFonts w:cs="Arial"/>
                <w:sz w:val="16"/>
                <w:szCs w:val="16"/>
              </w:rPr>
            </w:pPr>
            <w:r w:rsidRPr="00313200">
              <w:rPr>
                <w:rFonts w:cs="Arial"/>
                <w:sz w:val="16"/>
                <w:szCs w:val="16"/>
              </w:rPr>
              <w:t>Uvozniki</w:t>
            </w:r>
          </w:p>
        </w:tc>
        <w:tc>
          <w:tcPr>
            <w:tcW w:w="342" w:type="dxa"/>
            <w:shd w:val="clear" w:color="auto" w:fill="D9D9D9" w:themeFill="background1" w:themeFillShade="D9"/>
            <w:tcMar>
              <w:left w:w="28" w:type="dxa"/>
              <w:right w:w="28" w:type="dxa"/>
            </w:tcMar>
            <w:textDirection w:val="btLr"/>
            <w:vAlign w:val="center"/>
          </w:tcPr>
          <w:p w14:paraId="16BB412D" w14:textId="77777777" w:rsidR="005E335B" w:rsidRPr="00313200" w:rsidRDefault="005E335B" w:rsidP="00CD5D1E">
            <w:pPr>
              <w:ind w:left="113" w:right="113"/>
              <w:rPr>
                <w:rFonts w:cs="Arial"/>
                <w:sz w:val="16"/>
                <w:szCs w:val="16"/>
              </w:rPr>
            </w:pPr>
            <w:r w:rsidRPr="00313200">
              <w:rPr>
                <w:rFonts w:cs="Arial"/>
                <w:sz w:val="16"/>
                <w:szCs w:val="16"/>
              </w:rPr>
              <w:t>Izvozniki</w:t>
            </w:r>
          </w:p>
        </w:tc>
        <w:tc>
          <w:tcPr>
            <w:tcW w:w="342" w:type="dxa"/>
            <w:shd w:val="clear" w:color="auto" w:fill="D9D9D9" w:themeFill="background1" w:themeFillShade="D9"/>
            <w:tcMar>
              <w:left w:w="28" w:type="dxa"/>
              <w:right w:w="28" w:type="dxa"/>
            </w:tcMar>
            <w:textDirection w:val="btLr"/>
            <w:vAlign w:val="center"/>
          </w:tcPr>
          <w:p w14:paraId="28C02827" w14:textId="77777777" w:rsidR="005E335B" w:rsidRPr="00313200" w:rsidRDefault="005E335B" w:rsidP="00CD5D1E">
            <w:pPr>
              <w:ind w:left="113" w:right="113"/>
              <w:rPr>
                <w:rFonts w:cs="Arial"/>
                <w:sz w:val="16"/>
                <w:szCs w:val="16"/>
              </w:rPr>
            </w:pPr>
            <w:r w:rsidRPr="00313200">
              <w:rPr>
                <w:rFonts w:cs="Arial"/>
                <w:sz w:val="16"/>
                <w:szCs w:val="16"/>
              </w:rPr>
              <w:t>Drugi izvajalci (***)</w:t>
            </w:r>
          </w:p>
        </w:tc>
        <w:tc>
          <w:tcPr>
            <w:tcW w:w="449" w:type="dxa"/>
            <w:shd w:val="clear" w:color="auto" w:fill="D9D9D9" w:themeFill="background1" w:themeFillShade="D9"/>
            <w:tcMar>
              <w:left w:w="28" w:type="dxa"/>
              <w:right w:w="28" w:type="dxa"/>
            </w:tcMar>
            <w:textDirection w:val="btLr"/>
            <w:vAlign w:val="center"/>
          </w:tcPr>
          <w:p w14:paraId="6ED11A9C" w14:textId="77777777" w:rsidR="005E335B" w:rsidRPr="00313200" w:rsidRDefault="005E335B" w:rsidP="00CD5D1E">
            <w:pPr>
              <w:ind w:left="113" w:right="113"/>
              <w:rPr>
                <w:rFonts w:cs="Arial"/>
                <w:sz w:val="16"/>
                <w:szCs w:val="16"/>
              </w:rPr>
            </w:pPr>
            <w:r w:rsidRPr="00313200">
              <w:rPr>
                <w:rFonts w:cs="Arial"/>
                <w:sz w:val="16"/>
                <w:szCs w:val="16"/>
              </w:rPr>
              <w:t>Kmetijski pridelovalci(*)</w:t>
            </w:r>
          </w:p>
        </w:tc>
        <w:tc>
          <w:tcPr>
            <w:tcW w:w="290" w:type="dxa"/>
            <w:shd w:val="clear" w:color="auto" w:fill="D9D9D9" w:themeFill="background1" w:themeFillShade="D9"/>
            <w:tcMar>
              <w:left w:w="28" w:type="dxa"/>
              <w:right w:w="28" w:type="dxa"/>
            </w:tcMar>
            <w:textDirection w:val="btLr"/>
            <w:vAlign w:val="center"/>
          </w:tcPr>
          <w:p w14:paraId="66F6C695" w14:textId="77777777" w:rsidR="005E335B" w:rsidRPr="00313200" w:rsidRDefault="005E335B" w:rsidP="00CD5D1E">
            <w:pPr>
              <w:ind w:right="113"/>
              <w:rPr>
                <w:rFonts w:cs="Arial"/>
                <w:sz w:val="16"/>
                <w:szCs w:val="16"/>
              </w:rPr>
            </w:pPr>
            <w:r w:rsidRPr="00313200">
              <w:rPr>
                <w:rFonts w:cs="Arial"/>
                <w:sz w:val="16"/>
                <w:szCs w:val="16"/>
              </w:rPr>
              <w:t>Proizvodne enote živali iz ribogojstva</w:t>
            </w:r>
          </w:p>
        </w:tc>
        <w:tc>
          <w:tcPr>
            <w:tcW w:w="288" w:type="dxa"/>
            <w:shd w:val="clear" w:color="auto" w:fill="D9D9D9" w:themeFill="background1" w:themeFillShade="D9"/>
            <w:tcMar>
              <w:left w:w="28" w:type="dxa"/>
              <w:right w:w="28" w:type="dxa"/>
            </w:tcMar>
            <w:textDirection w:val="btLr"/>
            <w:vAlign w:val="center"/>
          </w:tcPr>
          <w:p w14:paraId="242D4255" w14:textId="77777777" w:rsidR="005E335B" w:rsidRPr="00313200" w:rsidRDefault="005E335B" w:rsidP="00CD5D1E">
            <w:pPr>
              <w:ind w:left="113" w:right="113"/>
              <w:rPr>
                <w:rFonts w:cs="Arial"/>
                <w:sz w:val="16"/>
                <w:szCs w:val="16"/>
              </w:rPr>
            </w:pPr>
            <w:r w:rsidRPr="00313200">
              <w:rPr>
                <w:rFonts w:cs="Arial"/>
                <w:sz w:val="16"/>
                <w:szCs w:val="16"/>
              </w:rPr>
              <w:t>Predelovalci (**)</w:t>
            </w:r>
          </w:p>
        </w:tc>
        <w:tc>
          <w:tcPr>
            <w:tcW w:w="342" w:type="dxa"/>
            <w:shd w:val="clear" w:color="auto" w:fill="D9D9D9" w:themeFill="background1" w:themeFillShade="D9"/>
            <w:tcMar>
              <w:left w:w="28" w:type="dxa"/>
              <w:right w:w="28" w:type="dxa"/>
            </w:tcMar>
            <w:textDirection w:val="btLr"/>
            <w:vAlign w:val="center"/>
          </w:tcPr>
          <w:p w14:paraId="7756888C" w14:textId="77777777" w:rsidR="005E335B" w:rsidRPr="00313200" w:rsidRDefault="005E335B" w:rsidP="00CD5D1E">
            <w:pPr>
              <w:ind w:left="113" w:right="113"/>
              <w:rPr>
                <w:rFonts w:cs="Arial"/>
                <w:sz w:val="16"/>
                <w:szCs w:val="16"/>
              </w:rPr>
            </w:pPr>
            <w:r w:rsidRPr="00313200">
              <w:rPr>
                <w:rFonts w:cs="Arial"/>
                <w:sz w:val="16"/>
                <w:szCs w:val="16"/>
              </w:rPr>
              <w:t>Uvozniki</w:t>
            </w:r>
          </w:p>
        </w:tc>
        <w:tc>
          <w:tcPr>
            <w:tcW w:w="342" w:type="dxa"/>
            <w:shd w:val="clear" w:color="auto" w:fill="D9D9D9" w:themeFill="background1" w:themeFillShade="D9"/>
            <w:tcMar>
              <w:left w:w="28" w:type="dxa"/>
              <w:right w:w="28" w:type="dxa"/>
            </w:tcMar>
            <w:textDirection w:val="btLr"/>
            <w:vAlign w:val="center"/>
          </w:tcPr>
          <w:p w14:paraId="4DC1629D" w14:textId="77777777" w:rsidR="005E335B" w:rsidRPr="00313200" w:rsidRDefault="005E335B" w:rsidP="00CD5D1E">
            <w:pPr>
              <w:ind w:left="113" w:right="113"/>
              <w:rPr>
                <w:rFonts w:cs="Arial"/>
                <w:sz w:val="16"/>
                <w:szCs w:val="16"/>
              </w:rPr>
            </w:pPr>
            <w:r w:rsidRPr="00313200">
              <w:rPr>
                <w:rFonts w:cs="Arial"/>
                <w:sz w:val="16"/>
                <w:szCs w:val="16"/>
              </w:rPr>
              <w:t>Izvozniki</w:t>
            </w:r>
          </w:p>
        </w:tc>
        <w:tc>
          <w:tcPr>
            <w:tcW w:w="342" w:type="dxa"/>
            <w:shd w:val="clear" w:color="auto" w:fill="D9D9D9" w:themeFill="background1" w:themeFillShade="D9"/>
            <w:tcMar>
              <w:left w:w="28" w:type="dxa"/>
              <w:right w:w="28" w:type="dxa"/>
            </w:tcMar>
            <w:textDirection w:val="btLr"/>
            <w:vAlign w:val="center"/>
          </w:tcPr>
          <w:p w14:paraId="0EF0EF57" w14:textId="77777777" w:rsidR="005E335B" w:rsidRPr="00313200" w:rsidRDefault="005E335B" w:rsidP="00CD5D1E">
            <w:pPr>
              <w:ind w:left="113" w:right="113"/>
              <w:rPr>
                <w:rFonts w:cs="Arial"/>
                <w:sz w:val="16"/>
                <w:szCs w:val="16"/>
              </w:rPr>
            </w:pPr>
            <w:r w:rsidRPr="00313200">
              <w:rPr>
                <w:rFonts w:cs="Arial"/>
                <w:sz w:val="16"/>
                <w:szCs w:val="16"/>
              </w:rPr>
              <w:t>Drugi izvajalci (***)</w:t>
            </w:r>
          </w:p>
        </w:tc>
        <w:tc>
          <w:tcPr>
            <w:tcW w:w="342" w:type="dxa"/>
            <w:shd w:val="clear" w:color="auto" w:fill="D9D9D9" w:themeFill="background1" w:themeFillShade="D9"/>
            <w:tcMar>
              <w:left w:w="28" w:type="dxa"/>
              <w:right w:w="28" w:type="dxa"/>
            </w:tcMar>
            <w:textDirection w:val="btLr"/>
            <w:vAlign w:val="center"/>
          </w:tcPr>
          <w:p w14:paraId="4C1A88F6" w14:textId="77777777" w:rsidR="005E335B" w:rsidRPr="00313200" w:rsidRDefault="005E335B" w:rsidP="00CD5D1E">
            <w:pPr>
              <w:ind w:left="113" w:right="113"/>
              <w:rPr>
                <w:rFonts w:cs="Arial"/>
                <w:sz w:val="16"/>
                <w:szCs w:val="16"/>
              </w:rPr>
            </w:pPr>
            <w:r w:rsidRPr="00313200">
              <w:rPr>
                <w:rFonts w:cs="Arial"/>
                <w:sz w:val="16"/>
                <w:szCs w:val="16"/>
              </w:rPr>
              <w:t>Kmetijski pridelovalci(*)</w:t>
            </w:r>
          </w:p>
        </w:tc>
        <w:tc>
          <w:tcPr>
            <w:tcW w:w="343" w:type="dxa"/>
            <w:shd w:val="clear" w:color="auto" w:fill="D9D9D9" w:themeFill="background1" w:themeFillShade="D9"/>
            <w:tcMar>
              <w:left w:w="28" w:type="dxa"/>
              <w:right w:w="28" w:type="dxa"/>
            </w:tcMar>
            <w:textDirection w:val="btLr"/>
            <w:vAlign w:val="center"/>
          </w:tcPr>
          <w:p w14:paraId="31053397" w14:textId="77777777" w:rsidR="005E335B" w:rsidRPr="00313200" w:rsidRDefault="005E335B" w:rsidP="00CD5D1E">
            <w:pPr>
              <w:ind w:left="113" w:right="113"/>
              <w:rPr>
                <w:rFonts w:cs="Arial"/>
                <w:sz w:val="16"/>
                <w:szCs w:val="16"/>
              </w:rPr>
            </w:pPr>
            <w:r w:rsidRPr="00313200">
              <w:rPr>
                <w:rFonts w:cs="Arial"/>
                <w:sz w:val="16"/>
                <w:szCs w:val="16"/>
              </w:rPr>
              <w:t>Proizvodne enote živali iz ribogojstva</w:t>
            </w:r>
          </w:p>
        </w:tc>
        <w:tc>
          <w:tcPr>
            <w:tcW w:w="342" w:type="dxa"/>
            <w:shd w:val="clear" w:color="auto" w:fill="D9D9D9" w:themeFill="background1" w:themeFillShade="D9"/>
            <w:tcMar>
              <w:left w:w="28" w:type="dxa"/>
              <w:right w:w="28" w:type="dxa"/>
            </w:tcMar>
            <w:textDirection w:val="btLr"/>
            <w:vAlign w:val="center"/>
          </w:tcPr>
          <w:p w14:paraId="2F98E2C0" w14:textId="77777777" w:rsidR="005E335B" w:rsidRPr="00313200" w:rsidRDefault="005E335B" w:rsidP="00CD5D1E">
            <w:pPr>
              <w:ind w:left="113" w:right="113"/>
              <w:rPr>
                <w:rFonts w:cs="Arial"/>
                <w:sz w:val="16"/>
                <w:szCs w:val="16"/>
              </w:rPr>
            </w:pPr>
            <w:r w:rsidRPr="00313200">
              <w:rPr>
                <w:rFonts w:cs="Arial"/>
                <w:sz w:val="16"/>
                <w:szCs w:val="16"/>
              </w:rPr>
              <w:t>Predelovalci (**)</w:t>
            </w:r>
          </w:p>
        </w:tc>
        <w:tc>
          <w:tcPr>
            <w:tcW w:w="342" w:type="dxa"/>
            <w:shd w:val="clear" w:color="auto" w:fill="D9D9D9" w:themeFill="background1" w:themeFillShade="D9"/>
            <w:tcMar>
              <w:left w:w="28" w:type="dxa"/>
              <w:right w:w="28" w:type="dxa"/>
            </w:tcMar>
            <w:textDirection w:val="btLr"/>
            <w:vAlign w:val="center"/>
          </w:tcPr>
          <w:p w14:paraId="173FB0C0" w14:textId="77777777" w:rsidR="005E335B" w:rsidRPr="00313200" w:rsidRDefault="005E335B" w:rsidP="00CD5D1E">
            <w:pPr>
              <w:ind w:left="113" w:right="113"/>
              <w:rPr>
                <w:rFonts w:cs="Arial"/>
                <w:sz w:val="16"/>
                <w:szCs w:val="16"/>
              </w:rPr>
            </w:pPr>
            <w:r w:rsidRPr="00313200">
              <w:rPr>
                <w:rFonts w:cs="Arial"/>
                <w:sz w:val="16"/>
                <w:szCs w:val="16"/>
              </w:rPr>
              <w:t>Uvozniki</w:t>
            </w:r>
          </w:p>
        </w:tc>
        <w:tc>
          <w:tcPr>
            <w:tcW w:w="342" w:type="dxa"/>
            <w:shd w:val="clear" w:color="auto" w:fill="D9D9D9" w:themeFill="background1" w:themeFillShade="D9"/>
            <w:tcMar>
              <w:left w:w="28" w:type="dxa"/>
              <w:right w:w="28" w:type="dxa"/>
            </w:tcMar>
            <w:textDirection w:val="btLr"/>
            <w:vAlign w:val="center"/>
          </w:tcPr>
          <w:p w14:paraId="016C76CB" w14:textId="77777777" w:rsidR="005E335B" w:rsidRPr="00313200" w:rsidRDefault="005E335B" w:rsidP="00CD5D1E">
            <w:pPr>
              <w:ind w:left="113" w:right="113"/>
              <w:rPr>
                <w:rFonts w:cs="Arial"/>
                <w:sz w:val="16"/>
                <w:szCs w:val="16"/>
              </w:rPr>
            </w:pPr>
            <w:r w:rsidRPr="00313200">
              <w:rPr>
                <w:rFonts w:cs="Arial"/>
                <w:sz w:val="16"/>
                <w:szCs w:val="16"/>
              </w:rPr>
              <w:t>Izvozniki</w:t>
            </w:r>
          </w:p>
        </w:tc>
        <w:tc>
          <w:tcPr>
            <w:tcW w:w="342" w:type="dxa"/>
            <w:shd w:val="clear" w:color="auto" w:fill="D9D9D9" w:themeFill="background1" w:themeFillShade="D9"/>
            <w:tcMar>
              <w:left w:w="28" w:type="dxa"/>
              <w:right w:w="28" w:type="dxa"/>
            </w:tcMar>
            <w:textDirection w:val="btLr"/>
            <w:vAlign w:val="center"/>
          </w:tcPr>
          <w:p w14:paraId="3915F056" w14:textId="77777777" w:rsidR="005E335B" w:rsidRPr="00313200" w:rsidRDefault="005E335B" w:rsidP="00CD5D1E">
            <w:pPr>
              <w:ind w:left="113" w:right="113"/>
              <w:rPr>
                <w:rFonts w:cs="Arial"/>
                <w:sz w:val="16"/>
                <w:szCs w:val="16"/>
              </w:rPr>
            </w:pPr>
            <w:r w:rsidRPr="00313200">
              <w:rPr>
                <w:rFonts w:cs="Arial"/>
                <w:sz w:val="16"/>
                <w:szCs w:val="16"/>
              </w:rPr>
              <w:t>Drugi izvajalci (***)</w:t>
            </w:r>
          </w:p>
        </w:tc>
        <w:tc>
          <w:tcPr>
            <w:tcW w:w="342" w:type="dxa"/>
            <w:shd w:val="clear" w:color="auto" w:fill="D9D9D9" w:themeFill="background1" w:themeFillShade="D9"/>
            <w:tcMar>
              <w:left w:w="28" w:type="dxa"/>
              <w:right w:w="28" w:type="dxa"/>
            </w:tcMar>
            <w:textDirection w:val="btLr"/>
            <w:vAlign w:val="center"/>
          </w:tcPr>
          <w:p w14:paraId="19B1DBA0" w14:textId="77777777" w:rsidR="005E335B" w:rsidRPr="00313200" w:rsidRDefault="005E335B" w:rsidP="00CD5D1E">
            <w:pPr>
              <w:ind w:left="113" w:right="113"/>
              <w:rPr>
                <w:rFonts w:cs="Arial"/>
                <w:sz w:val="16"/>
                <w:szCs w:val="16"/>
              </w:rPr>
            </w:pPr>
            <w:r w:rsidRPr="00313200">
              <w:rPr>
                <w:rFonts w:cs="Arial"/>
                <w:sz w:val="16"/>
                <w:szCs w:val="16"/>
              </w:rPr>
              <w:t>Kmetijski pridelovalci(*)</w:t>
            </w:r>
          </w:p>
        </w:tc>
        <w:tc>
          <w:tcPr>
            <w:tcW w:w="342" w:type="dxa"/>
            <w:shd w:val="clear" w:color="auto" w:fill="D9D9D9" w:themeFill="background1" w:themeFillShade="D9"/>
            <w:tcMar>
              <w:left w:w="28" w:type="dxa"/>
              <w:right w:w="28" w:type="dxa"/>
            </w:tcMar>
            <w:textDirection w:val="btLr"/>
            <w:vAlign w:val="center"/>
          </w:tcPr>
          <w:p w14:paraId="574359E6" w14:textId="77777777" w:rsidR="005E335B" w:rsidRPr="00313200" w:rsidRDefault="005E335B" w:rsidP="00CD5D1E">
            <w:pPr>
              <w:ind w:left="113" w:right="113"/>
              <w:rPr>
                <w:rFonts w:cs="Arial"/>
                <w:sz w:val="16"/>
                <w:szCs w:val="16"/>
              </w:rPr>
            </w:pPr>
            <w:r w:rsidRPr="00313200">
              <w:rPr>
                <w:rFonts w:cs="Arial"/>
                <w:sz w:val="16"/>
                <w:szCs w:val="16"/>
              </w:rPr>
              <w:t>Proizvodne enote živali iz ribogojstva</w:t>
            </w:r>
          </w:p>
        </w:tc>
        <w:tc>
          <w:tcPr>
            <w:tcW w:w="342" w:type="dxa"/>
            <w:shd w:val="clear" w:color="auto" w:fill="D9D9D9" w:themeFill="background1" w:themeFillShade="D9"/>
            <w:tcMar>
              <w:left w:w="28" w:type="dxa"/>
              <w:right w:w="28" w:type="dxa"/>
            </w:tcMar>
            <w:textDirection w:val="btLr"/>
            <w:vAlign w:val="center"/>
          </w:tcPr>
          <w:p w14:paraId="4DDC9F0D" w14:textId="77777777" w:rsidR="005E335B" w:rsidRPr="00313200" w:rsidRDefault="005E335B" w:rsidP="00CD5D1E">
            <w:pPr>
              <w:ind w:left="113" w:right="113"/>
              <w:rPr>
                <w:rFonts w:cs="Arial"/>
                <w:sz w:val="16"/>
                <w:szCs w:val="16"/>
              </w:rPr>
            </w:pPr>
            <w:r w:rsidRPr="00313200">
              <w:rPr>
                <w:rFonts w:cs="Arial"/>
                <w:sz w:val="16"/>
                <w:szCs w:val="16"/>
              </w:rPr>
              <w:t>Predelovalci (**)</w:t>
            </w:r>
          </w:p>
        </w:tc>
        <w:tc>
          <w:tcPr>
            <w:tcW w:w="342" w:type="dxa"/>
            <w:shd w:val="clear" w:color="auto" w:fill="D9D9D9" w:themeFill="background1" w:themeFillShade="D9"/>
            <w:tcMar>
              <w:left w:w="28" w:type="dxa"/>
              <w:right w:w="28" w:type="dxa"/>
            </w:tcMar>
            <w:textDirection w:val="btLr"/>
            <w:vAlign w:val="center"/>
          </w:tcPr>
          <w:p w14:paraId="23CE8F0A" w14:textId="77777777" w:rsidR="005E335B" w:rsidRPr="00313200" w:rsidRDefault="005E335B" w:rsidP="00CD5D1E">
            <w:pPr>
              <w:ind w:left="113" w:right="113"/>
              <w:rPr>
                <w:rFonts w:cs="Arial"/>
                <w:sz w:val="16"/>
                <w:szCs w:val="16"/>
              </w:rPr>
            </w:pPr>
            <w:r w:rsidRPr="00313200">
              <w:rPr>
                <w:rFonts w:cs="Arial"/>
                <w:sz w:val="16"/>
                <w:szCs w:val="16"/>
              </w:rPr>
              <w:t>Uvozniki</w:t>
            </w:r>
          </w:p>
        </w:tc>
        <w:tc>
          <w:tcPr>
            <w:tcW w:w="342" w:type="dxa"/>
            <w:shd w:val="clear" w:color="auto" w:fill="D9D9D9" w:themeFill="background1" w:themeFillShade="D9"/>
            <w:tcMar>
              <w:left w:w="28" w:type="dxa"/>
              <w:right w:w="28" w:type="dxa"/>
            </w:tcMar>
            <w:textDirection w:val="btLr"/>
            <w:vAlign w:val="center"/>
          </w:tcPr>
          <w:p w14:paraId="465239E4" w14:textId="77777777" w:rsidR="005E335B" w:rsidRPr="00313200" w:rsidRDefault="005E335B" w:rsidP="00CD5D1E">
            <w:pPr>
              <w:ind w:left="113" w:right="113"/>
              <w:rPr>
                <w:rFonts w:cs="Arial"/>
                <w:sz w:val="16"/>
                <w:szCs w:val="16"/>
              </w:rPr>
            </w:pPr>
            <w:r w:rsidRPr="00313200">
              <w:rPr>
                <w:rFonts w:cs="Arial"/>
                <w:sz w:val="16"/>
                <w:szCs w:val="16"/>
              </w:rPr>
              <w:t>Izvozniki</w:t>
            </w:r>
          </w:p>
        </w:tc>
        <w:tc>
          <w:tcPr>
            <w:tcW w:w="342" w:type="dxa"/>
            <w:shd w:val="clear" w:color="auto" w:fill="D9D9D9" w:themeFill="background1" w:themeFillShade="D9"/>
            <w:tcMar>
              <w:left w:w="28" w:type="dxa"/>
              <w:right w:w="28" w:type="dxa"/>
            </w:tcMar>
            <w:textDirection w:val="btLr"/>
            <w:vAlign w:val="center"/>
          </w:tcPr>
          <w:p w14:paraId="5B83AFB3" w14:textId="77777777" w:rsidR="005E335B" w:rsidRPr="00313200" w:rsidRDefault="005E335B" w:rsidP="00CD5D1E">
            <w:pPr>
              <w:ind w:left="113" w:right="113"/>
              <w:rPr>
                <w:rFonts w:cs="Arial"/>
                <w:sz w:val="16"/>
                <w:szCs w:val="16"/>
              </w:rPr>
            </w:pPr>
            <w:r w:rsidRPr="00313200">
              <w:rPr>
                <w:rFonts w:cs="Arial"/>
                <w:sz w:val="16"/>
                <w:szCs w:val="16"/>
              </w:rPr>
              <w:t>Drugi izvajalci (***)</w:t>
            </w:r>
          </w:p>
        </w:tc>
      </w:tr>
      <w:tr w:rsidR="005E335B" w:rsidRPr="00313200" w14:paraId="254225EC" w14:textId="77777777" w:rsidTr="00CD5D1E">
        <w:tc>
          <w:tcPr>
            <w:tcW w:w="795" w:type="dxa"/>
            <w:tcMar>
              <w:left w:w="28" w:type="dxa"/>
              <w:right w:w="28" w:type="dxa"/>
            </w:tcMar>
            <w:vAlign w:val="center"/>
          </w:tcPr>
          <w:p w14:paraId="03548FAE" w14:textId="77777777" w:rsidR="005E335B" w:rsidRPr="00313200" w:rsidRDefault="005E335B" w:rsidP="00CD5D1E">
            <w:pPr>
              <w:jc w:val="center"/>
              <w:rPr>
                <w:rFonts w:cs="Arial"/>
                <w:sz w:val="16"/>
                <w:szCs w:val="16"/>
              </w:rPr>
            </w:pPr>
            <w:r w:rsidRPr="00313200">
              <w:rPr>
                <w:rFonts w:ascii="Times New Roman" w:hAnsi="Times New Roman"/>
                <w:sz w:val="18"/>
                <w:szCs w:val="18"/>
              </w:rPr>
              <w:t>SI-EKO-001</w:t>
            </w:r>
          </w:p>
        </w:tc>
        <w:tc>
          <w:tcPr>
            <w:tcW w:w="556" w:type="dxa"/>
            <w:tcBorders>
              <w:top w:val="single" w:sz="4" w:space="0" w:color="auto"/>
            </w:tcBorders>
            <w:tcMar>
              <w:left w:w="28" w:type="dxa"/>
              <w:right w:w="28" w:type="dxa"/>
            </w:tcMar>
            <w:vAlign w:val="center"/>
          </w:tcPr>
          <w:p w14:paraId="5E18C8F8" w14:textId="77777777" w:rsidR="005E335B" w:rsidRPr="00313200" w:rsidRDefault="005E335B" w:rsidP="00CD5D1E">
            <w:pPr>
              <w:jc w:val="center"/>
              <w:rPr>
                <w:rFonts w:cs="Arial"/>
                <w:sz w:val="16"/>
                <w:szCs w:val="16"/>
              </w:rPr>
            </w:pPr>
            <w:r w:rsidRPr="00313200">
              <w:rPr>
                <w:rFonts w:ascii="Times New Roman" w:hAnsi="Times New Roman"/>
                <w:sz w:val="18"/>
                <w:szCs w:val="18"/>
              </w:rPr>
              <w:t>3.017</w:t>
            </w:r>
          </w:p>
        </w:tc>
        <w:tc>
          <w:tcPr>
            <w:tcW w:w="449" w:type="dxa"/>
            <w:tcMar>
              <w:left w:w="28" w:type="dxa"/>
              <w:right w:w="28" w:type="dxa"/>
            </w:tcMar>
            <w:vAlign w:val="center"/>
          </w:tcPr>
          <w:p w14:paraId="77E2CC3A" w14:textId="77777777" w:rsidR="005E335B" w:rsidRPr="00313200" w:rsidRDefault="005E335B" w:rsidP="00CD5D1E">
            <w:pPr>
              <w:jc w:val="center"/>
              <w:rPr>
                <w:rFonts w:cs="Arial"/>
                <w:sz w:val="16"/>
                <w:szCs w:val="16"/>
              </w:rPr>
            </w:pPr>
            <w:r w:rsidRPr="00313200">
              <w:rPr>
                <w:rFonts w:ascii="Times New Roman" w:hAnsi="Times New Roman"/>
                <w:sz w:val="18"/>
                <w:szCs w:val="18"/>
              </w:rPr>
              <w:t>2828</w:t>
            </w:r>
          </w:p>
        </w:tc>
        <w:tc>
          <w:tcPr>
            <w:tcW w:w="342" w:type="dxa"/>
            <w:tcMar>
              <w:left w:w="28" w:type="dxa"/>
              <w:right w:w="28" w:type="dxa"/>
            </w:tcMar>
            <w:vAlign w:val="center"/>
          </w:tcPr>
          <w:p w14:paraId="52C1C0C2" w14:textId="77777777" w:rsidR="005E335B" w:rsidRPr="00313200" w:rsidRDefault="005E335B" w:rsidP="00CD5D1E">
            <w:pPr>
              <w:jc w:val="center"/>
              <w:rPr>
                <w:rFonts w:cs="Arial"/>
                <w:sz w:val="16"/>
                <w:szCs w:val="16"/>
              </w:rPr>
            </w:pPr>
            <w:r w:rsidRPr="00313200">
              <w:rPr>
                <w:rFonts w:ascii="Times New Roman" w:hAnsi="Times New Roman"/>
                <w:sz w:val="18"/>
                <w:szCs w:val="18"/>
              </w:rPr>
              <w:t>5</w:t>
            </w:r>
          </w:p>
        </w:tc>
        <w:tc>
          <w:tcPr>
            <w:tcW w:w="341" w:type="dxa"/>
            <w:tcMar>
              <w:left w:w="28" w:type="dxa"/>
              <w:right w:w="28" w:type="dxa"/>
            </w:tcMar>
            <w:vAlign w:val="center"/>
          </w:tcPr>
          <w:p w14:paraId="6E0CBDB2" w14:textId="77777777" w:rsidR="005E335B" w:rsidRPr="00313200" w:rsidRDefault="005E335B" w:rsidP="00CD5D1E">
            <w:pPr>
              <w:jc w:val="center"/>
              <w:rPr>
                <w:rFonts w:cs="Arial"/>
                <w:sz w:val="16"/>
                <w:szCs w:val="16"/>
              </w:rPr>
            </w:pPr>
            <w:r w:rsidRPr="00313200">
              <w:rPr>
                <w:rFonts w:ascii="Times New Roman" w:hAnsi="Times New Roman"/>
                <w:sz w:val="18"/>
                <w:szCs w:val="18"/>
              </w:rPr>
              <w:t>83</w:t>
            </w:r>
          </w:p>
        </w:tc>
        <w:tc>
          <w:tcPr>
            <w:tcW w:w="342" w:type="dxa"/>
            <w:tcMar>
              <w:left w:w="28" w:type="dxa"/>
              <w:right w:w="28" w:type="dxa"/>
            </w:tcMar>
            <w:vAlign w:val="center"/>
          </w:tcPr>
          <w:p w14:paraId="79D65317" w14:textId="77777777" w:rsidR="005E335B" w:rsidRPr="00313200" w:rsidRDefault="005E335B" w:rsidP="00CD5D1E">
            <w:pPr>
              <w:jc w:val="center"/>
              <w:rPr>
                <w:rFonts w:cs="Arial"/>
                <w:sz w:val="16"/>
                <w:szCs w:val="16"/>
              </w:rPr>
            </w:pPr>
            <w:r w:rsidRPr="00313200">
              <w:rPr>
                <w:rFonts w:ascii="Times New Roman" w:hAnsi="Times New Roman"/>
                <w:sz w:val="18"/>
                <w:szCs w:val="18"/>
              </w:rPr>
              <w:t>7</w:t>
            </w:r>
          </w:p>
        </w:tc>
        <w:tc>
          <w:tcPr>
            <w:tcW w:w="342" w:type="dxa"/>
            <w:tcMar>
              <w:left w:w="28" w:type="dxa"/>
              <w:right w:w="28" w:type="dxa"/>
            </w:tcMar>
            <w:vAlign w:val="center"/>
          </w:tcPr>
          <w:p w14:paraId="2E3E9C42"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32FD500B" w14:textId="77777777" w:rsidR="005E335B" w:rsidRPr="00313200" w:rsidRDefault="005E335B" w:rsidP="00CD5D1E">
            <w:pPr>
              <w:jc w:val="center"/>
              <w:rPr>
                <w:rFonts w:cs="Arial"/>
                <w:sz w:val="16"/>
                <w:szCs w:val="16"/>
              </w:rPr>
            </w:pPr>
            <w:r w:rsidRPr="00313200">
              <w:rPr>
                <w:rFonts w:ascii="Times New Roman" w:hAnsi="Times New Roman"/>
                <w:sz w:val="18"/>
                <w:szCs w:val="18"/>
              </w:rPr>
              <w:t>94</w:t>
            </w:r>
          </w:p>
        </w:tc>
        <w:tc>
          <w:tcPr>
            <w:tcW w:w="449" w:type="dxa"/>
            <w:tcMar>
              <w:left w:w="28" w:type="dxa"/>
              <w:right w:w="28" w:type="dxa"/>
            </w:tcMar>
            <w:vAlign w:val="center"/>
          </w:tcPr>
          <w:p w14:paraId="3AF47516"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290" w:type="dxa"/>
            <w:tcMar>
              <w:left w:w="28" w:type="dxa"/>
              <w:right w:w="28" w:type="dxa"/>
            </w:tcMar>
            <w:vAlign w:val="center"/>
          </w:tcPr>
          <w:p w14:paraId="4F3CA495"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288" w:type="dxa"/>
            <w:tcMar>
              <w:left w:w="28" w:type="dxa"/>
              <w:right w:w="28" w:type="dxa"/>
            </w:tcMar>
            <w:vAlign w:val="center"/>
          </w:tcPr>
          <w:p w14:paraId="6482CEEE"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342" w:type="dxa"/>
            <w:tcMar>
              <w:left w:w="28" w:type="dxa"/>
              <w:right w:w="28" w:type="dxa"/>
            </w:tcMar>
            <w:vAlign w:val="center"/>
          </w:tcPr>
          <w:p w14:paraId="09496265"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342" w:type="dxa"/>
            <w:tcMar>
              <w:left w:w="28" w:type="dxa"/>
              <w:right w:w="28" w:type="dxa"/>
            </w:tcMar>
            <w:vAlign w:val="center"/>
          </w:tcPr>
          <w:p w14:paraId="5F507FAD"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2E3EF886"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342" w:type="dxa"/>
            <w:tcMar>
              <w:left w:w="28" w:type="dxa"/>
              <w:right w:w="28" w:type="dxa"/>
            </w:tcMar>
            <w:vAlign w:val="center"/>
          </w:tcPr>
          <w:p w14:paraId="40D0FD01" w14:textId="77777777" w:rsidR="005E335B" w:rsidRPr="00313200" w:rsidRDefault="005E335B" w:rsidP="00CD5D1E">
            <w:pPr>
              <w:jc w:val="center"/>
              <w:rPr>
                <w:rFonts w:cs="Arial"/>
                <w:sz w:val="16"/>
                <w:szCs w:val="16"/>
              </w:rPr>
            </w:pPr>
            <w:r w:rsidRPr="00313200">
              <w:rPr>
                <w:rFonts w:ascii="Times New Roman" w:hAnsi="Times New Roman"/>
                <w:sz w:val="18"/>
                <w:szCs w:val="18"/>
              </w:rPr>
              <w:t>12</w:t>
            </w:r>
          </w:p>
        </w:tc>
        <w:tc>
          <w:tcPr>
            <w:tcW w:w="343" w:type="dxa"/>
            <w:tcMar>
              <w:left w:w="28" w:type="dxa"/>
              <w:right w:w="28" w:type="dxa"/>
            </w:tcMar>
            <w:vAlign w:val="center"/>
          </w:tcPr>
          <w:p w14:paraId="2C86DE6A"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342" w:type="dxa"/>
            <w:tcMar>
              <w:left w:w="28" w:type="dxa"/>
              <w:right w:w="28" w:type="dxa"/>
            </w:tcMar>
            <w:vAlign w:val="center"/>
          </w:tcPr>
          <w:p w14:paraId="4D0F542F" w14:textId="77777777" w:rsidR="005E335B" w:rsidRPr="00313200" w:rsidRDefault="005E335B" w:rsidP="00CD5D1E">
            <w:pPr>
              <w:jc w:val="center"/>
              <w:rPr>
                <w:rFonts w:cs="Arial"/>
                <w:sz w:val="16"/>
                <w:szCs w:val="16"/>
              </w:rPr>
            </w:pPr>
            <w:r w:rsidRPr="00313200">
              <w:rPr>
                <w:rFonts w:ascii="Times New Roman" w:hAnsi="Times New Roman"/>
                <w:sz w:val="18"/>
                <w:szCs w:val="18"/>
              </w:rPr>
              <w:t>5</w:t>
            </w:r>
          </w:p>
        </w:tc>
        <w:tc>
          <w:tcPr>
            <w:tcW w:w="342" w:type="dxa"/>
            <w:tcMar>
              <w:left w:w="28" w:type="dxa"/>
              <w:right w:w="28" w:type="dxa"/>
            </w:tcMar>
            <w:vAlign w:val="center"/>
          </w:tcPr>
          <w:p w14:paraId="601D7A72" w14:textId="77777777" w:rsidR="005E335B" w:rsidRPr="00313200" w:rsidRDefault="005E335B" w:rsidP="00CD5D1E">
            <w:pPr>
              <w:jc w:val="center"/>
              <w:rPr>
                <w:rFonts w:cs="Arial"/>
                <w:sz w:val="16"/>
                <w:szCs w:val="16"/>
              </w:rPr>
            </w:pPr>
            <w:r w:rsidRPr="00313200">
              <w:rPr>
                <w:rFonts w:ascii="Times New Roman" w:hAnsi="Times New Roman"/>
                <w:sz w:val="18"/>
                <w:szCs w:val="18"/>
              </w:rPr>
              <w:t>2</w:t>
            </w:r>
          </w:p>
        </w:tc>
        <w:tc>
          <w:tcPr>
            <w:tcW w:w="342" w:type="dxa"/>
            <w:tcMar>
              <w:left w:w="28" w:type="dxa"/>
              <w:right w:w="28" w:type="dxa"/>
            </w:tcMar>
            <w:vAlign w:val="center"/>
          </w:tcPr>
          <w:p w14:paraId="65EF4C6A"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28537904" w14:textId="77777777" w:rsidR="005E335B" w:rsidRPr="00313200" w:rsidRDefault="005E335B" w:rsidP="00CD5D1E">
            <w:pPr>
              <w:jc w:val="center"/>
              <w:rPr>
                <w:rFonts w:cs="Arial"/>
                <w:sz w:val="16"/>
                <w:szCs w:val="16"/>
              </w:rPr>
            </w:pPr>
            <w:r w:rsidRPr="00313200">
              <w:rPr>
                <w:rFonts w:ascii="Times New Roman" w:hAnsi="Times New Roman"/>
                <w:sz w:val="18"/>
                <w:szCs w:val="18"/>
              </w:rPr>
              <w:t xml:space="preserve"> 5</w:t>
            </w:r>
          </w:p>
        </w:tc>
        <w:tc>
          <w:tcPr>
            <w:tcW w:w="342" w:type="dxa"/>
            <w:tcMar>
              <w:left w:w="28" w:type="dxa"/>
              <w:right w:w="28" w:type="dxa"/>
            </w:tcMar>
            <w:vAlign w:val="center"/>
          </w:tcPr>
          <w:p w14:paraId="2556679F" w14:textId="77777777" w:rsidR="005E335B" w:rsidRPr="00313200" w:rsidRDefault="005E335B" w:rsidP="00CD5D1E">
            <w:pPr>
              <w:jc w:val="center"/>
              <w:rPr>
                <w:rFonts w:cs="Arial"/>
                <w:sz w:val="14"/>
                <w:szCs w:val="14"/>
              </w:rPr>
            </w:pPr>
            <w:r w:rsidRPr="00313200">
              <w:rPr>
                <w:rFonts w:ascii="Times New Roman" w:hAnsi="Times New Roman"/>
                <w:sz w:val="14"/>
                <w:szCs w:val="14"/>
              </w:rPr>
              <w:t>1</w:t>
            </w:r>
          </w:p>
        </w:tc>
        <w:tc>
          <w:tcPr>
            <w:tcW w:w="342" w:type="dxa"/>
            <w:tcMar>
              <w:left w:w="28" w:type="dxa"/>
              <w:right w:w="28" w:type="dxa"/>
            </w:tcMar>
            <w:vAlign w:val="center"/>
          </w:tcPr>
          <w:p w14:paraId="7ED1F814"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582715BE"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342" w:type="dxa"/>
            <w:tcMar>
              <w:left w:w="28" w:type="dxa"/>
              <w:right w:w="28" w:type="dxa"/>
            </w:tcMar>
            <w:vAlign w:val="center"/>
          </w:tcPr>
          <w:p w14:paraId="6E7A0B3D" w14:textId="77777777" w:rsidR="005E335B" w:rsidRPr="00313200" w:rsidRDefault="005E335B" w:rsidP="00CD5D1E">
            <w:pPr>
              <w:jc w:val="center"/>
              <w:rPr>
                <w:rFonts w:cs="Arial"/>
                <w:sz w:val="16"/>
                <w:szCs w:val="16"/>
              </w:rPr>
            </w:pPr>
            <w:r w:rsidRPr="00313200">
              <w:rPr>
                <w:rFonts w:ascii="Times New Roman" w:hAnsi="Times New Roman"/>
                <w:sz w:val="18"/>
                <w:szCs w:val="18"/>
              </w:rPr>
              <w:t xml:space="preserve"> -</w:t>
            </w:r>
          </w:p>
        </w:tc>
        <w:tc>
          <w:tcPr>
            <w:tcW w:w="342" w:type="dxa"/>
            <w:tcMar>
              <w:left w:w="28" w:type="dxa"/>
              <w:right w:w="28" w:type="dxa"/>
            </w:tcMar>
            <w:vAlign w:val="center"/>
          </w:tcPr>
          <w:p w14:paraId="5B0E0E9B"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45533C6E"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r>
      <w:tr w:rsidR="005E335B" w:rsidRPr="00313200" w14:paraId="5F8E0158" w14:textId="77777777" w:rsidTr="00CD5D1E">
        <w:tc>
          <w:tcPr>
            <w:tcW w:w="795" w:type="dxa"/>
            <w:tcMar>
              <w:left w:w="28" w:type="dxa"/>
              <w:right w:w="28" w:type="dxa"/>
            </w:tcMar>
            <w:vAlign w:val="center"/>
          </w:tcPr>
          <w:p w14:paraId="75B5A007" w14:textId="77777777" w:rsidR="005E335B" w:rsidRPr="00313200" w:rsidRDefault="005E335B" w:rsidP="00CD5D1E">
            <w:pPr>
              <w:jc w:val="center"/>
              <w:rPr>
                <w:rFonts w:cs="Arial"/>
                <w:sz w:val="16"/>
                <w:szCs w:val="16"/>
              </w:rPr>
            </w:pPr>
            <w:r w:rsidRPr="00313200">
              <w:rPr>
                <w:rFonts w:ascii="Times New Roman" w:hAnsi="Times New Roman"/>
                <w:sz w:val="18"/>
                <w:szCs w:val="18"/>
              </w:rPr>
              <w:lastRenderedPageBreak/>
              <w:t>SI-EKO-002</w:t>
            </w:r>
          </w:p>
        </w:tc>
        <w:tc>
          <w:tcPr>
            <w:tcW w:w="556" w:type="dxa"/>
            <w:tcMar>
              <w:left w:w="28" w:type="dxa"/>
              <w:right w:w="28" w:type="dxa"/>
            </w:tcMar>
            <w:vAlign w:val="center"/>
          </w:tcPr>
          <w:p w14:paraId="53C92FD1" w14:textId="77777777" w:rsidR="005E335B" w:rsidRPr="00313200" w:rsidRDefault="005E335B" w:rsidP="00CD5D1E">
            <w:pPr>
              <w:jc w:val="center"/>
              <w:rPr>
                <w:rFonts w:cs="Arial"/>
                <w:sz w:val="16"/>
                <w:szCs w:val="16"/>
              </w:rPr>
            </w:pPr>
            <w:r w:rsidRPr="00313200">
              <w:rPr>
                <w:rFonts w:ascii="Times New Roman" w:hAnsi="Times New Roman"/>
                <w:sz w:val="18"/>
                <w:szCs w:val="18"/>
              </w:rPr>
              <w:t>832</w:t>
            </w:r>
          </w:p>
        </w:tc>
        <w:tc>
          <w:tcPr>
            <w:tcW w:w="449" w:type="dxa"/>
            <w:tcMar>
              <w:left w:w="28" w:type="dxa"/>
              <w:right w:w="28" w:type="dxa"/>
            </w:tcMar>
            <w:vAlign w:val="center"/>
          </w:tcPr>
          <w:p w14:paraId="683C47C1" w14:textId="77777777" w:rsidR="005E335B" w:rsidRPr="00313200" w:rsidRDefault="005E335B" w:rsidP="00CD5D1E">
            <w:pPr>
              <w:jc w:val="center"/>
              <w:rPr>
                <w:rFonts w:cs="Arial"/>
                <w:sz w:val="16"/>
                <w:szCs w:val="16"/>
              </w:rPr>
            </w:pPr>
            <w:r w:rsidRPr="00313200">
              <w:rPr>
                <w:rFonts w:ascii="Times New Roman" w:hAnsi="Times New Roman"/>
                <w:sz w:val="18"/>
                <w:szCs w:val="18"/>
              </w:rPr>
              <w:t>727</w:t>
            </w:r>
          </w:p>
        </w:tc>
        <w:tc>
          <w:tcPr>
            <w:tcW w:w="342" w:type="dxa"/>
            <w:tcMar>
              <w:left w:w="28" w:type="dxa"/>
              <w:right w:w="28" w:type="dxa"/>
            </w:tcMar>
            <w:vAlign w:val="center"/>
          </w:tcPr>
          <w:p w14:paraId="6B99A75B"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1" w:type="dxa"/>
            <w:tcMar>
              <w:left w:w="28" w:type="dxa"/>
              <w:right w:w="28" w:type="dxa"/>
            </w:tcMar>
            <w:vAlign w:val="center"/>
          </w:tcPr>
          <w:p w14:paraId="00B62BA6" w14:textId="77777777" w:rsidR="005E335B" w:rsidRPr="00313200" w:rsidRDefault="005E335B" w:rsidP="00CD5D1E">
            <w:pPr>
              <w:jc w:val="center"/>
              <w:rPr>
                <w:rFonts w:cs="Arial"/>
                <w:sz w:val="16"/>
                <w:szCs w:val="16"/>
              </w:rPr>
            </w:pPr>
            <w:r w:rsidRPr="00313200">
              <w:rPr>
                <w:rFonts w:ascii="Times New Roman" w:hAnsi="Times New Roman"/>
                <w:sz w:val="18"/>
                <w:szCs w:val="18"/>
              </w:rPr>
              <w:t>49</w:t>
            </w:r>
          </w:p>
        </w:tc>
        <w:tc>
          <w:tcPr>
            <w:tcW w:w="342" w:type="dxa"/>
            <w:tcMar>
              <w:left w:w="28" w:type="dxa"/>
              <w:right w:w="28" w:type="dxa"/>
            </w:tcMar>
            <w:vAlign w:val="center"/>
          </w:tcPr>
          <w:p w14:paraId="67B52DD5"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2CAC3CDE"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66A7D295" w14:textId="77777777" w:rsidR="005E335B" w:rsidRPr="00313200" w:rsidRDefault="005E335B" w:rsidP="00CD5D1E">
            <w:pPr>
              <w:jc w:val="center"/>
              <w:rPr>
                <w:rFonts w:cs="Arial"/>
                <w:sz w:val="16"/>
                <w:szCs w:val="16"/>
              </w:rPr>
            </w:pPr>
            <w:r w:rsidRPr="00313200">
              <w:rPr>
                <w:rFonts w:ascii="Times New Roman" w:hAnsi="Times New Roman"/>
                <w:sz w:val="18"/>
                <w:szCs w:val="18"/>
              </w:rPr>
              <w:t>56</w:t>
            </w:r>
          </w:p>
        </w:tc>
        <w:tc>
          <w:tcPr>
            <w:tcW w:w="449" w:type="dxa"/>
            <w:tcMar>
              <w:left w:w="28" w:type="dxa"/>
              <w:right w:w="28" w:type="dxa"/>
            </w:tcMar>
            <w:vAlign w:val="center"/>
          </w:tcPr>
          <w:p w14:paraId="4F469856"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290" w:type="dxa"/>
            <w:tcMar>
              <w:left w:w="28" w:type="dxa"/>
              <w:right w:w="28" w:type="dxa"/>
            </w:tcMar>
            <w:vAlign w:val="center"/>
          </w:tcPr>
          <w:p w14:paraId="624EFEE5"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288" w:type="dxa"/>
            <w:tcMar>
              <w:left w:w="28" w:type="dxa"/>
              <w:right w:w="28" w:type="dxa"/>
            </w:tcMar>
            <w:vAlign w:val="center"/>
          </w:tcPr>
          <w:p w14:paraId="0B95875D"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342" w:type="dxa"/>
            <w:tcMar>
              <w:left w:w="28" w:type="dxa"/>
              <w:right w:w="28" w:type="dxa"/>
            </w:tcMar>
            <w:vAlign w:val="center"/>
          </w:tcPr>
          <w:p w14:paraId="0276AB0B"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1D8C7793"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30D40D2F"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342" w:type="dxa"/>
            <w:tcMar>
              <w:left w:w="28" w:type="dxa"/>
              <w:right w:w="28" w:type="dxa"/>
            </w:tcMar>
            <w:vAlign w:val="center"/>
          </w:tcPr>
          <w:p w14:paraId="520A9931" w14:textId="77777777" w:rsidR="005E335B" w:rsidRPr="00313200" w:rsidRDefault="005E335B" w:rsidP="00CD5D1E">
            <w:pPr>
              <w:jc w:val="center"/>
              <w:rPr>
                <w:rFonts w:cs="Arial"/>
                <w:sz w:val="16"/>
                <w:szCs w:val="16"/>
              </w:rPr>
            </w:pPr>
            <w:r w:rsidRPr="00313200">
              <w:rPr>
                <w:rFonts w:ascii="Times New Roman" w:hAnsi="Times New Roman"/>
                <w:sz w:val="18"/>
                <w:szCs w:val="18"/>
              </w:rPr>
              <w:t>8</w:t>
            </w:r>
          </w:p>
        </w:tc>
        <w:tc>
          <w:tcPr>
            <w:tcW w:w="343" w:type="dxa"/>
            <w:tcMar>
              <w:left w:w="28" w:type="dxa"/>
              <w:right w:w="28" w:type="dxa"/>
            </w:tcMar>
            <w:vAlign w:val="center"/>
          </w:tcPr>
          <w:p w14:paraId="7BA3D3D3"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57023C7D" w14:textId="77777777" w:rsidR="005E335B" w:rsidRPr="00313200" w:rsidRDefault="005E335B" w:rsidP="00CD5D1E">
            <w:pPr>
              <w:jc w:val="center"/>
              <w:rPr>
                <w:rFonts w:cs="Arial"/>
                <w:sz w:val="16"/>
                <w:szCs w:val="16"/>
              </w:rPr>
            </w:pPr>
            <w:r w:rsidRPr="00313200">
              <w:rPr>
                <w:rFonts w:ascii="Times New Roman" w:hAnsi="Times New Roman"/>
                <w:sz w:val="18"/>
                <w:szCs w:val="18"/>
              </w:rPr>
              <w:t>4</w:t>
            </w:r>
          </w:p>
        </w:tc>
        <w:tc>
          <w:tcPr>
            <w:tcW w:w="342" w:type="dxa"/>
            <w:tcMar>
              <w:left w:w="28" w:type="dxa"/>
              <w:right w:w="28" w:type="dxa"/>
            </w:tcMar>
            <w:vAlign w:val="center"/>
          </w:tcPr>
          <w:p w14:paraId="0BD7648D" w14:textId="77777777" w:rsidR="005E335B" w:rsidRPr="00313200" w:rsidRDefault="005E335B" w:rsidP="00CD5D1E">
            <w:pPr>
              <w:jc w:val="center"/>
              <w:rPr>
                <w:rFonts w:cs="Arial"/>
                <w:sz w:val="16"/>
                <w:szCs w:val="16"/>
              </w:rPr>
            </w:pPr>
            <w:r w:rsidRPr="00313200">
              <w:rPr>
                <w:rFonts w:ascii="Times New Roman" w:hAnsi="Times New Roman"/>
                <w:sz w:val="18"/>
                <w:szCs w:val="18"/>
              </w:rPr>
              <w:t>0</w:t>
            </w:r>
          </w:p>
        </w:tc>
        <w:tc>
          <w:tcPr>
            <w:tcW w:w="342" w:type="dxa"/>
            <w:tcMar>
              <w:left w:w="28" w:type="dxa"/>
              <w:right w:w="28" w:type="dxa"/>
            </w:tcMar>
            <w:vAlign w:val="center"/>
          </w:tcPr>
          <w:p w14:paraId="6139203B"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67965B50" w14:textId="77777777" w:rsidR="005E335B" w:rsidRPr="00313200" w:rsidRDefault="005E335B" w:rsidP="00CD5D1E">
            <w:pPr>
              <w:jc w:val="center"/>
              <w:rPr>
                <w:rFonts w:cs="Arial"/>
                <w:sz w:val="16"/>
                <w:szCs w:val="16"/>
              </w:rPr>
            </w:pPr>
            <w:r w:rsidRPr="00313200">
              <w:rPr>
                <w:rFonts w:ascii="Times New Roman" w:hAnsi="Times New Roman"/>
                <w:sz w:val="18"/>
                <w:szCs w:val="18"/>
              </w:rPr>
              <w:t>3</w:t>
            </w:r>
          </w:p>
        </w:tc>
        <w:tc>
          <w:tcPr>
            <w:tcW w:w="342" w:type="dxa"/>
            <w:tcMar>
              <w:left w:w="28" w:type="dxa"/>
              <w:right w:w="28" w:type="dxa"/>
            </w:tcMar>
            <w:vAlign w:val="center"/>
          </w:tcPr>
          <w:p w14:paraId="0E39EAC6"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342" w:type="dxa"/>
            <w:tcMar>
              <w:left w:w="28" w:type="dxa"/>
              <w:right w:w="28" w:type="dxa"/>
            </w:tcMar>
            <w:vAlign w:val="center"/>
          </w:tcPr>
          <w:p w14:paraId="5EF0782F"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4A3F7D23"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342" w:type="dxa"/>
            <w:tcMar>
              <w:left w:w="28" w:type="dxa"/>
              <w:right w:w="28" w:type="dxa"/>
            </w:tcMar>
            <w:vAlign w:val="center"/>
          </w:tcPr>
          <w:p w14:paraId="00B08E4C"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104FA047"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59C46CC7"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r>
      <w:tr w:rsidR="005E335B" w:rsidRPr="00313200" w14:paraId="31779140" w14:textId="77777777" w:rsidTr="00CD5D1E">
        <w:tc>
          <w:tcPr>
            <w:tcW w:w="795" w:type="dxa"/>
            <w:tcMar>
              <w:left w:w="28" w:type="dxa"/>
              <w:right w:w="28" w:type="dxa"/>
            </w:tcMar>
            <w:vAlign w:val="center"/>
          </w:tcPr>
          <w:p w14:paraId="65D67677" w14:textId="77777777" w:rsidR="005E335B" w:rsidRPr="00313200" w:rsidRDefault="005E335B" w:rsidP="00CD5D1E">
            <w:pPr>
              <w:jc w:val="center"/>
              <w:rPr>
                <w:rFonts w:cs="Arial"/>
                <w:sz w:val="16"/>
                <w:szCs w:val="16"/>
              </w:rPr>
            </w:pPr>
            <w:r w:rsidRPr="00313200">
              <w:rPr>
                <w:rFonts w:ascii="Times New Roman" w:hAnsi="Times New Roman"/>
                <w:sz w:val="18"/>
                <w:szCs w:val="18"/>
              </w:rPr>
              <w:t>SI-EKO-003</w:t>
            </w:r>
          </w:p>
        </w:tc>
        <w:tc>
          <w:tcPr>
            <w:tcW w:w="556" w:type="dxa"/>
            <w:tcMar>
              <w:left w:w="28" w:type="dxa"/>
              <w:right w:w="28" w:type="dxa"/>
            </w:tcMar>
            <w:vAlign w:val="center"/>
          </w:tcPr>
          <w:p w14:paraId="6F8BA9D7" w14:textId="77777777" w:rsidR="005E335B" w:rsidRPr="00313200" w:rsidRDefault="005E335B" w:rsidP="00CD5D1E">
            <w:pPr>
              <w:jc w:val="center"/>
              <w:rPr>
                <w:rFonts w:cs="Arial"/>
                <w:sz w:val="16"/>
                <w:szCs w:val="16"/>
              </w:rPr>
            </w:pPr>
            <w:r w:rsidRPr="00313200">
              <w:rPr>
                <w:rFonts w:ascii="Times New Roman" w:hAnsi="Times New Roman"/>
                <w:sz w:val="18"/>
                <w:szCs w:val="18"/>
              </w:rPr>
              <w:t>231</w:t>
            </w:r>
          </w:p>
        </w:tc>
        <w:tc>
          <w:tcPr>
            <w:tcW w:w="449" w:type="dxa"/>
            <w:tcMar>
              <w:left w:w="28" w:type="dxa"/>
              <w:right w:w="28" w:type="dxa"/>
            </w:tcMar>
            <w:vAlign w:val="center"/>
          </w:tcPr>
          <w:p w14:paraId="5BFF8B8C" w14:textId="77777777" w:rsidR="005E335B" w:rsidRPr="00313200" w:rsidRDefault="005E335B" w:rsidP="00CD5D1E">
            <w:pPr>
              <w:jc w:val="center"/>
              <w:rPr>
                <w:rFonts w:cs="Arial"/>
                <w:sz w:val="16"/>
                <w:szCs w:val="16"/>
              </w:rPr>
            </w:pPr>
            <w:r w:rsidRPr="00313200">
              <w:rPr>
                <w:rFonts w:ascii="Times New Roman" w:hAnsi="Times New Roman"/>
                <w:sz w:val="18"/>
                <w:szCs w:val="18"/>
              </w:rPr>
              <w:t>119</w:t>
            </w:r>
          </w:p>
        </w:tc>
        <w:tc>
          <w:tcPr>
            <w:tcW w:w="342" w:type="dxa"/>
            <w:tcMar>
              <w:left w:w="28" w:type="dxa"/>
              <w:right w:w="28" w:type="dxa"/>
            </w:tcMar>
            <w:vAlign w:val="center"/>
          </w:tcPr>
          <w:p w14:paraId="7599702B"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1" w:type="dxa"/>
            <w:tcMar>
              <w:left w:w="28" w:type="dxa"/>
              <w:right w:w="28" w:type="dxa"/>
            </w:tcMar>
            <w:vAlign w:val="center"/>
          </w:tcPr>
          <w:p w14:paraId="1A711A8F" w14:textId="77777777" w:rsidR="005E335B" w:rsidRPr="00313200" w:rsidRDefault="005E335B" w:rsidP="00CD5D1E">
            <w:pPr>
              <w:jc w:val="center"/>
              <w:rPr>
                <w:rFonts w:cs="Arial"/>
                <w:sz w:val="16"/>
                <w:szCs w:val="16"/>
              </w:rPr>
            </w:pPr>
            <w:r w:rsidRPr="00313200">
              <w:rPr>
                <w:rFonts w:ascii="Times New Roman" w:hAnsi="Times New Roman"/>
                <w:sz w:val="18"/>
                <w:szCs w:val="18"/>
              </w:rPr>
              <w:t>47</w:t>
            </w:r>
          </w:p>
        </w:tc>
        <w:tc>
          <w:tcPr>
            <w:tcW w:w="342" w:type="dxa"/>
            <w:tcMar>
              <w:left w:w="28" w:type="dxa"/>
              <w:right w:w="28" w:type="dxa"/>
            </w:tcMar>
            <w:vAlign w:val="center"/>
          </w:tcPr>
          <w:p w14:paraId="00149A06" w14:textId="77777777" w:rsidR="005E335B" w:rsidRPr="00313200" w:rsidRDefault="005E335B" w:rsidP="00CD5D1E">
            <w:pPr>
              <w:jc w:val="center"/>
              <w:rPr>
                <w:rFonts w:cs="Arial"/>
                <w:sz w:val="16"/>
                <w:szCs w:val="16"/>
              </w:rPr>
            </w:pPr>
            <w:r w:rsidRPr="00313200">
              <w:rPr>
                <w:rFonts w:ascii="Times New Roman" w:hAnsi="Times New Roman"/>
                <w:sz w:val="18"/>
                <w:szCs w:val="18"/>
              </w:rPr>
              <w:t>15</w:t>
            </w:r>
          </w:p>
        </w:tc>
        <w:tc>
          <w:tcPr>
            <w:tcW w:w="342" w:type="dxa"/>
            <w:tcMar>
              <w:left w:w="28" w:type="dxa"/>
              <w:right w:w="28" w:type="dxa"/>
            </w:tcMar>
            <w:vAlign w:val="center"/>
          </w:tcPr>
          <w:p w14:paraId="316582E4"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1E5B2CD7" w14:textId="77777777" w:rsidR="005E335B" w:rsidRPr="00313200" w:rsidRDefault="005E335B" w:rsidP="00CD5D1E">
            <w:pPr>
              <w:jc w:val="center"/>
              <w:rPr>
                <w:rFonts w:cs="Arial"/>
                <w:sz w:val="16"/>
                <w:szCs w:val="16"/>
              </w:rPr>
            </w:pPr>
            <w:r w:rsidRPr="00313200">
              <w:rPr>
                <w:rFonts w:ascii="Times New Roman" w:hAnsi="Times New Roman"/>
                <w:sz w:val="18"/>
                <w:szCs w:val="18"/>
              </w:rPr>
              <w:t>50</w:t>
            </w:r>
          </w:p>
        </w:tc>
        <w:tc>
          <w:tcPr>
            <w:tcW w:w="449" w:type="dxa"/>
            <w:tcMar>
              <w:left w:w="28" w:type="dxa"/>
              <w:right w:w="28" w:type="dxa"/>
            </w:tcMar>
            <w:vAlign w:val="center"/>
          </w:tcPr>
          <w:p w14:paraId="2AD3E436"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290" w:type="dxa"/>
            <w:tcMar>
              <w:left w:w="28" w:type="dxa"/>
              <w:right w:w="28" w:type="dxa"/>
            </w:tcMar>
            <w:vAlign w:val="center"/>
          </w:tcPr>
          <w:p w14:paraId="1DE6B69F"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288" w:type="dxa"/>
            <w:tcMar>
              <w:left w:w="28" w:type="dxa"/>
              <w:right w:w="28" w:type="dxa"/>
            </w:tcMar>
            <w:vAlign w:val="center"/>
          </w:tcPr>
          <w:p w14:paraId="36F8C4C8"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342" w:type="dxa"/>
            <w:tcMar>
              <w:left w:w="28" w:type="dxa"/>
              <w:right w:w="28" w:type="dxa"/>
            </w:tcMar>
            <w:vAlign w:val="center"/>
          </w:tcPr>
          <w:p w14:paraId="00A21064"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342" w:type="dxa"/>
            <w:tcMar>
              <w:left w:w="28" w:type="dxa"/>
              <w:right w:w="28" w:type="dxa"/>
            </w:tcMar>
            <w:vAlign w:val="center"/>
          </w:tcPr>
          <w:p w14:paraId="645B76BC"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23E70329"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342" w:type="dxa"/>
            <w:tcMar>
              <w:left w:w="28" w:type="dxa"/>
              <w:right w:w="28" w:type="dxa"/>
            </w:tcMar>
            <w:vAlign w:val="center"/>
          </w:tcPr>
          <w:p w14:paraId="7070FA4F" w14:textId="77777777" w:rsidR="005E335B" w:rsidRPr="00313200" w:rsidRDefault="005E335B" w:rsidP="00CD5D1E">
            <w:pPr>
              <w:jc w:val="center"/>
              <w:rPr>
                <w:rFonts w:cs="Arial"/>
                <w:sz w:val="16"/>
                <w:szCs w:val="16"/>
              </w:rPr>
            </w:pPr>
            <w:r w:rsidRPr="00313200">
              <w:rPr>
                <w:rFonts w:ascii="Times New Roman" w:hAnsi="Times New Roman"/>
                <w:sz w:val="18"/>
                <w:szCs w:val="18"/>
              </w:rPr>
              <w:t>10</w:t>
            </w:r>
          </w:p>
        </w:tc>
        <w:tc>
          <w:tcPr>
            <w:tcW w:w="343" w:type="dxa"/>
            <w:tcMar>
              <w:left w:w="28" w:type="dxa"/>
              <w:right w:w="28" w:type="dxa"/>
            </w:tcMar>
            <w:vAlign w:val="center"/>
          </w:tcPr>
          <w:p w14:paraId="393F8E4D"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56430580" w14:textId="77777777" w:rsidR="005E335B" w:rsidRPr="00313200" w:rsidRDefault="005E335B" w:rsidP="00CD5D1E">
            <w:pPr>
              <w:jc w:val="center"/>
              <w:rPr>
                <w:rFonts w:cs="Arial"/>
                <w:sz w:val="16"/>
                <w:szCs w:val="16"/>
              </w:rPr>
            </w:pPr>
            <w:r w:rsidRPr="00313200">
              <w:rPr>
                <w:rFonts w:ascii="Times New Roman" w:hAnsi="Times New Roman"/>
                <w:sz w:val="18"/>
                <w:szCs w:val="18"/>
              </w:rPr>
              <w:t>5</w:t>
            </w:r>
          </w:p>
        </w:tc>
        <w:tc>
          <w:tcPr>
            <w:tcW w:w="342" w:type="dxa"/>
            <w:tcMar>
              <w:left w:w="28" w:type="dxa"/>
              <w:right w:w="28" w:type="dxa"/>
            </w:tcMar>
            <w:vAlign w:val="center"/>
          </w:tcPr>
          <w:p w14:paraId="6436DE0F" w14:textId="77777777" w:rsidR="005E335B" w:rsidRPr="00313200" w:rsidRDefault="005E335B" w:rsidP="00CD5D1E">
            <w:pPr>
              <w:jc w:val="center"/>
              <w:rPr>
                <w:rFonts w:cs="Arial"/>
                <w:sz w:val="16"/>
                <w:szCs w:val="16"/>
              </w:rPr>
            </w:pPr>
            <w:r w:rsidRPr="00313200">
              <w:rPr>
                <w:rFonts w:ascii="Times New Roman" w:hAnsi="Times New Roman"/>
                <w:sz w:val="18"/>
                <w:szCs w:val="18"/>
              </w:rPr>
              <w:t>2</w:t>
            </w:r>
          </w:p>
        </w:tc>
        <w:tc>
          <w:tcPr>
            <w:tcW w:w="342" w:type="dxa"/>
            <w:tcMar>
              <w:left w:w="28" w:type="dxa"/>
              <w:right w:w="28" w:type="dxa"/>
            </w:tcMar>
            <w:vAlign w:val="center"/>
          </w:tcPr>
          <w:p w14:paraId="27F1C822"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01977C4C" w14:textId="77777777" w:rsidR="005E335B" w:rsidRPr="00313200" w:rsidRDefault="005E335B" w:rsidP="00CD5D1E">
            <w:pPr>
              <w:jc w:val="center"/>
              <w:rPr>
                <w:rFonts w:cs="Arial"/>
                <w:sz w:val="16"/>
                <w:szCs w:val="16"/>
              </w:rPr>
            </w:pPr>
            <w:r w:rsidRPr="00313200">
              <w:rPr>
                <w:rFonts w:ascii="Times New Roman" w:hAnsi="Times New Roman"/>
                <w:sz w:val="18"/>
                <w:szCs w:val="18"/>
              </w:rPr>
              <w:t>3</w:t>
            </w:r>
          </w:p>
        </w:tc>
        <w:tc>
          <w:tcPr>
            <w:tcW w:w="342" w:type="dxa"/>
            <w:tcMar>
              <w:left w:w="28" w:type="dxa"/>
              <w:right w:w="28" w:type="dxa"/>
            </w:tcMar>
            <w:vAlign w:val="center"/>
          </w:tcPr>
          <w:p w14:paraId="2B882F13"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2282BFFA"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0D0B9129"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342" w:type="dxa"/>
            <w:tcMar>
              <w:left w:w="28" w:type="dxa"/>
              <w:right w:w="28" w:type="dxa"/>
            </w:tcMar>
            <w:vAlign w:val="center"/>
          </w:tcPr>
          <w:p w14:paraId="0FCC77A0"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3215E6EB"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0D488088"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r>
      <w:tr w:rsidR="005E335B" w:rsidRPr="00313200" w14:paraId="4472FDBF" w14:textId="77777777" w:rsidTr="00CD5D1E">
        <w:tc>
          <w:tcPr>
            <w:tcW w:w="795" w:type="dxa"/>
            <w:tcMar>
              <w:left w:w="28" w:type="dxa"/>
              <w:right w:w="28" w:type="dxa"/>
            </w:tcMar>
            <w:vAlign w:val="center"/>
          </w:tcPr>
          <w:p w14:paraId="530C0A0B" w14:textId="77777777" w:rsidR="005E335B" w:rsidRPr="00313200" w:rsidRDefault="005E335B" w:rsidP="00CD5D1E">
            <w:pPr>
              <w:jc w:val="center"/>
              <w:rPr>
                <w:rFonts w:cs="Arial"/>
                <w:sz w:val="16"/>
                <w:szCs w:val="16"/>
              </w:rPr>
            </w:pPr>
            <w:r w:rsidRPr="00313200">
              <w:rPr>
                <w:rFonts w:ascii="Times New Roman" w:hAnsi="Times New Roman"/>
                <w:sz w:val="18"/>
                <w:szCs w:val="18"/>
              </w:rPr>
              <w:t>SI EKO-004</w:t>
            </w:r>
          </w:p>
        </w:tc>
        <w:tc>
          <w:tcPr>
            <w:tcW w:w="556" w:type="dxa"/>
            <w:tcMar>
              <w:left w:w="28" w:type="dxa"/>
              <w:right w:w="28" w:type="dxa"/>
            </w:tcMar>
            <w:vAlign w:val="center"/>
          </w:tcPr>
          <w:p w14:paraId="0FEA3CA0" w14:textId="77777777" w:rsidR="005E335B" w:rsidRPr="00313200" w:rsidRDefault="005E335B" w:rsidP="00CD5D1E">
            <w:pPr>
              <w:jc w:val="center"/>
              <w:rPr>
                <w:rFonts w:cs="Arial"/>
                <w:sz w:val="16"/>
                <w:szCs w:val="16"/>
              </w:rPr>
            </w:pPr>
            <w:r w:rsidRPr="00313200">
              <w:rPr>
                <w:rFonts w:ascii="Times New Roman" w:hAnsi="Times New Roman"/>
                <w:sz w:val="18"/>
                <w:szCs w:val="18"/>
              </w:rPr>
              <w:t>97</w:t>
            </w:r>
          </w:p>
        </w:tc>
        <w:tc>
          <w:tcPr>
            <w:tcW w:w="449" w:type="dxa"/>
            <w:tcMar>
              <w:left w:w="28" w:type="dxa"/>
              <w:right w:w="28" w:type="dxa"/>
            </w:tcMar>
            <w:vAlign w:val="center"/>
          </w:tcPr>
          <w:p w14:paraId="28248238" w14:textId="77777777" w:rsidR="005E335B" w:rsidRPr="00313200" w:rsidRDefault="005E335B" w:rsidP="00CD5D1E">
            <w:pPr>
              <w:jc w:val="center"/>
              <w:rPr>
                <w:rFonts w:cs="Arial"/>
                <w:sz w:val="16"/>
                <w:szCs w:val="16"/>
              </w:rPr>
            </w:pPr>
            <w:r w:rsidRPr="00313200">
              <w:rPr>
                <w:rFonts w:ascii="Times New Roman" w:hAnsi="Times New Roman"/>
                <w:sz w:val="18"/>
                <w:szCs w:val="18"/>
              </w:rPr>
              <w:t>62</w:t>
            </w:r>
          </w:p>
        </w:tc>
        <w:tc>
          <w:tcPr>
            <w:tcW w:w="342" w:type="dxa"/>
            <w:tcMar>
              <w:left w:w="28" w:type="dxa"/>
              <w:right w:w="28" w:type="dxa"/>
            </w:tcMar>
            <w:vAlign w:val="center"/>
          </w:tcPr>
          <w:p w14:paraId="1BA46BBF"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1" w:type="dxa"/>
            <w:tcMar>
              <w:left w:w="28" w:type="dxa"/>
              <w:right w:w="28" w:type="dxa"/>
            </w:tcMar>
            <w:vAlign w:val="center"/>
          </w:tcPr>
          <w:p w14:paraId="0DC64A38" w14:textId="77777777" w:rsidR="005E335B" w:rsidRPr="00313200" w:rsidRDefault="005E335B" w:rsidP="00CD5D1E">
            <w:pPr>
              <w:jc w:val="center"/>
              <w:rPr>
                <w:rFonts w:cs="Arial"/>
                <w:sz w:val="16"/>
                <w:szCs w:val="16"/>
              </w:rPr>
            </w:pPr>
            <w:r w:rsidRPr="00313200">
              <w:rPr>
                <w:rFonts w:ascii="Times New Roman" w:hAnsi="Times New Roman"/>
                <w:sz w:val="18"/>
                <w:szCs w:val="18"/>
              </w:rPr>
              <w:t>15</w:t>
            </w:r>
          </w:p>
        </w:tc>
        <w:tc>
          <w:tcPr>
            <w:tcW w:w="342" w:type="dxa"/>
            <w:tcMar>
              <w:left w:w="28" w:type="dxa"/>
              <w:right w:w="28" w:type="dxa"/>
            </w:tcMar>
            <w:vAlign w:val="center"/>
          </w:tcPr>
          <w:p w14:paraId="0B19F2EE"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342" w:type="dxa"/>
            <w:tcMar>
              <w:left w:w="28" w:type="dxa"/>
              <w:right w:w="28" w:type="dxa"/>
            </w:tcMar>
            <w:vAlign w:val="center"/>
          </w:tcPr>
          <w:p w14:paraId="7D894ADB"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1709AED2" w14:textId="77777777" w:rsidR="005E335B" w:rsidRPr="00313200" w:rsidRDefault="005E335B" w:rsidP="00CD5D1E">
            <w:pPr>
              <w:rPr>
                <w:rFonts w:cs="Arial"/>
                <w:sz w:val="16"/>
                <w:szCs w:val="16"/>
              </w:rPr>
            </w:pPr>
            <w:r w:rsidRPr="00313200">
              <w:rPr>
                <w:rFonts w:ascii="Times New Roman" w:hAnsi="Times New Roman"/>
                <w:sz w:val="18"/>
                <w:szCs w:val="18"/>
              </w:rPr>
              <w:t>19</w:t>
            </w:r>
          </w:p>
        </w:tc>
        <w:tc>
          <w:tcPr>
            <w:tcW w:w="449" w:type="dxa"/>
            <w:tcMar>
              <w:left w:w="28" w:type="dxa"/>
              <w:right w:w="28" w:type="dxa"/>
            </w:tcMar>
            <w:vAlign w:val="center"/>
          </w:tcPr>
          <w:p w14:paraId="69845A1F"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290" w:type="dxa"/>
            <w:tcMar>
              <w:left w:w="28" w:type="dxa"/>
              <w:right w:w="28" w:type="dxa"/>
            </w:tcMar>
            <w:vAlign w:val="center"/>
          </w:tcPr>
          <w:p w14:paraId="15823B12"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288" w:type="dxa"/>
            <w:tcMar>
              <w:left w:w="28" w:type="dxa"/>
              <w:right w:w="28" w:type="dxa"/>
            </w:tcMar>
            <w:vAlign w:val="center"/>
          </w:tcPr>
          <w:p w14:paraId="4020D2EB"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342" w:type="dxa"/>
            <w:tcMar>
              <w:left w:w="28" w:type="dxa"/>
              <w:right w:w="28" w:type="dxa"/>
            </w:tcMar>
            <w:vAlign w:val="center"/>
          </w:tcPr>
          <w:p w14:paraId="46484FBF"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342" w:type="dxa"/>
            <w:tcMar>
              <w:left w:w="28" w:type="dxa"/>
              <w:right w:w="28" w:type="dxa"/>
            </w:tcMar>
            <w:vAlign w:val="center"/>
          </w:tcPr>
          <w:p w14:paraId="5F282C13"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232FBF01"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342" w:type="dxa"/>
            <w:tcMar>
              <w:left w:w="28" w:type="dxa"/>
              <w:right w:w="28" w:type="dxa"/>
            </w:tcMar>
            <w:vAlign w:val="center"/>
          </w:tcPr>
          <w:p w14:paraId="79BF44A1" w14:textId="77777777" w:rsidR="005E335B" w:rsidRPr="00313200" w:rsidRDefault="005E335B" w:rsidP="00CD5D1E">
            <w:pPr>
              <w:jc w:val="center"/>
              <w:rPr>
                <w:rFonts w:cs="Arial"/>
                <w:sz w:val="16"/>
                <w:szCs w:val="16"/>
              </w:rPr>
            </w:pPr>
            <w:r w:rsidRPr="00313200">
              <w:rPr>
                <w:rFonts w:ascii="Times New Roman" w:hAnsi="Times New Roman"/>
                <w:sz w:val="18"/>
                <w:szCs w:val="18"/>
              </w:rPr>
              <w:t>4</w:t>
            </w:r>
          </w:p>
        </w:tc>
        <w:tc>
          <w:tcPr>
            <w:tcW w:w="343" w:type="dxa"/>
            <w:tcMar>
              <w:left w:w="28" w:type="dxa"/>
              <w:right w:w="28" w:type="dxa"/>
            </w:tcMar>
            <w:vAlign w:val="center"/>
          </w:tcPr>
          <w:p w14:paraId="39B8C854"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00EA1177" w14:textId="77777777" w:rsidR="005E335B" w:rsidRPr="00313200" w:rsidRDefault="005E335B" w:rsidP="00CD5D1E">
            <w:pPr>
              <w:jc w:val="center"/>
              <w:rPr>
                <w:rFonts w:cs="Arial"/>
                <w:sz w:val="16"/>
                <w:szCs w:val="16"/>
              </w:rPr>
            </w:pPr>
            <w:r w:rsidRPr="00313200">
              <w:rPr>
                <w:rFonts w:ascii="Times New Roman" w:hAnsi="Times New Roman"/>
                <w:sz w:val="18"/>
                <w:szCs w:val="18"/>
              </w:rPr>
              <w:t>3</w:t>
            </w:r>
          </w:p>
        </w:tc>
        <w:tc>
          <w:tcPr>
            <w:tcW w:w="342" w:type="dxa"/>
            <w:tcMar>
              <w:left w:w="28" w:type="dxa"/>
              <w:right w:w="28" w:type="dxa"/>
            </w:tcMar>
            <w:vAlign w:val="center"/>
          </w:tcPr>
          <w:p w14:paraId="2EACB8A1"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342" w:type="dxa"/>
            <w:tcMar>
              <w:left w:w="28" w:type="dxa"/>
              <w:right w:w="28" w:type="dxa"/>
            </w:tcMar>
            <w:vAlign w:val="center"/>
          </w:tcPr>
          <w:p w14:paraId="3333CD62"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655B0639" w14:textId="77777777" w:rsidR="005E335B" w:rsidRPr="00313200" w:rsidRDefault="005E335B" w:rsidP="00CD5D1E">
            <w:pPr>
              <w:jc w:val="center"/>
              <w:rPr>
                <w:rFonts w:cs="Arial"/>
                <w:sz w:val="16"/>
                <w:szCs w:val="16"/>
              </w:rPr>
            </w:pPr>
            <w:r w:rsidRPr="00313200">
              <w:rPr>
                <w:rFonts w:ascii="Times New Roman" w:hAnsi="Times New Roman"/>
                <w:sz w:val="18"/>
                <w:szCs w:val="18"/>
              </w:rPr>
              <w:t>2</w:t>
            </w:r>
          </w:p>
        </w:tc>
        <w:tc>
          <w:tcPr>
            <w:tcW w:w="342" w:type="dxa"/>
            <w:tcMar>
              <w:left w:w="28" w:type="dxa"/>
              <w:right w:w="28" w:type="dxa"/>
            </w:tcMar>
            <w:vAlign w:val="center"/>
          </w:tcPr>
          <w:p w14:paraId="700AA430"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342" w:type="dxa"/>
            <w:tcMar>
              <w:left w:w="28" w:type="dxa"/>
              <w:right w:w="28" w:type="dxa"/>
            </w:tcMar>
            <w:vAlign w:val="center"/>
          </w:tcPr>
          <w:p w14:paraId="6349C81C"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208ED1FC" w14:textId="77777777" w:rsidR="005E335B" w:rsidRPr="00313200" w:rsidRDefault="005E335B" w:rsidP="00CD5D1E">
            <w:pPr>
              <w:jc w:val="center"/>
              <w:rPr>
                <w:rFonts w:cs="Arial"/>
                <w:sz w:val="16"/>
                <w:szCs w:val="16"/>
              </w:rPr>
            </w:pPr>
            <w:r w:rsidRPr="00313200">
              <w:rPr>
                <w:rFonts w:ascii="Times New Roman" w:hAnsi="Times New Roman"/>
                <w:sz w:val="18"/>
                <w:szCs w:val="18"/>
              </w:rPr>
              <w:t>1</w:t>
            </w:r>
          </w:p>
        </w:tc>
        <w:tc>
          <w:tcPr>
            <w:tcW w:w="342" w:type="dxa"/>
            <w:tcMar>
              <w:left w:w="28" w:type="dxa"/>
              <w:right w:w="28" w:type="dxa"/>
            </w:tcMar>
            <w:vAlign w:val="center"/>
          </w:tcPr>
          <w:p w14:paraId="221A7509"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6C088E7E"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c>
          <w:tcPr>
            <w:tcW w:w="342" w:type="dxa"/>
            <w:tcMar>
              <w:left w:w="28" w:type="dxa"/>
              <w:right w:w="28" w:type="dxa"/>
            </w:tcMar>
            <w:vAlign w:val="center"/>
          </w:tcPr>
          <w:p w14:paraId="1F4F68C5" w14:textId="77777777" w:rsidR="005E335B" w:rsidRPr="00313200" w:rsidRDefault="005E335B" w:rsidP="00CD5D1E">
            <w:pPr>
              <w:jc w:val="center"/>
              <w:rPr>
                <w:rFonts w:cs="Arial"/>
                <w:sz w:val="16"/>
                <w:szCs w:val="16"/>
              </w:rPr>
            </w:pPr>
            <w:r w:rsidRPr="00313200">
              <w:rPr>
                <w:rFonts w:ascii="Times New Roman" w:hAnsi="Times New Roman"/>
                <w:sz w:val="18"/>
                <w:szCs w:val="18"/>
              </w:rPr>
              <w:t>-</w:t>
            </w:r>
          </w:p>
        </w:tc>
      </w:tr>
    </w:tbl>
    <w:p w14:paraId="0A339CB4" w14:textId="77777777" w:rsidR="00CB1737" w:rsidRDefault="00CB1737" w:rsidP="00CB1737">
      <w:pPr>
        <w:pStyle w:val="Napis"/>
        <w:jc w:val="both"/>
        <w:rPr>
          <w:color w:val="FF0000"/>
        </w:rPr>
      </w:pPr>
    </w:p>
    <w:p w14:paraId="790F4F33" w14:textId="77777777" w:rsidR="00CB1737" w:rsidRDefault="00CB1737" w:rsidP="00CB1737">
      <w:pPr>
        <w:pStyle w:val="Napis"/>
        <w:jc w:val="both"/>
        <w:rPr>
          <w:color w:val="FF0000"/>
        </w:rPr>
      </w:pPr>
    </w:p>
    <w:p w14:paraId="2E6595E1" w14:textId="258FC501" w:rsidR="00CB1737" w:rsidRDefault="0093577A" w:rsidP="0093577A">
      <w:pPr>
        <w:pStyle w:val="Napis"/>
        <w:rPr>
          <w:rFonts w:cs="Arial"/>
        </w:rPr>
      </w:pPr>
      <w:r>
        <w:t xml:space="preserve">Preglednica </w:t>
      </w:r>
      <w:fldSimple w:instr=" SEQ Preglednica \* ARABIC ">
        <w:r w:rsidR="00532D92">
          <w:rPr>
            <w:noProof/>
          </w:rPr>
          <w:t>55</w:t>
        </w:r>
      </w:fldSimple>
      <w:r>
        <w:t xml:space="preserve">: </w:t>
      </w:r>
      <w:r w:rsidR="00CB1737" w:rsidRPr="0093577A">
        <w:rPr>
          <w:rFonts w:cs="Arial"/>
        </w:rPr>
        <w:t>Informacije o nadzoru in revizijah</w:t>
      </w:r>
    </w:p>
    <w:tbl>
      <w:tblPr>
        <w:tblStyle w:val="Tabelamrea"/>
        <w:tblW w:w="9351" w:type="dxa"/>
        <w:tblLook w:val="04A0" w:firstRow="1" w:lastRow="0" w:firstColumn="1" w:lastColumn="0" w:noHBand="0" w:noVBand="1"/>
        <w:tblCaption w:val="Informacije o nadzoru in revizijah"/>
      </w:tblPr>
      <w:tblGrid>
        <w:gridCol w:w="1428"/>
        <w:gridCol w:w="609"/>
        <w:gridCol w:w="809"/>
        <w:gridCol w:w="693"/>
        <w:gridCol w:w="1134"/>
        <w:gridCol w:w="4678"/>
      </w:tblGrid>
      <w:tr w:rsidR="005E335B" w:rsidRPr="00313200" w14:paraId="72543D95" w14:textId="77777777" w:rsidTr="006362F3">
        <w:trPr>
          <w:trHeight w:val="386"/>
          <w:tblHeader/>
        </w:trPr>
        <w:tc>
          <w:tcPr>
            <w:tcW w:w="1428" w:type="dxa"/>
            <w:vMerge w:val="restart"/>
            <w:shd w:val="clear" w:color="auto" w:fill="F2F2F2" w:themeFill="background1" w:themeFillShade="F2"/>
            <w:tcMar>
              <w:left w:w="28" w:type="dxa"/>
              <w:right w:w="28" w:type="dxa"/>
            </w:tcMar>
            <w:vAlign w:val="center"/>
          </w:tcPr>
          <w:p w14:paraId="21D80717" w14:textId="77777777" w:rsidR="005E335B" w:rsidRPr="00313200" w:rsidRDefault="005E335B" w:rsidP="00CD5D1E">
            <w:pPr>
              <w:spacing w:before="60" w:after="60"/>
              <w:jc w:val="center"/>
              <w:rPr>
                <w:rFonts w:cs="Arial"/>
                <w:sz w:val="18"/>
                <w:szCs w:val="18"/>
              </w:rPr>
            </w:pPr>
            <w:r w:rsidRPr="00313200">
              <w:rPr>
                <w:rFonts w:cs="Arial"/>
                <w:sz w:val="18"/>
                <w:szCs w:val="18"/>
              </w:rPr>
              <w:t>Številka oznake izvajalca nadzora ali nadzornega organa</w:t>
            </w:r>
          </w:p>
        </w:tc>
        <w:tc>
          <w:tcPr>
            <w:tcW w:w="2111" w:type="dxa"/>
            <w:gridSpan w:val="3"/>
            <w:shd w:val="clear" w:color="auto" w:fill="F2F2F2" w:themeFill="background1" w:themeFillShade="F2"/>
            <w:tcMar>
              <w:left w:w="28" w:type="dxa"/>
              <w:right w:w="28" w:type="dxa"/>
            </w:tcMar>
            <w:vAlign w:val="center"/>
          </w:tcPr>
          <w:p w14:paraId="7794BCE4" w14:textId="77777777" w:rsidR="005E335B" w:rsidRPr="00313200" w:rsidRDefault="005E335B" w:rsidP="00CD5D1E">
            <w:pPr>
              <w:spacing w:before="60" w:after="60"/>
              <w:jc w:val="center"/>
              <w:rPr>
                <w:rFonts w:cs="Arial"/>
                <w:sz w:val="18"/>
                <w:szCs w:val="18"/>
              </w:rPr>
            </w:pPr>
            <w:r w:rsidRPr="00313200">
              <w:rPr>
                <w:rFonts w:cs="Arial"/>
                <w:sz w:val="18"/>
                <w:szCs w:val="18"/>
              </w:rPr>
              <w:t>Odvzem dovoljenja</w:t>
            </w:r>
          </w:p>
        </w:tc>
        <w:tc>
          <w:tcPr>
            <w:tcW w:w="5812" w:type="dxa"/>
            <w:gridSpan w:val="2"/>
            <w:vMerge w:val="restart"/>
            <w:shd w:val="clear" w:color="auto" w:fill="F2F2F2" w:themeFill="background1" w:themeFillShade="F2"/>
            <w:tcMar>
              <w:left w:w="28" w:type="dxa"/>
              <w:right w:w="28" w:type="dxa"/>
            </w:tcMar>
            <w:vAlign w:val="center"/>
          </w:tcPr>
          <w:p w14:paraId="201F783B" w14:textId="77777777" w:rsidR="005E335B" w:rsidRPr="00313200" w:rsidRDefault="005E335B" w:rsidP="00CD5D1E">
            <w:pPr>
              <w:spacing w:before="60" w:after="60"/>
              <w:rPr>
                <w:rFonts w:cs="Arial"/>
                <w:sz w:val="18"/>
                <w:szCs w:val="18"/>
              </w:rPr>
            </w:pPr>
            <w:r w:rsidRPr="00313200">
              <w:rPr>
                <w:rFonts w:cs="Arial"/>
                <w:sz w:val="18"/>
                <w:szCs w:val="18"/>
              </w:rPr>
              <w:t>Ukrepi, sprejeti za zagotovitev učinkovitega delovanja nadzornega sistema za ekološko pridelavo (izvrševanje)</w:t>
            </w:r>
          </w:p>
        </w:tc>
      </w:tr>
      <w:tr w:rsidR="005E335B" w:rsidRPr="00313200" w14:paraId="3791A6BA" w14:textId="77777777" w:rsidTr="00CD5D1E">
        <w:trPr>
          <w:trHeight w:val="386"/>
        </w:trPr>
        <w:tc>
          <w:tcPr>
            <w:tcW w:w="1428" w:type="dxa"/>
            <w:vMerge/>
            <w:tcMar>
              <w:left w:w="28" w:type="dxa"/>
              <w:right w:w="28" w:type="dxa"/>
            </w:tcMar>
            <w:textDirection w:val="btLr"/>
            <w:vAlign w:val="center"/>
          </w:tcPr>
          <w:p w14:paraId="24CB6847" w14:textId="77777777" w:rsidR="005E335B" w:rsidRPr="00313200" w:rsidRDefault="005E335B" w:rsidP="00CD5D1E">
            <w:pPr>
              <w:spacing w:before="60" w:after="60"/>
              <w:ind w:left="113" w:right="113"/>
              <w:jc w:val="center"/>
              <w:rPr>
                <w:rFonts w:cs="Arial"/>
                <w:sz w:val="18"/>
                <w:szCs w:val="18"/>
              </w:rPr>
            </w:pPr>
          </w:p>
        </w:tc>
        <w:tc>
          <w:tcPr>
            <w:tcW w:w="609" w:type="dxa"/>
            <w:tcMar>
              <w:left w:w="28" w:type="dxa"/>
              <w:right w:w="28" w:type="dxa"/>
            </w:tcMar>
            <w:vAlign w:val="center"/>
          </w:tcPr>
          <w:p w14:paraId="2A6C3C0B" w14:textId="77777777" w:rsidR="005E335B" w:rsidRPr="00313200" w:rsidRDefault="005E335B" w:rsidP="00CD5D1E">
            <w:pPr>
              <w:spacing w:before="60" w:after="60"/>
              <w:jc w:val="center"/>
              <w:rPr>
                <w:rFonts w:cs="Arial"/>
                <w:sz w:val="18"/>
                <w:szCs w:val="18"/>
              </w:rPr>
            </w:pPr>
            <w:r w:rsidRPr="00313200">
              <w:rPr>
                <w:rFonts w:cs="Arial"/>
                <w:sz w:val="18"/>
                <w:szCs w:val="18"/>
              </w:rPr>
              <w:t>Da/ne</w:t>
            </w:r>
          </w:p>
        </w:tc>
        <w:tc>
          <w:tcPr>
            <w:tcW w:w="809" w:type="dxa"/>
            <w:tcMar>
              <w:left w:w="28" w:type="dxa"/>
              <w:right w:w="28" w:type="dxa"/>
            </w:tcMar>
            <w:vAlign w:val="center"/>
          </w:tcPr>
          <w:p w14:paraId="15483A14" w14:textId="77777777" w:rsidR="005E335B" w:rsidRPr="00313200" w:rsidRDefault="005E335B" w:rsidP="00CD5D1E">
            <w:pPr>
              <w:spacing w:before="60" w:after="60"/>
              <w:jc w:val="center"/>
              <w:rPr>
                <w:rFonts w:cs="Arial"/>
                <w:sz w:val="18"/>
                <w:szCs w:val="18"/>
              </w:rPr>
            </w:pPr>
            <w:r w:rsidRPr="00313200">
              <w:rPr>
                <w:rFonts w:cs="Arial"/>
                <w:sz w:val="18"/>
                <w:szCs w:val="18"/>
              </w:rPr>
              <w:t>Od (datum)</w:t>
            </w:r>
          </w:p>
        </w:tc>
        <w:tc>
          <w:tcPr>
            <w:tcW w:w="693" w:type="dxa"/>
            <w:tcMar>
              <w:left w:w="28" w:type="dxa"/>
              <w:right w:w="28" w:type="dxa"/>
            </w:tcMar>
            <w:vAlign w:val="center"/>
          </w:tcPr>
          <w:p w14:paraId="0EE8E111" w14:textId="77777777" w:rsidR="005E335B" w:rsidRPr="00313200" w:rsidRDefault="005E335B" w:rsidP="00CD5D1E">
            <w:pPr>
              <w:spacing w:before="60" w:after="60"/>
              <w:jc w:val="center"/>
              <w:rPr>
                <w:rFonts w:cs="Arial"/>
                <w:sz w:val="18"/>
                <w:szCs w:val="18"/>
              </w:rPr>
            </w:pPr>
            <w:r w:rsidRPr="00313200">
              <w:rPr>
                <w:rFonts w:cs="Arial"/>
                <w:sz w:val="18"/>
                <w:szCs w:val="18"/>
              </w:rPr>
              <w:t>Do (datum)</w:t>
            </w:r>
          </w:p>
        </w:tc>
        <w:tc>
          <w:tcPr>
            <w:tcW w:w="5812" w:type="dxa"/>
            <w:gridSpan w:val="2"/>
            <w:vMerge/>
            <w:tcMar>
              <w:left w:w="28" w:type="dxa"/>
              <w:right w:w="28" w:type="dxa"/>
            </w:tcMar>
            <w:vAlign w:val="center"/>
          </w:tcPr>
          <w:p w14:paraId="170F0DD0" w14:textId="77777777" w:rsidR="005E335B" w:rsidRPr="00313200" w:rsidRDefault="005E335B" w:rsidP="00CD5D1E">
            <w:pPr>
              <w:spacing w:before="60" w:after="60"/>
              <w:rPr>
                <w:rFonts w:cs="Arial"/>
                <w:sz w:val="18"/>
                <w:szCs w:val="18"/>
              </w:rPr>
            </w:pPr>
          </w:p>
        </w:tc>
      </w:tr>
      <w:tr w:rsidR="005E335B" w:rsidRPr="00313200" w14:paraId="5C138B0B" w14:textId="77777777" w:rsidTr="00CD5D1E">
        <w:trPr>
          <w:trHeight w:val="386"/>
        </w:trPr>
        <w:tc>
          <w:tcPr>
            <w:tcW w:w="1428" w:type="dxa"/>
            <w:tcMar>
              <w:left w:w="28" w:type="dxa"/>
              <w:right w:w="28" w:type="dxa"/>
            </w:tcMar>
            <w:vAlign w:val="center"/>
          </w:tcPr>
          <w:p w14:paraId="69B5EFF4" w14:textId="77777777" w:rsidR="005E335B" w:rsidRPr="00313200" w:rsidRDefault="005E335B" w:rsidP="00CD5D1E">
            <w:pPr>
              <w:spacing w:before="60" w:after="60"/>
              <w:jc w:val="center"/>
              <w:rPr>
                <w:rFonts w:cs="Arial"/>
                <w:sz w:val="18"/>
                <w:szCs w:val="18"/>
              </w:rPr>
            </w:pPr>
            <w:r w:rsidRPr="00313200">
              <w:rPr>
                <w:rFonts w:cs="Arial"/>
                <w:sz w:val="18"/>
                <w:szCs w:val="18"/>
              </w:rPr>
              <w:t>SI-EKO-001</w:t>
            </w:r>
          </w:p>
        </w:tc>
        <w:tc>
          <w:tcPr>
            <w:tcW w:w="609" w:type="dxa"/>
            <w:tcMar>
              <w:left w:w="28" w:type="dxa"/>
              <w:right w:w="28" w:type="dxa"/>
            </w:tcMar>
            <w:vAlign w:val="center"/>
          </w:tcPr>
          <w:p w14:paraId="03C3614D" w14:textId="77777777" w:rsidR="005E335B" w:rsidRPr="00313200" w:rsidRDefault="005E335B" w:rsidP="00CD5D1E">
            <w:pPr>
              <w:spacing w:before="60" w:after="60"/>
              <w:jc w:val="center"/>
              <w:rPr>
                <w:rFonts w:cs="Arial"/>
                <w:sz w:val="18"/>
                <w:szCs w:val="18"/>
              </w:rPr>
            </w:pPr>
            <w:r w:rsidRPr="00313200">
              <w:rPr>
                <w:rFonts w:cs="Arial"/>
                <w:sz w:val="18"/>
                <w:szCs w:val="18"/>
              </w:rPr>
              <w:t>NE</w:t>
            </w:r>
          </w:p>
        </w:tc>
        <w:tc>
          <w:tcPr>
            <w:tcW w:w="809" w:type="dxa"/>
            <w:tcMar>
              <w:left w:w="28" w:type="dxa"/>
              <w:right w:w="28" w:type="dxa"/>
            </w:tcMar>
            <w:vAlign w:val="center"/>
          </w:tcPr>
          <w:p w14:paraId="79786B89" w14:textId="77777777" w:rsidR="005E335B" w:rsidRPr="00313200" w:rsidRDefault="005E335B" w:rsidP="00CD5D1E">
            <w:pPr>
              <w:spacing w:before="60" w:after="60"/>
              <w:jc w:val="center"/>
              <w:rPr>
                <w:rFonts w:cs="Arial"/>
                <w:sz w:val="18"/>
                <w:szCs w:val="18"/>
              </w:rPr>
            </w:pPr>
            <w:r w:rsidRPr="00313200">
              <w:rPr>
                <w:rFonts w:cs="Arial"/>
                <w:sz w:val="18"/>
                <w:szCs w:val="18"/>
              </w:rPr>
              <w:t>-</w:t>
            </w:r>
          </w:p>
        </w:tc>
        <w:tc>
          <w:tcPr>
            <w:tcW w:w="693" w:type="dxa"/>
            <w:tcMar>
              <w:left w:w="28" w:type="dxa"/>
              <w:right w:w="28" w:type="dxa"/>
            </w:tcMar>
            <w:vAlign w:val="center"/>
          </w:tcPr>
          <w:p w14:paraId="1BC25930" w14:textId="77777777" w:rsidR="005E335B" w:rsidRPr="00313200" w:rsidRDefault="005E335B" w:rsidP="00CD5D1E">
            <w:pPr>
              <w:spacing w:before="60" w:after="60"/>
              <w:jc w:val="center"/>
              <w:rPr>
                <w:rFonts w:cs="Arial"/>
                <w:sz w:val="18"/>
                <w:szCs w:val="18"/>
              </w:rPr>
            </w:pPr>
            <w:r w:rsidRPr="00313200">
              <w:rPr>
                <w:rFonts w:cs="Arial"/>
                <w:sz w:val="18"/>
                <w:szCs w:val="18"/>
              </w:rPr>
              <w:t>-</w:t>
            </w:r>
          </w:p>
        </w:tc>
        <w:tc>
          <w:tcPr>
            <w:tcW w:w="1134" w:type="dxa"/>
            <w:tcMar>
              <w:left w:w="28" w:type="dxa"/>
              <w:right w:w="28" w:type="dxa"/>
            </w:tcMar>
            <w:vAlign w:val="center"/>
          </w:tcPr>
          <w:p w14:paraId="09E44801" w14:textId="77777777" w:rsidR="005E335B" w:rsidRPr="00313200" w:rsidRDefault="005E335B" w:rsidP="00CD5D1E">
            <w:pPr>
              <w:spacing w:before="60" w:after="60"/>
              <w:jc w:val="left"/>
              <w:rPr>
                <w:rFonts w:cs="Arial"/>
                <w:sz w:val="18"/>
                <w:szCs w:val="18"/>
              </w:rPr>
            </w:pPr>
            <w:r w:rsidRPr="00313200">
              <w:rPr>
                <w:rFonts w:cs="Arial"/>
                <w:sz w:val="18"/>
                <w:szCs w:val="18"/>
              </w:rPr>
              <w:t>Odločba</w:t>
            </w:r>
          </w:p>
        </w:tc>
        <w:tc>
          <w:tcPr>
            <w:tcW w:w="4678" w:type="dxa"/>
            <w:vAlign w:val="center"/>
          </w:tcPr>
          <w:p w14:paraId="15AAFF5F" w14:textId="77777777" w:rsidR="005E335B" w:rsidRPr="00313200" w:rsidRDefault="005E335B" w:rsidP="00CD5D1E">
            <w:pPr>
              <w:spacing w:before="60" w:after="60"/>
              <w:rPr>
                <w:rFonts w:cs="Arial"/>
                <w:sz w:val="18"/>
                <w:szCs w:val="18"/>
              </w:rPr>
            </w:pPr>
            <w:r w:rsidRPr="00313200">
              <w:rPr>
                <w:rFonts w:cs="Arial"/>
                <w:sz w:val="18"/>
                <w:szCs w:val="18"/>
              </w:rPr>
              <w:t>Revizija ocena tveganja, opredelitev previdnostnih, praktičnih in čistilnih ukrepov, definiranje postopkov za nenapovedane kontrole, vzorčenje, vodenje evidenc, delovanje v okviru lastnih navodil za delo.</w:t>
            </w:r>
          </w:p>
        </w:tc>
      </w:tr>
      <w:tr w:rsidR="005E335B" w:rsidRPr="00313200" w14:paraId="678A8CAD" w14:textId="77777777" w:rsidTr="00CD5D1E">
        <w:trPr>
          <w:trHeight w:val="386"/>
        </w:trPr>
        <w:tc>
          <w:tcPr>
            <w:tcW w:w="1428" w:type="dxa"/>
            <w:tcMar>
              <w:left w:w="28" w:type="dxa"/>
              <w:right w:w="28" w:type="dxa"/>
            </w:tcMar>
            <w:vAlign w:val="center"/>
          </w:tcPr>
          <w:p w14:paraId="74CA134A" w14:textId="77777777" w:rsidR="005E335B" w:rsidRPr="00313200" w:rsidRDefault="005E335B" w:rsidP="00CD5D1E">
            <w:pPr>
              <w:spacing w:before="60" w:after="60"/>
              <w:jc w:val="center"/>
              <w:rPr>
                <w:rFonts w:cs="Arial"/>
                <w:sz w:val="18"/>
                <w:szCs w:val="18"/>
              </w:rPr>
            </w:pPr>
            <w:r w:rsidRPr="00313200">
              <w:rPr>
                <w:rFonts w:cs="Arial"/>
                <w:sz w:val="18"/>
                <w:szCs w:val="18"/>
              </w:rPr>
              <w:t>SI-EKO-002</w:t>
            </w:r>
          </w:p>
        </w:tc>
        <w:tc>
          <w:tcPr>
            <w:tcW w:w="609" w:type="dxa"/>
            <w:tcMar>
              <w:left w:w="28" w:type="dxa"/>
              <w:right w:w="28" w:type="dxa"/>
            </w:tcMar>
            <w:vAlign w:val="center"/>
          </w:tcPr>
          <w:p w14:paraId="0752E61D" w14:textId="77777777" w:rsidR="005E335B" w:rsidRPr="00313200" w:rsidRDefault="005E335B" w:rsidP="00CD5D1E">
            <w:pPr>
              <w:spacing w:before="60" w:after="60"/>
              <w:jc w:val="center"/>
              <w:rPr>
                <w:rFonts w:cs="Arial"/>
                <w:sz w:val="18"/>
                <w:szCs w:val="18"/>
              </w:rPr>
            </w:pPr>
            <w:r w:rsidRPr="00313200">
              <w:rPr>
                <w:rFonts w:cs="Arial"/>
                <w:sz w:val="18"/>
                <w:szCs w:val="18"/>
              </w:rPr>
              <w:t>NE</w:t>
            </w:r>
          </w:p>
        </w:tc>
        <w:tc>
          <w:tcPr>
            <w:tcW w:w="809" w:type="dxa"/>
            <w:tcMar>
              <w:left w:w="28" w:type="dxa"/>
              <w:right w:w="28" w:type="dxa"/>
            </w:tcMar>
            <w:vAlign w:val="center"/>
          </w:tcPr>
          <w:p w14:paraId="12528D20" w14:textId="77777777" w:rsidR="005E335B" w:rsidRPr="00313200" w:rsidRDefault="005E335B" w:rsidP="00CD5D1E">
            <w:pPr>
              <w:spacing w:before="60" w:after="60"/>
              <w:jc w:val="center"/>
              <w:rPr>
                <w:rFonts w:cs="Arial"/>
                <w:sz w:val="18"/>
                <w:szCs w:val="18"/>
              </w:rPr>
            </w:pPr>
            <w:r w:rsidRPr="00313200">
              <w:rPr>
                <w:rFonts w:cs="Arial"/>
                <w:sz w:val="18"/>
                <w:szCs w:val="18"/>
              </w:rPr>
              <w:t>-</w:t>
            </w:r>
          </w:p>
        </w:tc>
        <w:tc>
          <w:tcPr>
            <w:tcW w:w="693" w:type="dxa"/>
            <w:tcMar>
              <w:left w:w="28" w:type="dxa"/>
              <w:right w:w="28" w:type="dxa"/>
            </w:tcMar>
            <w:vAlign w:val="center"/>
          </w:tcPr>
          <w:p w14:paraId="03FCCD02" w14:textId="77777777" w:rsidR="005E335B" w:rsidRPr="00313200" w:rsidRDefault="005E335B" w:rsidP="00CD5D1E">
            <w:pPr>
              <w:spacing w:before="60" w:after="60"/>
              <w:jc w:val="center"/>
              <w:rPr>
                <w:rFonts w:cs="Arial"/>
                <w:sz w:val="18"/>
                <w:szCs w:val="18"/>
              </w:rPr>
            </w:pPr>
            <w:r w:rsidRPr="00313200">
              <w:rPr>
                <w:rFonts w:cs="Arial"/>
                <w:sz w:val="18"/>
                <w:szCs w:val="18"/>
              </w:rPr>
              <w:t>-</w:t>
            </w:r>
          </w:p>
        </w:tc>
        <w:tc>
          <w:tcPr>
            <w:tcW w:w="1134" w:type="dxa"/>
            <w:tcMar>
              <w:left w:w="28" w:type="dxa"/>
              <w:right w:w="28" w:type="dxa"/>
            </w:tcMar>
            <w:vAlign w:val="center"/>
          </w:tcPr>
          <w:p w14:paraId="14518B0A" w14:textId="77777777" w:rsidR="005E335B" w:rsidRPr="00313200" w:rsidRDefault="005E335B" w:rsidP="00CD5D1E">
            <w:pPr>
              <w:spacing w:before="60" w:after="60"/>
              <w:jc w:val="left"/>
              <w:rPr>
                <w:rFonts w:cs="Arial"/>
                <w:sz w:val="18"/>
                <w:szCs w:val="18"/>
              </w:rPr>
            </w:pPr>
            <w:r w:rsidRPr="00313200">
              <w:rPr>
                <w:rFonts w:cs="Arial"/>
                <w:sz w:val="18"/>
                <w:szCs w:val="18"/>
              </w:rPr>
              <w:t>Opozorilo po 33. čl. ZIN</w:t>
            </w:r>
          </w:p>
        </w:tc>
        <w:tc>
          <w:tcPr>
            <w:tcW w:w="4678" w:type="dxa"/>
            <w:vAlign w:val="center"/>
          </w:tcPr>
          <w:p w14:paraId="174FB2C9" w14:textId="77777777" w:rsidR="005E335B" w:rsidRPr="00313200" w:rsidRDefault="005E335B" w:rsidP="00CD5D1E">
            <w:pPr>
              <w:spacing w:before="60" w:after="60"/>
              <w:rPr>
                <w:rFonts w:cs="Arial"/>
                <w:sz w:val="18"/>
                <w:szCs w:val="18"/>
              </w:rPr>
            </w:pPr>
            <w:r w:rsidRPr="00313200">
              <w:rPr>
                <w:rFonts w:cs="Arial"/>
                <w:sz w:val="18"/>
                <w:szCs w:val="18"/>
              </w:rPr>
              <w:t>Definicija postopkov vzorčenja, nadzor vodenja dokumentarnega sistema, delovanje v okviru lastnih navodil za delo.</w:t>
            </w:r>
          </w:p>
        </w:tc>
      </w:tr>
      <w:tr w:rsidR="005E335B" w:rsidRPr="00313200" w14:paraId="00717C38" w14:textId="77777777" w:rsidTr="00CD5D1E">
        <w:trPr>
          <w:trHeight w:val="386"/>
        </w:trPr>
        <w:tc>
          <w:tcPr>
            <w:tcW w:w="1428" w:type="dxa"/>
            <w:tcMar>
              <w:left w:w="28" w:type="dxa"/>
              <w:right w:w="28" w:type="dxa"/>
            </w:tcMar>
            <w:vAlign w:val="center"/>
          </w:tcPr>
          <w:p w14:paraId="4943C9E0" w14:textId="77777777" w:rsidR="005E335B" w:rsidRPr="00313200" w:rsidRDefault="005E335B" w:rsidP="00CD5D1E">
            <w:pPr>
              <w:spacing w:before="60" w:after="60"/>
              <w:jc w:val="center"/>
              <w:rPr>
                <w:rFonts w:cs="Arial"/>
                <w:sz w:val="18"/>
                <w:szCs w:val="18"/>
              </w:rPr>
            </w:pPr>
            <w:r w:rsidRPr="00313200">
              <w:rPr>
                <w:rFonts w:cs="Arial"/>
                <w:sz w:val="18"/>
                <w:szCs w:val="18"/>
              </w:rPr>
              <w:t>SI-EKO-003</w:t>
            </w:r>
          </w:p>
        </w:tc>
        <w:tc>
          <w:tcPr>
            <w:tcW w:w="609" w:type="dxa"/>
            <w:tcMar>
              <w:left w:w="28" w:type="dxa"/>
              <w:right w:w="28" w:type="dxa"/>
            </w:tcMar>
            <w:vAlign w:val="center"/>
          </w:tcPr>
          <w:p w14:paraId="48A467F9" w14:textId="77777777" w:rsidR="005E335B" w:rsidRPr="00313200" w:rsidRDefault="005E335B" w:rsidP="00CD5D1E">
            <w:pPr>
              <w:spacing w:before="60" w:after="60"/>
              <w:jc w:val="center"/>
              <w:rPr>
                <w:rFonts w:cs="Arial"/>
                <w:sz w:val="18"/>
                <w:szCs w:val="18"/>
              </w:rPr>
            </w:pPr>
            <w:r w:rsidRPr="00313200">
              <w:rPr>
                <w:rFonts w:cs="Arial"/>
                <w:sz w:val="18"/>
                <w:szCs w:val="18"/>
              </w:rPr>
              <w:t>NE</w:t>
            </w:r>
          </w:p>
        </w:tc>
        <w:tc>
          <w:tcPr>
            <w:tcW w:w="809" w:type="dxa"/>
            <w:tcMar>
              <w:left w:w="28" w:type="dxa"/>
              <w:right w:w="28" w:type="dxa"/>
            </w:tcMar>
            <w:vAlign w:val="center"/>
          </w:tcPr>
          <w:p w14:paraId="66358DE0" w14:textId="77777777" w:rsidR="005E335B" w:rsidRPr="00313200" w:rsidRDefault="005E335B" w:rsidP="00CD5D1E">
            <w:pPr>
              <w:spacing w:before="60" w:after="60"/>
              <w:jc w:val="center"/>
              <w:rPr>
                <w:rFonts w:cs="Arial"/>
                <w:sz w:val="18"/>
                <w:szCs w:val="18"/>
              </w:rPr>
            </w:pPr>
            <w:r w:rsidRPr="00313200">
              <w:rPr>
                <w:rFonts w:cs="Arial"/>
                <w:sz w:val="18"/>
                <w:szCs w:val="18"/>
              </w:rPr>
              <w:t>-</w:t>
            </w:r>
          </w:p>
        </w:tc>
        <w:tc>
          <w:tcPr>
            <w:tcW w:w="693" w:type="dxa"/>
            <w:tcMar>
              <w:left w:w="28" w:type="dxa"/>
              <w:right w:w="28" w:type="dxa"/>
            </w:tcMar>
            <w:vAlign w:val="center"/>
          </w:tcPr>
          <w:p w14:paraId="2F90C316" w14:textId="77777777" w:rsidR="005E335B" w:rsidRPr="00313200" w:rsidRDefault="005E335B" w:rsidP="00CD5D1E">
            <w:pPr>
              <w:spacing w:before="60" w:after="60"/>
              <w:jc w:val="center"/>
              <w:rPr>
                <w:rFonts w:cs="Arial"/>
                <w:sz w:val="18"/>
                <w:szCs w:val="18"/>
              </w:rPr>
            </w:pPr>
            <w:r w:rsidRPr="00313200">
              <w:rPr>
                <w:rFonts w:cs="Arial"/>
                <w:sz w:val="18"/>
                <w:szCs w:val="18"/>
              </w:rPr>
              <w:t>-</w:t>
            </w:r>
          </w:p>
        </w:tc>
        <w:tc>
          <w:tcPr>
            <w:tcW w:w="1134" w:type="dxa"/>
            <w:tcMar>
              <w:left w:w="28" w:type="dxa"/>
              <w:right w:w="28" w:type="dxa"/>
            </w:tcMar>
            <w:vAlign w:val="center"/>
          </w:tcPr>
          <w:p w14:paraId="5F98EE5E" w14:textId="77777777" w:rsidR="005E335B" w:rsidRPr="00313200" w:rsidRDefault="005E335B" w:rsidP="00CD5D1E">
            <w:pPr>
              <w:spacing w:before="60" w:after="60"/>
              <w:jc w:val="left"/>
              <w:rPr>
                <w:rFonts w:cs="Arial"/>
                <w:sz w:val="18"/>
                <w:szCs w:val="18"/>
              </w:rPr>
            </w:pPr>
            <w:r w:rsidRPr="00313200">
              <w:rPr>
                <w:rFonts w:cs="Arial"/>
                <w:sz w:val="18"/>
                <w:szCs w:val="18"/>
              </w:rPr>
              <w:t>Odločba</w:t>
            </w:r>
          </w:p>
        </w:tc>
        <w:tc>
          <w:tcPr>
            <w:tcW w:w="4678" w:type="dxa"/>
            <w:vAlign w:val="center"/>
          </w:tcPr>
          <w:p w14:paraId="08FD8204" w14:textId="77777777" w:rsidR="005E335B" w:rsidRPr="00313200" w:rsidRDefault="005E335B" w:rsidP="00CD5D1E">
            <w:pPr>
              <w:spacing w:before="60" w:after="60"/>
              <w:rPr>
                <w:rFonts w:cs="Arial"/>
                <w:sz w:val="18"/>
                <w:szCs w:val="18"/>
              </w:rPr>
            </w:pPr>
            <w:r w:rsidRPr="00313200">
              <w:rPr>
                <w:rFonts w:cs="Arial"/>
                <w:sz w:val="18"/>
                <w:szCs w:val="18"/>
              </w:rPr>
              <w:t>Opredelitev previdnostnih, praktičnih in čistilnih ukrepov, definicije za nenapovedane kontrole, vzorčenje, vodenje evidenc, delovanje v okviru lastnih navodil za delo, postopki odvzema certifikatov, izobraževanje  in usposabljanje</w:t>
            </w:r>
          </w:p>
        </w:tc>
      </w:tr>
      <w:tr w:rsidR="005E335B" w:rsidRPr="00313200" w14:paraId="4E396451" w14:textId="77777777" w:rsidTr="00CD5D1E">
        <w:trPr>
          <w:trHeight w:val="386"/>
        </w:trPr>
        <w:tc>
          <w:tcPr>
            <w:tcW w:w="1428" w:type="dxa"/>
            <w:tcBorders>
              <w:bottom w:val="single" w:sz="4" w:space="0" w:color="auto"/>
            </w:tcBorders>
            <w:tcMar>
              <w:left w:w="28" w:type="dxa"/>
              <w:right w:w="28" w:type="dxa"/>
            </w:tcMar>
            <w:vAlign w:val="center"/>
          </w:tcPr>
          <w:p w14:paraId="1CB71CA1" w14:textId="77777777" w:rsidR="005E335B" w:rsidRPr="00313200" w:rsidRDefault="005E335B" w:rsidP="00CD5D1E">
            <w:pPr>
              <w:spacing w:before="60" w:after="60"/>
              <w:jc w:val="center"/>
              <w:rPr>
                <w:rFonts w:cs="Arial"/>
                <w:sz w:val="18"/>
                <w:szCs w:val="18"/>
              </w:rPr>
            </w:pPr>
            <w:r w:rsidRPr="00313200">
              <w:rPr>
                <w:rFonts w:cs="Arial"/>
                <w:sz w:val="18"/>
                <w:szCs w:val="18"/>
              </w:rPr>
              <w:t>SI-EKO-004</w:t>
            </w:r>
          </w:p>
        </w:tc>
        <w:tc>
          <w:tcPr>
            <w:tcW w:w="609" w:type="dxa"/>
            <w:tcBorders>
              <w:bottom w:val="single" w:sz="4" w:space="0" w:color="auto"/>
            </w:tcBorders>
            <w:tcMar>
              <w:left w:w="28" w:type="dxa"/>
              <w:right w:w="28" w:type="dxa"/>
            </w:tcMar>
            <w:vAlign w:val="center"/>
          </w:tcPr>
          <w:p w14:paraId="37D20D61" w14:textId="77777777" w:rsidR="005E335B" w:rsidRPr="00313200" w:rsidRDefault="005E335B" w:rsidP="00CD5D1E">
            <w:pPr>
              <w:spacing w:before="60" w:after="60"/>
              <w:jc w:val="center"/>
              <w:rPr>
                <w:rFonts w:cs="Arial"/>
                <w:sz w:val="18"/>
                <w:szCs w:val="18"/>
              </w:rPr>
            </w:pPr>
            <w:r w:rsidRPr="00313200">
              <w:rPr>
                <w:rFonts w:cs="Arial"/>
                <w:sz w:val="18"/>
                <w:szCs w:val="18"/>
              </w:rPr>
              <w:t>NE</w:t>
            </w:r>
          </w:p>
        </w:tc>
        <w:tc>
          <w:tcPr>
            <w:tcW w:w="809" w:type="dxa"/>
            <w:tcBorders>
              <w:bottom w:val="single" w:sz="4" w:space="0" w:color="auto"/>
            </w:tcBorders>
            <w:tcMar>
              <w:left w:w="28" w:type="dxa"/>
              <w:right w:w="28" w:type="dxa"/>
            </w:tcMar>
            <w:vAlign w:val="center"/>
          </w:tcPr>
          <w:p w14:paraId="10580CC2" w14:textId="77777777" w:rsidR="005E335B" w:rsidRPr="00313200" w:rsidRDefault="005E335B" w:rsidP="00CD5D1E">
            <w:pPr>
              <w:spacing w:before="60" w:after="60"/>
              <w:jc w:val="center"/>
              <w:rPr>
                <w:rFonts w:cs="Arial"/>
                <w:sz w:val="18"/>
                <w:szCs w:val="18"/>
              </w:rPr>
            </w:pPr>
            <w:r w:rsidRPr="00313200">
              <w:rPr>
                <w:rFonts w:cs="Arial"/>
                <w:sz w:val="18"/>
                <w:szCs w:val="18"/>
              </w:rPr>
              <w:t>-</w:t>
            </w:r>
          </w:p>
        </w:tc>
        <w:tc>
          <w:tcPr>
            <w:tcW w:w="693" w:type="dxa"/>
            <w:tcBorders>
              <w:bottom w:val="single" w:sz="4" w:space="0" w:color="auto"/>
            </w:tcBorders>
            <w:tcMar>
              <w:left w:w="28" w:type="dxa"/>
              <w:right w:w="28" w:type="dxa"/>
            </w:tcMar>
            <w:vAlign w:val="center"/>
          </w:tcPr>
          <w:p w14:paraId="1CEE276D" w14:textId="77777777" w:rsidR="005E335B" w:rsidRPr="00313200" w:rsidRDefault="005E335B" w:rsidP="00CD5D1E">
            <w:pPr>
              <w:spacing w:before="60" w:after="60"/>
              <w:jc w:val="center"/>
              <w:rPr>
                <w:rFonts w:cs="Arial"/>
                <w:sz w:val="18"/>
                <w:szCs w:val="18"/>
              </w:rPr>
            </w:pPr>
            <w:r w:rsidRPr="00313200">
              <w:rPr>
                <w:rFonts w:cs="Arial"/>
                <w:sz w:val="18"/>
                <w:szCs w:val="18"/>
              </w:rPr>
              <w:t>-</w:t>
            </w:r>
          </w:p>
        </w:tc>
        <w:tc>
          <w:tcPr>
            <w:tcW w:w="1134" w:type="dxa"/>
            <w:tcBorders>
              <w:bottom w:val="single" w:sz="4" w:space="0" w:color="auto"/>
            </w:tcBorders>
            <w:tcMar>
              <w:left w:w="28" w:type="dxa"/>
              <w:right w:w="28" w:type="dxa"/>
            </w:tcMar>
            <w:vAlign w:val="center"/>
          </w:tcPr>
          <w:p w14:paraId="776B35DE" w14:textId="77777777" w:rsidR="005E335B" w:rsidRPr="00313200" w:rsidRDefault="005E335B" w:rsidP="00CD5D1E">
            <w:pPr>
              <w:spacing w:before="60" w:after="60"/>
              <w:jc w:val="left"/>
              <w:rPr>
                <w:rFonts w:cs="Arial"/>
                <w:sz w:val="18"/>
                <w:szCs w:val="18"/>
              </w:rPr>
            </w:pPr>
            <w:r w:rsidRPr="00313200">
              <w:rPr>
                <w:rFonts w:cs="Arial"/>
                <w:sz w:val="18"/>
                <w:szCs w:val="18"/>
              </w:rPr>
              <w:t>Opozorilo po 33. čl. ZIN</w:t>
            </w:r>
          </w:p>
        </w:tc>
        <w:tc>
          <w:tcPr>
            <w:tcW w:w="4678" w:type="dxa"/>
            <w:tcBorders>
              <w:bottom w:val="single" w:sz="4" w:space="0" w:color="auto"/>
            </w:tcBorders>
            <w:vAlign w:val="center"/>
          </w:tcPr>
          <w:p w14:paraId="66FE8B78" w14:textId="77777777" w:rsidR="005E335B" w:rsidRPr="00313200" w:rsidRDefault="005E335B" w:rsidP="00CD5D1E">
            <w:pPr>
              <w:spacing w:before="60" w:after="60"/>
              <w:rPr>
                <w:rFonts w:cs="Arial"/>
                <w:sz w:val="18"/>
                <w:szCs w:val="18"/>
              </w:rPr>
            </w:pPr>
            <w:r w:rsidRPr="00313200">
              <w:rPr>
                <w:rFonts w:cs="Arial"/>
                <w:sz w:val="18"/>
                <w:szCs w:val="18"/>
              </w:rPr>
              <w:t>Revizija ocene tveganja, definicija postopkov vzorčenja, nadzor vodenja dokumentarnega sistema.</w:t>
            </w:r>
          </w:p>
        </w:tc>
      </w:tr>
    </w:tbl>
    <w:p w14:paraId="28591B7F" w14:textId="5D11678F" w:rsidR="00F04FA3" w:rsidRPr="00A571AB" w:rsidRDefault="00E8556D" w:rsidP="00053F7C">
      <w:pPr>
        <w:pStyle w:val="Naslov2"/>
      </w:pPr>
      <w:bookmarkStart w:id="210" w:name="_Toc390700917"/>
      <w:bookmarkStart w:id="211" w:name="_Toc34139569"/>
      <w:r w:rsidRPr="00A571AB">
        <w:t>Biotehnologija – gensko spremenjena živila</w:t>
      </w:r>
      <w:bookmarkEnd w:id="210"/>
      <w:r w:rsidRPr="00A571AB">
        <w:t xml:space="preserve"> rastlinskega porekla</w:t>
      </w:r>
      <w:bookmarkEnd w:id="211"/>
    </w:p>
    <w:p w14:paraId="24E9BC1E" w14:textId="7D808E5B" w:rsidR="00E8556D" w:rsidRPr="00E8556D" w:rsidRDefault="00E8556D" w:rsidP="00E8556D">
      <w:pPr>
        <w:rPr>
          <w:rFonts w:cs="Arial"/>
          <w:b/>
          <w:color w:val="0000FF"/>
        </w:rPr>
      </w:pPr>
      <w:r w:rsidRPr="00E8556D">
        <w:rPr>
          <w:rFonts w:cs="Arial"/>
          <w:b/>
          <w:color w:val="0000FF"/>
        </w:rPr>
        <w:t>Uradni nadzor</w:t>
      </w:r>
    </w:p>
    <w:p w14:paraId="50F6ADEE" w14:textId="77777777" w:rsidR="005C58CA" w:rsidRPr="00187E0D" w:rsidRDefault="005C58CA" w:rsidP="005C58CA">
      <w:pPr>
        <w:rPr>
          <w:rFonts w:cs="Arial"/>
        </w:rPr>
      </w:pPr>
      <w:bookmarkStart w:id="212" w:name="_Toc327440168"/>
      <w:bookmarkEnd w:id="206"/>
      <w:bookmarkEnd w:id="207"/>
      <w:r w:rsidRPr="00187E0D">
        <w:rPr>
          <w:rFonts w:cs="Arial"/>
        </w:rPr>
        <w:lastRenderedPageBreak/>
        <w:t>Uradni nadzor nad prisotnostjo GSO v živilih je UVHVVR izvedel v sklopu monitoringa prisotnosti GSO v živilih, z namenom spremljanja stanja skladnosti z zakonodajo o živilih, v maloprodaji.</w:t>
      </w:r>
    </w:p>
    <w:p w14:paraId="227B5A88" w14:textId="77777777" w:rsidR="005C58CA" w:rsidRPr="0084354E" w:rsidRDefault="005C58CA" w:rsidP="005C58CA">
      <w:pPr>
        <w:rPr>
          <w:rFonts w:cs="Arial"/>
          <w:b/>
          <w:color w:val="FF0000"/>
        </w:rPr>
      </w:pPr>
    </w:p>
    <w:p w14:paraId="714CC96D" w14:textId="39C431CB" w:rsidR="005C58CA" w:rsidRPr="00D65EC1" w:rsidRDefault="0093577A" w:rsidP="00D73F06">
      <w:pPr>
        <w:pStyle w:val="Napis"/>
        <w:rPr>
          <w:rFonts w:cs="Arial"/>
          <w:color w:val="0070C0"/>
        </w:rPr>
      </w:pPr>
      <w:r>
        <w:t xml:space="preserve">Preglednica </w:t>
      </w:r>
      <w:fldSimple w:instr=" SEQ Preglednica \* ARABIC ">
        <w:r w:rsidR="00532D92">
          <w:rPr>
            <w:noProof/>
          </w:rPr>
          <w:t>56</w:t>
        </w:r>
      </w:fldSimple>
      <w:r>
        <w:t>:</w:t>
      </w:r>
      <w:r w:rsidR="005C58CA" w:rsidRPr="00D65EC1">
        <w:rPr>
          <w:rFonts w:cs="Arial"/>
          <w:color w:val="0070C0"/>
        </w:rPr>
        <w:t xml:space="preserve"> </w:t>
      </w:r>
      <w:r w:rsidR="005C58CA" w:rsidRPr="0093577A">
        <w:rPr>
          <w:rFonts w:cs="Arial"/>
        </w:rPr>
        <w:t>Rezultati izvedenih pregledov glede lastnega nadzora obratov po vsebini GSO</w:t>
      </w:r>
    </w:p>
    <w:tbl>
      <w:tblPr>
        <w:tblW w:w="7711" w:type="dxa"/>
        <w:tblInd w:w="-10" w:type="dxa"/>
        <w:tblCellMar>
          <w:left w:w="70" w:type="dxa"/>
          <w:right w:w="70" w:type="dxa"/>
        </w:tblCellMar>
        <w:tblLook w:val="04A0" w:firstRow="1" w:lastRow="0" w:firstColumn="1" w:lastColumn="0" w:noHBand="0" w:noVBand="1"/>
      </w:tblPr>
      <w:tblGrid>
        <w:gridCol w:w="1271"/>
        <w:gridCol w:w="2340"/>
        <w:gridCol w:w="682"/>
        <w:gridCol w:w="683"/>
        <w:gridCol w:w="568"/>
        <w:gridCol w:w="568"/>
        <w:gridCol w:w="533"/>
        <w:gridCol w:w="533"/>
        <w:gridCol w:w="533"/>
      </w:tblGrid>
      <w:tr w:rsidR="00D65EC1" w:rsidRPr="00D65EC1" w14:paraId="4D7AF8F5" w14:textId="77777777" w:rsidTr="000D06E9">
        <w:trPr>
          <w:trHeight w:val="1429"/>
        </w:trPr>
        <w:tc>
          <w:tcPr>
            <w:tcW w:w="1271" w:type="dxa"/>
            <w:tcBorders>
              <w:top w:val="single" w:sz="8" w:space="0" w:color="auto"/>
              <w:left w:val="single" w:sz="8" w:space="0" w:color="auto"/>
              <w:bottom w:val="single" w:sz="8" w:space="0" w:color="auto"/>
              <w:right w:val="single" w:sz="8" w:space="0" w:color="auto"/>
            </w:tcBorders>
            <w:shd w:val="clear" w:color="auto" w:fill="E7E6E6" w:themeFill="background2"/>
            <w:noWrap/>
            <w:vAlign w:val="center"/>
            <w:hideMark/>
          </w:tcPr>
          <w:p w14:paraId="29D85961" w14:textId="77777777" w:rsidR="00D65EC1" w:rsidRPr="000D06E9" w:rsidRDefault="00D65EC1" w:rsidP="00667000">
            <w:pPr>
              <w:spacing w:before="60" w:after="60"/>
              <w:rPr>
                <w:rFonts w:cs="Arial"/>
                <w:color w:val="1F4E79" w:themeColor="accent1" w:themeShade="80"/>
                <w:sz w:val="18"/>
                <w:szCs w:val="18"/>
              </w:rPr>
            </w:pPr>
            <w:r w:rsidRPr="000D06E9">
              <w:rPr>
                <w:rFonts w:cs="Arial"/>
                <w:color w:val="1F4E79" w:themeColor="accent1" w:themeShade="80"/>
                <w:sz w:val="18"/>
                <w:szCs w:val="18"/>
              </w:rPr>
              <w:t>Skupina</w:t>
            </w:r>
          </w:p>
        </w:tc>
        <w:tc>
          <w:tcPr>
            <w:tcW w:w="2340" w:type="dxa"/>
            <w:tcBorders>
              <w:top w:val="single" w:sz="8" w:space="0" w:color="auto"/>
              <w:left w:val="nil"/>
              <w:bottom w:val="single" w:sz="8" w:space="0" w:color="auto"/>
              <w:right w:val="single" w:sz="8" w:space="0" w:color="auto"/>
            </w:tcBorders>
            <w:shd w:val="clear" w:color="auto" w:fill="E7E6E6" w:themeFill="background2"/>
            <w:vAlign w:val="center"/>
            <w:hideMark/>
          </w:tcPr>
          <w:p w14:paraId="6BE99E99" w14:textId="77777777" w:rsidR="00D65EC1" w:rsidRPr="000D06E9" w:rsidRDefault="00D65EC1" w:rsidP="00667000">
            <w:pPr>
              <w:spacing w:before="60" w:after="60"/>
              <w:rPr>
                <w:rFonts w:cs="Arial"/>
                <w:color w:val="1F4E79" w:themeColor="accent1" w:themeShade="80"/>
                <w:sz w:val="18"/>
                <w:szCs w:val="18"/>
              </w:rPr>
            </w:pPr>
            <w:r w:rsidRPr="000D06E9">
              <w:rPr>
                <w:rFonts w:cs="Arial"/>
                <w:color w:val="1F4E79" w:themeColor="accent1" w:themeShade="80"/>
                <w:sz w:val="18"/>
                <w:szCs w:val="18"/>
              </w:rPr>
              <w:t>področje pregleda</w:t>
            </w:r>
          </w:p>
        </w:tc>
        <w:tc>
          <w:tcPr>
            <w:tcW w:w="682" w:type="dxa"/>
            <w:tcBorders>
              <w:top w:val="single" w:sz="8" w:space="0" w:color="auto"/>
              <w:left w:val="nil"/>
              <w:bottom w:val="single" w:sz="8" w:space="0" w:color="auto"/>
              <w:right w:val="single" w:sz="8" w:space="0" w:color="auto"/>
            </w:tcBorders>
            <w:shd w:val="clear" w:color="auto" w:fill="E7E6E6" w:themeFill="background2"/>
            <w:textDirection w:val="btLr"/>
            <w:vAlign w:val="center"/>
            <w:hideMark/>
          </w:tcPr>
          <w:p w14:paraId="7C7654E8" w14:textId="31F525CA" w:rsidR="00D65EC1" w:rsidRPr="000D06E9" w:rsidRDefault="00D65EC1" w:rsidP="005C18A9">
            <w:pPr>
              <w:spacing w:before="60" w:after="60"/>
              <w:jc w:val="center"/>
              <w:rPr>
                <w:rFonts w:cs="Arial"/>
                <w:color w:val="1F4E79" w:themeColor="accent1" w:themeShade="80"/>
                <w:sz w:val="18"/>
                <w:szCs w:val="18"/>
              </w:rPr>
            </w:pPr>
            <w:proofErr w:type="spellStart"/>
            <w:r w:rsidRPr="000D06E9">
              <w:rPr>
                <w:rFonts w:cs="Arial"/>
                <w:color w:val="1F4E79" w:themeColor="accent1" w:themeShade="80"/>
                <w:sz w:val="18"/>
                <w:szCs w:val="18"/>
              </w:rPr>
              <w:t>št.preverjanj</w:t>
            </w:r>
            <w:proofErr w:type="spellEnd"/>
            <w:r w:rsidRPr="000D06E9">
              <w:rPr>
                <w:rFonts w:cs="Arial"/>
                <w:color w:val="1F4E79" w:themeColor="accent1" w:themeShade="80"/>
                <w:sz w:val="18"/>
                <w:szCs w:val="18"/>
              </w:rPr>
              <w:t xml:space="preserve"> 2015</w:t>
            </w:r>
          </w:p>
        </w:tc>
        <w:tc>
          <w:tcPr>
            <w:tcW w:w="683" w:type="dxa"/>
            <w:tcBorders>
              <w:top w:val="single" w:sz="8" w:space="0" w:color="auto"/>
              <w:left w:val="nil"/>
              <w:bottom w:val="single" w:sz="8" w:space="0" w:color="auto"/>
              <w:right w:val="single" w:sz="8" w:space="0" w:color="auto"/>
            </w:tcBorders>
            <w:shd w:val="clear" w:color="auto" w:fill="E7E6E6" w:themeFill="background2"/>
            <w:textDirection w:val="btLr"/>
            <w:vAlign w:val="center"/>
            <w:hideMark/>
          </w:tcPr>
          <w:p w14:paraId="62A435E6" w14:textId="2DF4511C" w:rsidR="00D65EC1" w:rsidRPr="000D06E9" w:rsidRDefault="00D65EC1" w:rsidP="005C18A9">
            <w:pPr>
              <w:spacing w:before="60" w:after="60"/>
              <w:jc w:val="center"/>
              <w:rPr>
                <w:rFonts w:cs="Arial"/>
                <w:color w:val="1F4E79" w:themeColor="accent1" w:themeShade="80"/>
                <w:sz w:val="18"/>
                <w:szCs w:val="18"/>
              </w:rPr>
            </w:pPr>
            <w:proofErr w:type="spellStart"/>
            <w:r w:rsidRPr="000D06E9">
              <w:rPr>
                <w:rFonts w:cs="Arial"/>
                <w:color w:val="1F4E79" w:themeColor="accent1" w:themeShade="80"/>
                <w:sz w:val="18"/>
                <w:szCs w:val="18"/>
              </w:rPr>
              <w:t>št.preverjanj</w:t>
            </w:r>
            <w:proofErr w:type="spellEnd"/>
            <w:r w:rsidRPr="000D06E9">
              <w:rPr>
                <w:rFonts w:cs="Arial"/>
                <w:color w:val="1F4E79" w:themeColor="accent1" w:themeShade="80"/>
                <w:sz w:val="18"/>
                <w:szCs w:val="18"/>
              </w:rPr>
              <w:t xml:space="preserve"> 2016</w:t>
            </w:r>
          </w:p>
        </w:tc>
        <w:tc>
          <w:tcPr>
            <w:tcW w:w="568" w:type="dxa"/>
            <w:tcBorders>
              <w:top w:val="single" w:sz="8" w:space="0" w:color="auto"/>
              <w:left w:val="single" w:sz="4" w:space="0" w:color="auto"/>
              <w:bottom w:val="single" w:sz="8" w:space="0" w:color="auto"/>
              <w:right w:val="single" w:sz="4" w:space="0" w:color="auto"/>
            </w:tcBorders>
            <w:shd w:val="clear" w:color="auto" w:fill="E7E6E6" w:themeFill="background2"/>
            <w:textDirection w:val="btLr"/>
          </w:tcPr>
          <w:p w14:paraId="34CFE7C9" w14:textId="77777777" w:rsidR="00D65EC1" w:rsidRPr="000D06E9" w:rsidRDefault="00D65EC1" w:rsidP="00667000">
            <w:pPr>
              <w:spacing w:before="60" w:after="60"/>
              <w:jc w:val="center"/>
              <w:rPr>
                <w:rFonts w:cs="Arial"/>
                <w:color w:val="1F4E79" w:themeColor="accent1" w:themeShade="80"/>
                <w:sz w:val="18"/>
                <w:szCs w:val="18"/>
              </w:rPr>
            </w:pPr>
          </w:p>
        </w:tc>
        <w:tc>
          <w:tcPr>
            <w:tcW w:w="568" w:type="dxa"/>
            <w:tcBorders>
              <w:top w:val="single" w:sz="8" w:space="0" w:color="auto"/>
              <w:left w:val="single" w:sz="4" w:space="0" w:color="auto"/>
              <w:bottom w:val="single" w:sz="8" w:space="0" w:color="auto"/>
              <w:right w:val="single" w:sz="4" w:space="0" w:color="auto"/>
            </w:tcBorders>
            <w:shd w:val="clear" w:color="auto" w:fill="E7E6E6" w:themeFill="background2"/>
            <w:textDirection w:val="btLr"/>
            <w:vAlign w:val="center"/>
            <w:hideMark/>
          </w:tcPr>
          <w:p w14:paraId="46990CA0" w14:textId="2D6FCB1D" w:rsidR="00D65EC1" w:rsidRPr="000D06E9" w:rsidRDefault="00D65EC1" w:rsidP="00667000">
            <w:pPr>
              <w:spacing w:before="60" w:after="60"/>
              <w:jc w:val="center"/>
              <w:rPr>
                <w:rFonts w:cs="Arial"/>
                <w:color w:val="1F4E79" w:themeColor="accent1" w:themeShade="80"/>
                <w:sz w:val="18"/>
                <w:szCs w:val="18"/>
              </w:rPr>
            </w:pPr>
            <w:r w:rsidRPr="000D06E9">
              <w:rPr>
                <w:rFonts w:cs="Arial"/>
                <w:color w:val="1F4E79" w:themeColor="accent1" w:themeShade="80"/>
                <w:sz w:val="18"/>
                <w:szCs w:val="18"/>
              </w:rPr>
              <w:t>delež skladnih 2015 (v %)</w:t>
            </w:r>
          </w:p>
        </w:tc>
        <w:tc>
          <w:tcPr>
            <w:tcW w:w="533"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6E036832" w14:textId="713109C1" w:rsidR="00D65EC1" w:rsidRPr="000D06E9" w:rsidRDefault="00D65EC1" w:rsidP="00667000">
            <w:pPr>
              <w:spacing w:before="60" w:after="60"/>
              <w:jc w:val="center"/>
              <w:rPr>
                <w:rFonts w:cs="Arial"/>
                <w:color w:val="1F4E79" w:themeColor="accent1" w:themeShade="80"/>
                <w:sz w:val="18"/>
                <w:szCs w:val="18"/>
              </w:rPr>
            </w:pPr>
            <w:r w:rsidRPr="000D06E9">
              <w:rPr>
                <w:rFonts w:cs="Arial"/>
                <w:color w:val="1F4E79" w:themeColor="accent1" w:themeShade="80"/>
                <w:sz w:val="18"/>
                <w:szCs w:val="18"/>
              </w:rPr>
              <w:t>delež skladnih 2016 (v %)</w:t>
            </w:r>
          </w:p>
        </w:tc>
        <w:tc>
          <w:tcPr>
            <w:tcW w:w="533"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56C3577A" w14:textId="77777777" w:rsidR="00D65EC1" w:rsidRPr="000D06E9" w:rsidRDefault="00D65EC1" w:rsidP="00667000">
            <w:pPr>
              <w:spacing w:before="60" w:after="60"/>
              <w:jc w:val="center"/>
              <w:rPr>
                <w:rFonts w:cs="Arial"/>
                <w:color w:val="1F4E79" w:themeColor="accent1" w:themeShade="80"/>
                <w:sz w:val="18"/>
                <w:szCs w:val="18"/>
              </w:rPr>
            </w:pPr>
          </w:p>
        </w:tc>
        <w:tc>
          <w:tcPr>
            <w:tcW w:w="533"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13C14B64" w14:textId="07A16C45" w:rsidR="00D65EC1" w:rsidRPr="000D06E9" w:rsidRDefault="00D65EC1" w:rsidP="00667000">
            <w:pPr>
              <w:spacing w:before="60" w:after="60"/>
              <w:jc w:val="center"/>
              <w:rPr>
                <w:rFonts w:cs="Arial"/>
                <w:color w:val="1F4E79" w:themeColor="accent1" w:themeShade="80"/>
                <w:sz w:val="18"/>
                <w:szCs w:val="18"/>
              </w:rPr>
            </w:pPr>
            <w:r w:rsidRPr="000D06E9">
              <w:rPr>
                <w:rFonts w:cs="Arial"/>
                <w:color w:val="1F4E79" w:themeColor="accent1" w:themeShade="80"/>
                <w:sz w:val="18"/>
                <w:szCs w:val="18"/>
              </w:rPr>
              <w:t>Premik iz  2015 na 2016</w:t>
            </w:r>
          </w:p>
        </w:tc>
      </w:tr>
      <w:tr w:rsidR="00D65EC1" w:rsidRPr="00D65EC1" w14:paraId="33FF06CF" w14:textId="77777777" w:rsidTr="00D65EC1">
        <w:trPr>
          <w:trHeight w:val="386"/>
        </w:trPr>
        <w:tc>
          <w:tcPr>
            <w:tcW w:w="1271" w:type="dxa"/>
            <w:vMerge w:val="restart"/>
            <w:tcBorders>
              <w:top w:val="single" w:sz="8" w:space="0" w:color="auto"/>
              <w:left w:val="single" w:sz="8" w:space="0" w:color="auto"/>
              <w:bottom w:val="single" w:sz="6" w:space="0" w:color="auto"/>
              <w:right w:val="single" w:sz="6" w:space="0" w:color="auto"/>
            </w:tcBorders>
            <w:shd w:val="clear" w:color="000000" w:fill="FFFFFF"/>
            <w:vAlign w:val="center"/>
            <w:hideMark/>
          </w:tcPr>
          <w:p w14:paraId="01AD9EF5" w14:textId="77777777" w:rsidR="00D65EC1" w:rsidRPr="000D06E9" w:rsidRDefault="00D65EC1" w:rsidP="00667000">
            <w:pPr>
              <w:spacing w:before="60" w:after="60"/>
              <w:rPr>
                <w:rFonts w:cs="Arial"/>
                <w:color w:val="1F4E79" w:themeColor="accent1" w:themeShade="80"/>
                <w:sz w:val="18"/>
                <w:szCs w:val="18"/>
              </w:rPr>
            </w:pPr>
            <w:r w:rsidRPr="000D06E9">
              <w:rPr>
                <w:rFonts w:cs="Arial"/>
                <w:color w:val="1F4E79" w:themeColor="accent1" w:themeShade="80"/>
                <w:sz w:val="18"/>
                <w:szCs w:val="18"/>
              </w:rPr>
              <w:t>Biotehnologija - GSO</w:t>
            </w:r>
          </w:p>
        </w:tc>
        <w:tc>
          <w:tcPr>
            <w:tcW w:w="2340" w:type="dxa"/>
            <w:tcBorders>
              <w:top w:val="single" w:sz="8" w:space="0" w:color="auto"/>
              <w:left w:val="single" w:sz="6" w:space="0" w:color="auto"/>
              <w:bottom w:val="single" w:sz="6" w:space="0" w:color="auto"/>
              <w:right w:val="single" w:sz="6" w:space="0" w:color="auto"/>
            </w:tcBorders>
            <w:shd w:val="clear" w:color="auto" w:fill="auto"/>
            <w:noWrap/>
            <w:vAlign w:val="center"/>
            <w:hideMark/>
          </w:tcPr>
          <w:p w14:paraId="7CB7C935" w14:textId="77777777" w:rsidR="00D65EC1" w:rsidRPr="000D06E9" w:rsidRDefault="00D65EC1" w:rsidP="00667000">
            <w:pPr>
              <w:spacing w:before="60" w:after="60"/>
              <w:rPr>
                <w:rFonts w:cs="Arial"/>
                <w:color w:val="1F4E79" w:themeColor="accent1" w:themeShade="80"/>
                <w:sz w:val="18"/>
                <w:szCs w:val="18"/>
              </w:rPr>
            </w:pPr>
            <w:r w:rsidRPr="000D06E9">
              <w:rPr>
                <w:rFonts w:cs="Arial"/>
                <w:color w:val="1F4E79" w:themeColor="accent1" w:themeShade="80"/>
                <w:sz w:val="18"/>
                <w:szCs w:val="18"/>
              </w:rPr>
              <w:t>nadzor nad dobaviteljem</w:t>
            </w:r>
          </w:p>
        </w:tc>
        <w:tc>
          <w:tcPr>
            <w:tcW w:w="682" w:type="dxa"/>
            <w:tcBorders>
              <w:top w:val="single" w:sz="8" w:space="0" w:color="auto"/>
              <w:left w:val="single" w:sz="6" w:space="0" w:color="auto"/>
              <w:bottom w:val="single" w:sz="6" w:space="0" w:color="auto"/>
              <w:right w:val="single" w:sz="6" w:space="0" w:color="auto"/>
            </w:tcBorders>
            <w:shd w:val="clear" w:color="000000" w:fill="FFFFFF"/>
            <w:noWrap/>
            <w:vAlign w:val="center"/>
            <w:hideMark/>
          </w:tcPr>
          <w:p w14:paraId="31AEFCE7" w14:textId="3750EAD4" w:rsidR="00D65EC1" w:rsidRPr="000D06E9" w:rsidRDefault="00D65EC1" w:rsidP="00667000">
            <w:pPr>
              <w:spacing w:before="60" w:after="60"/>
              <w:jc w:val="center"/>
              <w:rPr>
                <w:rFonts w:cs="Arial"/>
                <w:color w:val="1F4E79" w:themeColor="accent1" w:themeShade="80"/>
                <w:sz w:val="18"/>
                <w:szCs w:val="18"/>
              </w:rPr>
            </w:pPr>
            <w:r w:rsidRPr="000D06E9">
              <w:rPr>
                <w:rFonts w:cs="Arial"/>
                <w:color w:val="1F4E79" w:themeColor="accent1" w:themeShade="80"/>
                <w:sz w:val="18"/>
                <w:szCs w:val="18"/>
              </w:rPr>
              <w:t>3</w:t>
            </w:r>
          </w:p>
        </w:tc>
        <w:tc>
          <w:tcPr>
            <w:tcW w:w="683" w:type="dxa"/>
            <w:tcBorders>
              <w:top w:val="single" w:sz="8" w:space="0" w:color="auto"/>
              <w:left w:val="single" w:sz="6" w:space="0" w:color="auto"/>
              <w:bottom w:val="single" w:sz="6" w:space="0" w:color="auto"/>
              <w:right w:val="single" w:sz="6" w:space="0" w:color="auto"/>
            </w:tcBorders>
            <w:shd w:val="clear" w:color="000000" w:fill="FFFFFF"/>
            <w:noWrap/>
            <w:vAlign w:val="center"/>
            <w:hideMark/>
          </w:tcPr>
          <w:p w14:paraId="2129040F" w14:textId="77777777" w:rsidR="00D65EC1" w:rsidRPr="000D06E9" w:rsidRDefault="00D65EC1" w:rsidP="00667000">
            <w:pPr>
              <w:spacing w:before="60" w:after="60"/>
              <w:jc w:val="center"/>
              <w:rPr>
                <w:rFonts w:cs="Arial"/>
                <w:color w:val="1F4E79" w:themeColor="accent1" w:themeShade="80"/>
                <w:sz w:val="18"/>
                <w:szCs w:val="18"/>
              </w:rPr>
            </w:pPr>
            <w:r w:rsidRPr="000D06E9">
              <w:rPr>
                <w:rFonts w:cs="Arial"/>
                <w:color w:val="1F4E79" w:themeColor="accent1" w:themeShade="80"/>
                <w:sz w:val="18"/>
                <w:szCs w:val="18"/>
              </w:rPr>
              <w:t>8</w:t>
            </w:r>
          </w:p>
        </w:tc>
        <w:tc>
          <w:tcPr>
            <w:tcW w:w="568" w:type="dxa"/>
            <w:tcBorders>
              <w:top w:val="single" w:sz="8" w:space="0" w:color="auto"/>
              <w:left w:val="single" w:sz="6" w:space="0" w:color="auto"/>
              <w:bottom w:val="single" w:sz="6" w:space="0" w:color="auto"/>
              <w:right w:val="single" w:sz="6" w:space="0" w:color="auto"/>
            </w:tcBorders>
            <w:shd w:val="clear" w:color="000000" w:fill="FFFFFF"/>
          </w:tcPr>
          <w:p w14:paraId="25B7FF3F" w14:textId="0162BC0B" w:rsidR="00D65EC1" w:rsidRPr="000D06E9" w:rsidRDefault="00D65EC1" w:rsidP="00667000">
            <w:pPr>
              <w:spacing w:before="60" w:after="60"/>
              <w:jc w:val="center"/>
              <w:rPr>
                <w:rFonts w:cs="Arial"/>
                <w:color w:val="1F4E79" w:themeColor="accent1" w:themeShade="80"/>
                <w:sz w:val="18"/>
                <w:szCs w:val="18"/>
              </w:rPr>
            </w:pPr>
            <w:r w:rsidRPr="000D06E9">
              <w:rPr>
                <w:rFonts w:cs="Arial"/>
                <w:color w:val="1F4E79" w:themeColor="accent1" w:themeShade="80"/>
                <w:sz w:val="18"/>
                <w:szCs w:val="18"/>
              </w:rPr>
              <w:t>1</w:t>
            </w:r>
          </w:p>
        </w:tc>
        <w:tc>
          <w:tcPr>
            <w:tcW w:w="568" w:type="dxa"/>
            <w:tcBorders>
              <w:top w:val="single" w:sz="8" w:space="0" w:color="auto"/>
              <w:left w:val="single" w:sz="6" w:space="0" w:color="auto"/>
              <w:bottom w:val="single" w:sz="6" w:space="0" w:color="auto"/>
              <w:right w:val="single" w:sz="6" w:space="0" w:color="auto"/>
            </w:tcBorders>
            <w:shd w:val="clear" w:color="000000" w:fill="FFFFFF"/>
            <w:noWrap/>
            <w:vAlign w:val="center"/>
            <w:hideMark/>
          </w:tcPr>
          <w:p w14:paraId="5716CB8E" w14:textId="26FBD21A" w:rsidR="00D65EC1" w:rsidRPr="000D06E9" w:rsidRDefault="00D65EC1" w:rsidP="00667000">
            <w:pPr>
              <w:spacing w:before="60" w:after="60"/>
              <w:jc w:val="center"/>
              <w:rPr>
                <w:rFonts w:cs="Arial"/>
                <w:color w:val="1F4E79" w:themeColor="accent1" w:themeShade="80"/>
                <w:sz w:val="18"/>
                <w:szCs w:val="18"/>
                <w:lang w:eastAsia="sl-SI"/>
              </w:rPr>
            </w:pPr>
            <w:r w:rsidRPr="000D06E9">
              <w:rPr>
                <w:rFonts w:cs="Arial"/>
                <w:color w:val="1F4E79" w:themeColor="accent1" w:themeShade="80"/>
                <w:sz w:val="18"/>
                <w:szCs w:val="18"/>
              </w:rPr>
              <w:t>100</w:t>
            </w:r>
          </w:p>
        </w:tc>
        <w:tc>
          <w:tcPr>
            <w:tcW w:w="533" w:type="dxa"/>
            <w:tcBorders>
              <w:top w:val="single" w:sz="4" w:space="0" w:color="auto"/>
              <w:left w:val="single" w:sz="6" w:space="0" w:color="auto"/>
              <w:bottom w:val="single" w:sz="6" w:space="0" w:color="auto"/>
              <w:right w:val="single" w:sz="6" w:space="0" w:color="auto"/>
            </w:tcBorders>
            <w:shd w:val="clear" w:color="000000" w:fill="FFFFFF"/>
            <w:vAlign w:val="center"/>
          </w:tcPr>
          <w:p w14:paraId="3C1DA918" w14:textId="5A128F63" w:rsidR="00D65EC1" w:rsidRPr="000D06E9" w:rsidRDefault="00D65EC1" w:rsidP="00667000">
            <w:pPr>
              <w:spacing w:before="60" w:after="60"/>
              <w:jc w:val="center"/>
              <w:rPr>
                <w:rFonts w:cs="Arial"/>
                <w:color w:val="1F4E79" w:themeColor="accent1" w:themeShade="80"/>
                <w:sz w:val="18"/>
                <w:szCs w:val="18"/>
              </w:rPr>
            </w:pPr>
            <w:r w:rsidRPr="000D06E9">
              <w:rPr>
                <w:rFonts w:cs="Arial"/>
                <w:color w:val="1F4E79" w:themeColor="accent1" w:themeShade="80"/>
                <w:sz w:val="18"/>
                <w:szCs w:val="18"/>
              </w:rPr>
              <w:t>0,63</w:t>
            </w:r>
          </w:p>
        </w:tc>
        <w:tc>
          <w:tcPr>
            <w:tcW w:w="533" w:type="dxa"/>
            <w:tcBorders>
              <w:top w:val="single" w:sz="4" w:space="0" w:color="auto"/>
              <w:left w:val="single" w:sz="6" w:space="0" w:color="auto"/>
              <w:bottom w:val="single" w:sz="6" w:space="0" w:color="auto"/>
              <w:right w:val="single" w:sz="6" w:space="0" w:color="auto"/>
            </w:tcBorders>
            <w:shd w:val="clear" w:color="000000" w:fill="FFFFFF"/>
          </w:tcPr>
          <w:p w14:paraId="531A0A4D" w14:textId="43D49EBA" w:rsidR="00D65EC1" w:rsidRPr="000D06E9" w:rsidRDefault="00D65EC1" w:rsidP="00667000">
            <w:pPr>
              <w:spacing w:before="60" w:after="60"/>
              <w:rPr>
                <w:rFonts w:cs="Arial"/>
                <w:color w:val="1F4E79" w:themeColor="accent1" w:themeShade="80"/>
                <w:sz w:val="18"/>
                <w:szCs w:val="18"/>
              </w:rPr>
            </w:pPr>
            <w:r w:rsidRPr="000D06E9">
              <w:rPr>
                <w:rFonts w:cs="Arial"/>
                <w:color w:val="1F4E79" w:themeColor="accent1" w:themeShade="80"/>
                <w:sz w:val="18"/>
                <w:szCs w:val="18"/>
              </w:rPr>
              <w:t>100</w:t>
            </w:r>
          </w:p>
        </w:tc>
        <w:tc>
          <w:tcPr>
            <w:tcW w:w="533" w:type="dxa"/>
            <w:tcBorders>
              <w:top w:val="single" w:sz="4" w:space="0" w:color="auto"/>
              <w:left w:val="single" w:sz="6" w:space="0" w:color="auto"/>
              <w:bottom w:val="single" w:sz="6" w:space="0" w:color="auto"/>
              <w:right w:val="single" w:sz="8" w:space="0" w:color="auto"/>
            </w:tcBorders>
            <w:shd w:val="clear" w:color="000000" w:fill="FFFFFF"/>
            <w:vAlign w:val="center"/>
          </w:tcPr>
          <w:p w14:paraId="58ECDCF4" w14:textId="237A9F2F" w:rsidR="00D65EC1" w:rsidRPr="000D06E9" w:rsidRDefault="00D65EC1" w:rsidP="00D65EC1">
            <w:pPr>
              <w:spacing w:before="60" w:after="60"/>
              <w:jc w:val="right"/>
              <w:rPr>
                <w:rFonts w:cs="Arial"/>
                <w:color w:val="1F4E79" w:themeColor="accent1" w:themeShade="80"/>
                <w:sz w:val="18"/>
                <w:szCs w:val="18"/>
              </w:rPr>
            </w:pPr>
            <w:r w:rsidRPr="000D06E9">
              <w:rPr>
                <w:rFonts w:cs="Arial"/>
                <w:color w:val="1F4E79" w:themeColor="accent1" w:themeShade="80"/>
                <w:sz w:val="18"/>
                <w:szCs w:val="18"/>
              </w:rPr>
              <w:t>+37</w:t>
            </w:r>
          </w:p>
        </w:tc>
      </w:tr>
      <w:tr w:rsidR="00D65EC1" w:rsidRPr="00D65EC1" w14:paraId="2D64FEF6" w14:textId="77777777" w:rsidTr="00D65EC1">
        <w:trPr>
          <w:trHeight w:val="386"/>
        </w:trPr>
        <w:tc>
          <w:tcPr>
            <w:tcW w:w="1271" w:type="dxa"/>
            <w:vMerge/>
            <w:tcBorders>
              <w:top w:val="single" w:sz="6" w:space="0" w:color="auto"/>
              <w:left w:val="single" w:sz="8" w:space="0" w:color="auto"/>
              <w:bottom w:val="single" w:sz="6" w:space="0" w:color="auto"/>
              <w:right w:val="single" w:sz="6" w:space="0" w:color="auto"/>
            </w:tcBorders>
            <w:vAlign w:val="center"/>
            <w:hideMark/>
          </w:tcPr>
          <w:p w14:paraId="59B50E03" w14:textId="77777777" w:rsidR="00D65EC1" w:rsidRPr="000D06E9" w:rsidRDefault="00D65EC1" w:rsidP="00667000">
            <w:pPr>
              <w:spacing w:before="60" w:after="60"/>
              <w:rPr>
                <w:rFonts w:cs="Arial"/>
                <w:color w:val="1F4E79" w:themeColor="accent1" w:themeShade="80"/>
                <w:sz w:val="18"/>
                <w:szCs w:val="18"/>
              </w:rPr>
            </w:pPr>
          </w:p>
        </w:tc>
        <w:tc>
          <w:tcPr>
            <w:tcW w:w="23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1E768A0" w14:textId="77777777" w:rsidR="00D65EC1" w:rsidRPr="000D06E9" w:rsidRDefault="00D65EC1" w:rsidP="00667000">
            <w:pPr>
              <w:spacing w:before="60" w:after="60"/>
              <w:rPr>
                <w:rFonts w:cs="Arial"/>
                <w:color w:val="1F4E79" w:themeColor="accent1" w:themeShade="80"/>
                <w:sz w:val="18"/>
                <w:szCs w:val="18"/>
              </w:rPr>
            </w:pPr>
            <w:r w:rsidRPr="000D06E9">
              <w:rPr>
                <w:rFonts w:cs="Arial"/>
                <w:color w:val="1F4E79" w:themeColor="accent1" w:themeShade="80"/>
                <w:sz w:val="18"/>
                <w:szCs w:val="18"/>
              </w:rPr>
              <w:t>naključna vsebnost GSO</w:t>
            </w:r>
          </w:p>
        </w:tc>
        <w:tc>
          <w:tcPr>
            <w:tcW w:w="682"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75A58C4D" w14:textId="2DD804D2" w:rsidR="00D65EC1" w:rsidRPr="000D06E9" w:rsidRDefault="00D65EC1" w:rsidP="00667000">
            <w:pPr>
              <w:spacing w:before="60" w:after="60"/>
              <w:jc w:val="center"/>
              <w:rPr>
                <w:rFonts w:cs="Arial"/>
                <w:color w:val="1F4E79" w:themeColor="accent1" w:themeShade="80"/>
                <w:sz w:val="18"/>
                <w:szCs w:val="18"/>
              </w:rPr>
            </w:pPr>
            <w:r w:rsidRPr="000D06E9">
              <w:rPr>
                <w:rFonts w:cs="Arial"/>
                <w:color w:val="1F4E79" w:themeColor="accent1" w:themeShade="80"/>
                <w:sz w:val="18"/>
                <w:szCs w:val="18"/>
              </w:rPr>
              <w:t>2</w:t>
            </w:r>
          </w:p>
        </w:tc>
        <w:tc>
          <w:tcPr>
            <w:tcW w:w="68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6B045F6E" w14:textId="533DA9CE" w:rsidR="00D65EC1" w:rsidRPr="000D06E9" w:rsidRDefault="00D65EC1" w:rsidP="00667000">
            <w:pPr>
              <w:spacing w:before="60" w:after="60"/>
              <w:jc w:val="center"/>
              <w:rPr>
                <w:rFonts w:cs="Arial"/>
                <w:color w:val="1F4E79" w:themeColor="accent1" w:themeShade="80"/>
                <w:sz w:val="18"/>
                <w:szCs w:val="18"/>
              </w:rPr>
            </w:pPr>
          </w:p>
        </w:tc>
        <w:tc>
          <w:tcPr>
            <w:tcW w:w="568" w:type="dxa"/>
            <w:tcBorders>
              <w:top w:val="single" w:sz="6" w:space="0" w:color="auto"/>
              <w:left w:val="single" w:sz="6" w:space="0" w:color="auto"/>
              <w:bottom w:val="single" w:sz="6" w:space="0" w:color="auto"/>
              <w:right w:val="single" w:sz="6" w:space="0" w:color="auto"/>
            </w:tcBorders>
            <w:shd w:val="clear" w:color="000000" w:fill="FFFFFF"/>
          </w:tcPr>
          <w:p w14:paraId="73CA4ED7" w14:textId="77777777" w:rsidR="00D65EC1" w:rsidRPr="000D06E9" w:rsidRDefault="00D65EC1" w:rsidP="00667000">
            <w:pPr>
              <w:spacing w:before="60" w:after="60"/>
              <w:jc w:val="center"/>
              <w:rPr>
                <w:rFonts w:cs="Arial"/>
                <w:color w:val="1F4E79" w:themeColor="accent1" w:themeShade="80"/>
                <w:sz w:val="18"/>
                <w:szCs w:val="18"/>
              </w:rPr>
            </w:pPr>
          </w:p>
        </w:tc>
        <w:tc>
          <w:tcPr>
            <w:tcW w:w="568"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752ED751" w14:textId="1EC7D886" w:rsidR="00D65EC1" w:rsidRPr="000D06E9" w:rsidRDefault="00D65EC1" w:rsidP="00667000">
            <w:pPr>
              <w:spacing w:before="60" w:after="60"/>
              <w:jc w:val="center"/>
              <w:rPr>
                <w:rFonts w:cs="Arial"/>
                <w:color w:val="1F4E79" w:themeColor="accent1" w:themeShade="80"/>
                <w:sz w:val="18"/>
                <w:szCs w:val="18"/>
              </w:rPr>
            </w:pPr>
            <w:r w:rsidRPr="000D06E9">
              <w:rPr>
                <w:rFonts w:cs="Arial"/>
                <w:color w:val="1F4E79" w:themeColor="accent1" w:themeShade="80"/>
                <w:sz w:val="18"/>
                <w:szCs w:val="18"/>
              </w:rPr>
              <w:t>100</w:t>
            </w:r>
          </w:p>
        </w:tc>
        <w:tc>
          <w:tcPr>
            <w:tcW w:w="533" w:type="dxa"/>
            <w:tcBorders>
              <w:top w:val="single" w:sz="6" w:space="0" w:color="auto"/>
              <w:left w:val="single" w:sz="6" w:space="0" w:color="auto"/>
              <w:bottom w:val="single" w:sz="6" w:space="0" w:color="auto"/>
              <w:right w:val="single" w:sz="6" w:space="0" w:color="auto"/>
            </w:tcBorders>
            <w:shd w:val="clear" w:color="000000" w:fill="FFFFFF"/>
            <w:vAlign w:val="center"/>
          </w:tcPr>
          <w:p w14:paraId="256D2748" w14:textId="77777777" w:rsidR="00D65EC1" w:rsidRPr="000D06E9" w:rsidRDefault="00D65EC1" w:rsidP="00667000">
            <w:pPr>
              <w:spacing w:before="60" w:after="60"/>
              <w:jc w:val="center"/>
              <w:rPr>
                <w:rFonts w:cs="Arial"/>
                <w:color w:val="1F4E79" w:themeColor="accent1" w:themeShade="80"/>
                <w:sz w:val="18"/>
                <w:szCs w:val="18"/>
              </w:rPr>
            </w:pPr>
          </w:p>
        </w:tc>
        <w:tc>
          <w:tcPr>
            <w:tcW w:w="533" w:type="dxa"/>
            <w:tcBorders>
              <w:top w:val="single" w:sz="6" w:space="0" w:color="auto"/>
              <w:left w:val="single" w:sz="6" w:space="0" w:color="auto"/>
              <w:bottom w:val="single" w:sz="6" w:space="0" w:color="auto"/>
              <w:right w:val="single" w:sz="6" w:space="0" w:color="auto"/>
            </w:tcBorders>
            <w:shd w:val="clear" w:color="000000" w:fill="FFFFFF"/>
          </w:tcPr>
          <w:p w14:paraId="0000F493" w14:textId="77777777" w:rsidR="00D65EC1" w:rsidRPr="000D06E9" w:rsidRDefault="00D65EC1" w:rsidP="00667000">
            <w:pPr>
              <w:spacing w:before="60" w:after="60"/>
              <w:rPr>
                <w:rFonts w:cs="Arial"/>
                <w:color w:val="1F4E79" w:themeColor="accent1" w:themeShade="80"/>
                <w:sz w:val="18"/>
                <w:szCs w:val="18"/>
              </w:rPr>
            </w:pPr>
          </w:p>
        </w:tc>
        <w:tc>
          <w:tcPr>
            <w:tcW w:w="533" w:type="dxa"/>
            <w:tcBorders>
              <w:top w:val="single" w:sz="6" w:space="0" w:color="auto"/>
              <w:left w:val="single" w:sz="6" w:space="0" w:color="auto"/>
              <w:bottom w:val="single" w:sz="6" w:space="0" w:color="auto"/>
              <w:right w:val="single" w:sz="8" w:space="0" w:color="auto"/>
            </w:tcBorders>
            <w:shd w:val="clear" w:color="000000" w:fill="FFFFFF"/>
            <w:vAlign w:val="center"/>
          </w:tcPr>
          <w:p w14:paraId="6788B7FD" w14:textId="290A0224" w:rsidR="00D65EC1" w:rsidRPr="000D06E9" w:rsidRDefault="00D65EC1" w:rsidP="00667000">
            <w:pPr>
              <w:spacing w:before="60" w:after="60"/>
              <w:rPr>
                <w:rFonts w:cs="Arial"/>
                <w:color w:val="1F4E79" w:themeColor="accent1" w:themeShade="80"/>
                <w:sz w:val="18"/>
                <w:szCs w:val="18"/>
              </w:rPr>
            </w:pPr>
          </w:p>
        </w:tc>
      </w:tr>
      <w:tr w:rsidR="00D65EC1" w:rsidRPr="00D65EC1" w14:paraId="57697813" w14:textId="77777777" w:rsidTr="00D65EC1">
        <w:trPr>
          <w:trHeight w:val="386"/>
        </w:trPr>
        <w:tc>
          <w:tcPr>
            <w:tcW w:w="1271" w:type="dxa"/>
            <w:vMerge/>
            <w:tcBorders>
              <w:top w:val="single" w:sz="6" w:space="0" w:color="auto"/>
              <w:left w:val="single" w:sz="8" w:space="0" w:color="auto"/>
              <w:bottom w:val="single" w:sz="6" w:space="0" w:color="auto"/>
              <w:right w:val="single" w:sz="6" w:space="0" w:color="auto"/>
            </w:tcBorders>
            <w:vAlign w:val="center"/>
            <w:hideMark/>
          </w:tcPr>
          <w:p w14:paraId="1695F3D8" w14:textId="77777777" w:rsidR="00D65EC1" w:rsidRPr="000D06E9" w:rsidRDefault="00D65EC1" w:rsidP="00667000">
            <w:pPr>
              <w:spacing w:before="60" w:after="60"/>
              <w:rPr>
                <w:rFonts w:cs="Arial"/>
                <w:color w:val="1F4E79" w:themeColor="accent1" w:themeShade="80"/>
                <w:sz w:val="18"/>
                <w:szCs w:val="18"/>
              </w:rPr>
            </w:pPr>
          </w:p>
        </w:tc>
        <w:tc>
          <w:tcPr>
            <w:tcW w:w="23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1B85C18" w14:textId="77777777" w:rsidR="00D65EC1" w:rsidRPr="000D06E9" w:rsidRDefault="00D65EC1" w:rsidP="00667000">
            <w:pPr>
              <w:spacing w:before="60" w:after="60"/>
              <w:rPr>
                <w:rFonts w:cs="Arial"/>
                <w:color w:val="1F4E79" w:themeColor="accent1" w:themeShade="80"/>
                <w:sz w:val="18"/>
                <w:szCs w:val="18"/>
              </w:rPr>
            </w:pPr>
            <w:r w:rsidRPr="000D06E9">
              <w:rPr>
                <w:rFonts w:cs="Arial"/>
                <w:color w:val="1F4E79" w:themeColor="accent1" w:themeShade="80"/>
                <w:sz w:val="18"/>
                <w:szCs w:val="18"/>
              </w:rPr>
              <w:t>nedovoljeni GSO</w:t>
            </w:r>
          </w:p>
        </w:tc>
        <w:tc>
          <w:tcPr>
            <w:tcW w:w="682"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68B1C827" w14:textId="7FA8228B" w:rsidR="00D65EC1" w:rsidRPr="000D06E9" w:rsidRDefault="00D65EC1" w:rsidP="00667000">
            <w:pPr>
              <w:spacing w:before="60" w:after="60"/>
              <w:jc w:val="center"/>
              <w:rPr>
                <w:rFonts w:cs="Arial"/>
                <w:color w:val="1F4E79" w:themeColor="accent1" w:themeShade="80"/>
                <w:sz w:val="18"/>
                <w:szCs w:val="18"/>
              </w:rPr>
            </w:pPr>
            <w:r w:rsidRPr="000D06E9">
              <w:rPr>
                <w:rFonts w:cs="Arial"/>
                <w:color w:val="1F4E79" w:themeColor="accent1" w:themeShade="80"/>
                <w:sz w:val="18"/>
                <w:szCs w:val="18"/>
              </w:rPr>
              <w:t>1</w:t>
            </w:r>
          </w:p>
        </w:tc>
        <w:tc>
          <w:tcPr>
            <w:tcW w:w="683"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07586C4B" w14:textId="6DEA312D" w:rsidR="00D65EC1" w:rsidRPr="000D06E9" w:rsidRDefault="00D65EC1" w:rsidP="00667000">
            <w:pPr>
              <w:spacing w:before="60" w:after="60"/>
              <w:jc w:val="center"/>
              <w:rPr>
                <w:rFonts w:cs="Arial"/>
                <w:color w:val="1F4E79" w:themeColor="accent1" w:themeShade="80"/>
                <w:sz w:val="18"/>
                <w:szCs w:val="18"/>
              </w:rPr>
            </w:pPr>
          </w:p>
        </w:tc>
        <w:tc>
          <w:tcPr>
            <w:tcW w:w="568" w:type="dxa"/>
            <w:tcBorders>
              <w:top w:val="single" w:sz="6" w:space="0" w:color="auto"/>
              <w:left w:val="single" w:sz="6" w:space="0" w:color="auto"/>
              <w:bottom w:val="single" w:sz="6" w:space="0" w:color="auto"/>
              <w:right w:val="single" w:sz="6" w:space="0" w:color="auto"/>
            </w:tcBorders>
            <w:shd w:val="clear" w:color="000000" w:fill="FFFFFF"/>
          </w:tcPr>
          <w:p w14:paraId="24BF8700" w14:textId="77777777" w:rsidR="00D65EC1" w:rsidRPr="000D06E9" w:rsidRDefault="00D65EC1" w:rsidP="00667000">
            <w:pPr>
              <w:spacing w:before="60" w:after="60"/>
              <w:jc w:val="center"/>
              <w:rPr>
                <w:rFonts w:cs="Arial"/>
                <w:color w:val="1F4E79" w:themeColor="accent1" w:themeShade="80"/>
                <w:sz w:val="18"/>
                <w:szCs w:val="18"/>
              </w:rPr>
            </w:pPr>
          </w:p>
        </w:tc>
        <w:tc>
          <w:tcPr>
            <w:tcW w:w="568"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6E39DE5D" w14:textId="333F76DB" w:rsidR="00D65EC1" w:rsidRPr="000D06E9" w:rsidRDefault="00D65EC1" w:rsidP="00667000">
            <w:pPr>
              <w:spacing w:before="60" w:after="60"/>
              <w:jc w:val="center"/>
              <w:rPr>
                <w:rFonts w:cs="Arial"/>
                <w:color w:val="1F4E79" w:themeColor="accent1" w:themeShade="80"/>
                <w:sz w:val="18"/>
                <w:szCs w:val="18"/>
              </w:rPr>
            </w:pPr>
            <w:r w:rsidRPr="000D06E9">
              <w:rPr>
                <w:rFonts w:cs="Arial"/>
                <w:color w:val="1F4E79" w:themeColor="accent1" w:themeShade="80"/>
                <w:sz w:val="18"/>
                <w:szCs w:val="18"/>
              </w:rPr>
              <w:t>100</w:t>
            </w:r>
          </w:p>
        </w:tc>
        <w:tc>
          <w:tcPr>
            <w:tcW w:w="533" w:type="dxa"/>
            <w:tcBorders>
              <w:top w:val="single" w:sz="6" w:space="0" w:color="auto"/>
              <w:left w:val="single" w:sz="6" w:space="0" w:color="auto"/>
              <w:bottom w:val="single" w:sz="6" w:space="0" w:color="auto"/>
              <w:right w:val="single" w:sz="6" w:space="0" w:color="auto"/>
            </w:tcBorders>
            <w:shd w:val="clear" w:color="000000" w:fill="FFFFFF"/>
            <w:vAlign w:val="center"/>
          </w:tcPr>
          <w:p w14:paraId="4DE159A8" w14:textId="77777777" w:rsidR="00D65EC1" w:rsidRPr="000D06E9" w:rsidRDefault="00D65EC1" w:rsidP="00667000">
            <w:pPr>
              <w:spacing w:before="60" w:after="60"/>
              <w:jc w:val="center"/>
              <w:rPr>
                <w:rFonts w:cs="Arial"/>
                <w:color w:val="1F4E79" w:themeColor="accent1" w:themeShade="80"/>
                <w:sz w:val="18"/>
                <w:szCs w:val="18"/>
              </w:rPr>
            </w:pPr>
          </w:p>
        </w:tc>
        <w:tc>
          <w:tcPr>
            <w:tcW w:w="533" w:type="dxa"/>
            <w:tcBorders>
              <w:top w:val="single" w:sz="6" w:space="0" w:color="auto"/>
              <w:left w:val="single" w:sz="6" w:space="0" w:color="auto"/>
              <w:bottom w:val="single" w:sz="6" w:space="0" w:color="auto"/>
              <w:right w:val="single" w:sz="6" w:space="0" w:color="auto"/>
            </w:tcBorders>
            <w:shd w:val="clear" w:color="000000" w:fill="FFFFFF"/>
          </w:tcPr>
          <w:p w14:paraId="60BE7EBA" w14:textId="77777777" w:rsidR="00D65EC1" w:rsidRPr="000D06E9" w:rsidRDefault="00D65EC1" w:rsidP="00667000">
            <w:pPr>
              <w:spacing w:before="60" w:after="60"/>
              <w:rPr>
                <w:rFonts w:cs="Arial"/>
                <w:color w:val="1F4E79" w:themeColor="accent1" w:themeShade="80"/>
                <w:sz w:val="18"/>
                <w:szCs w:val="18"/>
              </w:rPr>
            </w:pPr>
          </w:p>
        </w:tc>
        <w:tc>
          <w:tcPr>
            <w:tcW w:w="533" w:type="dxa"/>
            <w:tcBorders>
              <w:top w:val="single" w:sz="6" w:space="0" w:color="auto"/>
              <w:left w:val="single" w:sz="6" w:space="0" w:color="auto"/>
              <w:bottom w:val="single" w:sz="6" w:space="0" w:color="auto"/>
              <w:right w:val="single" w:sz="8" w:space="0" w:color="auto"/>
            </w:tcBorders>
            <w:shd w:val="clear" w:color="000000" w:fill="FFFFFF"/>
            <w:vAlign w:val="center"/>
          </w:tcPr>
          <w:p w14:paraId="59395055" w14:textId="3FB3688B" w:rsidR="00D65EC1" w:rsidRPr="000D06E9" w:rsidRDefault="00D65EC1" w:rsidP="00667000">
            <w:pPr>
              <w:spacing w:before="60" w:after="60"/>
              <w:rPr>
                <w:rFonts w:cs="Arial"/>
                <w:color w:val="1F4E79" w:themeColor="accent1" w:themeShade="80"/>
                <w:sz w:val="18"/>
                <w:szCs w:val="18"/>
              </w:rPr>
            </w:pPr>
          </w:p>
        </w:tc>
      </w:tr>
      <w:tr w:rsidR="00D65EC1" w:rsidRPr="0084354E" w14:paraId="68D779A9" w14:textId="77777777" w:rsidTr="00D65EC1">
        <w:trPr>
          <w:trHeight w:val="386"/>
        </w:trPr>
        <w:tc>
          <w:tcPr>
            <w:tcW w:w="1271" w:type="dxa"/>
            <w:vMerge/>
            <w:tcBorders>
              <w:top w:val="single" w:sz="6" w:space="0" w:color="auto"/>
              <w:left w:val="single" w:sz="8" w:space="0" w:color="auto"/>
              <w:bottom w:val="single" w:sz="6" w:space="0" w:color="auto"/>
              <w:right w:val="single" w:sz="6" w:space="0" w:color="auto"/>
            </w:tcBorders>
            <w:vAlign w:val="center"/>
            <w:hideMark/>
          </w:tcPr>
          <w:p w14:paraId="04304893" w14:textId="77777777" w:rsidR="00D65EC1" w:rsidRPr="000D06E9" w:rsidRDefault="00D65EC1" w:rsidP="00667000">
            <w:pPr>
              <w:spacing w:before="60" w:after="60"/>
              <w:rPr>
                <w:rFonts w:cs="Arial"/>
                <w:color w:val="1F4E79" w:themeColor="accent1" w:themeShade="80"/>
                <w:sz w:val="18"/>
                <w:szCs w:val="18"/>
              </w:rPr>
            </w:pPr>
          </w:p>
        </w:tc>
        <w:tc>
          <w:tcPr>
            <w:tcW w:w="234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5CD072" w14:textId="77777777" w:rsidR="00D65EC1" w:rsidRPr="000D06E9" w:rsidRDefault="00D65EC1" w:rsidP="00667000">
            <w:pPr>
              <w:spacing w:before="60" w:after="60"/>
              <w:rPr>
                <w:rFonts w:cs="Arial"/>
                <w:color w:val="1F4E79" w:themeColor="accent1" w:themeShade="80"/>
                <w:sz w:val="18"/>
                <w:szCs w:val="18"/>
              </w:rPr>
            </w:pPr>
            <w:r w:rsidRPr="000D06E9">
              <w:rPr>
                <w:rFonts w:cs="Arial"/>
                <w:color w:val="1F4E79" w:themeColor="accent1" w:themeShade="80"/>
                <w:sz w:val="18"/>
                <w:szCs w:val="18"/>
              </w:rPr>
              <w:t>označevanje</w:t>
            </w:r>
          </w:p>
        </w:tc>
        <w:tc>
          <w:tcPr>
            <w:tcW w:w="682"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42B58339" w14:textId="33B075AD" w:rsidR="00D65EC1" w:rsidRPr="000D06E9" w:rsidRDefault="00D65EC1" w:rsidP="00667000">
            <w:pPr>
              <w:spacing w:before="60" w:after="60"/>
              <w:jc w:val="center"/>
              <w:rPr>
                <w:rFonts w:cs="Arial"/>
                <w:color w:val="1F4E79" w:themeColor="accent1" w:themeShade="80"/>
                <w:sz w:val="18"/>
                <w:szCs w:val="18"/>
              </w:rPr>
            </w:pPr>
            <w:r w:rsidRPr="000D06E9">
              <w:rPr>
                <w:rFonts w:cs="Arial"/>
                <w:color w:val="1F4E79" w:themeColor="accent1" w:themeShade="80"/>
                <w:sz w:val="18"/>
                <w:szCs w:val="18"/>
              </w:rPr>
              <w:t>3</w:t>
            </w:r>
          </w:p>
        </w:tc>
        <w:tc>
          <w:tcPr>
            <w:tcW w:w="683"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48780B6E" w14:textId="4C6D6FC0" w:rsidR="00D65EC1" w:rsidRPr="000D06E9" w:rsidRDefault="00D65EC1" w:rsidP="00667000">
            <w:pPr>
              <w:spacing w:before="60" w:after="60"/>
              <w:jc w:val="center"/>
              <w:rPr>
                <w:rFonts w:cs="Arial"/>
                <w:color w:val="1F4E79" w:themeColor="accent1" w:themeShade="80"/>
                <w:sz w:val="18"/>
                <w:szCs w:val="18"/>
              </w:rPr>
            </w:pPr>
          </w:p>
        </w:tc>
        <w:tc>
          <w:tcPr>
            <w:tcW w:w="568" w:type="dxa"/>
            <w:tcBorders>
              <w:top w:val="single" w:sz="6" w:space="0" w:color="auto"/>
              <w:left w:val="single" w:sz="6" w:space="0" w:color="auto"/>
              <w:bottom w:val="single" w:sz="6" w:space="0" w:color="auto"/>
              <w:right w:val="single" w:sz="6" w:space="0" w:color="auto"/>
            </w:tcBorders>
            <w:shd w:val="clear" w:color="000000" w:fill="FFFFFF"/>
          </w:tcPr>
          <w:p w14:paraId="50F47F75" w14:textId="323998EE" w:rsidR="00D65EC1" w:rsidRPr="000D06E9" w:rsidRDefault="00D65EC1" w:rsidP="00667000">
            <w:pPr>
              <w:spacing w:before="60" w:after="60"/>
              <w:jc w:val="center"/>
              <w:rPr>
                <w:rFonts w:cs="Arial"/>
                <w:color w:val="1F4E79" w:themeColor="accent1" w:themeShade="80"/>
                <w:sz w:val="18"/>
                <w:szCs w:val="18"/>
              </w:rPr>
            </w:pPr>
            <w:r w:rsidRPr="000D06E9">
              <w:rPr>
                <w:rFonts w:cs="Arial"/>
                <w:color w:val="1F4E79" w:themeColor="accent1" w:themeShade="80"/>
                <w:sz w:val="18"/>
                <w:szCs w:val="18"/>
              </w:rPr>
              <w:t>4</w:t>
            </w:r>
          </w:p>
        </w:tc>
        <w:tc>
          <w:tcPr>
            <w:tcW w:w="568"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65305A38" w14:textId="62AAE3DD" w:rsidR="00D65EC1" w:rsidRPr="000D06E9" w:rsidRDefault="00D65EC1" w:rsidP="00667000">
            <w:pPr>
              <w:spacing w:before="60" w:after="60"/>
              <w:jc w:val="center"/>
              <w:rPr>
                <w:rFonts w:cs="Arial"/>
                <w:color w:val="1F4E79" w:themeColor="accent1" w:themeShade="80"/>
                <w:sz w:val="18"/>
                <w:szCs w:val="18"/>
              </w:rPr>
            </w:pPr>
            <w:r w:rsidRPr="000D06E9">
              <w:rPr>
                <w:rFonts w:cs="Arial"/>
                <w:color w:val="1F4E79" w:themeColor="accent1" w:themeShade="80"/>
                <w:sz w:val="18"/>
                <w:szCs w:val="18"/>
              </w:rPr>
              <w:t>100</w:t>
            </w:r>
          </w:p>
        </w:tc>
        <w:tc>
          <w:tcPr>
            <w:tcW w:w="533" w:type="dxa"/>
            <w:tcBorders>
              <w:top w:val="single" w:sz="6" w:space="0" w:color="auto"/>
              <w:left w:val="single" w:sz="6" w:space="0" w:color="auto"/>
              <w:bottom w:val="single" w:sz="6" w:space="0" w:color="auto"/>
              <w:right w:val="single" w:sz="6" w:space="0" w:color="auto"/>
            </w:tcBorders>
            <w:shd w:val="clear" w:color="000000" w:fill="FFFFFF"/>
            <w:vAlign w:val="center"/>
          </w:tcPr>
          <w:p w14:paraId="50291719" w14:textId="77777777" w:rsidR="00D65EC1" w:rsidRPr="000D06E9" w:rsidRDefault="00D65EC1" w:rsidP="00667000">
            <w:pPr>
              <w:spacing w:before="60" w:after="60"/>
              <w:jc w:val="center"/>
              <w:rPr>
                <w:rFonts w:cs="Arial"/>
                <w:color w:val="1F4E79" w:themeColor="accent1" w:themeShade="80"/>
                <w:sz w:val="18"/>
                <w:szCs w:val="18"/>
              </w:rPr>
            </w:pPr>
          </w:p>
        </w:tc>
        <w:tc>
          <w:tcPr>
            <w:tcW w:w="533" w:type="dxa"/>
            <w:tcBorders>
              <w:top w:val="single" w:sz="6" w:space="0" w:color="auto"/>
              <w:left w:val="single" w:sz="6" w:space="0" w:color="auto"/>
              <w:bottom w:val="single" w:sz="6" w:space="0" w:color="auto"/>
              <w:right w:val="single" w:sz="6" w:space="0" w:color="auto"/>
            </w:tcBorders>
            <w:shd w:val="clear" w:color="000000" w:fill="FFFFFF"/>
          </w:tcPr>
          <w:p w14:paraId="21C6305C" w14:textId="66ACA78B" w:rsidR="00D65EC1" w:rsidRPr="000D06E9" w:rsidRDefault="00D65EC1" w:rsidP="00667000">
            <w:pPr>
              <w:spacing w:before="60" w:after="60"/>
              <w:rPr>
                <w:rFonts w:cs="Arial"/>
                <w:color w:val="1F4E79" w:themeColor="accent1" w:themeShade="80"/>
                <w:sz w:val="18"/>
                <w:szCs w:val="18"/>
              </w:rPr>
            </w:pPr>
            <w:r w:rsidRPr="000D06E9">
              <w:rPr>
                <w:rFonts w:cs="Arial"/>
                <w:color w:val="1F4E79" w:themeColor="accent1" w:themeShade="80"/>
                <w:sz w:val="18"/>
                <w:szCs w:val="18"/>
              </w:rPr>
              <w:t>100</w:t>
            </w:r>
          </w:p>
        </w:tc>
        <w:tc>
          <w:tcPr>
            <w:tcW w:w="533" w:type="dxa"/>
            <w:tcBorders>
              <w:top w:val="single" w:sz="6" w:space="0" w:color="auto"/>
              <w:left w:val="single" w:sz="6" w:space="0" w:color="auto"/>
              <w:bottom w:val="single" w:sz="6" w:space="0" w:color="auto"/>
              <w:right w:val="single" w:sz="8" w:space="0" w:color="auto"/>
            </w:tcBorders>
            <w:shd w:val="clear" w:color="000000" w:fill="FFFFFF"/>
            <w:vAlign w:val="center"/>
          </w:tcPr>
          <w:p w14:paraId="5367FC2A" w14:textId="07109238" w:rsidR="00D65EC1" w:rsidRPr="000D06E9" w:rsidRDefault="00D65EC1" w:rsidP="00667000">
            <w:pPr>
              <w:spacing w:before="60" w:after="60"/>
              <w:rPr>
                <w:rFonts w:cs="Arial"/>
                <w:color w:val="1F4E79" w:themeColor="accent1" w:themeShade="80"/>
                <w:sz w:val="18"/>
                <w:szCs w:val="18"/>
              </w:rPr>
            </w:pPr>
          </w:p>
        </w:tc>
      </w:tr>
      <w:tr w:rsidR="00D65EC1" w:rsidRPr="0084354E" w14:paraId="246C9FBF" w14:textId="77777777" w:rsidTr="00D65EC1">
        <w:trPr>
          <w:trHeight w:val="386"/>
        </w:trPr>
        <w:tc>
          <w:tcPr>
            <w:tcW w:w="1271" w:type="dxa"/>
            <w:vMerge/>
            <w:tcBorders>
              <w:top w:val="single" w:sz="6" w:space="0" w:color="auto"/>
              <w:left w:val="single" w:sz="8" w:space="0" w:color="auto"/>
              <w:bottom w:val="single" w:sz="8" w:space="0" w:color="auto"/>
              <w:right w:val="single" w:sz="6" w:space="0" w:color="auto"/>
            </w:tcBorders>
            <w:vAlign w:val="center"/>
            <w:hideMark/>
          </w:tcPr>
          <w:p w14:paraId="2D633797" w14:textId="77777777" w:rsidR="00D65EC1" w:rsidRPr="000D06E9" w:rsidRDefault="00D65EC1" w:rsidP="00667000">
            <w:pPr>
              <w:spacing w:before="60" w:after="60"/>
              <w:rPr>
                <w:rFonts w:cs="Arial"/>
                <w:color w:val="1F4E79" w:themeColor="accent1" w:themeShade="80"/>
                <w:sz w:val="18"/>
                <w:szCs w:val="18"/>
              </w:rPr>
            </w:pPr>
          </w:p>
        </w:tc>
        <w:tc>
          <w:tcPr>
            <w:tcW w:w="2340" w:type="dxa"/>
            <w:tcBorders>
              <w:top w:val="single" w:sz="6" w:space="0" w:color="auto"/>
              <w:left w:val="single" w:sz="6" w:space="0" w:color="auto"/>
              <w:bottom w:val="single" w:sz="8" w:space="0" w:color="auto"/>
              <w:right w:val="single" w:sz="6" w:space="0" w:color="auto"/>
            </w:tcBorders>
            <w:shd w:val="clear" w:color="auto" w:fill="auto"/>
            <w:noWrap/>
            <w:vAlign w:val="center"/>
            <w:hideMark/>
          </w:tcPr>
          <w:p w14:paraId="5258649C" w14:textId="77777777" w:rsidR="00D65EC1" w:rsidRPr="000D06E9" w:rsidRDefault="00D65EC1" w:rsidP="00667000">
            <w:pPr>
              <w:spacing w:before="60" w:after="60"/>
              <w:rPr>
                <w:rFonts w:cs="Arial"/>
                <w:color w:val="1F4E79" w:themeColor="accent1" w:themeShade="80"/>
                <w:sz w:val="18"/>
                <w:szCs w:val="18"/>
              </w:rPr>
            </w:pPr>
            <w:r w:rsidRPr="000D06E9">
              <w:rPr>
                <w:rFonts w:cs="Arial"/>
                <w:color w:val="1F4E79" w:themeColor="accent1" w:themeShade="80"/>
                <w:sz w:val="18"/>
                <w:szCs w:val="18"/>
              </w:rPr>
              <w:t>sledljivost</w:t>
            </w:r>
          </w:p>
        </w:tc>
        <w:tc>
          <w:tcPr>
            <w:tcW w:w="682" w:type="dxa"/>
            <w:tcBorders>
              <w:top w:val="single" w:sz="6" w:space="0" w:color="auto"/>
              <w:left w:val="single" w:sz="6" w:space="0" w:color="auto"/>
              <w:bottom w:val="single" w:sz="8" w:space="0" w:color="auto"/>
              <w:right w:val="single" w:sz="6" w:space="0" w:color="auto"/>
            </w:tcBorders>
            <w:shd w:val="clear" w:color="000000" w:fill="FFFFFF"/>
            <w:noWrap/>
            <w:vAlign w:val="center"/>
            <w:hideMark/>
          </w:tcPr>
          <w:p w14:paraId="24189CD3" w14:textId="5DC51CAE" w:rsidR="00D65EC1" w:rsidRPr="000D06E9" w:rsidRDefault="00D65EC1" w:rsidP="00667000">
            <w:pPr>
              <w:spacing w:before="60" w:after="60"/>
              <w:jc w:val="center"/>
              <w:rPr>
                <w:rFonts w:cs="Arial"/>
                <w:color w:val="1F4E79" w:themeColor="accent1" w:themeShade="80"/>
                <w:sz w:val="18"/>
                <w:szCs w:val="18"/>
              </w:rPr>
            </w:pPr>
            <w:r w:rsidRPr="000D06E9">
              <w:rPr>
                <w:rFonts w:cs="Arial"/>
                <w:color w:val="1F4E79" w:themeColor="accent1" w:themeShade="80"/>
                <w:sz w:val="18"/>
                <w:szCs w:val="18"/>
              </w:rPr>
              <w:t>2</w:t>
            </w:r>
          </w:p>
        </w:tc>
        <w:tc>
          <w:tcPr>
            <w:tcW w:w="683" w:type="dxa"/>
            <w:tcBorders>
              <w:top w:val="single" w:sz="6" w:space="0" w:color="auto"/>
              <w:left w:val="single" w:sz="6" w:space="0" w:color="auto"/>
              <w:bottom w:val="single" w:sz="8" w:space="0" w:color="auto"/>
              <w:right w:val="single" w:sz="6" w:space="0" w:color="auto"/>
            </w:tcBorders>
            <w:shd w:val="clear" w:color="000000" w:fill="FFFFFF"/>
            <w:noWrap/>
            <w:vAlign w:val="center"/>
            <w:hideMark/>
          </w:tcPr>
          <w:p w14:paraId="5F45108F" w14:textId="4705C225" w:rsidR="00D65EC1" w:rsidRPr="000D06E9" w:rsidRDefault="00D65EC1" w:rsidP="00667000">
            <w:pPr>
              <w:spacing w:before="60" w:after="60"/>
              <w:jc w:val="center"/>
              <w:rPr>
                <w:rFonts w:cs="Arial"/>
                <w:color w:val="1F4E79" w:themeColor="accent1" w:themeShade="80"/>
                <w:sz w:val="18"/>
                <w:szCs w:val="18"/>
              </w:rPr>
            </w:pPr>
            <w:r w:rsidRPr="000D06E9">
              <w:rPr>
                <w:rFonts w:cs="Arial"/>
                <w:color w:val="1F4E79" w:themeColor="accent1" w:themeShade="80"/>
                <w:sz w:val="18"/>
                <w:szCs w:val="18"/>
              </w:rPr>
              <w:t>1</w:t>
            </w:r>
          </w:p>
        </w:tc>
        <w:tc>
          <w:tcPr>
            <w:tcW w:w="568" w:type="dxa"/>
            <w:tcBorders>
              <w:top w:val="single" w:sz="6" w:space="0" w:color="auto"/>
              <w:left w:val="single" w:sz="6" w:space="0" w:color="auto"/>
              <w:bottom w:val="single" w:sz="8" w:space="0" w:color="auto"/>
              <w:right w:val="single" w:sz="6" w:space="0" w:color="auto"/>
            </w:tcBorders>
            <w:shd w:val="clear" w:color="000000" w:fill="FFFFFF"/>
          </w:tcPr>
          <w:p w14:paraId="4CA0992A" w14:textId="08A46B79" w:rsidR="00D65EC1" w:rsidRPr="000D06E9" w:rsidRDefault="00D65EC1" w:rsidP="00667000">
            <w:pPr>
              <w:spacing w:before="60" w:after="60"/>
              <w:jc w:val="center"/>
              <w:rPr>
                <w:rFonts w:cs="Arial"/>
                <w:color w:val="1F4E79" w:themeColor="accent1" w:themeShade="80"/>
                <w:sz w:val="18"/>
                <w:szCs w:val="18"/>
              </w:rPr>
            </w:pPr>
            <w:r w:rsidRPr="000D06E9">
              <w:rPr>
                <w:rFonts w:cs="Arial"/>
                <w:color w:val="1F4E79" w:themeColor="accent1" w:themeShade="80"/>
                <w:sz w:val="18"/>
                <w:szCs w:val="18"/>
              </w:rPr>
              <w:t>1</w:t>
            </w:r>
          </w:p>
        </w:tc>
        <w:tc>
          <w:tcPr>
            <w:tcW w:w="568" w:type="dxa"/>
            <w:tcBorders>
              <w:top w:val="single" w:sz="6" w:space="0" w:color="auto"/>
              <w:left w:val="single" w:sz="6" w:space="0" w:color="auto"/>
              <w:bottom w:val="single" w:sz="8" w:space="0" w:color="auto"/>
              <w:right w:val="single" w:sz="6" w:space="0" w:color="auto"/>
            </w:tcBorders>
            <w:shd w:val="clear" w:color="000000" w:fill="FFFFFF"/>
            <w:noWrap/>
            <w:vAlign w:val="center"/>
            <w:hideMark/>
          </w:tcPr>
          <w:p w14:paraId="7518E348" w14:textId="4ECA941A" w:rsidR="00D65EC1" w:rsidRPr="000D06E9" w:rsidRDefault="00D65EC1" w:rsidP="00667000">
            <w:pPr>
              <w:spacing w:before="60" w:after="60"/>
              <w:jc w:val="center"/>
              <w:rPr>
                <w:rFonts w:cs="Arial"/>
                <w:color w:val="1F4E79" w:themeColor="accent1" w:themeShade="80"/>
                <w:sz w:val="18"/>
                <w:szCs w:val="18"/>
              </w:rPr>
            </w:pPr>
            <w:r w:rsidRPr="000D06E9">
              <w:rPr>
                <w:rFonts w:cs="Arial"/>
                <w:color w:val="1F4E79" w:themeColor="accent1" w:themeShade="80"/>
                <w:sz w:val="18"/>
                <w:szCs w:val="18"/>
              </w:rPr>
              <w:t>100</w:t>
            </w:r>
          </w:p>
        </w:tc>
        <w:tc>
          <w:tcPr>
            <w:tcW w:w="533" w:type="dxa"/>
            <w:tcBorders>
              <w:top w:val="single" w:sz="6" w:space="0" w:color="auto"/>
              <w:left w:val="single" w:sz="6" w:space="0" w:color="auto"/>
              <w:bottom w:val="single" w:sz="8" w:space="0" w:color="auto"/>
              <w:right w:val="single" w:sz="6" w:space="0" w:color="auto"/>
            </w:tcBorders>
            <w:shd w:val="clear" w:color="000000" w:fill="FFFFFF"/>
            <w:vAlign w:val="center"/>
          </w:tcPr>
          <w:p w14:paraId="0CDDCD26" w14:textId="42F5E221" w:rsidR="00D65EC1" w:rsidRPr="000D06E9" w:rsidRDefault="00D65EC1" w:rsidP="005C18A9">
            <w:pPr>
              <w:spacing w:before="60" w:after="60"/>
              <w:jc w:val="center"/>
              <w:rPr>
                <w:rFonts w:cs="Arial"/>
                <w:color w:val="1F4E79" w:themeColor="accent1" w:themeShade="80"/>
                <w:sz w:val="18"/>
                <w:szCs w:val="18"/>
              </w:rPr>
            </w:pPr>
            <w:r w:rsidRPr="000D06E9">
              <w:rPr>
                <w:rFonts w:cs="Arial"/>
                <w:color w:val="1F4E79" w:themeColor="accent1" w:themeShade="80"/>
                <w:sz w:val="18"/>
                <w:szCs w:val="18"/>
              </w:rPr>
              <w:t>1</w:t>
            </w:r>
          </w:p>
        </w:tc>
        <w:tc>
          <w:tcPr>
            <w:tcW w:w="533" w:type="dxa"/>
            <w:tcBorders>
              <w:top w:val="single" w:sz="6" w:space="0" w:color="auto"/>
              <w:left w:val="single" w:sz="6" w:space="0" w:color="auto"/>
              <w:bottom w:val="single" w:sz="8" w:space="0" w:color="auto"/>
              <w:right w:val="single" w:sz="6" w:space="0" w:color="auto"/>
            </w:tcBorders>
            <w:shd w:val="clear" w:color="000000" w:fill="FFFFFF"/>
          </w:tcPr>
          <w:p w14:paraId="0867638D" w14:textId="26BBAA9E" w:rsidR="00D65EC1" w:rsidRPr="000D06E9" w:rsidRDefault="00D65EC1" w:rsidP="00667000">
            <w:pPr>
              <w:spacing w:before="60" w:after="60"/>
              <w:rPr>
                <w:rFonts w:cs="Arial"/>
                <w:color w:val="1F4E79" w:themeColor="accent1" w:themeShade="80"/>
                <w:sz w:val="18"/>
                <w:szCs w:val="18"/>
              </w:rPr>
            </w:pPr>
            <w:r w:rsidRPr="000D06E9">
              <w:rPr>
                <w:rFonts w:cs="Arial"/>
                <w:color w:val="1F4E79" w:themeColor="accent1" w:themeShade="80"/>
                <w:sz w:val="18"/>
                <w:szCs w:val="18"/>
              </w:rPr>
              <w:t>100</w:t>
            </w:r>
          </w:p>
        </w:tc>
        <w:tc>
          <w:tcPr>
            <w:tcW w:w="533" w:type="dxa"/>
            <w:tcBorders>
              <w:top w:val="single" w:sz="6" w:space="0" w:color="auto"/>
              <w:left w:val="single" w:sz="6" w:space="0" w:color="auto"/>
              <w:bottom w:val="single" w:sz="8" w:space="0" w:color="auto"/>
              <w:right w:val="single" w:sz="8" w:space="0" w:color="auto"/>
            </w:tcBorders>
            <w:shd w:val="clear" w:color="000000" w:fill="FFFFFF"/>
            <w:vAlign w:val="center"/>
          </w:tcPr>
          <w:p w14:paraId="3413D584" w14:textId="088D48F1" w:rsidR="00D65EC1" w:rsidRPr="000D06E9" w:rsidRDefault="00D65EC1" w:rsidP="00667000">
            <w:pPr>
              <w:spacing w:before="60" w:after="60"/>
              <w:rPr>
                <w:rFonts w:cs="Arial"/>
                <w:color w:val="1F4E79" w:themeColor="accent1" w:themeShade="80"/>
                <w:sz w:val="18"/>
                <w:szCs w:val="18"/>
              </w:rPr>
            </w:pPr>
          </w:p>
        </w:tc>
      </w:tr>
    </w:tbl>
    <w:p w14:paraId="4CEB924D" w14:textId="77777777" w:rsidR="001E5964" w:rsidRPr="00187E0D" w:rsidRDefault="001E5964" w:rsidP="001E5964">
      <w:pPr>
        <w:autoSpaceDE w:val="0"/>
        <w:autoSpaceDN w:val="0"/>
        <w:adjustRightInd w:val="0"/>
        <w:spacing w:before="0" w:after="0"/>
        <w:jc w:val="left"/>
        <w:rPr>
          <w:rFonts w:cs="Arial"/>
          <w:lang w:eastAsia="sl-SI"/>
        </w:rPr>
      </w:pPr>
      <w:r w:rsidRPr="00187E0D">
        <w:rPr>
          <w:rFonts w:cs="Arial"/>
          <w:lang w:eastAsia="sl-SI"/>
        </w:rPr>
        <w:t xml:space="preserve">Iz tabele je razvidno, da so bile ugotovljene nepravilnosti, ki so se nanašale na pomanjkljiv nadzor nad dobavitelji. Delež ugotovljenih neskladnosti je relativno visok, vendar je pri tem potrebno upoštevati, da se nanaša na izredno majhno število pregledov. </w:t>
      </w:r>
    </w:p>
    <w:p w14:paraId="50EC658D" w14:textId="3D10E4D9" w:rsidR="001E5964" w:rsidRPr="00187E0D" w:rsidRDefault="001E5964" w:rsidP="001E5964">
      <w:pPr>
        <w:rPr>
          <w:rFonts w:cs="Arial"/>
          <w:lang w:eastAsia="sl-SI"/>
        </w:rPr>
      </w:pPr>
      <w:r w:rsidRPr="00187E0D">
        <w:rPr>
          <w:rFonts w:cs="Arial"/>
          <w:lang w:eastAsia="sl-SI"/>
        </w:rPr>
        <w:t>V okviru monitoringa je bilo planiranih, odvzetih in analiziranih 43 vzorcev živil rastlinskega porekla. Od 43 analiziranih vzorcev živil je bila v 3 vzorcih (pecivo, sojini medaljoni, in zrnje soje) potrjena prisotnost GS soje MON40-3-2 (MON-Ø4Ø32-6) in sicer pod 0,1%, v enem vzorcu (koruzni zdrob) pa primesi GS soje MON40-3-2 (MON-Ø4Ø32-6), pod mejo kvantifikacije. Vsi vzorci so bili v skladu z zakonodajo. Ostali vzorci so bili negativni na prisotnost testiranih GSO.</w:t>
      </w:r>
    </w:p>
    <w:bookmarkEnd w:id="212"/>
    <w:p w14:paraId="017D85D6" w14:textId="77777777" w:rsidR="00D236E8" w:rsidRPr="00FA036A" w:rsidRDefault="00D236E8" w:rsidP="00FA036A">
      <w:pPr>
        <w:pStyle w:val="Odstavekseznama"/>
        <w:rPr>
          <w:rFonts w:cs="Arial"/>
          <w:color w:val="FF0000"/>
        </w:rPr>
      </w:pPr>
    </w:p>
    <w:p w14:paraId="0FAEC5D2" w14:textId="4AD0AEF5" w:rsidR="00E4711D" w:rsidRDefault="00E4711D" w:rsidP="00053F7C">
      <w:pPr>
        <w:pStyle w:val="Naslov2"/>
      </w:pPr>
      <w:bookmarkStart w:id="213" w:name="_Toc360531971"/>
      <w:bookmarkStart w:id="214" w:name="_Toc34139570"/>
      <w:r w:rsidRPr="00910777">
        <w:t>Kakovost</w:t>
      </w:r>
      <w:bookmarkEnd w:id="213"/>
      <w:r w:rsidRPr="00910777">
        <w:t xml:space="preserve"> živil </w:t>
      </w:r>
      <w:r w:rsidR="00582709" w:rsidRPr="00910777">
        <w:t>–</w:t>
      </w:r>
      <w:r w:rsidRPr="00910777">
        <w:t xml:space="preserve"> pregledi</w:t>
      </w:r>
      <w:bookmarkEnd w:id="214"/>
      <w:r w:rsidR="00582709" w:rsidRPr="00910777">
        <w:t xml:space="preserve"> </w:t>
      </w:r>
    </w:p>
    <w:p w14:paraId="3EE7B725" w14:textId="77777777" w:rsidR="001F1F85" w:rsidRPr="00A571AB" w:rsidRDefault="001F1F85" w:rsidP="0006144C">
      <w:pPr>
        <w:pStyle w:val="Naslov5"/>
      </w:pPr>
      <w:bookmarkStart w:id="215" w:name="_Toc265583897"/>
      <w:bookmarkStart w:id="216" w:name="_Toc360531975"/>
      <w:r w:rsidRPr="00A571AB">
        <w:t>Izvajanje uradnega nadzora: Klavna kakovost v klavnicah</w:t>
      </w:r>
    </w:p>
    <w:p w14:paraId="35D247FD" w14:textId="3B23AC11" w:rsidR="003B6E9C" w:rsidRPr="003B6E9C" w:rsidRDefault="001F1F85" w:rsidP="00C82A57">
      <w:pPr>
        <w:pStyle w:val="Naslov3"/>
      </w:pPr>
      <w:bookmarkStart w:id="217" w:name="_Toc34139571"/>
      <w:r w:rsidRPr="00BD23C9">
        <w:t>Nadzor nad govejim mesom</w:t>
      </w:r>
      <w:bookmarkEnd w:id="217"/>
    </w:p>
    <w:p w14:paraId="5B44A162" w14:textId="77777777" w:rsidR="00A766BE" w:rsidRPr="00F32214" w:rsidRDefault="00A766BE" w:rsidP="00A766BE">
      <w:pPr>
        <w:rPr>
          <w:rFonts w:cs="Arial"/>
        </w:rPr>
      </w:pPr>
      <w:r w:rsidRPr="00F32214">
        <w:rPr>
          <w:rFonts w:cs="Arial"/>
        </w:rPr>
        <w:t xml:space="preserve">Inšpektorji za hrano »skupine za meso« in uradni veterinarji so opravili skupaj 56 pregledov v 9 klavnicah, ki koljejo govedo Pri nadzoru se je preverilo pravilnost razvrščanja 1819 klavnih trupih govedi. Pri 11 trupih je bilo ugotovljeno odstopanje pri oceni mesnatosti in pri </w:t>
      </w:r>
      <w:r>
        <w:rPr>
          <w:rFonts w:cs="Arial"/>
        </w:rPr>
        <w:t>5</w:t>
      </w:r>
      <w:r w:rsidRPr="00F32214">
        <w:rPr>
          <w:rFonts w:cs="Arial"/>
        </w:rPr>
        <w:t xml:space="preserve"> odstopanje pri oceni zamaščenosti trupa. Pri nadzoru kategorije, tehtanja, poročanja podatkov o masi in kategoriji dobaviteljem niso bile ugotovljene nepravilnosti. Pri nadzoru nad obdelavo trupov se je preverilo pravilnost obdelave 1819 trupov. Odstopanja so bila ugotovljena pri 107 trupih, v treh primerih večje število kot je dovoljeno. Najpogosteje opažene napake so bile zaradi neustrezno odrezanega repa, trebušne prepone in vratu. Pri nadzoru nad označevanjem trupov govedi ni bilo ugotovljenih odstopanj. </w:t>
      </w:r>
    </w:p>
    <w:p w14:paraId="2D9EB120" w14:textId="77777777" w:rsidR="00BA4016" w:rsidRDefault="00BA4016" w:rsidP="003B6E9C">
      <w:pPr>
        <w:rPr>
          <w:rFonts w:cs="Arial"/>
          <w:b/>
          <w:bCs/>
          <w:color w:val="0000FF"/>
          <w:lang w:eastAsia="sl-SI"/>
        </w:rPr>
      </w:pPr>
    </w:p>
    <w:p w14:paraId="21D92E0A" w14:textId="514076AB" w:rsidR="001F1F85" w:rsidRPr="007465B8" w:rsidRDefault="001F1F85" w:rsidP="00C82A57">
      <w:pPr>
        <w:pStyle w:val="Naslov3"/>
      </w:pPr>
      <w:bookmarkStart w:id="218" w:name="_Toc34139572"/>
      <w:r w:rsidRPr="007465B8">
        <w:t>Nadzor nad svinjskim mesom</w:t>
      </w:r>
      <w:bookmarkEnd w:id="218"/>
    </w:p>
    <w:p w14:paraId="000B2E02" w14:textId="77777777" w:rsidR="00A766BE" w:rsidRPr="00846817" w:rsidRDefault="00A766BE" w:rsidP="00A766BE">
      <w:pPr>
        <w:rPr>
          <w:rFonts w:cs="Arial"/>
        </w:rPr>
      </w:pPr>
      <w:r w:rsidRPr="00846817">
        <w:rPr>
          <w:rFonts w:cs="Arial"/>
        </w:rPr>
        <w:t>Inšpektorji za hrano »skupine za meso« so</w:t>
      </w:r>
      <w:r>
        <w:rPr>
          <w:rFonts w:cs="Arial"/>
        </w:rPr>
        <w:t xml:space="preserve"> opravili</w:t>
      </w:r>
      <w:r w:rsidRPr="00846817">
        <w:rPr>
          <w:rFonts w:cs="Arial"/>
        </w:rPr>
        <w:t xml:space="preserve"> 36 nadzorov nad pravilnostjo merjenja debeline slanine in mišice pri trupih prašičev v petih </w:t>
      </w:r>
      <w:proofErr w:type="spellStart"/>
      <w:r w:rsidRPr="00846817">
        <w:rPr>
          <w:rFonts w:cs="Arial"/>
        </w:rPr>
        <w:t>klavnicih</w:t>
      </w:r>
      <w:proofErr w:type="spellEnd"/>
      <w:r w:rsidRPr="00846817">
        <w:rPr>
          <w:rFonts w:cs="Arial"/>
        </w:rPr>
        <w:t>. Preverili so pravilnost razvrščanja 806 trupov prašičev. Pri nadzoru ni bilo ugotovljenih odstopanj. Hkrati se je opravili tudi nadzor nad obdelavo trupov prašičev. Preverilo se je 806 trupov. Pri štirih nadzorih so bila odstopanja večja od dovoljenih.</w:t>
      </w:r>
    </w:p>
    <w:p w14:paraId="3BFDD701" w14:textId="77777777" w:rsidR="00BA4016" w:rsidRDefault="00BA4016" w:rsidP="001F1F85">
      <w:pPr>
        <w:rPr>
          <w:rFonts w:cs="Arial"/>
          <w:b/>
          <w:bCs/>
          <w:color w:val="0000FF"/>
          <w:lang w:eastAsia="sl-SI"/>
        </w:rPr>
      </w:pPr>
    </w:p>
    <w:p w14:paraId="4E9B7C40" w14:textId="0A71DD5B" w:rsidR="001F1F85" w:rsidRPr="007465B8" w:rsidRDefault="001F1F85" w:rsidP="00C82A57">
      <w:pPr>
        <w:pStyle w:val="Naslov3"/>
      </w:pPr>
      <w:bookmarkStart w:id="219" w:name="_Toc34139573"/>
      <w:r w:rsidRPr="007465B8">
        <w:t>Nadzor nad perutninskim mesom</w:t>
      </w:r>
      <w:bookmarkEnd w:id="219"/>
    </w:p>
    <w:p w14:paraId="7776C6FA" w14:textId="77777777" w:rsidR="00A766BE" w:rsidRPr="004E1791" w:rsidRDefault="00A766BE" w:rsidP="00A766BE">
      <w:pPr>
        <w:rPr>
          <w:rFonts w:cs="Arial"/>
        </w:rPr>
      </w:pPr>
      <w:r w:rsidRPr="004E1791">
        <w:rPr>
          <w:rFonts w:cs="Arial"/>
        </w:rPr>
        <w:t>Trije inšpektorji za hrano »skupine za meso« so opravili 4 nadzore v klavnicah, ki koljejo perutnino. Preverilo se je razvrščanje perutninskega mesa, obdelavo trupov oz. delov perutnine in spremljanje vsebnosti vsrkane vode. Nepravilnosti niso ugotovili.</w:t>
      </w:r>
    </w:p>
    <w:p w14:paraId="142E104E" w14:textId="77777777" w:rsidR="00BA4016" w:rsidRDefault="00BA4016" w:rsidP="001F1F85">
      <w:pPr>
        <w:rPr>
          <w:rFonts w:cs="Arial"/>
          <w:b/>
          <w:bCs/>
          <w:color w:val="0000FF"/>
          <w:u w:val="single"/>
          <w:lang w:eastAsia="sl-SI"/>
        </w:rPr>
      </w:pPr>
    </w:p>
    <w:p w14:paraId="5632AFC4" w14:textId="77777777" w:rsidR="001F1F85" w:rsidRPr="00053F7C" w:rsidRDefault="001F1F85" w:rsidP="00C82A57">
      <w:pPr>
        <w:pStyle w:val="Naslov3"/>
      </w:pPr>
      <w:bookmarkStart w:id="220" w:name="_Toc34139574"/>
      <w:r w:rsidRPr="00053F7C">
        <w:t>Izvajanje uradnega nadzora: Certificiranje hmelja</w:t>
      </w:r>
      <w:bookmarkEnd w:id="220"/>
    </w:p>
    <w:p w14:paraId="2E827FB0" w14:textId="77777777" w:rsidR="00A766BE" w:rsidRDefault="00A766BE" w:rsidP="00A766BE">
      <w:pPr>
        <w:tabs>
          <w:tab w:val="left" w:pos="960"/>
        </w:tabs>
        <w:rPr>
          <w:rFonts w:cs="Arial"/>
        </w:rPr>
      </w:pPr>
      <w:r w:rsidRPr="00187E0D">
        <w:rPr>
          <w:rFonts w:cs="Arial"/>
        </w:rPr>
        <w:t>Skladno s programom sta bila opravljena 1 nadzor nad izvajanjem certificiranja hmelja, in sicer pri pooblaščeni organizaciji za certificiranje hmelja (IHPS) in pri enem certifikacijskem centru. Preverili so se pogoji za opravljanje certificiranja hmelja in samo izvajanje.</w:t>
      </w:r>
      <w:r w:rsidRPr="004E1791">
        <w:rPr>
          <w:rFonts w:cs="Arial"/>
        </w:rPr>
        <w:t xml:space="preserve"> </w:t>
      </w:r>
    </w:p>
    <w:p w14:paraId="5AE2ADAC" w14:textId="77777777" w:rsidR="00BA4016" w:rsidRDefault="00BA4016" w:rsidP="007465B8">
      <w:pPr>
        <w:rPr>
          <w:rFonts w:cs="Arial"/>
          <w:b/>
          <w:bCs/>
          <w:color w:val="0000FF"/>
          <w:u w:val="single"/>
          <w:lang w:eastAsia="sl-SI"/>
        </w:rPr>
      </w:pPr>
    </w:p>
    <w:p w14:paraId="791C85E3" w14:textId="10D896E0" w:rsidR="001F1F85" w:rsidRPr="00A571AB" w:rsidRDefault="001F1F85" w:rsidP="00C82A57">
      <w:pPr>
        <w:pStyle w:val="Naslov3"/>
      </w:pPr>
      <w:bookmarkStart w:id="221" w:name="_Toc34139575"/>
      <w:r w:rsidRPr="00A571AB">
        <w:t>Ugotavljanje metanola v žganih pijačah</w:t>
      </w:r>
      <w:bookmarkEnd w:id="221"/>
    </w:p>
    <w:p w14:paraId="68892AEB" w14:textId="77777777" w:rsidR="00A766BE" w:rsidRPr="00CE057B" w:rsidRDefault="00A766BE" w:rsidP="00A766BE">
      <w:pPr>
        <w:rPr>
          <w:rFonts w:cs="Arial"/>
        </w:rPr>
      </w:pPr>
      <w:r w:rsidRPr="00CE057B">
        <w:rPr>
          <w:rFonts w:cs="Arial"/>
        </w:rPr>
        <w:t>V skladu s programom dela je bilo v letu 2018 vzetih 18 vzorcev žganih pijač. Pri pregledu vzorcev na vsebnost metanola je bilo ugotovljeno, da so bili vsi vzorci skladni s predpisanimi zahtevami.</w:t>
      </w:r>
    </w:p>
    <w:p w14:paraId="452D992B" w14:textId="77777777" w:rsidR="00BA4016" w:rsidRDefault="00BA4016" w:rsidP="001F1F85">
      <w:pPr>
        <w:rPr>
          <w:rFonts w:cs="Arial"/>
          <w:b/>
          <w:bCs/>
          <w:color w:val="0000FF"/>
          <w:u w:val="single"/>
          <w:lang w:eastAsia="sl-SI"/>
        </w:rPr>
      </w:pPr>
    </w:p>
    <w:p w14:paraId="65D7ADE0" w14:textId="29E8FB05" w:rsidR="001F1F85" w:rsidRPr="00A571AB" w:rsidRDefault="001F1F85" w:rsidP="00C82A57">
      <w:pPr>
        <w:pStyle w:val="Naslov3"/>
      </w:pPr>
      <w:bookmarkStart w:id="222" w:name="_Toc34139576"/>
      <w:r w:rsidRPr="00A571AB">
        <w:t>Vsebnost vode v perutninskem mesu</w:t>
      </w:r>
      <w:bookmarkEnd w:id="222"/>
    </w:p>
    <w:p w14:paraId="505CBB65" w14:textId="77777777" w:rsidR="00A766BE" w:rsidRPr="00F32214" w:rsidRDefault="00A766BE" w:rsidP="00A766BE">
      <w:pPr>
        <w:spacing w:before="0" w:after="0"/>
        <w:rPr>
          <w:rFonts w:cs="Arial"/>
        </w:rPr>
      </w:pPr>
      <w:r w:rsidRPr="00F32214">
        <w:rPr>
          <w:rFonts w:cs="Arial"/>
        </w:rPr>
        <w:t>Po programu uradnega nadzora je bilo</w:t>
      </w:r>
      <w:r>
        <w:rPr>
          <w:rFonts w:cs="Arial"/>
        </w:rPr>
        <w:t xml:space="preserve"> v letu 2018</w:t>
      </w:r>
      <w:r w:rsidRPr="00F32214">
        <w:rPr>
          <w:rFonts w:cs="Arial"/>
        </w:rPr>
        <w:t xml:space="preserve"> odvzetih 30 vzorcev perutninskega mesa. Analize na vsebnost beljakovin in vode ter izračuni razmerja voda/beljakovine v perutninskem mesu so pokazale neskladnost s predpisanimi zahtevami pri 8 vzorcih. Neskladni so bili vzorci treh </w:t>
      </w:r>
      <w:r>
        <w:rPr>
          <w:rFonts w:cs="Arial"/>
        </w:rPr>
        <w:t>domačih proizvajalcev</w:t>
      </w:r>
      <w:r w:rsidRPr="00F32214">
        <w:rPr>
          <w:rFonts w:cs="Arial"/>
        </w:rPr>
        <w:t xml:space="preserve"> in enega tujega </w:t>
      </w:r>
      <w:r>
        <w:rPr>
          <w:rFonts w:cs="Arial"/>
        </w:rPr>
        <w:t>proizvajalca</w:t>
      </w:r>
      <w:r w:rsidRPr="00F32214">
        <w:rPr>
          <w:rFonts w:cs="Arial"/>
        </w:rPr>
        <w:t xml:space="preserve"> iz EU. Za tuj vzorec so bili izvedeni ukrepi na mestu vzorčenja in primer je bil sporočen v sistem FF. Za domače proizvajalce so bili izrečeni predpisani ukrepi.</w:t>
      </w:r>
    </w:p>
    <w:p w14:paraId="0159DFDD" w14:textId="77777777" w:rsidR="00BA4016" w:rsidRDefault="00BA4016" w:rsidP="007465B8">
      <w:pPr>
        <w:rPr>
          <w:rFonts w:cs="Arial"/>
          <w:b/>
          <w:bCs/>
          <w:color w:val="0000FF"/>
          <w:u w:val="single"/>
          <w:lang w:eastAsia="sl-SI"/>
        </w:rPr>
      </w:pPr>
    </w:p>
    <w:p w14:paraId="59CE83D8" w14:textId="77777777" w:rsidR="001F1F85" w:rsidRPr="00A571AB" w:rsidRDefault="001F1F85" w:rsidP="00C82A57">
      <w:pPr>
        <w:pStyle w:val="Naslov3"/>
      </w:pPr>
      <w:bookmarkStart w:id="223" w:name="_Toc34139577"/>
      <w:r w:rsidRPr="00A571AB">
        <w:t>Kakovost in pristnost oljčnega olja</w:t>
      </w:r>
      <w:bookmarkEnd w:id="223"/>
    </w:p>
    <w:p w14:paraId="289F53AC" w14:textId="256616A8" w:rsidR="008C5BEA" w:rsidRPr="00494841" w:rsidRDefault="008C5BEA" w:rsidP="008C5BEA">
      <w:pPr>
        <w:spacing w:before="0" w:after="0"/>
        <w:rPr>
          <w:rFonts w:cs="Arial"/>
          <w:color w:val="0070C0"/>
        </w:rPr>
      </w:pPr>
      <w:r w:rsidRPr="000B1D95">
        <w:rPr>
          <w:rFonts w:cs="Arial"/>
        </w:rPr>
        <w:t xml:space="preserve">V letu  </w:t>
      </w:r>
      <w:r>
        <w:rPr>
          <w:rFonts w:cs="Arial"/>
        </w:rPr>
        <w:t xml:space="preserve">2018 je UVHVVR vzorčil 35 vzorcev oljčnega olja s poreklom iz Slovenije, Italije, Španije, Hrvaške, Grčije, Tunizije in EU. Od tega je bilo 34 vzorcev ekstra deviškega oljčnega olja in en vzorec oljčnega olja. Analize skupaj s senzorično oceno so  pokazale, da je bilo 11 vzorcev neskladnih glede navedene kategorije. Zavezanci so v 8 primerih  zahtevali </w:t>
      </w:r>
      <w:proofErr w:type="spellStart"/>
      <w:r>
        <w:rPr>
          <w:rFonts w:cs="Arial"/>
        </w:rPr>
        <w:t>ponoljnene</w:t>
      </w:r>
      <w:proofErr w:type="spellEnd"/>
      <w:r>
        <w:rPr>
          <w:rFonts w:cs="Arial"/>
        </w:rPr>
        <w:t xml:space="preserve"> ocene, nobena od teh pa ni potrdila poimenovanja. </w:t>
      </w:r>
      <w:r w:rsidRPr="000B1D95">
        <w:rPr>
          <w:rFonts w:cs="Arial"/>
        </w:rPr>
        <w:t xml:space="preserve"> </w:t>
      </w:r>
      <w:r>
        <w:rPr>
          <w:rFonts w:cs="Arial"/>
        </w:rPr>
        <w:t xml:space="preserve">Le 6 od 35 vzorcev oljčnega olja je imelo skladne deklaracije. Največ neskladnosti je bilo ugotovljenih zaradi poimenovanja proizvoda v jeziku, </w:t>
      </w:r>
      <w:proofErr w:type="spellStart"/>
      <w:r>
        <w:rPr>
          <w:rFonts w:cs="Arial"/>
        </w:rPr>
        <w:t>nki</w:t>
      </w:r>
      <w:proofErr w:type="spellEnd"/>
      <w:r>
        <w:rPr>
          <w:rFonts w:cs="Arial"/>
        </w:rPr>
        <w:t xml:space="preserve"> ni bil slovenski.  Poleg napačnega poimenovanja so bile ostale neskladnosti glede »načina« navedbe porekla, podatkov v osrednjem vidnem polju, </w:t>
      </w:r>
      <w:proofErr w:type="spellStart"/>
      <w:r>
        <w:rPr>
          <w:rFonts w:cs="Arial"/>
        </w:rPr>
        <w:t>navedne</w:t>
      </w:r>
      <w:proofErr w:type="spellEnd"/>
      <w:r>
        <w:rPr>
          <w:rFonts w:cs="Arial"/>
        </w:rPr>
        <w:t xml:space="preserve"> hranilne vrednosti, pogojev </w:t>
      </w:r>
      <w:proofErr w:type="spellStart"/>
      <w:r>
        <w:rPr>
          <w:rFonts w:cs="Arial"/>
        </w:rPr>
        <w:t>hranjenjain</w:t>
      </w:r>
      <w:proofErr w:type="spellEnd"/>
      <w:r>
        <w:rPr>
          <w:rFonts w:cs="Arial"/>
        </w:rPr>
        <w:t xml:space="preserve"> datuma uporabe ter pogojev predelave.</w:t>
      </w:r>
    </w:p>
    <w:p w14:paraId="6FEDE192" w14:textId="77777777" w:rsidR="00BA4016" w:rsidRDefault="00BA4016" w:rsidP="003B6E9C">
      <w:pPr>
        <w:spacing w:before="0"/>
        <w:rPr>
          <w:rFonts w:cs="Arial"/>
          <w:b/>
          <w:bCs/>
          <w:color w:val="0000FF"/>
          <w:u w:val="single"/>
          <w:lang w:eastAsia="sl-SI"/>
        </w:rPr>
      </w:pPr>
    </w:p>
    <w:p w14:paraId="11E468C4" w14:textId="49CD8FC1" w:rsidR="003B6E9C" w:rsidRPr="00A571AB" w:rsidRDefault="003B6E9C" w:rsidP="00C82A57">
      <w:pPr>
        <w:pStyle w:val="Naslov3"/>
      </w:pPr>
      <w:bookmarkStart w:id="224" w:name="_Toc34139578"/>
      <w:r w:rsidRPr="00A571AB">
        <w:t>Ugotavljanje skladnosti medu</w:t>
      </w:r>
      <w:bookmarkEnd w:id="224"/>
      <w:r w:rsidR="00096C50">
        <w:t xml:space="preserve">  </w:t>
      </w:r>
    </w:p>
    <w:p w14:paraId="15C0244D" w14:textId="77777777" w:rsidR="00A766BE" w:rsidRDefault="00A766BE" w:rsidP="00D64591">
      <w:pPr>
        <w:pStyle w:val="Odstavekseznama"/>
        <w:numPr>
          <w:ilvl w:val="0"/>
          <w:numId w:val="61"/>
        </w:numPr>
      </w:pPr>
      <w:r>
        <w:t>Na podlagi letnega programa dela za leto 2018 je bilo odvzetih 17 vzorcev medu.</w:t>
      </w:r>
    </w:p>
    <w:p w14:paraId="073D49A9" w14:textId="77777777" w:rsidR="00A766BE" w:rsidRDefault="00A766BE" w:rsidP="00A766BE">
      <w:pPr>
        <w:ind w:left="360"/>
      </w:pPr>
      <w:r>
        <w:t>Tako je bilo odvzetih 11 vzorcev cvetličnega medu, 3 vzorci akacijevega medu, 1 vzorec kostanjevega medu ter 2 vzorca, označena samo kot med.</w:t>
      </w:r>
    </w:p>
    <w:p w14:paraId="553F87E6" w14:textId="77777777" w:rsidR="00A766BE" w:rsidRDefault="00A766BE" w:rsidP="00A766BE">
      <w:pPr>
        <w:ind w:left="360"/>
      </w:pPr>
      <w:r>
        <w:t>Po poreklu je bilo 9 vzorcev iz držav EU, od tega 6 z Slovenije, 3 iz ostalih držav EU (Hrvaške, Madžarske in Italije). 7</w:t>
      </w:r>
      <w:r w:rsidRPr="004F67B1">
        <w:t xml:space="preserve">  vzorcev je imelo poreklo označeno </w:t>
      </w:r>
      <w:r>
        <w:t xml:space="preserve">kot </w:t>
      </w:r>
      <w:r w:rsidRPr="004F67B1">
        <w:t>»mešanica medu iz držav članic EU in držav, ki niso članice EU« in 1 vzorec je bil</w:t>
      </w:r>
      <w:r>
        <w:t xml:space="preserve"> mešanica medu s poreklom</w:t>
      </w:r>
      <w:r w:rsidRPr="004F67B1">
        <w:t xml:space="preserve"> </w:t>
      </w:r>
      <w:r>
        <w:t>iz Čila in Mehike.</w:t>
      </w:r>
    </w:p>
    <w:p w14:paraId="10CA15C3" w14:textId="1DDDD7DB" w:rsidR="00A766BE" w:rsidRDefault="00A766BE" w:rsidP="0088620E">
      <w:pPr>
        <w:ind w:left="360"/>
      </w:pPr>
      <w:r w:rsidRPr="00967C9A">
        <w:lastRenderedPageBreak/>
        <w:t xml:space="preserve">Od skupno </w:t>
      </w:r>
      <w:r>
        <w:t xml:space="preserve">17 analiziranih </w:t>
      </w:r>
      <w:r w:rsidRPr="00967C9A">
        <w:t>vzorcev medu</w:t>
      </w:r>
      <w:r>
        <w:t xml:space="preserve">, jih je bilo 12 </w:t>
      </w:r>
      <w:r w:rsidRPr="00967C9A">
        <w:t>skladnih na vse analizirane parametre.</w:t>
      </w:r>
      <w:r>
        <w:t xml:space="preserve"> Pri 5 vzorcih so bile ugotovljene neskladnosti in sicer v treh primerih previsoka vsebnost HMF, v enem primeru je bila ugotovljena neustrezna </w:t>
      </w:r>
      <w:proofErr w:type="spellStart"/>
      <w:r>
        <w:t>organoleptika</w:t>
      </w:r>
      <w:proofErr w:type="spellEnd"/>
      <w:r>
        <w:t xml:space="preserve"> in v enem primeru nepravilna oznaka botaničnega imena medu.</w:t>
      </w:r>
    </w:p>
    <w:p w14:paraId="33B19436" w14:textId="77777777" w:rsidR="00A766BE" w:rsidRDefault="00A766BE" w:rsidP="0088620E">
      <w:pPr>
        <w:autoSpaceDE w:val="0"/>
        <w:autoSpaceDN w:val="0"/>
        <w:adjustRightInd w:val="0"/>
      </w:pPr>
      <w:r>
        <w:t>Inšpekcija UVHVVR je na podlagi iniciative EUROPOLA OPSON VII izvedla poseben nadzor nad prisotnostjo potvorb medu na slovenskem trgu.</w:t>
      </w:r>
    </w:p>
    <w:p w14:paraId="3E8FADB4" w14:textId="77777777" w:rsidR="00A766BE" w:rsidRDefault="00A766BE" w:rsidP="00A766BE">
      <w:pPr>
        <w:autoSpaceDE w:val="0"/>
        <w:autoSpaceDN w:val="0"/>
        <w:adjustRightInd w:val="0"/>
        <w:ind w:left="360"/>
      </w:pPr>
      <w:r>
        <w:t xml:space="preserve">V okviru posebnega nadzora ugotavljanja potvorb medu je bilo v marcu 2018 odvzetih 18 vzorcev medu. </w:t>
      </w:r>
    </w:p>
    <w:p w14:paraId="29079890" w14:textId="77777777" w:rsidR="00A766BE" w:rsidRDefault="00A766BE" w:rsidP="00A766BE">
      <w:pPr>
        <w:autoSpaceDE w:val="0"/>
        <w:autoSpaceDN w:val="0"/>
        <w:adjustRightInd w:val="0"/>
        <w:ind w:left="360"/>
      </w:pPr>
      <w:r>
        <w:t>Deset vzorcev je bilo odvzetih v različnih trgovinah, štirje vzorci so bili odvzeti v primarni proizvodnji – čebelarstva, dva vzorca sta bila odvzeta v proizvodnji pekovskih izdelkov, dva vzorca sta bila odvzeta v obratih za pakiranje medu.</w:t>
      </w:r>
    </w:p>
    <w:p w14:paraId="23749718" w14:textId="77777777" w:rsidR="00A766BE" w:rsidRPr="00770926" w:rsidRDefault="00A766BE" w:rsidP="00A766BE">
      <w:pPr>
        <w:autoSpaceDE w:val="0"/>
        <w:autoSpaceDN w:val="0"/>
        <w:adjustRightInd w:val="0"/>
        <w:ind w:left="360"/>
        <w:rPr>
          <w:rFonts w:cs="Arial"/>
          <w:lang w:eastAsia="sl-SI"/>
        </w:rPr>
      </w:pPr>
      <w:r>
        <w:t xml:space="preserve">Analiza vzorcev je bila izvedena v </w:t>
      </w:r>
      <w:r>
        <w:rPr>
          <w:rFonts w:cs="Arial"/>
          <w:lang w:eastAsia="sl-SI"/>
        </w:rPr>
        <w:t>laboratoriju</w:t>
      </w:r>
      <w:r>
        <w:t xml:space="preserve"> </w:t>
      </w:r>
      <w:r>
        <w:rPr>
          <w:rFonts w:cs="Arial"/>
          <w:lang w:eastAsia="sl-SI"/>
        </w:rPr>
        <w:t xml:space="preserve">INTERTEK </w:t>
      </w:r>
      <w:proofErr w:type="spellStart"/>
      <w:r>
        <w:rPr>
          <w:rFonts w:cs="Arial"/>
          <w:lang w:eastAsia="sl-SI"/>
        </w:rPr>
        <w:t>Food</w:t>
      </w:r>
      <w:proofErr w:type="spellEnd"/>
      <w:r>
        <w:rPr>
          <w:rFonts w:cs="Arial"/>
          <w:lang w:eastAsia="sl-SI"/>
        </w:rPr>
        <w:t xml:space="preserve"> </w:t>
      </w:r>
      <w:proofErr w:type="spellStart"/>
      <w:r>
        <w:rPr>
          <w:rFonts w:cs="Arial"/>
          <w:lang w:eastAsia="sl-SI"/>
        </w:rPr>
        <w:t>Services</w:t>
      </w:r>
      <w:proofErr w:type="spellEnd"/>
      <w:r>
        <w:rPr>
          <w:rFonts w:cs="Arial"/>
          <w:lang w:eastAsia="sl-SI"/>
        </w:rPr>
        <w:t xml:space="preserve"> </w:t>
      </w:r>
      <w:proofErr w:type="spellStart"/>
      <w:r>
        <w:rPr>
          <w:rFonts w:cs="Arial"/>
          <w:lang w:eastAsia="sl-SI"/>
        </w:rPr>
        <w:t>GmbH</w:t>
      </w:r>
      <w:proofErr w:type="spellEnd"/>
      <w:r>
        <w:rPr>
          <w:rFonts w:cs="Arial"/>
          <w:lang w:eastAsia="sl-SI"/>
        </w:rPr>
        <w:t xml:space="preserve"> (</w:t>
      </w:r>
      <w:proofErr w:type="spellStart"/>
      <w:r>
        <w:rPr>
          <w:rFonts w:cs="Arial"/>
          <w:lang w:eastAsia="sl-SI"/>
        </w:rPr>
        <w:t>Olof</w:t>
      </w:r>
      <w:proofErr w:type="spellEnd"/>
      <w:r>
        <w:rPr>
          <w:rFonts w:cs="Arial"/>
          <w:lang w:eastAsia="sl-SI"/>
        </w:rPr>
        <w:t>-Palme-</w:t>
      </w:r>
      <w:proofErr w:type="spellStart"/>
      <w:r>
        <w:rPr>
          <w:rFonts w:cs="Arial"/>
          <w:lang w:eastAsia="sl-SI"/>
        </w:rPr>
        <w:t>Straße</w:t>
      </w:r>
      <w:proofErr w:type="spellEnd"/>
      <w:r>
        <w:rPr>
          <w:rFonts w:cs="Arial"/>
          <w:lang w:eastAsia="sl-SI"/>
        </w:rPr>
        <w:t>,  8</w:t>
      </w:r>
      <w:r w:rsidRPr="00A35342">
        <w:rPr>
          <w:rFonts w:cs="Arial"/>
          <w:lang w:eastAsia="sl-SI"/>
        </w:rPr>
        <w:t xml:space="preserve">8719 Bremen, </w:t>
      </w:r>
      <w:r>
        <w:rPr>
          <w:rFonts w:cs="Arial"/>
          <w:lang w:eastAsia="sl-SI"/>
        </w:rPr>
        <w:t>Nemčija).</w:t>
      </w:r>
    </w:p>
    <w:p w14:paraId="4AD531D5" w14:textId="77777777" w:rsidR="00A766BE" w:rsidRDefault="00A766BE" w:rsidP="00A766BE">
      <w:pPr>
        <w:ind w:firstLine="360"/>
      </w:pPr>
      <w:r>
        <w:t>Vzorci so bili analizirani na fizikalno-kemijske parametre avtentičnosti medu:</w:t>
      </w:r>
    </w:p>
    <w:p w14:paraId="6FE5A878" w14:textId="77777777" w:rsidR="00A766BE" w:rsidRDefault="00A766BE" w:rsidP="00D64591">
      <w:pPr>
        <w:numPr>
          <w:ilvl w:val="0"/>
          <w:numId w:val="60"/>
        </w:numPr>
        <w:spacing w:before="0" w:after="0" w:line="260" w:lineRule="atLeast"/>
      </w:pPr>
      <w:r>
        <w:t>NMR (</w:t>
      </w:r>
      <w:proofErr w:type="spellStart"/>
      <w:r w:rsidRPr="00D5652A">
        <w:rPr>
          <w:iCs/>
        </w:rPr>
        <w:t>Nuclear</w:t>
      </w:r>
      <w:proofErr w:type="spellEnd"/>
      <w:r w:rsidRPr="00D5652A">
        <w:rPr>
          <w:iCs/>
        </w:rPr>
        <w:t xml:space="preserve"> </w:t>
      </w:r>
      <w:proofErr w:type="spellStart"/>
      <w:r w:rsidRPr="00D5652A">
        <w:rPr>
          <w:iCs/>
        </w:rPr>
        <w:t>Magnetic</w:t>
      </w:r>
      <w:proofErr w:type="spellEnd"/>
      <w:r w:rsidRPr="00D5652A">
        <w:rPr>
          <w:iCs/>
        </w:rPr>
        <w:t xml:space="preserve"> Resonance)</w:t>
      </w:r>
      <w:r>
        <w:t xml:space="preserve"> profiliranje (preverjanje tipičnih in netipičnih sestavin medu)</w:t>
      </w:r>
    </w:p>
    <w:p w14:paraId="587CF99B" w14:textId="77777777" w:rsidR="00A766BE" w:rsidRDefault="00A766BE" w:rsidP="00D64591">
      <w:pPr>
        <w:numPr>
          <w:ilvl w:val="0"/>
          <w:numId w:val="60"/>
        </w:numPr>
        <w:spacing w:before="0" w:after="0" w:line="260" w:lineRule="atLeast"/>
      </w:pPr>
      <w:r>
        <w:t>analiza na vsebnost C3/C4 sladkorjev v medu</w:t>
      </w:r>
      <w:r w:rsidRPr="00E26B79">
        <w:t xml:space="preserve"> </w:t>
      </w:r>
    </w:p>
    <w:p w14:paraId="4D808C72" w14:textId="77777777" w:rsidR="00A766BE" w:rsidRDefault="00A766BE" w:rsidP="00D64591">
      <w:pPr>
        <w:numPr>
          <w:ilvl w:val="0"/>
          <w:numId w:val="60"/>
        </w:numPr>
        <w:spacing w:before="0" w:after="0" w:line="260" w:lineRule="atLeast"/>
      </w:pPr>
      <w:r>
        <w:t xml:space="preserve">prisotnost medu tujih </w:t>
      </w:r>
      <w:proofErr w:type="spellStart"/>
      <w:r>
        <w:t>oligo</w:t>
      </w:r>
      <w:proofErr w:type="spellEnd"/>
      <w:r>
        <w:t>-saharidov;</w:t>
      </w:r>
    </w:p>
    <w:p w14:paraId="5798C2C9" w14:textId="77777777" w:rsidR="00A766BE" w:rsidRDefault="00A766BE" w:rsidP="00D64591">
      <w:pPr>
        <w:numPr>
          <w:ilvl w:val="0"/>
          <w:numId w:val="60"/>
        </w:numPr>
        <w:spacing w:before="0" w:after="0" w:line="260" w:lineRule="atLeast"/>
      </w:pPr>
      <w:r>
        <w:t>določanje vsebnost barvila E150,</w:t>
      </w:r>
    </w:p>
    <w:p w14:paraId="1A757CE7" w14:textId="77777777" w:rsidR="00A766BE" w:rsidRDefault="00A766BE" w:rsidP="00D64591">
      <w:pPr>
        <w:numPr>
          <w:ilvl w:val="0"/>
          <w:numId w:val="60"/>
        </w:numPr>
        <w:spacing w:before="0" w:after="0" w:line="260" w:lineRule="atLeast"/>
      </w:pPr>
      <w:r>
        <w:t>prisotnost tujih amilaz</w:t>
      </w:r>
    </w:p>
    <w:p w14:paraId="28456244" w14:textId="77777777" w:rsidR="00A766BE" w:rsidRPr="00E26B79" w:rsidRDefault="00A766BE" w:rsidP="00D64591">
      <w:pPr>
        <w:numPr>
          <w:ilvl w:val="0"/>
          <w:numId w:val="60"/>
        </w:numPr>
        <w:spacing w:before="0" w:after="0" w:line="260" w:lineRule="atLeast"/>
        <w:rPr>
          <w:i/>
          <w:sz w:val="16"/>
          <w:szCs w:val="16"/>
        </w:rPr>
      </w:pPr>
      <w:r>
        <w:t xml:space="preserve">prisotnost </w:t>
      </w:r>
      <w:proofErr w:type="spellStart"/>
      <w:r>
        <w:t>manoz</w:t>
      </w:r>
      <w:r w:rsidRPr="00E26B79">
        <w:t>e</w:t>
      </w:r>
      <w:proofErr w:type="spellEnd"/>
      <w:r w:rsidRPr="00E26B79">
        <w:t xml:space="preserve"> ,</w:t>
      </w:r>
    </w:p>
    <w:p w14:paraId="08D794F6" w14:textId="77777777" w:rsidR="00A766BE" w:rsidRDefault="00A766BE" w:rsidP="00A766BE">
      <w:r w:rsidRPr="00F0652F">
        <w:rPr>
          <w:i/>
          <w:sz w:val="16"/>
          <w:szCs w:val="16"/>
        </w:rPr>
        <w:t xml:space="preserve"> </w:t>
      </w:r>
      <w:r>
        <w:rPr>
          <w:i/>
          <w:sz w:val="16"/>
          <w:szCs w:val="16"/>
        </w:rPr>
        <w:tab/>
      </w:r>
      <w:r w:rsidRPr="00E26B79">
        <w:t>Vse uporabljene analizne metode so akreditirane v skladu z mednarodnimi standardi.</w:t>
      </w:r>
    </w:p>
    <w:p w14:paraId="517A5511" w14:textId="77777777" w:rsidR="00A766BE" w:rsidRDefault="00A766BE" w:rsidP="00A766BE">
      <w:pPr>
        <w:ind w:left="708"/>
      </w:pPr>
      <w:r>
        <w:t xml:space="preserve">Skupno je bilo odvzetih 18 vzorcev medu. Odvzeti vzorci so bili deklarirani kot: cvetlični med (13 vzorcev), gozdni med (4 vzorci), akacijev med (1 vzorec).  </w:t>
      </w:r>
    </w:p>
    <w:p w14:paraId="5D1E53C0" w14:textId="77777777" w:rsidR="00A766BE" w:rsidRDefault="00A766BE" w:rsidP="00A766BE">
      <w:pPr>
        <w:ind w:left="708"/>
      </w:pPr>
      <w:r>
        <w:t>Od tega je bil en vzorec cvetličnega medu iz ekološke pridelave, en vzorec prav tako cvetličnega medu pa je imel zaščiteno geografsko poreklo - Slovenski med.</w:t>
      </w:r>
    </w:p>
    <w:p w14:paraId="6F7FE023" w14:textId="77777777" w:rsidR="00A766BE" w:rsidRDefault="00A766BE" w:rsidP="00A766BE">
      <w:pPr>
        <w:ind w:left="708"/>
      </w:pPr>
      <w:r>
        <w:t xml:space="preserve">Po poreklu je bilo deset vzorcev iz držav EU (od tega 7 vzorcev iz Slovenije, ter po 1 vzorec iz Madžarske, Francije in Hrvaške). Z označenim poreklom </w:t>
      </w:r>
      <w:r w:rsidRPr="00D1733A">
        <w:t>»mešanica medu iz držav članic EU</w:t>
      </w:r>
      <w:r>
        <w:t xml:space="preserve"> in držav, ki niso članice EU« so bili odvzeti štirje vzorci in en vzorec je imel deklarirano poreklo »mešanica medu iz Madžarske in Ukrajine«.  Iz neevropskih držav  so bili trije vzorci.</w:t>
      </w:r>
    </w:p>
    <w:p w14:paraId="17C6946E" w14:textId="77777777" w:rsidR="00A766BE" w:rsidRDefault="00A766BE" w:rsidP="00A766BE">
      <w:pPr>
        <w:ind w:left="360"/>
      </w:pPr>
      <w:r>
        <w:t xml:space="preserve">Pri 14 analiziranih vzorcih medu analize niso pokazale odstopanja od predpisanih vrednosti sestavin in so bili ocenjeni kot skladni. Pri 4 vzorcih pa so analize pokazale višjo vsebnost snovi od predpisane vrednosti. </w:t>
      </w:r>
    </w:p>
    <w:p w14:paraId="38390139" w14:textId="77777777" w:rsidR="00A766BE" w:rsidRPr="00770926" w:rsidRDefault="00A766BE" w:rsidP="00A766BE">
      <w:pPr>
        <w:ind w:left="360"/>
      </w:pPr>
    </w:p>
    <w:p w14:paraId="7DF0C98F" w14:textId="77777777" w:rsidR="00A766BE" w:rsidRDefault="00A766BE" w:rsidP="00D64591">
      <w:pPr>
        <w:pStyle w:val="Odstavekseznama"/>
        <w:numPr>
          <w:ilvl w:val="0"/>
          <w:numId w:val="61"/>
        </w:numPr>
        <w:rPr>
          <w:lang w:eastAsia="sl-SI"/>
        </w:rPr>
      </w:pPr>
      <w:r w:rsidRPr="00976CDC">
        <w:t>Zaradi</w:t>
      </w:r>
      <w:r>
        <w:t xml:space="preserve"> ugotovitev potvorb v okviru prvega vzorčenja smo izvedli dodatno vzorčenje medu tistih proizvajalcev, ki so imeli neskladne vzorce. Odvzeli smo 6 vzorcev medu; 2 vzorca gozdnega medu, ter 4 vzorci cvetličnega medu, vsi so bili označeni kot</w:t>
      </w:r>
      <w:r w:rsidRPr="002F6AB3">
        <w:t xml:space="preserve"> </w:t>
      </w:r>
      <w:r w:rsidRPr="00D1733A">
        <w:t>mešanica medu iz držav članic EU</w:t>
      </w:r>
      <w:r>
        <w:t xml:space="preserve"> in držav, ki niso članice EU. Rezultati dodatnega vzorčenja so pokazali 4 skladne vzorce na vse analizirane parametre in 2 neskladna.</w:t>
      </w:r>
    </w:p>
    <w:p w14:paraId="19717BB2" w14:textId="77777777" w:rsidR="00A766BE" w:rsidRDefault="00A766BE" w:rsidP="00A766BE">
      <w:pPr>
        <w:pStyle w:val="Odstavekseznama"/>
        <w:rPr>
          <w:lang w:eastAsia="sl-SI"/>
        </w:rPr>
      </w:pPr>
    </w:p>
    <w:p w14:paraId="31A3222C" w14:textId="77777777" w:rsidR="00A766BE" w:rsidRPr="002F6AB3" w:rsidRDefault="00A766BE" w:rsidP="00A766BE">
      <w:r>
        <w:t xml:space="preserve">V letu 2018 je bilo v okviru nadzora nad kakovostnimi parametri in potvorbami medu skupno odvzetih 41 </w:t>
      </w:r>
      <w:r w:rsidRPr="002F6AB3">
        <w:t>vzorcev medu.</w:t>
      </w:r>
    </w:p>
    <w:p w14:paraId="5A62C8E6" w14:textId="77777777" w:rsidR="00A766BE" w:rsidRDefault="00A766BE" w:rsidP="00A766BE">
      <w:r w:rsidRPr="002F6AB3">
        <w:t>Neskladnosti so bile ugotovljene pri 10-ih vzorcih medu, kar znaša 24,0</w:t>
      </w:r>
      <w:r w:rsidRPr="002F6AB3">
        <w:rPr>
          <w:rFonts w:cs="Arial"/>
        </w:rPr>
        <w:t>%</w:t>
      </w:r>
      <w:r w:rsidRPr="002F6AB3">
        <w:t xml:space="preserve"> od vseh vzorcev. Od tega je bilo 5 vzorcev neskladnih v smislu kakovostnih parametrov: v treh primerih previsoka vsebnost HMF, v enem primeru je bila neustrezna </w:t>
      </w:r>
      <w:proofErr w:type="spellStart"/>
      <w:r w:rsidRPr="002F6AB3">
        <w:t>organoleptika</w:t>
      </w:r>
      <w:proofErr w:type="spellEnd"/>
      <w:r w:rsidRPr="002F6AB3">
        <w:t xml:space="preserve"> in v enem primeru nepravilna oznaka botaničnega imena medu</w:t>
      </w:r>
      <w:r w:rsidRPr="002F6AB3">
        <w:rPr>
          <w:rFonts w:cs="Arial"/>
        </w:rPr>
        <w:t xml:space="preserve"> in 5 vzorcev je bilo neskladnih v smislu potvorb, ki nakazujejo na dodajanje medu tujih sladkorjev oz. v enem primeru tudi barvil E150 (karamel).</w:t>
      </w:r>
      <w:r w:rsidRPr="002F6AB3">
        <w:t xml:space="preserve"> </w:t>
      </w:r>
    </w:p>
    <w:p w14:paraId="032A57E7" w14:textId="62AEB816" w:rsidR="00BA4016" w:rsidRPr="0088620E" w:rsidRDefault="00A766BE" w:rsidP="0088620E">
      <w:r w:rsidRPr="002F6AB3">
        <w:lastRenderedPageBreak/>
        <w:t>Ker so</w:t>
      </w:r>
      <w:r>
        <w:t xml:space="preserve"> bili</w:t>
      </w:r>
      <w:r w:rsidRPr="002F6AB3">
        <w:t xml:space="preserve"> proizvajalci/uvozniki neskladnih vzorcev</w:t>
      </w:r>
      <w:r>
        <w:t xml:space="preserve"> medu</w:t>
      </w:r>
      <w:r w:rsidRPr="002F6AB3">
        <w:t xml:space="preserve"> locirani v drugih državah članicah smo (preko sistema AAC </w:t>
      </w:r>
      <w:proofErr w:type="spellStart"/>
      <w:r w:rsidRPr="002F6AB3">
        <w:t>Food</w:t>
      </w:r>
      <w:proofErr w:type="spellEnd"/>
      <w:r w:rsidRPr="002F6AB3">
        <w:t xml:space="preserve"> </w:t>
      </w:r>
      <w:proofErr w:type="spellStart"/>
      <w:r w:rsidRPr="002F6AB3">
        <w:t>Fraud</w:t>
      </w:r>
      <w:proofErr w:type="spellEnd"/>
      <w:r w:rsidRPr="002F6AB3">
        <w:t xml:space="preserve">) </w:t>
      </w:r>
      <w:r>
        <w:t>o rezultatih obveščali</w:t>
      </w:r>
      <w:r w:rsidRPr="002F6AB3">
        <w:t xml:space="preserve"> pristojne organe za nadzor teh podjetij.</w:t>
      </w:r>
    </w:p>
    <w:p w14:paraId="60743663" w14:textId="42D4D395" w:rsidR="006B7E7B" w:rsidRDefault="006B7E7B" w:rsidP="00C82A57">
      <w:pPr>
        <w:pStyle w:val="Naslov3"/>
      </w:pPr>
      <w:bookmarkStart w:id="225" w:name="_Toc327440170"/>
      <w:bookmarkStart w:id="226" w:name="_Toc34139579"/>
      <w:bookmarkEnd w:id="215"/>
      <w:bookmarkEnd w:id="216"/>
      <w:r w:rsidRPr="00D102BF">
        <w:t>Analiza neskladnosti</w:t>
      </w:r>
      <w:bookmarkEnd w:id="225"/>
      <w:bookmarkEnd w:id="226"/>
      <w:r w:rsidR="0080689E" w:rsidRPr="00D102BF">
        <w:t xml:space="preserve"> </w:t>
      </w:r>
    </w:p>
    <w:p w14:paraId="65576AA6" w14:textId="77777777" w:rsidR="0086659F" w:rsidRPr="005F0485" w:rsidRDefault="0086659F" w:rsidP="0086659F">
      <w:r w:rsidRPr="005F0485">
        <w:t xml:space="preserve">Zaradi majhnosti Slovenije je število preverjanj po posamezni vsebini, pregledov in vzorčenj včasih majhna, zato ni smiselno ugotavljanje posamičnih statistično značilnih pojavnosti. </w:t>
      </w:r>
    </w:p>
    <w:p w14:paraId="694A63EF" w14:textId="65E8BF2F" w:rsidR="00041041" w:rsidRPr="005F0485" w:rsidRDefault="0086659F" w:rsidP="0086659F">
      <w:pPr>
        <w:rPr>
          <w:rFonts w:cs="Arial"/>
        </w:rPr>
      </w:pPr>
      <w:r w:rsidRPr="005F0485">
        <w:rPr>
          <w:rFonts w:cs="Arial"/>
        </w:rPr>
        <w:t xml:space="preserve">Vseeno pa kot analizo neskladnosti podajamo komentarje na </w:t>
      </w:r>
      <w:proofErr w:type="spellStart"/>
      <w:r w:rsidRPr="005F0485">
        <w:rPr>
          <w:rFonts w:cs="Arial"/>
        </w:rPr>
        <w:t>nekatereposamezne</w:t>
      </w:r>
      <w:proofErr w:type="spellEnd"/>
      <w:r w:rsidRPr="005F0485">
        <w:rPr>
          <w:rFonts w:cs="Arial"/>
        </w:rPr>
        <w:t xml:space="preserve"> sklope vsebin, ki so oziroma bodo vplivali na pripravo programa v naslednjih letih in izvedbo nadzora z razpoložljivimi viri.</w:t>
      </w:r>
    </w:p>
    <w:p w14:paraId="561A2D78" w14:textId="77777777" w:rsidR="001B1F16" w:rsidRPr="005F0485" w:rsidRDefault="001B1F16" w:rsidP="001B1F16">
      <w:pPr>
        <w:rPr>
          <w:highlight w:val="yellow"/>
          <w:lang w:eastAsia="sl-SI"/>
        </w:rPr>
      </w:pPr>
    </w:p>
    <w:p w14:paraId="454F4A75" w14:textId="79C5C827" w:rsidR="00FA4FC6" w:rsidRPr="000924BF" w:rsidRDefault="00EE4381" w:rsidP="00C82A57">
      <w:pPr>
        <w:pStyle w:val="Naslov3"/>
      </w:pPr>
      <w:bookmarkStart w:id="227" w:name="_Toc327440175"/>
      <w:bookmarkStart w:id="228" w:name="_Toc34139580"/>
      <w:r w:rsidRPr="000924BF">
        <w:t>Ukrepi za zagotavljanje učinkovitosti</w:t>
      </w:r>
      <w:bookmarkEnd w:id="227"/>
      <w:bookmarkEnd w:id="228"/>
      <w:r w:rsidR="00FA4FC6" w:rsidRPr="000924BF">
        <w:tab/>
      </w:r>
    </w:p>
    <w:p w14:paraId="0DE839A2" w14:textId="339C75E2" w:rsidR="00BA687A" w:rsidRPr="000924BF" w:rsidRDefault="00BA687A" w:rsidP="008D5AF9">
      <w:pPr>
        <w:pStyle w:val="Naslov4"/>
      </w:pPr>
      <w:bookmarkStart w:id="229" w:name="_Toc393287069"/>
      <w:r w:rsidRPr="000924BF">
        <w:t>Ukrepi pri izvajanju  uradnega nadzora</w:t>
      </w:r>
      <w:bookmarkEnd w:id="229"/>
      <w:r w:rsidRPr="000924BF">
        <w:t xml:space="preserve">  živila rastlinskega izvora</w:t>
      </w:r>
    </w:p>
    <w:p w14:paraId="20F7A823" w14:textId="77777777" w:rsidR="001A7BBC" w:rsidRPr="00187E0D" w:rsidRDefault="001A7BBC" w:rsidP="001A7BBC">
      <w:pPr>
        <w:rPr>
          <w:rFonts w:cs="Arial"/>
        </w:rPr>
      </w:pPr>
      <w:r w:rsidRPr="00187E0D">
        <w:rPr>
          <w:rFonts w:cs="Arial"/>
        </w:rPr>
        <w:t xml:space="preserve">Inšpektorji so v okviru uradnega nadzora za neskladnosti, ki so opredeljene v materialnih predpisih in so bile ugotovljene v postopku preverjanja, izrekali tiste ukrepe, ki so opredeljeni v procesni zakonodaji Zakona o inšpekcijskem nadzoru in Zakona o prekrških.  </w:t>
      </w:r>
    </w:p>
    <w:p w14:paraId="5ABBE355" w14:textId="57FE5A89" w:rsidR="00D53BC2" w:rsidRPr="00187E0D" w:rsidRDefault="001A7BBC" w:rsidP="001A7BBC">
      <w:pPr>
        <w:rPr>
          <w:rFonts w:cs="Arial"/>
        </w:rPr>
      </w:pPr>
      <w:r w:rsidRPr="00187E0D">
        <w:rPr>
          <w:rFonts w:cs="Arial"/>
        </w:rPr>
        <w:t>Podatki o izdanih dokumentih, ki se nanašajo na preverjanja vsebin v skladu z živilsko zakonodajo za vse inšp</w:t>
      </w:r>
      <w:r w:rsidR="00CF3685" w:rsidRPr="00187E0D">
        <w:rPr>
          <w:rFonts w:cs="Arial"/>
        </w:rPr>
        <w:t>ekcijske</w:t>
      </w:r>
      <w:r w:rsidR="000924BF" w:rsidRPr="00187E0D">
        <w:rPr>
          <w:rFonts w:cs="Arial"/>
        </w:rPr>
        <w:t xml:space="preserve"> postopke (zadeve) v 201</w:t>
      </w:r>
      <w:r w:rsidR="00187E0D" w:rsidRPr="00187E0D">
        <w:rPr>
          <w:rFonts w:cs="Arial"/>
        </w:rPr>
        <w:t xml:space="preserve">8 </w:t>
      </w:r>
      <w:r w:rsidRPr="00187E0D">
        <w:rPr>
          <w:rFonts w:cs="Arial"/>
        </w:rPr>
        <w:t xml:space="preserve">so zbrani v naslednji </w:t>
      </w:r>
      <w:r w:rsidR="00D53BC2" w:rsidRPr="00187E0D">
        <w:rPr>
          <w:rFonts w:cs="Arial"/>
        </w:rPr>
        <w:t>preglednici</w:t>
      </w:r>
      <w:r w:rsidRPr="00187E0D">
        <w:rPr>
          <w:rFonts w:cs="Arial"/>
        </w:rPr>
        <w:t>.</w:t>
      </w:r>
    </w:p>
    <w:p w14:paraId="5955A1EE" w14:textId="77777777" w:rsidR="00D73F06" w:rsidRPr="0084354E" w:rsidRDefault="00D73F06" w:rsidP="001A7BBC">
      <w:pPr>
        <w:rPr>
          <w:rFonts w:cs="Arial"/>
          <w:color w:val="FF0000"/>
        </w:rPr>
      </w:pPr>
    </w:p>
    <w:p w14:paraId="319B34C7" w14:textId="73FB895C" w:rsidR="001A7BBC" w:rsidRPr="00506AFF" w:rsidRDefault="00682A70" w:rsidP="00682A70">
      <w:pPr>
        <w:pStyle w:val="Napis"/>
        <w:rPr>
          <w:rFonts w:cs="Arial"/>
          <w:color w:val="0070C0"/>
        </w:rPr>
      </w:pPr>
      <w:r>
        <w:t xml:space="preserve">Preglednica </w:t>
      </w:r>
      <w:fldSimple w:instr=" SEQ Preglednica \* ARABIC ">
        <w:r w:rsidR="00532D92">
          <w:rPr>
            <w:noProof/>
          </w:rPr>
          <w:t>57</w:t>
        </w:r>
      </w:fldSimple>
      <w:r w:rsidR="00D53BC2" w:rsidRPr="00506AFF">
        <w:rPr>
          <w:rFonts w:cs="Arial"/>
          <w:color w:val="0070C0"/>
        </w:rPr>
        <w:t>:</w:t>
      </w:r>
      <w:r w:rsidR="001A7BBC" w:rsidRPr="00506AFF">
        <w:rPr>
          <w:rFonts w:cs="Arial"/>
          <w:color w:val="0070C0"/>
        </w:rPr>
        <w:t xml:space="preserve"> Dokumenti izdani v</w:t>
      </w:r>
      <w:r w:rsidR="00CF3685" w:rsidRPr="00506AFF">
        <w:rPr>
          <w:rFonts w:cs="Arial"/>
          <w:color w:val="0070C0"/>
        </w:rPr>
        <w:t xml:space="preserve"> inšpe</w:t>
      </w:r>
      <w:r w:rsidR="001A7BBC" w:rsidRPr="00506AFF">
        <w:rPr>
          <w:rFonts w:cs="Arial"/>
          <w:color w:val="0070C0"/>
        </w:rPr>
        <w:t>kcijskih po</w:t>
      </w:r>
      <w:r w:rsidR="00D53BC2" w:rsidRPr="00506AFF">
        <w:rPr>
          <w:rFonts w:cs="Arial"/>
          <w:color w:val="0070C0"/>
        </w:rPr>
        <w:t>s</w:t>
      </w:r>
      <w:r w:rsidR="000924BF" w:rsidRPr="00506AFF">
        <w:rPr>
          <w:rFonts w:cs="Arial"/>
          <w:color w:val="0070C0"/>
        </w:rPr>
        <w:t>topkih v letu 201</w:t>
      </w:r>
      <w:r w:rsidR="00187E0D">
        <w:rPr>
          <w:rFonts w:cs="Arial"/>
          <w:color w:val="0070C0"/>
        </w:rPr>
        <w:t>8</w:t>
      </w:r>
    </w:p>
    <w:tbl>
      <w:tblPr>
        <w:tblW w:w="660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6"/>
        <w:gridCol w:w="992"/>
        <w:gridCol w:w="992"/>
        <w:gridCol w:w="993"/>
      </w:tblGrid>
      <w:tr w:rsidR="005A1E35" w:rsidRPr="00277AA6" w14:paraId="015358A0" w14:textId="77777777" w:rsidTr="00667000">
        <w:trPr>
          <w:trHeight w:val="386"/>
        </w:trPr>
        <w:tc>
          <w:tcPr>
            <w:tcW w:w="3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47ADB" w14:textId="51BEC737" w:rsidR="00FC7086" w:rsidRPr="00277AA6" w:rsidRDefault="00FC7086" w:rsidP="00667000">
            <w:pPr>
              <w:spacing w:before="60" w:after="60"/>
              <w:rPr>
                <w:rFonts w:cs="Arial"/>
                <w:highlight w:val="yellow"/>
              </w:rPr>
            </w:pPr>
            <w:r w:rsidRPr="00277AA6">
              <w:rPr>
                <w:rFonts w:cs="Arial"/>
                <w:b/>
                <w:bCs/>
              </w:rPr>
              <w:t>Tipi dokumentov</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7403B613" w14:textId="6A1FB8DF" w:rsidR="00FC7086" w:rsidRPr="00277AA6" w:rsidRDefault="00FC7086" w:rsidP="00506AFF">
            <w:pPr>
              <w:spacing w:before="60" w:after="60"/>
              <w:jc w:val="center"/>
              <w:rPr>
                <w:rFonts w:cs="Arial"/>
                <w:highlight w:val="yellow"/>
              </w:rPr>
            </w:pPr>
            <w:r w:rsidRPr="00277AA6">
              <w:rPr>
                <w:rFonts w:cs="Arial"/>
                <w:b/>
                <w:bCs/>
              </w:rPr>
              <w:t>Leto 201</w:t>
            </w:r>
            <w:r w:rsidR="00187E0D" w:rsidRPr="00277AA6">
              <w:rPr>
                <w:rFonts w:cs="Arial"/>
                <w:b/>
                <w:bCs/>
              </w:rPr>
              <w:t>8</w:t>
            </w:r>
          </w:p>
        </w:tc>
      </w:tr>
      <w:tr w:rsidR="005A1E35" w:rsidRPr="00277AA6" w14:paraId="0EBDBABB" w14:textId="77777777" w:rsidTr="00667000">
        <w:trPr>
          <w:trHeight w:val="386"/>
        </w:trPr>
        <w:tc>
          <w:tcPr>
            <w:tcW w:w="3626" w:type="dxa"/>
            <w:tcBorders>
              <w:top w:val="nil"/>
              <w:left w:val="single" w:sz="4" w:space="0" w:color="auto"/>
              <w:bottom w:val="single" w:sz="4" w:space="0" w:color="auto"/>
              <w:right w:val="single" w:sz="4" w:space="0" w:color="auto"/>
            </w:tcBorders>
            <w:shd w:val="clear" w:color="auto" w:fill="auto"/>
            <w:noWrap/>
            <w:vAlign w:val="center"/>
            <w:hideMark/>
          </w:tcPr>
          <w:p w14:paraId="757BA2AD" w14:textId="325AA985" w:rsidR="005A2B4C" w:rsidRPr="00277AA6" w:rsidRDefault="005A2B4C" w:rsidP="00667000">
            <w:pPr>
              <w:spacing w:before="60" w:after="60"/>
              <w:rPr>
                <w:rFonts w:cs="Arial"/>
                <w:highlight w:val="yellow"/>
              </w:rPr>
            </w:pPr>
            <w:r w:rsidRPr="00277AA6">
              <w:rPr>
                <w:rFonts w:cs="Arial"/>
                <w:b/>
                <w:bCs/>
                <w:i/>
                <w:iCs/>
              </w:rPr>
              <w:t>inšpekcijski postopek</w:t>
            </w:r>
          </w:p>
        </w:tc>
        <w:tc>
          <w:tcPr>
            <w:tcW w:w="992" w:type="dxa"/>
            <w:tcBorders>
              <w:top w:val="nil"/>
              <w:left w:val="nil"/>
              <w:bottom w:val="single" w:sz="4" w:space="0" w:color="auto"/>
              <w:right w:val="single" w:sz="4" w:space="0" w:color="auto"/>
            </w:tcBorders>
            <w:shd w:val="clear" w:color="auto" w:fill="auto"/>
            <w:vAlign w:val="center"/>
            <w:hideMark/>
          </w:tcPr>
          <w:p w14:paraId="231CBBAA" w14:textId="5F970C1F" w:rsidR="005A2B4C" w:rsidRPr="00277AA6" w:rsidRDefault="005A2B4C" w:rsidP="00667000">
            <w:pPr>
              <w:spacing w:before="60" w:after="60"/>
              <w:jc w:val="center"/>
              <w:rPr>
                <w:rFonts w:cs="Arial"/>
                <w:highlight w:val="yellow"/>
              </w:rPr>
            </w:pPr>
            <w:r w:rsidRPr="00277AA6">
              <w:rPr>
                <w:rFonts w:cs="Arial"/>
                <w:b/>
                <w:bCs/>
                <w:i/>
                <w:iCs/>
              </w:rPr>
              <w:t>U06101</w:t>
            </w:r>
          </w:p>
        </w:tc>
        <w:tc>
          <w:tcPr>
            <w:tcW w:w="992" w:type="dxa"/>
            <w:tcBorders>
              <w:top w:val="nil"/>
              <w:left w:val="nil"/>
              <w:bottom w:val="single" w:sz="4" w:space="0" w:color="auto"/>
              <w:right w:val="single" w:sz="4" w:space="0" w:color="auto"/>
            </w:tcBorders>
            <w:shd w:val="clear" w:color="auto" w:fill="auto"/>
            <w:vAlign w:val="center"/>
            <w:hideMark/>
          </w:tcPr>
          <w:p w14:paraId="20582EAB" w14:textId="0EAEC6A3" w:rsidR="005A2B4C" w:rsidRPr="00277AA6" w:rsidRDefault="005A2B4C" w:rsidP="00667000">
            <w:pPr>
              <w:spacing w:before="60" w:after="60"/>
              <w:jc w:val="center"/>
              <w:rPr>
                <w:rFonts w:cs="Arial"/>
                <w:highlight w:val="yellow"/>
              </w:rPr>
            </w:pPr>
            <w:r w:rsidRPr="00277AA6">
              <w:rPr>
                <w:rFonts w:cs="Arial"/>
                <w:b/>
                <w:bCs/>
                <w:i/>
                <w:iCs/>
              </w:rPr>
              <w:t>U06103</w:t>
            </w:r>
          </w:p>
        </w:tc>
        <w:tc>
          <w:tcPr>
            <w:tcW w:w="993" w:type="dxa"/>
            <w:tcBorders>
              <w:top w:val="nil"/>
              <w:left w:val="nil"/>
              <w:bottom w:val="single" w:sz="4" w:space="0" w:color="auto"/>
              <w:right w:val="single" w:sz="4" w:space="0" w:color="auto"/>
            </w:tcBorders>
            <w:shd w:val="clear" w:color="auto" w:fill="auto"/>
            <w:vAlign w:val="center"/>
            <w:hideMark/>
          </w:tcPr>
          <w:p w14:paraId="72031BA7" w14:textId="4632924C" w:rsidR="005A2B4C" w:rsidRPr="00277AA6" w:rsidRDefault="005A2B4C" w:rsidP="00667000">
            <w:pPr>
              <w:spacing w:before="60" w:after="60"/>
              <w:jc w:val="center"/>
              <w:rPr>
                <w:rFonts w:cs="Arial"/>
                <w:highlight w:val="yellow"/>
              </w:rPr>
            </w:pPr>
            <w:r w:rsidRPr="00277AA6">
              <w:rPr>
                <w:rFonts w:cs="Arial"/>
                <w:b/>
                <w:bCs/>
                <w:i/>
                <w:iCs/>
              </w:rPr>
              <w:t>U06106</w:t>
            </w:r>
          </w:p>
        </w:tc>
      </w:tr>
      <w:tr w:rsidR="005A1E35" w:rsidRPr="00277AA6" w14:paraId="3073A7E0" w14:textId="77777777" w:rsidTr="00667000">
        <w:trPr>
          <w:trHeight w:val="386"/>
        </w:trPr>
        <w:tc>
          <w:tcPr>
            <w:tcW w:w="3626" w:type="dxa"/>
            <w:tcBorders>
              <w:top w:val="nil"/>
              <w:left w:val="single" w:sz="4" w:space="0" w:color="auto"/>
              <w:bottom w:val="single" w:sz="4" w:space="0" w:color="auto"/>
              <w:right w:val="single" w:sz="4" w:space="0" w:color="auto"/>
            </w:tcBorders>
            <w:shd w:val="clear" w:color="auto" w:fill="auto"/>
            <w:noWrap/>
            <w:vAlign w:val="center"/>
            <w:hideMark/>
          </w:tcPr>
          <w:p w14:paraId="1FB15467" w14:textId="6D78D872" w:rsidR="005A2B4C" w:rsidRPr="00277AA6" w:rsidRDefault="005A2B4C" w:rsidP="00667000">
            <w:pPr>
              <w:spacing w:before="60" w:after="60"/>
              <w:rPr>
                <w:rFonts w:cs="Arial"/>
                <w:highlight w:val="yellow"/>
              </w:rPr>
            </w:pPr>
            <w:r w:rsidRPr="00277AA6">
              <w:rPr>
                <w:rFonts w:cs="Arial"/>
              </w:rPr>
              <w:t>Zapisnik o odvzemu vzorca</w:t>
            </w:r>
          </w:p>
        </w:tc>
        <w:tc>
          <w:tcPr>
            <w:tcW w:w="992" w:type="dxa"/>
            <w:tcBorders>
              <w:top w:val="nil"/>
              <w:left w:val="nil"/>
              <w:bottom w:val="single" w:sz="4" w:space="0" w:color="auto"/>
              <w:right w:val="single" w:sz="4" w:space="0" w:color="auto"/>
            </w:tcBorders>
            <w:shd w:val="clear" w:color="auto" w:fill="auto"/>
            <w:vAlign w:val="center"/>
            <w:hideMark/>
          </w:tcPr>
          <w:p w14:paraId="70FFBD4B" w14:textId="134A441B" w:rsidR="005A2B4C" w:rsidRPr="00277AA6" w:rsidRDefault="00506AFF" w:rsidP="00667000">
            <w:pPr>
              <w:spacing w:before="60" w:after="60"/>
              <w:jc w:val="center"/>
              <w:rPr>
                <w:rFonts w:cs="Arial"/>
                <w:bCs/>
                <w:highlight w:val="yellow"/>
                <w:lang w:eastAsia="sl-SI"/>
              </w:rPr>
            </w:pPr>
            <w:r w:rsidRPr="00277AA6">
              <w:rPr>
                <w:rFonts w:cs="Arial"/>
              </w:rPr>
              <w:t>311</w:t>
            </w:r>
          </w:p>
        </w:tc>
        <w:tc>
          <w:tcPr>
            <w:tcW w:w="992" w:type="dxa"/>
            <w:tcBorders>
              <w:top w:val="nil"/>
              <w:left w:val="nil"/>
              <w:bottom w:val="single" w:sz="4" w:space="0" w:color="auto"/>
              <w:right w:val="single" w:sz="4" w:space="0" w:color="auto"/>
            </w:tcBorders>
            <w:shd w:val="clear" w:color="auto" w:fill="auto"/>
            <w:vAlign w:val="center"/>
            <w:hideMark/>
          </w:tcPr>
          <w:p w14:paraId="1E0DEA32" w14:textId="1BF2FD79" w:rsidR="005A2B4C" w:rsidRPr="00277AA6" w:rsidRDefault="00506AFF" w:rsidP="00667000">
            <w:pPr>
              <w:spacing w:before="60" w:after="60"/>
              <w:jc w:val="center"/>
              <w:rPr>
                <w:rFonts w:cs="Arial"/>
                <w:bCs/>
                <w:highlight w:val="yellow"/>
              </w:rPr>
            </w:pPr>
            <w:r w:rsidRPr="00277AA6">
              <w:rPr>
                <w:rFonts w:cs="Arial"/>
              </w:rPr>
              <w:t>2369</w:t>
            </w:r>
          </w:p>
        </w:tc>
        <w:tc>
          <w:tcPr>
            <w:tcW w:w="993" w:type="dxa"/>
            <w:tcBorders>
              <w:top w:val="nil"/>
              <w:left w:val="nil"/>
              <w:bottom w:val="single" w:sz="4" w:space="0" w:color="auto"/>
              <w:right w:val="single" w:sz="4" w:space="0" w:color="auto"/>
            </w:tcBorders>
            <w:shd w:val="clear" w:color="auto" w:fill="auto"/>
            <w:vAlign w:val="center"/>
            <w:hideMark/>
          </w:tcPr>
          <w:p w14:paraId="16DE5510" w14:textId="6DBA6D5F" w:rsidR="005A2B4C" w:rsidRPr="00277AA6" w:rsidRDefault="00506AFF" w:rsidP="00667000">
            <w:pPr>
              <w:spacing w:before="60" w:after="60"/>
              <w:jc w:val="center"/>
              <w:rPr>
                <w:rFonts w:cs="Arial"/>
                <w:bCs/>
                <w:highlight w:val="yellow"/>
              </w:rPr>
            </w:pPr>
            <w:r w:rsidRPr="00277AA6">
              <w:rPr>
                <w:rFonts w:cs="Arial"/>
              </w:rPr>
              <w:t>175</w:t>
            </w:r>
          </w:p>
        </w:tc>
      </w:tr>
      <w:tr w:rsidR="005A1E35" w:rsidRPr="00277AA6" w14:paraId="0D37F866" w14:textId="77777777" w:rsidTr="00667000">
        <w:trPr>
          <w:trHeight w:val="386"/>
        </w:trPr>
        <w:tc>
          <w:tcPr>
            <w:tcW w:w="3626" w:type="dxa"/>
            <w:tcBorders>
              <w:top w:val="nil"/>
              <w:left w:val="single" w:sz="4" w:space="0" w:color="auto"/>
              <w:bottom w:val="single" w:sz="4" w:space="0" w:color="auto"/>
              <w:right w:val="single" w:sz="4" w:space="0" w:color="auto"/>
            </w:tcBorders>
            <w:shd w:val="clear" w:color="auto" w:fill="auto"/>
            <w:noWrap/>
            <w:vAlign w:val="center"/>
            <w:hideMark/>
          </w:tcPr>
          <w:p w14:paraId="5FFC183C" w14:textId="7599F3A2" w:rsidR="005A2B4C" w:rsidRPr="00277AA6" w:rsidRDefault="005A2B4C" w:rsidP="00667000">
            <w:pPr>
              <w:spacing w:before="60" w:after="60"/>
              <w:rPr>
                <w:rFonts w:cs="Arial"/>
                <w:highlight w:val="yellow"/>
              </w:rPr>
            </w:pPr>
            <w:r w:rsidRPr="00277AA6">
              <w:rPr>
                <w:rFonts w:cs="Arial"/>
              </w:rPr>
              <w:t>zapisnik o inšpekcijskem nadzoru</w:t>
            </w:r>
          </w:p>
        </w:tc>
        <w:tc>
          <w:tcPr>
            <w:tcW w:w="992" w:type="dxa"/>
            <w:tcBorders>
              <w:top w:val="nil"/>
              <w:left w:val="nil"/>
              <w:bottom w:val="single" w:sz="4" w:space="0" w:color="auto"/>
              <w:right w:val="single" w:sz="4" w:space="0" w:color="auto"/>
            </w:tcBorders>
            <w:shd w:val="clear" w:color="auto" w:fill="auto"/>
            <w:vAlign w:val="center"/>
            <w:hideMark/>
          </w:tcPr>
          <w:p w14:paraId="653AAA29" w14:textId="286AF66B" w:rsidR="005A2B4C" w:rsidRPr="00277AA6" w:rsidRDefault="00506AFF" w:rsidP="00667000">
            <w:pPr>
              <w:spacing w:before="60" w:after="60"/>
              <w:jc w:val="center"/>
              <w:rPr>
                <w:rFonts w:cs="Arial"/>
                <w:highlight w:val="yellow"/>
              </w:rPr>
            </w:pPr>
            <w:r w:rsidRPr="00277AA6">
              <w:rPr>
                <w:rFonts w:cs="Arial"/>
              </w:rPr>
              <w:t>431</w:t>
            </w:r>
          </w:p>
        </w:tc>
        <w:tc>
          <w:tcPr>
            <w:tcW w:w="992" w:type="dxa"/>
            <w:tcBorders>
              <w:top w:val="nil"/>
              <w:left w:val="nil"/>
              <w:bottom w:val="single" w:sz="4" w:space="0" w:color="auto"/>
              <w:right w:val="single" w:sz="4" w:space="0" w:color="auto"/>
            </w:tcBorders>
            <w:shd w:val="clear" w:color="auto" w:fill="auto"/>
            <w:vAlign w:val="center"/>
            <w:hideMark/>
          </w:tcPr>
          <w:p w14:paraId="169EC41C" w14:textId="0588FA66" w:rsidR="005A2B4C" w:rsidRPr="00277AA6" w:rsidRDefault="00506AFF" w:rsidP="00577550">
            <w:pPr>
              <w:spacing w:before="60" w:after="60"/>
              <w:jc w:val="center"/>
              <w:rPr>
                <w:rFonts w:cs="Arial"/>
                <w:highlight w:val="yellow"/>
              </w:rPr>
            </w:pPr>
            <w:r w:rsidRPr="00277AA6">
              <w:rPr>
                <w:rFonts w:cs="Arial"/>
              </w:rPr>
              <w:t>158</w:t>
            </w:r>
            <w:r w:rsidR="00577550" w:rsidRPr="00277AA6">
              <w:rPr>
                <w:rFonts w:cs="Arial"/>
              </w:rPr>
              <w:t>7</w:t>
            </w:r>
          </w:p>
        </w:tc>
        <w:tc>
          <w:tcPr>
            <w:tcW w:w="993" w:type="dxa"/>
            <w:tcBorders>
              <w:top w:val="nil"/>
              <w:left w:val="nil"/>
              <w:bottom w:val="single" w:sz="4" w:space="0" w:color="auto"/>
              <w:right w:val="single" w:sz="4" w:space="0" w:color="auto"/>
            </w:tcBorders>
            <w:shd w:val="clear" w:color="auto" w:fill="auto"/>
            <w:vAlign w:val="center"/>
            <w:hideMark/>
          </w:tcPr>
          <w:p w14:paraId="63D61826" w14:textId="19AFB625" w:rsidR="005A2B4C" w:rsidRPr="00277AA6" w:rsidRDefault="00506AFF" w:rsidP="00577550">
            <w:pPr>
              <w:spacing w:before="60" w:after="60"/>
              <w:jc w:val="center"/>
              <w:rPr>
                <w:rFonts w:cs="Arial"/>
                <w:highlight w:val="yellow"/>
              </w:rPr>
            </w:pPr>
            <w:r w:rsidRPr="00277AA6">
              <w:rPr>
                <w:rFonts w:cs="Arial"/>
              </w:rPr>
              <w:t>19</w:t>
            </w:r>
            <w:r w:rsidR="00577550" w:rsidRPr="00277AA6">
              <w:rPr>
                <w:rFonts w:cs="Arial"/>
              </w:rPr>
              <w:t>81</w:t>
            </w:r>
          </w:p>
        </w:tc>
      </w:tr>
      <w:tr w:rsidR="005A1E35" w:rsidRPr="00277AA6" w14:paraId="7ACBE1BC" w14:textId="77777777" w:rsidTr="00667000">
        <w:trPr>
          <w:trHeight w:val="386"/>
        </w:trPr>
        <w:tc>
          <w:tcPr>
            <w:tcW w:w="3626" w:type="dxa"/>
            <w:tcBorders>
              <w:top w:val="nil"/>
              <w:left w:val="single" w:sz="4" w:space="0" w:color="auto"/>
              <w:bottom w:val="single" w:sz="4" w:space="0" w:color="auto"/>
              <w:right w:val="single" w:sz="4" w:space="0" w:color="auto"/>
            </w:tcBorders>
            <w:shd w:val="clear" w:color="auto" w:fill="auto"/>
            <w:noWrap/>
            <w:vAlign w:val="center"/>
            <w:hideMark/>
          </w:tcPr>
          <w:p w14:paraId="374127CA" w14:textId="75F3DF94" w:rsidR="005A2B4C" w:rsidRPr="00277AA6" w:rsidRDefault="005A2B4C" w:rsidP="00667000">
            <w:pPr>
              <w:spacing w:before="60" w:after="60"/>
              <w:rPr>
                <w:rFonts w:cs="Arial"/>
                <w:highlight w:val="yellow"/>
              </w:rPr>
            </w:pPr>
            <w:r w:rsidRPr="00277AA6">
              <w:rPr>
                <w:rFonts w:cs="Arial"/>
              </w:rPr>
              <w:t>Zapisnik o nadzoru klavne kakovosti</w:t>
            </w:r>
          </w:p>
        </w:tc>
        <w:tc>
          <w:tcPr>
            <w:tcW w:w="992" w:type="dxa"/>
            <w:tcBorders>
              <w:top w:val="nil"/>
              <w:left w:val="nil"/>
              <w:bottom w:val="single" w:sz="4" w:space="0" w:color="auto"/>
              <w:right w:val="single" w:sz="4" w:space="0" w:color="auto"/>
            </w:tcBorders>
            <w:shd w:val="clear" w:color="auto" w:fill="auto"/>
            <w:vAlign w:val="center"/>
            <w:hideMark/>
          </w:tcPr>
          <w:p w14:paraId="59A035D7" w14:textId="18B93448" w:rsidR="005A2B4C" w:rsidRPr="00277AA6" w:rsidRDefault="005A2B4C" w:rsidP="00667000">
            <w:pPr>
              <w:spacing w:before="60" w:after="60"/>
              <w:jc w:val="center"/>
              <w:rPr>
                <w:rFonts w:cs="Arial"/>
                <w:highlight w:val="yellow"/>
              </w:rPr>
            </w:pPr>
          </w:p>
        </w:tc>
        <w:tc>
          <w:tcPr>
            <w:tcW w:w="992" w:type="dxa"/>
            <w:tcBorders>
              <w:top w:val="nil"/>
              <w:left w:val="nil"/>
              <w:bottom w:val="single" w:sz="4" w:space="0" w:color="auto"/>
              <w:right w:val="single" w:sz="4" w:space="0" w:color="auto"/>
            </w:tcBorders>
            <w:shd w:val="clear" w:color="auto" w:fill="auto"/>
            <w:vAlign w:val="center"/>
            <w:hideMark/>
          </w:tcPr>
          <w:p w14:paraId="723E618E" w14:textId="2529A53E" w:rsidR="005A2B4C" w:rsidRPr="00277AA6" w:rsidRDefault="00506AFF" w:rsidP="00667000">
            <w:pPr>
              <w:spacing w:before="60" w:after="60"/>
              <w:jc w:val="center"/>
              <w:rPr>
                <w:rFonts w:cs="Arial"/>
                <w:highlight w:val="yellow"/>
              </w:rPr>
            </w:pPr>
            <w:r w:rsidRPr="00277AA6">
              <w:rPr>
                <w:rFonts w:cs="Arial"/>
              </w:rPr>
              <w:t>224</w:t>
            </w:r>
          </w:p>
        </w:tc>
        <w:tc>
          <w:tcPr>
            <w:tcW w:w="993" w:type="dxa"/>
            <w:tcBorders>
              <w:top w:val="nil"/>
              <w:left w:val="nil"/>
              <w:bottom w:val="single" w:sz="4" w:space="0" w:color="auto"/>
              <w:right w:val="single" w:sz="4" w:space="0" w:color="auto"/>
            </w:tcBorders>
            <w:shd w:val="clear" w:color="auto" w:fill="auto"/>
            <w:vAlign w:val="center"/>
            <w:hideMark/>
          </w:tcPr>
          <w:p w14:paraId="5E31665E" w14:textId="14176DD9" w:rsidR="005A2B4C" w:rsidRPr="00277AA6" w:rsidRDefault="005A2B4C" w:rsidP="00667000">
            <w:pPr>
              <w:spacing w:before="60" w:after="60"/>
              <w:jc w:val="center"/>
              <w:rPr>
                <w:rFonts w:cs="Arial"/>
                <w:highlight w:val="yellow"/>
              </w:rPr>
            </w:pPr>
          </w:p>
        </w:tc>
      </w:tr>
      <w:tr w:rsidR="005A1E35" w:rsidRPr="00277AA6" w14:paraId="451C1A0A" w14:textId="77777777" w:rsidTr="00667000">
        <w:trPr>
          <w:trHeight w:val="386"/>
        </w:trPr>
        <w:tc>
          <w:tcPr>
            <w:tcW w:w="3626" w:type="dxa"/>
            <w:tcBorders>
              <w:top w:val="nil"/>
              <w:left w:val="single" w:sz="4" w:space="0" w:color="auto"/>
              <w:bottom w:val="single" w:sz="4" w:space="0" w:color="auto"/>
              <w:right w:val="single" w:sz="4" w:space="0" w:color="auto"/>
            </w:tcBorders>
            <w:shd w:val="clear" w:color="auto" w:fill="auto"/>
            <w:noWrap/>
            <w:vAlign w:val="center"/>
            <w:hideMark/>
          </w:tcPr>
          <w:p w14:paraId="7A9FDB1C" w14:textId="5037658B" w:rsidR="005A2B4C" w:rsidRPr="00277AA6" w:rsidRDefault="005A2B4C" w:rsidP="00667000">
            <w:pPr>
              <w:spacing w:before="60" w:after="60"/>
              <w:rPr>
                <w:rFonts w:cs="Arial"/>
                <w:highlight w:val="yellow"/>
              </w:rPr>
            </w:pPr>
            <w:r w:rsidRPr="00277AA6">
              <w:rPr>
                <w:rFonts w:cs="Arial"/>
              </w:rPr>
              <w:t>zapisnik o izvedenih ukrepih</w:t>
            </w:r>
          </w:p>
        </w:tc>
        <w:tc>
          <w:tcPr>
            <w:tcW w:w="992" w:type="dxa"/>
            <w:tcBorders>
              <w:top w:val="nil"/>
              <w:left w:val="nil"/>
              <w:bottom w:val="single" w:sz="4" w:space="0" w:color="auto"/>
              <w:right w:val="single" w:sz="4" w:space="0" w:color="auto"/>
            </w:tcBorders>
            <w:shd w:val="clear" w:color="auto" w:fill="auto"/>
            <w:vAlign w:val="center"/>
            <w:hideMark/>
          </w:tcPr>
          <w:p w14:paraId="61A5BE13" w14:textId="7181F393" w:rsidR="005A2B4C" w:rsidRPr="00277AA6" w:rsidRDefault="00506AFF" w:rsidP="00667000">
            <w:pPr>
              <w:spacing w:before="60" w:after="60"/>
              <w:jc w:val="center"/>
              <w:rPr>
                <w:rFonts w:cs="Arial"/>
                <w:highlight w:val="yellow"/>
              </w:rPr>
            </w:pPr>
            <w:r w:rsidRPr="00277AA6">
              <w:rPr>
                <w:rFonts w:cs="Arial"/>
              </w:rPr>
              <w:t>15</w:t>
            </w:r>
          </w:p>
        </w:tc>
        <w:tc>
          <w:tcPr>
            <w:tcW w:w="992" w:type="dxa"/>
            <w:tcBorders>
              <w:top w:val="nil"/>
              <w:left w:val="nil"/>
              <w:bottom w:val="single" w:sz="4" w:space="0" w:color="auto"/>
              <w:right w:val="single" w:sz="4" w:space="0" w:color="auto"/>
            </w:tcBorders>
            <w:shd w:val="clear" w:color="auto" w:fill="auto"/>
            <w:vAlign w:val="center"/>
            <w:hideMark/>
          </w:tcPr>
          <w:p w14:paraId="2E79D750" w14:textId="58A8BA64" w:rsidR="005A2B4C" w:rsidRPr="00277AA6" w:rsidRDefault="00506AFF" w:rsidP="00577550">
            <w:pPr>
              <w:spacing w:before="60" w:after="60"/>
              <w:jc w:val="center"/>
              <w:rPr>
                <w:rFonts w:cs="Arial"/>
                <w:highlight w:val="yellow"/>
              </w:rPr>
            </w:pPr>
            <w:r w:rsidRPr="00277AA6">
              <w:rPr>
                <w:rFonts w:cs="Arial"/>
              </w:rPr>
              <w:t>4</w:t>
            </w:r>
            <w:r w:rsidR="00577550" w:rsidRPr="00277AA6">
              <w:rPr>
                <w:rFonts w:cs="Arial"/>
              </w:rPr>
              <w:t>30</w:t>
            </w:r>
          </w:p>
        </w:tc>
        <w:tc>
          <w:tcPr>
            <w:tcW w:w="993" w:type="dxa"/>
            <w:tcBorders>
              <w:top w:val="nil"/>
              <w:left w:val="nil"/>
              <w:bottom w:val="single" w:sz="4" w:space="0" w:color="auto"/>
              <w:right w:val="single" w:sz="4" w:space="0" w:color="auto"/>
            </w:tcBorders>
            <w:shd w:val="clear" w:color="auto" w:fill="auto"/>
            <w:vAlign w:val="center"/>
            <w:hideMark/>
          </w:tcPr>
          <w:p w14:paraId="1345EDEF" w14:textId="08C036CE" w:rsidR="005A2B4C" w:rsidRPr="00277AA6" w:rsidRDefault="00506AFF" w:rsidP="00577550">
            <w:pPr>
              <w:spacing w:before="60" w:after="60"/>
              <w:jc w:val="center"/>
              <w:rPr>
                <w:rFonts w:cs="Arial"/>
                <w:highlight w:val="yellow"/>
              </w:rPr>
            </w:pPr>
            <w:r w:rsidRPr="00277AA6">
              <w:rPr>
                <w:rFonts w:cs="Arial"/>
              </w:rPr>
              <w:t>98</w:t>
            </w:r>
            <w:r w:rsidR="00577550" w:rsidRPr="00277AA6">
              <w:rPr>
                <w:rFonts w:cs="Arial"/>
              </w:rPr>
              <w:t>0</w:t>
            </w:r>
          </w:p>
        </w:tc>
      </w:tr>
      <w:tr w:rsidR="005A1E35" w:rsidRPr="00277AA6" w14:paraId="54BD907C" w14:textId="77777777" w:rsidTr="00667000">
        <w:trPr>
          <w:trHeight w:val="386"/>
        </w:trPr>
        <w:tc>
          <w:tcPr>
            <w:tcW w:w="3626" w:type="dxa"/>
            <w:tcBorders>
              <w:top w:val="nil"/>
              <w:left w:val="single" w:sz="4" w:space="0" w:color="auto"/>
              <w:bottom w:val="single" w:sz="4" w:space="0" w:color="auto"/>
              <w:right w:val="single" w:sz="4" w:space="0" w:color="auto"/>
            </w:tcBorders>
            <w:shd w:val="clear" w:color="auto" w:fill="auto"/>
            <w:noWrap/>
            <w:vAlign w:val="center"/>
            <w:hideMark/>
          </w:tcPr>
          <w:p w14:paraId="2FCC84C0" w14:textId="116F1168" w:rsidR="005A2B4C" w:rsidRPr="00277AA6" w:rsidRDefault="005A2B4C" w:rsidP="00667000">
            <w:pPr>
              <w:spacing w:before="60" w:after="60"/>
              <w:rPr>
                <w:rFonts w:cs="Arial"/>
                <w:b/>
                <w:i/>
                <w:highlight w:val="yellow"/>
              </w:rPr>
            </w:pPr>
            <w:r w:rsidRPr="00277AA6">
              <w:rPr>
                <w:rFonts w:cs="Arial"/>
                <w:b/>
                <w:i/>
              </w:rPr>
              <w:t>ukrepi po ZIN</w:t>
            </w:r>
          </w:p>
        </w:tc>
        <w:tc>
          <w:tcPr>
            <w:tcW w:w="992" w:type="dxa"/>
            <w:tcBorders>
              <w:top w:val="nil"/>
              <w:left w:val="nil"/>
              <w:bottom w:val="single" w:sz="4" w:space="0" w:color="auto"/>
              <w:right w:val="single" w:sz="4" w:space="0" w:color="auto"/>
            </w:tcBorders>
            <w:shd w:val="clear" w:color="auto" w:fill="auto"/>
            <w:vAlign w:val="center"/>
            <w:hideMark/>
          </w:tcPr>
          <w:p w14:paraId="540D75D7" w14:textId="61DDE071" w:rsidR="005A2B4C" w:rsidRPr="00277AA6" w:rsidRDefault="005A2B4C" w:rsidP="00667000">
            <w:pPr>
              <w:spacing w:before="60" w:after="60"/>
              <w:jc w:val="center"/>
              <w:rPr>
                <w:rFonts w:cs="Arial"/>
                <w:highlight w:val="yellow"/>
              </w:rPr>
            </w:pPr>
          </w:p>
        </w:tc>
        <w:tc>
          <w:tcPr>
            <w:tcW w:w="992" w:type="dxa"/>
            <w:tcBorders>
              <w:top w:val="nil"/>
              <w:left w:val="nil"/>
              <w:bottom w:val="single" w:sz="4" w:space="0" w:color="auto"/>
              <w:right w:val="single" w:sz="4" w:space="0" w:color="auto"/>
            </w:tcBorders>
            <w:shd w:val="clear" w:color="auto" w:fill="auto"/>
            <w:vAlign w:val="center"/>
            <w:hideMark/>
          </w:tcPr>
          <w:p w14:paraId="236EACDF" w14:textId="17F83B40" w:rsidR="005A2B4C" w:rsidRPr="00277AA6" w:rsidRDefault="005A2B4C" w:rsidP="00667000">
            <w:pPr>
              <w:spacing w:before="60" w:after="60"/>
              <w:jc w:val="center"/>
              <w:rPr>
                <w:rFonts w:cs="Arial"/>
                <w:highlight w:val="yellow"/>
              </w:rPr>
            </w:pPr>
          </w:p>
        </w:tc>
        <w:tc>
          <w:tcPr>
            <w:tcW w:w="993" w:type="dxa"/>
            <w:tcBorders>
              <w:top w:val="nil"/>
              <w:left w:val="nil"/>
              <w:bottom w:val="single" w:sz="4" w:space="0" w:color="auto"/>
              <w:right w:val="single" w:sz="4" w:space="0" w:color="auto"/>
            </w:tcBorders>
            <w:shd w:val="clear" w:color="auto" w:fill="auto"/>
            <w:vAlign w:val="center"/>
            <w:hideMark/>
          </w:tcPr>
          <w:p w14:paraId="67EAB2D6" w14:textId="2905C4D1" w:rsidR="005A2B4C" w:rsidRPr="00277AA6" w:rsidRDefault="005A2B4C" w:rsidP="00667000">
            <w:pPr>
              <w:spacing w:before="60" w:after="60"/>
              <w:jc w:val="center"/>
              <w:rPr>
                <w:rFonts w:cs="Arial"/>
                <w:highlight w:val="yellow"/>
              </w:rPr>
            </w:pPr>
          </w:p>
        </w:tc>
      </w:tr>
      <w:tr w:rsidR="005A1E35" w:rsidRPr="00277AA6" w14:paraId="01543857" w14:textId="77777777" w:rsidTr="00667000">
        <w:trPr>
          <w:trHeight w:val="386"/>
        </w:trPr>
        <w:tc>
          <w:tcPr>
            <w:tcW w:w="3626" w:type="dxa"/>
            <w:tcBorders>
              <w:top w:val="nil"/>
              <w:left w:val="single" w:sz="4" w:space="0" w:color="auto"/>
              <w:bottom w:val="single" w:sz="4" w:space="0" w:color="auto"/>
              <w:right w:val="single" w:sz="4" w:space="0" w:color="auto"/>
            </w:tcBorders>
            <w:shd w:val="clear" w:color="auto" w:fill="auto"/>
            <w:noWrap/>
            <w:vAlign w:val="center"/>
            <w:hideMark/>
          </w:tcPr>
          <w:p w14:paraId="075CB9F2" w14:textId="27D1DFE0" w:rsidR="005A2B4C" w:rsidRPr="00277AA6" w:rsidRDefault="005A2B4C" w:rsidP="00667000">
            <w:pPr>
              <w:spacing w:before="60" w:after="60"/>
              <w:rPr>
                <w:rFonts w:cs="Arial"/>
                <w:highlight w:val="yellow"/>
              </w:rPr>
            </w:pPr>
            <w:r w:rsidRPr="00277AA6">
              <w:rPr>
                <w:rFonts w:cs="Arial"/>
              </w:rPr>
              <w:t>odločba-ureditvena</w:t>
            </w:r>
          </w:p>
        </w:tc>
        <w:tc>
          <w:tcPr>
            <w:tcW w:w="992" w:type="dxa"/>
            <w:tcBorders>
              <w:top w:val="nil"/>
              <w:left w:val="nil"/>
              <w:bottom w:val="single" w:sz="4" w:space="0" w:color="auto"/>
              <w:right w:val="single" w:sz="4" w:space="0" w:color="auto"/>
            </w:tcBorders>
            <w:shd w:val="clear" w:color="auto" w:fill="auto"/>
            <w:vAlign w:val="center"/>
            <w:hideMark/>
          </w:tcPr>
          <w:p w14:paraId="0B5624AD" w14:textId="22DEED79" w:rsidR="005A2B4C" w:rsidRPr="00277AA6" w:rsidRDefault="00506AFF" w:rsidP="00667000">
            <w:pPr>
              <w:spacing w:before="60" w:after="60"/>
              <w:jc w:val="center"/>
              <w:rPr>
                <w:rFonts w:cs="Arial"/>
                <w:highlight w:val="yellow"/>
              </w:rPr>
            </w:pPr>
            <w:r w:rsidRPr="00277AA6">
              <w:rPr>
                <w:rFonts w:cs="Arial"/>
              </w:rPr>
              <w:t>42</w:t>
            </w:r>
          </w:p>
        </w:tc>
        <w:tc>
          <w:tcPr>
            <w:tcW w:w="992" w:type="dxa"/>
            <w:tcBorders>
              <w:top w:val="nil"/>
              <w:left w:val="nil"/>
              <w:bottom w:val="single" w:sz="4" w:space="0" w:color="auto"/>
              <w:right w:val="single" w:sz="4" w:space="0" w:color="auto"/>
            </w:tcBorders>
            <w:shd w:val="clear" w:color="auto" w:fill="auto"/>
            <w:vAlign w:val="center"/>
            <w:hideMark/>
          </w:tcPr>
          <w:p w14:paraId="02C9B753" w14:textId="7D7165D2" w:rsidR="005A2B4C" w:rsidRPr="00277AA6" w:rsidRDefault="00506AFF" w:rsidP="00667000">
            <w:pPr>
              <w:spacing w:before="60" w:after="60"/>
              <w:jc w:val="center"/>
              <w:rPr>
                <w:rFonts w:cs="Arial"/>
                <w:highlight w:val="yellow"/>
              </w:rPr>
            </w:pPr>
            <w:r w:rsidRPr="00277AA6">
              <w:rPr>
                <w:rFonts w:cs="Arial"/>
              </w:rPr>
              <w:t>346</w:t>
            </w:r>
          </w:p>
        </w:tc>
        <w:tc>
          <w:tcPr>
            <w:tcW w:w="993" w:type="dxa"/>
            <w:tcBorders>
              <w:top w:val="nil"/>
              <w:left w:val="nil"/>
              <w:bottom w:val="single" w:sz="4" w:space="0" w:color="auto"/>
              <w:right w:val="single" w:sz="4" w:space="0" w:color="auto"/>
            </w:tcBorders>
            <w:shd w:val="clear" w:color="auto" w:fill="auto"/>
            <w:vAlign w:val="center"/>
            <w:hideMark/>
          </w:tcPr>
          <w:p w14:paraId="0F8AA0A8" w14:textId="009824F6" w:rsidR="005A2B4C" w:rsidRPr="00277AA6" w:rsidRDefault="00506AFF" w:rsidP="00667000">
            <w:pPr>
              <w:spacing w:before="60" w:after="60"/>
              <w:jc w:val="center"/>
              <w:rPr>
                <w:rFonts w:cs="Arial"/>
                <w:highlight w:val="yellow"/>
              </w:rPr>
            </w:pPr>
            <w:r w:rsidRPr="00277AA6">
              <w:rPr>
                <w:rFonts w:cs="Arial"/>
              </w:rPr>
              <w:t>423</w:t>
            </w:r>
          </w:p>
        </w:tc>
      </w:tr>
    </w:tbl>
    <w:p w14:paraId="17020A85" w14:textId="77777777" w:rsidR="001A7BBC" w:rsidRPr="00277AA6" w:rsidRDefault="001A7BBC" w:rsidP="001A7BBC">
      <w:pPr>
        <w:rPr>
          <w:rFonts w:cs="Arial"/>
        </w:rPr>
      </w:pPr>
      <w:r w:rsidRPr="00277AA6">
        <w:rPr>
          <w:rFonts w:cs="Arial"/>
        </w:rPr>
        <w:t xml:space="preserve">Opombe: </w:t>
      </w:r>
    </w:p>
    <w:p w14:paraId="69376742" w14:textId="6A177CF1" w:rsidR="00C41A02" w:rsidRPr="005A1E35" w:rsidRDefault="001A7BBC" w:rsidP="001A7BBC">
      <w:pPr>
        <w:rPr>
          <w:rFonts w:cs="Arial"/>
          <w:color w:val="C00000"/>
        </w:rPr>
      </w:pPr>
      <w:r w:rsidRPr="00277AA6">
        <w:rPr>
          <w:rFonts w:cs="Arial"/>
        </w:rPr>
        <w:t>Predstavljeno je število dokumentov, ki so nastali pri izvajanju inšpekcijskega nadzora in sicer po vsebini Uredbe (ES) št. 882/2004 in Uredbe (ES) št. 1234/2007.  V seštevke niso vključene druge vrste oziroma oblike dokumentov, ki so postopkovne narave (npr. zapisniki o zaslišanju, zapisniki - splošni, ZUP sklepi in drugo).</w:t>
      </w:r>
    </w:p>
    <w:p w14:paraId="39919462" w14:textId="77777777" w:rsidR="00CF17F7" w:rsidRPr="00923885" w:rsidRDefault="00CF17F7" w:rsidP="001A7BBC">
      <w:pPr>
        <w:rPr>
          <w:rFonts w:cs="Arial"/>
        </w:rPr>
      </w:pPr>
    </w:p>
    <w:p w14:paraId="56EA5447" w14:textId="3C3F7E4E" w:rsidR="00BA687A" w:rsidRPr="00923885" w:rsidRDefault="00BA687A" w:rsidP="008D5AF9">
      <w:pPr>
        <w:pStyle w:val="Naslov4"/>
      </w:pPr>
      <w:proofErr w:type="spellStart"/>
      <w:r w:rsidRPr="00923885">
        <w:t>Prekrškovni</w:t>
      </w:r>
      <w:proofErr w:type="spellEnd"/>
      <w:r w:rsidRPr="00923885">
        <w:t xml:space="preserve"> ukrepi pri izvajanju  uradnega nadzora po živilski zakonodaji</w:t>
      </w:r>
    </w:p>
    <w:p w14:paraId="5D436718" w14:textId="7B0DBF3B" w:rsidR="001A7BBC" w:rsidRPr="00B55517" w:rsidRDefault="00980223" w:rsidP="001A7BBC">
      <w:pPr>
        <w:rPr>
          <w:rFonts w:cs="Arial"/>
        </w:rPr>
      </w:pPr>
      <w:bookmarkStart w:id="230" w:name="_Toc265583900"/>
      <w:bookmarkStart w:id="231" w:name="_Toc296441954"/>
      <w:r w:rsidRPr="00B55517">
        <w:rPr>
          <w:rFonts w:cs="Arial"/>
        </w:rPr>
        <w:t>Podatki predstavljajo kaz</w:t>
      </w:r>
      <w:r w:rsidR="001A7BBC" w:rsidRPr="00B55517">
        <w:rPr>
          <w:rFonts w:cs="Arial"/>
        </w:rPr>
        <w:t xml:space="preserve">alnik po </w:t>
      </w:r>
      <w:proofErr w:type="spellStart"/>
      <w:r w:rsidR="001A7BBC" w:rsidRPr="00B55517">
        <w:rPr>
          <w:rFonts w:cs="Arial"/>
        </w:rPr>
        <w:t>prekrškovnih</w:t>
      </w:r>
      <w:proofErr w:type="spellEnd"/>
      <w:r w:rsidR="001A7BBC" w:rsidRPr="00B55517">
        <w:rPr>
          <w:rFonts w:cs="Arial"/>
        </w:rPr>
        <w:t xml:space="preserve"> ukrepih za vsa živila po navedeni zakonodaji in jih zaradi aplikacije ni </w:t>
      </w:r>
      <w:proofErr w:type="spellStart"/>
      <w:r w:rsidR="001A7BBC" w:rsidRPr="00B55517">
        <w:rPr>
          <w:rFonts w:cs="Arial"/>
        </w:rPr>
        <w:t>morogče</w:t>
      </w:r>
      <w:proofErr w:type="spellEnd"/>
      <w:r w:rsidR="001A7BBC" w:rsidRPr="00B55517">
        <w:rPr>
          <w:rFonts w:cs="Arial"/>
        </w:rPr>
        <w:t xml:space="preserve"> razdeliti po posameznih delih verige (pridelava, proizvodnja, distribucija) niti ne po posameznih skupinah živil (živila rastlinskega izvora, živila živalskega izvora, javna prehrana).</w:t>
      </w:r>
    </w:p>
    <w:p w14:paraId="596E3BD5" w14:textId="77777777" w:rsidR="00980223" w:rsidRDefault="00980223" w:rsidP="00D73F06">
      <w:pPr>
        <w:pStyle w:val="Napis"/>
        <w:rPr>
          <w:color w:val="0070C0"/>
        </w:rPr>
      </w:pPr>
    </w:p>
    <w:p w14:paraId="7DD6EDE4" w14:textId="07F6487D" w:rsidR="001A7BBC" w:rsidRPr="00682A70" w:rsidRDefault="00682A70" w:rsidP="00D73F06">
      <w:pPr>
        <w:pStyle w:val="Napis"/>
        <w:rPr>
          <w:rFonts w:cs="Arial"/>
        </w:rPr>
      </w:pPr>
      <w:r w:rsidRPr="00682A70">
        <w:t xml:space="preserve">Preglednica </w:t>
      </w:r>
      <w:fldSimple w:instr=" SEQ Preglednica \* ARABIC ">
        <w:r w:rsidR="00532D92">
          <w:rPr>
            <w:noProof/>
          </w:rPr>
          <w:t>58</w:t>
        </w:r>
      </w:fldSimple>
      <w:r w:rsidR="001A7BBC" w:rsidRPr="00682A70">
        <w:rPr>
          <w:rFonts w:cs="Arial"/>
        </w:rPr>
        <w:t xml:space="preserve">: Dokumenti izdani v </w:t>
      </w:r>
      <w:proofErr w:type="spellStart"/>
      <w:r w:rsidR="001A7BBC" w:rsidRPr="00682A70">
        <w:rPr>
          <w:rFonts w:cs="Arial"/>
        </w:rPr>
        <w:t>pr</w:t>
      </w:r>
      <w:r w:rsidR="00923885" w:rsidRPr="00682A70">
        <w:rPr>
          <w:rFonts w:cs="Arial"/>
        </w:rPr>
        <w:t>ekrškovnih</w:t>
      </w:r>
      <w:proofErr w:type="spellEnd"/>
      <w:r w:rsidR="00923885" w:rsidRPr="00682A70">
        <w:rPr>
          <w:rFonts w:cs="Arial"/>
        </w:rPr>
        <w:t xml:space="preserve"> postopkih v letu 201</w:t>
      </w:r>
      <w:r w:rsidR="00096C50" w:rsidRPr="00682A70">
        <w:rPr>
          <w:rFonts w:cs="Arial"/>
        </w:rPr>
        <w:t>8</w:t>
      </w:r>
      <w:r w:rsidR="00CF3685" w:rsidRPr="00682A70">
        <w:rPr>
          <w:rFonts w:cs="Arial"/>
        </w:rPr>
        <w:t>.</w:t>
      </w:r>
    </w:p>
    <w:tbl>
      <w:tblPr>
        <w:tblW w:w="9210" w:type="dxa"/>
        <w:tblLayout w:type="fixed"/>
        <w:tblCellMar>
          <w:left w:w="70" w:type="dxa"/>
          <w:right w:w="70" w:type="dxa"/>
        </w:tblCellMar>
        <w:tblLook w:val="04A0" w:firstRow="1" w:lastRow="0" w:firstColumn="1" w:lastColumn="0" w:noHBand="0" w:noVBand="1"/>
      </w:tblPr>
      <w:tblGrid>
        <w:gridCol w:w="6516"/>
        <w:gridCol w:w="796"/>
        <w:gridCol w:w="1041"/>
        <w:gridCol w:w="857"/>
      </w:tblGrid>
      <w:tr w:rsidR="00096C50" w:rsidRPr="003D3603" w14:paraId="33D1E783" w14:textId="77777777" w:rsidTr="00B13C66">
        <w:trPr>
          <w:trHeight w:val="839"/>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5091F" w14:textId="77777777" w:rsidR="00096C50" w:rsidRPr="003D3603" w:rsidRDefault="00096C50" w:rsidP="00B13C66">
            <w:pPr>
              <w:spacing w:before="0" w:after="0"/>
              <w:jc w:val="center"/>
              <w:rPr>
                <w:rFonts w:ascii="Tahoma" w:hAnsi="Tahoma" w:cs="Tahoma"/>
                <w:b/>
                <w:bCs/>
                <w:sz w:val="16"/>
                <w:szCs w:val="16"/>
                <w:lang w:eastAsia="sl-SI"/>
              </w:rPr>
            </w:pPr>
            <w:r w:rsidRPr="003D3603">
              <w:rPr>
                <w:rFonts w:ascii="Tahoma" w:hAnsi="Tahoma" w:cs="Tahoma"/>
                <w:b/>
                <w:bCs/>
                <w:sz w:val="16"/>
                <w:szCs w:val="16"/>
                <w:lang w:eastAsia="sl-SI"/>
              </w:rPr>
              <w:lastRenderedPageBreak/>
              <w:t>zakonodaja</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169BCFA5" w14:textId="77777777" w:rsidR="00096C50" w:rsidRPr="003D3603" w:rsidRDefault="00096C50" w:rsidP="00B13C66">
            <w:pPr>
              <w:spacing w:before="0" w:after="0"/>
              <w:jc w:val="center"/>
              <w:rPr>
                <w:rFonts w:ascii="Tahoma" w:hAnsi="Tahoma" w:cs="Tahoma"/>
                <w:bCs/>
                <w:sz w:val="16"/>
                <w:szCs w:val="16"/>
                <w:lang w:eastAsia="sl-SI"/>
              </w:rPr>
            </w:pPr>
            <w:r w:rsidRPr="003D3603">
              <w:rPr>
                <w:rFonts w:ascii="Tahoma" w:hAnsi="Tahoma" w:cs="Tahoma"/>
                <w:bCs/>
                <w:sz w:val="16"/>
                <w:szCs w:val="16"/>
                <w:lang w:eastAsia="sl-SI"/>
              </w:rPr>
              <w:t xml:space="preserve">število ukrepov </w:t>
            </w:r>
            <w:proofErr w:type="spellStart"/>
            <w:r w:rsidRPr="003D3603">
              <w:rPr>
                <w:rFonts w:ascii="Tahoma" w:hAnsi="Tahoma" w:cs="Tahoma"/>
                <w:bCs/>
                <w:sz w:val="16"/>
                <w:szCs w:val="16"/>
                <w:lang w:eastAsia="sl-SI"/>
              </w:rPr>
              <w:t>Pn</w:t>
            </w:r>
            <w:proofErr w:type="spellEnd"/>
            <w:r w:rsidRPr="003D3603">
              <w:rPr>
                <w:rFonts w:ascii="Tahoma" w:hAnsi="Tahoma" w:cs="Tahoma"/>
                <w:bCs/>
                <w:sz w:val="16"/>
                <w:szCs w:val="16"/>
                <w:lang w:eastAsia="sl-SI"/>
              </w:rPr>
              <w:t xml:space="preserve">, </w:t>
            </w:r>
            <w:proofErr w:type="spellStart"/>
            <w:r w:rsidRPr="003D3603">
              <w:rPr>
                <w:rFonts w:ascii="Tahoma" w:hAnsi="Tahoma" w:cs="Tahoma"/>
                <w:bCs/>
                <w:sz w:val="16"/>
                <w:szCs w:val="16"/>
                <w:lang w:eastAsia="sl-SI"/>
              </w:rPr>
              <w:t>Odl</w:t>
            </w:r>
            <w:proofErr w:type="spellEnd"/>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7279A4D6" w14:textId="77777777" w:rsidR="00096C50" w:rsidRPr="003D3603" w:rsidRDefault="00096C50" w:rsidP="00B13C66">
            <w:pPr>
              <w:spacing w:before="0" w:after="0"/>
              <w:jc w:val="center"/>
              <w:rPr>
                <w:rFonts w:ascii="Tahoma" w:hAnsi="Tahoma" w:cs="Tahoma"/>
                <w:bCs/>
                <w:sz w:val="16"/>
                <w:szCs w:val="16"/>
                <w:lang w:eastAsia="sl-SI"/>
              </w:rPr>
            </w:pPr>
            <w:r w:rsidRPr="003D3603">
              <w:rPr>
                <w:rFonts w:ascii="Tahoma" w:hAnsi="Tahoma" w:cs="Tahoma"/>
                <w:bCs/>
                <w:sz w:val="16"/>
                <w:szCs w:val="16"/>
                <w:lang w:eastAsia="sl-SI"/>
              </w:rPr>
              <w:t xml:space="preserve">vsota </w:t>
            </w:r>
            <w:proofErr w:type="spellStart"/>
            <w:r w:rsidRPr="003D3603">
              <w:rPr>
                <w:rFonts w:ascii="Tahoma" w:hAnsi="Tahoma" w:cs="Tahoma"/>
                <w:bCs/>
                <w:sz w:val="16"/>
                <w:szCs w:val="16"/>
                <w:lang w:eastAsia="sl-SI"/>
              </w:rPr>
              <w:t>zneseka</w:t>
            </w:r>
            <w:proofErr w:type="spellEnd"/>
            <w:r w:rsidRPr="003D3603">
              <w:rPr>
                <w:rFonts w:ascii="Tahoma" w:hAnsi="Tahoma" w:cs="Tahoma"/>
                <w:bCs/>
                <w:sz w:val="16"/>
                <w:szCs w:val="16"/>
                <w:lang w:eastAsia="sl-SI"/>
              </w:rPr>
              <w:t xml:space="preserve"> glob (v </w:t>
            </w:r>
            <w:r>
              <w:rPr>
                <w:rFonts w:ascii="Tahoma" w:hAnsi="Tahoma" w:cs="Tahoma"/>
                <w:bCs/>
                <w:sz w:val="16"/>
                <w:szCs w:val="16"/>
                <w:lang w:eastAsia="sl-SI"/>
              </w:rPr>
              <w:t>€</w:t>
            </w:r>
            <w:r w:rsidRPr="003D3603">
              <w:rPr>
                <w:rFonts w:ascii="Tahoma" w:hAnsi="Tahoma" w:cs="Tahoma"/>
                <w:bCs/>
                <w:sz w:val="16"/>
                <w:szCs w:val="16"/>
                <w:lang w:eastAsia="sl-SI"/>
              </w:rPr>
              <w:t xml:space="preserve"> )</w:t>
            </w:r>
          </w:p>
        </w:tc>
        <w:tc>
          <w:tcPr>
            <w:tcW w:w="857" w:type="dxa"/>
            <w:tcBorders>
              <w:top w:val="single" w:sz="4" w:space="0" w:color="auto"/>
              <w:left w:val="nil"/>
              <w:bottom w:val="single" w:sz="4" w:space="0" w:color="auto"/>
              <w:right w:val="single" w:sz="4" w:space="0" w:color="auto"/>
            </w:tcBorders>
            <w:shd w:val="clear" w:color="auto" w:fill="auto"/>
            <w:vAlign w:val="center"/>
            <w:hideMark/>
          </w:tcPr>
          <w:p w14:paraId="3FB592EA" w14:textId="77777777" w:rsidR="00096C50" w:rsidRPr="003D3603" w:rsidRDefault="00096C50" w:rsidP="00B13C66">
            <w:pPr>
              <w:spacing w:before="0" w:after="0"/>
              <w:jc w:val="center"/>
              <w:rPr>
                <w:rFonts w:ascii="Tahoma" w:hAnsi="Tahoma" w:cs="Tahoma"/>
                <w:bCs/>
                <w:sz w:val="16"/>
                <w:szCs w:val="16"/>
                <w:lang w:eastAsia="sl-SI"/>
              </w:rPr>
            </w:pPr>
            <w:r w:rsidRPr="003D3603">
              <w:rPr>
                <w:rFonts w:ascii="Tahoma" w:hAnsi="Tahoma" w:cs="Tahoma"/>
                <w:bCs/>
                <w:sz w:val="16"/>
                <w:szCs w:val="16"/>
                <w:lang w:eastAsia="sl-SI"/>
              </w:rPr>
              <w:t>št. opominov</w:t>
            </w:r>
          </w:p>
        </w:tc>
      </w:tr>
      <w:tr w:rsidR="00096C50" w:rsidRPr="003D3603" w14:paraId="33EE788E" w14:textId="77777777" w:rsidTr="00B13C66">
        <w:trPr>
          <w:trHeight w:val="510"/>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16AB5187" w14:textId="77777777" w:rsidR="00096C50" w:rsidRPr="003D3603" w:rsidRDefault="00096C50" w:rsidP="00B13C66">
            <w:pPr>
              <w:spacing w:before="0" w:after="0"/>
              <w:jc w:val="left"/>
              <w:rPr>
                <w:rFonts w:cs="Arial"/>
                <w:color w:val="000000"/>
                <w:sz w:val="18"/>
                <w:szCs w:val="18"/>
                <w:lang w:eastAsia="sl-SI"/>
              </w:rPr>
            </w:pPr>
            <w:r w:rsidRPr="003D3603">
              <w:rPr>
                <w:rFonts w:cs="Arial"/>
                <w:color w:val="000000"/>
                <w:sz w:val="18"/>
                <w:szCs w:val="18"/>
                <w:lang w:eastAsia="sl-SI"/>
              </w:rPr>
              <w:t>Uredba o izvajanju Uredbe (ES) evropskega parlamenta in sveta o prehranskih in zdravstvenih trditvah na živilih</w:t>
            </w:r>
          </w:p>
        </w:tc>
        <w:tc>
          <w:tcPr>
            <w:tcW w:w="796" w:type="dxa"/>
            <w:tcBorders>
              <w:top w:val="nil"/>
              <w:left w:val="nil"/>
              <w:bottom w:val="single" w:sz="4" w:space="0" w:color="auto"/>
              <w:right w:val="single" w:sz="4" w:space="0" w:color="auto"/>
            </w:tcBorders>
            <w:shd w:val="clear" w:color="auto" w:fill="auto"/>
            <w:noWrap/>
            <w:vAlign w:val="center"/>
            <w:hideMark/>
          </w:tcPr>
          <w:p w14:paraId="45635FB7"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10</w:t>
            </w:r>
          </w:p>
        </w:tc>
        <w:tc>
          <w:tcPr>
            <w:tcW w:w="1041" w:type="dxa"/>
            <w:tcBorders>
              <w:top w:val="nil"/>
              <w:left w:val="nil"/>
              <w:bottom w:val="single" w:sz="4" w:space="0" w:color="auto"/>
              <w:right w:val="single" w:sz="4" w:space="0" w:color="auto"/>
            </w:tcBorders>
            <w:shd w:val="clear" w:color="auto" w:fill="auto"/>
            <w:noWrap/>
            <w:vAlign w:val="center"/>
            <w:hideMark/>
          </w:tcPr>
          <w:p w14:paraId="105BC7C0"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8.600,00</w:t>
            </w:r>
          </w:p>
        </w:tc>
        <w:tc>
          <w:tcPr>
            <w:tcW w:w="857" w:type="dxa"/>
            <w:tcBorders>
              <w:top w:val="nil"/>
              <w:left w:val="nil"/>
              <w:bottom w:val="single" w:sz="4" w:space="0" w:color="auto"/>
              <w:right w:val="single" w:sz="4" w:space="0" w:color="auto"/>
            </w:tcBorders>
            <w:shd w:val="clear" w:color="auto" w:fill="auto"/>
            <w:noWrap/>
            <w:vAlign w:val="center"/>
            <w:hideMark/>
          </w:tcPr>
          <w:p w14:paraId="2C0AC32E"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1</w:t>
            </w:r>
          </w:p>
        </w:tc>
      </w:tr>
      <w:tr w:rsidR="00096C50" w:rsidRPr="003D3603" w14:paraId="274ECFC0" w14:textId="77777777" w:rsidTr="00B13C66">
        <w:trPr>
          <w:trHeight w:val="510"/>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5E93A5F1" w14:textId="77777777" w:rsidR="00096C50" w:rsidRPr="003D3603" w:rsidRDefault="00096C50" w:rsidP="00B13C66">
            <w:pPr>
              <w:spacing w:before="0" w:after="0"/>
              <w:jc w:val="left"/>
              <w:rPr>
                <w:rFonts w:cs="Arial"/>
                <w:color w:val="000000"/>
                <w:sz w:val="18"/>
                <w:szCs w:val="18"/>
                <w:lang w:eastAsia="sl-SI"/>
              </w:rPr>
            </w:pPr>
            <w:r w:rsidRPr="003D3603">
              <w:rPr>
                <w:rFonts w:cs="Arial"/>
                <w:color w:val="000000"/>
                <w:sz w:val="18"/>
                <w:szCs w:val="18"/>
                <w:lang w:eastAsia="sl-SI"/>
              </w:rPr>
              <w:t>Uredba o izvajanju Uredbe (ES) evropskega parlamenta in sveta o dodajanju vitaminov mineralov in nekaterih drugih snovi živilom</w:t>
            </w:r>
          </w:p>
        </w:tc>
        <w:tc>
          <w:tcPr>
            <w:tcW w:w="796" w:type="dxa"/>
            <w:tcBorders>
              <w:top w:val="nil"/>
              <w:left w:val="nil"/>
              <w:bottom w:val="single" w:sz="4" w:space="0" w:color="auto"/>
              <w:right w:val="single" w:sz="4" w:space="0" w:color="auto"/>
            </w:tcBorders>
            <w:shd w:val="clear" w:color="auto" w:fill="auto"/>
            <w:noWrap/>
            <w:vAlign w:val="center"/>
            <w:hideMark/>
          </w:tcPr>
          <w:p w14:paraId="6151FDE4"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1</w:t>
            </w:r>
          </w:p>
        </w:tc>
        <w:tc>
          <w:tcPr>
            <w:tcW w:w="1041" w:type="dxa"/>
            <w:tcBorders>
              <w:top w:val="nil"/>
              <w:left w:val="nil"/>
              <w:bottom w:val="single" w:sz="4" w:space="0" w:color="auto"/>
              <w:right w:val="single" w:sz="4" w:space="0" w:color="auto"/>
            </w:tcBorders>
            <w:shd w:val="clear" w:color="auto" w:fill="auto"/>
            <w:noWrap/>
            <w:vAlign w:val="center"/>
            <w:hideMark/>
          </w:tcPr>
          <w:p w14:paraId="218610E3"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41,73</w:t>
            </w:r>
          </w:p>
        </w:tc>
        <w:tc>
          <w:tcPr>
            <w:tcW w:w="857" w:type="dxa"/>
            <w:tcBorders>
              <w:top w:val="nil"/>
              <w:left w:val="nil"/>
              <w:bottom w:val="single" w:sz="4" w:space="0" w:color="auto"/>
              <w:right w:val="single" w:sz="4" w:space="0" w:color="auto"/>
            </w:tcBorders>
            <w:shd w:val="clear" w:color="auto" w:fill="auto"/>
            <w:noWrap/>
            <w:vAlign w:val="center"/>
            <w:hideMark/>
          </w:tcPr>
          <w:p w14:paraId="2F428E03"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0</w:t>
            </w:r>
          </w:p>
        </w:tc>
      </w:tr>
      <w:tr w:rsidR="00096C50" w:rsidRPr="003D3603" w14:paraId="758BEB4A" w14:textId="77777777" w:rsidTr="00B13C66">
        <w:trPr>
          <w:trHeight w:val="510"/>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1584B73E" w14:textId="77777777" w:rsidR="00096C50" w:rsidRPr="003D3603" w:rsidRDefault="00096C50" w:rsidP="00B13C66">
            <w:pPr>
              <w:spacing w:before="0" w:after="0"/>
              <w:jc w:val="left"/>
              <w:rPr>
                <w:rFonts w:cs="Arial"/>
                <w:color w:val="000000"/>
                <w:sz w:val="18"/>
                <w:szCs w:val="18"/>
                <w:lang w:eastAsia="sl-SI"/>
              </w:rPr>
            </w:pPr>
            <w:r w:rsidRPr="003D3603">
              <w:rPr>
                <w:rFonts w:cs="Arial"/>
                <w:color w:val="000000"/>
                <w:sz w:val="18"/>
                <w:szCs w:val="18"/>
                <w:lang w:eastAsia="sl-SI"/>
              </w:rPr>
              <w:t>Uredba o izvajanju delov določenih uredb skupnosti glede uradnega nadzora in obveznosti nosilcev dejavnosti v primarni proizvodnji živil in krme</w:t>
            </w:r>
          </w:p>
        </w:tc>
        <w:tc>
          <w:tcPr>
            <w:tcW w:w="796" w:type="dxa"/>
            <w:tcBorders>
              <w:top w:val="nil"/>
              <w:left w:val="nil"/>
              <w:bottom w:val="single" w:sz="4" w:space="0" w:color="auto"/>
              <w:right w:val="single" w:sz="4" w:space="0" w:color="auto"/>
            </w:tcBorders>
            <w:shd w:val="clear" w:color="auto" w:fill="auto"/>
            <w:noWrap/>
            <w:vAlign w:val="center"/>
            <w:hideMark/>
          </w:tcPr>
          <w:p w14:paraId="1F768BBC"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9</w:t>
            </w:r>
          </w:p>
        </w:tc>
        <w:tc>
          <w:tcPr>
            <w:tcW w:w="1041" w:type="dxa"/>
            <w:tcBorders>
              <w:top w:val="nil"/>
              <w:left w:val="nil"/>
              <w:bottom w:val="single" w:sz="4" w:space="0" w:color="auto"/>
              <w:right w:val="single" w:sz="4" w:space="0" w:color="auto"/>
            </w:tcBorders>
            <w:shd w:val="clear" w:color="auto" w:fill="auto"/>
            <w:noWrap/>
            <w:vAlign w:val="center"/>
            <w:hideMark/>
          </w:tcPr>
          <w:p w14:paraId="21DB6658"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533,80</w:t>
            </w:r>
          </w:p>
        </w:tc>
        <w:tc>
          <w:tcPr>
            <w:tcW w:w="857" w:type="dxa"/>
            <w:tcBorders>
              <w:top w:val="nil"/>
              <w:left w:val="nil"/>
              <w:bottom w:val="single" w:sz="4" w:space="0" w:color="auto"/>
              <w:right w:val="single" w:sz="4" w:space="0" w:color="auto"/>
            </w:tcBorders>
            <w:shd w:val="clear" w:color="auto" w:fill="auto"/>
            <w:noWrap/>
            <w:vAlign w:val="center"/>
            <w:hideMark/>
          </w:tcPr>
          <w:p w14:paraId="78F1F689"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0</w:t>
            </w:r>
          </w:p>
        </w:tc>
      </w:tr>
      <w:tr w:rsidR="00096C50" w:rsidRPr="003D3603" w14:paraId="19F105A4" w14:textId="77777777" w:rsidTr="00B13C66">
        <w:trPr>
          <w:trHeight w:val="510"/>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13CE6A1A" w14:textId="77777777" w:rsidR="00096C50" w:rsidRPr="003D3603" w:rsidRDefault="00096C50" w:rsidP="00B13C66">
            <w:pPr>
              <w:spacing w:before="0" w:after="0"/>
              <w:jc w:val="left"/>
              <w:rPr>
                <w:rFonts w:cs="Arial"/>
                <w:color w:val="000000"/>
                <w:sz w:val="18"/>
                <w:szCs w:val="18"/>
                <w:lang w:eastAsia="sl-SI"/>
              </w:rPr>
            </w:pPr>
            <w:r w:rsidRPr="003D3603">
              <w:rPr>
                <w:rFonts w:cs="Arial"/>
                <w:color w:val="000000"/>
                <w:sz w:val="18"/>
                <w:szCs w:val="18"/>
                <w:lang w:eastAsia="sl-SI"/>
              </w:rPr>
              <w:t>Uredba o izvajanju delov določenih uredb skupnosti glede živil, higiene živil in uradnega nadzora nad živili</w:t>
            </w:r>
          </w:p>
        </w:tc>
        <w:tc>
          <w:tcPr>
            <w:tcW w:w="796" w:type="dxa"/>
            <w:tcBorders>
              <w:top w:val="nil"/>
              <w:left w:val="nil"/>
              <w:bottom w:val="single" w:sz="4" w:space="0" w:color="auto"/>
              <w:right w:val="single" w:sz="4" w:space="0" w:color="auto"/>
            </w:tcBorders>
            <w:shd w:val="clear" w:color="auto" w:fill="auto"/>
            <w:noWrap/>
            <w:vAlign w:val="center"/>
            <w:hideMark/>
          </w:tcPr>
          <w:p w14:paraId="70C9106E"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579</w:t>
            </w:r>
          </w:p>
        </w:tc>
        <w:tc>
          <w:tcPr>
            <w:tcW w:w="1041" w:type="dxa"/>
            <w:tcBorders>
              <w:top w:val="nil"/>
              <w:left w:val="nil"/>
              <w:bottom w:val="single" w:sz="4" w:space="0" w:color="auto"/>
              <w:right w:val="single" w:sz="4" w:space="0" w:color="auto"/>
            </w:tcBorders>
            <w:shd w:val="clear" w:color="auto" w:fill="auto"/>
            <w:noWrap/>
            <w:vAlign w:val="center"/>
            <w:hideMark/>
          </w:tcPr>
          <w:p w14:paraId="6C883382"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382.400,00</w:t>
            </w:r>
          </w:p>
        </w:tc>
        <w:tc>
          <w:tcPr>
            <w:tcW w:w="857" w:type="dxa"/>
            <w:tcBorders>
              <w:top w:val="nil"/>
              <w:left w:val="nil"/>
              <w:bottom w:val="single" w:sz="4" w:space="0" w:color="auto"/>
              <w:right w:val="single" w:sz="4" w:space="0" w:color="auto"/>
            </w:tcBorders>
            <w:shd w:val="clear" w:color="auto" w:fill="auto"/>
            <w:noWrap/>
            <w:vAlign w:val="center"/>
            <w:hideMark/>
          </w:tcPr>
          <w:p w14:paraId="402D03A1"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138</w:t>
            </w:r>
          </w:p>
        </w:tc>
      </w:tr>
      <w:tr w:rsidR="00096C50" w:rsidRPr="003D3603" w14:paraId="6709EA5D" w14:textId="77777777" w:rsidTr="00B13C66">
        <w:trPr>
          <w:trHeight w:val="510"/>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4E72295D" w14:textId="77777777" w:rsidR="00096C50" w:rsidRPr="003D3603" w:rsidRDefault="00096C50" w:rsidP="00B13C66">
            <w:pPr>
              <w:spacing w:before="0" w:after="0"/>
              <w:jc w:val="left"/>
              <w:rPr>
                <w:rFonts w:cs="Arial"/>
                <w:color w:val="000000"/>
                <w:sz w:val="18"/>
                <w:szCs w:val="18"/>
                <w:lang w:eastAsia="sl-SI"/>
              </w:rPr>
            </w:pPr>
            <w:r w:rsidRPr="003D3603">
              <w:rPr>
                <w:rFonts w:cs="Arial"/>
                <w:color w:val="000000"/>
                <w:sz w:val="18"/>
                <w:szCs w:val="18"/>
                <w:lang w:eastAsia="sl-SI"/>
              </w:rPr>
              <w:t>Uredba o metodah vzorčenja proizvodov in izvajanju Uredbe (ES) o mejnih vrednostih ostankov pesticidov v ali na hrani in krmi rastlinskega in žival. Izvora</w:t>
            </w:r>
          </w:p>
        </w:tc>
        <w:tc>
          <w:tcPr>
            <w:tcW w:w="796" w:type="dxa"/>
            <w:tcBorders>
              <w:top w:val="nil"/>
              <w:left w:val="nil"/>
              <w:bottom w:val="single" w:sz="4" w:space="0" w:color="auto"/>
              <w:right w:val="single" w:sz="4" w:space="0" w:color="auto"/>
            </w:tcBorders>
            <w:shd w:val="clear" w:color="auto" w:fill="auto"/>
            <w:noWrap/>
            <w:vAlign w:val="center"/>
            <w:hideMark/>
          </w:tcPr>
          <w:p w14:paraId="0CA9A4E3"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6</w:t>
            </w:r>
          </w:p>
        </w:tc>
        <w:tc>
          <w:tcPr>
            <w:tcW w:w="1041" w:type="dxa"/>
            <w:tcBorders>
              <w:top w:val="nil"/>
              <w:left w:val="nil"/>
              <w:bottom w:val="single" w:sz="4" w:space="0" w:color="auto"/>
              <w:right w:val="single" w:sz="4" w:space="0" w:color="auto"/>
            </w:tcBorders>
            <w:shd w:val="clear" w:color="auto" w:fill="auto"/>
            <w:noWrap/>
            <w:vAlign w:val="center"/>
            <w:hideMark/>
          </w:tcPr>
          <w:p w14:paraId="6327529B"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6.600,00</w:t>
            </w:r>
          </w:p>
        </w:tc>
        <w:tc>
          <w:tcPr>
            <w:tcW w:w="857" w:type="dxa"/>
            <w:tcBorders>
              <w:top w:val="nil"/>
              <w:left w:val="nil"/>
              <w:bottom w:val="single" w:sz="4" w:space="0" w:color="auto"/>
              <w:right w:val="single" w:sz="4" w:space="0" w:color="auto"/>
            </w:tcBorders>
            <w:shd w:val="clear" w:color="auto" w:fill="auto"/>
            <w:noWrap/>
            <w:vAlign w:val="center"/>
            <w:hideMark/>
          </w:tcPr>
          <w:p w14:paraId="769902B6"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0</w:t>
            </w:r>
          </w:p>
        </w:tc>
      </w:tr>
      <w:tr w:rsidR="00096C50" w:rsidRPr="003D3603" w14:paraId="57400C5E" w14:textId="77777777" w:rsidTr="00B13C66">
        <w:trPr>
          <w:trHeight w:val="510"/>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0270E182" w14:textId="77777777" w:rsidR="00096C50" w:rsidRPr="003D3603" w:rsidRDefault="00096C50" w:rsidP="00B13C66">
            <w:pPr>
              <w:spacing w:before="0" w:after="0"/>
              <w:jc w:val="left"/>
              <w:rPr>
                <w:rFonts w:cs="Arial"/>
                <w:color w:val="000000"/>
                <w:sz w:val="18"/>
                <w:szCs w:val="18"/>
                <w:lang w:eastAsia="sl-SI"/>
              </w:rPr>
            </w:pPr>
            <w:r w:rsidRPr="003D3603">
              <w:rPr>
                <w:rFonts w:cs="Arial"/>
                <w:color w:val="000000"/>
                <w:sz w:val="18"/>
                <w:szCs w:val="18"/>
                <w:lang w:eastAsia="sl-SI"/>
              </w:rPr>
              <w:t>Uredba o izvajanju Uredbe (EU) o zagotavljanju informacij o živilih potrošnikom</w:t>
            </w:r>
          </w:p>
        </w:tc>
        <w:tc>
          <w:tcPr>
            <w:tcW w:w="796" w:type="dxa"/>
            <w:tcBorders>
              <w:top w:val="nil"/>
              <w:left w:val="nil"/>
              <w:bottom w:val="single" w:sz="4" w:space="0" w:color="auto"/>
              <w:right w:val="single" w:sz="4" w:space="0" w:color="auto"/>
            </w:tcBorders>
            <w:shd w:val="clear" w:color="auto" w:fill="auto"/>
            <w:noWrap/>
            <w:vAlign w:val="center"/>
            <w:hideMark/>
          </w:tcPr>
          <w:p w14:paraId="3F87E509"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26</w:t>
            </w:r>
          </w:p>
        </w:tc>
        <w:tc>
          <w:tcPr>
            <w:tcW w:w="1041" w:type="dxa"/>
            <w:tcBorders>
              <w:top w:val="nil"/>
              <w:left w:val="nil"/>
              <w:bottom w:val="single" w:sz="4" w:space="0" w:color="auto"/>
              <w:right w:val="single" w:sz="4" w:space="0" w:color="auto"/>
            </w:tcBorders>
            <w:shd w:val="clear" w:color="auto" w:fill="auto"/>
            <w:noWrap/>
            <w:vAlign w:val="center"/>
            <w:hideMark/>
          </w:tcPr>
          <w:p w14:paraId="5B6A5593"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47.751,88</w:t>
            </w:r>
          </w:p>
        </w:tc>
        <w:tc>
          <w:tcPr>
            <w:tcW w:w="857" w:type="dxa"/>
            <w:tcBorders>
              <w:top w:val="nil"/>
              <w:left w:val="nil"/>
              <w:bottom w:val="single" w:sz="4" w:space="0" w:color="auto"/>
              <w:right w:val="single" w:sz="4" w:space="0" w:color="auto"/>
            </w:tcBorders>
            <w:shd w:val="clear" w:color="auto" w:fill="auto"/>
            <w:noWrap/>
            <w:vAlign w:val="center"/>
            <w:hideMark/>
          </w:tcPr>
          <w:p w14:paraId="1961C7F0"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16</w:t>
            </w:r>
          </w:p>
        </w:tc>
      </w:tr>
      <w:tr w:rsidR="00096C50" w:rsidRPr="003D3603" w14:paraId="70906C09" w14:textId="77777777" w:rsidTr="00B13C66">
        <w:trPr>
          <w:trHeight w:val="510"/>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4F27453E" w14:textId="77777777" w:rsidR="00096C50" w:rsidRPr="003D3603" w:rsidRDefault="00096C50" w:rsidP="00B13C66">
            <w:pPr>
              <w:spacing w:before="0" w:after="0"/>
              <w:jc w:val="left"/>
              <w:rPr>
                <w:rFonts w:cs="Arial"/>
                <w:color w:val="000000"/>
                <w:sz w:val="18"/>
                <w:szCs w:val="18"/>
                <w:lang w:eastAsia="sl-SI"/>
              </w:rPr>
            </w:pPr>
            <w:r w:rsidRPr="003D3603">
              <w:rPr>
                <w:rFonts w:cs="Arial"/>
                <w:color w:val="000000"/>
                <w:sz w:val="18"/>
                <w:szCs w:val="18"/>
                <w:lang w:eastAsia="sl-SI"/>
              </w:rPr>
              <w:t>Zakon o kmetijstvu (zkme-1)</w:t>
            </w:r>
          </w:p>
        </w:tc>
        <w:tc>
          <w:tcPr>
            <w:tcW w:w="796" w:type="dxa"/>
            <w:tcBorders>
              <w:top w:val="nil"/>
              <w:left w:val="nil"/>
              <w:bottom w:val="single" w:sz="4" w:space="0" w:color="auto"/>
              <w:right w:val="single" w:sz="4" w:space="0" w:color="auto"/>
            </w:tcBorders>
            <w:shd w:val="clear" w:color="auto" w:fill="auto"/>
            <w:noWrap/>
            <w:vAlign w:val="center"/>
            <w:hideMark/>
          </w:tcPr>
          <w:p w14:paraId="30984639"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169</w:t>
            </w:r>
          </w:p>
        </w:tc>
        <w:tc>
          <w:tcPr>
            <w:tcW w:w="1041" w:type="dxa"/>
            <w:tcBorders>
              <w:top w:val="nil"/>
              <w:left w:val="nil"/>
              <w:bottom w:val="single" w:sz="4" w:space="0" w:color="auto"/>
              <w:right w:val="single" w:sz="4" w:space="0" w:color="auto"/>
            </w:tcBorders>
            <w:shd w:val="clear" w:color="auto" w:fill="auto"/>
            <w:noWrap/>
            <w:vAlign w:val="center"/>
            <w:hideMark/>
          </w:tcPr>
          <w:p w14:paraId="5CCAC55B"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146.137,29</w:t>
            </w:r>
          </w:p>
        </w:tc>
        <w:tc>
          <w:tcPr>
            <w:tcW w:w="857" w:type="dxa"/>
            <w:tcBorders>
              <w:top w:val="nil"/>
              <w:left w:val="nil"/>
              <w:bottom w:val="single" w:sz="4" w:space="0" w:color="auto"/>
              <w:right w:val="single" w:sz="4" w:space="0" w:color="auto"/>
            </w:tcBorders>
            <w:shd w:val="clear" w:color="auto" w:fill="auto"/>
            <w:noWrap/>
            <w:vAlign w:val="center"/>
            <w:hideMark/>
          </w:tcPr>
          <w:p w14:paraId="6A022D4A"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55</w:t>
            </w:r>
          </w:p>
        </w:tc>
      </w:tr>
      <w:tr w:rsidR="00096C50" w:rsidRPr="003D3603" w14:paraId="130C2E51" w14:textId="77777777" w:rsidTr="00B13C66">
        <w:trPr>
          <w:trHeight w:val="510"/>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6F8D94A5" w14:textId="77777777" w:rsidR="00096C50" w:rsidRPr="003D3603" w:rsidRDefault="00096C50" w:rsidP="00B13C66">
            <w:pPr>
              <w:spacing w:before="0" w:after="0"/>
              <w:jc w:val="left"/>
              <w:rPr>
                <w:rFonts w:cs="Arial"/>
                <w:color w:val="000000"/>
                <w:sz w:val="18"/>
                <w:szCs w:val="18"/>
                <w:lang w:eastAsia="sl-SI"/>
              </w:rPr>
            </w:pPr>
            <w:r w:rsidRPr="003D3603">
              <w:rPr>
                <w:rFonts w:cs="Arial"/>
                <w:color w:val="000000"/>
                <w:sz w:val="18"/>
                <w:szCs w:val="18"/>
                <w:lang w:eastAsia="sl-SI"/>
              </w:rPr>
              <w:t>Zakon o zdravstveni ustreznosti živil in izdelkov ter snovi, ki prihajajo v stik z živili</w:t>
            </w:r>
          </w:p>
        </w:tc>
        <w:tc>
          <w:tcPr>
            <w:tcW w:w="796" w:type="dxa"/>
            <w:tcBorders>
              <w:top w:val="nil"/>
              <w:left w:val="nil"/>
              <w:bottom w:val="single" w:sz="4" w:space="0" w:color="auto"/>
              <w:right w:val="single" w:sz="4" w:space="0" w:color="auto"/>
            </w:tcBorders>
            <w:shd w:val="clear" w:color="auto" w:fill="auto"/>
            <w:noWrap/>
            <w:vAlign w:val="center"/>
            <w:hideMark/>
          </w:tcPr>
          <w:p w14:paraId="258C760E"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2</w:t>
            </w:r>
          </w:p>
        </w:tc>
        <w:tc>
          <w:tcPr>
            <w:tcW w:w="1041" w:type="dxa"/>
            <w:tcBorders>
              <w:top w:val="nil"/>
              <w:left w:val="nil"/>
              <w:bottom w:val="single" w:sz="4" w:space="0" w:color="auto"/>
              <w:right w:val="single" w:sz="4" w:space="0" w:color="auto"/>
            </w:tcBorders>
            <w:shd w:val="clear" w:color="auto" w:fill="auto"/>
            <w:noWrap/>
            <w:vAlign w:val="center"/>
            <w:hideMark/>
          </w:tcPr>
          <w:p w14:paraId="1899B128"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250,38</w:t>
            </w:r>
          </w:p>
        </w:tc>
        <w:tc>
          <w:tcPr>
            <w:tcW w:w="857" w:type="dxa"/>
            <w:tcBorders>
              <w:top w:val="nil"/>
              <w:left w:val="nil"/>
              <w:bottom w:val="single" w:sz="4" w:space="0" w:color="auto"/>
              <w:right w:val="single" w:sz="4" w:space="0" w:color="auto"/>
            </w:tcBorders>
            <w:shd w:val="clear" w:color="auto" w:fill="auto"/>
            <w:noWrap/>
            <w:vAlign w:val="center"/>
            <w:hideMark/>
          </w:tcPr>
          <w:p w14:paraId="5B2E1C9A" w14:textId="77777777" w:rsidR="00096C50" w:rsidRPr="003D3603" w:rsidRDefault="00096C50" w:rsidP="00B13C66">
            <w:pPr>
              <w:spacing w:before="0" w:after="0"/>
              <w:jc w:val="right"/>
              <w:rPr>
                <w:rFonts w:cs="Arial"/>
                <w:sz w:val="18"/>
                <w:szCs w:val="18"/>
                <w:lang w:eastAsia="sl-SI"/>
              </w:rPr>
            </w:pPr>
            <w:r w:rsidRPr="003D3603">
              <w:rPr>
                <w:rFonts w:cs="Arial"/>
                <w:sz w:val="18"/>
                <w:szCs w:val="18"/>
                <w:lang w:eastAsia="sl-SI"/>
              </w:rPr>
              <w:t>0</w:t>
            </w:r>
          </w:p>
        </w:tc>
      </w:tr>
    </w:tbl>
    <w:p w14:paraId="41B16BFA" w14:textId="571A5406" w:rsidR="00980223" w:rsidRPr="00682A70" w:rsidRDefault="00980223" w:rsidP="00980223">
      <w:pPr>
        <w:rPr>
          <w:rFonts w:cs="Arial"/>
        </w:rPr>
      </w:pPr>
      <w:r w:rsidRPr="00682A70">
        <w:rPr>
          <w:rFonts w:cs="Arial"/>
        </w:rPr>
        <w:t xml:space="preserve">Vir: ISPO-2, kriterij leto izdaje </w:t>
      </w:r>
      <w:proofErr w:type="spellStart"/>
      <w:r w:rsidRPr="00682A70">
        <w:rPr>
          <w:rFonts w:cs="Arial"/>
        </w:rPr>
        <w:t>Pn</w:t>
      </w:r>
      <w:proofErr w:type="spellEnd"/>
      <w:r w:rsidRPr="00682A70">
        <w:rPr>
          <w:rFonts w:cs="Arial"/>
        </w:rPr>
        <w:t xml:space="preserve">. oz. </w:t>
      </w:r>
      <w:proofErr w:type="spellStart"/>
      <w:r w:rsidRPr="00682A70">
        <w:rPr>
          <w:rFonts w:cs="Arial"/>
        </w:rPr>
        <w:t>Odl</w:t>
      </w:r>
      <w:proofErr w:type="spellEnd"/>
      <w:r w:rsidRPr="00682A70">
        <w:rPr>
          <w:rFonts w:cs="Arial"/>
        </w:rPr>
        <w:t xml:space="preserve"> 201</w:t>
      </w:r>
      <w:r w:rsidR="00096C50" w:rsidRPr="00682A70">
        <w:rPr>
          <w:rFonts w:cs="Arial"/>
        </w:rPr>
        <w:t>8</w:t>
      </w:r>
      <w:r w:rsidRPr="00682A70">
        <w:rPr>
          <w:rFonts w:cs="Arial"/>
        </w:rPr>
        <w:t>, zakonodaja</w:t>
      </w:r>
    </w:p>
    <w:p w14:paraId="3275972F" w14:textId="77777777" w:rsidR="00D31ED3" w:rsidRDefault="00D31ED3" w:rsidP="001A7BBC">
      <w:pPr>
        <w:rPr>
          <w:rFonts w:cs="Arial"/>
          <w:b/>
          <w:color w:val="FF0000"/>
        </w:rPr>
      </w:pPr>
    </w:p>
    <w:p w14:paraId="62B462F2" w14:textId="6ADD3E6A" w:rsidR="005C5E75" w:rsidRDefault="00486289" w:rsidP="00207A2F">
      <w:pPr>
        <w:pStyle w:val="Naslov2"/>
      </w:pPr>
      <w:bookmarkStart w:id="232" w:name="_Toc34139581"/>
      <w:r w:rsidRPr="00153CAC">
        <w:t>URADNI NADZOR V PRISTOJNOSTI ZIRS</w:t>
      </w:r>
      <w:bookmarkEnd w:id="230"/>
      <w:bookmarkEnd w:id="231"/>
      <w:bookmarkEnd w:id="232"/>
      <w:r w:rsidR="00582709">
        <w:t xml:space="preserve"> </w:t>
      </w:r>
    </w:p>
    <w:p w14:paraId="50AADEBE" w14:textId="77777777" w:rsidR="00670571" w:rsidRDefault="00670571" w:rsidP="00670571">
      <w:pPr>
        <w:autoSpaceDE w:val="0"/>
        <w:autoSpaceDN w:val="0"/>
        <w:adjustRightInd w:val="0"/>
        <w:spacing w:before="0" w:after="0"/>
        <w:rPr>
          <w:rFonts w:cs="Arial"/>
        </w:rPr>
      </w:pPr>
    </w:p>
    <w:p w14:paraId="41B72B0E" w14:textId="7C1A3B73" w:rsidR="00670571" w:rsidRDefault="00670571" w:rsidP="00B55517">
      <w:pPr>
        <w:autoSpaceDE w:val="0"/>
        <w:autoSpaceDN w:val="0"/>
        <w:adjustRightInd w:val="0"/>
        <w:spacing w:before="0" w:after="0"/>
        <w:rPr>
          <w:rFonts w:cs="Arial"/>
        </w:rPr>
      </w:pPr>
      <w:r>
        <w:rPr>
          <w:rFonts w:cs="Arial"/>
        </w:rPr>
        <w:t xml:space="preserve">V letu 2018  je  ZIRS skladno s programom dela izvajal uradni nadzor na </w:t>
      </w:r>
      <w:r w:rsidRPr="003343DE">
        <w:rPr>
          <w:rFonts w:cs="Arial"/>
        </w:rPr>
        <w:t>področju prehranskih dopolnil</w:t>
      </w:r>
      <w:r>
        <w:rPr>
          <w:rFonts w:cs="Arial"/>
        </w:rPr>
        <w:t xml:space="preserve"> in</w:t>
      </w:r>
      <w:r w:rsidRPr="003343DE">
        <w:rPr>
          <w:rFonts w:cs="Arial"/>
        </w:rPr>
        <w:t xml:space="preserve"> </w:t>
      </w:r>
      <w:r>
        <w:rPr>
          <w:rFonts w:cs="Arial"/>
        </w:rPr>
        <w:t>živil za posebne skupine</w:t>
      </w:r>
      <w:r w:rsidRPr="003343DE">
        <w:rPr>
          <w:rFonts w:cs="Arial"/>
        </w:rPr>
        <w:t xml:space="preserve"> ter</w:t>
      </w:r>
      <w:r>
        <w:rPr>
          <w:rFonts w:cs="Arial"/>
        </w:rPr>
        <w:t xml:space="preserve"> uradni nadzor na področju materialov in izdelkov, namenjenih za stik z živili.</w:t>
      </w:r>
      <w:r w:rsidR="00B55517">
        <w:rPr>
          <w:rFonts w:cs="Arial"/>
        </w:rPr>
        <w:t xml:space="preserve"> </w:t>
      </w:r>
    </w:p>
    <w:p w14:paraId="6A21A2AE" w14:textId="77777777" w:rsidR="00B55517" w:rsidRPr="00670571" w:rsidRDefault="00B55517" w:rsidP="00B55517">
      <w:pPr>
        <w:autoSpaceDE w:val="0"/>
        <w:autoSpaceDN w:val="0"/>
        <w:adjustRightInd w:val="0"/>
        <w:spacing w:before="0" w:after="0"/>
        <w:rPr>
          <w:lang w:eastAsia="sl-SI"/>
        </w:rPr>
      </w:pPr>
    </w:p>
    <w:p w14:paraId="12EADA87" w14:textId="30165B04" w:rsidR="00A37EFF" w:rsidRPr="001019E3" w:rsidRDefault="00D173F4" w:rsidP="00C82A57">
      <w:pPr>
        <w:pStyle w:val="Naslov3"/>
      </w:pPr>
      <w:bookmarkStart w:id="233" w:name="_Toc360531979"/>
      <w:bookmarkStart w:id="234" w:name="_Toc34139582"/>
      <w:bookmarkStart w:id="235" w:name="_Toc234584967"/>
      <w:bookmarkStart w:id="236" w:name="_Toc235246301"/>
      <w:bookmarkStart w:id="237" w:name="_Toc240422988"/>
      <w:bookmarkStart w:id="238" w:name="_Toc265583901"/>
      <w:bookmarkStart w:id="239" w:name="_Toc296441955"/>
      <w:bookmarkStart w:id="240" w:name="OLE_LINK1"/>
      <w:bookmarkStart w:id="241" w:name="OLE_LINK2"/>
      <w:r w:rsidRPr="00D173F4">
        <w:t>Izvajanje uradnega nadzora</w:t>
      </w:r>
      <w:bookmarkEnd w:id="233"/>
      <w:bookmarkEnd w:id="234"/>
      <w:r w:rsidRPr="00D173F4">
        <w:t xml:space="preserve"> </w:t>
      </w:r>
      <w:bookmarkEnd w:id="235"/>
      <w:bookmarkEnd w:id="236"/>
      <w:bookmarkEnd w:id="237"/>
      <w:bookmarkEnd w:id="238"/>
      <w:bookmarkEnd w:id="239"/>
      <w:bookmarkEnd w:id="240"/>
      <w:bookmarkEnd w:id="241"/>
    </w:p>
    <w:p w14:paraId="56CE1AD3" w14:textId="77777777" w:rsidR="005C5E75" w:rsidRDefault="005C5E75" w:rsidP="008D5AF9">
      <w:pPr>
        <w:pStyle w:val="Naslov4"/>
      </w:pPr>
      <w:r w:rsidRPr="00F04FA3">
        <w:t>Področje zdravstvene ustreznosti živil</w:t>
      </w:r>
    </w:p>
    <w:p w14:paraId="719F6C78" w14:textId="77777777" w:rsidR="00670571" w:rsidRDefault="00670571" w:rsidP="00670571">
      <w:pPr>
        <w:autoSpaceDE w:val="0"/>
        <w:autoSpaceDN w:val="0"/>
        <w:adjustRightInd w:val="0"/>
        <w:spacing w:before="0" w:after="0"/>
        <w:rPr>
          <w:rFonts w:cs="Arial"/>
        </w:rPr>
      </w:pPr>
      <w:r>
        <w:rPr>
          <w:rFonts w:cs="Arial"/>
        </w:rPr>
        <w:t>Z</w:t>
      </w:r>
      <w:r w:rsidRPr="00B10E11">
        <w:rPr>
          <w:rFonts w:cs="Arial"/>
        </w:rPr>
        <w:t xml:space="preserve">dravstveni inšpektorji </w:t>
      </w:r>
      <w:r>
        <w:rPr>
          <w:rFonts w:cs="Arial"/>
        </w:rPr>
        <w:t xml:space="preserve">so </w:t>
      </w:r>
      <w:r w:rsidRPr="00B10E11">
        <w:rPr>
          <w:rFonts w:cs="Arial"/>
        </w:rPr>
        <w:t xml:space="preserve">opravili </w:t>
      </w:r>
      <w:r>
        <w:rPr>
          <w:rFonts w:cs="Arial"/>
        </w:rPr>
        <w:t>479</w:t>
      </w:r>
      <w:r w:rsidRPr="00B10E11">
        <w:rPr>
          <w:rFonts w:cs="Arial"/>
        </w:rPr>
        <w:t xml:space="preserve"> inšpekcijskih pregledov</w:t>
      </w:r>
      <w:r>
        <w:rPr>
          <w:rFonts w:cs="Arial"/>
        </w:rPr>
        <w:t xml:space="preserve"> in</w:t>
      </w:r>
      <w:r w:rsidRPr="00B10E11">
        <w:rPr>
          <w:rFonts w:cs="Arial"/>
        </w:rPr>
        <w:t xml:space="preserve"> odvzeli</w:t>
      </w:r>
      <w:r>
        <w:rPr>
          <w:rFonts w:cs="Arial"/>
        </w:rPr>
        <w:t xml:space="preserve"> </w:t>
      </w:r>
      <w:r w:rsidRPr="00B10E11">
        <w:rPr>
          <w:rFonts w:cs="Arial"/>
        </w:rPr>
        <w:t>1</w:t>
      </w:r>
      <w:r>
        <w:rPr>
          <w:rFonts w:cs="Arial"/>
        </w:rPr>
        <w:t>43</w:t>
      </w:r>
      <w:r w:rsidRPr="00B10E11">
        <w:rPr>
          <w:rFonts w:cs="Arial"/>
        </w:rPr>
        <w:t xml:space="preserve"> vzorcev za laboratorijske analize na mikrobiološke in/ali kemijske parametre.</w:t>
      </w:r>
    </w:p>
    <w:p w14:paraId="0C1118DB" w14:textId="77777777" w:rsidR="00670571" w:rsidRPr="00EF78A5" w:rsidRDefault="00670571" w:rsidP="00670571">
      <w:pPr>
        <w:rPr>
          <w:rFonts w:cs="Arial"/>
        </w:rPr>
      </w:pPr>
      <w:r w:rsidRPr="00EF78A5">
        <w:rPr>
          <w:rFonts w:cs="Arial"/>
        </w:rPr>
        <w:t xml:space="preserve">Na podlagi ugotovitev nadzora je bilo izrečenih skupaj 297 ukrepov, od tega 137 upravnih ukrepov (15 ureditvenih odločb, 121 upravnih opozoril in en sklep o denarni kazni ) ter 160 </w:t>
      </w:r>
      <w:proofErr w:type="spellStart"/>
      <w:r w:rsidRPr="00EF78A5">
        <w:rPr>
          <w:rFonts w:cs="Arial"/>
        </w:rPr>
        <w:t>prekrškovnih</w:t>
      </w:r>
      <w:proofErr w:type="spellEnd"/>
      <w:r w:rsidRPr="00EF78A5">
        <w:rPr>
          <w:rFonts w:cs="Arial"/>
        </w:rPr>
        <w:t xml:space="preserve"> sankcij/ukrepov (11 odločb z izrekom globe, 28 plačilnih nalogov, 40 odločb z izrekom opomina in 81 opozoril za storjen prekršek). </w:t>
      </w:r>
    </w:p>
    <w:p w14:paraId="07701342" w14:textId="77777777" w:rsidR="00670571" w:rsidRPr="00670571" w:rsidRDefault="00670571" w:rsidP="00670571">
      <w:pPr>
        <w:rPr>
          <w:lang w:eastAsia="sl-SI"/>
        </w:rPr>
      </w:pPr>
    </w:p>
    <w:p w14:paraId="7750397E" w14:textId="77777777" w:rsidR="005C5E75" w:rsidRDefault="005C5E75" w:rsidP="008D5AF9">
      <w:pPr>
        <w:pStyle w:val="Naslov4"/>
      </w:pPr>
      <w:r w:rsidRPr="00F04FA3">
        <w:t>Področje materialov in izdelkov, namenjenih za stik z živili</w:t>
      </w:r>
    </w:p>
    <w:p w14:paraId="50FFCA74" w14:textId="77777777" w:rsidR="003424C9" w:rsidRPr="003424C9" w:rsidRDefault="003424C9" w:rsidP="003424C9">
      <w:pPr>
        <w:pStyle w:val="Besedilo"/>
        <w:rPr>
          <w:bCs/>
        </w:rPr>
      </w:pPr>
      <w:r w:rsidRPr="003424C9">
        <w:t>Inšpektorji so pri proizvajalcih, veletrgovcih oziroma vseh tistih, ki na območju Republike Slovenije prvi dajejo materiale in izdelke na trg, v maloprodaji ter pri uporabnikih materialov in izdelkov, opravili 408 inšpekcijskih pregledov. Inšpektorji so odvzeli 191 vzorcev za laboratorijske analize na kemijske parametre.</w:t>
      </w:r>
    </w:p>
    <w:p w14:paraId="30B95507" w14:textId="77777777" w:rsidR="003424C9" w:rsidRDefault="003424C9" w:rsidP="00670571">
      <w:pPr>
        <w:rPr>
          <w:rFonts w:cs="Arial"/>
        </w:rPr>
      </w:pPr>
    </w:p>
    <w:p w14:paraId="15545FCF" w14:textId="77777777" w:rsidR="00670571" w:rsidRDefault="00670571" w:rsidP="00670571">
      <w:pPr>
        <w:rPr>
          <w:rFonts w:cs="Arial"/>
        </w:rPr>
      </w:pPr>
      <w:r w:rsidRPr="00EF78A5">
        <w:rPr>
          <w:rFonts w:cs="Arial"/>
        </w:rPr>
        <w:lastRenderedPageBreak/>
        <w:t xml:space="preserve">Na podlagi ugotovitev nadzora je bilo izrečenih skupaj 110 ukrepov, od tega 62 upravnih ukrepov (sedem ureditvenih odločb, 53 upravnih opozoril in dva sklepa o denarni kazni) in 48 </w:t>
      </w:r>
      <w:proofErr w:type="spellStart"/>
      <w:r w:rsidRPr="00EF78A5">
        <w:rPr>
          <w:rFonts w:cs="Arial"/>
        </w:rPr>
        <w:t>prekrškovnih</w:t>
      </w:r>
      <w:proofErr w:type="spellEnd"/>
      <w:r w:rsidRPr="00EF78A5">
        <w:rPr>
          <w:rFonts w:cs="Arial"/>
        </w:rPr>
        <w:t xml:space="preserve"> sankcij/ukrepov (dve odločbi z izrekom globe, 12 odločb z izrekom opomina in 34 opozoril za storjen prekršek). </w:t>
      </w:r>
    </w:p>
    <w:p w14:paraId="38B3AA4E" w14:textId="77777777" w:rsidR="00670571" w:rsidRPr="00670571" w:rsidRDefault="00670571" w:rsidP="00670571">
      <w:pPr>
        <w:rPr>
          <w:lang w:eastAsia="sl-SI"/>
        </w:rPr>
      </w:pPr>
    </w:p>
    <w:p w14:paraId="08471909" w14:textId="270ECCD0" w:rsidR="00D173F4" w:rsidRPr="001019E3" w:rsidRDefault="00D173F4" w:rsidP="00C82A57">
      <w:pPr>
        <w:pStyle w:val="Naslov3"/>
      </w:pPr>
      <w:bookmarkStart w:id="242" w:name="_Toc296441957"/>
      <w:bookmarkStart w:id="243" w:name="_Toc360531980"/>
      <w:bookmarkStart w:id="244" w:name="_Toc34139583"/>
      <w:bookmarkStart w:id="245" w:name="_Toc200187438"/>
      <w:r w:rsidRPr="00321E02">
        <w:t>Stanje skladn</w:t>
      </w:r>
      <w:bookmarkEnd w:id="242"/>
      <w:r w:rsidRPr="00321E02">
        <w:t>osti</w:t>
      </w:r>
      <w:bookmarkEnd w:id="243"/>
      <w:r w:rsidR="005C5E75">
        <w:t xml:space="preserve"> in analiza neskladnosti</w:t>
      </w:r>
      <w:bookmarkEnd w:id="244"/>
    </w:p>
    <w:p w14:paraId="2A982FFC" w14:textId="77777777" w:rsidR="005C5E75" w:rsidRDefault="005C5E75" w:rsidP="008D5AF9">
      <w:pPr>
        <w:pStyle w:val="Naslov4"/>
      </w:pPr>
      <w:r w:rsidRPr="00F04FA3">
        <w:t>Področje zdravstvene ustreznosti živil</w:t>
      </w:r>
    </w:p>
    <w:p w14:paraId="541469B3" w14:textId="77777777" w:rsidR="00670571" w:rsidRPr="00EF78A5" w:rsidRDefault="00670571" w:rsidP="00670571">
      <w:pPr>
        <w:rPr>
          <w:rFonts w:cs="Arial"/>
        </w:rPr>
      </w:pPr>
      <w:r w:rsidRPr="00EF78A5">
        <w:rPr>
          <w:rFonts w:cs="Arial"/>
        </w:rPr>
        <w:t>V letu 2018 so inšpektorji na področju prehranskih dopolnil ugotavljali neskladnosti pri spoštovanju zakonodajnih zahtev glede označevanja izdelkov v 20 % obravnav, glede predstavljanja v 12 % obravnav in glede sestave pri šestih odstotkih obravnav. V primerjavi z lanskim letom je delež neskladnosti pri označevanju nekoliko narasel. Neskladnosti pri označevanju praviloma niso vplivale na varnost izdelka. Pri označevanju izdelkov na sami embalaži v glavnem ni bilo navedb neskladnih zdravstvenih trditev, so se pa le-te uporabljale pri drugih načinih predstavljanja, zlasti pri predstavitvah na spletu. V primerjavi z lanskim letom se je povečal tudi delež neskladnosti zaradi sestave. Obravnavali smo RASFF notifikacije zaradi prisotnosti nedovoljenih sestavin (npr. učinkovin zdravil).</w:t>
      </w:r>
    </w:p>
    <w:p w14:paraId="2E27E68C" w14:textId="77777777" w:rsidR="00670571" w:rsidRPr="00EF78A5" w:rsidRDefault="00670571" w:rsidP="00670571">
      <w:pPr>
        <w:rPr>
          <w:rFonts w:cs="Arial"/>
        </w:rPr>
      </w:pPr>
      <w:r w:rsidRPr="00EF78A5">
        <w:rPr>
          <w:rFonts w:cs="Arial"/>
        </w:rPr>
        <w:t xml:space="preserve">Tudi v letu 2018 je nadzor nad predstavljanjem prehranskih dopolnil potekal v okviru akcij, ki so bile usmerjene v pregled spletnih strani nosilcev živilske dejavnosti. Prvenstveno smo obravnavali trditve, ki izdelkom pripisujejo učinke zdravljenja. V primeru, da na spletni strani ni bilo izdelkov, ki bi se jim pripisovali omenjeni učinki, smo naključno preverili tudi druga prehranska dopolnila. V okviru teh akcij je bilo opravljenih 68 pregledov pri 60 nosilcih dejavnosti, pri čemer so bile neskladnosti ugotovljene pri 54 % opravljenih pregledov. Odstotek ugotovljenih neskladnosti je visok, velja pa poudariti, da je to posledica dejstva, da inšpektorji pri pregledu spletnih strani obravnavajo predstavitve izdelkov, za katere sumijo, da so neskladne, zlasti je to primer pri zdravstvenih trditvah, ki so še v statusu čakanja. Tekom postopka pa se lahko izkaže, da je trditev skladna, saj  nosilec dejavnosti predloži ustrezne dokaze za skladno uporabo obravnavane trditve. Presoja, ali so zdravstvene trditve v skladu z zakonodajo, je težavna tudi zato, ker zavezanci pogosto uporabljajo trditve, ki niso navedene dobesedno v taki obliki, kot so bile odobrene, oziroma so v statusu čakanja. Zato morajo inšpektorji presoditi, ali je zavezanec trditve preoblikoval v taki meri, da se je njihov pomen spremenil in so zato le-te postale nedovoljene. Pri navajanju zdravstvenih trditev nosilci dejavnosti pogosto pripisujejo učinke svojemu izdelku, namesto, da bi pravilno navedli, katera sestavina izdelka ima pripisovano lastnost oz. učinek. </w:t>
      </w:r>
    </w:p>
    <w:p w14:paraId="4BC45FA0" w14:textId="2F04BDFD" w:rsidR="00670571" w:rsidRDefault="00670571" w:rsidP="00670571">
      <w:pPr>
        <w:rPr>
          <w:rFonts w:cs="Arial"/>
        </w:rPr>
      </w:pPr>
      <w:r w:rsidRPr="00EF78A5">
        <w:rPr>
          <w:rFonts w:cs="Arial"/>
        </w:rPr>
        <w:t xml:space="preserve">V spletnih trgovinah so inšpektorji preverjali tudi izpolnjevanje zahtev Uredbe o zagotavljanju informacij o živilih potrošnikom, ki predpisuje obseg podatkov, ki morajo biti potrošniku na voljo pred nakupom. Neskladnosti so bile ugotovljene v 18 % obravnav. Najpogosteje ugotovljena neskladnost je bila nepopolno ime izdelka, saj ni bilo eksplicitno navedeno, da gre za prehransko dopolnilo. V nekaterih </w:t>
      </w:r>
      <w:r w:rsidR="00B55517" w:rsidRPr="00EF78A5">
        <w:rPr>
          <w:rFonts w:cs="Arial"/>
        </w:rPr>
        <w:t>primerih ni bilo navedenih sestavin v slovenskem jeziku in niso bila navedena opozorila, ki so obvezni element označbe prehranskih dopolnil.</w:t>
      </w:r>
    </w:p>
    <w:p w14:paraId="47956400" w14:textId="77777777" w:rsidR="00670571" w:rsidRPr="00EF78A5" w:rsidRDefault="00670571" w:rsidP="00670571">
      <w:pPr>
        <w:rPr>
          <w:rFonts w:cs="Arial"/>
        </w:rPr>
      </w:pPr>
      <w:r w:rsidRPr="00EF78A5">
        <w:rPr>
          <w:rFonts w:cs="Arial"/>
        </w:rPr>
        <w:t>Med nadzorom načina trženja prehranskih dopolnil na spletu so inšpektorji obravnavali več primerov trženja brez podatkov o odgovornem nosilcu dejavnosti. Inšpektorat prejema tudi prijave potrošnikov, ki po nakupu izdelkov niso zadovoljni, saj gre v takih primerih praviloma za zavajajoče oglaševanje z učinki, ki jih izdelek nima. Najpogosteje gre za prehranska dopolnila za hujšanje. Ker so v takih primerih podatki o odgovorni osebi v bazah javno dostopnih podatkov običajno zakriti, teh oseb ni možno identificirati. V nekaj primerih je inšpektorat pridobil podatke s pomočjo poizvedbe pri ponudnikih registracije domen ali pri medijih, ki so objavili sporne oglase. Kadar ukrepanje inšpektorata ni bilo možno, smo kot preventivni ukrep izvedli obveščanje potrošnikov preko spletne strani inšpektorata. Potrošnikom smo odsvetovali nakup predvsem zaradi zavajajoče predstavitve, pojavil pa se je tudi dvom v izpolnjevanje zahteve o sledljivosti, le-ta pa je eden od elementov varnosti živila.</w:t>
      </w:r>
    </w:p>
    <w:p w14:paraId="492A3CE6" w14:textId="77777777" w:rsidR="00670571" w:rsidRPr="00EF78A5" w:rsidRDefault="00670571" w:rsidP="00670571">
      <w:pPr>
        <w:rPr>
          <w:rFonts w:cs="Arial"/>
        </w:rPr>
      </w:pPr>
      <w:r w:rsidRPr="00EF78A5">
        <w:rPr>
          <w:rFonts w:cs="Arial"/>
        </w:rPr>
        <w:t xml:space="preserve">Inšpektorji sicer pri rednem nadzoru pri registriranih nosilcih živilske dejavnosti preverjajo tudi sledljivost in ugotavljajo, da nosilci dejavnosti izpolnjujejo zahteve zakonodaje o sledljivosti živil, razpolagajo s </w:t>
      </w:r>
      <w:r w:rsidRPr="00EF78A5">
        <w:rPr>
          <w:rFonts w:cs="Arial"/>
        </w:rPr>
        <w:lastRenderedPageBreak/>
        <w:t>podatki in jih na zahtevo inšpektorja posredujejo. Neskladnosti so bile namreč ugotovljene le v enem odstotku obravnav.</w:t>
      </w:r>
    </w:p>
    <w:p w14:paraId="746F28C8" w14:textId="77777777" w:rsidR="00670571" w:rsidRPr="00EF78A5" w:rsidRDefault="00670571" w:rsidP="00670571">
      <w:pPr>
        <w:rPr>
          <w:rFonts w:cs="Arial"/>
        </w:rPr>
      </w:pPr>
      <w:r w:rsidRPr="00EF78A5">
        <w:rPr>
          <w:rFonts w:cs="Arial"/>
        </w:rPr>
        <w:t xml:space="preserve">Pri nadzoru higiene v proizvodnji in skladiščenju ter pripravljenosti zavezancev na izvedbo umika oziroma odpoklica prehranskih dopolnil in živil za posebne skupine, ki niso varna, so inšpektorji ugotavljali, da nosilci dejavnosti večinoma izpolnjujejo zahteve zakonodaje. </w:t>
      </w:r>
    </w:p>
    <w:p w14:paraId="677C69B4" w14:textId="77777777" w:rsidR="00670571" w:rsidRPr="00EF78A5" w:rsidRDefault="00670571" w:rsidP="00670571">
      <w:pPr>
        <w:rPr>
          <w:rFonts w:cs="Arial"/>
        </w:rPr>
      </w:pPr>
      <w:r w:rsidRPr="00EF78A5">
        <w:rPr>
          <w:rFonts w:cs="Arial"/>
        </w:rPr>
        <w:t>Pri rednem nadzoru živil za posebne skupine večjih neskladnosti inšpektorji niso ugotavljali.</w:t>
      </w:r>
    </w:p>
    <w:p w14:paraId="5214B216" w14:textId="77777777" w:rsidR="003424C9" w:rsidRDefault="003424C9" w:rsidP="003424C9">
      <w:pPr>
        <w:pStyle w:val="Besedilo"/>
      </w:pPr>
    </w:p>
    <w:p w14:paraId="1AB6CD05" w14:textId="77777777" w:rsidR="003424C9" w:rsidRDefault="003424C9" w:rsidP="003424C9">
      <w:pPr>
        <w:pStyle w:val="Besedilo"/>
      </w:pPr>
      <w:r w:rsidRPr="00EF78A5">
        <w:t>Letni</w:t>
      </w:r>
      <w:r w:rsidRPr="000D7687">
        <w:t xml:space="preserve"> program nadzora je poleg inšpekcijskih pregledov vključeval tudi vzorčenje. </w:t>
      </w:r>
      <w:r w:rsidRPr="00EF78A5">
        <w:t>V letu 2018 so zdravstveni inšpektorji v okviru uradnega nadzora odvzeli skupaj 143 vzorcev živil, in sicer 82 vzorcev prehranskih dopolnil in 61 vzorcev živil za posebne skupine, od tega 51 vzorcev živil namenjenih dojenčkom in majhnim otrokom (otroška hrana) in 10 vzorcev živil za posebne zdravstvene namene.</w:t>
      </w:r>
    </w:p>
    <w:p w14:paraId="7F00DDEA" w14:textId="77777777" w:rsidR="003424C9" w:rsidRDefault="003424C9" w:rsidP="003424C9">
      <w:pPr>
        <w:pStyle w:val="Besedilo"/>
        <w:rPr>
          <w:bCs/>
        </w:rPr>
      </w:pPr>
    </w:p>
    <w:p w14:paraId="71E3FAAD" w14:textId="77777777" w:rsidR="003424C9" w:rsidRDefault="003424C9" w:rsidP="003424C9">
      <w:pPr>
        <w:pStyle w:val="Besedilo"/>
        <w:rPr>
          <w:bCs/>
        </w:rPr>
      </w:pPr>
      <w:r w:rsidRPr="00EF78A5">
        <w:t>Od skupnega števila vzorcev jih je bilo 116 odvzetih v okviru letnega programa vzorčenja, pet v okviru dodatnega nadzora in 22 v okviru uradnega nadzora ob uvozu. Slovenskega porekla je bilo 12 vzorcev, iz drugih držav članic Evropske unije je bilo 93 vzorcev, 38 vzorcev je izviralo iz tretjih držav. Navedba porekla za tovrstna živila ni obvezen element označbe. Nosilec dejavnosti se za navedbo porekla lahko odloči prostovoljno, v kolikor pa tega podatka na označbi ni in ni naveden proizvajalec ali podatek, kje je izdelek proizveden, se za namen poročanja o izvoru odvzetih vzorcev, upošteva podatek o državi nosilca dejavnosti, ki je odgovoren za izdelek in je naveden na označbi.</w:t>
      </w:r>
    </w:p>
    <w:p w14:paraId="64C6B1B1" w14:textId="77777777" w:rsidR="00670571" w:rsidRPr="00EF78A5" w:rsidRDefault="00670571" w:rsidP="00670571">
      <w:pPr>
        <w:rPr>
          <w:rFonts w:cs="Arial"/>
        </w:rPr>
      </w:pPr>
      <w:r w:rsidRPr="00EF78A5">
        <w:rPr>
          <w:rFonts w:cs="Arial"/>
        </w:rPr>
        <w:t>Od 143 odvzetih vzorcev živil, je bilo za štiri vzorce prehranskih dopolnil ocenjeno, da niso skladni s 14. členom Uredbe (ES) št. 178/2002 oziroma, da niso varni. V treh vzorcih prehranskih dopolnil za povečanje spolne moči je bila ugotovljena prisotnost učinkovine zdravil (</w:t>
      </w:r>
      <w:proofErr w:type="spellStart"/>
      <w:r w:rsidRPr="00EF78A5">
        <w:rPr>
          <w:rFonts w:cs="Arial"/>
        </w:rPr>
        <w:t>sildenafil</w:t>
      </w:r>
      <w:proofErr w:type="spellEnd"/>
      <w:r w:rsidRPr="00EF78A5">
        <w:rPr>
          <w:rFonts w:cs="Arial"/>
        </w:rPr>
        <w:t xml:space="preserve"> oz. njegovi analogi), pri enem vzorcu prehranskega dopolnila pa je bila ugotovljena visoka vsebnost niklja. Na podlagi ocene tveganja je bilo ugotovljeno, da izdelek ni varen za ljudi s povečano občutljivostjo na nikelj. </w:t>
      </w:r>
    </w:p>
    <w:p w14:paraId="359BBD53" w14:textId="77777777" w:rsidR="00670571" w:rsidRPr="00EF78A5" w:rsidRDefault="00670571" w:rsidP="00670571">
      <w:pPr>
        <w:rPr>
          <w:rFonts w:cs="Arial"/>
        </w:rPr>
      </w:pPr>
      <w:r w:rsidRPr="00EF78A5">
        <w:rPr>
          <w:rFonts w:cs="Arial"/>
        </w:rPr>
        <w:t>En vzorec prehranskega dopolnila je bil ocenjen kot neskladen zaradi previsoke vsebnosti barvila E104, vendar je bilo z oceno tveganja ugotovljeno, da ob uživanju izdelka v skladu z navodili proizvajalca, le ta predstavlja sprejemljivo tveganje za uporabnike, zato je bil ocenjen kot varen.</w:t>
      </w:r>
    </w:p>
    <w:p w14:paraId="32BAF3D1" w14:textId="77777777" w:rsidR="00670571" w:rsidRDefault="00670571" w:rsidP="003424C9">
      <w:pPr>
        <w:pStyle w:val="Besedilo"/>
      </w:pPr>
    </w:p>
    <w:p w14:paraId="49286A86" w14:textId="77777777" w:rsidR="00670571" w:rsidRDefault="00670571" w:rsidP="00670571">
      <w:pPr>
        <w:rPr>
          <w:rFonts w:cs="Arial"/>
        </w:rPr>
      </w:pPr>
      <w:r w:rsidRPr="00EF78A5">
        <w:rPr>
          <w:rFonts w:cs="Arial"/>
        </w:rPr>
        <w:t>Vsi vzorci živil za posebne skupine (otroška hrana in živila za posebne zdravstvene namene) so bili ocenjeni kot skladni in varni.</w:t>
      </w:r>
    </w:p>
    <w:p w14:paraId="2E8B691A" w14:textId="77777777" w:rsidR="00670571" w:rsidRDefault="00670571" w:rsidP="00670571">
      <w:pPr>
        <w:rPr>
          <w:rFonts w:cs="Arial"/>
        </w:rPr>
      </w:pPr>
      <w:r w:rsidRPr="00EF78A5">
        <w:rPr>
          <w:rFonts w:cs="Arial"/>
        </w:rPr>
        <w:t>61 vzorcev živil za posebne skupine je sestavljalo 51 vzorcev otroške hrane in 10 vzorcev živil za posebne zdravstvene namene. Skupino vzorcev otroške hrane je sestavljalo 12 vzorcev začetnih formul za dojenčke in 10 vzorcev nadaljevalnih formul, 10 vzorcev otroške hrane na osnovi predelanih žit, od tega šest vzorcev žitnih kašic in štirje vzorci iz skupine piškoti in prepečenec ter 19 vzorcev ostale otroške hrane, ki jo je sestavljalo osem vzorcev na osnovi sadja, sedem vzorcev s sestavinami živalskega izvora in štirje vzorci na osnovi zelenjave. Od 10 vzorcev živil za posebne zdravstvene namene je bilo pet namenjenih dojenčkom, pet pa ostali populaciji.</w:t>
      </w:r>
    </w:p>
    <w:p w14:paraId="354BDCCB" w14:textId="77777777" w:rsidR="00670571" w:rsidRPr="00EF78A5" w:rsidRDefault="00670571" w:rsidP="00670571">
      <w:pPr>
        <w:rPr>
          <w:rFonts w:cs="Arial"/>
        </w:rPr>
      </w:pPr>
      <w:r w:rsidRPr="00EF78A5">
        <w:rPr>
          <w:rFonts w:cs="Arial"/>
        </w:rPr>
        <w:t>18 vzorcev živil, namenjenih dojenčkom in majhnim otrokom, je bilo analiziranih glede biološke varnosti (</w:t>
      </w:r>
      <w:proofErr w:type="spellStart"/>
      <w:r w:rsidRPr="00EF78A5">
        <w:rPr>
          <w:rFonts w:cs="Arial"/>
        </w:rPr>
        <w:t>Salmonella</w:t>
      </w:r>
      <w:proofErr w:type="spellEnd"/>
      <w:r w:rsidRPr="00EF78A5">
        <w:rPr>
          <w:rFonts w:cs="Arial"/>
        </w:rPr>
        <w:t xml:space="preserve"> </w:t>
      </w:r>
      <w:proofErr w:type="spellStart"/>
      <w:r w:rsidRPr="00EF78A5">
        <w:rPr>
          <w:rFonts w:cs="Arial"/>
        </w:rPr>
        <w:t>spp</w:t>
      </w:r>
      <w:proofErr w:type="spellEnd"/>
      <w:r w:rsidRPr="00EF78A5">
        <w:rPr>
          <w:rFonts w:cs="Arial"/>
        </w:rPr>
        <w:t xml:space="preserve">., </w:t>
      </w:r>
      <w:proofErr w:type="spellStart"/>
      <w:r w:rsidRPr="00EF78A5">
        <w:rPr>
          <w:rFonts w:cs="Arial"/>
        </w:rPr>
        <w:t>Cronobacter</w:t>
      </w:r>
      <w:proofErr w:type="spellEnd"/>
      <w:r w:rsidRPr="00EF78A5">
        <w:rPr>
          <w:rFonts w:cs="Arial"/>
        </w:rPr>
        <w:t xml:space="preserve"> </w:t>
      </w:r>
      <w:proofErr w:type="spellStart"/>
      <w:r w:rsidRPr="00EF78A5">
        <w:rPr>
          <w:rFonts w:cs="Arial"/>
        </w:rPr>
        <w:t>spp</w:t>
      </w:r>
      <w:proofErr w:type="spellEnd"/>
      <w:r w:rsidRPr="00EF78A5">
        <w:rPr>
          <w:rFonts w:cs="Arial"/>
        </w:rPr>
        <w:t xml:space="preserve">., </w:t>
      </w:r>
      <w:proofErr w:type="spellStart"/>
      <w:r w:rsidRPr="00EF78A5">
        <w:rPr>
          <w:rFonts w:cs="Arial"/>
        </w:rPr>
        <w:t>Listeria</w:t>
      </w:r>
      <w:proofErr w:type="spellEnd"/>
      <w:r w:rsidRPr="00EF78A5">
        <w:rPr>
          <w:rFonts w:cs="Arial"/>
        </w:rPr>
        <w:t xml:space="preserve"> </w:t>
      </w:r>
      <w:proofErr w:type="spellStart"/>
      <w:r w:rsidRPr="00EF78A5">
        <w:rPr>
          <w:rFonts w:cs="Arial"/>
        </w:rPr>
        <w:t>monocytogenes</w:t>
      </w:r>
      <w:proofErr w:type="spellEnd"/>
      <w:r w:rsidRPr="00EF78A5">
        <w:rPr>
          <w:rFonts w:cs="Arial"/>
        </w:rPr>
        <w:t xml:space="preserve">), 33 vzorcev glede vsebnosti onesnaževal (kovine, policiklični aromatski ogljikovodiki, mikotoksini, </w:t>
      </w:r>
      <w:proofErr w:type="spellStart"/>
      <w:r w:rsidRPr="00EF78A5">
        <w:rPr>
          <w:rFonts w:cs="Arial"/>
        </w:rPr>
        <w:t>akrilamid</w:t>
      </w:r>
      <w:proofErr w:type="spellEnd"/>
      <w:r w:rsidRPr="00EF78A5">
        <w:rPr>
          <w:rFonts w:cs="Arial"/>
        </w:rPr>
        <w:t xml:space="preserve">, </w:t>
      </w:r>
      <w:proofErr w:type="spellStart"/>
      <w:r w:rsidRPr="00EF78A5">
        <w:rPr>
          <w:rFonts w:cs="Arial"/>
        </w:rPr>
        <w:t>eruka</w:t>
      </w:r>
      <w:proofErr w:type="spellEnd"/>
      <w:r w:rsidRPr="00EF78A5">
        <w:rPr>
          <w:rFonts w:cs="Arial"/>
        </w:rPr>
        <w:t xml:space="preserve"> kislina, nitrati, </w:t>
      </w:r>
      <w:proofErr w:type="spellStart"/>
      <w:r w:rsidRPr="00EF78A5">
        <w:rPr>
          <w:rFonts w:cs="Arial"/>
        </w:rPr>
        <w:t>tropanski</w:t>
      </w:r>
      <w:proofErr w:type="spellEnd"/>
      <w:r w:rsidRPr="00EF78A5">
        <w:rPr>
          <w:rFonts w:cs="Arial"/>
        </w:rPr>
        <w:t xml:space="preserve"> alkaloidi, alkaloidi rožička, dioksini in PCB), 10 vzorcev (otroška hrana na osnovi žit) glede vsebnosti ostankov pesticidov, 10 vzorcev glede hranilne vrednosti in 12 vzorcev glede prisotnosti </w:t>
      </w:r>
      <w:proofErr w:type="spellStart"/>
      <w:r w:rsidRPr="00EF78A5">
        <w:rPr>
          <w:rFonts w:cs="Arial"/>
        </w:rPr>
        <w:t>alegena</w:t>
      </w:r>
      <w:proofErr w:type="spellEnd"/>
      <w:r w:rsidRPr="00EF78A5">
        <w:rPr>
          <w:rFonts w:cs="Arial"/>
        </w:rPr>
        <w:t xml:space="preserve"> (gluten). Vsi vzorci so bili ocenjeni kot skladni.</w:t>
      </w:r>
    </w:p>
    <w:p w14:paraId="3A622320" w14:textId="77777777" w:rsidR="00670571" w:rsidRPr="00EF78A5" w:rsidRDefault="00670571" w:rsidP="00670571">
      <w:pPr>
        <w:rPr>
          <w:rFonts w:cs="Arial"/>
        </w:rPr>
      </w:pPr>
      <w:r w:rsidRPr="00EF78A5">
        <w:rPr>
          <w:rFonts w:cs="Arial"/>
        </w:rPr>
        <w:t>V osmih vzorcih živil za posebne zdravstvene namene so bili analizirani mikrobiološki parametri, ki opredeljujejo mikrobiološko varnost živil (</w:t>
      </w:r>
      <w:proofErr w:type="spellStart"/>
      <w:r w:rsidRPr="00EF78A5">
        <w:rPr>
          <w:rFonts w:cs="Arial"/>
        </w:rPr>
        <w:t>Salmonella</w:t>
      </w:r>
      <w:proofErr w:type="spellEnd"/>
      <w:r w:rsidRPr="00EF78A5">
        <w:rPr>
          <w:rFonts w:cs="Arial"/>
        </w:rPr>
        <w:t xml:space="preserve"> </w:t>
      </w:r>
      <w:proofErr w:type="spellStart"/>
      <w:r w:rsidRPr="00EF78A5">
        <w:rPr>
          <w:rFonts w:cs="Arial"/>
        </w:rPr>
        <w:t>spp</w:t>
      </w:r>
      <w:proofErr w:type="spellEnd"/>
      <w:r w:rsidRPr="00EF78A5">
        <w:rPr>
          <w:rFonts w:cs="Arial"/>
        </w:rPr>
        <w:t xml:space="preserve">., </w:t>
      </w:r>
      <w:proofErr w:type="spellStart"/>
      <w:r w:rsidRPr="00EF78A5">
        <w:rPr>
          <w:rFonts w:cs="Arial"/>
        </w:rPr>
        <w:t>Listeria</w:t>
      </w:r>
      <w:proofErr w:type="spellEnd"/>
      <w:r w:rsidRPr="00EF78A5">
        <w:rPr>
          <w:rFonts w:cs="Arial"/>
        </w:rPr>
        <w:t xml:space="preserve"> </w:t>
      </w:r>
      <w:proofErr w:type="spellStart"/>
      <w:r w:rsidRPr="00EF78A5">
        <w:rPr>
          <w:rFonts w:cs="Arial"/>
        </w:rPr>
        <w:t>monocytogenes</w:t>
      </w:r>
      <w:proofErr w:type="spellEnd"/>
      <w:r w:rsidRPr="00EF78A5">
        <w:rPr>
          <w:rFonts w:cs="Arial"/>
        </w:rPr>
        <w:t>), v dveh vzorcih pa vsebnost onesnaževal (kovine, aflatoksin M1, policiklični aromatski ogljikovodiki) in prehranska vrednost. Vsi vzorci so bili ocenjeni kot skladni in varni.</w:t>
      </w:r>
    </w:p>
    <w:p w14:paraId="61EA521F" w14:textId="77777777" w:rsidR="00670571" w:rsidRDefault="00670571" w:rsidP="00670571">
      <w:pPr>
        <w:rPr>
          <w:rFonts w:cs="Arial"/>
        </w:rPr>
      </w:pPr>
      <w:r w:rsidRPr="004D1A19">
        <w:rPr>
          <w:rFonts w:cs="Arial"/>
        </w:rPr>
        <w:t xml:space="preserve">V letu 2018 je bilo odvzetih in preskušanih 82 vzorcev prehranskih dopolnil, od tega 23 vzorcev prehranskih dopolnil na osnovi zelišč oziroma rastlin, 13 vzorcev prehranskih dopolnil na osnovi mineralov, 11 vzorcev prehranskih dopolnil, ki vsebujejo posebne maščobne kisline, 11 vzorcev </w:t>
      </w:r>
      <w:r w:rsidRPr="004D1A19">
        <w:rPr>
          <w:rFonts w:cs="Arial"/>
        </w:rPr>
        <w:lastRenderedPageBreak/>
        <w:t xml:space="preserve">prehranskih dopolnil, namenjenih za hujšanje, 10 vzorcev za povečanje spolne moči, pet vzorcev prehranskih dopolnil z barvili, štirje vzorci prehranskih dopolnil na osnovi beljakovin oz. aminokislin, dva vzorca prehranskih dopolnil na osnovi vitaminov in po en vzorec prehranskega dopolnila na osnovi mikroorganizmov, </w:t>
      </w:r>
      <w:proofErr w:type="spellStart"/>
      <w:r w:rsidRPr="004D1A19">
        <w:rPr>
          <w:rFonts w:cs="Arial"/>
        </w:rPr>
        <w:t>probiotikov</w:t>
      </w:r>
      <w:proofErr w:type="spellEnd"/>
      <w:r w:rsidRPr="004D1A19">
        <w:rPr>
          <w:rFonts w:cs="Arial"/>
        </w:rPr>
        <w:t xml:space="preserve"> in encimov ter vitaminov in mineralov. </w:t>
      </w:r>
    </w:p>
    <w:p w14:paraId="755D64BF" w14:textId="77777777" w:rsidR="00670571" w:rsidRDefault="00670571" w:rsidP="00670571">
      <w:pPr>
        <w:rPr>
          <w:rFonts w:cs="Arial"/>
        </w:rPr>
      </w:pPr>
      <w:r w:rsidRPr="004D1A19">
        <w:rPr>
          <w:rFonts w:cs="Arial"/>
        </w:rPr>
        <w:t>Pri 45 vzorcih se je preverjala vsebnost onesnaževal (kovine, policiklični aromatski ogljikovodiki, mikotoksini, dioksini in PCB), pri 21 prisotnost nedovoljenih učinkovin zdravil (</w:t>
      </w:r>
      <w:proofErr w:type="spellStart"/>
      <w:r w:rsidRPr="004D1A19">
        <w:rPr>
          <w:rFonts w:cs="Arial"/>
        </w:rPr>
        <w:t>sibutramin</w:t>
      </w:r>
      <w:proofErr w:type="spellEnd"/>
      <w:r w:rsidRPr="004D1A19">
        <w:rPr>
          <w:rFonts w:cs="Arial"/>
        </w:rPr>
        <w:t xml:space="preserve">, </w:t>
      </w:r>
      <w:proofErr w:type="spellStart"/>
      <w:r w:rsidRPr="004D1A19">
        <w:rPr>
          <w:rFonts w:cs="Arial"/>
        </w:rPr>
        <w:t>sildenafil</w:t>
      </w:r>
      <w:proofErr w:type="spellEnd"/>
      <w:r w:rsidRPr="004D1A19">
        <w:rPr>
          <w:rFonts w:cs="Arial"/>
        </w:rPr>
        <w:t xml:space="preserve">, </w:t>
      </w:r>
      <w:proofErr w:type="spellStart"/>
      <w:r w:rsidRPr="004D1A19">
        <w:rPr>
          <w:rFonts w:cs="Arial"/>
        </w:rPr>
        <w:t>tadalafil</w:t>
      </w:r>
      <w:proofErr w:type="spellEnd"/>
      <w:r w:rsidRPr="004D1A19">
        <w:rPr>
          <w:rFonts w:cs="Arial"/>
        </w:rPr>
        <w:t xml:space="preserve">, </w:t>
      </w:r>
      <w:proofErr w:type="spellStart"/>
      <w:r w:rsidRPr="004D1A19">
        <w:rPr>
          <w:rFonts w:cs="Arial"/>
        </w:rPr>
        <w:t>avanafil</w:t>
      </w:r>
      <w:proofErr w:type="spellEnd"/>
      <w:r w:rsidRPr="004D1A19">
        <w:rPr>
          <w:rFonts w:cs="Arial"/>
        </w:rPr>
        <w:t xml:space="preserve">, </w:t>
      </w:r>
      <w:proofErr w:type="spellStart"/>
      <w:r w:rsidRPr="004D1A19">
        <w:rPr>
          <w:rFonts w:cs="Arial"/>
        </w:rPr>
        <w:t>vardenafil</w:t>
      </w:r>
      <w:proofErr w:type="spellEnd"/>
      <w:r w:rsidRPr="004D1A19">
        <w:rPr>
          <w:rFonts w:cs="Arial"/>
        </w:rPr>
        <w:t xml:space="preserve"> in analogi), pri 11 vzorcih biološka varnost (</w:t>
      </w:r>
      <w:proofErr w:type="spellStart"/>
      <w:r w:rsidRPr="004D1A19">
        <w:rPr>
          <w:rFonts w:cs="Arial"/>
        </w:rPr>
        <w:t>Salmonella</w:t>
      </w:r>
      <w:proofErr w:type="spellEnd"/>
      <w:r w:rsidRPr="004D1A19">
        <w:rPr>
          <w:rFonts w:cs="Arial"/>
        </w:rPr>
        <w:t xml:space="preserve"> </w:t>
      </w:r>
      <w:proofErr w:type="spellStart"/>
      <w:r w:rsidRPr="004D1A19">
        <w:rPr>
          <w:rFonts w:cs="Arial"/>
        </w:rPr>
        <w:t>spp</w:t>
      </w:r>
      <w:proofErr w:type="spellEnd"/>
      <w:r w:rsidRPr="004D1A19">
        <w:rPr>
          <w:rFonts w:cs="Arial"/>
        </w:rPr>
        <w:t>.), pri 10 sestava - vsebnost glavnih sestavin (minerala kalcij in magnezij), pri petih vzorcih pa skladnost uporabe aditivov (barvila).</w:t>
      </w:r>
    </w:p>
    <w:p w14:paraId="1AEEEC66" w14:textId="77777777" w:rsidR="00670571" w:rsidRPr="004D1A19" w:rsidRDefault="00670571" w:rsidP="00670571">
      <w:pPr>
        <w:rPr>
          <w:rFonts w:cs="Arial"/>
        </w:rPr>
      </w:pPr>
      <w:r w:rsidRPr="004D1A19">
        <w:rPr>
          <w:rFonts w:cs="Arial"/>
        </w:rPr>
        <w:t>Od 45 vzorcev, ki so bili preskušani glede vsebnosti onesnaževal (kovine, policiklični aromatski ogljikovodiki, dioksini in PCB), je bila pri enem vzorcu prehranskega dopolnila na osnovi zelišč oziroma rastlin ugotovljena visoka vsebnost niklja. Z oceno tveganja je bilo ugotovljeno, da živilo ni varno za osebe, ki so občutljive na nikelj.</w:t>
      </w:r>
    </w:p>
    <w:p w14:paraId="5AEFC604" w14:textId="77777777" w:rsidR="00670571" w:rsidRPr="004D1A19" w:rsidRDefault="00670571" w:rsidP="00670571">
      <w:pPr>
        <w:rPr>
          <w:rFonts w:cs="Arial"/>
        </w:rPr>
      </w:pPr>
      <w:r w:rsidRPr="004D1A19">
        <w:rPr>
          <w:rFonts w:cs="Arial"/>
        </w:rPr>
        <w:t>Od 21 vzorcev, ki so bili preskušani glede prisotnosti nedovoljenih učinkovin zdravil (</w:t>
      </w:r>
      <w:proofErr w:type="spellStart"/>
      <w:r w:rsidRPr="004D1A19">
        <w:rPr>
          <w:rFonts w:cs="Arial"/>
        </w:rPr>
        <w:t>sibutramin</w:t>
      </w:r>
      <w:proofErr w:type="spellEnd"/>
      <w:r w:rsidRPr="004D1A19">
        <w:rPr>
          <w:rFonts w:cs="Arial"/>
        </w:rPr>
        <w:t xml:space="preserve">, </w:t>
      </w:r>
      <w:proofErr w:type="spellStart"/>
      <w:r w:rsidRPr="004D1A19">
        <w:rPr>
          <w:rFonts w:cs="Arial"/>
        </w:rPr>
        <w:t>sildenafil</w:t>
      </w:r>
      <w:proofErr w:type="spellEnd"/>
      <w:r w:rsidRPr="004D1A19">
        <w:rPr>
          <w:rFonts w:cs="Arial"/>
        </w:rPr>
        <w:t xml:space="preserve">, </w:t>
      </w:r>
      <w:proofErr w:type="spellStart"/>
      <w:r w:rsidRPr="004D1A19">
        <w:rPr>
          <w:rFonts w:cs="Arial"/>
        </w:rPr>
        <w:t>tadalafil</w:t>
      </w:r>
      <w:proofErr w:type="spellEnd"/>
      <w:r w:rsidRPr="004D1A19">
        <w:rPr>
          <w:rFonts w:cs="Arial"/>
        </w:rPr>
        <w:t xml:space="preserve">, </w:t>
      </w:r>
      <w:proofErr w:type="spellStart"/>
      <w:r w:rsidRPr="004D1A19">
        <w:rPr>
          <w:rFonts w:cs="Arial"/>
        </w:rPr>
        <w:t>avanafil</w:t>
      </w:r>
      <w:proofErr w:type="spellEnd"/>
      <w:r w:rsidRPr="004D1A19">
        <w:rPr>
          <w:rFonts w:cs="Arial"/>
        </w:rPr>
        <w:t xml:space="preserve">, </w:t>
      </w:r>
      <w:proofErr w:type="spellStart"/>
      <w:r w:rsidRPr="004D1A19">
        <w:rPr>
          <w:rFonts w:cs="Arial"/>
        </w:rPr>
        <w:t>vardenafil</w:t>
      </w:r>
      <w:proofErr w:type="spellEnd"/>
      <w:r w:rsidRPr="004D1A19">
        <w:rPr>
          <w:rFonts w:cs="Arial"/>
        </w:rPr>
        <w:t xml:space="preserve"> in analogi), je bila prisotnost nedovoljene učinkovine </w:t>
      </w:r>
      <w:proofErr w:type="spellStart"/>
      <w:r w:rsidRPr="004D1A19">
        <w:rPr>
          <w:rFonts w:cs="Arial"/>
        </w:rPr>
        <w:t>sildenafil</w:t>
      </w:r>
      <w:proofErr w:type="spellEnd"/>
      <w:r w:rsidRPr="004D1A19">
        <w:rPr>
          <w:rFonts w:cs="Arial"/>
        </w:rPr>
        <w:t xml:space="preserve"> oz. njegovih analogov ugotovljena v treh vzorcih prehranskih dopolnil za povečanje spolne moči, odvzetih v okviru letnega programa vzorčenja. Ocenjeno je bilo, da vzorci, v skladu z določili 14. člena Uredbe (ES) 178/2002, niso varni.</w:t>
      </w:r>
    </w:p>
    <w:p w14:paraId="3B8C73CD" w14:textId="77777777" w:rsidR="00670571" w:rsidRPr="004D1A19" w:rsidRDefault="00670571" w:rsidP="00670571">
      <w:pPr>
        <w:rPr>
          <w:rFonts w:cs="Arial"/>
        </w:rPr>
      </w:pPr>
      <w:r w:rsidRPr="004D1A19">
        <w:rPr>
          <w:rFonts w:cs="Arial"/>
        </w:rPr>
        <w:t xml:space="preserve">Vseh 11 vzorcev prehranskih dopolnil (10 na osnovi zelišč oz. rastlin in eden na osnovi vitaminov), ki so bili preskušani glede biološke varnosti, je bilo ocenjenih kot varnih. </w:t>
      </w:r>
    </w:p>
    <w:p w14:paraId="16434BFA" w14:textId="77777777" w:rsidR="00670571" w:rsidRPr="004D1A19" w:rsidRDefault="00670571" w:rsidP="00670571">
      <w:pPr>
        <w:rPr>
          <w:rFonts w:cs="Arial"/>
        </w:rPr>
      </w:pPr>
      <w:r w:rsidRPr="004D1A19">
        <w:rPr>
          <w:rFonts w:cs="Arial"/>
        </w:rPr>
        <w:t xml:space="preserve">Vseh 10 vzorcev na osnovi mineralov, ki smo jih preverjali glede vsebnosti glavne sestavine (kalcij, magnezij) je bilo ocenjenih kot skladnih. Za oceno skladnosti so bile uporabljene Smernice za pristojne organe za nadzor skladnosti z zakonodajo EU v zvezi z določitvijo dovoljenih odstopanj za hranilne vrednosti, navedene na oznaki. </w:t>
      </w:r>
    </w:p>
    <w:p w14:paraId="2EC67AC1" w14:textId="77777777" w:rsidR="00670571" w:rsidRPr="004D1A19" w:rsidRDefault="00670571" w:rsidP="00670571">
      <w:pPr>
        <w:rPr>
          <w:rFonts w:cs="Arial"/>
        </w:rPr>
      </w:pPr>
      <w:r w:rsidRPr="004D1A19">
        <w:rPr>
          <w:rFonts w:cs="Arial"/>
        </w:rPr>
        <w:t xml:space="preserve">V petih vzorci prehranskih dopolnil, ki so vsebovali barvila, za katere je v zakonodaji postavljena mejna vrednost, se je preverjala skladnost uporabe teh aditivov. V štirih vzorcih je bila vsebnost skladna z zahtevami </w:t>
      </w:r>
      <w:proofErr w:type="spellStart"/>
      <w:r w:rsidRPr="004D1A19">
        <w:rPr>
          <w:rFonts w:cs="Arial"/>
        </w:rPr>
        <w:t>zakodaje</w:t>
      </w:r>
      <w:proofErr w:type="spellEnd"/>
      <w:r w:rsidRPr="004D1A19">
        <w:rPr>
          <w:rFonts w:cs="Arial"/>
        </w:rPr>
        <w:t>, v enem vzorcu prehranskega dopolnila pa je bila vsebnost barvila E104 (</w:t>
      </w:r>
      <w:proofErr w:type="spellStart"/>
      <w:r w:rsidRPr="004D1A19">
        <w:rPr>
          <w:rFonts w:cs="Arial"/>
        </w:rPr>
        <w:t>kinolinsko</w:t>
      </w:r>
      <w:proofErr w:type="spellEnd"/>
      <w:r w:rsidRPr="004D1A19">
        <w:rPr>
          <w:rFonts w:cs="Arial"/>
        </w:rPr>
        <w:t xml:space="preserve"> rumeno) previsoka. Živilo zato ni bilo skladno z določili Uredbe (ES) št. 1333/2008 o aditivih za živila. Na podlagi ocene tveganja je bilo ugotovljeno, da določena vsebnost ob uživanju izdelka v skladu z navodili proizvajalca predstavlja sprejemljivo tveganje za potrošnike, zato je bilo živilo ocenjeno kot varno.</w:t>
      </w:r>
    </w:p>
    <w:p w14:paraId="0F601C27" w14:textId="77777777" w:rsidR="00670571" w:rsidRPr="004D1A19" w:rsidRDefault="00670571" w:rsidP="00670571">
      <w:pPr>
        <w:rPr>
          <w:rFonts w:cs="Arial"/>
        </w:rPr>
      </w:pPr>
      <w:r w:rsidRPr="004D1A19">
        <w:rPr>
          <w:rFonts w:cs="Arial"/>
        </w:rPr>
        <w:t xml:space="preserve">V skupini živil za posebne skupine (otroška hrana in živila za posebne zdravstvene namene) gre v večini primerov za izdelke, ki so izdelani v Evropski uniji. Neskladnosti, na podlagi katerih bi bilo opredeljeno, da vzorci niso varni, v tej skupini ne beležimo že več let. Ker gre za živila, ki so namenjena najbolj občutljivi populaciji, pa so redno vključena v letni program vzorčenja. </w:t>
      </w:r>
    </w:p>
    <w:p w14:paraId="7524B611" w14:textId="77777777" w:rsidR="00670571" w:rsidRPr="004D1A19" w:rsidRDefault="00670571" w:rsidP="00670571">
      <w:pPr>
        <w:rPr>
          <w:rFonts w:cs="Arial"/>
        </w:rPr>
      </w:pPr>
      <w:r w:rsidRPr="004D1A19">
        <w:rPr>
          <w:rFonts w:cs="Arial"/>
        </w:rPr>
        <w:t>V skupini prehranskih dopolnil se vsako leto srečamo z nekaj vzorci, za katere je ocenjeno, da niso varni. V letu 2016 jih je bilo šest (7,6 %), v 2017 en vzorec (1,3 %), v letu 2018 pa štirje vzorci (4,9 %).</w:t>
      </w:r>
    </w:p>
    <w:p w14:paraId="41DCF0F3" w14:textId="1C69A955" w:rsidR="00670571" w:rsidRPr="00670571" w:rsidRDefault="00670571" w:rsidP="00670571">
      <w:pPr>
        <w:rPr>
          <w:lang w:eastAsia="sl-SI"/>
        </w:rPr>
      </w:pPr>
      <w:r w:rsidRPr="004D1A19">
        <w:rPr>
          <w:rFonts w:cs="Arial"/>
        </w:rPr>
        <w:t>Na to vpliva veliko število manjših nosilcev dejavnosti, globalizacija področja in nove oblike trženja  (izdelki in surovine prihajajo iz različnih koncev sveta, transport izdelkov in polizdelkov je enostaven in hiter, ker gre za manjše in lažje pošiljke, velik delež prodaje poteka preko spleta, kjer je v verigi lahko udeleženih več podjetij, blago pa lahko potuje od skladišča veletrgovca direktno k kupcu).</w:t>
      </w:r>
    </w:p>
    <w:p w14:paraId="2D86A866" w14:textId="01EFD571" w:rsidR="005C5E75" w:rsidRDefault="005C5E75" w:rsidP="008D5AF9">
      <w:pPr>
        <w:pStyle w:val="Naslov4"/>
      </w:pPr>
      <w:r w:rsidRPr="00F04FA3">
        <w:t>Področje materialov in izdelkov, namenjenih za stik z živili</w:t>
      </w:r>
    </w:p>
    <w:p w14:paraId="4B745D52" w14:textId="77777777" w:rsidR="00670571" w:rsidRPr="009A5C15" w:rsidRDefault="00670571" w:rsidP="00670571">
      <w:pPr>
        <w:rPr>
          <w:rFonts w:cs="Arial"/>
        </w:rPr>
      </w:pPr>
      <w:r w:rsidRPr="009A5C15">
        <w:rPr>
          <w:rFonts w:cs="Arial"/>
        </w:rPr>
        <w:t xml:space="preserve">V letu 2018 smo največji delež neskladnosti 11 % obravnav ugotavljali zaradi neizpolnjevanja zahtev zakonodaje glede izjave o skladnosti materiala oz. izdelka, namenjenega za stik z živili. Pri proizvajalcih in uvoznikih smo bili še posebno pozorni na vsebino izjave o skladnosti za plastične in keramične materiale, za katere zakonodaja natančno predpisuje vsebino izjave. Tako smo v letu 2018 pri proizvajalcih plastičnih materialov ugotovili neskladne izjave v 10 % obravnav, pri uvoznikih plastičnih materialov pa v šest odstotkov obravnav. Pri keramičnih izdelkih je bil delež </w:t>
      </w:r>
      <w:proofErr w:type="spellStart"/>
      <w:r w:rsidRPr="009A5C15">
        <w:rPr>
          <w:rFonts w:cs="Arial"/>
        </w:rPr>
        <w:t>neskladnostipa</w:t>
      </w:r>
      <w:proofErr w:type="spellEnd"/>
      <w:r w:rsidRPr="009A5C15">
        <w:rPr>
          <w:rFonts w:cs="Arial"/>
        </w:rPr>
        <w:t xml:space="preserve"> nekoliko večji, in sicer pri proizvajalcih v 12 % obravnav, pri uvoznikih pa v 25 %. Inšpektorji so ugotavljali </w:t>
      </w:r>
      <w:r w:rsidRPr="009A5C15">
        <w:rPr>
          <w:rFonts w:cs="Arial"/>
        </w:rPr>
        <w:lastRenderedPageBreak/>
        <w:t>neskladnosti tudi pri preverjanju izpolnjevanja zahteve zakonodaje, ki določa, da mora biti izjava o skladnosti za keramične izdelke prisotna tudi v maloprodaji, pri tem so ugotovili neskladnosti v 50 % obravnav.</w:t>
      </w:r>
    </w:p>
    <w:p w14:paraId="4A2CECA1" w14:textId="77777777" w:rsidR="00670571" w:rsidRPr="009A5C15" w:rsidRDefault="00670571" w:rsidP="00670571">
      <w:pPr>
        <w:rPr>
          <w:rFonts w:cs="Arial"/>
        </w:rPr>
      </w:pPr>
      <w:r w:rsidRPr="009A5C15">
        <w:rPr>
          <w:rFonts w:cs="Arial"/>
        </w:rPr>
        <w:t>Pri preverjanju izpolnjevanja zahtev zakonodaje o dobri proizvodni praksi, ki se uporablja v vseh sektorjih in vseh fazah proizvodnje, predelave in distribucije materialov in izdelkov, namenjenih za stik z živili, smo neskladnosti ugotavljali v 10 % obravnav, kar je enako kot v preteklem letu. Največji delež neskladnosti je bil ugotovljen pri nadzoru keramičnih izdelkov, manjši delež pa pri plastičnih, kovinskih, lesenih in papirnih materialih. Poleg tega je večina neskladnosti pri nadzoru izdelkov iz keramike ugotovljena pri proizvajalcih, ki so večinoma manjša podjetja. Pri drugih materialih se neskladnosti ugotavljajo predvsem v fazah trženja. Še vedno velja dejstvo, da se inšpektorji z lesenimi in keramičnimi izdelki srečujejo predvsem pri majhnih proizvajalcih in trgovcih, ki svoje izdelke večinoma prodajajo na tržnicah in različnih sejmih. Pri proizvodnji plastičnih, kovinskih in papirnih materialov pa gre za tehnično zahtevnejšo proizvodnjo, ki jo izvajajo bolj usposobljeni izvajalci, zato le-ti lažje izpolnjujejo zahteve zakonodaje o dobri proizvodni praksi.</w:t>
      </w:r>
    </w:p>
    <w:p w14:paraId="387EAE29" w14:textId="77777777" w:rsidR="00670571" w:rsidRPr="009A5C15" w:rsidRDefault="00670571" w:rsidP="00670571">
      <w:pPr>
        <w:rPr>
          <w:rFonts w:cs="Arial"/>
        </w:rPr>
      </w:pPr>
      <w:r w:rsidRPr="009A5C15">
        <w:rPr>
          <w:rFonts w:cs="Arial"/>
        </w:rPr>
        <w:t xml:space="preserve">Pri označevanju materialov in izdelkov, namenjenih za stik z živili, smo v letu 2018 ugotovili neskladnosti v osmih odstotkih obravnav, in sicer v vseh fazah proizvodnje in distribucije. </w:t>
      </w:r>
    </w:p>
    <w:p w14:paraId="6EEC3448" w14:textId="77777777" w:rsidR="00670571" w:rsidRPr="009A5C15" w:rsidRDefault="00670571" w:rsidP="00670571">
      <w:pPr>
        <w:rPr>
          <w:rFonts w:cs="Arial"/>
        </w:rPr>
      </w:pPr>
      <w:r w:rsidRPr="009A5C15">
        <w:rPr>
          <w:rFonts w:cs="Arial"/>
        </w:rPr>
        <w:t>Neskladnosti pri izpolnjevanju zahtev zakonodaje glede sledljivosti, registracije podjetij in umika izdelkov, ki niso varni, so bile ugotovljene v zelo nizkem številu. Neskladnosti ugotavljamo zlasti pri manjših proizvajalcih in uvoznikih, pri katerih naletimo na pomanjkanje poznavanja zakonodaje in zavedanja odgovornosti.</w:t>
      </w:r>
    </w:p>
    <w:p w14:paraId="769EA2BE" w14:textId="77777777" w:rsidR="00670571" w:rsidRPr="00B55517" w:rsidRDefault="00670571" w:rsidP="00B55517">
      <w:r w:rsidRPr="00B55517">
        <w:t>Letni program nadzora je poleg inšpekcijskih pregledov vključeval tudi vzorčenje.</w:t>
      </w:r>
    </w:p>
    <w:p w14:paraId="3ED64524" w14:textId="77777777" w:rsidR="00670571" w:rsidRDefault="00670571" w:rsidP="00670571">
      <w:pPr>
        <w:rPr>
          <w:rFonts w:cs="Arial"/>
        </w:rPr>
      </w:pPr>
      <w:r w:rsidRPr="009623B9">
        <w:rPr>
          <w:rFonts w:cs="Arial"/>
        </w:rPr>
        <w:t>V letu 2018 so zdravstveni inšpektorji v okviru uradnega nadzora odvzeli skupaj 191 vzorcev materialov in izdelkov, namenjenih za stik z živili iz naslednjih skupin: 80 vzorcev polimernih (plastičnih) materialov in izdelkov, 34 vzorcev izdelkov, sestavljenih iz različnih materialov (npr. mali gospodinjski aparati, laminati različnih materialov, kovinska posoda s premazi, …), 24 vzorcev kovinske embalaže, posode in pribora, 16 vzorcev izdelkov iz keramike in porcelana, 15 vzorcev papirnih/kartonskih izdelkov in embalaže, devet vzorcev steklenih izdelkov, sedem vzorcev izdelkov iz elastomerov in šest vzorcev izdelkov iz plute in lesa.</w:t>
      </w:r>
    </w:p>
    <w:p w14:paraId="3D274221" w14:textId="77777777" w:rsidR="00670571" w:rsidRPr="002E143A" w:rsidRDefault="00670571" w:rsidP="00670571">
      <w:pPr>
        <w:rPr>
          <w:rFonts w:cs="Arial"/>
        </w:rPr>
      </w:pPr>
      <w:r w:rsidRPr="002E143A">
        <w:rPr>
          <w:rFonts w:cs="Arial"/>
        </w:rPr>
        <w:t xml:space="preserve">Slovenskega porekla je bilo 23 vzorcev, iz ostalih držav članic Evropske unije je bilo 39 vzorcev, 129 vzorcev pa je izviralo iz tretjih držav. </w:t>
      </w:r>
    </w:p>
    <w:p w14:paraId="2620D3D7" w14:textId="77777777" w:rsidR="00670571" w:rsidRDefault="00670571" w:rsidP="00670571">
      <w:pPr>
        <w:rPr>
          <w:rFonts w:cs="Arial"/>
        </w:rPr>
      </w:pPr>
      <w:r w:rsidRPr="002E143A">
        <w:rPr>
          <w:rFonts w:cs="Arial"/>
        </w:rPr>
        <w:t xml:space="preserve">Od skupno 191 vzorcev jih je bilo 80 odvzetih v okviru letnega programa vzorčenja, pet v okviru dodatnega nadzora, 106 pa v okviru uradnega nadzora ob vnosu (uvoz). </w:t>
      </w:r>
    </w:p>
    <w:p w14:paraId="546BAF81" w14:textId="77777777" w:rsidR="00670571" w:rsidRPr="002E143A" w:rsidRDefault="00670571" w:rsidP="00670571">
      <w:pPr>
        <w:rPr>
          <w:rFonts w:cs="Arial"/>
        </w:rPr>
      </w:pPr>
      <w:r w:rsidRPr="002E143A">
        <w:rPr>
          <w:rFonts w:cs="Arial"/>
        </w:rPr>
        <w:t xml:space="preserve">Vzorci so bili preskušani na eno ali več skupin preskušanj. V 159 vzorcih izdelkov se je določala specifična migracija snovi (monomeri, kovine, </w:t>
      </w:r>
      <w:proofErr w:type="spellStart"/>
      <w:r w:rsidRPr="002E143A">
        <w:rPr>
          <w:rFonts w:cs="Arial"/>
        </w:rPr>
        <w:t>razgradni</w:t>
      </w:r>
      <w:proofErr w:type="spellEnd"/>
      <w:r w:rsidRPr="002E143A">
        <w:rPr>
          <w:rFonts w:cs="Arial"/>
        </w:rPr>
        <w:t xml:space="preserve"> produkti, aditivi…), pri 44 vzorcih identifikacija materiala, pri 19 vzorcih identifikacija organskih spojih, pri 12 vzorcih vsebnost spojin (hlapne spojine, </w:t>
      </w:r>
      <w:proofErr w:type="spellStart"/>
      <w:r w:rsidRPr="002E143A">
        <w:rPr>
          <w:rFonts w:cs="Arial"/>
        </w:rPr>
        <w:t>biocid</w:t>
      </w:r>
      <w:proofErr w:type="spellEnd"/>
      <w:r w:rsidRPr="002E143A">
        <w:rPr>
          <w:rFonts w:cs="Arial"/>
        </w:rPr>
        <w:t>) in pri devetih vzorcih celotna migracija v različne modelne raztopine oziroma medije.</w:t>
      </w:r>
    </w:p>
    <w:p w14:paraId="4238BDE2" w14:textId="77777777" w:rsidR="00670571" w:rsidRPr="002E143A" w:rsidRDefault="00670571" w:rsidP="00670571">
      <w:pPr>
        <w:rPr>
          <w:rFonts w:cs="Arial"/>
        </w:rPr>
      </w:pPr>
      <w:r w:rsidRPr="002E143A">
        <w:rPr>
          <w:rFonts w:cs="Arial"/>
        </w:rPr>
        <w:t xml:space="preserve">Od skupnega števila odvzetih vzorcev so bili kot neskladni ocenjeni trije vzorci, ki so vsebovali melaminsko umetno maso, zato so bili uvrščeni v skupino melaminska posoda in pribor in s tem v skupino polimerni materiali in izdelki. V vseh treh vzorcih je bila ugotovljena previsoka specifična migracija melamina iz izdelka. Gre za izdelke, ki poleg melaminske umetne mase vsebujejo še naravna bambusova vlakna in škrob ter se pogosto zavajajoče predstavljajo. </w:t>
      </w:r>
    </w:p>
    <w:p w14:paraId="15D94EA9" w14:textId="77777777" w:rsidR="00670571" w:rsidRPr="002E143A" w:rsidRDefault="00670571" w:rsidP="00670571">
      <w:pPr>
        <w:rPr>
          <w:rFonts w:cs="Arial"/>
        </w:rPr>
      </w:pPr>
      <w:r w:rsidRPr="002E143A">
        <w:rPr>
          <w:rFonts w:cs="Arial"/>
        </w:rPr>
        <w:t>Dva neskladna vzorca sta bila odvzeta v okviru letnega programa vzorčenja, eden pa v okviru uradnega nadzora ob uvozu. Glede rezultata pri slednjem smo prejeli pritožbo uvoznika, da pred izvedbo analize niso bila upoštevana proizvajalčeva navodila za čiščenje izdelka pred prvo uporabo. Glede na to, da ni šlo za veliko preseganje mejne vrednosti, smo v okviru dodatnega nadzora iz pošiljke odvzeli in analizirali dva dodatna vzorca, ki sta bila skladna z zakonodajo, zato ukrepi v povezavi z neskladnim vzorcem niso bili izvedeni.</w:t>
      </w:r>
    </w:p>
    <w:p w14:paraId="4CAB6EC7" w14:textId="77777777" w:rsidR="00670571" w:rsidRPr="002E143A" w:rsidRDefault="00670571" w:rsidP="00670571">
      <w:pPr>
        <w:rPr>
          <w:rFonts w:cs="Arial"/>
        </w:rPr>
      </w:pPr>
      <w:r w:rsidRPr="002E143A">
        <w:rPr>
          <w:rFonts w:cs="Arial"/>
        </w:rPr>
        <w:t xml:space="preserve">Pri enem vzorcu iz skupine polimerni materiali in izdelki (plastični pokrovčki) ocena skladnosti v povezavi z rezultati preskušanja ni bila možna. Ugotovljena je bila migracija ene od spojih, ki sodi med primerne aromatske amine, vendar se je izkazalo, da se izdelek uporablja skupaj s kartonskim tesnilom. Glede </w:t>
      </w:r>
      <w:r w:rsidRPr="002E143A">
        <w:rPr>
          <w:rFonts w:cs="Arial"/>
        </w:rPr>
        <w:lastRenderedPageBreak/>
        <w:t>ne to, da slednjega ni mogoče obravnavati kot funkcionalno bariero, je bil za analizo odvzet dodatni vzorec pokrovčkov skupaj s tesnilom. Na podlagi rezultatov preskušanja dodatnega vzorca je bilo ocenjeno, da je pošiljka plastičnih pokrovčkov, ob predvideni uporabi, skladna z zahtevami zakonodaje.</w:t>
      </w:r>
    </w:p>
    <w:p w14:paraId="67C5A9C6" w14:textId="77777777" w:rsidR="00670571" w:rsidRPr="002E143A" w:rsidRDefault="00670571" w:rsidP="00670571">
      <w:pPr>
        <w:rPr>
          <w:rFonts w:cs="Arial"/>
        </w:rPr>
      </w:pPr>
      <w:r w:rsidRPr="002E143A">
        <w:rPr>
          <w:rFonts w:cs="Arial"/>
        </w:rPr>
        <w:t>Delež neskladnih vzorcev v letu 2018 (1,6 %) je v primerjavi z letom 2017 (3,7 %) nižji. Vsi neskladni vzorci pa so, glede na vrsto materiala, pripadali isti skupini in podskupini (melaminska posoda in pribor).</w:t>
      </w:r>
    </w:p>
    <w:p w14:paraId="755EA888" w14:textId="77777777" w:rsidR="00670571" w:rsidRPr="00670571" w:rsidRDefault="00670571" w:rsidP="00670571">
      <w:pPr>
        <w:rPr>
          <w:lang w:eastAsia="sl-SI"/>
        </w:rPr>
      </w:pPr>
    </w:p>
    <w:p w14:paraId="7317E922" w14:textId="3D244A11" w:rsidR="00EE370A" w:rsidRPr="00582709" w:rsidRDefault="00055604" w:rsidP="00207A2F">
      <w:pPr>
        <w:pStyle w:val="Naslov2"/>
      </w:pPr>
      <w:bookmarkStart w:id="246" w:name="_Toc265583913"/>
      <w:bookmarkStart w:id="247" w:name="_Toc34139584"/>
      <w:bookmarkEnd w:id="169"/>
      <w:bookmarkEnd w:id="170"/>
      <w:bookmarkEnd w:id="245"/>
      <w:r w:rsidRPr="00210120">
        <w:t xml:space="preserve">URADNI NADZOR </w:t>
      </w:r>
      <w:bookmarkEnd w:id="246"/>
      <w:r w:rsidR="00AC49D4">
        <w:t xml:space="preserve"> ŽIVIL</w:t>
      </w:r>
      <w:r w:rsidR="00685FBB">
        <w:t xml:space="preserve"> ŽIVALSKEGA IZVORA</w:t>
      </w:r>
      <w:bookmarkEnd w:id="247"/>
    </w:p>
    <w:p w14:paraId="7757AAD2" w14:textId="53EB4589" w:rsidR="00D174BB" w:rsidRDefault="00484A76" w:rsidP="00C82A57">
      <w:pPr>
        <w:pStyle w:val="Naslov3"/>
      </w:pPr>
      <w:bookmarkStart w:id="248" w:name="_Toc34139585"/>
      <w:r w:rsidRPr="00F04C6F">
        <w:t xml:space="preserve">Splošna </w:t>
      </w:r>
      <w:r w:rsidRPr="00BA2AE1">
        <w:t>zakonodaja o hrani</w:t>
      </w:r>
      <w:bookmarkEnd w:id="248"/>
    </w:p>
    <w:p w14:paraId="49E64A03" w14:textId="77777777" w:rsidR="00777F9D" w:rsidRPr="00A85580" w:rsidRDefault="00777F9D" w:rsidP="00777F9D">
      <w:pPr>
        <w:rPr>
          <w:rFonts w:cs="Arial"/>
        </w:rPr>
      </w:pPr>
      <w:r w:rsidRPr="00AA1F23">
        <w:rPr>
          <w:rFonts w:cs="Arial"/>
        </w:rPr>
        <w:t>Osnova za pripravo zakonodaje o varni hrani je analiza tveganja, ki jo sestavljajo ocena tveganja, upravljanje s tveganjem in komunikacija glede tveganja.</w:t>
      </w:r>
      <w:r>
        <w:rPr>
          <w:rFonts w:cs="Arial"/>
        </w:rPr>
        <w:t xml:space="preserve"> UVHVVR ima odobrene naslednje n</w:t>
      </w:r>
      <w:r w:rsidRPr="00A85580">
        <w:rPr>
          <w:rFonts w:cs="Arial"/>
        </w:rPr>
        <w:t xml:space="preserve">acionalne smernice dobre </w:t>
      </w:r>
      <w:r>
        <w:rPr>
          <w:rFonts w:cs="Arial"/>
        </w:rPr>
        <w:t xml:space="preserve">higienske </w:t>
      </w:r>
      <w:r w:rsidRPr="00A85580">
        <w:rPr>
          <w:rFonts w:cs="Arial"/>
        </w:rPr>
        <w:t>prakse</w:t>
      </w:r>
      <w:r>
        <w:rPr>
          <w:rFonts w:cs="Arial"/>
        </w:rPr>
        <w:t>:</w:t>
      </w:r>
    </w:p>
    <w:p w14:paraId="22B22FD5" w14:textId="0FFCA088" w:rsidR="00777F9D" w:rsidRPr="00777F9D" w:rsidRDefault="00777F9D" w:rsidP="00020E6E">
      <w:pPr>
        <w:pStyle w:val="Odstavekseznama"/>
        <w:numPr>
          <w:ilvl w:val="0"/>
          <w:numId w:val="51"/>
        </w:numPr>
        <w:rPr>
          <w:rFonts w:cs="Arial"/>
        </w:rPr>
      </w:pPr>
      <w:r w:rsidRPr="00777F9D">
        <w:rPr>
          <w:rFonts w:cs="Arial"/>
        </w:rPr>
        <w:t>Smernice mesnice in ribarnice;</w:t>
      </w:r>
    </w:p>
    <w:p w14:paraId="28E1B095" w14:textId="57351C42" w:rsidR="00777F9D" w:rsidRPr="00777F9D" w:rsidRDefault="00777F9D" w:rsidP="00020E6E">
      <w:pPr>
        <w:pStyle w:val="Odstavekseznama"/>
        <w:numPr>
          <w:ilvl w:val="0"/>
          <w:numId w:val="51"/>
        </w:numPr>
        <w:rPr>
          <w:rFonts w:cs="Arial"/>
        </w:rPr>
      </w:pPr>
      <w:r w:rsidRPr="00777F9D">
        <w:rPr>
          <w:rFonts w:cs="Arial"/>
        </w:rPr>
        <w:t>Smernice trgovina, razen mesnic in ribarnic;</w:t>
      </w:r>
    </w:p>
    <w:p w14:paraId="7540126D" w14:textId="1A41E6CC" w:rsidR="00777F9D" w:rsidRPr="00777F9D" w:rsidRDefault="00777F9D" w:rsidP="00020E6E">
      <w:pPr>
        <w:pStyle w:val="Odstavekseznama"/>
        <w:numPr>
          <w:ilvl w:val="0"/>
          <w:numId w:val="51"/>
        </w:numPr>
        <w:rPr>
          <w:rFonts w:cs="Arial"/>
        </w:rPr>
      </w:pPr>
      <w:r w:rsidRPr="00777F9D">
        <w:rPr>
          <w:rFonts w:cs="Arial"/>
        </w:rPr>
        <w:t>Smernice dobrih higienskih navad v čebelarstvu na načelih sistema HACCP;</w:t>
      </w:r>
    </w:p>
    <w:p w14:paraId="360FD8AF" w14:textId="05F6ED52" w:rsidR="00777F9D" w:rsidRPr="00777F9D" w:rsidRDefault="00777F9D" w:rsidP="00020E6E">
      <w:pPr>
        <w:pStyle w:val="Odstavekseznama"/>
        <w:numPr>
          <w:ilvl w:val="0"/>
          <w:numId w:val="51"/>
        </w:numPr>
        <w:rPr>
          <w:rFonts w:cs="Arial"/>
        </w:rPr>
      </w:pPr>
      <w:r w:rsidRPr="00777F9D">
        <w:rPr>
          <w:rFonts w:cs="Arial"/>
        </w:rPr>
        <w:t>Kot smernice dobre higienske prakse se uporablja tudi Vodič za proizvodnjo mlečnih izdelkov.</w:t>
      </w:r>
    </w:p>
    <w:p w14:paraId="78CB7CC4" w14:textId="77777777" w:rsidR="00777F9D" w:rsidRDefault="00777F9D" w:rsidP="00777F9D">
      <w:pPr>
        <w:rPr>
          <w:rFonts w:cs="Arial"/>
        </w:rPr>
      </w:pPr>
      <w:bookmarkStart w:id="249" w:name="_Toc230756957"/>
      <w:bookmarkStart w:id="250" w:name="_Toc240423016"/>
      <w:bookmarkStart w:id="251" w:name="_Toc265583914"/>
      <w:r w:rsidRPr="006B6543">
        <w:rPr>
          <w:rFonts w:cs="Arial"/>
        </w:rPr>
        <w:t xml:space="preserve">Zaradi možnosti pojava neželenih učinkov na zdravje ljudi ali če  obstaja znanstvena negotovost glede vpliva na zdravje, se lahko sprejmejo začasni ukrepi za obvladovanje tveganja - previdnostno načelo. </w:t>
      </w:r>
    </w:p>
    <w:p w14:paraId="317E5621" w14:textId="77777777" w:rsidR="00777F9D" w:rsidRPr="00BC142D" w:rsidRDefault="00777F9D" w:rsidP="00777F9D">
      <w:pPr>
        <w:rPr>
          <w:rFonts w:cs="Arial"/>
        </w:rPr>
      </w:pPr>
      <w:r w:rsidRPr="00DB427F">
        <w:rPr>
          <w:rFonts w:cs="Arial"/>
        </w:rPr>
        <w:t>V letu 201</w:t>
      </w:r>
      <w:r>
        <w:rPr>
          <w:rFonts w:cs="Arial"/>
        </w:rPr>
        <w:t>8</w:t>
      </w:r>
      <w:r w:rsidRPr="00DB427F">
        <w:rPr>
          <w:rFonts w:cs="Arial"/>
        </w:rPr>
        <w:t xml:space="preserve"> posebnih ukrepov na podlagi previdnostnega načela ni bilo sprejetih.</w:t>
      </w:r>
      <w:r>
        <w:rPr>
          <w:rFonts w:cs="Arial"/>
        </w:rPr>
        <w:t xml:space="preserve"> </w:t>
      </w:r>
    </w:p>
    <w:p w14:paraId="1D9BB069" w14:textId="77777777" w:rsidR="00777F9D" w:rsidRPr="00777F9D" w:rsidRDefault="00777F9D" w:rsidP="00777F9D">
      <w:pPr>
        <w:rPr>
          <w:lang w:eastAsia="sl-SI"/>
        </w:rPr>
      </w:pPr>
    </w:p>
    <w:p w14:paraId="676BB393" w14:textId="5A7E6F8B" w:rsidR="00D31239" w:rsidRDefault="00D31239" w:rsidP="00C82A57">
      <w:pPr>
        <w:pStyle w:val="Naslov3"/>
      </w:pPr>
      <w:bookmarkStart w:id="252" w:name="_Toc294862179"/>
      <w:bookmarkStart w:id="253" w:name="_Toc426722973"/>
      <w:bookmarkStart w:id="254" w:name="_Toc34139586"/>
      <w:r w:rsidRPr="005921ED">
        <w:t>Izvajanje uradnega nadzora</w:t>
      </w:r>
      <w:bookmarkEnd w:id="252"/>
      <w:bookmarkEnd w:id="253"/>
      <w:bookmarkEnd w:id="254"/>
    </w:p>
    <w:p w14:paraId="2424623A" w14:textId="77777777" w:rsidR="00777F9D" w:rsidRPr="003C385B" w:rsidRDefault="00777F9D" w:rsidP="00777F9D">
      <w:r>
        <w:t>UVHVVR je n</w:t>
      </w:r>
      <w:r w:rsidRPr="00210120">
        <w:t>adzor nad izpolnjevanjem predpisanih zahtev glede odgovornosti nosilcev dejavnosti proizvodnje, predelave, skladiščenja, dajanja na trg in prodaje končnemu potrošniku za živila</w:t>
      </w:r>
      <w:r>
        <w:t xml:space="preserve"> živalskega izvora ter na področju krme, </w:t>
      </w:r>
      <w:r w:rsidRPr="00210120">
        <w:t>izvajal</w:t>
      </w:r>
      <w:r>
        <w:t>a</w:t>
      </w:r>
      <w:r w:rsidRPr="00210120">
        <w:t xml:space="preserve"> na podlagi ocene tveganja, z izvedbo monitoringov, posebnega nadzora in na podlagi naključnega izbora. </w:t>
      </w:r>
      <w:r>
        <w:t>UVHVVR izvaja n</w:t>
      </w:r>
      <w:r w:rsidRPr="00210120">
        <w:t xml:space="preserve">a tem področju </w:t>
      </w:r>
      <w:r>
        <w:t>tudi</w:t>
      </w:r>
      <w:r w:rsidRPr="00210120">
        <w:t xml:space="preserve"> nadzor nad </w:t>
      </w:r>
      <w:r w:rsidRPr="00BF6BF6">
        <w:t>sledljivostjo</w:t>
      </w:r>
      <w:r>
        <w:t xml:space="preserve"> in označevanjem</w:t>
      </w:r>
      <w:r w:rsidRPr="00BF6BF6">
        <w:t>.</w:t>
      </w:r>
    </w:p>
    <w:p w14:paraId="22D91C85" w14:textId="77777777" w:rsidR="00777F9D" w:rsidRDefault="00777F9D" w:rsidP="00777F9D">
      <w:r>
        <w:t>UVHVVR</w:t>
      </w:r>
      <w:r w:rsidRPr="00210120">
        <w:t xml:space="preserve"> je o ugotovitvah nadzora redno obveščala javnost z informacijami na spletni strani (</w:t>
      </w:r>
      <w:hyperlink r:id="rId28" w:history="1">
        <w:r w:rsidRPr="00455464">
          <w:rPr>
            <w:rStyle w:val="Hiperpovezava"/>
          </w:rPr>
          <w:t>http://www.uvhvvr.gov.si</w:t>
        </w:r>
      </w:hyperlink>
      <w:r w:rsidRPr="00210120">
        <w:t>) in na posebnih tiskovnih konferencah ter z izjavami za javnost.</w:t>
      </w:r>
    </w:p>
    <w:p w14:paraId="7E27DECC" w14:textId="77777777" w:rsidR="00777F9D" w:rsidRDefault="00777F9D" w:rsidP="00777F9D">
      <w:r w:rsidRPr="00320B92">
        <w:rPr>
          <w:b/>
        </w:rPr>
        <w:t>Iz spodnje tabele in grafa</w:t>
      </w:r>
      <w:r>
        <w:t xml:space="preserve"> je razviden trend naraščanja števila odobrenih obratov, ki narašča od leta 2008. </w:t>
      </w:r>
      <w:r w:rsidRPr="00777F9D">
        <w:t xml:space="preserve">Uradni veterinarji UVHVVR izvajajo skladno z zakonodajo, stalen nadzor za zagotavljanje </w:t>
      </w:r>
      <w:proofErr w:type="spellStart"/>
      <w:r w:rsidRPr="00777F9D">
        <w:t>ante</w:t>
      </w:r>
      <w:proofErr w:type="spellEnd"/>
      <w:r w:rsidRPr="00777F9D">
        <w:t xml:space="preserve"> in post </w:t>
      </w:r>
      <w:proofErr w:type="spellStart"/>
      <w:r w:rsidRPr="00777F9D">
        <w:t>mortem</w:t>
      </w:r>
      <w:proofErr w:type="spellEnd"/>
      <w:r w:rsidRPr="00777F9D">
        <w:t xml:space="preserve"> pregleda živali v klavnicah, ki vstopajo v prehransko verigo in pregled notranjih kontrol v skladu z frekvenco nadzora.</w:t>
      </w:r>
    </w:p>
    <w:p w14:paraId="3CE10B26" w14:textId="0D9CE082" w:rsidR="006362F3" w:rsidRDefault="006362F3" w:rsidP="00777F9D"/>
    <w:p w14:paraId="565D9B70" w14:textId="25C03581" w:rsidR="006362F3" w:rsidRDefault="006362F3" w:rsidP="00777F9D"/>
    <w:p w14:paraId="59D1522E" w14:textId="77777777" w:rsidR="006362F3" w:rsidRPr="00777F9D" w:rsidRDefault="006362F3" w:rsidP="00777F9D"/>
    <w:p w14:paraId="4A56F803" w14:textId="227DE96E" w:rsidR="00777F9D" w:rsidRDefault="00777F9D" w:rsidP="00777F9D">
      <w:pPr>
        <w:pStyle w:val="Napis"/>
        <w:rPr>
          <w:rFonts w:cs="Arial"/>
          <w:lang w:eastAsia="sl-SI"/>
        </w:rPr>
      </w:pPr>
      <w:r>
        <w:t xml:space="preserve">Preglednica </w:t>
      </w:r>
      <w:fldSimple w:instr=" SEQ Preglednica \* ARABIC ">
        <w:r w:rsidR="00532D92">
          <w:rPr>
            <w:noProof/>
          </w:rPr>
          <w:t>59</w:t>
        </w:r>
      </w:fldSimple>
      <w:r w:rsidRPr="00862BC1">
        <w:rPr>
          <w:rFonts w:cs="Arial"/>
          <w:lang w:eastAsia="sl-SI"/>
        </w:rPr>
        <w:t xml:space="preserve">: </w:t>
      </w:r>
      <w:r>
        <w:rPr>
          <w:rFonts w:cs="Arial"/>
          <w:lang w:eastAsia="sl-SI"/>
        </w:rPr>
        <w:t>Š</w:t>
      </w:r>
      <w:r w:rsidRPr="00862BC1">
        <w:rPr>
          <w:rFonts w:cs="Arial"/>
          <w:lang w:eastAsia="sl-SI"/>
        </w:rPr>
        <w:t xml:space="preserve">tevilo odobrenih  obratov in klavnic </w:t>
      </w:r>
    </w:p>
    <w:p w14:paraId="0575647C" w14:textId="77777777" w:rsidR="00777F9D" w:rsidRPr="00862BC1" w:rsidRDefault="00777F9D" w:rsidP="00777F9D">
      <w:pPr>
        <w:widowControl w:val="0"/>
        <w:tabs>
          <w:tab w:val="left" w:pos="4253"/>
        </w:tabs>
        <w:overflowPunct w:val="0"/>
        <w:autoSpaceDE w:val="0"/>
        <w:autoSpaceDN w:val="0"/>
        <w:adjustRightInd w:val="0"/>
        <w:spacing w:before="0" w:after="0"/>
        <w:textAlignment w:val="baseline"/>
        <w:rPr>
          <w:rFonts w:cs="Arial"/>
          <w:lang w:eastAsia="sl-SI"/>
        </w:rPr>
      </w:pPr>
    </w:p>
    <w:tbl>
      <w:tblPr>
        <w:tblStyle w:val="Tabelamrea5"/>
        <w:tblW w:w="0" w:type="auto"/>
        <w:tblLook w:val="04A0" w:firstRow="1" w:lastRow="0" w:firstColumn="1" w:lastColumn="0" w:noHBand="0" w:noVBand="1"/>
        <w:tblCaption w:val="Število odobrenih obratov in klavnic "/>
      </w:tblPr>
      <w:tblGrid>
        <w:gridCol w:w="1271"/>
        <w:gridCol w:w="663"/>
        <w:gridCol w:w="663"/>
        <w:gridCol w:w="663"/>
        <w:gridCol w:w="663"/>
        <w:gridCol w:w="663"/>
        <w:gridCol w:w="663"/>
        <w:gridCol w:w="663"/>
        <w:gridCol w:w="663"/>
        <w:gridCol w:w="616"/>
        <w:gridCol w:w="616"/>
        <w:gridCol w:w="616"/>
      </w:tblGrid>
      <w:tr w:rsidR="00777F9D" w:rsidRPr="00862BC1" w14:paraId="33CC4B5F" w14:textId="77777777" w:rsidTr="006362F3">
        <w:trPr>
          <w:trHeight w:val="504"/>
          <w:tblHeader/>
        </w:trPr>
        <w:tc>
          <w:tcPr>
            <w:tcW w:w="1271" w:type="dxa"/>
            <w:shd w:val="clear" w:color="auto" w:fill="F2F2F2" w:themeFill="background1" w:themeFillShade="F2"/>
          </w:tcPr>
          <w:p w14:paraId="039C90EA"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Št. obratov</w:t>
            </w:r>
            <w:r>
              <w:rPr>
                <w:rFonts w:asciiTheme="minorHAnsi" w:hAnsiTheme="minorHAnsi"/>
                <w:sz w:val="22"/>
                <w:szCs w:val="22"/>
                <w:lang w:eastAsia="sl-SI"/>
              </w:rPr>
              <w:t xml:space="preserve"> </w:t>
            </w:r>
            <w:r w:rsidRPr="00862BC1">
              <w:rPr>
                <w:rFonts w:asciiTheme="minorHAnsi" w:hAnsiTheme="minorHAnsi"/>
                <w:sz w:val="22"/>
                <w:szCs w:val="22"/>
                <w:lang w:eastAsia="sl-SI"/>
              </w:rPr>
              <w:t>/leto</w:t>
            </w:r>
          </w:p>
        </w:tc>
        <w:tc>
          <w:tcPr>
            <w:tcW w:w="663" w:type="dxa"/>
            <w:shd w:val="clear" w:color="auto" w:fill="F2F2F2" w:themeFill="background1" w:themeFillShade="F2"/>
          </w:tcPr>
          <w:p w14:paraId="28700666"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2008</w:t>
            </w:r>
          </w:p>
        </w:tc>
        <w:tc>
          <w:tcPr>
            <w:tcW w:w="663" w:type="dxa"/>
            <w:shd w:val="clear" w:color="auto" w:fill="F2F2F2" w:themeFill="background1" w:themeFillShade="F2"/>
          </w:tcPr>
          <w:p w14:paraId="6CB24308"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2009</w:t>
            </w:r>
          </w:p>
        </w:tc>
        <w:tc>
          <w:tcPr>
            <w:tcW w:w="663" w:type="dxa"/>
            <w:shd w:val="clear" w:color="auto" w:fill="F2F2F2" w:themeFill="background1" w:themeFillShade="F2"/>
          </w:tcPr>
          <w:p w14:paraId="0DC26ACB"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2010</w:t>
            </w:r>
          </w:p>
        </w:tc>
        <w:tc>
          <w:tcPr>
            <w:tcW w:w="663" w:type="dxa"/>
            <w:shd w:val="clear" w:color="auto" w:fill="F2F2F2" w:themeFill="background1" w:themeFillShade="F2"/>
          </w:tcPr>
          <w:p w14:paraId="76879BF9"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2011</w:t>
            </w:r>
          </w:p>
        </w:tc>
        <w:tc>
          <w:tcPr>
            <w:tcW w:w="663" w:type="dxa"/>
            <w:shd w:val="clear" w:color="auto" w:fill="F2F2F2" w:themeFill="background1" w:themeFillShade="F2"/>
          </w:tcPr>
          <w:p w14:paraId="4B77A26E"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2012</w:t>
            </w:r>
          </w:p>
        </w:tc>
        <w:tc>
          <w:tcPr>
            <w:tcW w:w="663" w:type="dxa"/>
            <w:shd w:val="clear" w:color="auto" w:fill="F2F2F2" w:themeFill="background1" w:themeFillShade="F2"/>
          </w:tcPr>
          <w:p w14:paraId="479F4348"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2013</w:t>
            </w:r>
          </w:p>
        </w:tc>
        <w:tc>
          <w:tcPr>
            <w:tcW w:w="663" w:type="dxa"/>
            <w:shd w:val="clear" w:color="auto" w:fill="F2F2F2" w:themeFill="background1" w:themeFillShade="F2"/>
          </w:tcPr>
          <w:p w14:paraId="43E4FB85"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2014</w:t>
            </w:r>
          </w:p>
        </w:tc>
        <w:tc>
          <w:tcPr>
            <w:tcW w:w="663" w:type="dxa"/>
            <w:shd w:val="clear" w:color="auto" w:fill="F2F2F2" w:themeFill="background1" w:themeFillShade="F2"/>
          </w:tcPr>
          <w:p w14:paraId="4291F967"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2015</w:t>
            </w:r>
          </w:p>
        </w:tc>
        <w:tc>
          <w:tcPr>
            <w:tcW w:w="616" w:type="dxa"/>
            <w:shd w:val="clear" w:color="auto" w:fill="F2F2F2" w:themeFill="background1" w:themeFillShade="F2"/>
          </w:tcPr>
          <w:p w14:paraId="7519C752" w14:textId="77777777" w:rsidR="00777F9D" w:rsidRPr="00862BC1" w:rsidRDefault="00777F9D" w:rsidP="00B13C66">
            <w:pPr>
              <w:spacing w:before="0" w:after="0"/>
              <w:jc w:val="left"/>
              <w:rPr>
                <w:rFonts w:ascii="Times New Roman" w:hAnsi="Times New Roman"/>
                <w:lang w:eastAsia="sl-SI"/>
              </w:rPr>
            </w:pPr>
            <w:r w:rsidRPr="00862BC1">
              <w:rPr>
                <w:rFonts w:ascii="Times New Roman" w:hAnsi="Times New Roman"/>
                <w:lang w:eastAsia="sl-SI"/>
              </w:rPr>
              <w:t>2016</w:t>
            </w:r>
          </w:p>
        </w:tc>
        <w:tc>
          <w:tcPr>
            <w:tcW w:w="616" w:type="dxa"/>
            <w:shd w:val="clear" w:color="auto" w:fill="F2F2F2" w:themeFill="background1" w:themeFillShade="F2"/>
          </w:tcPr>
          <w:p w14:paraId="79008BFF" w14:textId="77777777" w:rsidR="00777F9D" w:rsidRPr="00862BC1" w:rsidRDefault="00777F9D" w:rsidP="00B13C66">
            <w:pPr>
              <w:spacing w:before="0" w:after="0"/>
              <w:jc w:val="left"/>
              <w:rPr>
                <w:rFonts w:ascii="Times New Roman" w:hAnsi="Times New Roman"/>
                <w:lang w:eastAsia="sl-SI"/>
              </w:rPr>
            </w:pPr>
            <w:r>
              <w:rPr>
                <w:rFonts w:ascii="Times New Roman" w:hAnsi="Times New Roman"/>
                <w:lang w:eastAsia="sl-SI"/>
              </w:rPr>
              <w:t>2017</w:t>
            </w:r>
          </w:p>
        </w:tc>
        <w:tc>
          <w:tcPr>
            <w:tcW w:w="616" w:type="dxa"/>
            <w:shd w:val="clear" w:color="auto" w:fill="F2F2F2" w:themeFill="background1" w:themeFillShade="F2"/>
          </w:tcPr>
          <w:p w14:paraId="2507B58B" w14:textId="77777777" w:rsidR="00777F9D" w:rsidRDefault="00777F9D" w:rsidP="00B13C66">
            <w:pPr>
              <w:spacing w:before="0" w:after="0"/>
              <w:jc w:val="left"/>
              <w:rPr>
                <w:rFonts w:ascii="Times New Roman" w:hAnsi="Times New Roman"/>
                <w:lang w:eastAsia="sl-SI"/>
              </w:rPr>
            </w:pPr>
            <w:r>
              <w:rPr>
                <w:rFonts w:ascii="Times New Roman" w:hAnsi="Times New Roman"/>
                <w:lang w:eastAsia="sl-SI"/>
              </w:rPr>
              <w:t>2018</w:t>
            </w:r>
          </w:p>
        </w:tc>
      </w:tr>
      <w:tr w:rsidR="00777F9D" w:rsidRPr="00862BC1" w14:paraId="3443870D" w14:textId="77777777" w:rsidTr="00B13C66">
        <w:trPr>
          <w:trHeight w:val="678"/>
        </w:trPr>
        <w:tc>
          <w:tcPr>
            <w:tcW w:w="1271" w:type="dxa"/>
          </w:tcPr>
          <w:p w14:paraId="3F7445FE"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št. vseh odobrenih obratov</w:t>
            </w:r>
          </w:p>
        </w:tc>
        <w:tc>
          <w:tcPr>
            <w:tcW w:w="663" w:type="dxa"/>
          </w:tcPr>
          <w:p w14:paraId="6AADE9E0"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283</w:t>
            </w:r>
          </w:p>
        </w:tc>
        <w:tc>
          <w:tcPr>
            <w:tcW w:w="663" w:type="dxa"/>
          </w:tcPr>
          <w:p w14:paraId="2CF236F4"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324</w:t>
            </w:r>
          </w:p>
        </w:tc>
        <w:tc>
          <w:tcPr>
            <w:tcW w:w="663" w:type="dxa"/>
          </w:tcPr>
          <w:p w14:paraId="6332FCCA"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372</w:t>
            </w:r>
          </w:p>
        </w:tc>
        <w:tc>
          <w:tcPr>
            <w:tcW w:w="663" w:type="dxa"/>
          </w:tcPr>
          <w:p w14:paraId="3618BC88"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395</w:t>
            </w:r>
          </w:p>
        </w:tc>
        <w:tc>
          <w:tcPr>
            <w:tcW w:w="663" w:type="dxa"/>
          </w:tcPr>
          <w:p w14:paraId="6E057D81"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405</w:t>
            </w:r>
          </w:p>
        </w:tc>
        <w:tc>
          <w:tcPr>
            <w:tcW w:w="663" w:type="dxa"/>
          </w:tcPr>
          <w:p w14:paraId="63AC9E5E"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429</w:t>
            </w:r>
          </w:p>
        </w:tc>
        <w:tc>
          <w:tcPr>
            <w:tcW w:w="663" w:type="dxa"/>
          </w:tcPr>
          <w:p w14:paraId="70447A8D"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457</w:t>
            </w:r>
          </w:p>
        </w:tc>
        <w:tc>
          <w:tcPr>
            <w:tcW w:w="663" w:type="dxa"/>
          </w:tcPr>
          <w:p w14:paraId="0E1E5D79"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480</w:t>
            </w:r>
          </w:p>
        </w:tc>
        <w:tc>
          <w:tcPr>
            <w:tcW w:w="616" w:type="dxa"/>
          </w:tcPr>
          <w:p w14:paraId="3DF4B450" w14:textId="77777777" w:rsidR="00777F9D" w:rsidRPr="00862BC1" w:rsidRDefault="00777F9D" w:rsidP="00B13C66">
            <w:pPr>
              <w:spacing w:before="0" w:after="0"/>
              <w:jc w:val="left"/>
              <w:rPr>
                <w:rFonts w:ascii="Times New Roman" w:hAnsi="Times New Roman"/>
                <w:lang w:eastAsia="sl-SI"/>
              </w:rPr>
            </w:pPr>
            <w:r w:rsidRPr="00862BC1">
              <w:rPr>
                <w:rFonts w:ascii="Times New Roman" w:hAnsi="Times New Roman"/>
                <w:lang w:eastAsia="sl-SI"/>
              </w:rPr>
              <w:t>504</w:t>
            </w:r>
          </w:p>
        </w:tc>
        <w:tc>
          <w:tcPr>
            <w:tcW w:w="616" w:type="dxa"/>
          </w:tcPr>
          <w:p w14:paraId="6FB6343B" w14:textId="77777777" w:rsidR="00777F9D" w:rsidRPr="00862BC1" w:rsidRDefault="00777F9D" w:rsidP="00B13C66">
            <w:pPr>
              <w:spacing w:before="0" w:after="0"/>
              <w:jc w:val="left"/>
              <w:rPr>
                <w:rFonts w:ascii="Times New Roman" w:hAnsi="Times New Roman"/>
                <w:lang w:eastAsia="sl-SI"/>
              </w:rPr>
            </w:pPr>
            <w:r>
              <w:rPr>
                <w:rFonts w:ascii="Times New Roman" w:hAnsi="Times New Roman"/>
                <w:lang w:eastAsia="sl-SI"/>
              </w:rPr>
              <w:t>540</w:t>
            </w:r>
          </w:p>
        </w:tc>
        <w:tc>
          <w:tcPr>
            <w:tcW w:w="616" w:type="dxa"/>
          </w:tcPr>
          <w:p w14:paraId="3BFEAD1A" w14:textId="77777777" w:rsidR="00777F9D" w:rsidRDefault="00777F9D" w:rsidP="00B13C66">
            <w:pPr>
              <w:spacing w:before="0" w:after="0"/>
              <w:jc w:val="left"/>
              <w:rPr>
                <w:rFonts w:ascii="Times New Roman" w:hAnsi="Times New Roman"/>
                <w:lang w:eastAsia="sl-SI"/>
              </w:rPr>
            </w:pPr>
            <w:r>
              <w:rPr>
                <w:rFonts w:ascii="Times New Roman" w:hAnsi="Times New Roman"/>
                <w:lang w:eastAsia="sl-SI"/>
              </w:rPr>
              <w:t>561</w:t>
            </w:r>
          </w:p>
        </w:tc>
      </w:tr>
      <w:tr w:rsidR="00777F9D" w:rsidRPr="00862BC1" w14:paraId="73E277DE" w14:textId="77777777" w:rsidTr="00B13C66">
        <w:trPr>
          <w:trHeight w:val="678"/>
        </w:trPr>
        <w:tc>
          <w:tcPr>
            <w:tcW w:w="1271" w:type="dxa"/>
          </w:tcPr>
          <w:p w14:paraId="1DA0D7F0"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lastRenderedPageBreak/>
              <w:t>št. odobrenih klavnic za rdeče meso</w:t>
            </w:r>
          </w:p>
        </w:tc>
        <w:tc>
          <w:tcPr>
            <w:tcW w:w="663" w:type="dxa"/>
          </w:tcPr>
          <w:p w14:paraId="3E88E057"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35</w:t>
            </w:r>
          </w:p>
        </w:tc>
        <w:tc>
          <w:tcPr>
            <w:tcW w:w="663" w:type="dxa"/>
          </w:tcPr>
          <w:p w14:paraId="24132E64"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39</w:t>
            </w:r>
          </w:p>
        </w:tc>
        <w:tc>
          <w:tcPr>
            <w:tcW w:w="663" w:type="dxa"/>
          </w:tcPr>
          <w:p w14:paraId="0EE7826E"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46</w:t>
            </w:r>
          </w:p>
        </w:tc>
        <w:tc>
          <w:tcPr>
            <w:tcW w:w="663" w:type="dxa"/>
          </w:tcPr>
          <w:p w14:paraId="6283701A"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47</w:t>
            </w:r>
          </w:p>
        </w:tc>
        <w:tc>
          <w:tcPr>
            <w:tcW w:w="663" w:type="dxa"/>
          </w:tcPr>
          <w:p w14:paraId="677093D9"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53</w:t>
            </w:r>
          </w:p>
        </w:tc>
        <w:tc>
          <w:tcPr>
            <w:tcW w:w="663" w:type="dxa"/>
          </w:tcPr>
          <w:p w14:paraId="64E4D614"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59</w:t>
            </w:r>
          </w:p>
        </w:tc>
        <w:tc>
          <w:tcPr>
            <w:tcW w:w="663" w:type="dxa"/>
          </w:tcPr>
          <w:p w14:paraId="39F5ACD6"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66</w:t>
            </w:r>
          </w:p>
        </w:tc>
        <w:tc>
          <w:tcPr>
            <w:tcW w:w="663" w:type="dxa"/>
          </w:tcPr>
          <w:p w14:paraId="20F452FA"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73</w:t>
            </w:r>
          </w:p>
        </w:tc>
        <w:tc>
          <w:tcPr>
            <w:tcW w:w="616" w:type="dxa"/>
          </w:tcPr>
          <w:p w14:paraId="5820145D" w14:textId="77777777" w:rsidR="00777F9D" w:rsidRPr="00862BC1" w:rsidRDefault="00777F9D" w:rsidP="00B13C66">
            <w:pPr>
              <w:spacing w:before="0" w:after="0"/>
              <w:jc w:val="left"/>
              <w:rPr>
                <w:rFonts w:ascii="Times New Roman" w:hAnsi="Times New Roman"/>
                <w:lang w:eastAsia="sl-SI"/>
              </w:rPr>
            </w:pPr>
            <w:r w:rsidRPr="00862BC1">
              <w:rPr>
                <w:rFonts w:ascii="Times New Roman" w:hAnsi="Times New Roman"/>
                <w:lang w:eastAsia="sl-SI"/>
              </w:rPr>
              <w:t>77</w:t>
            </w:r>
          </w:p>
        </w:tc>
        <w:tc>
          <w:tcPr>
            <w:tcW w:w="616" w:type="dxa"/>
          </w:tcPr>
          <w:p w14:paraId="61BA21EE" w14:textId="77777777" w:rsidR="00777F9D" w:rsidRPr="00862BC1" w:rsidRDefault="00777F9D" w:rsidP="00B13C66">
            <w:pPr>
              <w:spacing w:before="0" w:after="0"/>
              <w:jc w:val="left"/>
              <w:rPr>
                <w:rFonts w:ascii="Times New Roman" w:hAnsi="Times New Roman"/>
                <w:lang w:eastAsia="sl-SI"/>
              </w:rPr>
            </w:pPr>
            <w:r>
              <w:rPr>
                <w:rFonts w:ascii="Times New Roman" w:hAnsi="Times New Roman"/>
                <w:lang w:eastAsia="sl-SI"/>
              </w:rPr>
              <w:t>77</w:t>
            </w:r>
          </w:p>
        </w:tc>
        <w:tc>
          <w:tcPr>
            <w:tcW w:w="616" w:type="dxa"/>
          </w:tcPr>
          <w:p w14:paraId="3CB481C0" w14:textId="77777777" w:rsidR="00777F9D" w:rsidRDefault="00777F9D" w:rsidP="00B13C66">
            <w:pPr>
              <w:spacing w:before="0" w:after="0"/>
              <w:jc w:val="left"/>
              <w:rPr>
                <w:rFonts w:ascii="Times New Roman" w:hAnsi="Times New Roman"/>
                <w:lang w:eastAsia="sl-SI"/>
              </w:rPr>
            </w:pPr>
            <w:r>
              <w:rPr>
                <w:rFonts w:ascii="Times New Roman" w:hAnsi="Times New Roman"/>
                <w:lang w:eastAsia="sl-SI"/>
              </w:rPr>
              <w:t>78</w:t>
            </w:r>
          </w:p>
        </w:tc>
      </w:tr>
      <w:tr w:rsidR="00777F9D" w:rsidRPr="00862BC1" w14:paraId="55D45029" w14:textId="77777777" w:rsidTr="00B13C66">
        <w:trPr>
          <w:trHeight w:val="678"/>
        </w:trPr>
        <w:tc>
          <w:tcPr>
            <w:tcW w:w="1271" w:type="dxa"/>
          </w:tcPr>
          <w:p w14:paraId="521D66AD"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št. odobrenih klavnic za belo meso</w:t>
            </w:r>
          </w:p>
        </w:tc>
        <w:tc>
          <w:tcPr>
            <w:tcW w:w="663" w:type="dxa"/>
          </w:tcPr>
          <w:p w14:paraId="4CF8CB65"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8</w:t>
            </w:r>
          </w:p>
        </w:tc>
        <w:tc>
          <w:tcPr>
            <w:tcW w:w="663" w:type="dxa"/>
          </w:tcPr>
          <w:p w14:paraId="7F9FC5A4"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8</w:t>
            </w:r>
          </w:p>
        </w:tc>
        <w:tc>
          <w:tcPr>
            <w:tcW w:w="663" w:type="dxa"/>
          </w:tcPr>
          <w:p w14:paraId="2F6E309F"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8</w:t>
            </w:r>
          </w:p>
        </w:tc>
        <w:tc>
          <w:tcPr>
            <w:tcW w:w="663" w:type="dxa"/>
          </w:tcPr>
          <w:p w14:paraId="314C09F9"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7</w:t>
            </w:r>
          </w:p>
        </w:tc>
        <w:tc>
          <w:tcPr>
            <w:tcW w:w="663" w:type="dxa"/>
          </w:tcPr>
          <w:p w14:paraId="4D275080"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7</w:t>
            </w:r>
          </w:p>
        </w:tc>
        <w:tc>
          <w:tcPr>
            <w:tcW w:w="663" w:type="dxa"/>
          </w:tcPr>
          <w:p w14:paraId="78481D6E"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7</w:t>
            </w:r>
          </w:p>
        </w:tc>
        <w:tc>
          <w:tcPr>
            <w:tcW w:w="663" w:type="dxa"/>
          </w:tcPr>
          <w:p w14:paraId="019E0A7D"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7</w:t>
            </w:r>
          </w:p>
        </w:tc>
        <w:tc>
          <w:tcPr>
            <w:tcW w:w="663" w:type="dxa"/>
          </w:tcPr>
          <w:p w14:paraId="270504E6" w14:textId="77777777" w:rsidR="00777F9D" w:rsidRPr="00862BC1" w:rsidRDefault="00777F9D" w:rsidP="00B13C66">
            <w:pPr>
              <w:spacing w:before="0" w:after="0"/>
              <w:jc w:val="left"/>
              <w:rPr>
                <w:rFonts w:asciiTheme="minorHAnsi" w:hAnsiTheme="minorHAnsi"/>
                <w:sz w:val="22"/>
                <w:szCs w:val="22"/>
                <w:lang w:eastAsia="sl-SI"/>
              </w:rPr>
            </w:pPr>
            <w:r w:rsidRPr="00862BC1">
              <w:rPr>
                <w:rFonts w:asciiTheme="minorHAnsi" w:hAnsiTheme="minorHAnsi"/>
                <w:sz w:val="22"/>
                <w:szCs w:val="22"/>
                <w:lang w:eastAsia="sl-SI"/>
              </w:rPr>
              <w:t>9</w:t>
            </w:r>
          </w:p>
        </w:tc>
        <w:tc>
          <w:tcPr>
            <w:tcW w:w="616" w:type="dxa"/>
          </w:tcPr>
          <w:p w14:paraId="0699BAD5" w14:textId="77777777" w:rsidR="00777F9D" w:rsidRPr="00862BC1" w:rsidRDefault="00777F9D" w:rsidP="00B13C66">
            <w:pPr>
              <w:spacing w:before="0" w:after="0"/>
              <w:jc w:val="left"/>
              <w:rPr>
                <w:rFonts w:ascii="Times New Roman" w:hAnsi="Times New Roman"/>
                <w:lang w:eastAsia="sl-SI"/>
              </w:rPr>
            </w:pPr>
            <w:r w:rsidRPr="00862BC1">
              <w:rPr>
                <w:rFonts w:ascii="Times New Roman" w:hAnsi="Times New Roman"/>
                <w:lang w:eastAsia="sl-SI"/>
              </w:rPr>
              <w:t>9</w:t>
            </w:r>
          </w:p>
        </w:tc>
        <w:tc>
          <w:tcPr>
            <w:tcW w:w="616" w:type="dxa"/>
          </w:tcPr>
          <w:p w14:paraId="52A14319" w14:textId="77777777" w:rsidR="00777F9D" w:rsidRPr="00862BC1" w:rsidRDefault="00777F9D" w:rsidP="00B13C66">
            <w:pPr>
              <w:spacing w:before="0" w:after="0"/>
              <w:jc w:val="left"/>
              <w:rPr>
                <w:rFonts w:ascii="Times New Roman" w:hAnsi="Times New Roman"/>
                <w:lang w:eastAsia="sl-SI"/>
              </w:rPr>
            </w:pPr>
            <w:r>
              <w:rPr>
                <w:rFonts w:ascii="Times New Roman" w:hAnsi="Times New Roman"/>
                <w:lang w:eastAsia="sl-SI"/>
              </w:rPr>
              <w:t>10</w:t>
            </w:r>
          </w:p>
        </w:tc>
        <w:tc>
          <w:tcPr>
            <w:tcW w:w="616" w:type="dxa"/>
          </w:tcPr>
          <w:p w14:paraId="0F9803BE" w14:textId="77777777" w:rsidR="00777F9D" w:rsidRDefault="00777F9D" w:rsidP="00B13C66">
            <w:pPr>
              <w:spacing w:before="0" w:after="0"/>
              <w:jc w:val="left"/>
              <w:rPr>
                <w:rFonts w:ascii="Times New Roman" w:hAnsi="Times New Roman"/>
                <w:lang w:eastAsia="sl-SI"/>
              </w:rPr>
            </w:pPr>
            <w:r>
              <w:rPr>
                <w:rFonts w:ascii="Times New Roman" w:hAnsi="Times New Roman"/>
                <w:lang w:eastAsia="sl-SI"/>
              </w:rPr>
              <w:t>9</w:t>
            </w:r>
          </w:p>
        </w:tc>
      </w:tr>
    </w:tbl>
    <w:p w14:paraId="4D142151" w14:textId="77777777" w:rsidR="00777F9D" w:rsidRDefault="00777F9D" w:rsidP="00777F9D">
      <w:pPr>
        <w:rPr>
          <w:lang w:eastAsia="sl-SI"/>
        </w:rPr>
      </w:pPr>
    </w:p>
    <w:p w14:paraId="3AA68023" w14:textId="76DB3B50" w:rsidR="00777F9D" w:rsidRDefault="00777F9D" w:rsidP="00777F9D">
      <w:pPr>
        <w:pStyle w:val="Napis"/>
        <w:rPr>
          <w:lang w:eastAsia="sl-SI"/>
        </w:rPr>
      </w:pPr>
      <w:r>
        <w:t xml:space="preserve">Diagram </w:t>
      </w:r>
      <w:fldSimple w:instr=" SEQ Diagram \* ARABIC ">
        <w:r w:rsidR="00532D92">
          <w:rPr>
            <w:noProof/>
          </w:rPr>
          <w:t>6</w:t>
        </w:r>
      </w:fldSimple>
      <w:r>
        <w:rPr>
          <w:lang w:eastAsia="sl-SI"/>
        </w:rPr>
        <w:t xml:space="preserve">: število vseh odobrenih obratov: </w:t>
      </w:r>
    </w:p>
    <w:p w14:paraId="208EA2F9" w14:textId="77777777" w:rsidR="00777F9D" w:rsidRDefault="00777F9D" w:rsidP="00777F9D">
      <w:pPr>
        <w:rPr>
          <w:lang w:eastAsia="sl-SI"/>
        </w:rPr>
      </w:pPr>
      <w:r>
        <w:rPr>
          <w:noProof/>
          <w:lang w:eastAsia="sl-SI"/>
        </w:rPr>
        <w:drawing>
          <wp:inline distT="0" distB="0" distL="0" distR="0" wp14:anchorId="2498A92C" wp14:editId="7FEE3820">
            <wp:extent cx="4572000" cy="2705100"/>
            <wp:effectExtent l="0" t="0" r="0" b="0"/>
            <wp:docPr id="3" name="Grafikon 3" title="Diagram števila vseh odobrenih obratov po letih."/>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B0EDF49" w14:textId="77777777" w:rsidR="00777F9D" w:rsidRDefault="00777F9D" w:rsidP="00777F9D">
      <w:pPr>
        <w:spacing w:before="0" w:after="0"/>
        <w:rPr>
          <w:lang w:eastAsia="sl-SI"/>
        </w:rPr>
      </w:pPr>
    </w:p>
    <w:p w14:paraId="568F8861" w14:textId="77777777" w:rsidR="008C13CA" w:rsidRDefault="008C13CA" w:rsidP="00777F9D">
      <w:pPr>
        <w:spacing w:before="0" w:after="0"/>
        <w:rPr>
          <w:lang w:eastAsia="sl-SI"/>
        </w:rPr>
      </w:pPr>
    </w:p>
    <w:p w14:paraId="0492E5DB" w14:textId="77777777" w:rsidR="008C13CA" w:rsidRDefault="008C13CA" w:rsidP="00777F9D">
      <w:pPr>
        <w:spacing w:before="0" w:after="0"/>
        <w:rPr>
          <w:lang w:eastAsia="sl-SI"/>
        </w:rPr>
      </w:pPr>
    </w:p>
    <w:p w14:paraId="2B8F757D" w14:textId="7491CEF8" w:rsidR="00777F9D" w:rsidRPr="00814B85" w:rsidRDefault="00777F9D" w:rsidP="00777F9D">
      <w:pPr>
        <w:pStyle w:val="Napis"/>
        <w:rPr>
          <w:rFonts w:cs="Arial"/>
          <w:color w:val="000000"/>
          <w:lang w:eastAsia="sl-SI"/>
        </w:rPr>
      </w:pPr>
      <w:r>
        <w:t xml:space="preserve">Diagram </w:t>
      </w:r>
      <w:fldSimple w:instr=" SEQ Diagram \* ARABIC ">
        <w:r w:rsidR="00532D92">
          <w:rPr>
            <w:noProof/>
          </w:rPr>
          <w:t>7</w:t>
        </w:r>
      </w:fldSimple>
      <w:r>
        <w:rPr>
          <w:lang w:eastAsia="sl-SI"/>
        </w:rPr>
        <w:t xml:space="preserve">: </w:t>
      </w:r>
      <w:r>
        <w:rPr>
          <w:rFonts w:cs="Arial"/>
          <w:color w:val="000000"/>
          <w:lang w:eastAsia="sl-SI"/>
        </w:rPr>
        <w:t>Š</w:t>
      </w:r>
      <w:r w:rsidRPr="00814B85">
        <w:rPr>
          <w:rFonts w:cs="Arial"/>
          <w:color w:val="000000"/>
          <w:lang w:eastAsia="sl-SI"/>
        </w:rPr>
        <w:t>t</w:t>
      </w:r>
      <w:r>
        <w:rPr>
          <w:rFonts w:cs="Arial"/>
          <w:color w:val="000000"/>
          <w:lang w:eastAsia="sl-SI"/>
        </w:rPr>
        <w:t xml:space="preserve">. </w:t>
      </w:r>
      <w:r w:rsidRPr="00814B85">
        <w:rPr>
          <w:rFonts w:cs="Arial"/>
          <w:color w:val="000000"/>
          <w:lang w:eastAsia="sl-SI"/>
        </w:rPr>
        <w:t>odobr</w:t>
      </w:r>
      <w:r>
        <w:rPr>
          <w:rFonts w:cs="Arial"/>
          <w:color w:val="000000"/>
          <w:lang w:eastAsia="sl-SI"/>
        </w:rPr>
        <w:t>enih obratov glede na dejavnost</w:t>
      </w:r>
      <w:r w:rsidRPr="00814B85">
        <w:rPr>
          <w:rFonts w:cs="Arial"/>
          <w:color w:val="000000"/>
          <w:lang w:eastAsia="sl-SI"/>
        </w:rPr>
        <w:t>: klavnice rdeče meso, klavnice belo meso in ostali odobreni obrati</w:t>
      </w:r>
      <w:r>
        <w:rPr>
          <w:rFonts w:cs="Arial"/>
          <w:color w:val="000000"/>
          <w:lang w:eastAsia="sl-SI"/>
        </w:rPr>
        <w:t>:</w:t>
      </w:r>
    </w:p>
    <w:p w14:paraId="399AFAAD" w14:textId="77777777" w:rsidR="00777F9D" w:rsidRDefault="00777F9D" w:rsidP="00777F9D">
      <w:r>
        <w:rPr>
          <w:noProof/>
          <w:lang w:eastAsia="sl-SI"/>
        </w:rPr>
        <w:lastRenderedPageBreak/>
        <w:drawing>
          <wp:inline distT="0" distB="0" distL="0" distR="0" wp14:anchorId="38A3603C" wp14:editId="7FA37AFB">
            <wp:extent cx="4572000" cy="2743200"/>
            <wp:effectExtent l="0" t="0" r="0" b="0"/>
            <wp:docPr id="10" name="Grafikon 10" title="Število odobrenih obratov glede na dejavnost: klavnice rdeče meso, klavnice belo meso in ostali odobreni obrati."/>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98F9684" w14:textId="77777777" w:rsidR="00777F9D" w:rsidRDefault="00777F9D" w:rsidP="00777F9D"/>
    <w:p w14:paraId="648E0D5C" w14:textId="77777777" w:rsidR="00777F9D" w:rsidRDefault="00777F9D" w:rsidP="00777F9D">
      <w:r>
        <w:t>Uradni veterinarji v</w:t>
      </w:r>
      <w:r w:rsidRPr="00594297">
        <w:t>sako leto določijo na podlagi kriterijev</w:t>
      </w:r>
      <w:r>
        <w:t>,</w:t>
      </w:r>
      <w:r w:rsidRPr="00594297">
        <w:t xml:space="preserve"> frekvenco</w:t>
      </w:r>
      <w:r>
        <w:t xml:space="preserve"> uradnega </w:t>
      </w:r>
      <w:r w:rsidRPr="00594297">
        <w:t xml:space="preserve">nadzora v odobrenih </w:t>
      </w:r>
      <w:proofErr w:type="spellStart"/>
      <w:r w:rsidRPr="00594297">
        <w:t>obratih</w:t>
      </w:r>
      <w:r>
        <w:t>.N</w:t>
      </w:r>
      <w:r w:rsidRPr="00594297">
        <w:t>adzor</w:t>
      </w:r>
      <w:proofErr w:type="spellEnd"/>
      <w:r w:rsidRPr="00594297">
        <w:t xml:space="preserve"> se i</w:t>
      </w:r>
      <w:r>
        <w:t xml:space="preserve">zvaja </w:t>
      </w:r>
      <w:proofErr w:type="spellStart"/>
      <w:r>
        <w:t>najmnj</w:t>
      </w:r>
      <w:proofErr w:type="spellEnd"/>
      <w:r>
        <w:t xml:space="preserve"> 1x letno, pa do 12 </w:t>
      </w:r>
      <w:r w:rsidRPr="00594297">
        <w:t xml:space="preserve">x na lato. </w:t>
      </w:r>
    </w:p>
    <w:p w14:paraId="5AAA0F19" w14:textId="77777777" w:rsidR="00777F9D" w:rsidRDefault="00777F9D" w:rsidP="00777F9D">
      <w:pPr>
        <w:rPr>
          <w:rFonts w:cs="Arial"/>
          <w:sz w:val="16"/>
          <w:szCs w:val="16"/>
        </w:rPr>
      </w:pPr>
    </w:p>
    <w:p w14:paraId="49122433" w14:textId="135ED948" w:rsidR="00777F9D" w:rsidRPr="00777F9D" w:rsidRDefault="00777F9D" w:rsidP="00777F9D">
      <w:pPr>
        <w:pStyle w:val="Napis"/>
        <w:rPr>
          <w:rFonts w:cs="Arial"/>
          <w:color w:val="000000"/>
          <w:lang w:eastAsia="sl-SI"/>
        </w:rPr>
      </w:pPr>
      <w:r>
        <w:t xml:space="preserve">Preglednica </w:t>
      </w:r>
      <w:fldSimple w:instr=" SEQ Preglednica \* ARABIC ">
        <w:r w:rsidR="00532D92">
          <w:rPr>
            <w:noProof/>
          </w:rPr>
          <w:t>60</w:t>
        </w:r>
      </w:fldSimple>
      <w:r w:rsidRPr="00DB48B6">
        <w:rPr>
          <w:rFonts w:cs="Arial"/>
          <w:sz w:val="16"/>
          <w:szCs w:val="16"/>
        </w:rPr>
        <w:t xml:space="preserve">: </w:t>
      </w:r>
      <w:proofErr w:type="spellStart"/>
      <w:r>
        <w:rPr>
          <w:rFonts w:cs="Arial"/>
          <w:color w:val="000000"/>
          <w:lang w:eastAsia="sl-SI"/>
        </w:rPr>
        <w:t>F</w:t>
      </w:r>
      <w:r w:rsidRPr="00777F9D">
        <w:rPr>
          <w:rFonts w:cs="Arial"/>
          <w:color w:val="000000"/>
          <w:lang w:eastAsia="sl-SI"/>
        </w:rPr>
        <w:t>ekvence</w:t>
      </w:r>
      <w:proofErr w:type="spellEnd"/>
      <w:r w:rsidRPr="00777F9D">
        <w:rPr>
          <w:rFonts w:cs="Arial"/>
          <w:color w:val="000000"/>
          <w:lang w:eastAsia="sl-SI"/>
        </w:rPr>
        <w:t xml:space="preserve"> nadzora v odobrenih obratih od leta 2010 dalje.</w:t>
      </w:r>
    </w:p>
    <w:tbl>
      <w:tblPr>
        <w:tblStyle w:val="Tabelamrea"/>
        <w:tblW w:w="0" w:type="auto"/>
        <w:tblInd w:w="-5" w:type="dxa"/>
        <w:tblLook w:val="04A0" w:firstRow="1" w:lastRow="0" w:firstColumn="1" w:lastColumn="0" w:noHBand="0" w:noVBand="1"/>
        <w:tblCaption w:val="Fekvence nadzora v odobrenih obratih od leta 2010 dalje."/>
      </w:tblPr>
      <w:tblGrid>
        <w:gridCol w:w="1469"/>
        <w:gridCol w:w="759"/>
        <w:gridCol w:w="805"/>
        <w:gridCol w:w="824"/>
        <w:gridCol w:w="824"/>
        <w:gridCol w:w="759"/>
        <w:gridCol w:w="813"/>
        <w:gridCol w:w="759"/>
        <w:gridCol w:w="715"/>
        <w:gridCol w:w="759"/>
        <w:gridCol w:w="581"/>
      </w:tblGrid>
      <w:tr w:rsidR="00777F9D" w:rsidRPr="00DB48B6" w14:paraId="3D7ADCF5" w14:textId="77777777" w:rsidTr="006362F3">
        <w:trPr>
          <w:tblHeader/>
        </w:trPr>
        <w:tc>
          <w:tcPr>
            <w:tcW w:w="1598" w:type="dxa"/>
            <w:shd w:val="clear" w:color="auto" w:fill="F2F2F2" w:themeFill="background1" w:themeFillShade="F2"/>
          </w:tcPr>
          <w:p w14:paraId="58038481" w14:textId="77777777" w:rsidR="00777F9D" w:rsidRPr="00DB48B6" w:rsidRDefault="00777F9D" w:rsidP="00B13C66">
            <w:pPr>
              <w:jc w:val="left"/>
              <w:rPr>
                <w:rFonts w:cs="Arial"/>
                <w:sz w:val="16"/>
                <w:szCs w:val="16"/>
                <w:lang w:eastAsia="sl-SI"/>
              </w:rPr>
            </w:pPr>
            <w:r w:rsidRPr="00DB48B6">
              <w:rPr>
                <w:rFonts w:cs="Arial"/>
                <w:sz w:val="16"/>
                <w:szCs w:val="16"/>
                <w:lang w:eastAsia="sl-SI"/>
              </w:rPr>
              <w:t xml:space="preserve">Frekvenca nadzora / </w:t>
            </w:r>
            <w:r>
              <w:rPr>
                <w:rFonts w:cs="Arial"/>
                <w:sz w:val="16"/>
                <w:szCs w:val="16"/>
                <w:lang w:eastAsia="sl-SI"/>
              </w:rPr>
              <w:t>%</w:t>
            </w:r>
            <w:r w:rsidRPr="00DB48B6">
              <w:rPr>
                <w:rFonts w:cs="Arial"/>
                <w:sz w:val="16"/>
                <w:szCs w:val="16"/>
                <w:lang w:eastAsia="sl-SI"/>
              </w:rPr>
              <w:t xml:space="preserve"> pregledov glede na analizo tveganja</w:t>
            </w:r>
          </w:p>
        </w:tc>
        <w:tc>
          <w:tcPr>
            <w:tcW w:w="759" w:type="dxa"/>
            <w:shd w:val="clear" w:color="auto" w:fill="F2F2F2" w:themeFill="background1" w:themeFillShade="F2"/>
          </w:tcPr>
          <w:p w14:paraId="19FF29C0" w14:textId="77777777" w:rsidR="00777F9D" w:rsidRPr="00DB48B6" w:rsidRDefault="00777F9D" w:rsidP="00B13C66">
            <w:pPr>
              <w:jc w:val="left"/>
              <w:rPr>
                <w:rFonts w:cs="Arial"/>
                <w:sz w:val="16"/>
                <w:szCs w:val="16"/>
                <w:lang w:eastAsia="sl-SI"/>
              </w:rPr>
            </w:pPr>
            <w:r w:rsidRPr="00DB48B6">
              <w:rPr>
                <w:rFonts w:cs="Arial"/>
                <w:sz w:val="16"/>
                <w:szCs w:val="16"/>
                <w:lang w:eastAsia="sl-SI"/>
              </w:rPr>
              <w:t>2010/%</w:t>
            </w:r>
          </w:p>
          <w:p w14:paraId="6CF158E7" w14:textId="77777777" w:rsidR="00777F9D" w:rsidRPr="00DB48B6" w:rsidRDefault="00777F9D" w:rsidP="00B13C66">
            <w:pPr>
              <w:jc w:val="left"/>
              <w:rPr>
                <w:rFonts w:cs="Arial"/>
                <w:sz w:val="16"/>
                <w:szCs w:val="16"/>
                <w:lang w:eastAsia="sl-SI"/>
              </w:rPr>
            </w:pPr>
          </w:p>
        </w:tc>
        <w:tc>
          <w:tcPr>
            <w:tcW w:w="817" w:type="dxa"/>
            <w:shd w:val="clear" w:color="auto" w:fill="F2F2F2" w:themeFill="background1" w:themeFillShade="F2"/>
          </w:tcPr>
          <w:p w14:paraId="01EC91EE" w14:textId="77777777" w:rsidR="00777F9D" w:rsidRPr="00DB48B6" w:rsidRDefault="00777F9D" w:rsidP="00B13C66">
            <w:pPr>
              <w:jc w:val="left"/>
              <w:rPr>
                <w:rFonts w:cs="Arial"/>
                <w:sz w:val="16"/>
                <w:szCs w:val="16"/>
                <w:lang w:eastAsia="sl-SI"/>
              </w:rPr>
            </w:pPr>
            <w:r w:rsidRPr="00DB48B6">
              <w:rPr>
                <w:rFonts w:cs="Arial"/>
                <w:sz w:val="16"/>
                <w:szCs w:val="16"/>
                <w:lang w:eastAsia="sl-SI"/>
              </w:rPr>
              <w:t xml:space="preserve"> 2011/%</w:t>
            </w:r>
          </w:p>
        </w:tc>
        <w:tc>
          <w:tcPr>
            <w:tcW w:w="840" w:type="dxa"/>
            <w:shd w:val="clear" w:color="auto" w:fill="F2F2F2" w:themeFill="background1" w:themeFillShade="F2"/>
          </w:tcPr>
          <w:p w14:paraId="6BA6FC40" w14:textId="77777777" w:rsidR="00777F9D" w:rsidRPr="00DB48B6" w:rsidRDefault="00777F9D" w:rsidP="00B13C66">
            <w:pPr>
              <w:jc w:val="left"/>
              <w:rPr>
                <w:rFonts w:cs="Arial"/>
                <w:sz w:val="16"/>
                <w:szCs w:val="16"/>
                <w:lang w:eastAsia="sl-SI"/>
              </w:rPr>
            </w:pPr>
            <w:r w:rsidRPr="00DB48B6">
              <w:rPr>
                <w:rFonts w:cs="Arial"/>
                <w:sz w:val="16"/>
                <w:szCs w:val="16"/>
                <w:lang w:eastAsia="sl-SI"/>
              </w:rPr>
              <w:t xml:space="preserve"> 2012/%</w:t>
            </w:r>
          </w:p>
        </w:tc>
        <w:tc>
          <w:tcPr>
            <w:tcW w:w="841" w:type="dxa"/>
            <w:shd w:val="clear" w:color="auto" w:fill="F2F2F2" w:themeFill="background1" w:themeFillShade="F2"/>
          </w:tcPr>
          <w:p w14:paraId="00280437" w14:textId="77777777" w:rsidR="00777F9D" w:rsidRPr="00DB48B6" w:rsidRDefault="00777F9D" w:rsidP="00B13C66">
            <w:pPr>
              <w:jc w:val="left"/>
              <w:rPr>
                <w:rFonts w:cs="Arial"/>
                <w:sz w:val="16"/>
                <w:szCs w:val="16"/>
                <w:lang w:eastAsia="sl-SI"/>
              </w:rPr>
            </w:pPr>
            <w:r w:rsidRPr="00DB48B6">
              <w:rPr>
                <w:rFonts w:cs="Arial"/>
                <w:sz w:val="16"/>
                <w:szCs w:val="16"/>
                <w:lang w:eastAsia="sl-SI"/>
              </w:rPr>
              <w:t xml:space="preserve"> 2013/%</w:t>
            </w:r>
          </w:p>
        </w:tc>
        <w:tc>
          <w:tcPr>
            <w:tcW w:w="759" w:type="dxa"/>
            <w:shd w:val="clear" w:color="auto" w:fill="F2F2F2" w:themeFill="background1" w:themeFillShade="F2"/>
          </w:tcPr>
          <w:p w14:paraId="1A3657D2" w14:textId="77777777" w:rsidR="00777F9D" w:rsidRPr="00DB48B6" w:rsidRDefault="00777F9D" w:rsidP="00B13C66">
            <w:pPr>
              <w:jc w:val="left"/>
              <w:rPr>
                <w:rFonts w:cs="Arial"/>
                <w:sz w:val="16"/>
                <w:szCs w:val="16"/>
                <w:lang w:eastAsia="sl-SI"/>
              </w:rPr>
            </w:pPr>
            <w:r w:rsidRPr="00DB48B6">
              <w:rPr>
                <w:rFonts w:cs="Arial"/>
                <w:sz w:val="16"/>
                <w:szCs w:val="16"/>
                <w:lang w:eastAsia="sl-SI"/>
              </w:rPr>
              <w:t>2014/%</w:t>
            </w:r>
          </w:p>
        </w:tc>
        <w:tc>
          <w:tcPr>
            <w:tcW w:w="827" w:type="dxa"/>
            <w:shd w:val="clear" w:color="auto" w:fill="F2F2F2" w:themeFill="background1" w:themeFillShade="F2"/>
          </w:tcPr>
          <w:p w14:paraId="31D3E2B7" w14:textId="77777777" w:rsidR="00777F9D" w:rsidRPr="00DB48B6" w:rsidRDefault="00777F9D" w:rsidP="00B13C66">
            <w:pPr>
              <w:spacing w:before="0" w:after="0"/>
              <w:jc w:val="left"/>
              <w:rPr>
                <w:rFonts w:cs="Arial"/>
                <w:sz w:val="16"/>
                <w:szCs w:val="16"/>
                <w:lang w:eastAsia="sl-SI"/>
              </w:rPr>
            </w:pPr>
          </w:p>
          <w:p w14:paraId="28AD5D01" w14:textId="77777777" w:rsidR="00777F9D" w:rsidRPr="00DB48B6" w:rsidRDefault="00777F9D" w:rsidP="00B13C66">
            <w:pPr>
              <w:spacing w:before="0" w:after="0"/>
              <w:jc w:val="left"/>
              <w:rPr>
                <w:rFonts w:cs="Arial"/>
                <w:sz w:val="16"/>
                <w:szCs w:val="16"/>
                <w:lang w:eastAsia="sl-SI"/>
              </w:rPr>
            </w:pPr>
            <w:r w:rsidRPr="00DB48B6">
              <w:rPr>
                <w:rFonts w:cs="Arial"/>
                <w:sz w:val="16"/>
                <w:szCs w:val="16"/>
                <w:lang w:eastAsia="sl-SI"/>
              </w:rPr>
              <w:t>2015/%</w:t>
            </w:r>
          </w:p>
        </w:tc>
        <w:tc>
          <w:tcPr>
            <w:tcW w:w="759" w:type="dxa"/>
            <w:shd w:val="clear" w:color="auto" w:fill="F2F2F2" w:themeFill="background1" w:themeFillShade="F2"/>
          </w:tcPr>
          <w:p w14:paraId="1DD5C934" w14:textId="77777777" w:rsidR="00777F9D" w:rsidRPr="00DB48B6" w:rsidRDefault="00777F9D" w:rsidP="00B13C66">
            <w:pPr>
              <w:spacing w:before="0" w:after="0"/>
              <w:jc w:val="left"/>
              <w:rPr>
                <w:rFonts w:cs="Arial"/>
                <w:sz w:val="16"/>
                <w:szCs w:val="16"/>
                <w:lang w:eastAsia="sl-SI"/>
              </w:rPr>
            </w:pPr>
          </w:p>
          <w:p w14:paraId="2D94A190" w14:textId="77777777" w:rsidR="00777F9D" w:rsidRPr="00DB48B6" w:rsidRDefault="00777F9D" w:rsidP="00B13C66">
            <w:pPr>
              <w:spacing w:before="0" w:after="0"/>
              <w:jc w:val="left"/>
              <w:rPr>
                <w:rFonts w:cs="Arial"/>
                <w:sz w:val="16"/>
                <w:szCs w:val="16"/>
                <w:lang w:eastAsia="sl-SI"/>
              </w:rPr>
            </w:pPr>
            <w:r w:rsidRPr="00DB48B6">
              <w:rPr>
                <w:rFonts w:cs="Arial"/>
                <w:sz w:val="16"/>
                <w:szCs w:val="16"/>
                <w:lang w:eastAsia="sl-SI"/>
              </w:rPr>
              <w:t>2016/%</w:t>
            </w:r>
          </w:p>
        </w:tc>
        <w:tc>
          <w:tcPr>
            <w:tcW w:w="715" w:type="dxa"/>
            <w:shd w:val="clear" w:color="auto" w:fill="F2F2F2" w:themeFill="background1" w:themeFillShade="F2"/>
          </w:tcPr>
          <w:p w14:paraId="3A06EAB4" w14:textId="77777777" w:rsidR="00777F9D" w:rsidRDefault="00777F9D" w:rsidP="00B13C66">
            <w:pPr>
              <w:spacing w:before="0" w:after="0"/>
              <w:jc w:val="left"/>
              <w:rPr>
                <w:rFonts w:cs="Arial"/>
                <w:sz w:val="16"/>
                <w:szCs w:val="16"/>
                <w:lang w:eastAsia="sl-SI"/>
              </w:rPr>
            </w:pPr>
          </w:p>
          <w:p w14:paraId="3666C99E" w14:textId="77777777" w:rsidR="00777F9D" w:rsidRPr="00DB48B6" w:rsidRDefault="00777F9D" w:rsidP="00B13C66">
            <w:pPr>
              <w:spacing w:before="0" w:after="0"/>
              <w:jc w:val="left"/>
              <w:rPr>
                <w:rFonts w:cs="Arial"/>
                <w:sz w:val="16"/>
                <w:szCs w:val="16"/>
                <w:lang w:eastAsia="sl-SI"/>
              </w:rPr>
            </w:pPr>
            <w:r>
              <w:rPr>
                <w:rFonts w:cs="Arial"/>
                <w:sz w:val="16"/>
                <w:szCs w:val="16"/>
                <w:lang w:eastAsia="sl-SI"/>
              </w:rPr>
              <w:t>2017%</w:t>
            </w:r>
          </w:p>
        </w:tc>
        <w:tc>
          <w:tcPr>
            <w:tcW w:w="569" w:type="dxa"/>
            <w:shd w:val="clear" w:color="auto" w:fill="F2F2F2" w:themeFill="background1" w:themeFillShade="F2"/>
          </w:tcPr>
          <w:p w14:paraId="20517E27" w14:textId="77777777" w:rsidR="00777F9D" w:rsidRDefault="00777F9D" w:rsidP="00B13C66">
            <w:pPr>
              <w:spacing w:before="0" w:after="0"/>
              <w:jc w:val="left"/>
              <w:rPr>
                <w:rFonts w:cs="Arial"/>
                <w:sz w:val="16"/>
                <w:szCs w:val="16"/>
                <w:lang w:eastAsia="sl-SI"/>
              </w:rPr>
            </w:pPr>
          </w:p>
          <w:p w14:paraId="71616A24" w14:textId="77777777" w:rsidR="00777F9D" w:rsidRPr="00DB48B6" w:rsidRDefault="00777F9D" w:rsidP="00B13C66">
            <w:pPr>
              <w:spacing w:before="0" w:after="0"/>
              <w:jc w:val="left"/>
              <w:rPr>
                <w:rFonts w:cs="Arial"/>
                <w:sz w:val="16"/>
                <w:szCs w:val="16"/>
                <w:lang w:eastAsia="sl-SI"/>
              </w:rPr>
            </w:pPr>
            <w:r>
              <w:rPr>
                <w:rFonts w:cs="Arial"/>
                <w:sz w:val="16"/>
                <w:szCs w:val="16"/>
                <w:lang w:eastAsia="sl-SI"/>
              </w:rPr>
              <w:t>2018/%</w:t>
            </w:r>
          </w:p>
        </w:tc>
        <w:tc>
          <w:tcPr>
            <w:tcW w:w="581" w:type="dxa"/>
            <w:shd w:val="clear" w:color="auto" w:fill="F2F2F2" w:themeFill="background1" w:themeFillShade="F2"/>
          </w:tcPr>
          <w:p w14:paraId="4131EE53" w14:textId="77777777" w:rsidR="00777F9D" w:rsidRPr="00DB48B6" w:rsidRDefault="00777F9D" w:rsidP="00B13C66">
            <w:pPr>
              <w:spacing w:before="0" w:after="0"/>
              <w:jc w:val="left"/>
              <w:rPr>
                <w:rFonts w:cs="Arial"/>
                <w:sz w:val="16"/>
                <w:szCs w:val="16"/>
                <w:lang w:eastAsia="sl-SI"/>
              </w:rPr>
            </w:pPr>
          </w:p>
          <w:p w14:paraId="3390BABF" w14:textId="77777777" w:rsidR="00777F9D" w:rsidRPr="00DB48B6" w:rsidRDefault="00777F9D" w:rsidP="00B13C66">
            <w:pPr>
              <w:spacing w:before="0" w:after="0"/>
              <w:jc w:val="left"/>
              <w:rPr>
                <w:rFonts w:cs="Arial"/>
                <w:sz w:val="16"/>
                <w:szCs w:val="16"/>
                <w:lang w:eastAsia="sl-SI"/>
              </w:rPr>
            </w:pPr>
          </w:p>
          <w:p w14:paraId="52590DFF" w14:textId="77777777" w:rsidR="00777F9D" w:rsidRPr="00DB48B6" w:rsidRDefault="00777F9D" w:rsidP="00B13C66">
            <w:pPr>
              <w:spacing w:before="0" w:after="0"/>
              <w:jc w:val="left"/>
              <w:rPr>
                <w:rFonts w:cs="Arial"/>
                <w:sz w:val="16"/>
                <w:szCs w:val="16"/>
                <w:lang w:eastAsia="sl-SI"/>
              </w:rPr>
            </w:pPr>
            <w:r w:rsidRPr="00DB48B6">
              <w:rPr>
                <w:rFonts w:cs="Arial"/>
                <w:sz w:val="16"/>
                <w:szCs w:val="16"/>
                <w:lang w:eastAsia="sl-SI"/>
              </w:rPr>
              <w:t>trend</w:t>
            </w:r>
          </w:p>
        </w:tc>
      </w:tr>
      <w:tr w:rsidR="00777F9D" w:rsidRPr="00DB48B6" w14:paraId="6D0C3FA9" w14:textId="77777777" w:rsidTr="00B13C66">
        <w:tc>
          <w:tcPr>
            <w:tcW w:w="1598" w:type="dxa"/>
          </w:tcPr>
          <w:p w14:paraId="2D7B7D5E" w14:textId="77777777" w:rsidR="00777F9D" w:rsidRPr="00DB48B6" w:rsidRDefault="00777F9D" w:rsidP="00B13C66">
            <w:pPr>
              <w:rPr>
                <w:rFonts w:cs="Arial"/>
                <w:sz w:val="16"/>
                <w:szCs w:val="16"/>
                <w:lang w:eastAsia="sl-SI"/>
              </w:rPr>
            </w:pPr>
            <w:r w:rsidRPr="00DB48B6">
              <w:rPr>
                <w:rFonts w:cs="Arial"/>
                <w:sz w:val="16"/>
                <w:szCs w:val="16"/>
                <w:lang w:eastAsia="sl-SI"/>
              </w:rPr>
              <w:t>1</w:t>
            </w:r>
          </w:p>
        </w:tc>
        <w:tc>
          <w:tcPr>
            <w:tcW w:w="759" w:type="dxa"/>
          </w:tcPr>
          <w:p w14:paraId="75855B3B" w14:textId="77777777" w:rsidR="00777F9D" w:rsidRPr="00DB48B6" w:rsidRDefault="00777F9D" w:rsidP="00B13C66">
            <w:pPr>
              <w:rPr>
                <w:rFonts w:cs="Arial"/>
                <w:sz w:val="16"/>
                <w:szCs w:val="16"/>
                <w:lang w:eastAsia="sl-SI"/>
              </w:rPr>
            </w:pPr>
          </w:p>
        </w:tc>
        <w:tc>
          <w:tcPr>
            <w:tcW w:w="817" w:type="dxa"/>
          </w:tcPr>
          <w:p w14:paraId="1809EFB4" w14:textId="77777777" w:rsidR="00777F9D" w:rsidRPr="00DB48B6" w:rsidRDefault="00777F9D" w:rsidP="00B13C66">
            <w:pPr>
              <w:rPr>
                <w:rFonts w:cs="Arial"/>
                <w:sz w:val="16"/>
                <w:szCs w:val="16"/>
                <w:lang w:eastAsia="sl-SI"/>
              </w:rPr>
            </w:pPr>
          </w:p>
        </w:tc>
        <w:tc>
          <w:tcPr>
            <w:tcW w:w="840" w:type="dxa"/>
          </w:tcPr>
          <w:p w14:paraId="503D9D3D" w14:textId="77777777" w:rsidR="00777F9D" w:rsidRPr="00DB48B6" w:rsidRDefault="00777F9D" w:rsidP="00B13C66">
            <w:pPr>
              <w:rPr>
                <w:rFonts w:cs="Arial"/>
                <w:sz w:val="16"/>
                <w:szCs w:val="16"/>
                <w:lang w:eastAsia="sl-SI"/>
              </w:rPr>
            </w:pPr>
          </w:p>
        </w:tc>
        <w:tc>
          <w:tcPr>
            <w:tcW w:w="841" w:type="dxa"/>
          </w:tcPr>
          <w:p w14:paraId="66C6069F" w14:textId="77777777" w:rsidR="00777F9D" w:rsidRPr="00DB48B6" w:rsidRDefault="00777F9D" w:rsidP="00B13C66">
            <w:pPr>
              <w:rPr>
                <w:rFonts w:cs="Arial"/>
                <w:sz w:val="16"/>
                <w:szCs w:val="16"/>
                <w:lang w:eastAsia="sl-SI"/>
              </w:rPr>
            </w:pPr>
            <w:r w:rsidRPr="00DB48B6">
              <w:rPr>
                <w:rFonts w:cs="Arial"/>
                <w:sz w:val="16"/>
                <w:szCs w:val="16"/>
                <w:lang w:eastAsia="sl-SI"/>
              </w:rPr>
              <w:t>11,1</w:t>
            </w:r>
          </w:p>
        </w:tc>
        <w:tc>
          <w:tcPr>
            <w:tcW w:w="759" w:type="dxa"/>
          </w:tcPr>
          <w:p w14:paraId="55F8FD51" w14:textId="77777777" w:rsidR="00777F9D" w:rsidRPr="00DB48B6" w:rsidRDefault="00777F9D" w:rsidP="00B13C66">
            <w:pPr>
              <w:rPr>
                <w:rFonts w:cs="Arial"/>
                <w:sz w:val="16"/>
                <w:szCs w:val="16"/>
                <w:lang w:eastAsia="sl-SI"/>
              </w:rPr>
            </w:pPr>
            <w:r w:rsidRPr="00DB48B6">
              <w:rPr>
                <w:rFonts w:cs="Arial"/>
                <w:sz w:val="16"/>
                <w:szCs w:val="16"/>
                <w:lang w:eastAsia="sl-SI"/>
              </w:rPr>
              <w:t>11,6</w:t>
            </w:r>
          </w:p>
        </w:tc>
        <w:tc>
          <w:tcPr>
            <w:tcW w:w="827" w:type="dxa"/>
          </w:tcPr>
          <w:p w14:paraId="4C1AFA6C" w14:textId="77777777" w:rsidR="00777F9D" w:rsidRPr="00DB48B6" w:rsidRDefault="00777F9D" w:rsidP="00B13C66">
            <w:pPr>
              <w:rPr>
                <w:rFonts w:cs="Arial"/>
                <w:sz w:val="16"/>
                <w:szCs w:val="16"/>
                <w:lang w:eastAsia="sl-SI"/>
              </w:rPr>
            </w:pPr>
            <w:r w:rsidRPr="00DB48B6">
              <w:rPr>
                <w:rFonts w:cs="Arial"/>
                <w:sz w:val="16"/>
                <w:szCs w:val="16"/>
                <w:lang w:eastAsia="sl-SI"/>
              </w:rPr>
              <w:t>12,1</w:t>
            </w:r>
          </w:p>
        </w:tc>
        <w:tc>
          <w:tcPr>
            <w:tcW w:w="759" w:type="dxa"/>
          </w:tcPr>
          <w:p w14:paraId="4205CD96" w14:textId="77777777" w:rsidR="00777F9D" w:rsidRPr="00DB48B6" w:rsidRDefault="00777F9D" w:rsidP="00B13C66">
            <w:pPr>
              <w:rPr>
                <w:rFonts w:cs="Arial"/>
                <w:sz w:val="16"/>
                <w:szCs w:val="16"/>
                <w:lang w:eastAsia="sl-SI"/>
              </w:rPr>
            </w:pPr>
            <w:r>
              <w:rPr>
                <w:rFonts w:cs="Arial"/>
                <w:sz w:val="16"/>
                <w:szCs w:val="16"/>
                <w:lang w:eastAsia="sl-SI"/>
              </w:rPr>
              <w:t>14,0</w:t>
            </w:r>
          </w:p>
        </w:tc>
        <w:tc>
          <w:tcPr>
            <w:tcW w:w="715" w:type="dxa"/>
          </w:tcPr>
          <w:p w14:paraId="73ACD0DA" w14:textId="77777777" w:rsidR="00777F9D" w:rsidRPr="00DB48B6" w:rsidRDefault="00777F9D" w:rsidP="00B13C66">
            <w:pPr>
              <w:rPr>
                <w:rFonts w:cs="Arial"/>
                <w:sz w:val="16"/>
                <w:szCs w:val="16"/>
                <w:lang w:eastAsia="sl-SI"/>
              </w:rPr>
            </w:pPr>
            <w:r>
              <w:rPr>
                <w:rFonts w:cs="Arial"/>
                <w:sz w:val="16"/>
                <w:szCs w:val="16"/>
                <w:lang w:eastAsia="sl-SI"/>
              </w:rPr>
              <w:t>14,2</w:t>
            </w:r>
          </w:p>
        </w:tc>
        <w:tc>
          <w:tcPr>
            <w:tcW w:w="569" w:type="dxa"/>
          </w:tcPr>
          <w:p w14:paraId="47D52179" w14:textId="77777777" w:rsidR="00777F9D" w:rsidRPr="00DB48B6" w:rsidRDefault="00777F9D" w:rsidP="00B13C66">
            <w:pPr>
              <w:rPr>
                <w:rFonts w:cs="Arial"/>
                <w:sz w:val="16"/>
                <w:szCs w:val="16"/>
                <w:lang w:eastAsia="sl-SI"/>
              </w:rPr>
            </w:pPr>
            <w:r>
              <w:rPr>
                <w:rFonts w:cs="Arial"/>
                <w:sz w:val="16"/>
                <w:szCs w:val="16"/>
                <w:lang w:eastAsia="sl-SI"/>
              </w:rPr>
              <w:t>17,4</w:t>
            </w:r>
          </w:p>
        </w:tc>
        <w:tc>
          <w:tcPr>
            <w:tcW w:w="581" w:type="dxa"/>
          </w:tcPr>
          <w:p w14:paraId="5671F68C" w14:textId="77777777" w:rsidR="00777F9D" w:rsidRPr="00DB48B6" w:rsidRDefault="00777F9D" w:rsidP="00B13C66">
            <w:pPr>
              <w:rPr>
                <w:rFonts w:cs="Arial"/>
                <w:sz w:val="16"/>
                <w:szCs w:val="16"/>
                <w:lang w:eastAsia="sl-SI"/>
              </w:rPr>
            </w:pPr>
            <w:r w:rsidRPr="00DB48B6">
              <w:rPr>
                <w:rFonts w:cs="Arial"/>
                <w:sz w:val="16"/>
                <w:szCs w:val="16"/>
                <w:lang w:eastAsia="sl-SI"/>
              </w:rPr>
              <w:t>↑</w:t>
            </w:r>
          </w:p>
        </w:tc>
      </w:tr>
      <w:tr w:rsidR="00777F9D" w:rsidRPr="00DB48B6" w14:paraId="4F31874B" w14:textId="77777777" w:rsidTr="00B13C66">
        <w:tc>
          <w:tcPr>
            <w:tcW w:w="1598" w:type="dxa"/>
          </w:tcPr>
          <w:p w14:paraId="09F31854" w14:textId="77777777" w:rsidR="00777F9D" w:rsidRPr="00DB48B6" w:rsidRDefault="00777F9D" w:rsidP="00B13C66">
            <w:pPr>
              <w:rPr>
                <w:rFonts w:cs="Arial"/>
                <w:sz w:val="16"/>
                <w:szCs w:val="16"/>
                <w:lang w:eastAsia="sl-SI"/>
              </w:rPr>
            </w:pPr>
            <w:r w:rsidRPr="00DB48B6">
              <w:rPr>
                <w:rFonts w:cs="Arial"/>
                <w:sz w:val="16"/>
                <w:szCs w:val="16"/>
                <w:lang w:eastAsia="sl-SI"/>
              </w:rPr>
              <w:t>2</w:t>
            </w:r>
          </w:p>
        </w:tc>
        <w:tc>
          <w:tcPr>
            <w:tcW w:w="759" w:type="dxa"/>
          </w:tcPr>
          <w:p w14:paraId="4DF91193" w14:textId="77777777" w:rsidR="00777F9D" w:rsidRPr="00DB48B6" w:rsidRDefault="00777F9D" w:rsidP="00B13C66">
            <w:pPr>
              <w:rPr>
                <w:rFonts w:cs="Arial"/>
                <w:sz w:val="16"/>
                <w:szCs w:val="16"/>
                <w:lang w:eastAsia="sl-SI"/>
              </w:rPr>
            </w:pPr>
            <w:r w:rsidRPr="00DB48B6">
              <w:rPr>
                <w:rFonts w:cs="Arial"/>
                <w:sz w:val="16"/>
                <w:szCs w:val="16"/>
                <w:lang w:eastAsia="sl-SI"/>
              </w:rPr>
              <w:t>34,1</w:t>
            </w:r>
          </w:p>
        </w:tc>
        <w:tc>
          <w:tcPr>
            <w:tcW w:w="817" w:type="dxa"/>
          </w:tcPr>
          <w:p w14:paraId="6724240B" w14:textId="77777777" w:rsidR="00777F9D" w:rsidRPr="00DB48B6" w:rsidRDefault="00777F9D" w:rsidP="00B13C66">
            <w:pPr>
              <w:rPr>
                <w:rFonts w:cs="Arial"/>
                <w:sz w:val="16"/>
                <w:szCs w:val="16"/>
                <w:lang w:eastAsia="sl-SI"/>
              </w:rPr>
            </w:pPr>
            <w:r w:rsidRPr="00DB48B6">
              <w:rPr>
                <w:rFonts w:cs="Arial"/>
                <w:sz w:val="16"/>
                <w:szCs w:val="16"/>
                <w:lang w:eastAsia="sl-SI"/>
              </w:rPr>
              <w:t>29,6</w:t>
            </w:r>
          </w:p>
        </w:tc>
        <w:tc>
          <w:tcPr>
            <w:tcW w:w="840" w:type="dxa"/>
          </w:tcPr>
          <w:p w14:paraId="7087AC8F" w14:textId="77777777" w:rsidR="00777F9D" w:rsidRPr="00DB48B6" w:rsidRDefault="00777F9D" w:rsidP="00B13C66">
            <w:pPr>
              <w:rPr>
                <w:rFonts w:cs="Arial"/>
                <w:sz w:val="16"/>
                <w:szCs w:val="16"/>
                <w:lang w:eastAsia="sl-SI"/>
              </w:rPr>
            </w:pPr>
            <w:r w:rsidRPr="00DB48B6">
              <w:rPr>
                <w:rFonts w:cs="Arial"/>
                <w:sz w:val="16"/>
                <w:szCs w:val="16"/>
                <w:lang w:eastAsia="sl-SI"/>
              </w:rPr>
              <w:t>34,0</w:t>
            </w:r>
          </w:p>
        </w:tc>
        <w:tc>
          <w:tcPr>
            <w:tcW w:w="841" w:type="dxa"/>
          </w:tcPr>
          <w:p w14:paraId="1FF3DFBD" w14:textId="77777777" w:rsidR="00777F9D" w:rsidRPr="00DB48B6" w:rsidRDefault="00777F9D" w:rsidP="00B13C66">
            <w:pPr>
              <w:rPr>
                <w:rFonts w:cs="Arial"/>
                <w:sz w:val="16"/>
                <w:szCs w:val="16"/>
                <w:lang w:eastAsia="sl-SI"/>
              </w:rPr>
            </w:pPr>
            <w:r w:rsidRPr="00DB48B6">
              <w:rPr>
                <w:rFonts w:cs="Arial"/>
                <w:sz w:val="16"/>
                <w:szCs w:val="16"/>
                <w:lang w:eastAsia="sl-SI"/>
              </w:rPr>
              <w:t>34,7</w:t>
            </w:r>
          </w:p>
        </w:tc>
        <w:tc>
          <w:tcPr>
            <w:tcW w:w="759" w:type="dxa"/>
          </w:tcPr>
          <w:p w14:paraId="69DB1DD0" w14:textId="77777777" w:rsidR="00777F9D" w:rsidRPr="00DB48B6" w:rsidRDefault="00777F9D" w:rsidP="00B13C66">
            <w:pPr>
              <w:rPr>
                <w:rFonts w:cs="Arial"/>
                <w:sz w:val="16"/>
                <w:szCs w:val="16"/>
                <w:lang w:eastAsia="sl-SI"/>
              </w:rPr>
            </w:pPr>
            <w:r w:rsidRPr="00DB48B6">
              <w:rPr>
                <w:rFonts w:cs="Arial"/>
                <w:sz w:val="16"/>
                <w:szCs w:val="16"/>
                <w:lang w:eastAsia="sl-SI"/>
              </w:rPr>
              <w:t>35,4</w:t>
            </w:r>
          </w:p>
        </w:tc>
        <w:tc>
          <w:tcPr>
            <w:tcW w:w="827" w:type="dxa"/>
          </w:tcPr>
          <w:p w14:paraId="1613B1B2" w14:textId="77777777" w:rsidR="00777F9D" w:rsidRPr="00DB48B6" w:rsidRDefault="00777F9D" w:rsidP="00B13C66">
            <w:pPr>
              <w:rPr>
                <w:rFonts w:cs="Arial"/>
                <w:sz w:val="16"/>
                <w:szCs w:val="16"/>
                <w:lang w:eastAsia="sl-SI"/>
              </w:rPr>
            </w:pPr>
            <w:r w:rsidRPr="00DB48B6">
              <w:rPr>
                <w:rFonts w:cs="Arial"/>
                <w:sz w:val="16"/>
                <w:szCs w:val="16"/>
                <w:lang w:eastAsia="sl-SI"/>
              </w:rPr>
              <w:t>33</w:t>
            </w:r>
          </w:p>
        </w:tc>
        <w:tc>
          <w:tcPr>
            <w:tcW w:w="759" w:type="dxa"/>
          </w:tcPr>
          <w:p w14:paraId="0C94BA2E" w14:textId="77777777" w:rsidR="00777F9D" w:rsidRPr="00DB48B6" w:rsidRDefault="00777F9D" w:rsidP="00B13C66">
            <w:pPr>
              <w:rPr>
                <w:rFonts w:cs="Arial"/>
                <w:sz w:val="16"/>
                <w:szCs w:val="16"/>
                <w:lang w:eastAsia="sl-SI"/>
              </w:rPr>
            </w:pPr>
            <w:r>
              <w:rPr>
                <w:rFonts w:cs="Arial"/>
                <w:sz w:val="16"/>
                <w:szCs w:val="16"/>
                <w:lang w:eastAsia="sl-SI"/>
              </w:rPr>
              <w:t>33,1</w:t>
            </w:r>
          </w:p>
        </w:tc>
        <w:tc>
          <w:tcPr>
            <w:tcW w:w="715" w:type="dxa"/>
          </w:tcPr>
          <w:p w14:paraId="40B7393F" w14:textId="77777777" w:rsidR="00777F9D" w:rsidRDefault="00777F9D" w:rsidP="00B13C66">
            <w:pPr>
              <w:rPr>
                <w:rFonts w:cs="Arial"/>
                <w:sz w:val="16"/>
                <w:szCs w:val="16"/>
                <w:lang w:eastAsia="sl-SI"/>
              </w:rPr>
            </w:pPr>
            <w:r>
              <w:rPr>
                <w:rFonts w:cs="Arial"/>
                <w:sz w:val="16"/>
                <w:szCs w:val="16"/>
                <w:lang w:eastAsia="sl-SI"/>
              </w:rPr>
              <w:t>32</w:t>
            </w:r>
          </w:p>
        </w:tc>
        <w:tc>
          <w:tcPr>
            <w:tcW w:w="569" w:type="dxa"/>
          </w:tcPr>
          <w:p w14:paraId="501C0B1D" w14:textId="77777777" w:rsidR="00777F9D" w:rsidRDefault="00777F9D" w:rsidP="00B13C66">
            <w:pPr>
              <w:rPr>
                <w:rFonts w:cs="Arial"/>
                <w:sz w:val="16"/>
                <w:szCs w:val="16"/>
                <w:lang w:eastAsia="sl-SI"/>
              </w:rPr>
            </w:pPr>
            <w:r>
              <w:rPr>
                <w:rFonts w:cs="Arial"/>
                <w:sz w:val="16"/>
                <w:szCs w:val="16"/>
                <w:lang w:eastAsia="sl-SI"/>
              </w:rPr>
              <w:t>34,6</w:t>
            </w:r>
          </w:p>
        </w:tc>
        <w:tc>
          <w:tcPr>
            <w:tcW w:w="581" w:type="dxa"/>
          </w:tcPr>
          <w:p w14:paraId="5EE34095" w14:textId="77777777" w:rsidR="00777F9D" w:rsidRPr="00DB48B6" w:rsidRDefault="00777F9D" w:rsidP="00B13C66">
            <w:pPr>
              <w:rPr>
                <w:rFonts w:cs="Arial"/>
                <w:sz w:val="16"/>
                <w:szCs w:val="16"/>
                <w:lang w:eastAsia="sl-SI"/>
              </w:rPr>
            </w:pPr>
            <w:r>
              <w:rPr>
                <w:rFonts w:cs="Arial"/>
                <w:sz w:val="16"/>
                <w:szCs w:val="16"/>
                <w:lang w:eastAsia="sl-SI"/>
              </w:rPr>
              <w:t>↓</w:t>
            </w:r>
          </w:p>
        </w:tc>
      </w:tr>
      <w:tr w:rsidR="00777F9D" w:rsidRPr="00DB48B6" w14:paraId="1C9C52BA" w14:textId="77777777" w:rsidTr="00B13C66">
        <w:tc>
          <w:tcPr>
            <w:tcW w:w="1598" w:type="dxa"/>
          </w:tcPr>
          <w:p w14:paraId="3A20290E" w14:textId="77777777" w:rsidR="00777F9D" w:rsidRPr="00DB48B6" w:rsidRDefault="00777F9D" w:rsidP="00B13C66">
            <w:pPr>
              <w:rPr>
                <w:rFonts w:cs="Arial"/>
                <w:sz w:val="16"/>
                <w:szCs w:val="16"/>
                <w:lang w:eastAsia="sl-SI"/>
              </w:rPr>
            </w:pPr>
            <w:r w:rsidRPr="00DB48B6">
              <w:rPr>
                <w:rFonts w:cs="Arial"/>
                <w:sz w:val="16"/>
                <w:szCs w:val="16"/>
                <w:lang w:eastAsia="sl-SI"/>
              </w:rPr>
              <w:t>3</w:t>
            </w:r>
          </w:p>
        </w:tc>
        <w:tc>
          <w:tcPr>
            <w:tcW w:w="759" w:type="dxa"/>
          </w:tcPr>
          <w:p w14:paraId="7ED3CBA2" w14:textId="77777777" w:rsidR="00777F9D" w:rsidRPr="00DB48B6" w:rsidRDefault="00777F9D" w:rsidP="00B13C66">
            <w:pPr>
              <w:rPr>
                <w:rFonts w:cs="Arial"/>
                <w:sz w:val="16"/>
                <w:szCs w:val="16"/>
                <w:lang w:eastAsia="sl-SI"/>
              </w:rPr>
            </w:pPr>
          </w:p>
        </w:tc>
        <w:tc>
          <w:tcPr>
            <w:tcW w:w="817" w:type="dxa"/>
          </w:tcPr>
          <w:p w14:paraId="1E3805FB" w14:textId="77777777" w:rsidR="00777F9D" w:rsidRPr="00DB48B6" w:rsidRDefault="00777F9D" w:rsidP="00B13C66">
            <w:pPr>
              <w:rPr>
                <w:rFonts w:cs="Arial"/>
                <w:sz w:val="16"/>
                <w:szCs w:val="16"/>
                <w:lang w:eastAsia="sl-SI"/>
              </w:rPr>
            </w:pPr>
          </w:p>
        </w:tc>
        <w:tc>
          <w:tcPr>
            <w:tcW w:w="840" w:type="dxa"/>
          </w:tcPr>
          <w:p w14:paraId="664A3909" w14:textId="77777777" w:rsidR="00777F9D" w:rsidRPr="00DB48B6" w:rsidRDefault="00777F9D" w:rsidP="00B13C66">
            <w:pPr>
              <w:rPr>
                <w:rFonts w:cs="Arial"/>
                <w:sz w:val="16"/>
                <w:szCs w:val="16"/>
                <w:lang w:eastAsia="sl-SI"/>
              </w:rPr>
            </w:pPr>
          </w:p>
        </w:tc>
        <w:tc>
          <w:tcPr>
            <w:tcW w:w="841" w:type="dxa"/>
          </w:tcPr>
          <w:p w14:paraId="487AF9B7" w14:textId="77777777" w:rsidR="00777F9D" w:rsidRPr="00DB48B6" w:rsidRDefault="00777F9D" w:rsidP="00B13C66">
            <w:pPr>
              <w:rPr>
                <w:rFonts w:cs="Arial"/>
                <w:sz w:val="16"/>
                <w:szCs w:val="16"/>
                <w:lang w:eastAsia="sl-SI"/>
              </w:rPr>
            </w:pPr>
            <w:r w:rsidRPr="00DB48B6">
              <w:rPr>
                <w:rFonts w:cs="Arial"/>
                <w:sz w:val="16"/>
                <w:szCs w:val="16"/>
                <w:lang w:eastAsia="sl-SI"/>
              </w:rPr>
              <w:t>0,7</w:t>
            </w:r>
          </w:p>
        </w:tc>
        <w:tc>
          <w:tcPr>
            <w:tcW w:w="759" w:type="dxa"/>
          </w:tcPr>
          <w:p w14:paraId="30CACD74" w14:textId="77777777" w:rsidR="00777F9D" w:rsidRPr="00DB48B6" w:rsidRDefault="00777F9D" w:rsidP="00B13C66">
            <w:pPr>
              <w:rPr>
                <w:rFonts w:cs="Arial"/>
                <w:sz w:val="16"/>
                <w:szCs w:val="16"/>
                <w:lang w:eastAsia="sl-SI"/>
              </w:rPr>
            </w:pPr>
            <w:r w:rsidRPr="00DB48B6">
              <w:rPr>
                <w:rFonts w:cs="Arial"/>
                <w:sz w:val="16"/>
                <w:szCs w:val="16"/>
                <w:lang w:eastAsia="sl-SI"/>
              </w:rPr>
              <w:t>1,7</w:t>
            </w:r>
          </w:p>
        </w:tc>
        <w:tc>
          <w:tcPr>
            <w:tcW w:w="827" w:type="dxa"/>
          </w:tcPr>
          <w:p w14:paraId="6F38AB29" w14:textId="77777777" w:rsidR="00777F9D" w:rsidRPr="00DB48B6" w:rsidRDefault="00777F9D" w:rsidP="00B13C66">
            <w:pPr>
              <w:rPr>
                <w:rFonts w:cs="Arial"/>
                <w:sz w:val="16"/>
                <w:szCs w:val="16"/>
                <w:lang w:eastAsia="sl-SI"/>
              </w:rPr>
            </w:pPr>
            <w:r w:rsidRPr="00DB48B6">
              <w:rPr>
                <w:rFonts w:cs="Arial"/>
                <w:sz w:val="16"/>
                <w:szCs w:val="16"/>
                <w:lang w:eastAsia="sl-SI"/>
              </w:rPr>
              <w:t>1,8</w:t>
            </w:r>
          </w:p>
        </w:tc>
        <w:tc>
          <w:tcPr>
            <w:tcW w:w="759" w:type="dxa"/>
          </w:tcPr>
          <w:p w14:paraId="6C0B43CB" w14:textId="77777777" w:rsidR="00777F9D" w:rsidRPr="00DB48B6" w:rsidRDefault="00777F9D" w:rsidP="00B13C66">
            <w:pPr>
              <w:rPr>
                <w:rFonts w:cs="Arial"/>
                <w:sz w:val="16"/>
                <w:szCs w:val="16"/>
                <w:lang w:eastAsia="sl-SI"/>
              </w:rPr>
            </w:pPr>
            <w:r>
              <w:rPr>
                <w:rFonts w:cs="Arial"/>
                <w:sz w:val="16"/>
                <w:szCs w:val="16"/>
                <w:lang w:eastAsia="sl-SI"/>
              </w:rPr>
              <w:t>2,4</w:t>
            </w:r>
          </w:p>
        </w:tc>
        <w:tc>
          <w:tcPr>
            <w:tcW w:w="715" w:type="dxa"/>
          </w:tcPr>
          <w:p w14:paraId="0734C55A" w14:textId="77777777" w:rsidR="00777F9D" w:rsidRPr="00DB48B6" w:rsidRDefault="00777F9D" w:rsidP="00B13C66">
            <w:pPr>
              <w:rPr>
                <w:rFonts w:cs="Arial"/>
                <w:sz w:val="16"/>
                <w:szCs w:val="16"/>
                <w:lang w:eastAsia="sl-SI"/>
              </w:rPr>
            </w:pPr>
            <w:r>
              <w:rPr>
                <w:rFonts w:cs="Arial"/>
                <w:sz w:val="16"/>
                <w:szCs w:val="16"/>
                <w:lang w:eastAsia="sl-SI"/>
              </w:rPr>
              <w:t>4,8</w:t>
            </w:r>
          </w:p>
        </w:tc>
        <w:tc>
          <w:tcPr>
            <w:tcW w:w="569" w:type="dxa"/>
          </w:tcPr>
          <w:p w14:paraId="0E83B1E4" w14:textId="77777777" w:rsidR="00777F9D" w:rsidRPr="00DB48B6" w:rsidRDefault="00777F9D" w:rsidP="00B13C66">
            <w:pPr>
              <w:rPr>
                <w:rFonts w:cs="Arial"/>
                <w:sz w:val="16"/>
                <w:szCs w:val="16"/>
                <w:lang w:eastAsia="sl-SI"/>
              </w:rPr>
            </w:pPr>
            <w:r>
              <w:rPr>
                <w:rFonts w:cs="Arial"/>
                <w:sz w:val="16"/>
                <w:szCs w:val="16"/>
                <w:lang w:eastAsia="sl-SI"/>
              </w:rPr>
              <w:t>7,3</w:t>
            </w:r>
          </w:p>
        </w:tc>
        <w:tc>
          <w:tcPr>
            <w:tcW w:w="581" w:type="dxa"/>
          </w:tcPr>
          <w:p w14:paraId="6D4C2109" w14:textId="77777777" w:rsidR="00777F9D" w:rsidRPr="00DB48B6" w:rsidRDefault="00777F9D" w:rsidP="00B13C66">
            <w:pPr>
              <w:rPr>
                <w:rFonts w:cs="Arial"/>
                <w:sz w:val="16"/>
                <w:szCs w:val="16"/>
                <w:lang w:eastAsia="sl-SI"/>
              </w:rPr>
            </w:pPr>
            <w:r w:rsidRPr="00DB48B6">
              <w:rPr>
                <w:rFonts w:cs="Arial"/>
                <w:sz w:val="16"/>
                <w:szCs w:val="16"/>
                <w:lang w:eastAsia="sl-SI"/>
              </w:rPr>
              <w:t>↑</w:t>
            </w:r>
          </w:p>
        </w:tc>
      </w:tr>
      <w:tr w:rsidR="00777F9D" w:rsidRPr="00DB48B6" w14:paraId="29B1A718" w14:textId="77777777" w:rsidTr="00B13C66">
        <w:tc>
          <w:tcPr>
            <w:tcW w:w="1598" w:type="dxa"/>
          </w:tcPr>
          <w:p w14:paraId="341E782C" w14:textId="77777777" w:rsidR="00777F9D" w:rsidRPr="00DB48B6" w:rsidRDefault="00777F9D" w:rsidP="00B13C66">
            <w:pPr>
              <w:rPr>
                <w:rFonts w:cs="Arial"/>
                <w:sz w:val="16"/>
                <w:szCs w:val="16"/>
                <w:lang w:eastAsia="sl-SI"/>
              </w:rPr>
            </w:pPr>
            <w:r w:rsidRPr="00DB48B6">
              <w:rPr>
                <w:rFonts w:cs="Arial"/>
                <w:sz w:val="16"/>
                <w:szCs w:val="16"/>
                <w:lang w:eastAsia="sl-SI"/>
              </w:rPr>
              <w:t>4</w:t>
            </w:r>
          </w:p>
        </w:tc>
        <w:tc>
          <w:tcPr>
            <w:tcW w:w="759" w:type="dxa"/>
          </w:tcPr>
          <w:p w14:paraId="0FF4F838" w14:textId="77777777" w:rsidR="00777F9D" w:rsidRPr="00DB48B6" w:rsidRDefault="00777F9D" w:rsidP="00B13C66">
            <w:pPr>
              <w:rPr>
                <w:rFonts w:cs="Arial"/>
                <w:sz w:val="16"/>
                <w:szCs w:val="16"/>
                <w:lang w:eastAsia="sl-SI"/>
              </w:rPr>
            </w:pPr>
            <w:r w:rsidRPr="00DB48B6">
              <w:rPr>
                <w:rFonts w:cs="Arial"/>
                <w:sz w:val="16"/>
                <w:szCs w:val="16"/>
                <w:lang w:eastAsia="sl-SI"/>
              </w:rPr>
              <w:t>22,0</w:t>
            </w:r>
          </w:p>
        </w:tc>
        <w:tc>
          <w:tcPr>
            <w:tcW w:w="817" w:type="dxa"/>
          </w:tcPr>
          <w:p w14:paraId="43E333B7" w14:textId="77777777" w:rsidR="00777F9D" w:rsidRPr="00DB48B6" w:rsidRDefault="00777F9D" w:rsidP="00B13C66">
            <w:pPr>
              <w:rPr>
                <w:rFonts w:cs="Arial"/>
                <w:sz w:val="16"/>
                <w:szCs w:val="16"/>
                <w:lang w:eastAsia="sl-SI"/>
              </w:rPr>
            </w:pPr>
            <w:r w:rsidRPr="00DB48B6">
              <w:rPr>
                <w:rFonts w:cs="Arial"/>
                <w:sz w:val="16"/>
                <w:szCs w:val="16"/>
                <w:lang w:eastAsia="sl-SI"/>
              </w:rPr>
              <w:t>17,3</w:t>
            </w:r>
          </w:p>
        </w:tc>
        <w:tc>
          <w:tcPr>
            <w:tcW w:w="840" w:type="dxa"/>
          </w:tcPr>
          <w:p w14:paraId="7E43D63C" w14:textId="77777777" w:rsidR="00777F9D" w:rsidRPr="00DB48B6" w:rsidRDefault="00777F9D" w:rsidP="00B13C66">
            <w:pPr>
              <w:rPr>
                <w:rFonts w:cs="Arial"/>
                <w:sz w:val="16"/>
                <w:szCs w:val="16"/>
                <w:lang w:eastAsia="sl-SI"/>
              </w:rPr>
            </w:pPr>
            <w:r w:rsidRPr="00DB48B6">
              <w:rPr>
                <w:rFonts w:cs="Arial"/>
                <w:sz w:val="16"/>
                <w:szCs w:val="16"/>
                <w:lang w:eastAsia="sl-SI"/>
              </w:rPr>
              <w:t>20,2</w:t>
            </w:r>
          </w:p>
        </w:tc>
        <w:tc>
          <w:tcPr>
            <w:tcW w:w="841" w:type="dxa"/>
          </w:tcPr>
          <w:p w14:paraId="0B7EA513" w14:textId="77777777" w:rsidR="00777F9D" w:rsidRPr="00DB48B6" w:rsidRDefault="00777F9D" w:rsidP="00B13C66">
            <w:pPr>
              <w:rPr>
                <w:rFonts w:cs="Arial"/>
                <w:sz w:val="16"/>
                <w:szCs w:val="16"/>
                <w:lang w:eastAsia="sl-SI"/>
              </w:rPr>
            </w:pPr>
            <w:r w:rsidRPr="00DB48B6">
              <w:rPr>
                <w:rFonts w:cs="Arial"/>
                <w:sz w:val="16"/>
                <w:szCs w:val="16"/>
                <w:lang w:eastAsia="sl-SI"/>
              </w:rPr>
              <w:t>16,6</w:t>
            </w:r>
          </w:p>
        </w:tc>
        <w:tc>
          <w:tcPr>
            <w:tcW w:w="759" w:type="dxa"/>
          </w:tcPr>
          <w:p w14:paraId="148F8553" w14:textId="77777777" w:rsidR="00777F9D" w:rsidRPr="00DB48B6" w:rsidRDefault="00777F9D" w:rsidP="00B13C66">
            <w:pPr>
              <w:rPr>
                <w:rFonts w:cs="Arial"/>
                <w:sz w:val="16"/>
                <w:szCs w:val="16"/>
                <w:lang w:eastAsia="sl-SI"/>
              </w:rPr>
            </w:pPr>
            <w:r w:rsidRPr="00DB48B6">
              <w:rPr>
                <w:rFonts w:cs="Arial"/>
                <w:sz w:val="16"/>
                <w:szCs w:val="16"/>
                <w:lang w:eastAsia="sl-SI"/>
              </w:rPr>
              <w:t>15,1</w:t>
            </w:r>
          </w:p>
        </w:tc>
        <w:tc>
          <w:tcPr>
            <w:tcW w:w="827" w:type="dxa"/>
          </w:tcPr>
          <w:p w14:paraId="60FA7633" w14:textId="77777777" w:rsidR="00777F9D" w:rsidRPr="00DB48B6" w:rsidRDefault="00777F9D" w:rsidP="00B13C66">
            <w:pPr>
              <w:rPr>
                <w:rFonts w:cs="Arial"/>
                <w:sz w:val="16"/>
                <w:szCs w:val="16"/>
                <w:lang w:eastAsia="sl-SI"/>
              </w:rPr>
            </w:pPr>
            <w:r w:rsidRPr="00DB48B6">
              <w:rPr>
                <w:rFonts w:cs="Arial"/>
                <w:sz w:val="16"/>
                <w:szCs w:val="16"/>
                <w:lang w:eastAsia="sl-SI"/>
              </w:rPr>
              <w:t>20,1</w:t>
            </w:r>
          </w:p>
        </w:tc>
        <w:tc>
          <w:tcPr>
            <w:tcW w:w="759" w:type="dxa"/>
          </w:tcPr>
          <w:p w14:paraId="03957373" w14:textId="77777777" w:rsidR="00777F9D" w:rsidRPr="00DB48B6" w:rsidRDefault="00777F9D" w:rsidP="00B13C66">
            <w:pPr>
              <w:rPr>
                <w:rFonts w:cs="Arial"/>
                <w:sz w:val="16"/>
                <w:szCs w:val="16"/>
                <w:lang w:eastAsia="sl-SI"/>
              </w:rPr>
            </w:pPr>
            <w:r>
              <w:rPr>
                <w:rFonts w:cs="Arial"/>
                <w:sz w:val="16"/>
                <w:szCs w:val="16"/>
                <w:lang w:eastAsia="sl-SI"/>
              </w:rPr>
              <w:t>18,7</w:t>
            </w:r>
          </w:p>
        </w:tc>
        <w:tc>
          <w:tcPr>
            <w:tcW w:w="715" w:type="dxa"/>
          </w:tcPr>
          <w:p w14:paraId="177AABFE" w14:textId="77777777" w:rsidR="00777F9D" w:rsidRDefault="00777F9D" w:rsidP="00B13C66">
            <w:pPr>
              <w:rPr>
                <w:rFonts w:cs="Arial"/>
                <w:sz w:val="16"/>
                <w:szCs w:val="16"/>
                <w:lang w:eastAsia="sl-SI"/>
              </w:rPr>
            </w:pPr>
            <w:r>
              <w:rPr>
                <w:rFonts w:cs="Arial"/>
                <w:sz w:val="16"/>
                <w:szCs w:val="16"/>
                <w:lang w:eastAsia="sl-SI"/>
              </w:rPr>
              <w:t>17,9</w:t>
            </w:r>
          </w:p>
        </w:tc>
        <w:tc>
          <w:tcPr>
            <w:tcW w:w="569" w:type="dxa"/>
          </w:tcPr>
          <w:p w14:paraId="5824DF00" w14:textId="77777777" w:rsidR="00777F9D" w:rsidRDefault="00777F9D" w:rsidP="00B13C66">
            <w:pPr>
              <w:rPr>
                <w:rFonts w:cs="Arial"/>
                <w:sz w:val="16"/>
                <w:szCs w:val="16"/>
                <w:lang w:eastAsia="sl-SI"/>
              </w:rPr>
            </w:pPr>
            <w:r>
              <w:rPr>
                <w:rFonts w:cs="Arial"/>
                <w:sz w:val="16"/>
                <w:szCs w:val="16"/>
                <w:lang w:eastAsia="sl-SI"/>
              </w:rPr>
              <w:t>16,4</w:t>
            </w:r>
          </w:p>
        </w:tc>
        <w:tc>
          <w:tcPr>
            <w:tcW w:w="581" w:type="dxa"/>
          </w:tcPr>
          <w:p w14:paraId="198BF7E4" w14:textId="77777777" w:rsidR="00777F9D" w:rsidRPr="00DB48B6" w:rsidRDefault="00777F9D" w:rsidP="00B13C66">
            <w:pPr>
              <w:rPr>
                <w:rFonts w:cs="Arial"/>
                <w:sz w:val="16"/>
                <w:szCs w:val="16"/>
                <w:lang w:eastAsia="sl-SI"/>
              </w:rPr>
            </w:pPr>
            <w:r>
              <w:rPr>
                <w:rFonts w:cs="Arial"/>
                <w:sz w:val="16"/>
                <w:szCs w:val="16"/>
                <w:lang w:eastAsia="sl-SI"/>
              </w:rPr>
              <w:t>↓</w:t>
            </w:r>
          </w:p>
        </w:tc>
      </w:tr>
      <w:tr w:rsidR="00777F9D" w:rsidRPr="00DB48B6" w14:paraId="1A99236F" w14:textId="77777777" w:rsidTr="00B13C66">
        <w:tc>
          <w:tcPr>
            <w:tcW w:w="1598" w:type="dxa"/>
          </w:tcPr>
          <w:p w14:paraId="1F63FF37" w14:textId="77777777" w:rsidR="00777F9D" w:rsidRPr="00DB48B6" w:rsidRDefault="00777F9D" w:rsidP="00B13C66">
            <w:pPr>
              <w:rPr>
                <w:rFonts w:cs="Arial"/>
                <w:sz w:val="16"/>
                <w:szCs w:val="16"/>
                <w:lang w:eastAsia="sl-SI"/>
              </w:rPr>
            </w:pPr>
            <w:r w:rsidRPr="00DB48B6">
              <w:rPr>
                <w:rFonts w:cs="Arial"/>
                <w:sz w:val="16"/>
                <w:szCs w:val="16"/>
                <w:lang w:eastAsia="sl-SI"/>
              </w:rPr>
              <w:t>5</w:t>
            </w:r>
          </w:p>
        </w:tc>
        <w:tc>
          <w:tcPr>
            <w:tcW w:w="759" w:type="dxa"/>
          </w:tcPr>
          <w:p w14:paraId="5A429CFF" w14:textId="77777777" w:rsidR="00777F9D" w:rsidRPr="00DB48B6" w:rsidRDefault="00777F9D" w:rsidP="00B13C66">
            <w:pPr>
              <w:rPr>
                <w:rFonts w:cs="Arial"/>
                <w:sz w:val="16"/>
                <w:szCs w:val="16"/>
                <w:lang w:eastAsia="sl-SI"/>
              </w:rPr>
            </w:pPr>
          </w:p>
        </w:tc>
        <w:tc>
          <w:tcPr>
            <w:tcW w:w="817" w:type="dxa"/>
          </w:tcPr>
          <w:p w14:paraId="488DCF6F" w14:textId="77777777" w:rsidR="00777F9D" w:rsidRPr="00DB48B6" w:rsidRDefault="00777F9D" w:rsidP="00B13C66">
            <w:pPr>
              <w:rPr>
                <w:rFonts w:cs="Arial"/>
                <w:sz w:val="16"/>
                <w:szCs w:val="16"/>
                <w:lang w:eastAsia="sl-SI"/>
              </w:rPr>
            </w:pPr>
          </w:p>
        </w:tc>
        <w:tc>
          <w:tcPr>
            <w:tcW w:w="840" w:type="dxa"/>
          </w:tcPr>
          <w:p w14:paraId="035BA547" w14:textId="77777777" w:rsidR="00777F9D" w:rsidRPr="00DB48B6" w:rsidRDefault="00777F9D" w:rsidP="00B13C66">
            <w:pPr>
              <w:rPr>
                <w:rFonts w:cs="Arial"/>
                <w:sz w:val="16"/>
                <w:szCs w:val="16"/>
                <w:lang w:eastAsia="sl-SI"/>
              </w:rPr>
            </w:pPr>
          </w:p>
        </w:tc>
        <w:tc>
          <w:tcPr>
            <w:tcW w:w="841" w:type="dxa"/>
          </w:tcPr>
          <w:p w14:paraId="6DE04100" w14:textId="77777777" w:rsidR="00777F9D" w:rsidRPr="00DB48B6" w:rsidRDefault="00777F9D" w:rsidP="00B13C66">
            <w:pPr>
              <w:rPr>
                <w:rFonts w:cs="Arial"/>
                <w:sz w:val="16"/>
                <w:szCs w:val="16"/>
                <w:lang w:eastAsia="sl-SI"/>
              </w:rPr>
            </w:pPr>
            <w:r w:rsidRPr="00DB48B6">
              <w:rPr>
                <w:rFonts w:cs="Arial"/>
                <w:sz w:val="16"/>
                <w:szCs w:val="16"/>
                <w:lang w:eastAsia="sl-SI"/>
              </w:rPr>
              <w:t>0,2</w:t>
            </w:r>
          </w:p>
        </w:tc>
        <w:tc>
          <w:tcPr>
            <w:tcW w:w="759" w:type="dxa"/>
          </w:tcPr>
          <w:p w14:paraId="4F2A7D48" w14:textId="77777777" w:rsidR="00777F9D" w:rsidRPr="00DB48B6" w:rsidRDefault="00777F9D" w:rsidP="00B13C66">
            <w:pPr>
              <w:rPr>
                <w:rFonts w:cs="Arial"/>
                <w:sz w:val="16"/>
                <w:szCs w:val="16"/>
                <w:lang w:eastAsia="sl-SI"/>
              </w:rPr>
            </w:pPr>
            <w:r w:rsidRPr="00DB48B6">
              <w:rPr>
                <w:rFonts w:cs="Arial"/>
                <w:sz w:val="16"/>
                <w:szCs w:val="16"/>
                <w:lang w:eastAsia="sl-SI"/>
              </w:rPr>
              <w:t>0</w:t>
            </w:r>
          </w:p>
        </w:tc>
        <w:tc>
          <w:tcPr>
            <w:tcW w:w="827" w:type="dxa"/>
          </w:tcPr>
          <w:p w14:paraId="2C151CBB" w14:textId="77777777" w:rsidR="00777F9D" w:rsidRPr="00DB48B6" w:rsidRDefault="00777F9D" w:rsidP="00B13C66">
            <w:pPr>
              <w:rPr>
                <w:rFonts w:cs="Arial"/>
                <w:sz w:val="16"/>
                <w:szCs w:val="16"/>
                <w:lang w:eastAsia="sl-SI"/>
              </w:rPr>
            </w:pPr>
            <w:r w:rsidRPr="00DB48B6">
              <w:rPr>
                <w:rFonts w:cs="Arial"/>
                <w:sz w:val="16"/>
                <w:szCs w:val="16"/>
                <w:lang w:eastAsia="sl-SI"/>
              </w:rPr>
              <w:t>0</w:t>
            </w:r>
          </w:p>
        </w:tc>
        <w:tc>
          <w:tcPr>
            <w:tcW w:w="759" w:type="dxa"/>
          </w:tcPr>
          <w:p w14:paraId="40FC0927" w14:textId="77777777" w:rsidR="00777F9D" w:rsidRPr="00DB48B6" w:rsidRDefault="00777F9D" w:rsidP="00B13C66">
            <w:pPr>
              <w:rPr>
                <w:rFonts w:cs="Arial"/>
                <w:sz w:val="16"/>
                <w:szCs w:val="16"/>
                <w:lang w:eastAsia="sl-SI"/>
              </w:rPr>
            </w:pPr>
            <w:r>
              <w:rPr>
                <w:rFonts w:cs="Arial"/>
                <w:sz w:val="16"/>
                <w:szCs w:val="16"/>
                <w:lang w:eastAsia="sl-SI"/>
              </w:rPr>
              <w:t>0</w:t>
            </w:r>
          </w:p>
        </w:tc>
        <w:tc>
          <w:tcPr>
            <w:tcW w:w="715" w:type="dxa"/>
          </w:tcPr>
          <w:p w14:paraId="1FF7E121" w14:textId="77777777" w:rsidR="00777F9D" w:rsidRPr="00DB48B6" w:rsidRDefault="00777F9D" w:rsidP="00B13C66">
            <w:pPr>
              <w:rPr>
                <w:rFonts w:cs="Arial"/>
                <w:sz w:val="16"/>
                <w:szCs w:val="16"/>
                <w:lang w:eastAsia="sl-SI"/>
              </w:rPr>
            </w:pPr>
            <w:r>
              <w:rPr>
                <w:rFonts w:cs="Arial"/>
                <w:sz w:val="16"/>
                <w:szCs w:val="16"/>
                <w:lang w:eastAsia="sl-SI"/>
              </w:rPr>
              <w:t>0</w:t>
            </w:r>
          </w:p>
        </w:tc>
        <w:tc>
          <w:tcPr>
            <w:tcW w:w="569" w:type="dxa"/>
          </w:tcPr>
          <w:p w14:paraId="03847F2A" w14:textId="77777777" w:rsidR="00777F9D" w:rsidRPr="00DB48B6" w:rsidRDefault="00777F9D" w:rsidP="00B13C66">
            <w:pPr>
              <w:rPr>
                <w:rFonts w:cs="Arial"/>
                <w:sz w:val="16"/>
                <w:szCs w:val="16"/>
                <w:lang w:eastAsia="sl-SI"/>
              </w:rPr>
            </w:pPr>
            <w:r>
              <w:rPr>
                <w:rFonts w:cs="Arial"/>
                <w:sz w:val="16"/>
                <w:szCs w:val="16"/>
                <w:lang w:eastAsia="sl-SI"/>
              </w:rPr>
              <w:t>0</w:t>
            </w:r>
          </w:p>
        </w:tc>
        <w:tc>
          <w:tcPr>
            <w:tcW w:w="581" w:type="dxa"/>
          </w:tcPr>
          <w:p w14:paraId="0D0F2F60" w14:textId="77777777" w:rsidR="00777F9D" w:rsidRPr="00DB48B6" w:rsidRDefault="00777F9D" w:rsidP="00B13C66">
            <w:pPr>
              <w:rPr>
                <w:rFonts w:cs="Arial"/>
                <w:sz w:val="16"/>
                <w:szCs w:val="16"/>
                <w:lang w:eastAsia="sl-SI"/>
              </w:rPr>
            </w:pPr>
          </w:p>
        </w:tc>
      </w:tr>
      <w:tr w:rsidR="00777F9D" w:rsidRPr="00DB48B6" w14:paraId="7539AB5D" w14:textId="77777777" w:rsidTr="00B13C66">
        <w:tc>
          <w:tcPr>
            <w:tcW w:w="1598" w:type="dxa"/>
          </w:tcPr>
          <w:p w14:paraId="7FF11D95" w14:textId="77777777" w:rsidR="00777F9D" w:rsidRPr="00DB48B6" w:rsidRDefault="00777F9D" w:rsidP="00B13C66">
            <w:pPr>
              <w:rPr>
                <w:rFonts w:cs="Arial"/>
                <w:sz w:val="16"/>
                <w:szCs w:val="16"/>
                <w:lang w:eastAsia="sl-SI"/>
              </w:rPr>
            </w:pPr>
            <w:r w:rsidRPr="00DB48B6">
              <w:rPr>
                <w:rFonts w:cs="Arial"/>
                <w:sz w:val="16"/>
                <w:szCs w:val="16"/>
                <w:lang w:eastAsia="sl-SI"/>
              </w:rPr>
              <w:t>6</w:t>
            </w:r>
          </w:p>
        </w:tc>
        <w:tc>
          <w:tcPr>
            <w:tcW w:w="759" w:type="dxa"/>
          </w:tcPr>
          <w:p w14:paraId="6008C92D" w14:textId="77777777" w:rsidR="00777F9D" w:rsidRPr="00DB48B6" w:rsidRDefault="00777F9D" w:rsidP="00B13C66">
            <w:pPr>
              <w:rPr>
                <w:rFonts w:cs="Arial"/>
                <w:sz w:val="16"/>
                <w:szCs w:val="16"/>
                <w:lang w:eastAsia="sl-SI"/>
              </w:rPr>
            </w:pPr>
            <w:r w:rsidRPr="00DB48B6">
              <w:rPr>
                <w:rFonts w:cs="Arial"/>
                <w:sz w:val="16"/>
                <w:szCs w:val="16"/>
                <w:lang w:eastAsia="sl-SI"/>
              </w:rPr>
              <w:t>37,1</w:t>
            </w:r>
          </w:p>
        </w:tc>
        <w:tc>
          <w:tcPr>
            <w:tcW w:w="817" w:type="dxa"/>
          </w:tcPr>
          <w:p w14:paraId="4C1A9A7D" w14:textId="77777777" w:rsidR="00777F9D" w:rsidRPr="00DB48B6" w:rsidRDefault="00777F9D" w:rsidP="00B13C66">
            <w:pPr>
              <w:rPr>
                <w:rFonts w:cs="Arial"/>
                <w:sz w:val="16"/>
                <w:szCs w:val="16"/>
                <w:lang w:eastAsia="sl-SI"/>
              </w:rPr>
            </w:pPr>
            <w:r w:rsidRPr="00DB48B6">
              <w:rPr>
                <w:rFonts w:cs="Arial"/>
                <w:sz w:val="16"/>
                <w:szCs w:val="16"/>
                <w:lang w:eastAsia="sl-SI"/>
              </w:rPr>
              <w:t>43,3</w:t>
            </w:r>
          </w:p>
        </w:tc>
        <w:tc>
          <w:tcPr>
            <w:tcW w:w="840" w:type="dxa"/>
          </w:tcPr>
          <w:p w14:paraId="33A590C4" w14:textId="77777777" w:rsidR="00777F9D" w:rsidRPr="00DB48B6" w:rsidRDefault="00777F9D" w:rsidP="00B13C66">
            <w:pPr>
              <w:rPr>
                <w:rFonts w:cs="Arial"/>
                <w:sz w:val="16"/>
                <w:szCs w:val="16"/>
                <w:lang w:eastAsia="sl-SI"/>
              </w:rPr>
            </w:pPr>
            <w:r w:rsidRPr="00DB48B6">
              <w:rPr>
                <w:rFonts w:cs="Arial"/>
                <w:sz w:val="16"/>
                <w:szCs w:val="16"/>
                <w:lang w:eastAsia="sl-SI"/>
              </w:rPr>
              <w:t>36,7</w:t>
            </w:r>
          </w:p>
        </w:tc>
        <w:tc>
          <w:tcPr>
            <w:tcW w:w="841" w:type="dxa"/>
          </w:tcPr>
          <w:p w14:paraId="71AF837F" w14:textId="77777777" w:rsidR="00777F9D" w:rsidRPr="00DB48B6" w:rsidRDefault="00777F9D" w:rsidP="00B13C66">
            <w:pPr>
              <w:rPr>
                <w:rFonts w:cs="Arial"/>
                <w:sz w:val="16"/>
                <w:szCs w:val="16"/>
                <w:lang w:eastAsia="sl-SI"/>
              </w:rPr>
            </w:pPr>
            <w:r w:rsidRPr="00DB48B6">
              <w:rPr>
                <w:rFonts w:cs="Arial"/>
                <w:sz w:val="16"/>
                <w:szCs w:val="16"/>
                <w:lang w:eastAsia="sl-SI"/>
              </w:rPr>
              <w:t>32,4</w:t>
            </w:r>
          </w:p>
        </w:tc>
        <w:tc>
          <w:tcPr>
            <w:tcW w:w="759" w:type="dxa"/>
          </w:tcPr>
          <w:p w14:paraId="7554863C" w14:textId="77777777" w:rsidR="00777F9D" w:rsidRPr="00DB48B6" w:rsidRDefault="00777F9D" w:rsidP="00B13C66">
            <w:pPr>
              <w:rPr>
                <w:rFonts w:cs="Arial"/>
                <w:sz w:val="16"/>
                <w:szCs w:val="16"/>
                <w:lang w:eastAsia="sl-SI"/>
              </w:rPr>
            </w:pPr>
            <w:r w:rsidRPr="00DB48B6">
              <w:rPr>
                <w:rFonts w:cs="Arial"/>
                <w:sz w:val="16"/>
                <w:szCs w:val="16"/>
                <w:lang w:eastAsia="sl-SI"/>
              </w:rPr>
              <w:t>32,1</w:t>
            </w:r>
          </w:p>
        </w:tc>
        <w:tc>
          <w:tcPr>
            <w:tcW w:w="827" w:type="dxa"/>
          </w:tcPr>
          <w:p w14:paraId="46AEA99A" w14:textId="77777777" w:rsidR="00777F9D" w:rsidRPr="00DB48B6" w:rsidRDefault="00777F9D" w:rsidP="00B13C66">
            <w:pPr>
              <w:rPr>
                <w:rFonts w:cs="Arial"/>
                <w:sz w:val="16"/>
                <w:szCs w:val="16"/>
                <w:lang w:eastAsia="sl-SI"/>
              </w:rPr>
            </w:pPr>
            <w:r w:rsidRPr="00DB48B6">
              <w:rPr>
                <w:rFonts w:cs="Arial"/>
                <w:sz w:val="16"/>
                <w:szCs w:val="16"/>
                <w:lang w:eastAsia="sl-SI"/>
              </w:rPr>
              <w:t>28,8</w:t>
            </w:r>
          </w:p>
        </w:tc>
        <w:tc>
          <w:tcPr>
            <w:tcW w:w="759" w:type="dxa"/>
          </w:tcPr>
          <w:p w14:paraId="35AD51E3" w14:textId="77777777" w:rsidR="00777F9D" w:rsidRPr="00DB48B6" w:rsidRDefault="00777F9D" w:rsidP="00B13C66">
            <w:pPr>
              <w:rPr>
                <w:rFonts w:cs="Arial"/>
                <w:sz w:val="16"/>
                <w:szCs w:val="16"/>
                <w:lang w:eastAsia="sl-SI"/>
              </w:rPr>
            </w:pPr>
            <w:r>
              <w:rPr>
                <w:rFonts w:cs="Arial"/>
                <w:sz w:val="16"/>
                <w:szCs w:val="16"/>
                <w:lang w:eastAsia="sl-SI"/>
              </w:rPr>
              <w:t>27,5</w:t>
            </w:r>
          </w:p>
        </w:tc>
        <w:tc>
          <w:tcPr>
            <w:tcW w:w="715" w:type="dxa"/>
          </w:tcPr>
          <w:p w14:paraId="552B3C3E" w14:textId="77777777" w:rsidR="00777F9D" w:rsidRPr="00DB48B6" w:rsidRDefault="00777F9D" w:rsidP="00B13C66">
            <w:pPr>
              <w:rPr>
                <w:rFonts w:cs="Arial"/>
                <w:sz w:val="16"/>
                <w:szCs w:val="16"/>
                <w:lang w:eastAsia="sl-SI"/>
              </w:rPr>
            </w:pPr>
            <w:r>
              <w:rPr>
                <w:rFonts w:cs="Arial"/>
                <w:sz w:val="16"/>
                <w:szCs w:val="16"/>
                <w:lang w:eastAsia="sl-SI"/>
              </w:rPr>
              <w:t>27,8</w:t>
            </w:r>
          </w:p>
        </w:tc>
        <w:tc>
          <w:tcPr>
            <w:tcW w:w="569" w:type="dxa"/>
          </w:tcPr>
          <w:p w14:paraId="76B2FB00" w14:textId="77777777" w:rsidR="00777F9D" w:rsidRPr="00DB48B6" w:rsidRDefault="00777F9D" w:rsidP="00B13C66">
            <w:pPr>
              <w:rPr>
                <w:rFonts w:cs="Arial"/>
                <w:sz w:val="16"/>
                <w:szCs w:val="16"/>
                <w:lang w:eastAsia="sl-SI"/>
              </w:rPr>
            </w:pPr>
            <w:r>
              <w:rPr>
                <w:rFonts w:cs="Arial"/>
                <w:sz w:val="16"/>
                <w:szCs w:val="16"/>
                <w:lang w:eastAsia="sl-SI"/>
              </w:rPr>
              <w:t>22,5</w:t>
            </w:r>
          </w:p>
        </w:tc>
        <w:tc>
          <w:tcPr>
            <w:tcW w:w="581" w:type="dxa"/>
          </w:tcPr>
          <w:p w14:paraId="4B541F18" w14:textId="77777777" w:rsidR="00777F9D" w:rsidRPr="00DB48B6" w:rsidRDefault="00777F9D" w:rsidP="00B13C66">
            <w:pPr>
              <w:rPr>
                <w:rFonts w:cs="Arial"/>
                <w:sz w:val="16"/>
                <w:szCs w:val="16"/>
                <w:lang w:eastAsia="sl-SI"/>
              </w:rPr>
            </w:pPr>
            <w:r>
              <w:rPr>
                <w:rFonts w:cs="Arial"/>
                <w:sz w:val="16"/>
                <w:szCs w:val="16"/>
                <w:lang w:eastAsia="sl-SI"/>
              </w:rPr>
              <w:t>↓</w:t>
            </w:r>
          </w:p>
        </w:tc>
      </w:tr>
      <w:tr w:rsidR="00777F9D" w:rsidRPr="00DB48B6" w14:paraId="4EA3BE4F" w14:textId="77777777" w:rsidTr="00B13C66">
        <w:tc>
          <w:tcPr>
            <w:tcW w:w="1598" w:type="dxa"/>
          </w:tcPr>
          <w:p w14:paraId="40701236" w14:textId="77777777" w:rsidR="00777F9D" w:rsidRPr="00DB48B6" w:rsidRDefault="00777F9D" w:rsidP="00B13C66">
            <w:pPr>
              <w:jc w:val="left"/>
              <w:rPr>
                <w:rFonts w:cs="Arial"/>
                <w:sz w:val="16"/>
                <w:szCs w:val="16"/>
                <w:lang w:eastAsia="sl-SI"/>
              </w:rPr>
            </w:pPr>
            <w:r w:rsidRPr="00DB48B6">
              <w:rPr>
                <w:rFonts w:cs="Arial"/>
                <w:sz w:val="16"/>
                <w:szCs w:val="16"/>
                <w:lang w:eastAsia="sl-SI"/>
              </w:rPr>
              <w:t>12</w:t>
            </w:r>
          </w:p>
        </w:tc>
        <w:tc>
          <w:tcPr>
            <w:tcW w:w="759" w:type="dxa"/>
          </w:tcPr>
          <w:p w14:paraId="26776C2C" w14:textId="77777777" w:rsidR="00777F9D" w:rsidRPr="00DB48B6" w:rsidRDefault="00777F9D" w:rsidP="00B13C66">
            <w:pPr>
              <w:rPr>
                <w:rFonts w:cs="Arial"/>
                <w:sz w:val="16"/>
                <w:szCs w:val="16"/>
                <w:lang w:eastAsia="sl-SI"/>
              </w:rPr>
            </w:pPr>
            <w:r w:rsidRPr="00DB48B6">
              <w:rPr>
                <w:rFonts w:cs="Arial"/>
                <w:sz w:val="16"/>
                <w:szCs w:val="16"/>
                <w:lang w:eastAsia="sl-SI"/>
              </w:rPr>
              <w:t>6,8</w:t>
            </w:r>
          </w:p>
        </w:tc>
        <w:tc>
          <w:tcPr>
            <w:tcW w:w="817" w:type="dxa"/>
          </w:tcPr>
          <w:p w14:paraId="4E7DA38F" w14:textId="77777777" w:rsidR="00777F9D" w:rsidRPr="00DB48B6" w:rsidRDefault="00777F9D" w:rsidP="00B13C66">
            <w:pPr>
              <w:rPr>
                <w:rFonts w:cs="Arial"/>
                <w:sz w:val="16"/>
                <w:szCs w:val="16"/>
                <w:lang w:eastAsia="sl-SI"/>
              </w:rPr>
            </w:pPr>
            <w:r w:rsidRPr="00DB48B6">
              <w:rPr>
                <w:rFonts w:cs="Arial"/>
                <w:sz w:val="16"/>
                <w:szCs w:val="16"/>
                <w:lang w:eastAsia="sl-SI"/>
              </w:rPr>
              <w:t>9,8</w:t>
            </w:r>
          </w:p>
        </w:tc>
        <w:tc>
          <w:tcPr>
            <w:tcW w:w="840" w:type="dxa"/>
          </w:tcPr>
          <w:p w14:paraId="44F87B0B" w14:textId="77777777" w:rsidR="00777F9D" w:rsidRPr="00DB48B6" w:rsidRDefault="00777F9D" w:rsidP="00B13C66">
            <w:pPr>
              <w:rPr>
                <w:rFonts w:cs="Arial"/>
                <w:sz w:val="16"/>
                <w:szCs w:val="16"/>
                <w:lang w:eastAsia="sl-SI"/>
              </w:rPr>
            </w:pPr>
            <w:r w:rsidRPr="00DB48B6">
              <w:rPr>
                <w:rFonts w:cs="Arial"/>
                <w:sz w:val="16"/>
                <w:szCs w:val="16"/>
                <w:lang w:eastAsia="sl-SI"/>
              </w:rPr>
              <w:t>9,1</w:t>
            </w:r>
          </w:p>
        </w:tc>
        <w:tc>
          <w:tcPr>
            <w:tcW w:w="841" w:type="dxa"/>
          </w:tcPr>
          <w:p w14:paraId="0B952386" w14:textId="77777777" w:rsidR="00777F9D" w:rsidRPr="00DB48B6" w:rsidRDefault="00777F9D" w:rsidP="00B13C66">
            <w:pPr>
              <w:rPr>
                <w:rFonts w:cs="Arial"/>
                <w:sz w:val="16"/>
                <w:szCs w:val="16"/>
                <w:lang w:eastAsia="sl-SI"/>
              </w:rPr>
            </w:pPr>
            <w:r w:rsidRPr="00DB48B6">
              <w:rPr>
                <w:rFonts w:cs="Arial"/>
                <w:sz w:val="16"/>
                <w:szCs w:val="16"/>
                <w:lang w:eastAsia="sl-SI"/>
              </w:rPr>
              <w:t>4,3</w:t>
            </w:r>
          </w:p>
        </w:tc>
        <w:tc>
          <w:tcPr>
            <w:tcW w:w="759" w:type="dxa"/>
          </w:tcPr>
          <w:p w14:paraId="73808CF0" w14:textId="77777777" w:rsidR="00777F9D" w:rsidRPr="00DB48B6" w:rsidRDefault="00777F9D" w:rsidP="00B13C66">
            <w:pPr>
              <w:rPr>
                <w:rFonts w:cs="Arial"/>
                <w:sz w:val="16"/>
                <w:szCs w:val="16"/>
                <w:lang w:eastAsia="sl-SI"/>
              </w:rPr>
            </w:pPr>
            <w:r w:rsidRPr="00DB48B6">
              <w:rPr>
                <w:rFonts w:cs="Arial"/>
                <w:sz w:val="16"/>
                <w:szCs w:val="16"/>
                <w:lang w:eastAsia="sl-SI"/>
              </w:rPr>
              <w:t>4,1</w:t>
            </w:r>
          </w:p>
        </w:tc>
        <w:tc>
          <w:tcPr>
            <w:tcW w:w="827" w:type="dxa"/>
          </w:tcPr>
          <w:p w14:paraId="25ABDB69" w14:textId="77777777" w:rsidR="00777F9D" w:rsidRPr="00DB48B6" w:rsidRDefault="00777F9D" w:rsidP="00B13C66">
            <w:pPr>
              <w:rPr>
                <w:rFonts w:cs="Arial"/>
                <w:sz w:val="16"/>
                <w:szCs w:val="16"/>
                <w:lang w:eastAsia="sl-SI"/>
              </w:rPr>
            </w:pPr>
            <w:r w:rsidRPr="00DB48B6">
              <w:rPr>
                <w:rFonts w:cs="Arial"/>
                <w:sz w:val="16"/>
                <w:szCs w:val="16"/>
                <w:lang w:eastAsia="sl-SI"/>
              </w:rPr>
              <w:t>4,2</w:t>
            </w:r>
          </w:p>
        </w:tc>
        <w:tc>
          <w:tcPr>
            <w:tcW w:w="759" w:type="dxa"/>
          </w:tcPr>
          <w:p w14:paraId="4D0D0750" w14:textId="77777777" w:rsidR="00777F9D" w:rsidRPr="00DB48B6" w:rsidRDefault="00777F9D" w:rsidP="00B13C66">
            <w:pPr>
              <w:rPr>
                <w:rFonts w:cs="Arial"/>
                <w:sz w:val="16"/>
                <w:szCs w:val="16"/>
                <w:lang w:eastAsia="sl-SI"/>
              </w:rPr>
            </w:pPr>
            <w:r>
              <w:rPr>
                <w:rFonts w:cs="Arial"/>
                <w:sz w:val="16"/>
                <w:szCs w:val="16"/>
                <w:lang w:eastAsia="sl-SI"/>
              </w:rPr>
              <w:t>4,3</w:t>
            </w:r>
          </w:p>
        </w:tc>
        <w:tc>
          <w:tcPr>
            <w:tcW w:w="715" w:type="dxa"/>
          </w:tcPr>
          <w:p w14:paraId="07DE5C6F" w14:textId="77777777" w:rsidR="00777F9D" w:rsidRPr="00DB48B6" w:rsidRDefault="00777F9D" w:rsidP="00B13C66">
            <w:pPr>
              <w:rPr>
                <w:rFonts w:cs="Arial"/>
                <w:sz w:val="16"/>
                <w:szCs w:val="16"/>
                <w:lang w:eastAsia="sl-SI"/>
              </w:rPr>
            </w:pPr>
            <w:r>
              <w:rPr>
                <w:rFonts w:cs="Arial"/>
                <w:sz w:val="16"/>
                <w:szCs w:val="16"/>
                <w:lang w:eastAsia="sl-SI"/>
              </w:rPr>
              <w:t>3,3</w:t>
            </w:r>
          </w:p>
        </w:tc>
        <w:tc>
          <w:tcPr>
            <w:tcW w:w="569" w:type="dxa"/>
          </w:tcPr>
          <w:p w14:paraId="788CD607" w14:textId="77777777" w:rsidR="00777F9D" w:rsidRPr="00DB48B6" w:rsidRDefault="00777F9D" w:rsidP="00B13C66">
            <w:pPr>
              <w:rPr>
                <w:rFonts w:cs="Arial"/>
                <w:sz w:val="16"/>
                <w:szCs w:val="16"/>
                <w:lang w:eastAsia="sl-SI"/>
              </w:rPr>
            </w:pPr>
            <w:r>
              <w:rPr>
                <w:rFonts w:cs="Arial"/>
                <w:sz w:val="16"/>
                <w:szCs w:val="16"/>
                <w:lang w:eastAsia="sl-SI"/>
              </w:rPr>
              <w:t>1,8</w:t>
            </w:r>
          </w:p>
        </w:tc>
        <w:tc>
          <w:tcPr>
            <w:tcW w:w="581" w:type="dxa"/>
          </w:tcPr>
          <w:p w14:paraId="4DFBC43A" w14:textId="77777777" w:rsidR="00777F9D" w:rsidRPr="00DB48B6" w:rsidRDefault="00777F9D" w:rsidP="00B13C66">
            <w:pPr>
              <w:rPr>
                <w:rFonts w:cs="Arial"/>
                <w:sz w:val="16"/>
                <w:szCs w:val="16"/>
                <w:lang w:eastAsia="sl-SI"/>
              </w:rPr>
            </w:pPr>
            <w:r w:rsidRPr="00DB48B6">
              <w:rPr>
                <w:rFonts w:cs="Arial"/>
                <w:sz w:val="16"/>
                <w:szCs w:val="16"/>
                <w:lang w:eastAsia="sl-SI"/>
              </w:rPr>
              <w:t>↓</w:t>
            </w:r>
          </w:p>
        </w:tc>
      </w:tr>
    </w:tbl>
    <w:p w14:paraId="7AC8C359" w14:textId="77777777" w:rsidR="00777F9D" w:rsidRDefault="00777F9D" w:rsidP="00777F9D"/>
    <w:p w14:paraId="75CDF235" w14:textId="0D093189" w:rsidR="00777F9D" w:rsidRDefault="00777F9D" w:rsidP="00777F9D">
      <w:pPr>
        <w:pStyle w:val="Napis"/>
      </w:pPr>
      <w:r>
        <w:t xml:space="preserve">Diagram </w:t>
      </w:r>
      <w:fldSimple w:instr=" SEQ Diagram \* ARABIC ">
        <w:r w:rsidR="00532D92">
          <w:rPr>
            <w:noProof/>
          </w:rPr>
          <w:t>8</w:t>
        </w:r>
      </w:fldSimple>
      <w:r>
        <w:t>: % uradnih pregledov v odobrenih obratih v letu 2018:</w:t>
      </w:r>
    </w:p>
    <w:p w14:paraId="78D1D11D" w14:textId="77777777" w:rsidR="00777F9D" w:rsidRDefault="00777F9D" w:rsidP="00777F9D"/>
    <w:p w14:paraId="24503B1A" w14:textId="77777777" w:rsidR="00777F9D" w:rsidRDefault="00777F9D" w:rsidP="00777F9D">
      <w:r>
        <w:rPr>
          <w:noProof/>
          <w:lang w:eastAsia="sl-SI"/>
        </w:rPr>
        <w:lastRenderedPageBreak/>
        <w:drawing>
          <wp:inline distT="0" distB="0" distL="0" distR="0" wp14:anchorId="32F32D64" wp14:editId="3AAC25E8">
            <wp:extent cx="4572000" cy="2743200"/>
            <wp:effectExtent l="0" t="0" r="0" b="0"/>
            <wp:docPr id="4" name="Grafikon 4" title="Diagram odstotka uradnih pregledov v odobrenih obratih v letu 20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6CE3E45" w14:textId="77777777" w:rsidR="00777F9D" w:rsidRDefault="00777F9D" w:rsidP="00777F9D"/>
    <w:p w14:paraId="1385C77E" w14:textId="43ED96B6" w:rsidR="00777F9D" w:rsidRDefault="00777F9D" w:rsidP="00777F9D">
      <w:pPr>
        <w:pStyle w:val="Napis"/>
        <w:rPr>
          <w:rFonts w:cs="Arial"/>
        </w:rPr>
      </w:pPr>
      <w:r>
        <w:t xml:space="preserve">Diagram </w:t>
      </w:r>
      <w:fldSimple w:instr=" SEQ Diagram \* ARABIC ">
        <w:r w:rsidR="00532D92">
          <w:rPr>
            <w:noProof/>
          </w:rPr>
          <w:t>9</w:t>
        </w:r>
      </w:fldSimple>
      <w:r w:rsidRPr="003D33E4">
        <w:t xml:space="preserve">: </w:t>
      </w:r>
      <w:proofErr w:type="spellStart"/>
      <w:r>
        <w:t>f</w:t>
      </w:r>
      <w:r w:rsidRPr="003D33E4">
        <w:t>ekvence</w:t>
      </w:r>
      <w:proofErr w:type="spellEnd"/>
      <w:r w:rsidRPr="003D33E4">
        <w:t xml:space="preserve"> nadzora od leta 2010 dalje</w:t>
      </w:r>
      <w:r>
        <w:t>:</w:t>
      </w:r>
    </w:p>
    <w:p w14:paraId="0E42F528" w14:textId="77777777" w:rsidR="00777F9D" w:rsidRDefault="00777F9D" w:rsidP="00777F9D">
      <w:r>
        <w:rPr>
          <w:noProof/>
          <w:lang w:eastAsia="sl-SI"/>
        </w:rPr>
        <w:drawing>
          <wp:inline distT="0" distB="0" distL="0" distR="0" wp14:anchorId="4999056C" wp14:editId="6F8362EC">
            <wp:extent cx="4572000" cy="2743200"/>
            <wp:effectExtent l="0" t="0" r="0" b="0"/>
            <wp:docPr id="9" name="Grafikon 9" title="Diagram frekvence nadzora od leta 2010 dalje"/>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9C3C4D7" w14:textId="77777777" w:rsidR="00777F9D" w:rsidRPr="003D33E4" w:rsidRDefault="00777F9D" w:rsidP="00777F9D"/>
    <w:p w14:paraId="2663469F" w14:textId="77777777" w:rsidR="00777F9D" w:rsidRPr="00805872" w:rsidRDefault="00777F9D" w:rsidP="00777F9D">
      <w:pPr>
        <w:rPr>
          <w:rFonts w:cs="Arial"/>
        </w:rPr>
      </w:pPr>
      <w:r w:rsidRPr="00805872">
        <w:rPr>
          <w:rFonts w:cs="Arial"/>
        </w:rPr>
        <w:t>V letu 201</w:t>
      </w:r>
      <w:r>
        <w:rPr>
          <w:rFonts w:cs="Arial"/>
        </w:rPr>
        <w:t>8</w:t>
      </w:r>
      <w:r w:rsidRPr="00805872">
        <w:rPr>
          <w:rFonts w:cs="Arial"/>
        </w:rPr>
        <w:t xml:space="preserve"> je bilo v vseh </w:t>
      </w:r>
      <w:r w:rsidRPr="00805872">
        <w:rPr>
          <w:rFonts w:cs="Arial"/>
          <w:b/>
        </w:rPr>
        <w:t xml:space="preserve">odobrenih </w:t>
      </w:r>
      <w:r w:rsidRPr="00805872">
        <w:rPr>
          <w:rFonts w:cs="Arial"/>
        </w:rPr>
        <w:t>obratih v skladu z Uredbo ES št. 853/2004 določena frekvenca nadzora glede na analizo tveganja. Največ, 3</w:t>
      </w:r>
      <w:r>
        <w:rPr>
          <w:rFonts w:cs="Arial"/>
        </w:rPr>
        <w:t>4,6</w:t>
      </w:r>
      <w:r w:rsidRPr="00805872">
        <w:rPr>
          <w:rFonts w:cs="Arial"/>
        </w:rPr>
        <w:t xml:space="preserve">% vseh odobrenih obratov je bilo redno nadzorovanih 2 krat letno. V primeru, da je pri pregledu odkrita neskladnost, se glede na vrsto neskladja lahko izvedejo nadaljnji dodatni pregledi. Trend deleža obratov, ki so nadzorovani </w:t>
      </w:r>
      <w:r>
        <w:rPr>
          <w:rFonts w:cs="Arial"/>
        </w:rPr>
        <w:t>4, 6</w:t>
      </w:r>
      <w:r w:rsidRPr="00805872">
        <w:rPr>
          <w:rFonts w:cs="Arial"/>
        </w:rPr>
        <w:t xml:space="preserve"> in </w:t>
      </w:r>
      <w:r>
        <w:rPr>
          <w:rFonts w:cs="Arial"/>
        </w:rPr>
        <w:t>12</w:t>
      </w:r>
      <w:r w:rsidRPr="00805872">
        <w:rPr>
          <w:rFonts w:cs="Arial"/>
        </w:rPr>
        <w:t xml:space="preserve"> krat letno, upada. </w:t>
      </w:r>
    </w:p>
    <w:p w14:paraId="13A78F2F" w14:textId="77777777" w:rsidR="00777F9D" w:rsidRPr="00777F9D" w:rsidRDefault="00777F9D" w:rsidP="00777F9D">
      <w:pPr>
        <w:spacing w:before="0" w:after="0" w:line="259" w:lineRule="auto"/>
        <w:rPr>
          <w:rFonts w:cs="Arial"/>
        </w:rPr>
      </w:pPr>
      <w:r w:rsidRPr="00777F9D">
        <w:rPr>
          <w:rFonts w:cs="Arial"/>
        </w:rPr>
        <w:t>V odobrenih obratih za klanje živali je UVHVVR zagotovila prisotnost vsaj enega uradnega veterinarja v času izvajanja klanja živali in obdelave trupov živali. Večina klavnic izvaja klanje vsak delovni dan, nekatere pa le določene dni v tednu ali delujejo sezonsko. Vsaka žival ali skupina živali ( perutnina, kunci), ki vstopi v prehransko verigo, je pregledana pred in po klanju z namenom ugotavljanja zdravstvene ustreznosti za prehrano ljudi.</w:t>
      </w:r>
    </w:p>
    <w:p w14:paraId="7E72E4D1" w14:textId="77777777" w:rsidR="00777F9D" w:rsidRDefault="00777F9D" w:rsidP="00777F9D">
      <w:pPr>
        <w:spacing w:before="0" w:after="0" w:line="259" w:lineRule="auto"/>
        <w:jc w:val="left"/>
        <w:rPr>
          <w:rFonts w:asciiTheme="minorHAnsi" w:eastAsiaTheme="minorHAnsi" w:hAnsiTheme="minorHAnsi" w:cs="Arial"/>
          <w:sz w:val="22"/>
          <w:szCs w:val="22"/>
          <w:lang w:eastAsia="en-US"/>
        </w:rPr>
      </w:pPr>
    </w:p>
    <w:p w14:paraId="1268A3DE" w14:textId="35E230E8" w:rsidR="00777F9D" w:rsidRDefault="00777F9D" w:rsidP="00777F9D">
      <w:pPr>
        <w:pStyle w:val="Napis"/>
        <w:rPr>
          <w:rFonts w:asciiTheme="minorHAnsi" w:eastAsiaTheme="minorHAnsi" w:hAnsiTheme="minorHAnsi" w:cs="Arial"/>
          <w:sz w:val="22"/>
          <w:szCs w:val="22"/>
        </w:rPr>
      </w:pPr>
      <w:r>
        <w:t xml:space="preserve">Preglednica </w:t>
      </w:r>
      <w:fldSimple w:instr=" SEQ Preglednica \* ARABIC ">
        <w:r w:rsidR="00532D92">
          <w:rPr>
            <w:noProof/>
          </w:rPr>
          <w:t>61</w:t>
        </w:r>
      </w:fldSimple>
      <w:r w:rsidRPr="00862BC1">
        <w:rPr>
          <w:rFonts w:asciiTheme="minorHAnsi" w:eastAsiaTheme="minorHAnsi" w:hAnsiTheme="minorHAnsi" w:cs="Arial"/>
          <w:sz w:val="22"/>
          <w:szCs w:val="22"/>
        </w:rPr>
        <w:t xml:space="preserve">: število zaklanih živali po vrstah </w:t>
      </w:r>
      <w:r>
        <w:rPr>
          <w:rFonts w:asciiTheme="minorHAnsi" w:eastAsiaTheme="minorHAnsi" w:hAnsiTheme="minorHAnsi" w:cs="Arial"/>
          <w:sz w:val="22"/>
          <w:szCs w:val="22"/>
        </w:rPr>
        <w:t xml:space="preserve">za leto </w:t>
      </w:r>
      <w:r w:rsidRPr="00862BC1">
        <w:rPr>
          <w:rFonts w:asciiTheme="minorHAnsi" w:eastAsiaTheme="minorHAnsi" w:hAnsiTheme="minorHAnsi" w:cs="Arial"/>
          <w:sz w:val="22"/>
          <w:szCs w:val="22"/>
        </w:rPr>
        <w:t>2014, 2015</w:t>
      </w:r>
      <w:r>
        <w:rPr>
          <w:rFonts w:asciiTheme="minorHAnsi" w:eastAsiaTheme="minorHAnsi" w:hAnsiTheme="minorHAnsi" w:cs="Arial"/>
          <w:sz w:val="22"/>
          <w:szCs w:val="22"/>
        </w:rPr>
        <w:t xml:space="preserve">, </w:t>
      </w:r>
      <w:r w:rsidRPr="00862BC1">
        <w:rPr>
          <w:rFonts w:asciiTheme="minorHAnsi" w:eastAsiaTheme="minorHAnsi" w:hAnsiTheme="minorHAnsi" w:cs="Arial"/>
          <w:sz w:val="22"/>
          <w:szCs w:val="22"/>
        </w:rPr>
        <w:t>2016</w:t>
      </w:r>
      <w:r>
        <w:rPr>
          <w:rFonts w:asciiTheme="minorHAnsi" w:eastAsiaTheme="minorHAnsi" w:hAnsiTheme="minorHAnsi" w:cs="Arial"/>
          <w:sz w:val="22"/>
          <w:szCs w:val="22"/>
        </w:rPr>
        <w:t>, 2017 in  2018</w:t>
      </w:r>
      <w:r w:rsidRPr="00862BC1">
        <w:rPr>
          <w:rFonts w:asciiTheme="minorHAnsi" w:eastAsiaTheme="minorHAnsi" w:hAnsiTheme="minorHAnsi" w:cs="Arial"/>
          <w:sz w:val="22"/>
          <w:szCs w:val="22"/>
        </w:rPr>
        <w:t>:</w:t>
      </w:r>
    </w:p>
    <w:p w14:paraId="53633617" w14:textId="77777777" w:rsidR="00777F9D" w:rsidRDefault="00777F9D" w:rsidP="00777F9D">
      <w:pPr>
        <w:spacing w:before="0" w:after="0" w:line="259" w:lineRule="auto"/>
        <w:jc w:val="left"/>
        <w:rPr>
          <w:rFonts w:asciiTheme="minorHAnsi" w:eastAsiaTheme="minorHAnsi" w:hAnsiTheme="minorHAnsi" w:cs="Arial"/>
          <w:sz w:val="22"/>
          <w:szCs w:val="22"/>
          <w:lang w:eastAsia="en-US"/>
        </w:rPr>
      </w:pPr>
    </w:p>
    <w:tbl>
      <w:tblPr>
        <w:tblStyle w:val="Tabelamrea61"/>
        <w:tblW w:w="0" w:type="auto"/>
        <w:tblLook w:val="04A0" w:firstRow="1" w:lastRow="0" w:firstColumn="1" w:lastColumn="0" w:noHBand="0" w:noVBand="1"/>
        <w:tblCaption w:val="Število zaklanih živali po vrstah za leto 2014, 2015, 2016, 2017 in 2018"/>
      </w:tblPr>
      <w:tblGrid>
        <w:gridCol w:w="618"/>
        <w:gridCol w:w="939"/>
        <w:gridCol w:w="828"/>
        <w:gridCol w:w="966"/>
        <w:gridCol w:w="828"/>
        <w:gridCol w:w="828"/>
        <w:gridCol w:w="724"/>
        <w:gridCol w:w="612"/>
        <w:gridCol w:w="828"/>
        <w:gridCol w:w="550"/>
        <w:gridCol w:w="717"/>
        <w:gridCol w:w="624"/>
      </w:tblGrid>
      <w:tr w:rsidR="00777F9D" w:rsidRPr="00D25EC7" w14:paraId="65227C7C" w14:textId="77777777" w:rsidTr="006362F3">
        <w:trPr>
          <w:tblHeader/>
        </w:trPr>
        <w:tc>
          <w:tcPr>
            <w:tcW w:w="618" w:type="dxa"/>
            <w:tcBorders>
              <w:bottom w:val="single" w:sz="4" w:space="0" w:color="auto"/>
            </w:tcBorders>
            <w:shd w:val="clear" w:color="auto" w:fill="F2F2F2" w:themeFill="background1" w:themeFillShade="F2"/>
          </w:tcPr>
          <w:p w14:paraId="201F0446" w14:textId="77777777" w:rsidR="00777F9D" w:rsidRPr="00777F9D" w:rsidRDefault="00777F9D" w:rsidP="00B13C66">
            <w:pPr>
              <w:spacing w:before="0" w:after="0"/>
              <w:jc w:val="left"/>
              <w:rPr>
                <w:rFonts w:cs="Arial"/>
                <w:sz w:val="18"/>
                <w:lang w:eastAsia="sl-SI"/>
              </w:rPr>
            </w:pPr>
          </w:p>
        </w:tc>
        <w:tc>
          <w:tcPr>
            <w:tcW w:w="939" w:type="dxa"/>
            <w:shd w:val="clear" w:color="auto" w:fill="F2F2F2" w:themeFill="background1" w:themeFillShade="F2"/>
          </w:tcPr>
          <w:p w14:paraId="60F3A4D4" w14:textId="77777777" w:rsidR="00777F9D" w:rsidRPr="00777F9D" w:rsidRDefault="00777F9D" w:rsidP="00B13C66">
            <w:pPr>
              <w:spacing w:before="0" w:after="0"/>
              <w:jc w:val="left"/>
              <w:rPr>
                <w:rFonts w:cs="Arial"/>
                <w:sz w:val="18"/>
                <w:lang w:eastAsia="sl-SI"/>
              </w:rPr>
            </w:pPr>
            <w:r w:rsidRPr="00777F9D">
              <w:rPr>
                <w:rFonts w:cs="Arial"/>
                <w:sz w:val="18"/>
                <w:lang w:eastAsia="sl-SI"/>
              </w:rPr>
              <w:t>G</w:t>
            </w:r>
          </w:p>
        </w:tc>
        <w:tc>
          <w:tcPr>
            <w:tcW w:w="828" w:type="dxa"/>
            <w:shd w:val="clear" w:color="auto" w:fill="F2F2F2" w:themeFill="background1" w:themeFillShade="F2"/>
          </w:tcPr>
          <w:p w14:paraId="7E074A14" w14:textId="77777777" w:rsidR="00777F9D" w:rsidRPr="00777F9D" w:rsidRDefault="00777F9D" w:rsidP="00B13C66">
            <w:pPr>
              <w:spacing w:before="0" w:after="0"/>
              <w:jc w:val="left"/>
              <w:rPr>
                <w:rFonts w:cs="Arial"/>
                <w:sz w:val="18"/>
                <w:lang w:eastAsia="sl-SI"/>
              </w:rPr>
            </w:pPr>
            <w:r w:rsidRPr="00777F9D">
              <w:rPr>
                <w:rFonts w:cs="Arial"/>
                <w:sz w:val="18"/>
                <w:lang w:eastAsia="sl-SI"/>
              </w:rPr>
              <w:t>T</w:t>
            </w:r>
          </w:p>
        </w:tc>
        <w:tc>
          <w:tcPr>
            <w:tcW w:w="966" w:type="dxa"/>
            <w:shd w:val="clear" w:color="auto" w:fill="F2F2F2" w:themeFill="background1" w:themeFillShade="F2"/>
          </w:tcPr>
          <w:p w14:paraId="78B1E523" w14:textId="77777777" w:rsidR="00777F9D" w:rsidRPr="00777F9D" w:rsidRDefault="00777F9D" w:rsidP="00B13C66">
            <w:pPr>
              <w:spacing w:before="0" w:after="0"/>
              <w:jc w:val="left"/>
              <w:rPr>
                <w:rFonts w:cs="Arial"/>
                <w:sz w:val="18"/>
                <w:lang w:eastAsia="sl-SI"/>
              </w:rPr>
            </w:pPr>
            <w:r w:rsidRPr="00777F9D">
              <w:rPr>
                <w:rFonts w:cs="Arial"/>
                <w:sz w:val="18"/>
                <w:lang w:eastAsia="sl-SI"/>
              </w:rPr>
              <w:t>P</w:t>
            </w:r>
          </w:p>
        </w:tc>
        <w:tc>
          <w:tcPr>
            <w:tcW w:w="828" w:type="dxa"/>
            <w:shd w:val="clear" w:color="auto" w:fill="F2F2F2" w:themeFill="background1" w:themeFillShade="F2"/>
          </w:tcPr>
          <w:p w14:paraId="5BB063ED" w14:textId="77777777" w:rsidR="00777F9D" w:rsidRPr="00777F9D" w:rsidRDefault="00777F9D" w:rsidP="00B13C66">
            <w:pPr>
              <w:spacing w:before="0" w:after="0"/>
              <w:jc w:val="left"/>
              <w:rPr>
                <w:rFonts w:cs="Arial"/>
                <w:sz w:val="18"/>
                <w:lang w:eastAsia="sl-SI"/>
              </w:rPr>
            </w:pPr>
            <w:r w:rsidRPr="00777F9D">
              <w:rPr>
                <w:rFonts w:cs="Arial"/>
                <w:sz w:val="18"/>
                <w:lang w:eastAsia="sl-SI"/>
              </w:rPr>
              <w:t>PS</w:t>
            </w:r>
          </w:p>
        </w:tc>
        <w:tc>
          <w:tcPr>
            <w:tcW w:w="828" w:type="dxa"/>
            <w:shd w:val="clear" w:color="auto" w:fill="F2F2F2" w:themeFill="background1" w:themeFillShade="F2"/>
          </w:tcPr>
          <w:p w14:paraId="18F670D0" w14:textId="77777777" w:rsidR="00777F9D" w:rsidRPr="00777F9D" w:rsidRDefault="00777F9D" w:rsidP="00B13C66">
            <w:pPr>
              <w:spacing w:before="0" w:after="0"/>
              <w:jc w:val="left"/>
              <w:rPr>
                <w:rFonts w:cs="Arial"/>
                <w:sz w:val="18"/>
                <w:lang w:eastAsia="sl-SI"/>
              </w:rPr>
            </w:pPr>
            <w:r w:rsidRPr="00777F9D">
              <w:rPr>
                <w:rFonts w:cs="Arial"/>
                <w:sz w:val="18"/>
                <w:lang w:eastAsia="sl-SI"/>
              </w:rPr>
              <w:t>OD</w:t>
            </w:r>
          </w:p>
        </w:tc>
        <w:tc>
          <w:tcPr>
            <w:tcW w:w="724" w:type="dxa"/>
            <w:shd w:val="clear" w:color="auto" w:fill="F2F2F2" w:themeFill="background1" w:themeFillShade="F2"/>
          </w:tcPr>
          <w:p w14:paraId="41529CC0" w14:textId="77777777" w:rsidR="00777F9D" w:rsidRPr="00777F9D" w:rsidRDefault="00777F9D" w:rsidP="00B13C66">
            <w:pPr>
              <w:spacing w:before="0" w:after="0"/>
              <w:jc w:val="left"/>
              <w:rPr>
                <w:rFonts w:cs="Arial"/>
                <w:sz w:val="18"/>
                <w:lang w:eastAsia="sl-SI"/>
              </w:rPr>
            </w:pPr>
            <w:r w:rsidRPr="00777F9D">
              <w:rPr>
                <w:rFonts w:cs="Arial"/>
                <w:sz w:val="18"/>
                <w:lang w:eastAsia="sl-SI"/>
              </w:rPr>
              <w:t>K</w:t>
            </w:r>
          </w:p>
        </w:tc>
        <w:tc>
          <w:tcPr>
            <w:tcW w:w="612" w:type="dxa"/>
            <w:shd w:val="clear" w:color="auto" w:fill="F2F2F2" w:themeFill="background1" w:themeFillShade="F2"/>
          </w:tcPr>
          <w:p w14:paraId="19544CA4" w14:textId="77777777" w:rsidR="00777F9D" w:rsidRPr="00777F9D" w:rsidRDefault="00777F9D" w:rsidP="00B13C66">
            <w:pPr>
              <w:spacing w:before="0" w:after="0"/>
              <w:jc w:val="left"/>
              <w:rPr>
                <w:rFonts w:cs="Arial"/>
                <w:sz w:val="18"/>
                <w:lang w:eastAsia="sl-SI"/>
              </w:rPr>
            </w:pPr>
            <w:r w:rsidRPr="00777F9D">
              <w:rPr>
                <w:rFonts w:cs="Arial"/>
                <w:sz w:val="18"/>
                <w:lang w:eastAsia="sl-SI"/>
              </w:rPr>
              <w:t>O</w:t>
            </w:r>
          </w:p>
        </w:tc>
        <w:tc>
          <w:tcPr>
            <w:tcW w:w="828" w:type="dxa"/>
            <w:shd w:val="clear" w:color="auto" w:fill="F2F2F2" w:themeFill="background1" w:themeFillShade="F2"/>
          </w:tcPr>
          <w:p w14:paraId="520CEFB7" w14:textId="77777777" w:rsidR="00777F9D" w:rsidRPr="00777F9D" w:rsidRDefault="00777F9D" w:rsidP="00B13C66">
            <w:pPr>
              <w:spacing w:before="0" w:after="0"/>
              <w:jc w:val="left"/>
              <w:rPr>
                <w:rFonts w:cs="Arial"/>
                <w:sz w:val="18"/>
                <w:lang w:eastAsia="sl-SI"/>
              </w:rPr>
            </w:pPr>
            <w:r w:rsidRPr="00777F9D">
              <w:rPr>
                <w:rFonts w:cs="Arial"/>
                <w:sz w:val="18"/>
                <w:lang w:eastAsia="sl-SI"/>
              </w:rPr>
              <w:t>J</w:t>
            </w:r>
          </w:p>
        </w:tc>
        <w:tc>
          <w:tcPr>
            <w:tcW w:w="550" w:type="dxa"/>
            <w:shd w:val="clear" w:color="auto" w:fill="F2F2F2" w:themeFill="background1" w:themeFillShade="F2"/>
          </w:tcPr>
          <w:p w14:paraId="55552BE7" w14:textId="77777777" w:rsidR="00777F9D" w:rsidRPr="00777F9D" w:rsidRDefault="00777F9D" w:rsidP="00B13C66">
            <w:pPr>
              <w:spacing w:before="0" w:after="0"/>
              <w:jc w:val="left"/>
              <w:rPr>
                <w:rFonts w:cs="Arial"/>
                <w:sz w:val="18"/>
                <w:lang w:eastAsia="sl-SI"/>
              </w:rPr>
            </w:pPr>
            <w:r w:rsidRPr="00777F9D">
              <w:rPr>
                <w:rFonts w:cs="Arial"/>
                <w:sz w:val="18"/>
                <w:lang w:eastAsia="sl-SI"/>
              </w:rPr>
              <w:t>KO</w:t>
            </w:r>
          </w:p>
        </w:tc>
        <w:tc>
          <w:tcPr>
            <w:tcW w:w="717" w:type="dxa"/>
            <w:shd w:val="clear" w:color="auto" w:fill="F2F2F2" w:themeFill="background1" w:themeFillShade="F2"/>
          </w:tcPr>
          <w:p w14:paraId="3F821063" w14:textId="77777777" w:rsidR="00777F9D" w:rsidRPr="00777F9D" w:rsidRDefault="00777F9D" w:rsidP="00B13C66">
            <w:pPr>
              <w:spacing w:before="0" w:after="0"/>
              <w:jc w:val="left"/>
              <w:rPr>
                <w:rFonts w:cs="Arial"/>
                <w:sz w:val="18"/>
                <w:lang w:eastAsia="sl-SI"/>
              </w:rPr>
            </w:pPr>
            <w:r w:rsidRPr="00777F9D">
              <w:rPr>
                <w:rFonts w:cs="Arial"/>
                <w:sz w:val="18"/>
                <w:lang w:eastAsia="sl-SI"/>
              </w:rPr>
              <w:t>KOZ</w:t>
            </w:r>
          </w:p>
        </w:tc>
        <w:tc>
          <w:tcPr>
            <w:tcW w:w="624" w:type="dxa"/>
            <w:shd w:val="clear" w:color="auto" w:fill="F2F2F2" w:themeFill="background1" w:themeFillShade="F2"/>
          </w:tcPr>
          <w:p w14:paraId="7BBB8D23" w14:textId="77777777" w:rsidR="00777F9D" w:rsidRPr="00777F9D" w:rsidRDefault="00777F9D" w:rsidP="00B13C66">
            <w:pPr>
              <w:spacing w:before="0" w:after="0"/>
              <w:jc w:val="left"/>
              <w:rPr>
                <w:rFonts w:cs="Arial"/>
                <w:sz w:val="18"/>
                <w:lang w:eastAsia="sl-SI"/>
              </w:rPr>
            </w:pPr>
            <w:r w:rsidRPr="00777F9D">
              <w:rPr>
                <w:rFonts w:cs="Arial"/>
                <w:sz w:val="18"/>
                <w:lang w:eastAsia="sl-SI"/>
              </w:rPr>
              <w:t>VGD</w:t>
            </w:r>
          </w:p>
        </w:tc>
      </w:tr>
      <w:tr w:rsidR="00777F9D" w:rsidRPr="00D25EC7" w14:paraId="20E86434" w14:textId="77777777" w:rsidTr="00777F9D">
        <w:trPr>
          <w:trHeight w:hRule="exact" w:val="340"/>
        </w:trPr>
        <w:tc>
          <w:tcPr>
            <w:tcW w:w="618" w:type="dxa"/>
            <w:shd w:val="clear" w:color="auto" w:fill="D9D9D9" w:themeFill="background1" w:themeFillShade="D9"/>
            <w:vAlign w:val="center"/>
          </w:tcPr>
          <w:p w14:paraId="770E9C27" w14:textId="77777777" w:rsidR="00777F9D" w:rsidRPr="00777F9D" w:rsidRDefault="00777F9D" w:rsidP="00B13C66">
            <w:pPr>
              <w:spacing w:before="0" w:after="0"/>
              <w:jc w:val="left"/>
              <w:rPr>
                <w:rFonts w:cs="Arial"/>
                <w:sz w:val="18"/>
                <w:lang w:eastAsia="sl-SI"/>
              </w:rPr>
            </w:pPr>
            <w:r w:rsidRPr="00777F9D">
              <w:rPr>
                <w:rFonts w:cs="Arial"/>
                <w:sz w:val="18"/>
                <w:lang w:eastAsia="sl-SI"/>
              </w:rPr>
              <w:t>2014</w:t>
            </w:r>
          </w:p>
        </w:tc>
        <w:tc>
          <w:tcPr>
            <w:tcW w:w="939" w:type="dxa"/>
            <w:vAlign w:val="center"/>
          </w:tcPr>
          <w:p w14:paraId="06896EB8" w14:textId="77777777" w:rsidR="00777F9D" w:rsidRPr="00777F9D" w:rsidRDefault="00777F9D" w:rsidP="00777F9D">
            <w:pPr>
              <w:spacing w:before="0" w:after="0"/>
              <w:jc w:val="right"/>
              <w:rPr>
                <w:rFonts w:cs="Arial"/>
                <w:lang w:eastAsia="sl-SI"/>
              </w:rPr>
            </w:pPr>
            <w:r w:rsidRPr="00777F9D">
              <w:rPr>
                <w:rFonts w:cs="Arial"/>
                <w:lang w:eastAsia="sl-SI"/>
              </w:rPr>
              <w:t>91.807</w:t>
            </w:r>
          </w:p>
        </w:tc>
        <w:tc>
          <w:tcPr>
            <w:tcW w:w="828" w:type="dxa"/>
            <w:vAlign w:val="center"/>
          </w:tcPr>
          <w:p w14:paraId="616947B5" w14:textId="77777777" w:rsidR="00777F9D" w:rsidRPr="00777F9D" w:rsidRDefault="00777F9D" w:rsidP="00777F9D">
            <w:pPr>
              <w:spacing w:before="0" w:after="0"/>
              <w:jc w:val="right"/>
              <w:rPr>
                <w:rFonts w:cs="Arial"/>
                <w:lang w:eastAsia="sl-SI"/>
              </w:rPr>
            </w:pPr>
            <w:r w:rsidRPr="00777F9D">
              <w:rPr>
                <w:rFonts w:cs="Arial"/>
                <w:lang w:eastAsia="sl-SI"/>
              </w:rPr>
              <w:t>16.895</w:t>
            </w:r>
          </w:p>
        </w:tc>
        <w:tc>
          <w:tcPr>
            <w:tcW w:w="966" w:type="dxa"/>
            <w:vAlign w:val="center"/>
          </w:tcPr>
          <w:p w14:paraId="1EF0D3CE" w14:textId="77777777" w:rsidR="00777F9D" w:rsidRPr="00777F9D" w:rsidRDefault="00777F9D" w:rsidP="00777F9D">
            <w:pPr>
              <w:spacing w:before="0" w:after="0"/>
              <w:jc w:val="right"/>
              <w:rPr>
                <w:rFonts w:cs="Arial"/>
                <w:lang w:eastAsia="sl-SI"/>
              </w:rPr>
            </w:pPr>
            <w:r w:rsidRPr="00777F9D">
              <w:rPr>
                <w:rFonts w:cs="Arial"/>
                <w:lang w:eastAsia="sl-SI"/>
              </w:rPr>
              <w:t>217.202</w:t>
            </w:r>
          </w:p>
        </w:tc>
        <w:tc>
          <w:tcPr>
            <w:tcW w:w="828" w:type="dxa"/>
            <w:vAlign w:val="center"/>
          </w:tcPr>
          <w:p w14:paraId="17FA52A4" w14:textId="77777777" w:rsidR="00777F9D" w:rsidRPr="00777F9D" w:rsidRDefault="00777F9D" w:rsidP="00777F9D">
            <w:pPr>
              <w:spacing w:before="0" w:after="0"/>
              <w:jc w:val="right"/>
              <w:rPr>
                <w:rFonts w:cs="Arial"/>
                <w:lang w:eastAsia="sl-SI"/>
              </w:rPr>
            </w:pPr>
            <w:r w:rsidRPr="00777F9D">
              <w:rPr>
                <w:rFonts w:cs="Arial"/>
                <w:lang w:eastAsia="sl-SI"/>
              </w:rPr>
              <w:t>6.293</w:t>
            </w:r>
          </w:p>
        </w:tc>
        <w:tc>
          <w:tcPr>
            <w:tcW w:w="828" w:type="dxa"/>
            <w:vAlign w:val="center"/>
          </w:tcPr>
          <w:p w14:paraId="79411805" w14:textId="77777777" w:rsidR="00777F9D" w:rsidRPr="00777F9D" w:rsidRDefault="00777F9D" w:rsidP="00777F9D">
            <w:pPr>
              <w:spacing w:before="0" w:after="0"/>
              <w:jc w:val="right"/>
              <w:rPr>
                <w:rFonts w:cs="Arial"/>
                <w:lang w:eastAsia="sl-SI"/>
              </w:rPr>
            </w:pPr>
            <w:r w:rsidRPr="00777F9D">
              <w:rPr>
                <w:rFonts w:cs="Arial"/>
                <w:lang w:eastAsia="sl-SI"/>
              </w:rPr>
              <w:t>17.791</w:t>
            </w:r>
          </w:p>
        </w:tc>
        <w:tc>
          <w:tcPr>
            <w:tcW w:w="724" w:type="dxa"/>
            <w:vAlign w:val="center"/>
          </w:tcPr>
          <w:p w14:paraId="51436BBB" w14:textId="77777777" w:rsidR="00777F9D" w:rsidRPr="00777F9D" w:rsidRDefault="00777F9D" w:rsidP="00777F9D">
            <w:pPr>
              <w:spacing w:before="0" w:after="0"/>
              <w:jc w:val="right"/>
              <w:rPr>
                <w:rFonts w:cs="Arial"/>
                <w:lang w:eastAsia="sl-SI"/>
              </w:rPr>
            </w:pPr>
            <w:r w:rsidRPr="00777F9D">
              <w:rPr>
                <w:rFonts w:cs="Arial"/>
                <w:lang w:eastAsia="sl-SI"/>
              </w:rPr>
              <w:t>1.836</w:t>
            </w:r>
          </w:p>
        </w:tc>
        <w:tc>
          <w:tcPr>
            <w:tcW w:w="612" w:type="dxa"/>
            <w:vAlign w:val="center"/>
          </w:tcPr>
          <w:p w14:paraId="2288BEC6" w14:textId="77777777" w:rsidR="00777F9D" w:rsidRPr="00777F9D" w:rsidRDefault="00777F9D" w:rsidP="00777F9D">
            <w:pPr>
              <w:spacing w:before="0" w:after="0"/>
              <w:jc w:val="right"/>
              <w:rPr>
                <w:rFonts w:cs="Arial"/>
                <w:lang w:eastAsia="sl-SI"/>
              </w:rPr>
            </w:pPr>
            <w:r w:rsidRPr="00777F9D">
              <w:rPr>
                <w:rFonts w:cs="Arial"/>
                <w:lang w:eastAsia="sl-SI"/>
              </w:rPr>
              <w:t>300</w:t>
            </w:r>
          </w:p>
        </w:tc>
        <w:tc>
          <w:tcPr>
            <w:tcW w:w="828" w:type="dxa"/>
            <w:vAlign w:val="center"/>
          </w:tcPr>
          <w:p w14:paraId="730B8399" w14:textId="77777777" w:rsidR="00777F9D" w:rsidRPr="00777F9D" w:rsidRDefault="00777F9D" w:rsidP="00777F9D">
            <w:pPr>
              <w:spacing w:before="0" w:after="0"/>
              <w:jc w:val="right"/>
              <w:rPr>
                <w:rFonts w:cs="Arial"/>
                <w:lang w:eastAsia="sl-SI"/>
              </w:rPr>
            </w:pPr>
            <w:r w:rsidRPr="00777F9D">
              <w:rPr>
                <w:rFonts w:cs="Arial"/>
                <w:lang w:eastAsia="sl-SI"/>
              </w:rPr>
              <w:t>8.679</w:t>
            </w:r>
          </w:p>
        </w:tc>
        <w:tc>
          <w:tcPr>
            <w:tcW w:w="550" w:type="dxa"/>
            <w:vAlign w:val="center"/>
          </w:tcPr>
          <w:p w14:paraId="1BC48456" w14:textId="77777777" w:rsidR="00777F9D" w:rsidRPr="00777F9D" w:rsidRDefault="00777F9D" w:rsidP="00777F9D">
            <w:pPr>
              <w:spacing w:before="0" w:after="0"/>
              <w:jc w:val="right"/>
              <w:rPr>
                <w:rFonts w:cs="Arial"/>
                <w:lang w:eastAsia="sl-SI"/>
              </w:rPr>
            </w:pPr>
            <w:r w:rsidRPr="00777F9D">
              <w:rPr>
                <w:rFonts w:cs="Arial"/>
                <w:lang w:eastAsia="sl-SI"/>
              </w:rPr>
              <w:t>115</w:t>
            </w:r>
          </w:p>
        </w:tc>
        <w:tc>
          <w:tcPr>
            <w:tcW w:w="717" w:type="dxa"/>
            <w:vAlign w:val="center"/>
          </w:tcPr>
          <w:p w14:paraId="5D15A58A" w14:textId="77777777" w:rsidR="00777F9D" w:rsidRPr="00777F9D" w:rsidRDefault="00777F9D" w:rsidP="00777F9D">
            <w:pPr>
              <w:spacing w:before="0" w:after="0"/>
              <w:jc w:val="right"/>
              <w:rPr>
                <w:rFonts w:cs="Arial"/>
                <w:lang w:eastAsia="sl-SI"/>
              </w:rPr>
            </w:pPr>
            <w:r w:rsidRPr="00777F9D">
              <w:rPr>
                <w:rFonts w:cs="Arial"/>
                <w:lang w:eastAsia="sl-SI"/>
              </w:rPr>
              <w:t>501</w:t>
            </w:r>
          </w:p>
        </w:tc>
        <w:tc>
          <w:tcPr>
            <w:tcW w:w="624" w:type="dxa"/>
            <w:vAlign w:val="center"/>
          </w:tcPr>
          <w:p w14:paraId="227C9838" w14:textId="77777777" w:rsidR="00777F9D" w:rsidRPr="00777F9D" w:rsidRDefault="00777F9D" w:rsidP="00777F9D">
            <w:pPr>
              <w:spacing w:before="0" w:after="0"/>
              <w:jc w:val="right"/>
              <w:rPr>
                <w:rFonts w:cs="Arial"/>
                <w:lang w:eastAsia="sl-SI"/>
              </w:rPr>
            </w:pPr>
            <w:r w:rsidRPr="00777F9D">
              <w:rPr>
                <w:rFonts w:cs="Arial"/>
                <w:lang w:eastAsia="sl-SI"/>
              </w:rPr>
              <w:t>38</w:t>
            </w:r>
          </w:p>
        </w:tc>
      </w:tr>
      <w:tr w:rsidR="00777F9D" w:rsidRPr="00D25EC7" w14:paraId="76E1D100" w14:textId="77777777" w:rsidTr="00777F9D">
        <w:trPr>
          <w:trHeight w:hRule="exact" w:val="340"/>
        </w:trPr>
        <w:tc>
          <w:tcPr>
            <w:tcW w:w="618" w:type="dxa"/>
            <w:shd w:val="clear" w:color="auto" w:fill="D9D9D9" w:themeFill="background1" w:themeFillShade="D9"/>
            <w:vAlign w:val="center"/>
          </w:tcPr>
          <w:p w14:paraId="0E58D9CA" w14:textId="77777777" w:rsidR="00777F9D" w:rsidRPr="00777F9D" w:rsidRDefault="00777F9D" w:rsidP="00B13C66">
            <w:pPr>
              <w:spacing w:before="0" w:after="0"/>
              <w:jc w:val="left"/>
              <w:rPr>
                <w:rFonts w:cs="Arial"/>
                <w:sz w:val="18"/>
                <w:lang w:eastAsia="sl-SI"/>
              </w:rPr>
            </w:pPr>
            <w:r w:rsidRPr="00777F9D">
              <w:rPr>
                <w:rFonts w:cs="Arial"/>
                <w:sz w:val="18"/>
                <w:lang w:eastAsia="sl-SI"/>
              </w:rPr>
              <w:t>2015</w:t>
            </w:r>
          </w:p>
        </w:tc>
        <w:tc>
          <w:tcPr>
            <w:tcW w:w="939" w:type="dxa"/>
            <w:vAlign w:val="center"/>
          </w:tcPr>
          <w:p w14:paraId="01A7C505" w14:textId="77777777" w:rsidR="00777F9D" w:rsidRPr="00777F9D" w:rsidRDefault="00777F9D" w:rsidP="00777F9D">
            <w:pPr>
              <w:spacing w:before="0" w:after="0"/>
              <w:jc w:val="right"/>
              <w:rPr>
                <w:rFonts w:cs="Arial"/>
                <w:lang w:eastAsia="sl-SI"/>
              </w:rPr>
            </w:pPr>
            <w:r w:rsidRPr="00777F9D">
              <w:rPr>
                <w:rFonts w:cs="Arial"/>
                <w:lang w:eastAsia="sl-SI"/>
              </w:rPr>
              <w:t>96.714</w:t>
            </w:r>
          </w:p>
        </w:tc>
        <w:tc>
          <w:tcPr>
            <w:tcW w:w="828" w:type="dxa"/>
            <w:vAlign w:val="center"/>
          </w:tcPr>
          <w:p w14:paraId="1C3E11DB" w14:textId="77777777" w:rsidR="00777F9D" w:rsidRPr="00777F9D" w:rsidRDefault="00777F9D" w:rsidP="00777F9D">
            <w:pPr>
              <w:spacing w:before="0" w:after="0"/>
              <w:jc w:val="right"/>
              <w:rPr>
                <w:rFonts w:cs="Arial"/>
                <w:lang w:eastAsia="sl-SI"/>
              </w:rPr>
            </w:pPr>
            <w:r w:rsidRPr="00777F9D">
              <w:rPr>
                <w:rFonts w:cs="Arial"/>
                <w:lang w:eastAsia="sl-SI"/>
              </w:rPr>
              <w:t>14.754</w:t>
            </w:r>
          </w:p>
        </w:tc>
        <w:tc>
          <w:tcPr>
            <w:tcW w:w="966" w:type="dxa"/>
            <w:vAlign w:val="center"/>
          </w:tcPr>
          <w:p w14:paraId="143FCB84" w14:textId="77777777" w:rsidR="00777F9D" w:rsidRPr="00777F9D" w:rsidRDefault="00777F9D" w:rsidP="00777F9D">
            <w:pPr>
              <w:spacing w:before="0" w:after="0"/>
              <w:jc w:val="right"/>
              <w:rPr>
                <w:rFonts w:cs="Arial"/>
                <w:lang w:eastAsia="sl-SI"/>
              </w:rPr>
            </w:pPr>
            <w:r w:rsidRPr="00777F9D">
              <w:rPr>
                <w:rFonts w:cs="Arial"/>
                <w:lang w:eastAsia="sl-SI"/>
              </w:rPr>
              <w:t>214.248</w:t>
            </w:r>
          </w:p>
        </w:tc>
        <w:tc>
          <w:tcPr>
            <w:tcW w:w="828" w:type="dxa"/>
            <w:vAlign w:val="center"/>
          </w:tcPr>
          <w:p w14:paraId="6E6F3478" w14:textId="77777777" w:rsidR="00777F9D" w:rsidRPr="00777F9D" w:rsidRDefault="00777F9D" w:rsidP="00777F9D">
            <w:pPr>
              <w:spacing w:before="0" w:after="0"/>
              <w:jc w:val="right"/>
              <w:rPr>
                <w:rFonts w:cs="Arial"/>
                <w:lang w:eastAsia="sl-SI"/>
              </w:rPr>
            </w:pPr>
            <w:r w:rsidRPr="00777F9D">
              <w:rPr>
                <w:rFonts w:cs="Arial"/>
                <w:lang w:eastAsia="sl-SI"/>
              </w:rPr>
              <w:t>11.178</w:t>
            </w:r>
          </w:p>
        </w:tc>
        <w:tc>
          <w:tcPr>
            <w:tcW w:w="828" w:type="dxa"/>
            <w:vAlign w:val="center"/>
          </w:tcPr>
          <w:p w14:paraId="3B3CD9EA" w14:textId="77777777" w:rsidR="00777F9D" w:rsidRPr="00777F9D" w:rsidRDefault="00777F9D" w:rsidP="00777F9D">
            <w:pPr>
              <w:spacing w:before="0" w:after="0"/>
              <w:jc w:val="right"/>
              <w:rPr>
                <w:rFonts w:cs="Arial"/>
                <w:lang w:eastAsia="sl-SI"/>
              </w:rPr>
            </w:pPr>
            <w:r w:rsidRPr="00777F9D">
              <w:rPr>
                <w:rFonts w:cs="Arial"/>
                <w:lang w:eastAsia="sl-SI"/>
              </w:rPr>
              <w:t>16.831</w:t>
            </w:r>
          </w:p>
        </w:tc>
        <w:tc>
          <w:tcPr>
            <w:tcW w:w="724" w:type="dxa"/>
            <w:vAlign w:val="center"/>
          </w:tcPr>
          <w:p w14:paraId="2880C10C" w14:textId="77777777" w:rsidR="00777F9D" w:rsidRPr="00777F9D" w:rsidRDefault="00777F9D" w:rsidP="00777F9D">
            <w:pPr>
              <w:spacing w:before="0" w:after="0"/>
              <w:jc w:val="right"/>
              <w:rPr>
                <w:rFonts w:cs="Arial"/>
                <w:lang w:eastAsia="sl-SI"/>
              </w:rPr>
            </w:pPr>
            <w:r w:rsidRPr="00777F9D">
              <w:rPr>
                <w:rFonts w:cs="Arial"/>
                <w:lang w:eastAsia="sl-SI"/>
              </w:rPr>
              <w:t>1.966</w:t>
            </w:r>
          </w:p>
        </w:tc>
        <w:tc>
          <w:tcPr>
            <w:tcW w:w="612" w:type="dxa"/>
            <w:vAlign w:val="center"/>
          </w:tcPr>
          <w:p w14:paraId="6E7AB76F" w14:textId="77777777" w:rsidR="00777F9D" w:rsidRPr="00777F9D" w:rsidRDefault="00777F9D" w:rsidP="00777F9D">
            <w:pPr>
              <w:spacing w:before="0" w:after="0"/>
              <w:jc w:val="right"/>
              <w:rPr>
                <w:rFonts w:cs="Arial"/>
                <w:lang w:eastAsia="sl-SI"/>
              </w:rPr>
            </w:pPr>
            <w:r w:rsidRPr="00777F9D">
              <w:rPr>
                <w:rFonts w:cs="Arial"/>
                <w:lang w:eastAsia="sl-SI"/>
              </w:rPr>
              <w:t>369</w:t>
            </w:r>
          </w:p>
        </w:tc>
        <w:tc>
          <w:tcPr>
            <w:tcW w:w="828" w:type="dxa"/>
            <w:vAlign w:val="center"/>
          </w:tcPr>
          <w:p w14:paraId="74DC0180" w14:textId="77777777" w:rsidR="00777F9D" w:rsidRPr="00777F9D" w:rsidRDefault="00777F9D" w:rsidP="00777F9D">
            <w:pPr>
              <w:spacing w:before="0" w:after="0"/>
              <w:jc w:val="right"/>
              <w:rPr>
                <w:rFonts w:cs="Arial"/>
                <w:lang w:eastAsia="sl-SI"/>
              </w:rPr>
            </w:pPr>
            <w:r w:rsidRPr="00777F9D">
              <w:rPr>
                <w:rFonts w:cs="Arial"/>
                <w:lang w:eastAsia="sl-SI"/>
              </w:rPr>
              <w:t>9.343</w:t>
            </w:r>
          </w:p>
        </w:tc>
        <w:tc>
          <w:tcPr>
            <w:tcW w:w="550" w:type="dxa"/>
            <w:vAlign w:val="center"/>
          </w:tcPr>
          <w:p w14:paraId="37328629" w14:textId="77777777" w:rsidR="00777F9D" w:rsidRPr="00777F9D" w:rsidRDefault="00777F9D" w:rsidP="00777F9D">
            <w:pPr>
              <w:spacing w:before="0" w:after="0"/>
              <w:jc w:val="right"/>
              <w:rPr>
                <w:rFonts w:cs="Arial"/>
                <w:lang w:eastAsia="sl-SI"/>
              </w:rPr>
            </w:pPr>
            <w:r w:rsidRPr="00777F9D">
              <w:rPr>
                <w:rFonts w:cs="Arial"/>
                <w:lang w:eastAsia="sl-SI"/>
              </w:rPr>
              <w:t>145</w:t>
            </w:r>
          </w:p>
        </w:tc>
        <w:tc>
          <w:tcPr>
            <w:tcW w:w="717" w:type="dxa"/>
            <w:vAlign w:val="center"/>
          </w:tcPr>
          <w:p w14:paraId="285193B6" w14:textId="77777777" w:rsidR="00777F9D" w:rsidRPr="00777F9D" w:rsidRDefault="00777F9D" w:rsidP="00777F9D">
            <w:pPr>
              <w:spacing w:before="0" w:after="0"/>
              <w:jc w:val="right"/>
              <w:rPr>
                <w:rFonts w:cs="Arial"/>
                <w:lang w:eastAsia="sl-SI"/>
              </w:rPr>
            </w:pPr>
            <w:r w:rsidRPr="00777F9D">
              <w:rPr>
                <w:rFonts w:cs="Arial"/>
                <w:lang w:eastAsia="sl-SI"/>
              </w:rPr>
              <w:t>573</w:t>
            </w:r>
          </w:p>
        </w:tc>
        <w:tc>
          <w:tcPr>
            <w:tcW w:w="624" w:type="dxa"/>
            <w:vAlign w:val="center"/>
          </w:tcPr>
          <w:p w14:paraId="5C9C652A" w14:textId="77777777" w:rsidR="00777F9D" w:rsidRPr="00777F9D" w:rsidRDefault="00777F9D" w:rsidP="00777F9D">
            <w:pPr>
              <w:spacing w:before="0" w:after="0"/>
              <w:jc w:val="right"/>
              <w:rPr>
                <w:rFonts w:cs="Arial"/>
                <w:lang w:eastAsia="sl-SI"/>
              </w:rPr>
            </w:pPr>
            <w:r w:rsidRPr="00777F9D">
              <w:rPr>
                <w:rFonts w:cs="Arial"/>
                <w:lang w:eastAsia="sl-SI"/>
              </w:rPr>
              <w:t>36</w:t>
            </w:r>
          </w:p>
        </w:tc>
      </w:tr>
      <w:tr w:rsidR="00777F9D" w:rsidRPr="00D25EC7" w14:paraId="0A9D11F2" w14:textId="77777777" w:rsidTr="00777F9D">
        <w:trPr>
          <w:trHeight w:hRule="exact" w:val="340"/>
        </w:trPr>
        <w:tc>
          <w:tcPr>
            <w:tcW w:w="618" w:type="dxa"/>
            <w:shd w:val="clear" w:color="auto" w:fill="D9D9D9" w:themeFill="background1" w:themeFillShade="D9"/>
            <w:vAlign w:val="center"/>
          </w:tcPr>
          <w:p w14:paraId="501BD78C" w14:textId="77777777" w:rsidR="00777F9D" w:rsidRPr="00777F9D" w:rsidRDefault="00777F9D" w:rsidP="00B13C66">
            <w:pPr>
              <w:spacing w:before="0" w:after="0"/>
              <w:jc w:val="left"/>
              <w:rPr>
                <w:rFonts w:cs="Arial"/>
                <w:sz w:val="18"/>
                <w:lang w:eastAsia="sl-SI"/>
              </w:rPr>
            </w:pPr>
            <w:r w:rsidRPr="00777F9D">
              <w:rPr>
                <w:rFonts w:cs="Arial"/>
                <w:sz w:val="18"/>
                <w:lang w:eastAsia="sl-SI"/>
              </w:rPr>
              <w:t>2016</w:t>
            </w:r>
          </w:p>
        </w:tc>
        <w:tc>
          <w:tcPr>
            <w:tcW w:w="939" w:type="dxa"/>
            <w:vAlign w:val="center"/>
          </w:tcPr>
          <w:p w14:paraId="5A35640A" w14:textId="417B0E7F" w:rsidR="00777F9D" w:rsidRPr="00777F9D" w:rsidRDefault="00777F9D" w:rsidP="00777F9D">
            <w:pPr>
              <w:spacing w:before="0" w:after="0"/>
              <w:jc w:val="right"/>
              <w:rPr>
                <w:rFonts w:cs="Arial"/>
                <w:lang w:eastAsia="sl-SI"/>
              </w:rPr>
            </w:pPr>
            <w:r w:rsidRPr="00777F9D">
              <w:rPr>
                <w:rFonts w:cs="Arial"/>
                <w:lang w:eastAsia="sl-SI"/>
              </w:rPr>
              <w:t>98.878</w:t>
            </w:r>
          </w:p>
        </w:tc>
        <w:tc>
          <w:tcPr>
            <w:tcW w:w="828" w:type="dxa"/>
            <w:vAlign w:val="center"/>
          </w:tcPr>
          <w:p w14:paraId="6F1660EA" w14:textId="28E7EC4A" w:rsidR="00777F9D" w:rsidRPr="00777F9D" w:rsidRDefault="00777F9D" w:rsidP="00777F9D">
            <w:pPr>
              <w:spacing w:before="0" w:after="0"/>
              <w:jc w:val="right"/>
              <w:rPr>
                <w:rFonts w:cs="Arial"/>
                <w:lang w:eastAsia="sl-SI"/>
              </w:rPr>
            </w:pPr>
            <w:r w:rsidRPr="00777F9D">
              <w:rPr>
                <w:rFonts w:cs="Arial"/>
                <w:lang w:eastAsia="sl-SI"/>
              </w:rPr>
              <w:t>15.466</w:t>
            </w:r>
          </w:p>
        </w:tc>
        <w:tc>
          <w:tcPr>
            <w:tcW w:w="966" w:type="dxa"/>
            <w:vAlign w:val="center"/>
          </w:tcPr>
          <w:p w14:paraId="79AB0B92" w14:textId="0F6AC0EC" w:rsidR="00777F9D" w:rsidRPr="00777F9D" w:rsidRDefault="00777F9D" w:rsidP="00777F9D">
            <w:pPr>
              <w:spacing w:before="0" w:after="0"/>
              <w:jc w:val="right"/>
              <w:rPr>
                <w:rFonts w:cs="Arial"/>
                <w:lang w:eastAsia="sl-SI"/>
              </w:rPr>
            </w:pPr>
            <w:r w:rsidRPr="00777F9D">
              <w:rPr>
                <w:rFonts w:cs="Arial"/>
                <w:lang w:eastAsia="sl-SI"/>
              </w:rPr>
              <w:t>237.474</w:t>
            </w:r>
          </w:p>
        </w:tc>
        <w:tc>
          <w:tcPr>
            <w:tcW w:w="828" w:type="dxa"/>
            <w:vAlign w:val="center"/>
          </w:tcPr>
          <w:p w14:paraId="26592A72" w14:textId="7C922321" w:rsidR="00777F9D" w:rsidRPr="00777F9D" w:rsidRDefault="00777F9D" w:rsidP="00777F9D">
            <w:pPr>
              <w:spacing w:before="0" w:after="0"/>
              <w:jc w:val="right"/>
              <w:rPr>
                <w:rFonts w:cs="Arial"/>
                <w:lang w:eastAsia="sl-SI"/>
              </w:rPr>
            </w:pPr>
            <w:r w:rsidRPr="00777F9D">
              <w:rPr>
                <w:rFonts w:cs="Arial"/>
                <w:lang w:eastAsia="sl-SI"/>
              </w:rPr>
              <w:t>2.649</w:t>
            </w:r>
          </w:p>
        </w:tc>
        <w:tc>
          <w:tcPr>
            <w:tcW w:w="828" w:type="dxa"/>
            <w:vAlign w:val="center"/>
          </w:tcPr>
          <w:p w14:paraId="270DBA7E" w14:textId="2B91B519" w:rsidR="00777F9D" w:rsidRPr="00777F9D" w:rsidRDefault="00777F9D" w:rsidP="00777F9D">
            <w:pPr>
              <w:spacing w:before="0" w:after="0"/>
              <w:jc w:val="right"/>
              <w:rPr>
                <w:rFonts w:cs="Arial"/>
                <w:lang w:eastAsia="sl-SI"/>
              </w:rPr>
            </w:pPr>
            <w:r w:rsidRPr="00777F9D">
              <w:rPr>
                <w:rFonts w:cs="Arial"/>
                <w:lang w:eastAsia="sl-SI"/>
              </w:rPr>
              <w:t>18.297</w:t>
            </w:r>
          </w:p>
        </w:tc>
        <w:tc>
          <w:tcPr>
            <w:tcW w:w="724" w:type="dxa"/>
            <w:vAlign w:val="center"/>
          </w:tcPr>
          <w:p w14:paraId="3B8F4857" w14:textId="7DD35A1E" w:rsidR="00777F9D" w:rsidRPr="00777F9D" w:rsidRDefault="00777F9D" w:rsidP="00777F9D">
            <w:pPr>
              <w:spacing w:before="0" w:after="0"/>
              <w:jc w:val="right"/>
              <w:rPr>
                <w:rFonts w:cs="Arial"/>
                <w:lang w:eastAsia="sl-SI"/>
              </w:rPr>
            </w:pPr>
            <w:r w:rsidRPr="00777F9D">
              <w:rPr>
                <w:rFonts w:cs="Arial"/>
                <w:lang w:eastAsia="sl-SI"/>
              </w:rPr>
              <w:t>1.435</w:t>
            </w:r>
          </w:p>
        </w:tc>
        <w:tc>
          <w:tcPr>
            <w:tcW w:w="612" w:type="dxa"/>
            <w:vAlign w:val="center"/>
          </w:tcPr>
          <w:p w14:paraId="0DA59430" w14:textId="3CB81A3D" w:rsidR="00777F9D" w:rsidRPr="00777F9D" w:rsidRDefault="00777F9D" w:rsidP="00777F9D">
            <w:pPr>
              <w:spacing w:before="0" w:after="0"/>
              <w:jc w:val="right"/>
              <w:rPr>
                <w:rFonts w:cs="Arial"/>
                <w:lang w:eastAsia="sl-SI"/>
              </w:rPr>
            </w:pPr>
            <w:r w:rsidRPr="00777F9D">
              <w:rPr>
                <w:rFonts w:cs="Arial"/>
                <w:lang w:eastAsia="sl-SI"/>
              </w:rPr>
              <w:t>317</w:t>
            </w:r>
          </w:p>
        </w:tc>
        <w:tc>
          <w:tcPr>
            <w:tcW w:w="828" w:type="dxa"/>
            <w:vAlign w:val="center"/>
          </w:tcPr>
          <w:p w14:paraId="44C975BA" w14:textId="74FD83D9" w:rsidR="00777F9D" w:rsidRPr="00777F9D" w:rsidRDefault="00777F9D" w:rsidP="00777F9D">
            <w:pPr>
              <w:spacing w:before="0" w:after="0"/>
              <w:jc w:val="right"/>
              <w:rPr>
                <w:rFonts w:cs="Arial"/>
                <w:lang w:eastAsia="sl-SI"/>
              </w:rPr>
            </w:pPr>
            <w:r w:rsidRPr="00777F9D">
              <w:rPr>
                <w:rFonts w:cs="Arial"/>
                <w:lang w:eastAsia="sl-SI"/>
              </w:rPr>
              <w:t>9.885</w:t>
            </w:r>
          </w:p>
        </w:tc>
        <w:tc>
          <w:tcPr>
            <w:tcW w:w="550" w:type="dxa"/>
            <w:vAlign w:val="center"/>
          </w:tcPr>
          <w:p w14:paraId="0F3BC52E" w14:textId="68A74B38" w:rsidR="00777F9D" w:rsidRPr="00777F9D" w:rsidRDefault="00777F9D" w:rsidP="00777F9D">
            <w:pPr>
              <w:spacing w:before="0" w:after="0"/>
              <w:jc w:val="right"/>
              <w:rPr>
                <w:rFonts w:cs="Arial"/>
                <w:lang w:eastAsia="sl-SI"/>
              </w:rPr>
            </w:pPr>
            <w:r w:rsidRPr="00777F9D">
              <w:rPr>
                <w:rFonts w:cs="Arial"/>
                <w:lang w:eastAsia="sl-SI"/>
              </w:rPr>
              <w:t>93</w:t>
            </w:r>
          </w:p>
        </w:tc>
        <w:tc>
          <w:tcPr>
            <w:tcW w:w="717" w:type="dxa"/>
            <w:vAlign w:val="center"/>
          </w:tcPr>
          <w:p w14:paraId="6A51F16B" w14:textId="646097AA" w:rsidR="00777F9D" w:rsidRPr="00777F9D" w:rsidRDefault="00777F9D" w:rsidP="00777F9D">
            <w:pPr>
              <w:spacing w:before="0" w:after="0"/>
              <w:jc w:val="right"/>
              <w:rPr>
                <w:rFonts w:cs="Arial"/>
                <w:lang w:eastAsia="sl-SI"/>
              </w:rPr>
            </w:pPr>
            <w:r w:rsidRPr="00777F9D">
              <w:rPr>
                <w:rFonts w:cs="Arial"/>
                <w:lang w:eastAsia="sl-SI"/>
              </w:rPr>
              <w:t>1.177</w:t>
            </w:r>
          </w:p>
        </w:tc>
        <w:tc>
          <w:tcPr>
            <w:tcW w:w="624" w:type="dxa"/>
            <w:vAlign w:val="center"/>
          </w:tcPr>
          <w:p w14:paraId="64A78B6F" w14:textId="77777777" w:rsidR="00777F9D" w:rsidRPr="00777F9D" w:rsidRDefault="00777F9D" w:rsidP="00777F9D">
            <w:pPr>
              <w:spacing w:before="0" w:after="0"/>
              <w:jc w:val="right"/>
              <w:rPr>
                <w:rFonts w:cs="Arial"/>
                <w:lang w:eastAsia="sl-SI"/>
              </w:rPr>
            </w:pPr>
            <w:r w:rsidRPr="00777F9D">
              <w:rPr>
                <w:rFonts w:cs="Arial"/>
                <w:lang w:eastAsia="sl-SI"/>
              </w:rPr>
              <w:t>48</w:t>
            </w:r>
          </w:p>
        </w:tc>
      </w:tr>
      <w:tr w:rsidR="00777F9D" w:rsidRPr="00D25EC7" w14:paraId="07FFD7AA" w14:textId="77777777" w:rsidTr="00777F9D">
        <w:trPr>
          <w:trHeight w:hRule="exact" w:val="340"/>
        </w:trPr>
        <w:tc>
          <w:tcPr>
            <w:tcW w:w="618" w:type="dxa"/>
            <w:shd w:val="clear" w:color="auto" w:fill="D9D9D9" w:themeFill="background1" w:themeFillShade="D9"/>
            <w:vAlign w:val="center"/>
          </w:tcPr>
          <w:p w14:paraId="46C6249D" w14:textId="77777777" w:rsidR="00777F9D" w:rsidRPr="00777F9D" w:rsidRDefault="00777F9D" w:rsidP="00B13C66">
            <w:pPr>
              <w:spacing w:before="0" w:after="0"/>
              <w:jc w:val="left"/>
              <w:rPr>
                <w:rFonts w:cs="Arial"/>
                <w:sz w:val="18"/>
                <w:lang w:eastAsia="sl-SI"/>
              </w:rPr>
            </w:pPr>
            <w:r w:rsidRPr="00777F9D">
              <w:rPr>
                <w:rFonts w:cs="Arial"/>
                <w:sz w:val="18"/>
                <w:lang w:eastAsia="sl-SI"/>
              </w:rPr>
              <w:t>2017</w:t>
            </w:r>
          </w:p>
        </w:tc>
        <w:tc>
          <w:tcPr>
            <w:tcW w:w="939" w:type="dxa"/>
            <w:vAlign w:val="center"/>
          </w:tcPr>
          <w:p w14:paraId="3A77819D" w14:textId="77777777" w:rsidR="00777F9D" w:rsidRPr="00777F9D" w:rsidRDefault="00777F9D" w:rsidP="00777F9D">
            <w:pPr>
              <w:spacing w:before="0" w:after="0"/>
              <w:jc w:val="right"/>
              <w:rPr>
                <w:rFonts w:cs="Arial"/>
                <w:bCs/>
                <w:lang w:eastAsia="sl-SI"/>
              </w:rPr>
            </w:pPr>
            <w:r w:rsidRPr="00777F9D">
              <w:rPr>
                <w:rFonts w:cs="Arial"/>
                <w:bCs/>
                <w:lang w:eastAsia="sl-SI"/>
              </w:rPr>
              <w:t>100.928</w:t>
            </w:r>
          </w:p>
        </w:tc>
        <w:tc>
          <w:tcPr>
            <w:tcW w:w="828" w:type="dxa"/>
            <w:vAlign w:val="center"/>
          </w:tcPr>
          <w:p w14:paraId="15B43110" w14:textId="77777777" w:rsidR="00777F9D" w:rsidRPr="00777F9D" w:rsidRDefault="00777F9D" w:rsidP="00777F9D">
            <w:pPr>
              <w:spacing w:before="0" w:after="0"/>
              <w:jc w:val="right"/>
              <w:rPr>
                <w:rFonts w:cs="Arial"/>
                <w:bCs/>
                <w:lang w:eastAsia="sl-SI"/>
              </w:rPr>
            </w:pPr>
            <w:r w:rsidRPr="00777F9D">
              <w:rPr>
                <w:rFonts w:cs="Arial"/>
                <w:bCs/>
                <w:lang w:eastAsia="sl-SI"/>
              </w:rPr>
              <w:t>17.307</w:t>
            </w:r>
          </w:p>
        </w:tc>
        <w:tc>
          <w:tcPr>
            <w:tcW w:w="966" w:type="dxa"/>
            <w:vAlign w:val="center"/>
          </w:tcPr>
          <w:p w14:paraId="3CCB0229" w14:textId="77777777" w:rsidR="00777F9D" w:rsidRPr="00777F9D" w:rsidRDefault="00777F9D" w:rsidP="00777F9D">
            <w:pPr>
              <w:spacing w:before="0" w:after="0"/>
              <w:jc w:val="right"/>
              <w:rPr>
                <w:rFonts w:cs="Arial"/>
                <w:bCs/>
                <w:lang w:eastAsia="sl-SI"/>
              </w:rPr>
            </w:pPr>
            <w:r w:rsidRPr="00777F9D">
              <w:rPr>
                <w:rFonts w:cs="Arial"/>
                <w:bCs/>
                <w:lang w:eastAsia="sl-SI"/>
              </w:rPr>
              <w:t>219.716</w:t>
            </w:r>
          </w:p>
        </w:tc>
        <w:tc>
          <w:tcPr>
            <w:tcW w:w="828" w:type="dxa"/>
            <w:vAlign w:val="center"/>
          </w:tcPr>
          <w:p w14:paraId="531EC672" w14:textId="77777777" w:rsidR="00777F9D" w:rsidRPr="00777F9D" w:rsidRDefault="00777F9D" w:rsidP="00777F9D">
            <w:pPr>
              <w:spacing w:before="0" w:after="0"/>
              <w:jc w:val="right"/>
              <w:rPr>
                <w:rFonts w:cs="Arial"/>
                <w:bCs/>
                <w:lang w:eastAsia="sl-SI"/>
              </w:rPr>
            </w:pPr>
            <w:r w:rsidRPr="00777F9D">
              <w:rPr>
                <w:rFonts w:cs="Arial"/>
                <w:bCs/>
                <w:lang w:eastAsia="sl-SI"/>
              </w:rPr>
              <w:t>6.659</w:t>
            </w:r>
          </w:p>
        </w:tc>
        <w:tc>
          <w:tcPr>
            <w:tcW w:w="828" w:type="dxa"/>
            <w:vAlign w:val="center"/>
          </w:tcPr>
          <w:p w14:paraId="5EAFDE4D" w14:textId="77777777" w:rsidR="00777F9D" w:rsidRPr="00777F9D" w:rsidRDefault="00777F9D" w:rsidP="00777F9D">
            <w:pPr>
              <w:spacing w:before="0" w:after="0"/>
              <w:jc w:val="right"/>
              <w:rPr>
                <w:rFonts w:cs="Arial"/>
                <w:bCs/>
                <w:lang w:eastAsia="sl-SI"/>
              </w:rPr>
            </w:pPr>
            <w:r w:rsidRPr="00777F9D">
              <w:rPr>
                <w:rFonts w:cs="Arial"/>
                <w:bCs/>
                <w:lang w:eastAsia="sl-SI"/>
              </w:rPr>
              <w:t>18.841</w:t>
            </w:r>
          </w:p>
        </w:tc>
        <w:tc>
          <w:tcPr>
            <w:tcW w:w="724" w:type="dxa"/>
            <w:vAlign w:val="center"/>
          </w:tcPr>
          <w:p w14:paraId="1BF0167A" w14:textId="77777777" w:rsidR="00777F9D" w:rsidRPr="00777F9D" w:rsidRDefault="00777F9D" w:rsidP="00777F9D">
            <w:pPr>
              <w:spacing w:before="0" w:after="0"/>
              <w:jc w:val="right"/>
              <w:rPr>
                <w:rFonts w:cs="Arial"/>
                <w:bCs/>
                <w:lang w:eastAsia="sl-SI"/>
              </w:rPr>
            </w:pPr>
            <w:r w:rsidRPr="00777F9D">
              <w:rPr>
                <w:rFonts w:cs="Arial"/>
                <w:bCs/>
                <w:lang w:eastAsia="sl-SI"/>
              </w:rPr>
              <w:t>1.688</w:t>
            </w:r>
          </w:p>
        </w:tc>
        <w:tc>
          <w:tcPr>
            <w:tcW w:w="612" w:type="dxa"/>
            <w:vAlign w:val="center"/>
          </w:tcPr>
          <w:p w14:paraId="649B0C60" w14:textId="77777777" w:rsidR="00777F9D" w:rsidRPr="00777F9D" w:rsidRDefault="00777F9D" w:rsidP="00777F9D">
            <w:pPr>
              <w:spacing w:before="0" w:after="0"/>
              <w:jc w:val="right"/>
              <w:rPr>
                <w:rFonts w:cs="Arial"/>
                <w:bCs/>
                <w:lang w:eastAsia="sl-SI"/>
              </w:rPr>
            </w:pPr>
            <w:r w:rsidRPr="00777F9D">
              <w:rPr>
                <w:rFonts w:cs="Arial"/>
                <w:bCs/>
                <w:lang w:eastAsia="sl-SI"/>
              </w:rPr>
              <w:t>223</w:t>
            </w:r>
          </w:p>
        </w:tc>
        <w:tc>
          <w:tcPr>
            <w:tcW w:w="828" w:type="dxa"/>
            <w:vAlign w:val="center"/>
          </w:tcPr>
          <w:p w14:paraId="2B36B8B6" w14:textId="77777777" w:rsidR="00777F9D" w:rsidRPr="00777F9D" w:rsidRDefault="00777F9D" w:rsidP="00777F9D">
            <w:pPr>
              <w:spacing w:before="0" w:after="0"/>
              <w:jc w:val="right"/>
              <w:rPr>
                <w:rFonts w:cs="Arial"/>
                <w:bCs/>
                <w:lang w:eastAsia="sl-SI"/>
              </w:rPr>
            </w:pPr>
            <w:r w:rsidRPr="00777F9D">
              <w:rPr>
                <w:rFonts w:cs="Arial"/>
                <w:bCs/>
                <w:lang w:eastAsia="sl-SI"/>
              </w:rPr>
              <w:t>11.306</w:t>
            </w:r>
          </w:p>
        </w:tc>
        <w:tc>
          <w:tcPr>
            <w:tcW w:w="550" w:type="dxa"/>
            <w:vAlign w:val="center"/>
          </w:tcPr>
          <w:p w14:paraId="6D58DEED" w14:textId="77777777" w:rsidR="00777F9D" w:rsidRPr="00777F9D" w:rsidRDefault="00777F9D" w:rsidP="00777F9D">
            <w:pPr>
              <w:spacing w:before="0" w:after="0"/>
              <w:jc w:val="right"/>
              <w:rPr>
                <w:rFonts w:cs="Arial"/>
                <w:bCs/>
                <w:lang w:eastAsia="sl-SI"/>
              </w:rPr>
            </w:pPr>
            <w:r w:rsidRPr="00777F9D">
              <w:rPr>
                <w:rFonts w:cs="Arial"/>
                <w:bCs/>
                <w:lang w:eastAsia="sl-SI"/>
              </w:rPr>
              <w:t>92</w:t>
            </w:r>
          </w:p>
        </w:tc>
        <w:tc>
          <w:tcPr>
            <w:tcW w:w="717" w:type="dxa"/>
            <w:vAlign w:val="center"/>
          </w:tcPr>
          <w:p w14:paraId="056D2EE0" w14:textId="77777777" w:rsidR="00777F9D" w:rsidRPr="00777F9D" w:rsidRDefault="00777F9D" w:rsidP="00777F9D">
            <w:pPr>
              <w:spacing w:before="0" w:after="0"/>
              <w:jc w:val="right"/>
              <w:rPr>
                <w:rFonts w:cs="Arial"/>
                <w:bCs/>
                <w:lang w:eastAsia="sl-SI"/>
              </w:rPr>
            </w:pPr>
            <w:r w:rsidRPr="00777F9D">
              <w:rPr>
                <w:rFonts w:cs="Arial"/>
                <w:bCs/>
                <w:lang w:eastAsia="sl-SI"/>
              </w:rPr>
              <w:t>773</w:t>
            </w:r>
          </w:p>
        </w:tc>
        <w:tc>
          <w:tcPr>
            <w:tcW w:w="624" w:type="dxa"/>
            <w:vAlign w:val="center"/>
          </w:tcPr>
          <w:p w14:paraId="48ABF5C1" w14:textId="77777777" w:rsidR="00777F9D" w:rsidRPr="00777F9D" w:rsidRDefault="00777F9D" w:rsidP="00777F9D">
            <w:pPr>
              <w:spacing w:before="0" w:after="0"/>
              <w:jc w:val="right"/>
              <w:rPr>
                <w:rFonts w:cs="Arial"/>
                <w:bCs/>
                <w:lang w:eastAsia="sl-SI"/>
              </w:rPr>
            </w:pPr>
            <w:r w:rsidRPr="00777F9D">
              <w:rPr>
                <w:rFonts w:cs="Arial"/>
                <w:bCs/>
                <w:lang w:eastAsia="sl-SI"/>
              </w:rPr>
              <w:t>41</w:t>
            </w:r>
          </w:p>
        </w:tc>
      </w:tr>
      <w:tr w:rsidR="00777F9D" w:rsidRPr="00D25EC7" w14:paraId="5892E53A" w14:textId="77777777" w:rsidTr="00777F9D">
        <w:trPr>
          <w:trHeight w:hRule="exact" w:val="340"/>
        </w:trPr>
        <w:tc>
          <w:tcPr>
            <w:tcW w:w="618" w:type="dxa"/>
            <w:shd w:val="clear" w:color="auto" w:fill="D9D9D9" w:themeFill="background1" w:themeFillShade="D9"/>
            <w:vAlign w:val="center"/>
          </w:tcPr>
          <w:p w14:paraId="7D015378" w14:textId="77777777" w:rsidR="00777F9D" w:rsidRPr="00777F9D" w:rsidRDefault="00777F9D" w:rsidP="00B13C66">
            <w:pPr>
              <w:spacing w:before="0" w:after="0"/>
              <w:jc w:val="left"/>
              <w:rPr>
                <w:rFonts w:cs="Arial"/>
                <w:sz w:val="18"/>
                <w:lang w:eastAsia="sl-SI"/>
              </w:rPr>
            </w:pPr>
            <w:r w:rsidRPr="00777F9D">
              <w:rPr>
                <w:rFonts w:cs="Arial"/>
                <w:sz w:val="18"/>
                <w:lang w:eastAsia="sl-SI"/>
              </w:rPr>
              <w:t>2018</w:t>
            </w:r>
          </w:p>
        </w:tc>
        <w:tc>
          <w:tcPr>
            <w:tcW w:w="939" w:type="dxa"/>
            <w:vAlign w:val="center"/>
          </w:tcPr>
          <w:p w14:paraId="36EC2412" w14:textId="77777777" w:rsidR="00777F9D" w:rsidRPr="00777F9D" w:rsidRDefault="00777F9D" w:rsidP="00777F9D">
            <w:pPr>
              <w:spacing w:before="0" w:after="0"/>
              <w:jc w:val="right"/>
              <w:rPr>
                <w:rFonts w:cs="Arial"/>
                <w:bCs/>
                <w:lang w:eastAsia="sl-SI"/>
              </w:rPr>
            </w:pPr>
            <w:r w:rsidRPr="00777F9D">
              <w:rPr>
                <w:rFonts w:cs="Arial"/>
                <w:bCs/>
                <w:lang w:eastAsia="sl-SI"/>
              </w:rPr>
              <w:t>99.083</w:t>
            </w:r>
          </w:p>
        </w:tc>
        <w:tc>
          <w:tcPr>
            <w:tcW w:w="828" w:type="dxa"/>
            <w:vAlign w:val="center"/>
          </w:tcPr>
          <w:p w14:paraId="1C309B96" w14:textId="77777777" w:rsidR="00777F9D" w:rsidRPr="00777F9D" w:rsidRDefault="00777F9D" w:rsidP="00777F9D">
            <w:pPr>
              <w:spacing w:before="0" w:after="0"/>
              <w:jc w:val="right"/>
              <w:rPr>
                <w:rFonts w:cs="Arial"/>
                <w:bCs/>
                <w:lang w:eastAsia="sl-SI"/>
              </w:rPr>
            </w:pPr>
            <w:r w:rsidRPr="00777F9D">
              <w:rPr>
                <w:rFonts w:cs="Arial"/>
                <w:bCs/>
                <w:lang w:eastAsia="sl-SI"/>
              </w:rPr>
              <w:t>16.514</w:t>
            </w:r>
          </w:p>
        </w:tc>
        <w:tc>
          <w:tcPr>
            <w:tcW w:w="966" w:type="dxa"/>
            <w:vAlign w:val="center"/>
          </w:tcPr>
          <w:p w14:paraId="0FCD8331" w14:textId="77777777" w:rsidR="00777F9D" w:rsidRPr="00777F9D" w:rsidRDefault="00777F9D" w:rsidP="00777F9D">
            <w:pPr>
              <w:spacing w:before="0" w:after="0"/>
              <w:jc w:val="right"/>
              <w:rPr>
                <w:rFonts w:cs="Arial"/>
                <w:bCs/>
                <w:lang w:eastAsia="sl-SI"/>
              </w:rPr>
            </w:pPr>
            <w:r w:rsidRPr="00777F9D">
              <w:rPr>
                <w:rFonts w:cs="Arial"/>
                <w:bCs/>
                <w:lang w:eastAsia="sl-SI"/>
              </w:rPr>
              <w:t>223.061</w:t>
            </w:r>
          </w:p>
        </w:tc>
        <w:tc>
          <w:tcPr>
            <w:tcW w:w="828" w:type="dxa"/>
            <w:vAlign w:val="center"/>
          </w:tcPr>
          <w:p w14:paraId="5A2E9D08" w14:textId="77777777" w:rsidR="00777F9D" w:rsidRPr="00777F9D" w:rsidRDefault="00777F9D" w:rsidP="00777F9D">
            <w:pPr>
              <w:spacing w:before="0" w:after="0"/>
              <w:jc w:val="right"/>
              <w:rPr>
                <w:rFonts w:cs="Arial"/>
                <w:bCs/>
                <w:lang w:eastAsia="sl-SI"/>
              </w:rPr>
            </w:pPr>
            <w:r w:rsidRPr="00777F9D">
              <w:rPr>
                <w:rFonts w:cs="Arial"/>
                <w:bCs/>
                <w:lang w:eastAsia="sl-SI"/>
              </w:rPr>
              <w:t>1.915</w:t>
            </w:r>
          </w:p>
        </w:tc>
        <w:tc>
          <w:tcPr>
            <w:tcW w:w="828" w:type="dxa"/>
            <w:vAlign w:val="center"/>
          </w:tcPr>
          <w:p w14:paraId="494B1884" w14:textId="77777777" w:rsidR="00777F9D" w:rsidRPr="00777F9D" w:rsidRDefault="00777F9D" w:rsidP="00777F9D">
            <w:pPr>
              <w:spacing w:before="0" w:after="0"/>
              <w:jc w:val="right"/>
              <w:rPr>
                <w:rFonts w:cs="Arial"/>
                <w:bCs/>
                <w:lang w:eastAsia="sl-SI"/>
              </w:rPr>
            </w:pPr>
            <w:r w:rsidRPr="00777F9D">
              <w:rPr>
                <w:rFonts w:cs="Arial"/>
                <w:bCs/>
                <w:lang w:eastAsia="sl-SI"/>
              </w:rPr>
              <w:t>20.621</w:t>
            </w:r>
          </w:p>
        </w:tc>
        <w:tc>
          <w:tcPr>
            <w:tcW w:w="724" w:type="dxa"/>
            <w:vAlign w:val="center"/>
          </w:tcPr>
          <w:p w14:paraId="60F86D46" w14:textId="77777777" w:rsidR="00777F9D" w:rsidRPr="00777F9D" w:rsidRDefault="00777F9D" w:rsidP="00777F9D">
            <w:pPr>
              <w:spacing w:before="0" w:after="0"/>
              <w:jc w:val="right"/>
              <w:rPr>
                <w:rFonts w:cs="Arial"/>
                <w:bCs/>
                <w:lang w:eastAsia="sl-SI"/>
              </w:rPr>
            </w:pPr>
            <w:r w:rsidRPr="00777F9D">
              <w:rPr>
                <w:rFonts w:cs="Arial"/>
                <w:bCs/>
                <w:lang w:eastAsia="sl-SI"/>
              </w:rPr>
              <w:t>1.069</w:t>
            </w:r>
          </w:p>
        </w:tc>
        <w:tc>
          <w:tcPr>
            <w:tcW w:w="612" w:type="dxa"/>
            <w:vAlign w:val="center"/>
          </w:tcPr>
          <w:p w14:paraId="3584F0CB" w14:textId="77777777" w:rsidR="00777F9D" w:rsidRPr="00777F9D" w:rsidRDefault="00777F9D" w:rsidP="00777F9D">
            <w:pPr>
              <w:spacing w:before="0" w:after="0"/>
              <w:jc w:val="right"/>
              <w:rPr>
                <w:rFonts w:cs="Arial"/>
                <w:bCs/>
                <w:lang w:eastAsia="sl-SI"/>
              </w:rPr>
            </w:pPr>
            <w:r w:rsidRPr="00777F9D">
              <w:rPr>
                <w:rFonts w:cs="Arial"/>
                <w:bCs/>
                <w:lang w:eastAsia="sl-SI"/>
              </w:rPr>
              <w:t>207</w:t>
            </w:r>
          </w:p>
        </w:tc>
        <w:tc>
          <w:tcPr>
            <w:tcW w:w="828" w:type="dxa"/>
            <w:vAlign w:val="center"/>
          </w:tcPr>
          <w:p w14:paraId="481677D5" w14:textId="77777777" w:rsidR="00777F9D" w:rsidRPr="00777F9D" w:rsidRDefault="00777F9D" w:rsidP="00777F9D">
            <w:pPr>
              <w:spacing w:before="0" w:after="0"/>
              <w:jc w:val="right"/>
              <w:rPr>
                <w:rFonts w:cs="Arial"/>
                <w:bCs/>
                <w:lang w:eastAsia="sl-SI"/>
              </w:rPr>
            </w:pPr>
            <w:r w:rsidRPr="00777F9D">
              <w:rPr>
                <w:rFonts w:cs="Arial"/>
                <w:bCs/>
                <w:lang w:eastAsia="sl-SI"/>
              </w:rPr>
              <w:t>12.069</w:t>
            </w:r>
          </w:p>
        </w:tc>
        <w:tc>
          <w:tcPr>
            <w:tcW w:w="550" w:type="dxa"/>
            <w:vAlign w:val="center"/>
          </w:tcPr>
          <w:p w14:paraId="21000949" w14:textId="77777777" w:rsidR="00777F9D" w:rsidRPr="00777F9D" w:rsidRDefault="00777F9D" w:rsidP="00777F9D">
            <w:pPr>
              <w:spacing w:before="0" w:after="0"/>
              <w:jc w:val="right"/>
              <w:rPr>
                <w:rFonts w:cs="Arial"/>
                <w:bCs/>
                <w:lang w:eastAsia="sl-SI"/>
              </w:rPr>
            </w:pPr>
            <w:r w:rsidRPr="00777F9D">
              <w:rPr>
                <w:rFonts w:cs="Arial"/>
                <w:bCs/>
                <w:lang w:eastAsia="sl-SI"/>
              </w:rPr>
              <w:t>110</w:t>
            </w:r>
          </w:p>
        </w:tc>
        <w:tc>
          <w:tcPr>
            <w:tcW w:w="717" w:type="dxa"/>
            <w:vAlign w:val="center"/>
          </w:tcPr>
          <w:p w14:paraId="1971065F" w14:textId="77777777" w:rsidR="00777F9D" w:rsidRPr="00777F9D" w:rsidRDefault="00777F9D" w:rsidP="00777F9D">
            <w:pPr>
              <w:spacing w:before="0" w:after="0"/>
              <w:jc w:val="right"/>
              <w:rPr>
                <w:rFonts w:cs="Arial"/>
                <w:bCs/>
                <w:lang w:eastAsia="sl-SI"/>
              </w:rPr>
            </w:pPr>
            <w:r w:rsidRPr="00777F9D">
              <w:rPr>
                <w:rFonts w:cs="Arial"/>
                <w:bCs/>
                <w:lang w:eastAsia="sl-SI"/>
              </w:rPr>
              <w:t>1.126</w:t>
            </w:r>
          </w:p>
        </w:tc>
        <w:tc>
          <w:tcPr>
            <w:tcW w:w="624" w:type="dxa"/>
            <w:vAlign w:val="center"/>
          </w:tcPr>
          <w:p w14:paraId="200E1D9D" w14:textId="77777777" w:rsidR="00777F9D" w:rsidRPr="00777F9D" w:rsidRDefault="00777F9D" w:rsidP="00777F9D">
            <w:pPr>
              <w:spacing w:before="0" w:after="0"/>
              <w:jc w:val="right"/>
              <w:rPr>
                <w:rFonts w:cs="Arial"/>
                <w:bCs/>
                <w:lang w:eastAsia="sl-SI"/>
              </w:rPr>
            </w:pPr>
            <w:r w:rsidRPr="00777F9D">
              <w:rPr>
                <w:rFonts w:cs="Arial"/>
                <w:bCs/>
                <w:lang w:eastAsia="sl-SI"/>
              </w:rPr>
              <w:t>30</w:t>
            </w:r>
          </w:p>
        </w:tc>
      </w:tr>
    </w:tbl>
    <w:p w14:paraId="1670D011" w14:textId="77777777" w:rsidR="00777F9D" w:rsidRDefault="00777F9D" w:rsidP="00777F9D">
      <w:pPr>
        <w:spacing w:before="0" w:after="0"/>
        <w:jc w:val="left"/>
        <w:rPr>
          <w:rFonts w:asciiTheme="minorHAnsi" w:eastAsiaTheme="minorHAnsi" w:hAnsiTheme="minorHAnsi" w:cstheme="minorBidi"/>
          <w:sz w:val="22"/>
          <w:szCs w:val="22"/>
          <w:lang w:eastAsia="en-US"/>
        </w:rPr>
      </w:pPr>
    </w:p>
    <w:p w14:paraId="00EAE888" w14:textId="77777777" w:rsidR="00777F9D" w:rsidRPr="00777F9D" w:rsidRDefault="00777F9D" w:rsidP="00777F9D">
      <w:pPr>
        <w:spacing w:before="0" w:after="0"/>
        <w:jc w:val="left"/>
        <w:rPr>
          <w:rFonts w:cs="Arial"/>
          <w:sz w:val="18"/>
        </w:rPr>
      </w:pPr>
      <w:r w:rsidRPr="00777F9D">
        <w:rPr>
          <w:rFonts w:cs="Arial"/>
          <w:sz w:val="18"/>
        </w:rPr>
        <w:t xml:space="preserve">Legenda:  </w:t>
      </w:r>
      <w:r w:rsidRPr="00777F9D">
        <w:rPr>
          <w:rFonts w:cs="Arial"/>
          <w:sz w:val="18"/>
        </w:rPr>
        <w:tab/>
      </w:r>
      <w:r w:rsidRPr="00777F9D">
        <w:rPr>
          <w:rFonts w:cs="Arial"/>
          <w:sz w:val="18"/>
        </w:rPr>
        <w:tab/>
      </w:r>
      <w:r w:rsidRPr="00777F9D">
        <w:rPr>
          <w:rFonts w:cs="Arial"/>
          <w:sz w:val="18"/>
        </w:rPr>
        <w:tab/>
      </w:r>
      <w:r w:rsidRPr="00777F9D">
        <w:rPr>
          <w:rFonts w:cs="Arial"/>
          <w:sz w:val="18"/>
        </w:rPr>
        <w:tab/>
      </w:r>
      <w:r w:rsidRPr="00777F9D">
        <w:rPr>
          <w:rFonts w:cs="Arial"/>
          <w:sz w:val="18"/>
        </w:rPr>
        <w:tab/>
      </w:r>
      <w:r w:rsidRPr="00777F9D">
        <w:rPr>
          <w:rFonts w:cs="Arial"/>
          <w:sz w:val="18"/>
        </w:rPr>
        <w:tab/>
      </w:r>
    </w:p>
    <w:p w14:paraId="4EE76067" w14:textId="77777777" w:rsidR="00777F9D" w:rsidRPr="00777F9D" w:rsidRDefault="00777F9D" w:rsidP="00777F9D">
      <w:pPr>
        <w:spacing w:before="0" w:after="0"/>
        <w:jc w:val="left"/>
        <w:rPr>
          <w:rFonts w:cs="Arial"/>
          <w:sz w:val="18"/>
        </w:rPr>
      </w:pPr>
      <w:r w:rsidRPr="00777F9D">
        <w:rPr>
          <w:rFonts w:cs="Arial"/>
          <w:sz w:val="18"/>
        </w:rPr>
        <w:t>G = govedo; T = teleta; P = prašiči ;  PS = plemenske svinje; OD = prašički z manj kot 15 kg; K=kopitarji</w:t>
      </w:r>
    </w:p>
    <w:p w14:paraId="1D6A35B3" w14:textId="77777777" w:rsidR="00777F9D" w:rsidRPr="00777F9D" w:rsidRDefault="00777F9D" w:rsidP="00777F9D">
      <w:pPr>
        <w:spacing w:before="0" w:after="0"/>
        <w:jc w:val="left"/>
        <w:rPr>
          <w:rFonts w:cs="Arial"/>
          <w:sz w:val="18"/>
        </w:rPr>
      </w:pPr>
      <w:r w:rsidRPr="00777F9D">
        <w:rPr>
          <w:rFonts w:cs="Arial"/>
          <w:sz w:val="18"/>
        </w:rPr>
        <w:t>O = ovce; J = jagnjeta; KO = koze; KOZ = kozlički z manj kot 15 kg žive mase; VGD = velika gojena divjad</w:t>
      </w:r>
    </w:p>
    <w:p w14:paraId="0E9AD0A6" w14:textId="77777777" w:rsidR="00777F9D" w:rsidRPr="00862BC1" w:rsidRDefault="00777F9D" w:rsidP="00777F9D">
      <w:pPr>
        <w:spacing w:before="0" w:after="0"/>
        <w:jc w:val="left"/>
        <w:rPr>
          <w:rFonts w:asciiTheme="minorHAnsi" w:eastAsiaTheme="minorHAnsi" w:hAnsiTheme="minorHAnsi" w:cstheme="minorBidi"/>
          <w:sz w:val="16"/>
          <w:szCs w:val="16"/>
          <w:lang w:eastAsia="en-US"/>
        </w:rPr>
      </w:pPr>
    </w:p>
    <w:p w14:paraId="7FE7ED5D" w14:textId="57A6CE61" w:rsidR="00777F9D" w:rsidRDefault="00777F9D" w:rsidP="00777F9D">
      <w:pPr>
        <w:pStyle w:val="Napis"/>
        <w:ind w:left="1560" w:hanging="1560"/>
        <w:rPr>
          <w:rFonts w:asciiTheme="minorHAnsi" w:eastAsiaTheme="minorHAnsi" w:hAnsiTheme="minorHAnsi" w:cs="Arial"/>
          <w:sz w:val="22"/>
          <w:szCs w:val="22"/>
        </w:rPr>
      </w:pPr>
      <w:r>
        <w:t xml:space="preserve">Preglednica </w:t>
      </w:r>
      <w:fldSimple w:instr=" SEQ Preglednica \* ARABIC ">
        <w:r w:rsidR="00532D92">
          <w:rPr>
            <w:noProof/>
          </w:rPr>
          <w:t>62</w:t>
        </w:r>
      </w:fldSimple>
      <w:r w:rsidRPr="00D25EC7">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 </w:t>
      </w:r>
      <w:r w:rsidRPr="00D25EC7">
        <w:rPr>
          <w:rFonts w:asciiTheme="minorHAnsi" w:eastAsiaTheme="minorHAnsi" w:hAnsiTheme="minorHAnsi" w:cs="Arial"/>
          <w:sz w:val="22"/>
          <w:szCs w:val="22"/>
        </w:rPr>
        <w:t>proizvodnja živil živalskega izvora v kg v odobrenih obratih za leto 2014 , 2015, 2016, 2017 in 2018 v kg :</w:t>
      </w:r>
    </w:p>
    <w:p w14:paraId="7F8A102D" w14:textId="77777777" w:rsidR="00777F9D" w:rsidRPr="00D25EC7" w:rsidRDefault="00777F9D" w:rsidP="00777F9D">
      <w:pPr>
        <w:spacing w:before="0" w:after="0" w:line="259" w:lineRule="auto"/>
        <w:jc w:val="left"/>
        <w:rPr>
          <w:rFonts w:asciiTheme="minorHAnsi" w:eastAsiaTheme="minorHAnsi" w:hAnsiTheme="minorHAnsi" w:cs="Arial"/>
          <w:sz w:val="22"/>
          <w:szCs w:val="22"/>
          <w:lang w:eastAsia="en-US"/>
        </w:rPr>
      </w:pPr>
    </w:p>
    <w:tbl>
      <w:tblPr>
        <w:tblStyle w:val="Tabelamrea10"/>
        <w:tblW w:w="10320" w:type="dxa"/>
        <w:tblInd w:w="-5" w:type="dxa"/>
        <w:tblLook w:val="04A0" w:firstRow="1" w:lastRow="0" w:firstColumn="1" w:lastColumn="0" w:noHBand="0" w:noVBand="1"/>
        <w:tblCaption w:val="Proizvodnja živil živalskega izvora v kilogramih v odobrenih obratih za leto 2014 , 2015, 2016, 2017 in 2018 "/>
      </w:tblPr>
      <w:tblGrid>
        <w:gridCol w:w="617"/>
        <w:gridCol w:w="1117"/>
        <w:gridCol w:w="1017"/>
        <w:gridCol w:w="1117"/>
        <w:gridCol w:w="1217"/>
        <w:gridCol w:w="1017"/>
        <w:gridCol w:w="1017"/>
        <w:gridCol w:w="1117"/>
        <w:gridCol w:w="867"/>
        <w:gridCol w:w="1217"/>
      </w:tblGrid>
      <w:tr w:rsidR="00777F9D" w:rsidRPr="00777F9D" w14:paraId="50F5A0A7" w14:textId="77777777" w:rsidTr="006362F3">
        <w:trPr>
          <w:trHeight w:val="297"/>
          <w:tblHeader/>
        </w:trPr>
        <w:tc>
          <w:tcPr>
            <w:tcW w:w="617" w:type="dxa"/>
            <w:tcBorders>
              <w:bottom w:val="single" w:sz="4" w:space="0" w:color="auto"/>
            </w:tcBorders>
            <w:shd w:val="clear" w:color="auto" w:fill="F2F2F2" w:themeFill="background1" w:themeFillShade="F2"/>
          </w:tcPr>
          <w:p w14:paraId="6E9B973D" w14:textId="77777777" w:rsidR="00777F9D" w:rsidRPr="00777F9D" w:rsidRDefault="00777F9D" w:rsidP="00B13C66">
            <w:pPr>
              <w:spacing w:before="0" w:after="0"/>
              <w:jc w:val="left"/>
              <w:rPr>
                <w:rFonts w:cs="Arial"/>
                <w:sz w:val="18"/>
                <w:lang w:eastAsia="sl-SI"/>
              </w:rPr>
            </w:pPr>
          </w:p>
        </w:tc>
        <w:tc>
          <w:tcPr>
            <w:tcW w:w="1117" w:type="dxa"/>
            <w:shd w:val="clear" w:color="auto" w:fill="F2F2F2" w:themeFill="background1" w:themeFillShade="F2"/>
          </w:tcPr>
          <w:p w14:paraId="6205F9F7" w14:textId="77777777" w:rsidR="00777F9D" w:rsidRPr="00777F9D" w:rsidRDefault="00777F9D" w:rsidP="00B13C66">
            <w:pPr>
              <w:spacing w:before="0" w:after="0"/>
              <w:jc w:val="left"/>
              <w:rPr>
                <w:rFonts w:cs="Arial"/>
                <w:sz w:val="18"/>
                <w:lang w:eastAsia="sl-SI"/>
              </w:rPr>
            </w:pPr>
            <w:r w:rsidRPr="00777F9D">
              <w:rPr>
                <w:rFonts w:cs="Arial"/>
                <w:sz w:val="18"/>
                <w:lang w:eastAsia="sl-SI"/>
              </w:rPr>
              <w:t>MI</w:t>
            </w:r>
          </w:p>
        </w:tc>
        <w:tc>
          <w:tcPr>
            <w:tcW w:w="1017" w:type="dxa"/>
            <w:shd w:val="clear" w:color="auto" w:fill="F2F2F2" w:themeFill="background1" w:themeFillShade="F2"/>
          </w:tcPr>
          <w:p w14:paraId="1A536DD9" w14:textId="77777777" w:rsidR="00777F9D" w:rsidRPr="00777F9D" w:rsidRDefault="00777F9D" w:rsidP="00B13C66">
            <w:pPr>
              <w:spacing w:before="0" w:after="0"/>
              <w:jc w:val="left"/>
              <w:rPr>
                <w:rFonts w:cs="Arial"/>
                <w:sz w:val="18"/>
                <w:lang w:eastAsia="sl-SI"/>
              </w:rPr>
            </w:pPr>
            <w:r w:rsidRPr="00777F9D">
              <w:rPr>
                <w:rFonts w:cs="Arial"/>
                <w:sz w:val="18"/>
                <w:lang w:eastAsia="sl-SI"/>
              </w:rPr>
              <w:t>MM</w:t>
            </w:r>
          </w:p>
        </w:tc>
        <w:tc>
          <w:tcPr>
            <w:tcW w:w="1117" w:type="dxa"/>
            <w:shd w:val="clear" w:color="auto" w:fill="F2F2F2" w:themeFill="background1" w:themeFillShade="F2"/>
          </w:tcPr>
          <w:p w14:paraId="0DA9CDA4" w14:textId="77777777" w:rsidR="00777F9D" w:rsidRPr="00777F9D" w:rsidRDefault="00777F9D" w:rsidP="00B13C66">
            <w:pPr>
              <w:spacing w:before="0" w:after="0"/>
              <w:jc w:val="left"/>
              <w:rPr>
                <w:rFonts w:cs="Arial"/>
                <w:sz w:val="18"/>
                <w:lang w:eastAsia="sl-SI"/>
              </w:rPr>
            </w:pPr>
            <w:r w:rsidRPr="00777F9D">
              <w:rPr>
                <w:rFonts w:cs="Arial"/>
                <w:sz w:val="18"/>
                <w:lang w:eastAsia="sl-SI"/>
              </w:rPr>
              <w:t>MP</w:t>
            </w:r>
          </w:p>
        </w:tc>
        <w:tc>
          <w:tcPr>
            <w:tcW w:w="1217" w:type="dxa"/>
            <w:shd w:val="clear" w:color="auto" w:fill="F2F2F2" w:themeFill="background1" w:themeFillShade="F2"/>
          </w:tcPr>
          <w:p w14:paraId="4642BBB5" w14:textId="77777777" w:rsidR="00777F9D" w:rsidRPr="00777F9D" w:rsidRDefault="00777F9D" w:rsidP="00B13C66">
            <w:pPr>
              <w:spacing w:before="0" w:after="0"/>
              <w:jc w:val="left"/>
              <w:rPr>
                <w:rFonts w:cs="Arial"/>
                <w:sz w:val="18"/>
                <w:lang w:eastAsia="sl-SI"/>
              </w:rPr>
            </w:pPr>
            <w:r w:rsidRPr="00777F9D">
              <w:rPr>
                <w:rFonts w:cs="Arial"/>
                <w:sz w:val="18"/>
                <w:lang w:eastAsia="sl-SI"/>
              </w:rPr>
              <w:t>MLE</w:t>
            </w:r>
          </w:p>
        </w:tc>
        <w:tc>
          <w:tcPr>
            <w:tcW w:w="1017" w:type="dxa"/>
            <w:shd w:val="clear" w:color="auto" w:fill="F2F2F2" w:themeFill="background1" w:themeFillShade="F2"/>
          </w:tcPr>
          <w:p w14:paraId="0927F243" w14:textId="77777777" w:rsidR="00777F9D" w:rsidRPr="00777F9D" w:rsidRDefault="00777F9D" w:rsidP="00B13C66">
            <w:pPr>
              <w:spacing w:before="0" w:after="0"/>
              <w:jc w:val="left"/>
              <w:rPr>
                <w:rFonts w:cs="Arial"/>
                <w:sz w:val="18"/>
                <w:lang w:eastAsia="sl-SI"/>
              </w:rPr>
            </w:pPr>
            <w:r w:rsidRPr="00777F9D">
              <w:rPr>
                <w:rFonts w:cs="Arial"/>
                <w:sz w:val="18"/>
                <w:lang w:eastAsia="sl-SI"/>
              </w:rPr>
              <w:t>RP</w:t>
            </w:r>
          </w:p>
        </w:tc>
        <w:tc>
          <w:tcPr>
            <w:tcW w:w="1017" w:type="dxa"/>
            <w:shd w:val="clear" w:color="auto" w:fill="F2F2F2" w:themeFill="background1" w:themeFillShade="F2"/>
          </w:tcPr>
          <w:p w14:paraId="5C85B035" w14:textId="77777777" w:rsidR="00777F9D" w:rsidRPr="00777F9D" w:rsidRDefault="00777F9D" w:rsidP="00B13C66">
            <w:pPr>
              <w:spacing w:before="0" w:after="0"/>
              <w:jc w:val="left"/>
              <w:rPr>
                <w:rFonts w:cs="Arial"/>
                <w:sz w:val="18"/>
                <w:lang w:eastAsia="sl-SI"/>
              </w:rPr>
            </w:pPr>
            <w:r w:rsidRPr="00777F9D">
              <w:rPr>
                <w:rFonts w:cs="Arial"/>
                <w:sz w:val="18"/>
                <w:lang w:eastAsia="sl-SI"/>
              </w:rPr>
              <w:t>DIV</w:t>
            </w:r>
          </w:p>
        </w:tc>
        <w:tc>
          <w:tcPr>
            <w:tcW w:w="1117" w:type="dxa"/>
            <w:shd w:val="clear" w:color="auto" w:fill="F2F2F2" w:themeFill="background1" w:themeFillShade="F2"/>
          </w:tcPr>
          <w:p w14:paraId="0FC5C01E" w14:textId="77777777" w:rsidR="00777F9D" w:rsidRPr="00777F9D" w:rsidRDefault="00777F9D" w:rsidP="00B13C66">
            <w:pPr>
              <w:spacing w:before="0" w:after="0"/>
              <w:jc w:val="left"/>
              <w:rPr>
                <w:rFonts w:cs="Arial"/>
                <w:sz w:val="18"/>
                <w:lang w:eastAsia="sl-SI"/>
              </w:rPr>
            </w:pPr>
            <w:r w:rsidRPr="00777F9D">
              <w:rPr>
                <w:rFonts w:cs="Arial"/>
                <w:sz w:val="18"/>
                <w:lang w:eastAsia="sl-SI"/>
              </w:rPr>
              <w:t>PČ</w:t>
            </w:r>
          </w:p>
        </w:tc>
        <w:tc>
          <w:tcPr>
            <w:tcW w:w="867" w:type="dxa"/>
            <w:shd w:val="clear" w:color="auto" w:fill="F2F2F2" w:themeFill="background1" w:themeFillShade="F2"/>
          </w:tcPr>
          <w:p w14:paraId="3067F0BA" w14:textId="77777777" w:rsidR="00777F9D" w:rsidRPr="00777F9D" w:rsidRDefault="00777F9D" w:rsidP="00B13C66">
            <w:pPr>
              <w:spacing w:before="0" w:after="0"/>
              <w:jc w:val="left"/>
              <w:rPr>
                <w:rFonts w:cs="Arial"/>
                <w:sz w:val="18"/>
                <w:lang w:eastAsia="sl-SI"/>
              </w:rPr>
            </w:pPr>
            <w:r w:rsidRPr="00777F9D">
              <w:rPr>
                <w:rFonts w:cs="Arial"/>
                <w:sz w:val="18"/>
                <w:lang w:eastAsia="sl-SI"/>
              </w:rPr>
              <w:t>OCŽŠ</w:t>
            </w:r>
          </w:p>
        </w:tc>
        <w:tc>
          <w:tcPr>
            <w:tcW w:w="1217" w:type="dxa"/>
            <w:shd w:val="clear" w:color="auto" w:fill="F2F2F2" w:themeFill="background1" w:themeFillShade="F2"/>
          </w:tcPr>
          <w:p w14:paraId="1E8AE165" w14:textId="77777777" w:rsidR="00777F9D" w:rsidRPr="00777F9D" w:rsidRDefault="00777F9D" w:rsidP="00B13C66">
            <w:pPr>
              <w:spacing w:before="0" w:after="0"/>
              <w:jc w:val="left"/>
              <w:rPr>
                <w:rFonts w:cs="Arial"/>
                <w:sz w:val="18"/>
                <w:lang w:eastAsia="sl-SI"/>
              </w:rPr>
            </w:pPr>
            <w:r w:rsidRPr="00777F9D">
              <w:rPr>
                <w:rFonts w:cs="Arial"/>
                <w:sz w:val="18"/>
                <w:lang w:eastAsia="sl-SI"/>
              </w:rPr>
              <w:t>RAZ</w:t>
            </w:r>
          </w:p>
        </w:tc>
      </w:tr>
      <w:tr w:rsidR="00777F9D" w:rsidRPr="00777F9D" w14:paraId="7B015B35" w14:textId="77777777" w:rsidTr="00777F9D">
        <w:trPr>
          <w:trHeight w:hRule="exact" w:val="340"/>
        </w:trPr>
        <w:tc>
          <w:tcPr>
            <w:tcW w:w="617" w:type="dxa"/>
            <w:shd w:val="clear" w:color="auto" w:fill="D9D9D9" w:themeFill="background1" w:themeFillShade="D9"/>
            <w:vAlign w:val="center"/>
          </w:tcPr>
          <w:p w14:paraId="7A211303" w14:textId="77777777" w:rsidR="00777F9D" w:rsidRPr="00777F9D" w:rsidRDefault="00777F9D" w:rsidP="00B13C66">
            <w:pPr>
              <w:spacing w:before="0" w:after="0"/>
              <w:jc w:val="left"/>
              <w:rPr>
                <w:rFonts w:cs="Arial"/>
                <w:sz w:val="18"/>
                <w:lang w:eastAsia="sl-SI"/>
              </w:rPr>
            </w:pPr>
            <w:r w:rsidRPr="00777F9D">
              <w:rPr>
                <w:rFonts w:cs="Arial"/>
                <w:sz w:val="18"/>
                <w:lang w:eastAsia="sl-SI"/>
              </w:rPr>
              <w:t>2014</w:t>
            </w:r>
          </w:p>
        </w:tc>
        <w:tc>
          <w:tcPr>
            <w:tcW w:w="1117" w:type="dxa"/>
            <w:vAlign w:val="center"/>
          </w:tcPr>
          <w:p w14:paraId="61E34CF4" w14:textId="77777777" w:rsidR="00777F9D" w:rsidRPr="00777F9D" w:rsidRDefault="00777F9D" w:rsidP="00777F9D">
            <w:pPr>
              <w:spacing w:before="0" w:after="0"/>
              <w:jc w:val="right"/>
              <w:rPr>
                <w:rFonts w:cs="Arial"/>
                <w:sz w:val="18"/>
                <w:lang w:eastAsia="sl-SI"/>
              </w:rPr>
            </w:pPr>
            <w:r w:rsidRPr="00777F9D">
              <w:rPr>
                <w:rFonts w:cs="Arial"/>
                <w:sz w:val="18"/>
                <w:lang w:eastAsia="sl-SI"/>
              </w:rPr>
              <w:t>60.587.151</w:t>
            </w:r>
          </w:p>
        </w:tc>
        <w:tc>
          <w:tcPr>
            <w:tcW w:w="1017" w:type="dxa"/>
            <w:vAlign w:val="center"/>
          </w:tcPr>
          <w:p w14:paraId="680C1803" w14:textId="77777777" w:rsidR="00777F9D" w:rsidRPr="00777F9D" w:rsidRDefault="00777F9D" w:rsidP="00777F9D">
            <w:pPr>
              <w:spacing w:before="0" w:after="0"/>
              <w:jc w:val="right"/>
              <w:rPr>
                <w:rFonts w:cs="Arial"/>
                <w:sz w:val="18"/>
                <w:lang w:eastAsia="sl-SI"/>
              </w:rPr>
            </w:pPr>
            <w:r w:rsidRPr="00777F9D">
              <w:rPr>
                <w:rFonts w:cs="Arial"/>
                <w:sz w:val="18"/>
                <w:lang w:eastAsia="sl-SI"/>
              </w:rPr>
              <w:t>2.442.320</w:t>
            </w:r>
          </w:p>
        </w:tc>
        <w:tc>
          <w:tcPr>
            <w:tcW w:w="1117" w:type="dxa"/>
            <w:vAlign w:val="center"/>
          </w:tcPr>
          <w:p w14:paraId="33021018" w14:textId="77777777" w:rsidR="00777F9D" w:rsidRPr="00777F9D" w:rsidRDefault="00777F9D" w:rsidP="00777F9D">
            <w:pPr>
              <w:spacing w:before="0" w:after="0"/>
              <w:jc w:val="right"/>
              <w:rPr>
                <w:rFonts w:cs="Arial"/>
                <w:sz w:val="18"/>
                <w:lang w:eastAsia="sl-SI"/>
              </w:rPr>
            </w:pPr>
            <w:r w:rsidRPr="00777F9D">
              <w:rPr>
                <w:rFonts w:cs="Arial"/>
                <w:sz w:val="18"/>
                <w:lang w:eastAsia="sl-SI"/>
              </w:rPr>
              <w:t>8.989.702</w:t>
            </w:r>
          </w:p>
        </w:tc>
        <w:tc>
          <w:tcPr>
            <w:tcW w:w="1217" w:type="dxa"/>
            <w:vAlign w:val="center"/>
          </w:tcPr>
          <w:p w14:paraId="71303CDC" w14:textId="77777777" w:rsidR="00777F9D" w:rsidRPr="00777F9D" w:rsidRDefault="00777F9D" w:rsidP="00777F9D">
            <w:pPr>
              <w:spacing w:before="0" w:after="0"/>
              <w:jc w:val="right"/>
              <w:rPr>
                <w:rFonts w:cs="Arial"/>
                <w:sz w:val="18"/>
                <w:lang w:eastAsia="sl-SI"/>
              </w:rPr>
            </w:pPr>
            <w:r w:rsidRPr="00777F9D">
              <w:rPr>
                <w:rFonts w:cs="Arial"/>
                <w:sz w:val="18"/>
                <w:lang w:eastAsia="sl-SI"/>
              </w:rPr>
              <w:t>505.536.047</w:t>
            </w:r>
          </w:p>
        </w:tc>
        <w:tc>
          <w:tcPr>
            <w:tcW w:w="1017" w:type="dxa"/>
            <w:vAlign w:val="center"/>
          </w:tcPr>
          <w:p w14:paraId="629BC373" w14:textId="77777777" w:rsidR="00777F9D" w:rsidRPr="00777F9D" w:rsidRDefault="00777F9D" w:rsidP="00777F9D">
            <w:pPr>
              <w:spacing w:before="0" w:after="0"/>
              <w:jc w:val="right"/>
              <w:rPr>
                <w:rFonts w:cs="Arial"/>
                <w:sz w:val="18"/>
                <w:lang w:eastAsia="sl-SI"/>
              </w:rPr>
            </w:pPr>
            <w:r w:rsidRPr="00777F9D">
              <w:rPr>
                <w:rFonts w:cs="Arial"/>
                <w:sz w:val="18"/>
                <w:lang w:eastAsia="sl-SI"/>
              </w:rPr>
              <w:t>4.706.766</w:t>
            </w:r>
          </w:p>
        </w:tc>
        <w:tc>
          <w:tcPr>
            <w:tcW w:w="1017" w:type="dxa"/>
            <w:vAlign w:val="center"/>
          </w:tcPr>
          <w:p w14:paraId="0CA5F29D" w14:textId="77777777" w:rsidR="00777F9D" w:rsidRPr="00777F9D" w:rsidRDefault="00777F9D" w:rsidP="00777F9D">
            <w:pPr>
              <w:spacing w:before="0" w:after="0"/>
              <w:jc w:val="right"/>
              <w:rPr>
                <w:rFonts w:cs="Arial"/>
                <w:sz w:val="18"/>
                <w:lang w:eastAsia="sl-SI"/>
              </w:rPr>
            </w:pPr>
            <w:r w:rsidRPr="00777F9D">
              <w:rPr>
                <w:rFonts w:cs="Arial"/>
                <w:sz w:val="18"/>
                <w:lang w:eastAsia="sl-SI"/>
              </w:rPr>
              <w:t>1.748.194</w:t>
            </w:r>
          </w:p>
        </w:tc>
        <w:tc>
          <w:tcPr>
            <w:tcW w:w="1117" w:type="dxa"/>
            <w:vAlign w:val="center"/>
          </w:tcPr>
          <w:p w14:paraId="555930B9" w14:textId="77777777" w:rsidR="00777F9D" w:rsidRPr="00777F9D" w:rsidRDefault="00777F9D" w:rsidP="00777F9D">
            <w:pPr>
              <w:spacing w:before="0" w:after="0"/>
              <w:jc w:val="right"/>
              <w:rPr>
                <w:rFonts w:cs="Arial"/>
                <w:sz w:val="18"/>
                <w:lang w:eastAsia="sl-SI"/>
              </w:rPr>
            </w:pPr>
            <w:r w:rsidRPr="00777F9D">
              <w:rPr>
                <w:rFonts w:cs="Arial"/>
                <w:sz w:val="18"/>
                <w:lang w:eastAsia="sl-SI"/>
              </w:rPr>
              <w:t>13.081.006</w:t>
            </w:r>
          </w:p>
        </w:tc>
        <w:tc>
          <w:tcPr>
            <w:tcW w:w="867" w:type="dxa"/>
            <w:vAlign w:val="center"/>
          </w:tcPr>
          <w:p w14:paraId="59AF122E" w14:textId="77777777" w:rsidR="00777F9D" w:rsidRPr="00777F9D" w:rsidRDefault="00777F9D" w:rsidP="00777F9D">
            <w:pPr>
              <w:spacing w:before="0" w:after="0"/>
              <w:jc w:val="right"/>
              <w:rPr>
                <w:rFonts w:cs="Arial"/>
                <w:sz w:val="18"/>
                <w:lang w:eastAsia="sl-SI"/>
              </w:rPr>
            </w:pPr>
            <w:r w:rsidRPr="00777F9D">
              <w:rPr>
                <w:rFonts w:cs="Arial"/>
                <w:sz w:val="18"/>
                <w:lang w:eastAsia="sl-SI"/>
              </w:rPr>
              <w:t>79.919</w:t>
            </w:r>
          </w:p>
        </w:tc>
        <w:tc>
          <w:tcPr>
            <w:tcW w:w="1217" w:type="dxa"/>
            <w:vAlign w:val="center"/>
          </w:tcPr>
          <w:p w14:paraId="2C595AE9" w14:textId="77777777" w:rsidR="00777F9D" w:rsidRPr="00777F9D" w:rsidRDefault="00777F9D" w:rsidP="00777F9D">
            <w:pPr>
              <w:spacing w:before="0" w:after="0"/>
              <w:jc w:val="right"/>
              <w:rPr>
                <w:rFonts w:cs="Arial"/>
                <w:sz w:val="18"/>
                <w:lang w:eastAsia="sl-SI"/>
              </w:rPr>
            </w:pPr>
            <w:r w:rsidRPr="00777F9D">
              <w:rPr>
                <w:rFonts w:cs="Arial"/>
                <w:sz w:val="18"/>
                <w:lang w:eastAsia="sl-SI"/>
              </w:rPr>
              <w:t>95.596.400</w:t>
            </w:r>
          </w:p>
        </w:tc>
      </w:tr>
      <w:tr w:rsidR="00777F9D" w:rsidRPr="00777F9D" w14:paraId="6A564689" w14:textId="77777777" w:rsidTr="00777F9D">
        <w:trPr>
          <w:trHeight w:hRule="exact" w:val="340"/>
        </w:trPr>
        <w:tc>
          <w:tcPr>
            <w:tcW w:w="617" w:type="dxa"/>
            <w:shd w:val="clear" w:color="auto" w:fill="D9D9D9" w:themeFill="background1" w:themeFillShade="D9"/>
            <w:vAlign w:val="center"/>
          </w:tcPr>
          <w:p w14:paraId="7E14F3CA" w14:textId="77777777" w:rsidR="00777F9D" w:rsidRPr="00777F9D" w:rsidRDefault="00777F9D" w:rsidP="00B13C66">
            <w:pPr>
              <w:spacing w:before="0" w:after="0"/>
              <w:jc w:val="left"/>
              <w:rPr>
                <w:rFonts w:cs="Arial"/>
                <w:sz w:val="18"/>
                <w:lang w:eastAsia="sl-SI"/>
              </w:rPr>
            </w:pPr>
            <w:r w:rsidRPr="00777F9D">
              <w:rPr>
                <w:rFonts w:cs="Arial"/>
                <w:sz w:val="18"/>
                <w:lang w:eastAsia="sl-SI"/>
              </w:rPr>
              <w:t>2015</w:t>
            </w:r>
          </w:p>
        </w:tc>
        <w:tc>
          <w:tcPr>
            <w:tcW w:w="1117" w:type="dxa"/>
            <w:vAlign w:val="center"/>
          </w:tcPr>
          <w:p w14:paraId="04D99030" w14:textId="77777777" w:rsidR="00777F9D" w:rsidRPr="00777F9D" w:rsidRDefault="00777F9D" w:rsidP="00777F9D">
            <w:pPr>
              <w:spacing w:before="0" w:after="0"/>
              <w:jc w:val="right"/>
              <w:rPr>
                <w:rFonts w:cs="Arial"/>
                <w:sz w:val="18"/>
                <w:lang w:eastAsia="sl-SI"/>
              </w:rPr>
            </w:pPr>
            <w:r w:rsidRPr="00777F9D">
              <w:rPr>
                <w:rFonts w:cs="Arial"/>
                <w:sz w:val="18"/>
                <w:lang w:eastAsia="sl-SI"/>
              </w:rPr>
              <w:t>63.435.285</w:t>
            </w:r>
          </w:p>
        </w:tc>
        <w:tc>
          <w:tcPr>
            <w:tcW w:w="1017" w:type="dxa"/>
            <w:vAlign w:val="center"/>
          </w:tcPr>
          <w:p w14:paraId="297D2208" w14:textId="77777777" w:rsidR="00777F9D" w:rsidRPr="00777F9D" w:rsidRDefault="00777F9D" w:rsidP="00777F9D">
            <w:pPr>
              <w:spacing w:before="0" w:after="0"/>
              <w:jc w:val="right"/>
              <w:rPr>
                <w:rFonts w:cs="Arial"/>
                <w:sz w:val="18"/>
                <w:lang w:eastAsia="sl-SI"/>
              </w:rPr>
            </w:pPr>
            <w:r w:rsidRPr="00777F9D">
              <w:rPr>
                <w:rFonts w:cs="Arial"/>
                <w:sz w:val="18"/>
                <w:lang w:eastAsia="sl-SI"/>
              </w:rPr>
              <w:t>1.935.526</w:t>
            </w:r>
          </w:p>
        </w:tc>
        <w:tc>
          <w:tcPr>
            <w:tcW w:w="1117" w:type="dxa"/>
            <w:vAlign w:val="center"/>
          </w:tcPr>
          <w:p w14:paraId="408F6745" w14:textId="77777777" w:rsidR="00777F9D" w:rsidRPr="00777F9D" w:rsidRDefault="00777F9D" w:rsidP="00777F9D">
            <w:pPr>
              <w:spacing w:before="0" w:after="0"/>
              <w:jc w:val="right"/>
              <w:rPr>
                <w:rFonts w:cs="Arial"/>
                <w:sz w:val="18"/>
                <w:lang w:eastAsia="sl-SI"/>
              </w:rPr>
            </w:pPr>
            <w:r w:rsidRPr="00777F9D">
              <w:rPr>
                <w:rFonts w:cs="Arial"/>
                <w:sz w:val="18"/>
                <w:lang w:eastAsia="sl-SI"/>
              </w:rPr>
              <w:t>11.175.089</w:t>
            </w:r>
          </w:p>
        </w:tc>
        <w:tc>
          <w:tcPr>
            <w:tcW w:w="1217" w:type="dxa"/>
            <w:vAlign w:val="center"/>
          </w:tcPr>
          <w:p w14:paraId="58799E27" w14:textId="77777777" w:rsidR="00777F9D" w:rsidRPr="00777F9D" w:rsidRDefault="00777F9D" w:rsidP="00777F9D">
            <w:pPr>
              <w:spacing w:before="0" w:after="0"/>
              <w:jc w:val="right"/>
              <w:rPr>
                <w:rFonts w:cs="Arial"/>
                <w:sz w:val="18"/>
                <w:lang w:eastAsia="sl-SI"/>
              </w:rPr>
            </w:pPr>
            <w:r w:rsidRPr="00777F9D">
              <w:rPr>
                <w:rFonts w:cs="Arial"/>
                <w:sz w:val="18"/>
                <w:lang w:eastAsia="sl-SI"/>
              </w:rPr>
              <w:t>530.985.018</w:t>
            </w:r>
          </w:p>
        </w:tc>
        <w:tc>
          <w:tcPr>
            <w:tcW w:w="1017" w:type="dxa"/>
            <w:vAlign w:val="center"/>
          </w:tcPr>
          <w:p w14:paraId="4CB52113" w14:textId="77777777" w:rsidR="00777F9D" w:rsidRPr="00777F9D" w:rsidRDefault="00777F9D" w:rsidP="00777F9D">
            <w:pPr>
              <w:spacing w:before="0" w:after="0"/>
              <w:jc w:val="right"/>
              <w:rPr>
                <w:rFonts w:cs="Arial"/>
                <w:sz w:val="18"/>
                <w:lang w:eastAsia="sl-SI"/>
              </w:rPr>
            </w:pPr>
            <w:r w:rsidRPr="00777F9D">
              <w:rPr>
                <w:rFonts w:cs="Arial"/>
                <w:sz w:val="18"/>
                <w:lang w:eastAsia="sl-SI"/>
              </w:rPr>
              <w:t>4.875.089</w:t>
            </w:r>
          </w:p>
        </w:tc>
        <w:tc>
          <w:tcPr>
            <w:tcW w:w="1017" w:type="dxa"/>
            <w:vAlign w:val="center"/>
          </w:tcPr>
          <w:p w14:paraId="5BC2A6C0" w14:textId="77777777" w:rsidR="00777F9D" w:rsidRPr="00777F9D" w:rsidRDefault="00777F9D" w:rsidP="00777F9D">
            <w:pPr>
              <w:spacing w:before="0" w:after="0"/>
              <w:jc w:val="right"/>
              <w:rPr>
                <w:rFonts w:cs="Arial"/>
                <w:sz w:val="18"/>
                <w:lang w:eastAsia="sl-SI"/>
              </w:rPr>
            </w:pPr>
            <w:r w:rsidRPr="00777F9D">
              <w:rPr>
                <w:rFonts w:cs="Arial"/>
                <w:sz w:val="18"/>
                <w:lang w:eastAsia="sl-SI"/>
              </w:rPr>
              <w:t>2.709.704</w:t>
            </w:r>
          </w:p>
        </w:tc>
        <w:tc>
          <w:tcPr>
            <w:tcW w:w="1117" w:type="dxa"/>
            <w:vAlign w:val="center"/>
          </w:tcPr>
          <w:p w14:paraId="5583ED37" w14:textId="77777777" w:rsidR="00777F9D" w:rsidRPr="00777F9D" w:rsidRDefault="00777F9D" w:rsidP="00777F9D">
            <w:pPr>
              <w:spacing w:before="0" w:after="0"/>
              <w:jc w:val="right"/>
              <w:rPr>
                <w:rFonts w:cs="Arial"/>
                <w:sz w:val="18"/>
                <w:lang w:eastAsia="sl-SI"/>
              </w:rPr>
            </w:pPr>
            <w:r w:rsidRPr="00777F9D">
              <w:rPr>
                <w:rFonts w:cs="Arial"/>
                <w:sz w:val="18"/>
                <w:lang w:eastAsia="sl-SI"/>
              </w:rPr>
              <w:t>14.257.407</w:t>
            </w:r>
          </w:p>
        </w:tc>
        <w:tc>
          <w:tcPr>
            <w:tcW w:w="867" w:type="dxa"/>
            <w:vAlign w:val="center"/>
          </w:tcPr>
          <w:p w14:paraId="41302C2D" w14:textId="77777777" w:rsidR="00777F9D" w:rsidRPr="00777F9D" w:rsidRDefault="00777F9D" w:rsidP="00777F9D">
            <w:pPr>
              <w:spacing w:before="0" w:after="0"/>
              <w:jc w:val="right"/>
              <w:rPr>
                <w:rFonts w:cs="Arial"/>
                <w:sz w:val="18"/>
                <w:lang w:eastAsia="sl-SI"/>
              </w:rPr>
            </w:pPr>
            <w:r w:rsidRPr="00777F9D">
              <w:rPr>
                <w:rFonts w:cs="Arial"/>
                <w:sz w:val="18"/>
                <w:lang w:eastAsia="sl-SI"/>
              </w:rPr>
              <w:t>103.376</w:t>
            </w:r>
          </w:p>
        </w:tc>
        <w:tc>
          <w:tcPr>
            <w:tcW w:w="1217" w:type="dxa"/>
            <w:vAlign w:val="center"/>
          </w:tcPr>
          <w:p w14:paraId="701B81FA" w14:textId="77777777" w:rsidR="00777F9D" w:rsidRPr="00777F9D" w:rsidRDefault="00777F9D" w:rsidP="00777F9D">
            <w:pPr>
              <w:spacing w:before="0" w:after="0"/>
              <w:jc w:val="right"/>
              <w:rPr>
                <w:rFonts w:cs="Arial"/>
                <w:sz w:val="18"/>
                <w:lang w:eastAsia="sl-SI"/>
              </w:rPr>
            </w:pPr>
            <w:r w:rsidRPr="00777F9D">
              <w:rPr>
                <w:rFonts w:cs="Arial"/>
                <w:sz w:val="18"/>
                <w:lang w:eastAsia="sl-SI"/>
              </w:rPr>
              <w:t>78.894.600</w:t>
            </w:r>
          </w:p>
        </w:tc>
      </w:tr>
      <w:tr w:rsidR="00777F9D" w:rsidRPr="00777F9D" w14:paraId="4B96471E" w14:textId="77777777" w:rsidTr="00777F9D">
        <w:trPr>
          <w:trHeight w:hRule="exact" w:val="340"/>
        </w:trPr>
        <w:tc>
          <w:tcPr>
            <w:tcW w:w="617" w:type="dxa"/>
            <w:shd w:val="clear" w:color="auto" w:fill="D9D9D9" w:themeFill="background1" w:themeFillShade="D9"/>
            <w:vAlign w:val="center"/>
          </w:tcPr>
          <w:p w14:paraId="0ADCD335" w14:textId="77777777" w:rsidR="00777F9D" w:rsidRPr="00777F9D" w:rsidRDefault="00777F9D" w:rsidP="00B13C66">
            <w:pPr>
              <w:spacing w:before="0" w:after="0"/>
              <w:jc w:val="left"/>
              <w:rPr>
                <w:rFonts w:cs="Arial"/>
                <w:sz w:val="18"/>
                <w:lang w:eastAsia="sl-SI"/>
              </w:rPr>
            </w:pPr>
            <w:r w:rsidRPr="00777F9D">
              <w:rPr>
                <w:rFonts w:cs="Arial"/>
                <w:sz w:val="18"/>
                <w:lang w:eastAsia="sl-SI"/>
              </w:rPr>
              <w:t>2016</w:t>
            </w:r>
          </w:p>
        </w:tc>
        <w:tc>
          <w:tcPr>
            <w:tcW w:w="1117" w:type="dxa"/>
            <w:vAlign w:val="center"/>
          </w:tcPr>
          <w:p w14:paraId="0111951D" w14:textId="59AE2F3E" w:rsidR="00777F9D" w:rsidRPr="00777F9D" w:rsidRDefault="00777F9D" w:rsidP="00777F9D">
            <w:pPr>
              <w:spacing w:before="0" w:after="0"/>
              <w:jc w:val="right"/>
              <w:rPr>
                <w:rFonts w:cs="Arial"/>
                <w:sz w:val="18"/>
                <w:lang w:eastAsia="sl-SI"/>
              </w:rPr>
            </w:pPr>
            <w:r w:rsidRPr="00777F9D">
              <w:rPr>
                <w:rFonts w:cs="Arial"/>
                <w:sz w:val="18"/>
                <w:lang w:eastAsia="sl-SI"/>
              </w:rPr>
              <w:t>63.074.216</w:t>
            </w:r>
          </w:p>
        </w:tc>
        <w:tc>
          <w:tcPr>
            <w:tcW w:w="1017" w:type="dxa"/>
            <w:vAlign w:val="center"/>
          </w:tcPr>
          <w:p w14:paraId="75C9F2C4" w14:textId="0A574FF1" w:rsidR="00777F9D" w:rsidRPr="00777F9D" w:rsidRDefault="00777F9D" w:rsidP="00777F9D">
            <w:pPr>
              <w:spacing w:before="0" w:after="0"/>
              <w:jc w:val="right"/>
              <w:rPr>
                <w:rFonts w:cs="Arial"/>
                <w:sz w:val="18"/>
                <w:lang w:eastAsia="sl-SI"/>
              </w:rPr>
            </w:pPr>
            <w:r w:rsidRPr="00777F9D">
              <w:rPr>
                <w:rFonts w:cs="Arial"/>
                <w:sz w:val="18"/>
                <w:lang w:eastAsia="sl-SI"/>
              </w:rPr>
              <w:t>3.687.520</w:t>
            </w:r>
          </w:p>
        </w:tc>
        <w:tc>
          <w:tcPr>
            <w:tcW w:w="1117" w:type="dxa"/>
            <w:vAlign w:val="center"/>
          </w:tcPr>
          <w:p w14:paraId="65BB5214" w14:textId="52A2920A" w:rsidR="00777F9D" w:rsidRPr="00777F9D" w:rsidRDefault="00777F9D" w:rsidP="00777F9D">
            <w:pPr>
              <w:spacing w:before="0" w:after="0"/>
              <w:jc w:val="right"/>
              <w:rPr>
                <w:rFonts w:cs="Arial"/>
                <w:sz w:val="18"/>
                <w:lang w:eastAsia="sl-SI"/>
              </w:rPr>
            </w:pPr>
            <w:r w:rsidRPr="00777F9D">
              <w:rPr>
                <w:rFonts w:cs="Arial"/>
                <w:sz w:val="18"/>
                <w:lang w:eastAsia="sl-SI"/>
              </w:rPr>
              <w:t>12.524.698</w:t>
            </w:r>
          </w:p>
        </w:tc>
        <w:tc>
          <w:tcPr>
            <w:tcW w:w="1217" w:type="dxa"/>
            <w:vAlign w:val="center"/>
          </w:tcPr>
          <w:p w14:paraId="262157E7" w14:textId="41C95A08" w:rsidR="00777F9D" w:rsidRPr="00777F9D" w:rsidRDefault="00777F9D" w:rsidP="00777F9D">
            <w:pPr>
              <w:spacing w:before="0" w:after="0"/>
              <w:jc w:val="right"/>
              <w:rPr>
                <w:rFonts w:cs="Arial"/>
                <w:sz w:val="18"/>
                <w:lang w:eastAsia="sl-SI"/>
              </w:rPr>
            </w:pPr>
            <w:r w:rsidRPr="00777F9D">
              <w:rPr>
                <w:rFonts w:cs="Arial"/>
                <w:sz w:val="18"/>
                <w:lang w:eastAsia="sl-SI"/>
              </w:rPr>
              <w:t>515.059.048</w:t>
            </w:r>
          </w:p>
        </w:tc>
        <w:tc>
          <w:tcPr>
            <w:tcW w:w="1017" w:type="dxa"/>
            <w:vAlign w:val="center"/>
          </w:tcPr>
          <w:p w14:paraId="7927BFF0" w14:textId="648FBAEC" w:rsidR="00777F9D" w:rsidRPr="00777F9D" w:rsidRDefault="00777F9D" w:rsidP="00777F9D">
            <w:pPr>
              <w:spacing w:before="0" w:after="0"/>
              <w:jc w:val="right"/>
              <w:rPr>
                <w:rFonts w:cs="Arial"/>
                <w:sz w:val="18"/>
                <w:lang w:eastAsia="sl-SI"/>
              </w:rPr>
            </w:pPr>
            <w:r w:rsidRPr="00777F9D">
              <w:rPr>
                <w:rFonts w:cs="Arial"/>
                <w:sz w:val="18"/>
                <w:lang w:eastAsia="sl-SI"/>
              </w:rPr>
              <w:t>4.976.152</w:t>
            </w:r>
          </w:p>
        </w:tc>
        <w:tc>
          <w:tcPr>
            <w:tcW w:w="1017" w:type="dxa"/>
            <w:vAlign w:val="center"/>
          </w:tcPr>
          <w:p w14:paraId="36048B53" w14:textId="7902DDA7" w:rsidR="00777F9D" w:rsidRPr="00777F9D" w:rsidRDefault="00777F9D" w:rsidP="00777F9D">
            <w:pPr>
              <w:spacing w:before="0" w:after="0"/>
              <w:jc w:val="right"/>
              <w:rPr>
                <w:rFonts w:cs="Arial"/>
                <w:sz w:val="18"/>
                <w:lang w:eastAsia="sl-SI"/>
              </w:rPr>
            </w:pPr>
            <w:r w:rsidRPr="00777F9D">
              <w:rPr>
                <w:rFonts w:cs="Arial"/>
                <w:sz w:val="18"/>
                <w:lang w:eastAsia="sl-SI"/>
              </w:rPr>
              <w:t>3.002.488</w:t>
            </w:r>
          </w:p>
        </w:tc>
        <w:tc>
          <w:tcPr>
            <w:tcW w:w="1117" w:type="dxa"/>
            <w:vAlign w:val="center"/>
          </w:tcPr>
          <w:p w14:paraId="2D432BA1" w14:textId="7DFE3B69" w:rsidR="00777F9D" w:rsidRPr="00777F9D" w:rsidRDefault="00777F9D" w:rsidP="00777F9D">
            <w:pPr>
              <w:spacing w:before="0" w:after="0"/>
              <w:jc w:val="right"/>
              <w:rPr>
                <w:rFonts w:cs="Arial"/>
                <w:sz w:val="18"/>
                <w:lang w:eastAsia="sl-SI"/>
              </w:rPr>
            </w:pPr>
            <w:r w:rsidRPr="00777F9D">
              <w:rPr>
                <w:rFonts w:cs="Arial"/>
                <w:sz w:val="18"/>
                <w:lang w:eastAsia="sl-SI"/>
              </w:rPr>
              <w:t>12.773.335</w:t>
            </w:r>
          </w:p>
        </w:tc>
        <w:tc>
          <w:tcPr>
            <w:tcW w:w="867" w:type="dxa"/>
            <w:vAlign w:val="center"/>
          </w:tcPr>
          <w:p w14:paraId="269685ED" w14:textId="1D3A3324" w:rsidR="00777F9D" w:rsidRPr="00777F9D" w:rsidRDefault="00777F9D" w:rsidP="00777F9D">
            <w:pPr>
              <w:spacing w:before="0" w:after="0"/>
              <w:jc w:val="right"/>
              <w:rPr>
                <w:rFonts w:cs="Arial"/>
                <w:sz w:val="18"/>
                <w:lang w:eastAsia="sl-SI"/>
              </w:rPr>
            </w:pPr>
            <w:r w:rsidRPr="00777F9D">
              <w:rPr>
                <w:rFonts w:cs="Arial"/>
                <w:sz w:val="18"/>
                <w:lang w:eastAsia="sl-SI"/>
              </w:rPr>
              <w:t>80.686</w:t>
            </w:r>
          </w:p>
        </w:tc>
        <w:tc>
          <w:tcPr>
            <w:tcW w:w="1217" w:type="dxa"/>
            <w:vAlign w:val="center"/>
          </w:tcPr>
          <w:p w14:paraId="4FF02A5E" w14:textId="5CC8B9A1" w:rsidR="00777F9D" w:rsidRPr="00777F9D" w:rsidRDefault="00777F9D" w:rsidP="00777F9D">
            <w:pPr>
              <w:spacing w:before="0" w:after="0"/>
              <w:jc w:val="right"/>
              <w:rPr>
                <w:rFonts w:cs="Arial"/>
                <w:sz w:val="18"/>
                <w:lang w:eastAsia="sl-SI"/>
              </w:rPr>
            </w:pPr>
            <w:r w:rsidRPr="00777F9D">
              <w:rPr>
                <w:rFonts w:cs="Arial"/>
                <w:sz w:val="18"/>
                <w:lang w:eastAsia="sl-SI"/>
              </w:rPr>
              <w:t>93.189.800</w:t>
            </w:r>
          </w:p>
        </w:tc>
      </w:tr>
      <w:tr w:rsidR="00777F9D" w:rsidRPr="00777F9D" w14:paraId="0AC21764" w14:textId="77777777" w:rsidTr="00777F9D">
        <w:trPr>
          <w:trHeight w:hRule="exact" w:val="340"/>
        </w:trPr>
        <w:tc>
          <w:tcPr>
            <w:tcW w:w="617" w:type="dxa"/>
            <w:shd w:val="clear" w:color="auto" w:fill="D9D9D9" w:themeFill="background1" w:themeFillShade="D9"/>
            <w:vAlign w:val="center"/>
          </w:tcPr>
          <w:p w14:paraId="5F33241C" w14:textId="77777777" w:rsidR="00777F9D" w:rsidRPr="00777F9D" w:rsidRDefault="00777F9D" w:rsidP="00B13C66">
            <w:pPr>
              <w:spacing w:before="0" w:after="0"/>
              <w:jc w:val="left"/>
              <w:rPr>
                <w:rFonts w:cs="Arial"/>
                <w:sz w:val="18"/>
                <w:lang w:eastAsia="sl-SI"/>
              </w:rPr>
            </w:pPr>
            <w:r w:rsidRPr="00777F9D">
              <w:rPr>
                <w:rFonts w:cs="Arial"/>
                <w:sz w:val="18"/>
                <w:lang w:eastAsia="sl-SI"/>
              </w:rPr>
              <w:t>2017</w:t>
            </w:r>
          </w:p>
        </w:tc>
        <w:tc>
          <w:tcPr>
            <w:tcW w:w="1117" w:type="dxa"/>
            <w:vAlign w:val="center"/>
          </w:tcPr>
          <w:p w14:paraId="47FD3AAF" w14:textId="77777777" w:rsidR="00777F9D" w:rsidRPr="00777F9D" w:rsidRDefault="00777F9D" w:rsidP="00777F9D">
            <w:pPr>
              <w:spacing w:before="0" w:after="0"/>
              <w:jc w:val="right"/>
              <w:rPr>
                <w:rFonts w:cs="Arial"/>
                <w:sz w:val="18"/>
                <w:lang w:eastAsia="sl-SI"/>
              </w:rPr>
            </w:pPr>
            <w:r w:rsidRPr="00777F9D">
              <w:rPr>
                <w:rFonts w:cs="Arial"/>
                <w:sz w:val="18"/>
                <w:lang w:eastAsia="sl-SI"/>
              </w:rPr>
              <w:t>62.208.352</w:t>
            </w:r>
          </w:p>
        </w:tc>
        <w:tc>
          <w:tcPr>
            <w:tcW w:w="1017" w:type="dxa"/>
            <w:vAlign w:val="center"/>
          </w:tcPr>
          <w:p w14:paraId="58C136B8" w14:textId="77777777" w:rsidR="00777F9D" w:rsidRPr="00777F9D" w:rsidRDefault="00777F9D" w:rsidP="00777F9D">
            <w:pPr>
              <w:spacing w:before="0" w:after="0"/>
              <w:jc w:val="right"/>
              <w:rPr>
                <w:rFonts w:cs="Arial"/>
                <w:sz w:val="18"/>
                <w:lang w:eastAsia="sl-SI"/>
              </w:rPr>
            </w:pPr>
            <w:r w:rsidRPr="00777F9D">
              <w:rPr>
                <w:rFonts w:cs="Arial"/>
                <w:sz w:val="18"/>
                <w:lang w:eastAsia="sl-SI"/>
              </w:rPr>
              <w:t>2.567.508</w:t>
            </w:r>
          </w:p>
        </w:tc>
        <w:tc>
          <w:tcPr>
            <w:tcW w:w="1117" w:type="dxa"/>
            <w:vAlign w:val="center"/>
          </w:tcPr>
          <w:p w14:paraId="075D274F" w14:textId="77777777" w:rsidR="00777F9D" w:rsidRPr="00777F9D" w:rsidRDefault="00777F9D" w:rsidP="00777F9D">
            <w:pPr>
              <w:spacing w:before="0" w:after="0"/>
              <w:jc w:val="right"/>
              <w:rPr>
                <w:rFonts w:cs="Arial"/>
                <w:sz w:val="18"/>
                <w:lang w:eastAsia="sl-SI"/>
              </w:rPr>
            </w:pPr>
            <w:r w:rsidRPr="00777F9D">
              <w:rPr>
                <w:rFonts w:cs="Arial"/>
                <w:sz w:val="18"/>
                <w:lang w:eastAsia="sl-SI"/>
              </w:rPr>
              <w:t>11.384.658</w:t>
            </w:r>
          </w:p>
        </w:tc>
        <w:tc>
          <w:tcPr>
            <w:tcW w:w="1217" w:type="dxa"/>
            <w:vAlign w:val="center"/>
          </w:tcPr>
          <w:p w14:paraId="1BB9BBD9" w14:textId="77777777" w:rsidR="00777F9D" w:rsidRPr="00777F9D" w:rsidRDefault="00777F9D" w:rsidP="00777F9D">
            <w:pPr>
              <w:spacing w:before="0" w:after="0"/>
              <w:jc w:val="right"/>
              <w:rPr>
                <w:rFonts w:cs="Arial"/>
                <w:sz w:val="18"/>
                <w:lang w:eastAsia="sl-SI"/>
              </w:rPr>
            </w:pPr>
            <w:r w:rsidRPr="00777F9D">
              <w:rPr>
                <w:rFonts w:cs="Arial"/>
                <w:sz w:val="18"/>
                <w:lang w:eastAsia="sl-SI"/>
              </w:rPr>
              <w:t>521.860.967</w:t>
            </w:r>
          </w:p>
        </w:tc>
        <w:tc>
          <w:tcPr>
            <w:tcW w:w="1017" w:type="dxa"/>
            <w:vAlign w:val="center"/>
          </w:tcPr>
          <w:p w14:paraId="3F682583" w14:textId="77777777" w:rsidR="00777F9D" w:rsidRPr="00777F9D" w:rsidRDefault="00777F9D" w:rsidP="00777F9D">
            <w:pPr>
              <w:spacing w:before="0" w:after="0"/>
              <w:jc w:val="right"/>
              <w:rPr>
                <w:rFonts w:cs="Arial"/>
                <w:sz w:val="18"/>
                <w:lang w:eastAsia="sl-SI"/>
              </w:rPr>
            </w:pPr>
            <w:r w:rsidRPr="00777F9D">
              <w:rPr>
                <w:rFonts w:cs="Arial"/>
                <w:sz w:val="18"/>
                <w:lang w:eastAsia="sl-SI"/>
              </w:rPr>
              <w:t>5.633.820</w:t>
            </w:r>
          </w:p>
        </w:tc>
        <w:tc>
          <w:tcPr>
            <w:tcW w:w="1017" w:type="dxa"/>
            <w:vAlign w:val="center"/>
          </w:tcPr>
          <w:p w14:paraId="1973D67A" w14:textId="77777777" w:rsidR="00777F9D" w:rsidRPr="00777F9D" w:rsidRDefault="00777F9D" w:rsidP="00777F9D">
            <w:pPr>
              <w:spacing w:before="0" w:after="0"/>
              <w:jc w:val="right"/>
              <w:rPr>
                <w:rFonts w:cs="Arial"/>
                <w:sz w:val="18"/>
                <w:lang w:eastAsia="sl-SI"/>
              </w:rPr>
            </w:pPr>
            <w:r w:rsidRPr="00777F9D">
              <w:rPr>
                <w:rFonts w:cs="Arial"/>
                <w:sz w:val="18"/>
                <w:lang w:eastAsia="sl-SI"/>
              </w:rPr>
              <w:t>3.788.681</w:t>
            </w:r>
          </w:p>
        </w:tc>
        <w:tc>
          <w:tcPr>
            <w:tcW w:w="1117" w:type="dxa"/>
            <w:vAlign w:val="center"/>
          </w:tcPr>
          <w:p w14:paraId="0BF7CF87" w14:textId="77777777" w:rsidR="00777F9D" w:rsidRPr="00777F9D" w:rsidRDefault="00777F9D" w:rsidP="00777F9D">
            <w:pPr>
              <w:spacing w:before="0" w:after="0"/>
              <w:jc w:val="right"/>
              <w:rPr>
                <w:rFonts w:cs="Arial"/>
                <w:sz w:val="18"/>
                <w:lang w:eastAsia="sl-SI"/>
              </w:rPr>
            </w:pPr>
            <w:r w:rsidRPr="00777F9D">
              <w:rPr>
                <w:rFonts w:cs="Arial"/>
                <w:sz w:val="18"/>
                <w:lang w:eastAsia="sl-SI"/>
              </w:rPr>
              <w:t>12.859.505</w:t>
            </w:r>
          </w:p>
        </w:tc>
        <w:tc>
          <w:tcPr>
            <w:tcW w:w="867" w:type="dxa"/>
            <w:vAlign w:val="center"/>
          </w:tcPr>
          <w:p w14:paraId="3CE13347" w14:textId="77777777" w:rsidR="00777F9D" w:rsidRPr="00777F9D" w:rsidRDefault="00777F9D" w:rsidP="00777F9D">
            <w:pPr>
              <w:spacing w:before="0" w:after="0"/>
              <w:jc w:val="right"/>
              <w:rPr>
                <w:rFonts w:cs="Arial"/>
                <w:sz w:val="18"/>
                <w:lang w:eastAsia="sl-SI"/>
              </w:rPr>
            </w:pPr>
            <w:r w:rsidRPr="00777F9D">
              <w:rPr>
                <w:rFonts w:cs="Arial"/>
                <w:sz w:val="18"/>
                <w:lang w:eastAsia="sl-SI"/>
              </w:rPr>
              <w:t>212.666</w:t>
            </w:r>
          </w:p>
        </w:tc>
        <w:tc>
          <w:tcPr>
            <w:tcW w:w="1217" w:type="dxa"/>
            <w:vAlign w:val="center"/>
          </w:tcPr>
          <w:p w14:paraId="2678FE57" w14:textId="77777777" w:rsidR="00777F9D" w:rsidRPr="00777F9D" w:rsidRDefault="00777F9D" w:rsidP="00777F9D">
            <w:pPr>
              <w:spacing w:before="0" w:after="0"/>
              <w:jc w:val="right"/>
              <w:rPr>
                <w:rFonts w:cs="Arial"/>
                <w:sz w:val="18"/>
                <w:lang w:eastAsia="sl-SI"/>
              </w:rPr>
            </w:pPr>
            <w:r w:rsidRPr="00777F9D">
              <w:rPr>
                <w:rFonts w:cs="Arial"/>
                <w:sz w:val="18"/>
                <w:lang w:eastAsia="sl-SI"/>
              </w:rPr>
              <w:t>117.263.300</w:t>
            </w:r>
          </w:p>
        </w:tc>
      </w:tr>
      <w:tr w:rsidR="00777F9D" w:rsidRPr="00777F9D" w14:paraId="5E0B7054" w14:textId="77777777" w:rsidTr="00777F9D">
        <w:trPr>
          <w:trHeight w:hRule="exact" w:val="340"/>
        </w:trPr>
        <w:tc>
          <w:tcPr>
            <w:tcW w:w="617" w:type="dxa"/>
            <w:shd w:val="clear" w:color="auto" w:fill="D9D9D9" w:themeFill="background1" w:themeFillShade="D9"/>
            <w:vAlign w:val="center"/>
          </w:tcPr>
          <w:p w14:paraId="53080B41" w14:textId="77777777" w:rsidR="00777F9D" w:rsidRPr="00777F9D" w:rsidRDefault="00777F9D" w:rsidP="00B13C66">
            <w:pPr>
              <w:spacing w:before="0" w:after="0"/>
              <w:jc w:val="left"/>
              <w:rPr>
                <w:rFonts w:cs="Arial"/>
                <w:sz w:val="18"/>
                <w:lang w:eastAsia="sl-SI"/>
              </w:rPr>
            </w:pPr>
            <w:r w:rsidRPr="00777F9D">
              <w:rPr>
                <w:rFonts w:cs="Arial"/>
                <w:sz w:val="18"/>
                <w:lang w:eastAsia="sl-SI"/>
              </w:rPr>
              <w:t>2018</w:t>
            </w:r>
          </w:p>
        </w:tc>
        <w:tc>
          <w:tcPr>
            <w:tcW w:w="1117" w:type="dxa"/>
            <w:vAlign w:val="center"/>
          </w:tcPr>
          <w:p w14:paraId="76A491BB" w14:textId="77777777" w:rsidR="00777F9D" w:rsidRPr="00777F9D" w:rsidRDefault="00777F9D" w:rsidP="00777F9D">
            <w:pPr>
              <w:spacing w:before="0" w:after="0"/>
              <w:jc w:val="right"/>
              <w:rPr>
                <w:rFonts w:cs="Arial"/>
                <w:sz w:val="18"/>
                <w:lang w:eastAsia="sl-SI"/>
              </w:rPr>
            </w:pPr>
            <w:r w:rsidRPr="00777F9D">
              <w:rPr>
                <w:rFonts w:cs="Arial"/>
                <w:sz w:val="18"/>
                <w:lang w:eastAsia="sl-SI"/>
              </w:rPr>
              <w:t>62.529.192</w:t>
            </w:r>
          </w:p>
        </w:tc>
        <w:tc>
          <w:tcPr>
            <w:tcW w:w="1017" w:type="dxa"/>
            <w:vAlign w:val="center"/>
          </w:tcPr>
          <w:p w14:paraId="227799F6" w14:textId="77777777" w:rsidR="00777F9D" w:rsidRPr="00777F9D" w:rsidRDefault="00777F9D" w:rsidP="00777F9D">
            <w:pPr>
              <w:spacing w:before="0" w:after="0"/>
              <w:jc w:val="right"/>
              <w:rPr>
                <w:rFonts w:cs="Arial"/>
                <w:sz w:val="18"/>
                <w:lang w:eastAsia="sl-SI"/>
              </w:rPr>
            </w:pPr>
            <w:r w:rsidRPr="00777F9D">
              <w:rPr>
                <w:rFonts w:cs="Arial"/>
                <w:sz w:val="18"/>
                <w:lang w:eastAsia="sl-SI"/>
              </w:rPr>
              <w:t>2.707.926</w:t>
            </w:r>
          </w:p>
        </w:tc>
        <w:tc>
          <w:tcPr>
            <w:tcW w:w="1117" w:type="dxa"/>
            <w:vAlign w:val="center"/>
          </w:tcPr>
          <w:p w14:paraId="615A42EA" w14:textId="77777777" w:rsidR="00777F9D" w:rsidRPr="00777F9D" w:rsidRDefault="00777F9D" w:rsidP="00777F9D">
            <w:pPr>
              <w:spacing w:before="0" w:after="0"/>
              <w:jc w:val="right"/>
              <w:rPr>
                <w:rFonts w:cs="Arial"/>
                <w:sz w:val="18"/>
                <w:lang w:eastAsia="sl-SI"/>
              </w:rPr>
            </w:pPr>
            <w:r w:rsidRPr="00777F9D">
              <w:rPr>
                <w:rFonts w:cs="Arial"/>
                <w:sz w:val="18"/>
                <w:lang w:eastAsia="sl-SI"/>
              </w:rPr>
              <w:t>12.834.540</w:t>
            </w:r>
          </w:p>
        </w:tc>
        <w:tc>
          <w:tcPr>
            <w:tcW w:w="1217" w:type="dxa"/>
            <w:vAlign w:val="center"/>
          </w:tcPr>
          <w:p w14:paraId="5EC5EEF6" w14:textId="77777777" w:rsidR="00777F9D" w:rsidRPr="00777F9D" w:rsidRDefault="00777F9D" w:rsidP="00777F9D">
            <w:pPr>
              <w:spacing w:before="0" w:after="0"/>
              <w:jc w:val="right"/>
              <w:rPr>
                <w:rFonts w:cs="Arial"/>
                <w:sz w:val="18"/>
                <w:lang w:eastAsia="sl-SI"/>
              </w:rPr>
            </w:pPr>
            <w:r w:rsidRPr="00777F9D">
              <w:rPr>
                <w:rFonts w:cs="Arial"/>
                <w:sz w:val="18"/>
                <w:lang w:eastAsia="sl-SI"/>
              </w:rPr>
              <w:t>525.298.204</w:t>
            </w:r>
          </w:p>
        </w:tc>
        <w:tc>
          <w:tcPr>
            <w:tcW w:w="1017" w:type="dxa"/>
            <w:vAlign w:val="center"/>
          </w:tcPr>
          <w:p w14:paraId="6A6D390B" w14:textId="77777777" w:rsidR="00777F9D" w:rsidRPr="00777F9D" w:rsidRDefault="00777F9D" w:rsidP="00777F9D">
            <w:pPr>
              <w:spacing w:before="0" w:after="0"/>
              <w:jc w:val="right"/>
              <w:rPr>
                <w:rFonts w:cs="Arial"/>
                <w:sz w:val="18"/>
                <w:lang w:eastAsia="sl-SI"/>
              </w:rPr>
            </w:pPr>
            <w:r w:rsidRPr="00777F9D">
              <w:rPr>
                <w:rFonts w:cs="Arial"/>
                <w:sz w:val="18"/>
                <w:lang w:eastAsia="sl-SI"/>
              </w:rPr>
              <w:t>5.091.185</w:t>
            </w:r>
          </w:p>
        </w:tc>
        <w:tc>
          <w:tcPr>
            <w:tcW w:w="1017" w:type="dxa"/>
            <w:vAlign w:val="center"/>
          </w:tcPr>
          <w:p w14:paraId="7B32477D" w14:textId="77777777" w:rsidR="00777F9D" w:rsidRPr="00777F9D" w:rsidRDefault="00777F9D" w:rsidP="00777F9D">
            <w:pPr>
              <w:spacing w:before="0" w:after="0"/>
              <w:jc w:val="right"/>
              <w:rPr>
                <w:rFonts w:cs="Arial"/>
                <w:sz w:val="18"/>
                <w:lang w:eastAsia="sl-SI"/>
              </w:rPr>
            </w:pPr>
            <w:r w:rsidRPr="00777F9D">
              <w:rPr>
                <w:rFonts w:cs="Arial"/>
                <w:sz w:val="18"/>
                <w:lang w:eastAsia="sl-SI"/>
              </w:rPr>
              <w:t>2.944.491</w:t>
            </w:r>
          </w:p>
        </w:tc>
        <w:tc>
          <w:tcPr>
            <w:tcW w:w="1117" w:type="dxa"/>
            <w:vAlign w:val="center"/>
          </w:tcPr>
          <w:p w14:paraId="52ED8736" w14:textId="77777777" w:rsidR="00777F9D" w:rsidRPr="00777F9D" w:rsidRDefault="00777F9D" w:rsidP="00777F9D">
            <w:pPr>
              <w:spacing w:before="0" w:after="0"/>
              <w:jc w:val="right"/>
              <w:rPr>
                <w:rFonts w:cs="Arial"/>
                <w:sz w:val="18"/>
                <w:lang w:eastAsia="sl-SI"/>
              </w:rPr>
            </w:pPr>
            <w:r w:rsidRPr="00777F9D">
              <w:rPr>
                <w:rFonts w:cs="Arial"/>
                <w:sz w:val="18"/>
                <w:lang w:eastAsia="sl-SI"/>
              </w:rPr>
              <w:t>13.717.369</w:t>
            </w:r>
          </w:p>
        </w:tc>
        <w:tc>
          <w:tcPr>
            <w:tcW w:w="867" w:type="dxa"/>
            <w:vAlign w:val="center"/>
          </w:tcPr>
          <w:p w14:paraId="7D6905BE" w14:textId="77777777" w:rsidR="00777F9D" w:rsidRPr="00777F9D" w:rsidRDefault="00777F9D" w:rsidP="00777F9D">
            <w:pPr>
              <w:spacing w:before="0" w:after="0"/>
              <w:jc w:val="right"/>
              <w:rPr>
                <w:rFonts w:cs="Arial"/>
                <w:sz w:val="18"/>
                <w:lang w:eastAsia="sl-SI"/>
              </w:rPr>
            </w:pPr>
            <w:r w:rsidRPr="00777F9D">
              <w:rPr>
                <w:rFonts w:cs="Arial"/>
                <w:sz w:val="18"/>
                <w:lang w:eastAsia="sl-SI"/>
              </w:rPr>
              <w:t>316.873</w:t>
            </w:r>
          </w:p>
        </w:tc>
        <w:tc>
          <w:tcPr>
            <w:tcW w:w="1217" w:type="dxa"/>
            <w:vAlign w:val="center"/>
          </w:tcPr>
          <w:p w14:paraId="410E5624" w14:textId="77777777" w:rsidR="00777F9D" w:rsidRPr="00777F9D" w:rsidRDefault="00777F9D" w:rsidP="00777F9D">
            <w:pPr>
              <w:spacing w:before="0" w:after="0"/>
              <w:jc w:val="right"/>
              <w:rPr>
                <w:rFonts w:cs="Arial"/>
                <w:sz w:val="18"/>
                <w:lang w:eastAsia="sl-SI"/>
              </w:rPr>
            </w:pPr>
            <w:r w:rsidRPr="00777F9D">
              <w:rPr>
                <w:rFonts w:cs="Arial"/>
                <w:sz w:val="18"/>
                <w:lang w:eastAsia="sl-SI"/>
              </w:rPr>
              <w:t>88.839.500</w:t>
            </w:r>
          </w:p>
        </w:tc>
      </w:tr>
    </w:tbl>
    <w:p w14:paraId="77E12AC4" w14:textId="77777777" w:rsidR="00777F9D" w:rsidRPr="00777F9D" w:rsidRDefault="00777F9D" w:rsidP="00777F9D">
      <w:pPr>
        <w:spacing w:before="0" w:after="0"/>
        <w:jc w:val="left"/>
        <w:rPr>
          <w:rFonts w:asciiTheme="minorHAnsi" w:eastAsiaTheme="minorHAnsi" w:hAnsiTheme="minorHAnsi" w:cstheme="minorBidi"/>
          <w:sz w:val="16"/>
          <w:szCs w:val="18"/>
          <w:lang w:eastAsia="en-US"/>
        </w:rPr>
      </w:pPr>
    </w:p>
    <w:p w14:paraId="1432A2C2" w14:textId="77777777" w:rsidR="00777F9D" w:rsidRPr="00777F9D" w:rsidRDefault="00777F9D" w:rsidP="00777F9D">
      <w:pPr>
        <w:spacing w:before="0" w:after="0"/>
        <w:jc w:val="left"/>
        <w:rPr>
          <w:rFonts w:cs="Arial"/>
          <w:sz w:val="18"/>
        </w:rPr>
      </w:pPr>
      <w:r w:rsidRPr="00777F9D">
        <w:rPr>
          <w:rFonts w:cs="Arial"/>
          <w:sz w:val="18"/>
        </w:rPr>
        <w:t>Legenda:</w:t>
      </w:r>
    </w:p>
    <w:p w14:paraId="759AA232" w14:textId="77777777" w:rsidR="00777F9D" w:rsidRPr="00777F9D" w:rsidRDefault="00777F9D" w:rsidP="00777F9D">
      <w:pPr>
        <w:spacing w:before="0" w:after="0"/>
        <w:jc w:val="left"/>
        <w:rPr>
          <w:rFonts w:cs="Arial"/>
          <w:sz w:val="18"/>
        </w:rPr>
      </w:pPr>
      <w:r w:rsidRPr="00777F9D">
        <w:rPr>
          <w:rFonts w:cs="Arial"/>
          <w:sz w:val="18"/>
        </w:rPr>
        <w:t xml:space="preserve">MI = mesni izdelki; MM = mleto meso; MP= mesni pripravki; MLE = celotna sprejeta količina mleka; </w:t>
      </w:r>
    </w:p>
    <w:p w14:paraId="484D616F" w14:textId="77777777" w:rsidR="00777F9D" w:rsidRPr="00777F9D" w:rsidRDefault="00777F9D" w:rsidP="00777F9D">
      <w:pPr>
        <w:spacing w:before="0" w:after="0"/>
        <w:jc w:val="left"/>
        <w:rPr>
          <w:rFonts w:cs="Arial"/>
          <w:sz w:val="18"/>
        </w:rPr>
      </w:pPr>
      <w:r w:rsidRPr="00777F9D">
        <w:rPr>
          <w:rFonts w:cs="Arial"/>
          <w:sz w:val="18"/>
        </w:rPr>
        <w:t xml:space="preserve">RP= ribiški proizvodi; DIV= uplenjena divjad; PČ = </w:t>
      </w:r>
      <w:proofErr w:type="spellStart"/>
      <w:r w:rsidRPr="00777F9D">
        <w:rPr>
          <w:rFonts w:cs="Arial"/>
          <w:sz w:val="18"/>
        </w:rPr>
        <w:t>preembaliranje</w:t>
      </w:r>
      <w:proofErr w:type="spellEnd"/>
      <w:r w:rsidRPr="00777F9D">
        <w:rPr>
          <w:rFonts w:cs="Arial"/>
          <w:sz w:val="18"/>
        </w:rPr>
        <w:t xml:space="preserve"> črev (enota v metrih), OCŽŠ=odpremni center za školjke; RAZ=razsek mesa</w:t>
      </w:r>
    </w:p>
    <w:p w14:paraId="34F807C6" w14:textId="77777777" w:rsidR="00777F9D" w:rsidRDefault="00777F9D" w:rsidP="00777F9D"/>
    <w:p w14:paraId="172DAB10" w14:textId="77B9862E" w:rsidR="00777F9D" w:rsidRDefault="00777F9D" w:rsidP="00777F9D">
      <w:pPr>
        <w:pStyle w:val="Napis"/>
        <w:rPr>
          <w:rFonts w:cs="Arial"/>
        </w:rPr>
      </w:pPr>
      <w:r>
        <w:t xml:space="preserve">Preglednica </w:t>
      </w:r>
      <w:fldSimple w:instr=" SEQ Preglednica \* ARABIC ">
        <w:r w:rsidR="00532D92">
          <w:rPr>
            <w:noProof/>
          </w:rPr>
          <w:t>63</w:t>
        </w:r>
      </w:fldSimple>
      <w:r>
        <w:t xml:space="preserve">: </w:t>
      </w:r>
      <w:r>
        <w:rPr>
          <w:rFonts w:cs="Arial"/>
        </w:rPr>
        <w:t>število odobrenih obratov glede na vrsto dejavnosti:</w:t>
      </w:r>
    </w:p>
    <w:tbl>
      <w:tblPr>
        <w:tblStyle w:val="Tabelamrea7"/>
        <w:tblW w:w="9240" w:type="dxa"/>
        <w:tblLook w:val="01E0" w:firstRow="1" w:lastRow="1" w:firstColumn="1" w:lastColumn="1" w:noHBand="0" w:noVBand="0"/>
        <w:tblCaption w:val="Število odobrenih obratov glede na vrsto dejavnosti:"/>
      </w:tblPr>
      <w:tblGrid>
        <w:gridCol w:w="1275"/>
        <w:gridCol w:w="803"/>
        <w:gridCol w:w="803"/>
        <w:gridCol w:w="803"/>
        <w:gridCol w:w="803"/>
        <w:gridCol w:w="803"/>
        <w:gridCol w:w="803"/>
        <w:gridCol w:w="803"/>
        <w:gridCol w:w="803"/>
        <w:gridCol w:w="803"/>
        <w:gridCol w:w="830"/>
      </w:tblGrid>
      <w:tr w:rsidR="00777F9D" w:rsidRPr="003564C4" w14:paraId="1EDA1186" w14:textId="77777777" w:rsidTr="00320267">
        <w:trPr>
          <w:tblHeader/>
        </w:trPr>
        <w:tc>
          <w:tcPr>
            <w:tcW w:w="1413" w:type="dxa"/>
            <w:vAlign w:val="center"/>
          </w:tcPr>
          <w:p w14:paraId="4E084EB1" w14:textId="77777777" w:rsidR="00777F9D" w:rsidRPr="003564C4" w:rsidRDefault="00777F9D" w:rsidP="00B13C66">
            <w:pPr>
              <w:spacing w:before="0" w:after="0"/>
              <w:jc w:val="center"/>
              <w:rPr>
                <w:rFonts w:cs="Arial"/>
                <w:b/>
                <w:sz w:val="16"/>
                <w:szCs w:val="16"/>
                <w:lang w:eastAsia="sl-SI"/>
              </w:rPr>
            </w:pPr>
            <w:r w:rsidRPr="003564C4">
              <w:rPr>
                <w:rFonts w:cs="Arial"/>
                <w:b/>
                <w:sz w:val="16"/>
                <w:szCs w:val="16"/>
                <w:lang w:eastAsia="sl-SI"/>
              </w:rPr>
              <w:t>ODOBRENI OBRATI</w:t>
            </w:r>
          </w:p>
        </w:tc>
        <w:tc>
          <w:tcPr>
            <w:tcW w:w="781" w:type="dxa"/>
            <w:vAlign w:val="center"/>
          </w:tcPr>
          <w:p w14:paraId="2FBFB9E3" w14:textId="77777777" w:rsidR="00777F9D" w:rsidRPr="003564C4" w:rsidRDefault="00777F9D" w:rsidP="00B13C66">
            <w:pPr>
              <w:spacing w:before="0" w:after="0"/>
              <w:jc w:val="center"/>
              <w:rPr>
                <w:rFonts w:cs="Arial"/>
                <w:b/>
                <w:sz w:val="16"/>
                <w:szCs w:val="16"/>
                <w:lang w:eastAsia="sl-SI"/>
              </w:rPr>
            </w:pPr>
            <w:r w:rsidRPr="003564C4">
              <w:rPr>
                <w:rFonts w:cs="Arial"/>
                <w:b/>
                <w:sz w:val="16"/>
                <w:szCs w:val="16"/>
                <w:lang w:eastAsia="sl-SI"/>
              </w:rPr>
              <w:t>št. obratov / 2009</w:t>
            </w:r>
          </w:p>
        </w:tc>
        <w:tc>
          <w:tcPr>
            <w:tcW w:w="780" w:type="dxa"/>
            <w:vAlign w:val="center"/>
          </w:tcPr>
          <w:p w14:paraId="694B0E48" w14:textId="77777777" w:rsidR="00777F9D" w:rsidRPr="003564C4" w:rsidRDefault="00777F9D" w:rsidP="00B13C66">
            <w:pPr>
              <w:spacing w:before="0" w:after="0"/>
              <w:jc w:val="center"/>
              <w:rPr>
                <w:rFonts w:cs="Arial"/>
                <w:b/>
                <w:sz w:val="16"/>
                <w:szCs w:val="16"/>
                <w:lang w:eastAsia="sl-SI"/>
              </w:rPr>
            </w:pPr>
            <w:r w:rsidRPr="003564C4">
              <w:rPr>
                <w:rFonts w:cs="Arial"/>
                <w:b/>
                <w:sz w:val="16"/>
                <w:szCs w:val="16"/>
                <w:lang w:eastAsia="sl-SI"/>
              </w:rPr>
              <w:t>št. obratov /2010</w:t>
            </w:r>
          </w:p>
        </w:tc>
        <w:tc>
          <w:tcPr>
            <w:tcW w:w="780" w:type="dxa"/>
            <w:vAlign w:val="center"/>
          </w:tcPr>
          <w:p w14:paraId="7F6FD1AB" w14:textId="77777777" w:rsidR="00777F9D" w:rsidRPr="003564C4" w:rsidRDefault="00777F9D" w:rsidP="00B13C66">
            <w:pPr>
              <w:spacing w:before="0" w:after="0"/>
              <w:jc w:val="center"/>
              <w:rPr>
                <w:rFonts w:cs="Arial"/>
                <w:b/>
                <w:sz w:val="16"/>
                <w:szCs w:val="16"/>
                <w:lang w:eastAsia="sl-SI"/>
              </w:rPr>
            </w:pPr>
            <w:r w:rsidRPr="003564C4">
              <w:rPr>
                <w:rFonts w:cs="Arial"/>
                <w:b/>
                <w:sz w:val="16"/>
                <w:szCs w:val="16"/>
                <w:lang w:eastAsia="sl-SI"/>
              </w:rPr>
              <w:t>Št. obratov /2011</w:t>
            </w:r>
          </w:p>
        </w:tc>
        <w:tc>
          <w:tcPr>
            <w:tcW w:w="780" w:type="dxa"/>
            <w:vAlign w:val="center"/>
          </w:tcPr>
          <w:p w14:paraId="7FCB9470" w14:textId="77777777" w:rsidR="00777F9D" w:rsidRPr="003564C4" w:rsidRDefault="00777F9D" w:rsidP="00B13C66">
            <w:pPr>
              <w:spacing w:before="0" w:after="0"/>
              <w:jc w:val="center"/>
              <w:rPr>
                <w:rFonts w:cs="Arial"/>
                <w:b/>
                <w:sz w:val="16"/>
                <w:szCs w:val="16"/>
                <w:lang w:eastAsia="sl-SI"/>
              </w:rPr>
            </w:pPr>
            <w:r w:rsidRPr="003564C4">
              <w:rPr>
                <w:rFonts w:cs="Arial"/>
                <w:b/>
                <w:sz w:val="16"/>
                <w:szCs w:val="16"/>
                <w:lang w:eastAsia="sl-SI"/>
              </w:rPr>
              <w:t>Št. obratov /2012</w:t>
            </w:r>
          </w:p>
        </w:tc>
        <w:tc>
          <w:tcPr>
            <w:tcW w:w="780" w:type="dxa"/>
            <w:vAlign w:val="center"/>
          </w:tcPr>
          <w:p w14:paraId="400A8EB0" w14:textId="77777777" w:rsidR="00777F9D" w:rsidRPr="003564C4" w:rsidRDefault="00777F9D" w:rsidP="00B13C66">
            <w:pPr>
              <w:spacing w:before="0" w:after="0"/>
              <w:jc w:val="center"/>
              <w:rPr>
                <w:rFonts w:cs="Arial"/>
                <w:b/>
                <w:sz w:val="16"/>
                <w:szCs w:val="16"/>
                <w:lang w:eastAsia="sl-SI"/>
              </w:rPr>
            </w:pPr>
            <w:r w:rsidRPr="003564C4">
              <w:rPr>
                <w:rFonts w:cs="Arial"/>
                <w:b/>
                <w:sz w:val="16"/>
                <w:szCs w:val="16"/>
                <w:lang w:eastAsia="sl-SI"/>
              </w:rPr>
              <w:t xml:space="preserve">Št. obratov </w:t>
            </w:r>
          </w:p>
          <w:p w14:paraId="7010D578" w14:textId="77777777" w:rsidR="00777F9D" w:rsidRPr="003564C4" w:rsidRDefault="00777F9D" w:rsidP="00B13C66">
            <w:pPr>
              <w:spacing w:before="0" w:after="0"/>
              <w:jc w:val="center"/>
              <w:rPr>
                <w:rFonts w:cs="Arial"/>
                <w:b/>
                <w:sz w:val="16"/>
                <w:szCs w:val="16"/>
                <w:lang w:eastAsia="sl-SI"/>
              </w:rPr>
            </w:pPr>
            <w:r w:rsidRPr="003564C4">
              <w:rPr>
                <w:rFonts w:cs="Arial"/>
                <w:b/>
                <w:sz w:val="16"/>
                <w:szCs w:val="16"/>
                <w:lang w:eastAsia="sl-SI"/>
              </w:rPr>
              <w:t>/ 2013</w:t>
            </w:r>
          </w:p>
        </w:tc>
        <w:tc>
          <w:tcPr>
            <w:tcW w:w="780" w:type="dxa"/>
            <w:vAlign w:val="center"/>
          </w:tcPr>
          <w:p w14:paraId="50DA4D23" w14:textId="77777777" w:rsidR="00777F9D" w:rsidRPr="003564C4" w:rsidRDefault="00777F9D" w:rsidP="00B13C66">
            <w:pPr>
              <w:spacing w:before="0" w:after="0"/>
              <w:jc w:val="center"/>
              <w:rPr>
                <w:rFonts w:cs="Arial"/>
                <w:b/>
                <w:sz w:val="16"/>
                <w:szCs w:val="16"/>
                <w:lang w:eastAsia="sl-SI"/>
              </w:rPr>
            </w:pPr>
            <w:r w:rsidRPr="003564C4">
              <w:rPr>
                <w:rFonts w:cs="Arial"/>
                <w:b/>
                <w:sz w:val="16"/>
                <w:szCs w:val="16"/>
                <w:lang w:eastAsia="sl-SI"/>
              </w:rPr>
              <w:t xml:space="preserve">Št. obratov </w:t>
            </w:r>
          </w:p>
          <w:p w14:paraId="61CE0AF5" w14:textId="77777777" w:rsidR="00777F9D" w:rsidRPr="003564C4" w:rsidRDefault="00777F9D" w:rsidP="00B13C66">
            <w:pPr>
              <w:spacing w:before="0" w:after="0"/>
              <w:jc w:val="center"/>
              <w:rPr>
                <w:rFonts w:cs="Arial"/>
                <w:b/>
                <w:sz w:val="16"/>
                <w:szCs w:val="16"/>
                <w:lang w:eastAsia="sl-SI"/>
              </w:rPr>
            </w:pPr>
            <w:r w:rsidRPr="003564C4">
              <w:rPr>
                <w:rFonts w:cs="Arial"/>
                <w:b/>
                <w:sz w:val="16"/>
                <w:szCs w:val="16"/>
                <w:lang w:eastAsia="sl-SI"/>
              </w:rPr>
              <w:t>/ 2014</w:t>
            </w:r>
          </w:p>
        </w:tc>
        <w:tc>
          <w:tcPr>
            <w:tcW w:w="780" w:type="dxa"/>
            <w:vAlign w:val="center"/>
          </w:tcPr>
          <w:p w14:paraId="388751A4" w14:textId="77777777" w:rsidR="00777F9D" w:rsidRPr="003564C4" w:rsidRDefault="00777F9D" w:rsidP="00B13C66">
            <w:pPr>
              <w:spacing w:before="0" w:after="0"/>
              <w:jc w:val="center"/>
              <w:rPr>
                <w:rFonts w:cs="Arial"/>
                <w:b/>
                <w:sz w:val="16"/>
                <w:szCs w:val="16"/>
                <w:lang w:eastAsia="sl-SI"/>
              </w:rPr>
            </w:pPr>
            <w:r w:rsidRPr="003564C4">
              <w:rPr>
                <w:rFonts w:cs="Arial"/>
                <w:b/>
                <w:sz w:val="16"/>
                <w:szCs w:val="16"/>
                <w:lang w:eastAsia="sl-SI"/>
              </w:rPr>
              <w:t xml:space="preserve">Št. obratov </w:t>
            </w:r>
          </w:p>
          <w:p w14:paraId="3A53C4FD" w14:textId="77777777" w:rsidR="00777F9D" w:rsidRPr="003564C4" w:rsidRDefault="00777F9D" w:rsidP="00B13C66">
            <w:pPr>
              <w:spacing w:before="0" w:after="0"/>
              <w:jc w:val="center"/>
              <w:rPr>
                <w:rFonts w:cs="Arial"/>
                <w:b/>
                <w:sz w:val="16"/>
                <w:szCs w:val="16"/>
                <w:lang w:eastAsia="sl-SI"/>
              </w:rPr>
            </w:pPr>
            <w:r w:rsidRPr="003564C4">
              <w:rPr>
                <w:rFonts w:cs="Arial"/>
                <w:b/>
                <w:sz w:val="16"/>
                <w:szCs w:val="16"/>
                <w:lang w:eastAsia="sl-SI"/>
              </w:rPr>
              <w:t>/ 2015</w:t>
            </w:r>
          </w:p>
        </w:tc>
        <w:tc>
          <w:tcPr>
            <w:tcW w:w="780" w:type="dxa"/>
            <w:vAlign w:val="center"/>
          </w:tcPr>
          <w:p w14:paraId="3AB8F188" w14:textId="77777777" w:rsidR="00777F9D" w:rsidRPr="003564C4" w:rsidRDefault="00777F9D" w:rsidP="00B13C66">
            <w:pPr>
              <w:spacing w:before="0" w:after="0"/>
              <w:jc w:val="center"/>
              <w:rPr>
                <w:rFonts w:cs="Arial"/>
                <w:b/>
                <w:sz w:val="16"/>
                <w:szCs w:val="16"/>
                <w:lang w:eastAsia="sl-SI"/>
              </w:rPr>
            </w:pPr>
            <w:r w:rsidRPr="003564C4">
              <w:rPr>
                <w:rFonts w:cs="Arial"/>
                <w:b/>
                <w:sz w:val="16"/>
                <w:szCs w:val="16"/>
                <w:lang w:eastAsia="sl-SI"/>
              </w:rPr>
              <w:t>Št. obratov / 2016</w:t>
            </w:r>
          </w:p>
        </w:tc>
        <w:tc>
          <w:tcPr>
            <w:tcW w:w="780" w:type="dxa"/>
            <w:vAlign w:val="center"/>
          </w:tcPr>
          <w:p w14:paraId="6416BD27" w14:textId="77777777" w:rsidR="00777F9D" w:rsidRPr="003564C4" w:rsidRDefault="00777F9D" w:rsidP="00B13C66">
            <w:pPr>
              <w:spacing w:before="0" w:after="0"/>
              <w:jc w:val="center"/>
              <w:rPr>
                <w:rFonts w:cs="Arial"/>
                <w:b/>
                <w:sz w:val="16"/>
                <w:szCs w:val="16"/>
                <w:lang w:eastAsia="sl-SI"/>
              </w:rPr>
            </w:pPr>
            <w:r w:rsidRPr="003564C4">
              <w:rPr>
                <w:rFonts w:cs="Arial"/>
                <w:b/>
                <w:sz w:val="16"/>
                <w:szCs w:val="16"/>
                <w:lang w:eastAsia="sl-SI"/>
              </w:rPr>
              <w:t>Št. obratov / 201</w:t>
            </w:r>
            <w:r>
              <w:rPr>
                <w:rFonts w:cs="Arial"/>
                <w:b/>
                <w:sz w:val="16"/>
                <w:szCs w:val="16"/>
                <w:lang w:eastAsia="sl-SI"/>
              </w:rPr>
              <w:t>7</w:t>
            </w:r>
          </w:p>
        </w:tc>
        <w:tc>
          <w:tcPr>
            <w:tcW w:w="806" w:type="dxa"/>
            <w:vAlign w:val="center"/>
          </w:tcPr>
          <w:p w14:paraId="57637DB3" w14:textId="77777777" w:rsidR="00777F9D" w:rsidRPr="003564C4" w:rsidRDefault="00777F9D" w:rsidP="00B13C66">
            <w:pPr>
              <w:spacing w:before="0" w:after="0"/>
              <w:jc w:val="center"/>
              <w:rPr>
                <w:rFonts w:cs="Arial"/>
                <w:b/>
                <w:sz w:val="16"/>
                <w:szCs w:val="16"/>
                <w:lang w:eastAsia="sl-SI"/>
              </w:rPr>
            </w:pPr>
            <w:r>
              <w:rPr>
                <w:rFonts w:cs="Arial"/>
                <w:b/>
                <w:sz w:val="16"/>
                <w:szCs w:val="16"/>
                <w:lang w:eastAsia="sl-SI"/>
              </w:rPr>
              <w:t>Št. Obratov / 2018</w:t>
            </w:r>
          </w:p>
        </w:tc>
      </w:tr>
      <w:tr w:rsidR="00777F9D" w:rsidRPr="003564C4" w14:paraId="191120C2" w14:textId="77777777" w:rsidTr="00777F9D">
        <w:tc>
          <w:tcPr>
            <w:tcW w:w="1413" w:type="dxa"/>
            <w:vAlign w:val="center"/>
          </w:tcPr>
          <w:p w14:paraId="2EDEFED3" w14:textId="77777777" w:rsidR="00777F9D" w:rsidRPr="003564C4" w:rsidRDefault="00777F9D" w:rsidP="00B13C66">
            <w:pPr>
              <w:spacing w:before="0" w:after="0"/>
              <w:jc w:val="left"/>
              <w:rPr>
                <w:rFonts w:cs="Arial"/>
                <w:sz w:val="16"/>
                <w:szCs w:val="16"/>
                <w:lang w:eastAsia="sl-SI"/>
              </w:rPr>
            </w:pPr>
            <w:r w:rsidRPr="003564C4">
              <w:rPr>
                <w:rFonts w:cs="Arial"/>
                <w:sz w:val="16"/>
                <w:szCs w:val="16"/>
                <w:lang w:eastAsia="sl-SI"/>
              </w:rPr>
              <w:t xml:space="preserve">klavnice </w:t>
            </w:r>
            <w:r>
              <w:rPr>
                <w:rFonts w:cs="Arial"/>
                <w:sz w:val="16"/>
                <w:szCs w:val="16"/>
                <w:lang w:eastAsia="sl-SI"/>
              </w:rPr>
              <w:t xml:space="preserve"> </w:t>
            </w:r>
            <w:r w:rsidRPr="003564C4">
              <w:rPr>
                <w:rFonts w:cs="Arial"/>
                <w:sz w:val="16"/>
                <w:szCs w:val="16"/>
                <w:lang w:eastAsia="sl-SI"/>
              </w:rPr>
              <w:t>rdeče meso</w:t>
            </w:r>
          </w:p>
        </w:tc>
        <w:tc>
          <w:tcPr>
            <w:tcW w:w="781" w:type="dxa"/>
            <w:vAlign w:val="center"/>
          </w:tcPr>
          <w:p w14:paraId="3BE2A085"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39</w:t>
            </w:r>
          </w:p>
        </w:tc>
        <w:tc>
          <w:tcPr>
            <w:tcW w:w="780" w:type="dxa"/>
            <w:vAlign w:val="center"/>
          </w:tcPr>
          <w:p w14:paraId="0034ED2E"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46</w:t>
            </w:r>
          </w:p>
        </w:tc>
        <w:tc>
          <w:tcPr>
            <w:tcW w:w="780" w:type="dxa"/>
            <w:vAlign w:val="center"/>
          </w:tcPr>
          <w:p w14:paraId="097BAF8B"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46</w:t>
            </w:r>
          </w:p>
        </w:tc>
        <w:tc>
          <w:tcPr>
            <w:tcW w:w="780" w:type="dxa"/>
            <w:vAlign w:val="center"/>
          </w:tcPr>
          <w:p w14:paraId="690A12F4"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52</w:t>
            </w:r>
          </w:p>
        </w:tc>
        <w:tc>
          <w:tcPr>
            <w:tcW w:w="780" w:type="dxa"/>
            <w:vAlign w:val="center"/>
          </w:tcPr>
          <w:p w14:paraId="42861058"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59</w:t>
            </w:r>
          </w:p>
        </w:tc>
        <w:tc>
          <w:tcPr>
            <w:tcW w:w="780" w:type="dxa"/>
            <w:vAlign w:val="center"/>
          </w:tcPr>
          <w:p w14:paraId="2C2DD83C"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66</w:t>
            </w:r>
          </w:p>
        </w:tc>
        <w:tc>
          <w:tcPr>
            <w:tcW w:w="780" w:type="dxa"/>
            <w:vAlign w:val="center"/>
          </w:tcPr>
          <w:p w14:paraId="75CD4E95"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73</w:t>
            </w:r>
          </w:p>
        </w:tc>
        <w:tc>
          <w:tcPr>
            <w:tcW w:w="780" w:type="dxa"/>
            <w:vAlign w:val="center"/>
          </w:tcPr>
          <w:p w14:paraId="604CB3B2"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77</w:t>
            </w:r>
          </w:p>
        </w:tc>
        <w:tc>
          <w:tcPr>
            <w:tcW w:w="780" w:type="dxa"/>
            <w:vAlign w:val="center"/>
          </w:tcPr>
          <w:p w14:paraId="7996A062" w14:textId="77777777" w:rsidR="00777F9D" w:rsidRPr="003564C4" w:rsidRDefault="00777F9D" w:rsidP="00B13C66">
            <w:pPr>
              <w:spacing w:before="0" w:after="0"/>
              <w:jc w:val="right"/>
              <w:rPr>
                <w:rFonts w:cs="Arial"/>
                <w:sz w:val="16"/>
                <w:szCs w:val="16"/>
                <w:lang w:eastAsia="sl-SI"/>
              </w:rPr>
            </w:pPr>
            <w:r>
              <w:rPr>
                <w:rFonts w:cs="Arial"/>
                <w:sz w:val="16"/>
                <w:szCs w:val="16"/>
                <w:lang w:eastAsia="sl-SI"/>
              </w:rPr>
              <w:t>77</w:t>
            </w:r>
          </w:p>
        </w:tc>
        <w:tc>
          <w:tcPr>
            <w:tcW w:w="806" w:type="dxa"/>
            <w:vAlign w:val="center"/>
          </w:tcPr>
          <w:p w14:paraId="2293BEF2" w14:textId="77777777" w:rsidR="00777F9D" w:rsidRDefault="00777F9D" w:rsidP="00B13C66">
            <w:pPr>
              <w:spacing w:before="0" w:after="0"/>
              <w:jc w:val="right"/>
              <w:rPr>
                <w:rFonts w:cs="Arial"/>
                <w:sz w:val="16"/>
                <w:szCs w:val="16"/>
                <w:lang w:eastAsia="sl-SI"/>
              </w:rPr>
            </w:pPr>
            <w:r>
              <w:rPr>
                <w:rFonts w:cs="Arial"/>
                <w:sz w:val="16"/>
                <w:szCs w:val="16"/>
                <w:lang w:eastAsia="sl-SI"/>
              </w:rPr>
              <w:t>78*</w:t>
            </w:r>
          </w:p>
        </w:tc>
      </w:tr>
      <w:tr w:rsidR="00777F9D" w:rsidRPr="003564C4" w14:paraId="4763FB54" w14:textId="77777777" w:rsidTr="00777F9D">
        <w:tc>
          <w:tcPr>
            <w:tcW w:w="1413" w:type="dxa"/>
            <w:vAlign w:val="center"/>
          </w:tcPr>
          <w:p w14:paraId="412279F5" w14:textId="77777777" w:rsidR="00777F9D" w:rsidRPr="003564C4" w:rsidRDefault="00777F9D" w:rsidP="00B13C66">
            <w:pPr>
              <w:spacing w:before="0" w:after="0"/>
              <w:jc w:val="left"/>
              <w:rPr>
                <w:rFonts w:cs="Arial"/>
                <w:sz w:val="16"/>
                <w:szCs w:val="16"/>
                <w:lang w:eastAsia="sl-SI"/>
              </w:rPr>
            </w:pPr>
            <w:r w:rsidRPr="003564C4">
              <w:rPr>
                <w:rFonts w:cs="Arial"/>
                <w:sz w:val="16"/>
                <w:szCs w:val="16"/>
                <w:lang w:eastAsia="sl-SI"/>
              </w:rPr>
              <w:t>klavnice belo meso</w:t>
            </w:r>
          </w:p>
        </w:tc>
        <w:tc>
          <w:tcPr>
            <w:tcW w:w="781" w:type="dxa"/>
            <w:vAlign w:val="center"/>
          </w:tcPr>
          <w:p w14:paraId="62AD90C8"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8</w:t>
            </w:r>
          </w:p>
        </w:tc>
        <w:tc>
          <w:tcPr>
            <w:tcW w:w="780" w:type="dxa"/>
            <w:vAlign w:val="center"/>
          </w:tcPr>
          <w:p w14:paraId="37982E43"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8</w:t>
            </w:r>
          </w:p>
        </w:tc>
        <w:tc>
          <w:tcPr>
            <w:tcW w:w="780" w:type="dxa"/>
            <w:vAlign w:val="center"/>
          </w:tcPr>
          <w:p w14:paraId="64337F81"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7</w:t>
            </w:r>
          </w:p>
        </w:tc>
        <w:tc>
          <w:tcPr>
            <w:tcW w:w="780" w:type="dxa"/>
            <w:vAlign w:val="center"/>
          </w:tcPr>
          <w:p w14:paraId="26AF566D"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7</w:t>
            </w:r>
          </w:p>
        </w:tc>
        <w:tc>
          <w:tcPr>
            <w:tcW w:w="780" w:type="dxa"/>
            <w:vAlign w:val="center"/>
          </w:tcPr>
          <w:p w14:paraId="2F934FEB"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7</w:t>
            </w:r>
          </w:p>
        </w:tc>
        <w:tc>
          <w:tcPr>
            <w:tcW w:w="780" w:type="dxa"/>
            <w:vAlign w:val="center"/>
          </w:tcPr>
          <w:p w14:paraId="416DA650"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7</w:t>
            </w:r>
          </w:p>
        </w:tc>
        <w:tc>
          <w:tcPr>
            <w:tcW w:w="780" w:type="dxa"/>
            <w:vAlign w:val="center"/>
          </w:tcPr>
          <w:p w14:paraId="269230E4"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9</w:t>
            </w:r>
          </w:p>
        </w:tc>
        <w:tc>
          <w:tcPr>
            <w:tcW w:w="780" w:type="dxa"/>
            <w:vAlign w:val="center"/>
          </w:tcPr>
          <w:p w14:paraId="516A6EE6"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9</w:t>
            </w:r>
          </w:p>
        </w:tc>
        <w:tc>
          <w:tcPr>
            <w:tcW w:w="780" w:type="dxa"/>
            <w:vAlign w:val="center"/>
          </w:tcPr>
          <w:p w14:paraId="7B2D3FBF" w14:textId="77777777" w:rsidR="00777F9D" w:rsidRPr="003564C4" w:rsidRDefault="00777F9D" w:rsidP="00B13C66">
            <w:pPr>
              <w:spacing w:before="0" w:after="0"/>
              <w:jc w:val="right"/>
              <w:rPr>
                <w:rFonts w:cs="Arial"/>
                <w:sz w:val="16"/>
                <w:szCs w:val="16"/>
                <w:lang w:eastAsia="sl-SI"/>
              </w:rPr>
            </w:pPr>
            <w:r>
              <w:rPr>
                <w:rFonts w:cs="Arial"/>
                <w:sz w:val="16"/>
                <w:szCs w:val="16"/>
                <w:lang w:eastAsia="sl-SI"/>
              </w:rPr>
              <w:t>10</w:t>
            </w:r>
          </w:p>
        </w:tc>
        <w:tc>
          <w:tcPr>
            <w:tcW w:w="806" w:type="dxa"/>
            <w:vAlign w:val="center"/>
          </w:tcPr>
          <w:p w14:paraId="11F38C8F" w14:textId="77777777" w:rsidR="00777F9D" w:rsidRDefault="00777F9D" w:rsidP="00B13C66">
            <w:pPr>
              <w:spacing w:before="0" w:after="0"/>
              <w:jc w:val="right"/>
              <w:rPr>
                <w:rFonts w:cs="Arial"/>
                <w:sz w:val="16"/>
                <w:szCs w:val="16"/>
                <w:lang w:eastAsia="sl-SI"/>
              </w:rPr>
            </w:pPr>
            <w:r>
              <w:rPr>
                <w:rFonts w:cs="Arial"/>
                <w:sz w:val="16"/>
                <w:szCs w:val="16"/>
                <w:lang w:eastAsia="sl-SI"/>
              </w:rPr>
              <w:t>9</w:t>
            </w:r>
          </w:p>
        </w:tc>
      </w:tr>
      <w:tr w:rsidR="00777F9D" w:rsidRPr="003564C4" w14:paraId="0A47E776" w14:textId="77777777" w:rsidTr="00777F9D">
        <w:tc>
          <w:tcPr>
            <w:tcW w:w="1413" w:type="dxa"/>
            <w:vAlign w:val="center"/>
          </w:tcPr>
          <w:p w14:paraId="61AD93E4" w14:textId="77777777" w:rsidR="00777F9D" w:rsidRPr="003564C4" w:rsidRDefault="00777F9D" w:rsidP="00B13C66">
            <w:pPr>
              <w:spacing w:before="0" w:after="0"/>
              <w:jc w:val="left"/>
              <w:rPr>
                <w:rFonts w:cs="Arial"/>
                <w:sz w:val="16"/>
                <w:szCs w:val="16"/>
                <w:lang w:eastAsia="sl-SI"/>
              </w:rPr>
            </w:pPr>
            <w:r w:rsidRPr="003564C4">
              <w:rPr>
                <w:rFonts w:cs="Arial"/>
                <w:sz w:val="16"/>
                <w:szCs w:val="16"/>
                <w:lang w:eastAsia="sl-SI"/>
              </w:rPr>
              <w:t>razsekovalnica</w:t>
            </w:r>
          </w:p>
        </w:tc>
        <w:tc>
          <w:tcPr>
            <w:tcW w:w="781" w:type="dxa"/>
            <w:vAlign w:val="center"/>
          </w:tcPr>
          <w:p w14:paraId="5B0F6B84"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100</w:t>
            </w:r>
          </w:p>
        </w:tc>
        <w:tc>
          <w:tcPr>
            <w:tcW w:w="780" w:type="dxa"/>
            <w:vAlign w:val="center"/>
          </w:tcPr>
          <w:p w14:paraId="799C910C"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107</w:t>
            </w:r>
          </w:p>
        </w:tc>
        <w:tc>
          <w:tcPr>
            <w:tcW w:w="780" w:type="dxa"/>
            <w:vAlign w:val="center"/>
          </w:tcPr>
          <w:p w14:paraId="0675815C"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107</w:t>
            </w:r>
          </w:p>
        </w:tc>
        <w:tc>
          <w:tcPr>
            <w:tcW w:w="780" w:type="dxa"/>
            <w:vAlign w:val="center"/>
          </w:tcPr>
          <w:p w14:paraId="64F04D9C"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117</w:t>
            </w:r>
          </w:p>
        </w:tc>
        <w:tc>
          <w:tcPr>
            <w:tcW w:w="780" w:type="dxa"/>
            <w:vAlign w:val="center"/>
          </w:tcPr>
          <w:p w14:paraId="71DE336F"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126</w:t>
            </w:r>
          </w:p>
        </w:tc>
        <w:tc>
          <w:tcPr>
            <w:tcW w:w="780" w:type="dxa"/>
            <w:vAlign w:val="center"/>
          </w:tcPr>
          <w:p w14:paraId="74681A63"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143</w:t>
            </w:r>
          </w:p>
        </w:tc>
        <w:tc>
          <w:tcPr>
            <w:tcW w:w="780" w:type="dxa"/>
            <w:vAlign w:val="center"/>
          </w:tcPr>
          <w:p w14:paraId="58C94BEA"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152</w:t>
            </w:r>
          </w:p>
        </w:tc>
        <w:tc>
          <w:tcPr>
            <w:tcW w:w="780" w:type="dxa"/>
            <w:vAlign w:val="center"/>
          </w:tcPr>
          <w:p w14:paraId="3D7224E7"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154</w:t>
            </w:r>
          </w:p>
        </w:tc>
        <w:tc>
          <w:tcPr>
            <w:tcW w:w="780" w:type="dxa"/>
            <w:vAlign w:val="center"/>
          </w:tcPr>
          <w:p w14:paraId="5EFE840A" w14:textId="77777777" w:rsidR="00777F9D" w:rsidRPr="003564C4" w:rsidRDefault="00777F9D" w:rsidP="00B13C66">
            <w:pPr>
              <w:spacing w:before="0" w:after="0"/>
              <w:jc w:val="right"/>
              <w:rPr>
                <w:rFonts w:cs="Arial"/>
                <w:sz w:val="16"/>
                <w:szCs w:val="16"/>
                <w:lang w:eastAsia="sl-SI"/>
              </w:rPr>
            </w:pPr>
            <w:r>
              <w:rPr>
                <w:rFonts w:cs="Arial"/>
                <w:sz w:val="16"/>
                <w:szCs w:val="16"/>
                <w:lang w:eastAsia="sl-SI"/>
              </w:rPr>
              <w:t>163</w:t>
            </w:r>
          </w:p>
        </w:tc>
        <w:tc>
          <w:tcPr>
            <w:tcW w:w="806" w:type="dxa"/>
            <w:vAlign w:val="center"/>
          </w:tcPr>
          <w:p w14:paraId="651C5078" w14:textId="77777777" w:rsidR="00777F9D" w:rsidRDefault="00777F9D" w:rsidP="00B13C66">
            <w:pPr>
              <w:spacing w:before="0" w:after="0"/>
              <w:jc w:val="right"/>
              <w:rPr>
                <w:rFonts w:cs="Arial"/>
                <w:sz w:val="16"/>
                <w:szCs w:val="16"/>
                <w:lang w:eastAsia="sl-SI"/>
              </w:rPr>
            </w:pPr>
            <w:r>
              <w:rPr>
                <w:rFonts w:cs="Arial"/>
                <w:sz w:val="16"/>
                <w:szCs w:val="16"/>
                <w:lang w:eastAsia="sl-SI"/>
              </w:rPr>
              <w:t>170</w:t>
            </w:r>
          </w:p>
        </w:tc>
      </w:tr>
      <w:tr w:rsidR="00777F9D" w:rsidRPr="003564C4" w14:paraId="754E01F4" w14:textId="77777777" w:rsidTr="00777F9D">
        <w:tc>
          <w:tcPr>
            <w:tcW w:w="1413" w:type="dxa"/>
            <w:vAlign w:val="center"/>
          </w:tcPr>
          <w:p w14:paraId="03874182" w14:textId="77777777" w:rsidR="00777F9D" w:rsidRPr="003564C4" w:rsidRDefault="00777F9D" w:rsidP="00B13C66">
            <w:pPr>
              <w:spacing w:before="0" w:after="0"/>
              <w:jc w:val="left"/>
              <w:rPr>
                <w:rFonts w:cs="Arial"/>
                <w:sz w:val="16"/>
                <w:szCs w:val="16"/>
                <w:lang w:eastAsia="sl-SI"/>
              </w:rPr>
            </w:pPr>
            <w:r w:rsidRPr="003564C4">
              <w:rPr>
                <w:rFonts w:cs="Arial"/>
                <w:sz w:val="16"/>
                <w:szCs w:val="16"/>
                <w:lang w:eastAsia="sl-SI"/>
              </w:rPr>
              <w:t xml:space="preserve">predelava mesa </w:t>
            </w:r>
          </w:p>
        </w:tc>
        <w:tc>
          <w:tcPr>
            <w:tcW w:w="781" w:type="dxa"/>
            <w:vAlign w:val="center"/>
          </w:tcPr>
          <w:p w14:paraId="76E8CF12"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110</w:t>
            </w:r>
          </w:p>
        </w:tc>
        <w:tc>
          <w:tcPr>
            <w:tcW w:w="780" w:type="dxa"/>
            <w:vAlign w:val="center"/>
          </w:tcPr>
          <w:p w14:paraId="5C5CE43E"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110</w:t>
            </w:r>
          </w:p>
        </w:tc>
        <w:tc>
          <w:tcPr>
            <w:tcW w:w="780" w:type="dxa"/>
            <w:vAlign w:val="center"/>
          </w:tcPr>
          <w:p w14:paraId="72ACFE5B"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113</w:t>
            </w:r>
          </w:p>
        </w:tc>
        <w:tc>
          <w:tcPr>
            <w:tcW w:w="780" w:type="dxa"/>
            <w:vAlign w:val="center"/>
          </w:tcPr>
          <w:p w14:paraId="71A6CF1C"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113</w:t>
            </w:r>
          </w:p>
        </w:tc>
        <w:tc>
          <w:tcPr>
            <w:tcW w:w="780" w:type="dxa"/>
            <w:vAlign w:val="center"/>
          </w:tcPr>
          <w:p w14:paraId="27644E4C"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120</w:t>
            </w:r>
          </w:p>
        </w:tc>
        <w:tc>
          <w:tcPr>
            <w:tcW w:w="780" w:type="dxa"/>
            <w:vAlign w:val="center"/>
          </w:tcPr>
          <w:p w14:paraId="4E1C8D74"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131</w:t>
            </w:r>
          </w:p>
        </w:tc>
        <w:tc>
          <w:tcPr>
            <w:tcW w:w="780" w:type="dxa"/>
            <w:vAlign w:val="center"/>
          </w:tcPr>
          <w:p w14:paraId="386B7ECC"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138</w:t>
            </w:r>
          </w:p>
        </w:tc>
        <w:tc>
          <w:tcPr>
            <w:tcW w:w="780" w:type="dxa"/>
            <w:vAlign w:val="center"/>
          </w:tcPr>
          <w:p w14:paraId="0EEC21EB"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141</w:t>
            </w:r>
          </w:p>
        </w:tc>
        <w:tc>
          <w:tcPr>
            <w:tcW w:w="780" w:type="dxa"/>
            <w:vAlign w:val="center"/>
          </w:tcPr>
          <w:p w14:paraId="13DDE4A1" w14:textId="77777777" w:rsidR="00777F9D" w:rsidRPr="003564C4" w:rsidRDefault="00777F9D" w:rsidP="00B13C66">
            <w:pPr>
              <w:spacing w:before="0" w:after="0"/>
              <w:jc w:val="right"/>
              <w:rPr>
                <w:rFonts w:cs="Arial"/>
                <w:sz w:val="16"/>
                <w:szCs w:val="16"/>
                <w:lang w:eastAsia="sl-SI"/>
              </w:rPr>
            </w:pPr>
            <w:r>
              <w:rPr>
                <w:rFonts w:cs="Arial"/>
                <w:sz w:val="16"/>
                <w:szCs w:val="16"/>
                <w:lang w:eastAsia="sl-SI"/>
              </w:rPr>
              <w:t>152</w:t>
            </w:r>
          </w:p>
        </w:tc>
        <w:tc>
          <w:tcPr>
            <w:tcW w:w="806" w:type="dxa"/>
            <w:vAlign w:val="center"/>
          </w:tcPr>
          <w:p w14:paraId="4298A711" w14:textId="77777777" w:rsidR="00777F9D" w:rsidRDefault="00777F9D" w:rsidP="00B13C66">
            <w:pPr>
              <w:spacing w:before="0" w:after="0"/>
              <w:jc w:val="right"/>
              <w:rPr>
                <w:rFonts w:cs="Arial"/>
                <w:sz w:val="16"/>
                <w:szCs w:val="16"/>
                <w:lang w:eastAsia="sl-SI"/>
              </w:rPr>
            </w:pPr>
            <w:r>
              <w:rPr>
                <w:rFonts w:cs="Arial"/>
                <w:sz w:val="16"/>
                <w:szCs w:val="16"/>
                <w:lang w:eastAsia="sl-SI"/>
              </w:rPr>
              <w:t>157</w:t>
            </w:r>
          </w:p>
        </w:tc>
      </w:tr>
      <w:tr w:rsidR="00777F9D" w:rsidRPr="003564C4" w14:paraId="7D8F0D2F" w14:textId="77777777" w:rsidTr="00777F9D">
        <w:tc>
          <w:tcPr>
            <w:tcW w:w="1413" w:type="dxa"/>
            <w:vAlign w:val="center"/>
          </w:tcPr>
          <w:p w14:paraId="4CADD21E" w14:textId="77777777" w:rsidR="00777F9D" w:rsidRPr="003564C4" w:rsidRDefault="00777F9D" w:rsidP="00B13C66">
            <w:pPr>
              <w:spacing w:before="0" w:after="0"/>
              <w:jc w:val="left"/>
              <w:rPr>
                <w:rFonts w:cs="Arial"/>
                <w:sz w:val="16"/>
                <w:szCs w:val="16"/>
                <w:lang w:eastAsia="sl-SI"/>
              </w:rPr>
            </w:pPr>
            <w:r w:rsidRPr="003564C4">
              <w:rPr>
                <w:rFonts w:cs="Arial"/>
                <w:sz w:val="16"/>
                <w:szCs w:val="16"/>
                <w:lang w:eastAsia="sl-SI"/>
              </w:rPr>
              <w:t>zbiranje, obdelava in predelava mleka</w:t>
            </w:r>
          </w:p>
        </w:tc>
        <w:tc>
          <w:tcPr>
            <w:tcW w:w="781" w:type="dxa"/>
            <w:vAlign w:val="center"/>
          </w:tcPr>
          <w:p w14:paraId="4362B911"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49</w:t>
            </w:r>
          </w:p>
        </w:tc>
        <w:tc>
          <w:tcPr>
            <w:tcW w:w="780" w:type="dxa"/>
            <w:vAlign w:val="center"/>
          </w:tcPr>
          <w:p w14:paraId="3D6297CB"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52</w:t>
            </w:r>
          </w:p>
        </w:tc>
        <w:tc>
          <w:tcPr>
            <w:tcW w:w="780" w:type="dxa"/>
            <w:vAlign w:val="center"/>
          </w:tcPr>
          <w:p w14:paraId="0A661FB1"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54</w:t>
            </w:r>
          </w:p>
        </w:tc>
        <w:tc>
          <w:tcPr>
            <w:tcW w:w="780" w:type="dxa"/>
            <w:vAlign w:val="center"/>
          </w:tcPr>
          <w:p w14:paraId="0ADA6DB8"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57</w:t>
            </w:r>
          </w:p>
        </w:tc>
        <w:tc>
          <w:tcPr>
            <w:tcW w:w="780" w:type="dxa"/>
            <w:vAlign w:val="center"/>
          </w:tcPr>
          <w:p w14:paraId="78AFE9F5"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57</w:t>
            </w:r>
          </w:p>
        </w:tc>
        <w:tc>
          <w:tcPr>
            <w:tcW w:w="780" w:type="dxa"/>
            <w:vAlign w:val="center"/>
          </w:tcPr>
          <w:p w14:paraId="0FAF4C1A"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65</w:t>
            </w:r>
          </w:p>
        </w:tc>
        <w:tc>
          <w:tcPr>
            <w:tcW w:w="780" w:type="dxa"/>
            <w:vAlign w:val="center"/>
          </w:tcPr>
          <w:p w14:paraId="53072ABB"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64</w:t>
            </w:r>
          </w:p>
        </w:tc>
        <w:tc>
          <w:tcPr>
            <w:tcW w:w="780" w:type="dxa"/>
            <w:vAlign w:val="center"/>
          </w:tcPr>
          <w:p w14:paraId="54FF24FE"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67</w:t>
            </w:r>
          </w:p>
        </w:tc>
        <w:tc>
          <w:tcPr>
            <w:tcW w:w="780" w:type="dxa"/>
            <w:vAlign w:val="center"/>
          </w:tcPr>
          <w:p w14:paraId="5B3B150A" w14:textId="77777777" w:rsidR="00777F9D" w:rsidRPr="003564C4" w:rsidRDefault="00777F9D" w:rsidP="00B13C66">
            <w:pPr>
              <w:spacing w:before="0" w:after="0"/>
              <w:jc w:val="right"/>
              <w:rPr>
                <w:rFonts w:cs="Arial"/>
                <w:sz w:val="16"/>
                <w:szCs w:val="16"/>
                <w:lang w:eastAsia="sl-SI"/>
              </w:rPr>
            </w:pPr>
            <w:r>
              <w:rPr>
                <w:rFonts w:cs="Arial"/>
                <w:sz w:val="16"/>
                <w:szCs w:val="16"/>
                <w:lang w:eastAsia="sl-SI"/>
              </w:rPr>
              <w:t>74</w:t>
            </w:r>
          </w:p>
        </w:tc>
        <w:tc>
          <w:tcPr>
            <w:tcW w:w="806" w:type="dxa"/>
            <w:vAlign w:val="center"/>
          </w:tcPr>
          <w:p w14:paraId="04A308A3" w14:textId="77777777" w:rsidR="00777F9D" w:rsidRDefault="00777F9D" w:rsidP="00B13C66">
            <w:pPr>
              <w:spacing w:before="0" w:after="0"/>
              <w:jc w:val="right"/>
              <w:rPr>
                <w:rFonts w:cs="Arial"/>
                <w:sz w:val="16"/>
                <w:szCs w:val="16"/>
                <w:lang w:eastAsia="sl-SI"/>
              </w:rPr>
            </w:pPr>
            <w:r>
              <w:rPr>
                <w:rFonts w:cs="Arial"/>
                <w:sz w:val="16"/>
                <w:szCs w:val="16"/>
                <w:lang w:eastAsia="sl-SI"/>
              </w:rPr>
              <w:t>80</w:t>
            </w:r>
          </w:p>
        </w:tc>
      </w:tr>
      <w:tr w:rsidR="00777F9D" w:rsidRPr="003564C4" w14:paraId="6C6F8AE8" w14:textId="77777777" w:rsidTr="00777F9D">
        <w:tc>
          <w:tcPr>
            <w:tcW w:w="1413" w:type="dxa"/>
            <w:vAlign w:val="center"/>
          </w:tcPr>
          <w:p w14:paraId="73F9B836" w14:textId="77777777" w:rsidR="00777F9D" w:rsidRPr="003564C4" w:rsidRDefault="00777F9D" w:rsidP="00B13C66">
            <w:pPr>
              <w:spacing w:before="0" w:after="0"/>
              <w:jc w:val="left"/>
              <w:rPr>
                <w:rFonts w:cs="Arial"/>
                <w:sz w:val="16"/>
                <w:szCs w:val="16"/>
                <w:lang w:eastAsia="sl-SI"/>
              </w:rPr>
            </w:pPr>
            <w:r w:rsidRPr="003564C4">
              <w:rPr>
                <w:rFonts w:cs="Arial"/>
                <w:sz w:val="16"/>
                <w:szCs w:val="16"/>
                <w:lang w:eastAsia="sl-SI"/>
              </w:rPr>
              <w:t xml:space="preserve">predelava ribiških proizvodov </w:t>
            </w:r>
          </w:p>
        </w:tc>
        <w:tc>
          <w:tcPr>
            <w:tcW w:w="781" w:type="dxa"/>
            <w:vAlign w:val="center"/>
          </w:tcPr>
          <w:p w14:paraId="4E1CDE70"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25</w:t>
            </w:r>
          </w:p>
        </w:tc>
        <w:tc>
          <w:tcPr>
            <w:tcW w:w="780" w:type="dxa"/>
            <w:vAlign w:val="center"/>
          </w:tcPr>
          <w:p w14:paraId="448E3B0A"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24</w:t>
            </w:r>
          </w:p>
        </w:tc>
        <w:tc>
          <w:tcPr>
            <w:tcW w:w="780" w:type="dxa"/>
            <w:vAlign w:val="center"/>
          </w:tcPr>
          <w:p w14:paraId="1F7BCBFF"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24</w:t>
            </w:r>
          </w:p>
        </w:tc>
        <w:tc>
          <w:tcPr>
            <w:tcW w:w="780" w:type="dxa"/>
            <w:vAlign w:val="center"/>
          </w:tcPr>
          <w:p w14:paraId="6B4DB58C"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25</w:t>
            </w:r>
          </w:p>
        </w:tc>
        <w:tc>
          <w:tcPr>
            <w:tcW w:w="780" w:type="dxa"/>
            <w:vAlign w:val="center"/>
          </w:tcPr>
          <w:p w14:paraId="1F3AB9BE"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19</w:t>
            </w:r>
          </w:p>
        </w:tc>
        <w:tc>
          <w:tcPr>
            <w:tcW w:w="780" w:type="dxa"/>
            <w:vAlign w:val="center"/>
          </w:tcPr>
          <w:p w14:paraId="2AF4677F"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19</w:t>
            </w:r>
          </w:p>
        </w:tc>
        <w:tc>
          <w:tcPr>
            <w:tcW w:w="780" w:type="dxa"/>
            <w:vAlign w:val="center"/>
          </w:tcPr>
          <w:p w14:paraId="7D3332D3"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21</w:t>
            </w:r>
          </w:p>
        </w:tc>
        <w:tc>
          <w:tcPr>
            <w:tcW w:w="780" w:type="dxa"/>
            <w:vAlign w:val="center"/>
          </w:tcPr>
          <w:p w14:paraId="3031B1A1"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20</w:t>
            </w:r>
          </w:p>
        </w:tc>
        <w:tc>
          <w:tcPr>
            <w:tcW w:w="780" w:type="dxa"/>
            <w:vAlign w:val="center"/>
          </w:tcPr>
          <w:p w14:paraId="7D783365" w14:textId="77777777" w:rsidR="00777F9D" w:rsidRPr="003564C4" w:rsidRDefault="00777F9D" w:rsidP="00B13C66">
            <w:pPr>
              <w:spacing w:before="0" w:after="0"/>
              <w:jc w:val="right"/>
              <w:rPr>
                <w:rFonts w:cs="Arial"/>
                <w:sz w:val="16"/>
                <w:szCs w:val="16"/>
                <w:lang w:eastAsia="sl-SI"/>
              </w:rPr>
            </w:pPr>
            <w:r>
              <w:rPr>
                <w:rFonts w:cs="Arial"/>
                <w:sz w:val="16"/>
                <w:szCs w:val="16"/>
                <w:lang w:eastAsia="sl-SI"/>
              </w:rPr>
              <w:t>20</w:t>
            </w:r>
          </w:p>
        </w:tc>
        <w:tc>
          <w:tcPr>
            <w:tcW w:w="806" w:type="dxa"/>
            <w:vAlign w:val="center"/>
          </w:tcPr>
          <w:p w14:paraId="07589598" w14:textId="77777777" w:rsidR="00777F9D" w:rsidRDefault="00777F9D" w:rsidP="00B13C66">
            <w:pPr>
              <w:spacing w:before="0" w:after="0"/>
              <w:jc w:val="right"/>
              <w:rPr>
                <w:rFonts w:cs="Arial"/>
                <w:sz w:val="16"/>
                <w:szCs w:val="16"/>
                <w:lang w:eastAsia="sl-SI"/>
              </w:rPr>
            </w:pPr>
            <w:r>
              <w:rPr>
                <w:rFonts w:cs="Arial"/>
                <w:sz w:val="16"/>
                <w:szCs w:val="16"/>
                <w:lang w:eastAsia="sl-SI"/>
              </w:rPr>
              <w:t>22</w:t>
            </w:r>
          </w:p>
        </w:tc>
      </w:tr>
      <w:tr w:rsidR="00777F9D" w:rsidRPr="003564C4" w14:paraId="6311E963" w14:textId="77777777" w:rsidTr="00777F9D">
        <w:tc>
          <w:tcPr>
            <w:tcW w:w="1413" w:type="dxa"/>
            <w:vAlign w:val="center"/>
          </w:tcPr>
          <w:p w14:paraId="0E30EA4F" w14:textId="77777777" w:rsidR="00777F9D" w:rsidRPr="003564C4" w:rsidRDefault="00777F9D" w:rsidP="00B13C66">
            <w:pPr>
              <w:spacing w:before="0" w:after="0"/>
              <w:jc w:val="left"/>
              <w:rPr>
                <w:rFonts w:cs="Arial"/>
                <w:sz w:val="16"/>
                <w:szCs w:val="16"/>
                <w:lang w:eastAsia="sl-SI"/>
              </w:rPr>
            </w:pPr>
            <w:r w:rsidRPr="003564C4">
              <w:rPr>
                <w:rFonts w:cs="Arial"/>
                <w:sz w:val="16"/>
                <w:szCs w:val="16"/>
                <w:lang w:eastAsia="sl-SI"/>
              </w:rPr>
              <w:t>Predelava</w:t>
            </w:r>
            <w:r>
              <w:rPr>
                <w:rFonts w:cs="Arial"/>
                <w:sz w:val="16"/>
                <w:szCs w:val="16"/>
                <w:lang w:eastAsia="sl-SI"/>
              </w:rPr>
              <w:t xml:space="preserve"> </w:t>
            </w:r>
            <w:r w:rsidRPr="003564C4">
              <w:rPr>
                <w:rFonts w:cs="Arial"/>
                <w:sz w:val="16"/>
                <w:szCs w:val="16"/>
                <w:lang w:eastAsia="sl-SI"/>
              </w:rPr>
              <w:t xml:space="preserve"> jajc</w:t>
            </w:r>
          </w:p>
        </w:tc>
        <w:tc>
          <w:tcPr>
            <w:tcW w:w="781" w:type="dxa"/>
            <w:vAlign w:val="center"/>
          </w:tcPr>
          <w:p w14:paraId="05998E47"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2</w:t>
            </w:r>
          </w:p>
        </w:tc>
        <w:tc>
          <w:tcPr>
            <w:tcW w:w="780" w:type="dxa"/>
            <w:vAlign w:val="center"/>
          </w:tcPr>
          <w:p w14:paraId="6EF3E865"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2</w:t>
            </w:r>
          </w:p>
        </w:tc>
        <w:tc>
          <w:tcPr>
            <w:tcW w:w="780" w:type="dxa"/>
            <w:vAlign w:val="center"/>
          </w:tcPr>
          <w:p w14:paraId="1E276A26"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2</w:t>
            </w:r>
          </w:p>
        </w:tc>
        <w:tc>
          <w:tcPr>
            <w:tcW w:w="780" w:type="dxa"/>
            <w:vAlign w:val="center"/>
          </w:tcPr>
          <w:p w14:paraId="691FE63B"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3</w:t>
            </w:r>
          </w:p>
        </w:tc>
        <w:tc>
          <w:tcPr>
            <w:tcW w:w="780" w:type="dxa"/>
            <w:vAlign w:val="center"/>
          </w:tcPr>
          <w:p w14:paraId="07D048A4"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3</w:t>
            </w:r>
          </w:p>
        </w:tc>
        <w:tc>
          <w:tcPr>
            <w:tcW w:w="780" w:type="dxa"/>
            <w:vAlign w:val="center"/>
          </w:tcPr>
          <w:p w14:paraId="5C7F81EF"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3</w:t>
            </w:r>
          </w:p>
        </w:tc>
        <w:tc>
          <w:tcPr>
            <w:tcW w:w="780" w:type="dxa"/>
            <w:vAlign w:val="center"/>
          </w:tcPr>
          <w:p w14:paraId="22A89D2B"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3</w:t>
            </w:r>
          </w:p>
        </w:tc>
        <w:tc>
          <w:tcPr>
            <w:tcW w:w="780" w:type="dxa"/>
            <w:vAlign w:val="center"/>
          </w:tcPr>
          <w:p w14:paraId="39A25150"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3</w:t>
            </w:r>
          </w:p>
        </w:tc>
        <w:tc>
          <w:tcPr>
            <w:tcW w:w="780" w:type="dxa"/>
            <w:vAlign w:val="center"/>
          </w:tcPr>
          <w:p w14:paraId="231649F9" w14:textId="77777777" w:rsidR="00777F9D" w:rsidRPr="003564C4" w:rsidRDefault="00777F9D" w:rsidP="00B13C66">
            <w:pPr>
              <w:spacing w:before="0" w:after="0"/>
              <w:jc w:val="right"/>
              <w:rPr>
                <w:rFonts w:cs="Arial"/>
                <w:sz w:val="16"/>
                <w:szCs w:val="16"/>
                <w:lang w:eastAsia="sl-SI"/>
              </w:rPr>
            </w:pPr>
            <w:r>
              <w:rPr>
                <w:rFonts w:cs="Arial"/>
                <w:sz w:val="16"/>
                <w:szCs w:val="16"/>
                <w:lang w:eastAsia="sl-SI"/>
              </w:rPr>
              <w:t>3</w:t>
            </w:r>
          </w:p>
        </w:tc>
        <w:tc>
          <w:tcPr>
            <w:tcW w:w="806" w:type="dxa"/>
            <w:vAlign w:val="center"/>
          </w:tcPr>
          <w:p w14:paraId="29209C1E" w14:textId="77777777" w:rsidR="00777F9D" w:rsidRDefault="00777F9D" w:rsidP="00B13C66">
            <w:pPr>
              <w:spacing w:before="0" w:after="0"/>
              <w:jc w:val="right"/>
              <w:rPr>
                <w:rFonts w:cs="Arial"/>
                <w:sz w:val="16"/>
                <w:szCs w:val="16"/>
                <w:lang w:eastAsia="sl-SI"/>
              </w:rPr>
            </w:pPr>
            <w:r>
              <w:rPr>
                <w:rFonts w:cs="Arial"/>
                <w:sz w:val="16"/>
                <w:szCs w:val="16"/>
                <w:lang w:eastAsia="sl-SI"/>
              </w:rPr>
              <w:t>4</w:t>
            </w:r>
          </w:p>
        </w:tc>
      </w:tr>
      <w:tr w:rsidR="00777F9D" w:rsidRPr="003564C4" w14:paraId="4942F57B" w14:textId="77777777" w:rsidTr="00777F9D">
        <w:tc>
          <w:tcPr>
            <w:tcW w:w="1413" w:type="dxa"/>
            <w:vAlign w:val="center"/>
          </w:tcPr>
          <w:p w14:paraId="41336789" w14:textId="77777777" w:rsidR="00777F9D" w:rsidRPr="003564C4" w:rsidRDefault="00777F9D" w:rsidP="00B13C66">
            <w:pPr>
              <w:spacing w:before="0" w:after="0"/>
              <w:jc w:val="left"/>
              <w:rPr>
                <w:rFonts w:cs="Arial"/>
                <w:sz w:val="16"/>
                <w:szCs w:val="16"/>
                <w:lang w:eastAsia="sl-SI"/>
              </w:rPr>
            </w:pPr>
            <w:r w:rsidRPr="003564C4">
              <w:rPr>
                <w:rFonts w:cs="Arial"/>
                <w:sz w:val="16"/>
                <w:szCs w:val="16"/>
                <w:lang w:eastAsia="sl-SI"/>
              </w:rPr>
              <w:t>hladilnice</w:t>
            </w:r>
          </w:p>
        </w:tc>
        <w:tc>
          <w:tcPr>
            <w:tcW w:w="781" w:type="dxa"/>
            <w:vAlign w:val="center"/>
          </w:tcPr>
          <w:p w14:paraId="6C17D42D"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58</w:t>
            </w:r>
          </w:p>
        </w:tc>
        <w:tc>
          <w:tcPr>
            <w:tcW w:w="780" w:type="dxa"/>
            <w:vAlign w:val="center"/>
          </w:tcPr>
          <w:p w14:paraId="6933A148"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65</w:t>
            </w:r>
          </w:p>
        </w:tc>
        <w:tc>
          <w:tcPr>
            <w:tcW w:w="780" w:type="dxa"/>
            <w:vAlign w:val="center"/>
          </w:tcPr>
          <w:p w14:paraId="7CBF2663"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68</w:t>
            </w:r>
          </w:p>
        </w:tc>
        <w:tc>
          <w:tcPr>
            <w:tcW w:w="780" w:type="dxa"/>
            <w:vAlign w:val="center"/>
          </w:tcPr>
          <w:p w14:paraId="4C309EFF"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86</w:t>
            </w:r>
          </w:p>
        </w:tc>
        <w:tc>
          <w:tcPr>
            <w:tcW w:w="780" w:type="dxa"/>
            <w:vAlign w:val="center"/>
          </w:tcPr>
          <w:p w14:paraId="0050805F"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80</w:t>
            </w:r>
          </w:p>
        </w:tc>
        <w:tc>
          <w:tcPr>
            <w:tcW w:w="780" w:type="dxa"/>
            <w:vAlign w:val="center"/>
          </w:tcPr>
          <w:p w14:paraId="2B5966EC"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79</w:t>
            </w:r>
          </w:p>
        </w:tc>
        <w:tc>
          <w:tcPr>
            <w:tcW w:w="780" w:type="dxa"/>
            <w:vAlign w:val="center"/>
          </w:tcPr>
          <w:p w14:paraId="1FCE3E3C"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82</w:t>
            </w:r>
          </w:p>
        </w:tc>
        <w:tc>
          <w:tcPr>
            <w:tcW w:w="780" w:type="dxa"/>
            <w:vAlign w:val="center"/>
          </w:tcPr>
          <w:p w14:paraId="46364522"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87</w:t>
            </w:r>
          </w:p>
        </w:tc>
        <w:tc>
          <w:tcPr>
            <w:tcW w:w="780" w:type="dxa"/>
            <w:vAlign w:val="center"/>
          </w:tcPr>
          <w:p w14:paraId="2B07122E" w14:textId="77777777" w:rsidR="00777F9D" w:rsidRPr="003564C4" w:rsidRDefault="00777F9D" w:rsidP="00B13C66">
            <w:pPr>
              <w:spacing w:before="0" w:after="0"/>
              <w:jc w:val="right"/>
              <w:rPr>
                <w:rFonts w:cs="Arial"/>
                <w:sz w:val="16"/>
                <w:szCs w:val="16"/>
                <w:lang w:eastAsia="sl-SI"/>
              </w:rPr>
            </w:pPr>
            <w:r>
              <w:rPr>
                <w:rFonts w:cs="Arial"/>
                <w:sz w:val="16"/>
                <w:szCs w:val="16"/>
                <w:lang w:eastAsia="sl-SI"/>
              </w:rPr>
              <w:t>93</w:t>
            </w:r>
          </w:p>
        </w:tc>
        <w:tc>
          <w:tcPr>
            <w:tcW w:w="806" w:type="dxa"/>
            <w:vAlign w:val="center"/>
          </w:tcPr>
          <w:p w14:paraId="4951269B" w14:textId="77777777" w:rsidR="00777F9D" w:rsidRDefault="00777F9D" w:rsidP="00B13C66">
            <w:pPr>
              <w:spacing w:before="0" w:after="0"/>
              <w:jc w:val="right"/>
              <w:rPr>
                <w:rFonts w:cs="Arial"/>
                <w:sz w:val="16"/>
                <w:szCs w:val="16"/>
                <w:lang w:eastAsia="sl-SI"/>
              </w:rPr>
            </w:pPr>
            <w:r>
              <w:rPr>
                <w:rFonts w:cs="Arial"/>
                <w:sz w:val="16"/>
                <w:szCs w:val="16"/>
                <w:lang w:eastAsia="sl-SI"/>
              </w:rPr>
              <w:t>108</w:t>
            </w:r>
          </w:p>
        </w:tc>
      </w:tr>
      <w:tr w:rsidR="00777F9D" w:rsidRPr="003564C4" w14:paraId="77F318A9" w14:textId="77777777" w:rsidTr="00777F9D">
        <w:tc>
          <w:tcPr>
            <w:tcW w:w="1413" w:type="dxa"/>
            <w:vAlign w:val="center"/>
          </w:tcPr>
          <w:p w14:paraId="28D03C1D" w14:textId="77777777" w:rsidR="00777F9D" w:rsidRPr="003564C4" w:rsidRDefault="00777F9D" w:rsidP="00B13C66">
            <w:pPr>
              <w:spacing w:before="0" w:after="0"/>
              <w:jc w:val="left"/>
              <w:rPr>
                <w:rFonts w:cs="Arial"/>
                <w:sz w:val="16"/>
                <w:szCs w:val="16"/>
                <w:lang w:eastAsia="sl-SI"/>
              </w:rPr>
            </w:pPr>
            <w:r w:rsidRPr="003564C4">
              <w:rPr>
                <w:rFonts w:cs="Arial"/>
                <w:sz w:val="16"/>
                <w:szCs w:val="16"/>
                <w:lang w:eastAsia="sl-SI"/>
              </w:rPr>
              <w:t>prečiščevanje školjk</w:t>
            </w:r>
          </w:p>
        </w:tc>
        <w:tc>
          <w:tcPr>
            <w:tcW w:w="781" w:type="dxa"/>
            <w:vAlign w:val="center"/>
          </w:tcPr>
          <w:p w14:paraId="579EE280"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w:t>
            </w:r>
          </w:p>
        </w:tc>
        <w:tc>
          <w:tcPr>
            <w:tcW w:w="780" w:type="dxa"/>
            <w:vAlign w:val="center"/>
          </w:tcPr>
          <w:p w14:paraId="05642AA9"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w:t>
            </w:r>
          </w:p>
        </w:tc>
        <w:tc>
          <w:tcPr>
            <w:tcW w:w="780" w:type="dxa"/>
            <w:vAlign w:val="center"/>
          </w:tcPr>
          <w:p w14:paraId="6EC546EB"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2</w:t>
            </w:r>
          </w:p>
        </w:tc>
        <w:tc>
          <w:tcPr>
            <w:tcW w:w="780" w:type="dxa"/>
            <w:vAlign w:val="center"/>
          </w:tcPr>
          <w:p w14:paraId="213EA80C"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2</w:t>
            </w:r>
          </w:p>
        </w:tc>
        <w:tc>
          <w:tcPr>
            <w:tcW w:w="780" w:type="dxa"/>
            <w:vAlign w:val="center"/>
          </w:tcPr>
          <w:p w14:paraId="7BC1A5CE"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2</w:t>
            </w:r>
          </w:p>
        </w:tc>
        <w:tc>
          <w:tcPr>
            <w:tcW w:w="780" w:type="dxa"/>
            <w:vAlign w:val="center"/>
          </w:tcPr>
          <w:p w14:paraId="4F02BAAF"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2</w:t>
            </w:r>
          </w:p>
        </w:tc>
        <w:tc>
          <w:tcPr>
            <w:tcW w:w="780" w:type="dxa"/>
            <w:vAlign w:val="center"/>
          </w:tcPr>
          <w:p w14:paraId="36C0A650"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2</w:t>
            </w:r>
          </w:p>
        </w:tc>
        <w:tc>
          <w:tcPr>
            <w:tcW w:w="780" w:type="dxa"/>
            <w:vAlign w:val="center"/>
          </w:tcPr>
          <w:p w14:paraId="17B923A1"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2</w:t>
            </w:r>
          </w:p>
        </w:tc>
        <w:tc>
          <w:tcPr>
            <w:tcW w:w="780" w:type="dxa"/>
            <w:vAlign w:val="center"/>
          </w:tcPr>
          <w:p w14:paraId="3498A5CA" w14:textId="77777777" w:rsidR="00777F9D" w:rsidRPr="003564C4" w:rsidRDefault="00777F9D" w:rsidP="00B13C66">
            <w:pPr>
              <w:spacing w:before="0" w:after="0"/>
              <w:jc w:val="right"/>
              <w:rPr>
                <w:rFonts w:cs="Arial"/>
                <w:sz w:val="16"/>
                <w:szCs w:val="16"/>
                <w:lang w:eastAsia="sl-SI"/>
              </w:rPr>
            </w:pPr>
            <w:r>
              <w:rPr>
                <w:rFonts w:cs="Arial"/>
                <w:sz w:val="16"/>
                <w:szCs w:val="16"/>
                <w:lang w:eastAsia="sl-SI"/>
              </w:rPr>
              <w:t>1</w:t>
            </w:r>
          </w:p>
        </w:tc>
        <w:tc>
          <w:tcPr>
            <w:tcW w:w="806" w:type="dxa"/>
            <w:vAlign w:val="center"/>
          </w:tcPr>
          <w:p w14:paraId="5F1D091A" w14:textId="77777777" w:rsidR="00777F9D" w:rsidRDefault="00777F9D" w:rsidP="00B13C66">
            <w:pPr>
              <w:spacing w:before="0" w:after="0"/>
              <w:jc w:val="right"/>
              <w:rPr>
                <w:rFonts w:cs="Arial"/>
                <w:sz w:val="16"/>
                <w:szCs w:val="16"/>
                <w:lang w:eastAsia="sl-SI"/>
              </w:rPr>
            </w:pPr>
            <w:r>
              <w:rPr>
                <w:rFonts w:cs="Arial"/>
                <w:sz w:val="16"/>
                <w:szCs w:val="16"/>
                <w:lang w:eastAsia="sl-SI"/>
              </w:rPr>
              <w:t>1</w:t>
            </w:r>
          </w:p>
        </w:tc>
      </w:tr>
      <w:tr w:rsidR="00777F9D" w:rsidRPr="003564C4" w14:paraId="7004DCCE" w14:textId="77777777" w:rsidTr="00777F9D">
        <w:tc>
          <w:tcPr>
            <w:tcW w:w="1413" w:type="dxa"/>
            <w:vAlign w:val="center"/>
          </w:tcPr>
          <w:p w14:paraId="44061304" w14:textId="77777777" w:rsidR="00777F9D" w:rsidRPr="003564C4" w:rsidRDefault="00777F9D" w:rsidP="00B13C66">
            <w:pPr>
              <w:spacing w:before="0" w:after="0"/>
              <w:jc w:val="left"/>
              <w:rPr>
                <w:rFonts w:cs="Arial"/>
                <w:sz w:val="16"/>
                <w:szCs w:val="16"/>
                <w:lang w:eastAsia="sl-SI"/>
              </w:rPr>
            </w:pPr>
            <w:r w:rsidRPr="003564C4">
              <w:rPr>
                <w:rFonts w:cs="Arial"/>
                <w:sz w:val="16"/>
                <w:szCs w:val="16"/>
                <w:lang w:eastAsia="sl-SI"/>
              </w:rPr>
              <w:t>odpremni center za školjke</w:t>
            </w:r>
          </w:p>
        </w:tc>
        <w:tc>
          <w:tcPr>
            <w:tcW w:w="781" w:type="dxa"/>
            <w:vAlign w:val="center"/>
          </w:tcPr>
          <w:p w14:paraId="3814519A"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w:t>
            </w:r>
          </w:p>
        </w:tc>
        <w:tc>
          <w:tcPr>
            <w:tcW w:w="780" w:type="dxa"/>
            <w:vAlign w:val="center"/>
          </w:tcPr>
          <w:p w14:paraId="7E8B4FEB"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w:t>
            </w:r>
          </w:p>
        </w:tc>
        <w:tc>
          <w:tcPr>
            <w:tcW w:w="780" w:type="dxa"/>
            <w:vAlign w:val="center"/>
          </w:tcPr>
          <w:p w14:paraId="4185D572"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2</w:t>
            </w:r>
          </w:p>
        </w:tc>
        <w:tc>
          <w:tcPr>
            <w:tcW w:w="780" w:type="dxa"/>
            <w:vAlign w:val="center"/>
          </w:tcPr>
          <w:p w14:paraId="465A3F9E"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2</w:t>
            </w:r>
          </w:p>
        </w:tc>
        <w:tc>
          <w:tcPr>
            <w:tcW w:w="780" w:type="dxa"/>
            <w:vAlign w:val="center"/>
          </w:tcPr>
          <w:p w14:paraId="0F477C00"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2</w:t>
            </w:r>
          </w:p>
        </w:tc>
        <w:tc>
          <w:tcPr>
            <w:tcW w:w="780" w:type="dxa"/>
            <w:vAlign w:val="center"/>
          </w:tcPr>
          <w:p w14:paraId="446CB92F"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2</w:t>
            </w:r>
          </w:p>
        </w:tc>
        <w:tc>
          <w:tcPr>
            <w:tcW w:w="780" w:type="dxa"/>
            <w:vAlign w:val="center"/>
          </w:tcPr>
          <w:p w14:paraId="1A0907DC"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2</w:t>
            </w:r>
          </w:p>
        </w:tc>
        <w:tc>
          <w:tcPr>
            <w:tcW w:w="780" w:type="dxa"/>
            <w:vAlign w:val="center"/>
          </w:tcPr>
          <w:p w14:paraId="677F36D8"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3</w:t>
            </w:r>
          </w:p>
        </w:tc>
        <w:tc>
          <w:tcPr>
            <w:tcW w:w="780" w:type="dxa"/>
            <w:vAlign w:val="center"/>
          </w:tcPr>
          <w:p w14:paraId="1667F7F4" w14:textId="77777777" w:rsidR="00777F9D" w:rsidRPr="003564C4" w:rsidRDefault="00777F9D" w:rsidP="00B13C66">
            <w:pPr>
              <w:spacing w:before="0" w:after="0"/>
              <w:jc w:val="right"/>
              <w:rPr>
                <w:rFonts w:cs="Arial"/>
                <w:sz w:val="16"/>
                <w:szCs w:val="16"/>
                <w:lang w:eastAsia="sl-SI"/>
              </w:rPr>
            </w:pPr>
            <w:r>
              <w:rPr>
                <w:rFonts w:cs="Arial"/>
                <w:sz w:val="16"/>
                <w:szCs w:val="16"/>
                <w:lang w:eastAsia="sl-SI"/>
              </w:rPr>
              <w:t>3</w:t>
            </w:r>
          </w:p>
        </w:tc>
        <w:tc>
          <w:tcPr>
            <w:tcW w:w="806" w:type="dxa"/>
            <w:vAlign w:val="center"/>
          </w:tcPr>
          <w:p w14:paraId="2DA00C4E" w14:textId="77777777" w:rsidR="00777F9D" w:rsidRDefault="00777F9D" w:rsidP="00B13C66">
            <w:pPr>
              <w:spacing w:before="0" w:after="0"/>
              <w:jc w:val="right"/>
              <w:rPr>
                <w:rFonts w:cs="Arial"/>
                <w:sz w:val="16"/>
                <w:szCs w:val="16"/>
                <w:lang w:eastAsia="sl-SI"/>
              </w:rPr>
            </w:pPr>
            <w:r>
              <w:rPr>
                <w:rFonts w:cs="Arial"/>
                <w:sz w:val="16"/>
                <w:szCs w:val="16"/>
                <w:lang w:eastAsia="sl-SI"/>
              </w:rPr>
              <w:t>3</w:t>
            </w:r>
          </w:p>
        </w:tc>
      </w:tr>
      <w:tr w:rsidR="00777F9D" w:rsidRPr="003564C4" w14:paraId="2599CA55" w14:textId="77777777" w:rsidTr="00777F9D">
        <w:tc>
          <w:tcPr>
            <w:tcW w:w="1413" w:type="dxa"/>
            <w:vAlign w:val="center"/>
          </w:tcPr>
          <w:p w14:paraId="0597CE30" w14:textId="77777777" w:rsidR="00777F9D" w:rsidRPr="003564C4" w:rsidRDefault="00777F9D" w:rsidP="00B13C66">
            <w:pPr>
              <w:spacing w:before="0" w:after="0"/>
              <w:jc w:val="left"/>
              <w:rPr>
                <w:rFonts w:cs="Arial"/>
                <w:sz w:val="16"/>
                <w:szCs w:val="16"/>
                <w:lang w:eastAsia="sl-SI"/>
              </w:rPr>
            </w:pPr>
            <w:r w:rsidRPr="003564C4">
              <w:rPr>
                <w:rFonts w:cs="Arial"/>
                <w:sz w:val="16"/>
                <w:szCs w:val="16"/>
                <w:lang w:eastAsia="sl-SI"/>
              </w:rPr>
              <w:lastRenderedPageBreak/>
              <w:t>Obrat za obdelavo divjadi</w:t>
            </w:r>
          </w:p>
        </w:tc>
        <w:tc>
          <w:tcPr>
            <w:tcW w:w="781" w:type="dxa"/>
            <w:vAlign w:val="center"/>
          </w:tcPr>
          <w:p w14:paraId="2BCDCAF3" w14:textId="77777777" w:rsidR="00777F9D" w:rsidRPr="003564C4" w:rsidRDefault="00777F9D" w:rsidP="00B13C66">
            <w:pPr>
              <w:spacing w:before="0" w:after="0"/>
              <w:jc w:val="right"/>
              <w:rPr>
                <w:rFonts w:cs="Arial"/>
                <w:sz w:val="16"/>
                <w:szCs w:val="16"/>
                <w:lang w:eastAsia="sl-SI"/>
              </w:rPr>
            </w:pPr>
          </w:p>
        </w:tc>
        <w:tc>
          <w:tcPr>
            <w:tcW w:w="780" w:type="dxa"/>
            <w:vAlign w:val="center"/>
          </w:tcPr>
          <w:p w14:paraId="10EF9902" w14:textId="77777777" w:rsidR="00777F9D" w:rsidRPr="003564C4" w:rsidRDefault="00777F9D" w:rsidP="00B13C66">
            <w:pPr>
              <w:spacing w:before="0" w:after="0"/>
              <w:jc w:val="right"/>
              <w:rPr>
                <w:rFonts w:cs="Arial"/>
                <w:sz w:val="16"/>
                <w:szCs w:val="16"/>
                <w:lang w:eastAsia="sl-SI"/>
              </w:rPr>
            </w:pPr>
          </w:p>
        </w:tc>
        <w:tc>
          <w:tcPr>
            <w:tcW w:w="780" w:type="dxa"/>
            <w:vAlign w:val="center"/>
          </w:tcPr>
          <w:p w14:paraId="52CD9534"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6</w:t>
            </w:r>
          </w:p>
        </w:tc>
        <w:tc>
          <w:tcPr>
            <w:tcW w:w="780" w:type="dxa"/>
            <w:vAlign w:val="center"/>
          </w:tcPr>
          <w:p w14:paraId="33E1BD90"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5</w:t>
            </w:r>
          </w:p>
        </w:tc>
        <w:tc>
          <w:tcPr>
            <w:tcW w:w="780" w:type="dxa"/>
            <w:vAlign w:val="center"/>
          </w:tcPr>
          <w:p w14:paraId="763216B3"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6</w:t>
            </w:r>
          </w:p>
        </w:tc>
        <w:tc>
          <w:tcPr>
            <w:tcW w:w="780" w:type="dxa"/>
            <w:vAlign w:val="center"/>
          </w:tcPr>
          <w:p w14:paraId="7A9DC59D"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6</w:t>
            </w:r>
          </w:p>
        </w:tc>
        <w:tc>
          <w:tcPr>
            <w:tcW w:w="780" w:type="dxa"/>
            <w:vAlign w:val="center"/>
          </w:tcPr>
          <w:p w14:paraId="11B30A27"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7</w:t>
            </w:r>
          </w:p>
        </w:tc>
        <w:tc>
          <w:tcPr>
            <w:tcW w:w="780" w:type="dxa"/>
            <w:vAlign w:val="center"/>
          </w:tcPr>
          <w:p w14:paraId="1C994639"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8</w:t>
            </w:r>
          </w:p>
        </w:tc>
        <w:tc>
          <w:tcPr>
            <w:tcW w:w="780" w:type="dxa"/>
            <w:vAlign w:val="center"/>
          </w:tcPr>
          <w:p w14:paraId="3F27BA32" w14:textId="77777777" w:rsidR="00777F9D" w:rsidRPr="003564C4" w:rsidRDefault="00777F9D" w:rsidP="00B13C66">
            <w:pPr>
              <w:spacing w:before="0" w:after="0"/>
              <w:jc w:val="right"/>
              <w:rPr>
                <w:rFonts w:cs="Arial"/>
                <w:sz w:val="16"/>
                <w:szCs w:val="16"/>
                <w:lang w:eastAsia="sl-SI"/>
              </w:rPr>
            </w:pPr>
            <w:r>
              <w:rPr>
                <w:rFonts w:cs="Arial"/>
                <w:sz w:val="16"/>
                <w:szCs w:val="16"/>
                <w:lang w:eastAsia="sl-SI"/>
              </w:rPr>
              <w:t>7</w:t>
            </w:r>
          </w:p>
        </w:tc>
        <w:tc>
          <w:tcPr>
            <w:tcW w:w="806" w:type="dxa"/>
            <w:vAlign w:val="center"/>
          </w:tcPr>
          <w:p w14:paraId="721EE08F" w14:textId="77777777" w:rsidR="00777F9D" w:rsidRDefault="00777F9D" w:rsidP="00B13C66">
            <w:pPr>
              <w:spacing w:before="0" w:after="0"/>
              <w:jc w:val="right"/>
              <w:rPr>
                <w:rFonts w:cs="Arial"/>
                <w:sz w:val="16"/>
                <w:szCs w:val="16"/>
                <w:lang w:eastAsia="sl-SI"/>
              </w:rPr>
            </w:pPr>
            <w:r>
              <w:rPr>
                <w:rFonts w:cs="Arial"/>
                <w:sz w:val="16"/>
                <w:szCs w:val="16"/>
                <w:lang w:eastAsia="sl-SI"/>
              </w:rPr>
              <w:t>7</w:t>
            </w:r>
          </w:p>
        </w:tc>
      </w:tr>
      <w:tr w:rsidR="00777F9D" w:rsidRPr="003564C4" w14:paraId="50A6C85B" w14:textId="77777777" w:rsidTr="00777F9D">
        <w:tc>
          <w:tcPr>
            <w:tcW w:w="1413" w:type="dxa"/>
            <w:vAlign w:val="center"/>
          </w:tcPr>
          <w:p w14:paraId="17F3E670" w14:textId="77777777" w:rsidR="00777F9D" w:rsidRPr="003564C4" w:rsidRDefault="00777F9D" w:rsidP="00B13C66">
            <w:pPr>
              <w:spacing w:before="0" w:after="0"/>
              <w:jc w:val="left"/>
              <w:rPr>
                <w:rFonts w:cs="Arial"/>
                <w:sz w:val="16"/>
                <w:szCs w:val="16"/>
                <w:lang w:eastAsia="sl-SI"/>
              </w:rPr>
            </w:pPr>
            <w:r w:rsidRPr="003564C4">
              <w:rPr>
                <w:rFonts w:cs="Arial"/>
                <w:sz w:val="16"/>
                <w:szCs w:val="16"/>
                <w:lang w:eastAsia="sl-SI"/>
              </w:rPr>
              <w:t>Pakirni centri za jajca</w:t>
            </w:r>
          </w:p>
        </w:tc>
        <w:tc>
          <w:tcPr>
            <w:tcW w:w="781" w:type="dxa"/>
            <w:vAlign w:val="center"/>
          </w:tcPr>
          <w:p w14:paraId="02DC1C13"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w:t>
            </w:r>
          </w:p>
        </w:tc>
        <w:tc>
          <w:tcPr>
            <w:tcW w:w="780" w:type="dxa"/>
            <w:vAlign w:val="center"/>
          </w:tcPr>
          <w:p w14:paraId="512DC005"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61</w:t>
            </w:r>
          </w:p>
        </w:tc>
        <w:tc>
          <w:tcPr>
            <w:tcW w:w="780" w:type="dxa"/>
            <w:vAlign w:val="center"/>
          </w:tcPr>
          <w:p w14:paraId="632C65B8"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63</w:t>
            </w:r>
          </w:p>
        </w:tc>
        <w:tc>
          <w:tcPr>
            <w:tcW w:w="780" w:type="dxa"/>
            <w:vAlign w:val="center"/>
          </w:tcPr>
          <w:p w14:paraId="394735E3"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64</w:t>
            </w:r>
          </w:p>
        </w:tc>
        <w:tc>
          <w:tcPr>
            <w:tcW w:w="780" w:type="dxa"/>
            <w:vAlign w:val="center"/>
          </w:tcPr>
          <w:p w14:paraId="7BEB0A78"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70</w:t>
            </w:r>
          </w:p>
        </w:tc>
        <w:tc>
          <w:tcPr>
            <w:tcW w:w="780" w:type="dxa"/>
            <w:vAlign w:val="center"/>
          </w:tcPr>
          <w:p w14:paraId="02FDA8F7"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74</w:t>
            </w:r>
          </w:p>
        </w:tc>
        <w:tc>
          <w:tcPr>
            <w:tcW w:w="780" w:type="dxa"/>
            <w:vAlign w:val="center"/>
          </w:tcPr>
          <w:p w14:paraId="5847B983"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79</w:t>
            </w:r>
          </w:p>
        </w:tc>
        <w:tc>
          <w:tcPr>
            <w:tcW w:w="780" w:type="dxa"/>
            <w:vAlign w:val="center"/>
          </w:tcPr>
          <w:p w14:paraId="52A4AFC2"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83</w:t>
            </w:r>
          </w:p>
        </w:tc>
        <w:tc>
          <w:tcPr>
            <w:tcW w:w="780" w:type="dxa"/>
            <w:vAlign w:val="center"/>
          </w:tcPr>
          <w:p w14:paraId="12F775CE" w14:textId="77777777" w:rsidR="00777F9D" w:rsidRPr="003564C4" w:rsidRDefault="00777F9D" w:rsidP="00B13C66">
            <w:pPr>
              <w:spacing w:before="0" w:after="0"/>
              <w:jc w:val="right"/>
              <w:rPr>
                <w:rFonts w:cs="Arial"/>
                <w:sz w:val="16"/>
                <w:szCs w:val="16"/>
                <w:lang w:eastAsia="sl-SI"/>
              </w:rPr>
            </w:pPr>
            <w:r>
              <w:rPr>
                <w:rFonts w:cs="Arial"/>
                <w:sz w:val="16"/>
                <w:szCs w:val="16"/>
                <w:lang w:eastAsia="sl-SI"/>
              </w:rPr>
              <w:t>96</w:t>
            </w:r>
          </w:p>
        </w:tc>
        <w:tc>
          <w:tcPr>
            <w:tcW w:w="806" w:type="dxa"/>
            <w:vAlign w:val="center"/>
          </w:tcPr>
          <w:p w14:paraId="3A6F0886" w14:textId="77777777" w:rsidR="00777F9D" w:rsidRDefault="00777F9D" w:rsidP="00B13C66">
            <w:pPr>
              <w:spacing w:before="0" w:after="0"/>
              <w:jc w:val="right"/>
              <w:rPr>
                <w:rFonts w:cs="Arial"/>
                <w:sz w:val="16"/>
                <w:szCs w:val="16"/>
                <w:lang w:eastAsia="sl-SI"/>
              </w:rPr>
            </w:pPr>
            <w:r>
              <w:rPr>
                <w:rFonts w:cs="Arial"/>
                <w:sz w:val="16"/>
                <w:szCs w:val="16"/>
                <w:lang w:eastAsia="sl-SI"/>
              </w:rPr>
              <w:t>97</w:t>
            </w:r>
          </w:p>
        </w:tc>
      </w:tr>
      <w:tr w:rsidR="00777F9D" w:rsidRPr="003564C4" w14:paraId="4C66AED5" w14:textId="77777777" w:rsidTr="00777F9D">
        <w:tc>
          <w:tcPr>
            <w:tcW w:w="1413" w:type="dxa"/>
            <w:vAlign w:val="center"/>
          </w:tcPr>
          <w:p w14:paraId="2961366F" w14:textId="77777777" w:rsidR="00777F9D" w:rsidRPr="003564C4" w:rsidRDefault="00777F9D" w:rsidP="00B13C66">
            <w:pPr>
              <w:spacing w:before="0" w:after="0"/>
              <w:jc w:val="left"/>
              <w:rPr>
                <w:rFonts w:cs="Arial"/>
                <w:sz w:val="16"/>
                <w:szCs w:val="16"/>
                <w:lang w:eastAsia="sl-SI"/>
              </w:rPr>
            </w:pPr>
            <w:r w:rsidRPr="003564C4">
              <w:rPr>
                <w:rFonts w:cs="Arial"/>
                <w:sz w:val="16"/>
                <w:szCs w:val="16"/>
                <w:lang w:eastAsia="sl-SI"/>
              </w:rPr>
              <w:t>Mleto meso</w:t>
            </w:r>
          </w:p>
        </w:tc>
        <w:tc>
          <w:tcPr>
            <w:tcW w:w="781" w:type="dxa"/>
            <w:vAlign w:val="center"/>
          </w:tcPr>
          <w:p w14:paraId="1171FEF8" w14:textId="77777777" w:rsidR="00777F9D" w:rsidRPr="003564C4" w:rsidRDefault="00777F9D" w:rsidP="00B13C66">
            <w:pPr>
              <w:spacing w:before="0" w:after="0"/>
              <w:jc w:val="right"/>
              <w:rPr>
                <w:rFonts w:cs="Arial"/>
                <w:sz w:val="16"/>
                <w:szCs w:val="16"/>
                <w:lang w:eastAsia="sl-SI"/>
              </w:rPr>
            </w:pPr>
          </w:p>
        </w:tc>
        <w:tc>
          <w:tcPr>
            <w:tcW w:w="780" w:type="dxa"/>
            <w:vAlign w:val="center"/>
          </w:tcPr>
          <w:p w14:paraId="5D4F1DE0" w14:textId="77777777" w:rsidR="00777F9D" w:rsidRPr="003564C4" w:rsidRDefault="00777F9D" w:rsidP="00B13C66">
            <w:pPr>
              <w:spacing w:before="0" w:after="0"/>
              <w:jc w:val="right"/>
              <w:rPr>
                <w:rFonts w:cs="Arial"/>
                <w:sz w:val="16"/>
                <w:szCs w:val="16"/>
                <w:lang w:eastAsia="sl-SI"/>
              </w:rPr>
            </w:pPr>
          </w:p>
        </w:tc>
        <w:tc>
          <w:tcPr>
            <w:tcW w:w="780" w:type="dxa"/>
            <w:vAlign w:val="center"/>
          </w:tcPr>
          <w:p w14:paraId="3F39F38A" w14:textId="77777777" w:rsidR="00777F9D" w:rsidRPr="003564C4" w:rsidRDefault="00777F9D" w:rsidP="00B13C66">
            <w:pPr>
              <w:spacing w:before="0" w:after="0"/>
              <w:jc w:val="right"/>
              <w:rPr>
                <w:rFonts w:cs="Arial"/>
                <w:sz w:val="16"/>
                <w:szCs w:val="16"/>
                <w:lang w:eastAsia="sl-SI"/>
              </w:rPr>
            </w:pPr>
          </w:p>
        </w:tc>
        <w:tc>
          <w:tcPr>
            <w:tcW w:w="780" w:type="dxa"/>
            <w:vAlign w:val="center"/>
          </w:tcPr>
          <w:p w14:paraId="2D40D4D1" w14:textId="77777777" w:rsidR="00777F9D" w:rsidRPr="003564C4" w:rsidRDefault="00777F9D" w:rsidP="00B13C66">
            <w:pPr>
              <w:spacing w:before="0" w:after="0"/>
              <w:jc w:val="right"/>
              <w:rPr>
                <w:rFonts w:cs="Arial"/>
                <w:sz w:val="16"/>
                <w:szCs w:val="16"/>
                <w:lang w:eastAsia="sl-SI"/>
              </w:rPr>
            </w:pPr>
          </w:p>
        </w:tc>
        <w:tc>
          <w:tcPr>
            <w:tcW w:w="780" w:type="dxa"/>
            <w:vAlign w:val="center"/>
          </w:tcPr>
          <w:p w14:paraId="2B312E0B"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84</w:t>
            </w:r>
          </w:p>
        </w:tc>
        <w:tc>
          <w:tcPr>
            <w:tcW w:w="780" w:type="dxa"/>
            <w:vAlign w:val="center"/>
          </w:tcPr>
          <w:p w14:paraId="18C026DA"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93</w:t>
            </w:r>
          </w:p>
        </w:tc>
        <w:tc>
          <w:tcPr>
            <w:tcW w:w="780" w:type="dxa"/>
            <w:vAlign w:val="center"/>
          </w:tcPr>
          <w:p w14:paraId="1E9F3E48"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100</w:t>
            </w:r>
          </w:p>
        </w:tc>
        <w:tc>
          <w:tcPr>
            <w:tcW w:w="780" w:type="dxa"/>
            <w:vAlign w:val="center"/>
          </w:tcPr>
          <w:p w14:paraId="5E2515C3"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102</w:t>
            </w:r>
          </w:p>
        </w:tc>
        <w:tc>
          <w:tcPr>
            <w:tcW w:w="780" w:type="dxa"/>
            <w:vAlign w:val="center"/>
          </w:tcPr>
          <w:p w14:paraId="4FC0D03A" w14:textId="77777777" w:rsidR="00777F9D" w:rsidRPr="003564C4" w:rsidRDefault="00777F9D" w:rsidP="00B13C66">
            <w:pPr>
              <w:spacing w:before="0" w:after="0"/>
              <w:jc w:val="right"/>
              <w:rPr>
                <w:rFonts w:cs="Arial"/>
                <w:sz w:val="16"/>
                <w:szCs w:val="16"/>
                <w:lang w:eastAsia="sl-SI"/>
              </w:rPr>
            </w:pPr>
            <w:r>
              <w:rPr>
                <w:rFonts w:cs="Arial"/>
                <w:sz w:val="16"/>
                <w:szCs w:val="16"/>
                <w:lang w:eastAsia="sl-SI"/>
              </w:rPr>
              <w:t>108</w:t>
            </w:r>
          </w:p>
        </w:tc>
        <w:tc>
          <w:tcPr>
            <w:tcW w:w="806" w:type="dxa"/>
            <w:vAlign w:val="center"/>
          </w:tcPr>
          <w:p w14:paraId="33011A9C" w14:textId="77777777" w:rsidR="00777F9D" w:rsidRDefault="00777F9D" w:rsidP="00B13C66">
            <w:pPr>
              <w:spacing w:before="0" w:after="0"/>
              <w:jc w:val="right"/>
              <w:rPr>
                <w:rFonts w:cs="Arial"/>
                <w:sz w:val="16"/>
                <w:szCs w:val="16"/>
                <w:lang w:eastAsia="sl-SI"/>
              </w:rPr>
            </w:pPr>
            <w:r>
              <w:rPr>
                <w:rFonts w:cs="Arial"/>
                <w:sz w:val="16"/>
                <w:szCs w:val="16"/>
                <w:lang w:eastAsia="sl-SI"/>
              </w:rPr>
              <w:t>107</w:t>
            </w:r>
          </w:p>
        </w:tc>
      </w:tr>
      <w:tr w:rsidR="00777F9D" w:rsidRPr="003564C4" w14:paraId="5B7A1BB5" w14:textId="77777777" w:rsidTr="00777F9D">
        <w:tc>
          <w:tcPr>
            <w:tcW w:w="1413" w:type="dxa"/>
            <w:vAlign w:val="center"/>
          </w:tcPr>
          <w:p w14:paraId="1A4E0B41" w14:textId="77777777" w:rsidR="00777F9D" w:rsidRPr="003564C4" w:rsidRDefault="00777F9D" w:rsidP="00B13C66">
            <w:pPr>
              <w:spacing w:before="0" w:after="0"/>
              <w:jc w:val="left"/>
              <w:rPr>
                <w:rFonts w:cs="Arial"/>
                <w:sz w:val="16"/>
                <w:szCs w:val="16"/>
                <w:lang w:eastAsia="sl-SI"/>
              </w:rPr>
            </w:pPr>
            <w:r w:rsidRPr="003564C4">
              <w:rPr>
                <w:rFonts w:cs="Arial"/>
                <w:sz w:val="16"/>
                <w:szCs w:val="16"/>
                <w:lang w:eastAsia="sl-SI"/>
              </w:rPr>
              <w:t>Mesni pripravki</w:t>
            </w:r>
          </w:p>
        </w:tc>
        <w:tc>
          <w:tcPr>
            <w:tcW w:w="781" w:type="dxa"/>
            <w:vAlign w:val="center"/>
          </w:tcPr>
          <w:p w14:paraId="3F128957" w14:textId="77777777" w:rsidR="00777F9D" w:rsidRPr="003564C4" w:rsidRDefault="00777F9D" w:rsidP="00B13C66">
            <w:pPr>
              <w:spacing w:before="0" w:after="0"/>
              <w:jc w:val="right"/>
              <w:rPr>
                <w:rFonts w:cs="Arial"/>
                <w:sz w:val="16"/>
                <w:szCs w:val="16"/>
                <w:lang w:eastAsia="sl-SI"/>
              </w:rPr>
            </w:pPr>
          </w:p>
        </w:tc>
        <w:tc>
          <w:tcPr>
            <w:tcW w:w="780" w:type="dxa"/>
            <w:vAlign w:val="center"/>
          </w:tcPr>
          <w:p w14:paraId="452BA872" w14:textId="77777777" w:rsidR="00777F9D" w:rsidRPr="003564C4" w:rsidRDefault="00777F9D" w:rsidP="00B13C66">
            <w:pPr>
              <w:spacing w:before="0" w:after="0"/>
              <w:jc w:val="right"/>
              <w:rPr>
                <w:rFonts w:cs="Arial"/>
                <w:sz w:val="16"/>
                <w:szCs w:val="16"/>
                <w:lang w:eastAsia="sl-SI"/>
              </w:rPr>
            </w:pPr>
          </w:p>
        </w:tc>
        <w:tc>
          <w:tcPr>
            <w:tcW w:w="780" w:type="dxa"/>
            <w:vAlign w:val="center"/>
          </w:tcPr>
          <w:p w14:paraId="36E9EF16" w14:textId="77777777" w:rsidR="00777F9D" w:rsidRPr="003564C4" w:rsidRDefault="00777F9D" w:rsidP="00B13C66">
            <w:pPr>
              <w:spacing w:before="0" w:after="0"/>
              <w:jc w:val="right"/>
              <w:rPr>
                <w:rFonts w:cs="Arial"/>
                <w:sz w:val="16"/>
                <w:szCs w:val="16"/>
                <w:lang w:eastAsia="sl-SI"/>
              </w:rPr>
            </w:pPr>
          </w:p>
        </w:tc>
        <w:tc>
          <w:tcPr>
            <w:tcW w:w="780" w:type="dxa"/>
            <w:vAlign w:val="center"/>
          </w:tcPr>
          <w:p w14:paraId="4785F862" w14:textId="77777777" w:rsidR="00777F9D" w:rsidRPr="003564C4" w:rsidRDefault="00777F9D" w:rsidP="00B13C66">
            <w:pPr>
              <w:spacing w:before="0" w:after="0"/>
              <w:jc w:val="right"/>
              <w:rPr>
                <w:rFonts w:cs="Arial"/>
                <w:sz w:val="16"/>
                <w:szCs w:val="16"/>
                <w:lang w:eastAsia="sl-SI"/>
              </w:rPr>
            </w:pPr>
          </w:p>
        </w:tc>
        <w:tc>
          <w:tcPr>
            <w:tcW w:w="780" w:type="dxa"/>
            <w:vAlign w:val="center"/>
          </w:tcPr>
          <w:p w14:paraId="799695D3"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110</w:t>
            </w:r>
          </w:p>
        </w:tc>
        <w:tc>
          <w:tcPr>
            <w:tcW w:w="780" w:type="dxa"/>
            <w:vAlign w:val="center"/>
          </w:tcPr>
          <w:p w14:paraId="20FEB1C5"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119</w:t>
            </w:r>
          </w:p>
        </w:tc>
        <w:tc>
          <w:tcPr>
            <w:tcW w:w="780" w:type="dxa"/>
            <w:vAlign w:val="center"/>
          </w:tcPr>
          <w:p w14:paraId="65F69E9E"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131</w:t>
            </w:r>
          </w:p>
        </w:tc>
        <w:tc>
          <w:tcPr>
            <w:tcW w:w="780" w:type="dxa"/>
            <w:vAlign w:val="center"/>
          </w:tcPr>
          <w:p w14:paraId="412FFB40" w14:textId="77777777" w:rsidR="00777F9D" w:rsidRPr="003564C4" w:rsidRDefault="00777F9D" w:rsidP="00B13C66">
            <w:pPr>
              <w:spacing w:before="0" w:after="0"/>
              <w:jc w:val="right"/>
              <w:rPr>
                <w:rFonts w:cs="Arial"/>
                <w:sz w:val="16"/>
                <w:szCs w:val="16"/>
                <w:lang w:eastAsia="sl-SI"/>
              </w:rPr>
            </w:pPr>
            <w:r w:rsidRPr="003564C4">
              <w:rPr>
                <w:rFonts w:cs="Arial"/>
                <w:sz w:val="16"/>
                <w:szCs w:val="16"/>
                <w:lang w:eastAsia="sl-SI"/>
              </w:rPr>
              <w:t>132</w:t>
            </w:r>
          </w:p>
        </w:tc>
        <w:tc>
          <w:tcPr>
            <w:tcW w:w="780" w:type="dxa"/>
            <w:vAlign w:val="center"/>
          </w:tcPr>
          <w:p w14:paraId="68C696A5" w14:textId="77777777" w:rsidR="00777F9D" w:rsidRPr="003564C4" w:rsidRDefault="00777F9D" w:rsidP="00B13C66">
            <w:pPr>
              <w:spacing w:before="0" w:after="0"/>
              <w:jc w:val="right"/>
              <w:rPr>
                <w:rFonts w:cs="Arial"/>
                <w:sz w:val="16"/>
                <w:szCs w:val="16"/>
                <w:lang w:eastAsia="sl-SI"/>
              </w:rPr>
            </w:pPr>
            <w:r>
              <w:rPr>
                <w:rFonts w:cs="Arial"/>
                <w:sz w:val="16"/>
                <w:szCs w:val="16"/>
                <w:lang w:eastAsia="sl-SI"/>
              </w:rPr>
              <w:t>142</w:t>
            </w:r>
          </w:p>
        </w:tc>
        <w:tc>
          <w:tcPr>
            <w:tcW w:w="806" w:type="dxa"/>
            <w:vAlign w:val="center"/>
          </w:tcPr>
          <w:p w14:paraId="258E3453" w14:textId="77777777" w:rsidR="00777F9D" w:rsidRDefault="00777F9D" w:rsidP="00B13C66">
            <w:pPr>
              <w:spacing w:before="0" w:after="0"/>
              <w:jc w:val="right"/>
              <w:rPr>
                <w:rFonts w:cs="Arial"/>
                <w:sz w:val="16"/>
                <w:szCs w:val="16"/>
                <w:lang w:eastAsia="sl-SI"/>
              </w:rPr>
            </w:pPr>
            <w:r>
              <w:rPr>
                <w:rFonts w:cs="Arial"/>
                <w:sz w:val="16"/>
                <w:szCs w:val="16"/>
                <w:lang w:eastAsia="sl-SI"/>
              </w:rPr>
              <w:t>143</w:t>
            </w:r>
          </w:p>
        </w:tc>
      </w:tr>
    </w:tbl>
    <w:p w14:paraId="1866E3AD" w14:textId="77777777" w:rsidR="00777F9D" w:rsidRDefault="00777F9D" w:rsidP="00777F9D">
      <w:pPr>
        <w:spacing w:before="0" w:after="0"/>
        <w:jc w:val="left"/>
        <w:rPr>
          <w:rFonts w:cs="Arial"/>
          <w:sz w:val="18"/>
        </w:rPr>
      </w:pPr>
    </w:p>
    <w:p w14:paraId="081C41FC" w14:textId="77777777" w:rsidR="00777F9D" w:rsidRPr="00777F9D" w:rsidRDefault="00777F9D" w:rsidP="00777F9D">
      <w:pPr>
        <w:spacing w:before="0" w:after="0"/>
        <w:jc w:val="left"/>
        <w:rPr>
          <w:rFonts w:cs="Arial"/>
          <w:sz w:val="18"/>
        </w:rPr>
      </w:pPr>
      <w:r w:rsidRPr="00777F9D">
        <w:rPr>
          <w:rFonts w:cs="Arial"/>
          <w:sz w:val="18"/>
        </w:rPr>
        <w:t>*Klavnice: Od 78 klavnic za rdeče meso je  51 klavnic s prilagoditvijo oziroma so omejene na 1000 GVŽ.</w:t>
      </w:r>
    </w:p>
    <w:p w14:paraId="7FC3DBD4" w14:textId="77777777" w:rsidR="00777F9D" w:rsidRDefault="00777F9D" w:rsidP="00777F9D"/>
    <w:p w14:paraId="32263B76" w14:textId="77777777" w:rsidR="00777F9D" w:rsidRDefault="00777F9D" w:rsidP="00777F9D">
      <w:r w:rsidRPr="00210120">
        <w:t xml:space="preserve">Nadzor nad </w:t>
      </w:r>
      <w:r w:rsidRPr="00BA7345">
        <w:t xml:space="preserve">registriranimi obrati </w:t>
      </w:r>
      <w:r>
        <w:t xml:space="preserve">(primarna pridelava živil živalskega izvora, </w:t>
      </w:r>
      <w:r w:rsidRPr="00BA7345">
        <w:t>prodaj</w:t>
      </w:r>
      <w:r>
        <w:t>a</w:t>
      </w:r>
      <w:r w:rsidRPr="00BA7345">
        <w:t xml:space="preserve"> na</w:t>
      </w:r>
      <w:r w:rsidRPr="00210120">
        <w:t xml:space="preserve"> drobno</w:t>
      </w:r>
      <w:r>
        <w:t>,</w:t>
      </w:r>
      <w:r w:rsidRPr="00210120">
        <w:t xml:space="preserve"> </w:t>
      </w:r>
      <w:r>
        <w:t>prevozna sredstva)</w:t>
      </w:r>
      <w:r w:rsidRPr="00210120">
        <w:t xml:space="preserve"> je </w:t>
      </w:r>
      <w:r>
        <w:t>UVHVVR</w:t>
      </w:r>
      <w:r w:rsidRPr="00210120">
        <w:t xml:space="preserve"> izvajal</w:t>
      </w:r>
      <w:r>
        <w:t>a</w:t>
      </w:r>
      <w:r w:rsidRPr="00210120">
        <w:t xml:space="preserve"> v skladu s Planom dela </w:t>
      </w:r>
      <w:r>
        <w:t>UVHVVR 2018</w:t>
      </w:r>
      <w:r w:rsidRPr="00210120">
        <w:t>, kjer je določeno število pregledov za posamezne skupine obratov</w:t>
      </w:r>
      <w:r>
        <w:t xml:space="preserve"> oziroma njihove dejavnosti</w:t>
      </w:r>
      <w:r w:rsidRPr="00210120">
        <w:t xml:space="preserve">. </w:t>
      </w:r>
      <w:r>
        <w:t xml:space="preserve">Izbor obratov pa </w:t>
      </w:r>
      <w:proofErr w:type="spellStart"/>
      <w:r>
        <w:t>temeli</w:t>
      </w:r>
      <w:proofErr w:type="spellEnd"/>
      <w:r>
        <w:t xml:space="preserve"> na podlagi ocene tveganja, zgodovine obrata, sodelovanja nosilca živilske dejavnosti.</w:t>
      </w:r>
    </w:p>
    <w:p w14:paraId="6F9E3A02" w14:textId="77777777" w:rsidR="00777F9D" w:rsidRPr="00777F9D" w:rsidRDefault="00777F9D" w:rsidP="00777F9D">
      <w:pPr>
        <w:rPr>
          <w:lang w:eastAsia="sl-SI"/>
        </w:rPr>
      </w:pPr>
    </w:p>
    <w:p w14:paraId="2D668337" w14:textId="3F8A14AB" w:rsidR="00D31239" w:rsidRPr="00277AA6" w:rsidRDefault="00D31239" w:rsidP="00C82A57">
      <w:pPr>
        <w:pStyle w:val="Naslov3"/>
        <w:rPr>
          <w:color w:val="auto"/>
        </w:rPr>
      </w:pPr>
      <w:bookmarkStart w:id="255" w:name="_Toc426722974"/>
      <w:bookmarkStart w:id="256" w:name="_Toc34139587"/>
      <w:r w:rsidRPr="00FF763A">
        <w:t>Stanje skladnosti</w:t>
      </w:r>
      <w:bookmarkEnd w:id="255"/>
      <w:bookmarkEnd w:id="256"/>
    </w:p>
    <w:p w14:paraId="49D6AE73" w14:textId="77777777" w:rsidR="00777F9D" w:rsidRPr="00896CC5" w:rsidRDefault="00777F9D" w:rsidP="00777F9D">
      <w:pPr>
        <w:rPr>
          <w:rFonts w:cs="Arial"/>
        </w:rPr>
      </w:pPr>
      <w:r w:rsidRPr="00277AA6">
        <w:rPr>
          <w:rFonts w:cs="Arial"/>
        </w:rPr>
        <w:t xml:space="preserve">V skladu z letnim programom plana dela 2018 je bilo v odobrenih obratih opravljenih 1589 pregledov, kar pomeni glede na planirano frekvenco uradnega nadzora 89,6% realizacijo. Pri pregledih se je preverjalo izpolnjevanje zakonodaje na področju živil, predvsem kar se tiče higiensko tehničnih </w:t>
      </w:r>
      <w:r>
        <w:rPr>
          <w:rFonts w:cs="Arial"/>
        </w:rPr>
        <w:t>pogojev obratov, učinkovitost lastnih programov, ki jih izvaja nosilec živilske dejavnosti, sledljivost in označevanje živil. Ravno tako se je na podlagi ocene tveganja izvajal nadzor v registriranih obratih (primarna pridelava živil živalskega izvora, maloprodaja), pri čemer je bil poudarek v maloprodaji  (mesnice) na sledljivost in označevanje živil.</w:t>
      </w:r>
    </w:p>
    <w:p w14:paraId="6F4BCBCF" w14:textId="77777777" w:rsidR="00777F9D" w:rsidRPr="00777F9D" w:rsidRDefault="00777F9D" w:rsidP="00777F9D">
      <w:pPr>
        <w:rPr>
          <w:lang w:eastAsia="sl-SI"/>
        </w:rPr>
      </w:pPr>
    </w:p>
    <w:p w14:paraId="19968E69" w14:textId="2F47B08D" w:rsidR="00E73957" w:rsidRDefault="00E73957" w:rsidP="00C82A57">
      <w:pPr>
        <w:pStyle w:val="Naslov3"/>
      </w:pPr>
      <w:bookmarkStart w:id="257" w:name="_Toc34139588"/>
      <w:r w:rsidRPr="00210120">
        <w:t>Analiza neskladnosti</w:t>
      </w:r>
      <w:bookmarkEnd w:id="257"/>
    </w:p>
    <w:p w14:paraId="46A48783" w14:textId="77777777" w:rsidR="00777F9D" w:rsidRPr="005A4055" w:rsidRDefault="00777F9D" w:rsidP="00777F9D">
      <w:pPr>
        <w:rPr>
          <w:rFonts w:cs="Arial"/>
        </w:rPr>
      </w:pPr>
      <w:r w:rsidRPr="005A4055">
        <w:rPr>
          <w:rFonts w:cs="Arial"/>
        </w:rPr>
        <w:t xml:space="preserve">Pri uradnem nadzoru nad </w:t>
      </w:r>
      <w:r w:rsidRPr="005A4055">
        <w:rPr>
          <w:rFonts w:cs="Arial"/>
          <w:b/>
        </w:rPr>
        <w:t xml:space="preserve">registriranimi obrati </w:t>
      </w:r>
      <w:r>
        <w:rPr>
          <w:rFonts w:cs="Arial"/>
          <w:b/>
        </w:rPr>
        <w:t>(maloprodaja/</w:t>
      </w:r>
      <w:r w:rsidRPr="005A4055">
        <w:rPr>
          <w:rFonts w:cs="Arial"/>
          <w:b/>
        </w:rPr>
        <w:t>mesnice)</w:t>
      </w:r>
      <w:r w:rsidRPr="005A4055">
        <w:rPr>
          <w:rFonts w:cs="Arial"/>
        </w:rPr>
        <w:t xml:space="preserve"> je bilo glede na število pregledov največ primerov ugotovljenih neskladij pri označevanju</w:t>
      </w:r>
      <w:r>
        <w:rPr>
          <w:rFonts w:cs="Arial"/>
        </w:rPr>
        <w:t xml:space="preserve"> mesa</w:t>
      </w:r>
      <w:r w:rsidRPr="005A4055">
        <w:rPr>
          <w:rFonts w:cs="Arial"/>
        </w:rPr>
        <w:t xml:space="preserve">. </w:t>
      </w:r>
    </w:p>
    <w:p w14:paraId="30EF7EDD" w14:textId="77777777" w:rsidR="00777F9D" w:rsidRDefault="00777F9D" w:rsidP="00777F9D">
      <w:pPr>
        <w:rPr>
          <w:rFonts w:cs="Arial"/>
          <w:lang w:eastAsia="sl-SI"/>
        </w:rPr>
      </w:pPr>
      <w:r w:rsidRPr="000721DC">
        <w:rPr>
          <w:rFonts w:cs="Arial"/>
          <w:lang w:eastAsia="sl-SI"/>
        </w:rPr>
        <w:t xml:space="preserve">V </w:t>
      </w:r>
      <w:r w:rsidRPr="000721DC">
        <w:rPr>
          <w:rFonts w:cs="Arial"/>
          <w:b/>
          <w:lang w:eastAsia="sl-SI"/>
        </w:rPr>
        <w:t xml:space="preserve">odobrenih obratih, ki ne izvajajo dejavnosti klanja </w:t>
      </w:r>
      <w:r w:rsidRPr="000721DC">
        <w:rPr>
          <w:rFonts w:cs="Arial"/>
          <w:lang w:eastAsia="sl-SI"/>
        </w:rPr>
        <w:t xml:space="preserve">je bilo </w:t>
      </w:r>
      <w:r>
        <w:rPr>
          <w:rFonts w:cs="Arial"/>
          <w:lang w:eastAsia="sl-SI"/>
        </w:rPr>
        <w:t xml:space="preserve">ugotovljenih </w:t>
      </w:r>
      <w:r w:rsidRPr="000721DC">
        <w:rPr>
          <w:rFonts w:cs="Arial"/>
          <w:lang w:eastAsia="sl-SI"/>
        </w:rPr>
        <w:t xml:space="preserve">največ neskladnosti </w:t>
      </w:r>
      <w:r>
        <w:rPr>
          <w:rFonts w:cs="Arial"/>
          <w:lang w:eastAsia="sl-SI"/>
        </w:rPr>
        <w:t xml:space="preserve">pri izpolnjevanju higiensko tehničnih zahtev, </w:t>
      </w:r>
      <w:r w:rsidRPr="000721DC">
        <w:rPr>
          <w:rFonts w:cs="Arial"/>
          <w:lang w:eastAsia="sl-SI"/>
        </w:rPr>
        <w:t xml:space="preserve">izvajanjem </w:t>
      </w:r>
      <w:r>
        <w:rPr>
          <w:rFonts w:cs="Arial"/>
          <w:lang w:eastAsia="sl-SI"/>
        </w:rPr>
        <w:t xml:space="preserve">ter vzdrževanjem postopkov, ki temeljijo na načelih HACCP in neučinkovitim izvajanjem programov nosilcev živilske dejavnosti. </w:t>
      </w:r>
    </w:p>
    <w:p w14:paraId="6EE2A8B1" w14:textId="77777777" w:rsidR="00777F9D" w:rsidRPr="00FF14C6" w:rsidRDefault="00777F9D" w:rsidP="00777F9D">
      <w:pPr>
        <w:rPr>
          <w:lang w:eastAsia="sl-SI"/>
        </w:rPr>
      </w:pPr>
      <w:r w:rsidRPr="008A3C56">
        <w:rPr>
          <w:rFonts w:cs="Arial"/>
          <w:lang w:eastAsia="sl-SI"/>
        </w:rPr>
        <w:t xml:space="preserve">Pri pregledih v </w:t>
      </w:r>
      <w:r w:rsidRPr="008A3C56">
        <w:rPr>
          <w:rFonts w:cs="Arial"/>
          <w:b/>
          <w:lang w:eastAsia="sl-SI"/>
        </w:rPr>
        <w:t>odobrenih obratih za klanje živali</w:t>
      </w:r>
      <w:r w:rsidRPr="008A3C56">
        <w:rPr>
          <w:rFonts w:cs="Arial"/>
          <w:lang w:eastAsia="sl-SI"/>
        </w:rPr>
        <w:t xml:space="preserve"> je bil zaznan največji delež neskladij pri nadzoru nad upoštevanjem mik</w:t>
      </w:r>
      <w:r>
        <w:rPr>
          <w:rFonts w:cs="Arial"/>
          <w:lang w:eastAsia="sl-SI"/>
        </w:rPr>
        <w:t>robiološke varnosti (brisi trupov) in higiene klanja</w:t>
      </w:r>
      <w:r w:rsidRPr="008A3C56">
        <w:rPr>
          <w:rFonts w:cs="Arial"/>
          <w:lang w:eastAsia="sl-SI"/>
        </w:rPr>
        <w:t xml:space="preserve">. </w:t>
      </w:r>
    </w:p>
    <w:p w14:paraId="2A923914" w14:textId="77777777" w:rsidR="00777F9D" w:rsidRPr="00777F9D" w:rsidRDefault="00777F9D" w:rsidP="00777F9D">
      <w:pPr>
        <w:rPr>
          <w:lang w:eastAsia="sl-SI"/>
        </w:rPr>
      </w:pPr>
    </w:p>
    <w:p w14:paraId="4A39639C" w14:textId="6C4CCF30" w:rsidR="00E73957" w:rsidRPr="008325D4" w:rsidRDefault="00E73957" w:rsidP="00C82A57">
      <w:pPr>
        <w:pStyle w:val="Naslov3"/>
      </w:pPr>
      <w:bookmarkStart w:id="258" w:name="_Toc34139589"/>
      <w:r w:rsidRPr="00210120">
        <w:t>Biološka varnost</w:t>
      </w:r>
      <w:bookmarkEnd w:id="258"/>
      <w:r>
        <w:t xml:space="preserve">  </w:t>
      </w:r>
    </w:p>
    <w:p w14:paraId="16AF247A" w14:textId="59B54698" w:rsidR="00E73957" w:rsidRDefault="00E73957" w:rsidP="008D5AF9">
      <w:pPr>
        <w:pStyle w:val="Naslov4"/>
      </w:pPr>
      <w:r>
        <w:t>S</w:t>
      </w:r>
      <w:r w:rsidRPr="00CC1145">
        <w:t xml:space="preserve">premljanje skladnosti z mikrobiološkimi merili </w:t>
      </w:r>
      <w:r>
        <w:t>in spremljanje zoonoz in povzročiteljev zoonoz</w:t>
      </w:r>
    </w:p>
    <w:p w14:paraId="58FA94C3" w14:textId="77777777" w:rsidR="00B13C66" w:rsidRDefault="00B13C66" w:rsidP="00B13C66">
      <w:pPr>
        <w:spacing w:before="0" w:after="0"/>
        <w:rPr>
          <w:rFonts w:cs="Arial"/>
          <w:b/>
          <w:color w:val="3333FF"/>
          <w:lang w:eastAsia="sl-SI"/>
        </w:rPr>
      </w:pPr>
      <w:r w:rsidRPr="00472AB8">
        <w:rPr>
          <w:rFonts w:cs="Arial"/>
          <w:b/>
          <w:color w:val="3333FF"/>
          <w:lang w:eastAsia="sl-SI"/>
        </w:rPr>
        <w:t>Spremljanje odpornosti proti protimikrobnim zdravilom</w:t>
      </w:r>
      <w:r>
        <w:rPr>
          <w:rFonts w:cs="Arial"/>
          <w:b/>
          <w:color w:val="3333FF"/>
          <w:lang w:eastAsia="sl-SI"/>
        </w:rPr>
        <w:t xml:space="preserve"> </w:t>
      </w:r>
    </w:p>
    <w:p w14:paraId="47BCBA3F" w14:textId="77777777" w:rsidR="00B13C66" w:rsidRPr="00E23076" w:rsidRDefault="00B13C66" w:rsidP="00B13C66">
      <w:pPr>
        <w:spacing w:line="276" w:lineRule="auto"/>
        <w:rPr>
          <w:rFonts w:cs="Arial"/>
          <w:b/>
          <w:color w:val="3333FF"/>
        </w:rPr>
      </w:pPr>
      <w:r w:rsidRPr="00E23076">
        <w:rPr>
          <w:rFonts w:cs="Arial"/>
        </w:rPr>
        <w:t>Program spremljanja odpornosti bakterij proti protimikrobnim zdravilom se izvaja v okviru Programa monitoringa zoonoz in njihovih povzročiteljev z namenom sistematičnega zbiranja in spremljanja pojava odpornosti bakterij na protimikrobna zdravila ter ocene trendov v zvezi s protimikrobno odpornostjo na nivoju Republike Slovenije.</w:t>
      </w:r>
    </w:p>
    <w:p w14:paraId="2E41E75E" w14:textId="77777777" w:rsidR="00B13C66" w:rsidRPr="00E23076" w:rsidRDefault="00B13C66" w:rsidP="00B13C66">
      <w:pPr>
        <w:spacing w:line="276" w:lineRule="auto"/>
        <w:ind w:right="10"/>
        <w:rPr>
          <w:rFonts w:cs="Arial"/>
          <w:color w:val="538135" w:themeColor="accent6" w:themeShade="BF"/>
          <w:lang w:eastAsia="en-US"/>
        </w:rPr>
      </w:pPr>
      <w:r w:rsidRPr="00E23076">
        <w:rPr>
          <w:rFonts w:eastAsiaTheme="minorHAnsi" w:cs="Arial"/>
          <w:color w:val="000000"/>
          <w:lang w:eastAsia="en-US"/>
        </w:rPr>
        <w:lastRenderedPageBreak/>
        <w:t>V letu 201</w:t>
      </w:r>
      <w:r>
        <w:rPr>
          <w:rFonts w:eastAsiaTheme="minorHAnsi" w:cs="Arial"/>
          <w:color w:val="000000"/>
          <w:lang w:eastAsia="en-US"/>
        </w:rPr>
        <w:t>8</w:t>
      </w:r>
      <w:r w:rsidRPr="00E23076">
        <w:rPr>
          <w:rFonts w:eastAsiaTheme="minorHAnsi" w:cs="Arial"/>
          <w:color w:val="000000"/>
          <w:lang w:eastAsia="en-US"/>
        </w:rPr>
        <w:t xml:space="preserve"> se je spremljanje odpornosti proti protimikrobnim  izvajalo v skladu s Sklepom Komisije (EC) št. 652/2013 o spremljanju in poročanju odpornosti </w:t>
      </w:r>
      <w:proofErr w:type="spellStart"/>
      <w:r w:rsidRPr="00E23076">
        <w:rPr>
          <w:rFonts w:eastAsiaTheme="minorHAnsi" w:cs="Arial"/>
          <w:color w:val="000000"/>
          <w:lang w:eastAsia="en-US"/>
        </w:rPr>
        <w:t>zoonotskih</w:t>
      </w:r>
      <w:proofErr w:type="spellEnd"/>
      <w:r w:rsidRPr="00E23076">
        <w:rPr>
          <w:rFonts w:eastAsiaTheme="minorHAnsi" w:cs="Arial"/>
          <w:color w:val="000000"/>
          <w:lang w:eastAsia="en-US"/>
        </w:rPr>
        <w:t xml:space="preserve"> in </w:t>
      </w:r>
      <w:proofErr w:type="spellStart"/>
      <w:r w:rsidRPr="00E23076">
        <w:rPr>
          <w:rFonts w:eastAsiaTheme="minorHAnsi" w:cs="Arial"/>
          <w:color w:val="000000"/>
          <w:lang w:eastAsia="en-US"/>
        </w:rPr>
        <w:t>komenzalnih</w:t>
      </w:r>
      <w:proofErr w:type="spellEnd"/>
      <w:r w:rsidRPr="00E23076">
        <w:rPr>
          <w:rFonts w:eastAsiaTheme="minorHAnsi" w:cs="Arial"/>
          <w:color w:val="000000"/>
          <w:lang w:eastAsia="en-US"/>
        </w:rPr>
        <w:t xml:space="preserve"> bakterij proti protimikrobnim zdravilom. Poleg tega so bili, na nacionalnem nivoju, v spremljanje odpornosti vključeni še določeni izolati bakterij, ki se v skladu z omenjenim sklepom Komisije v spremljanje lahko vključijo prostovoljno, ter določeni izolati bakterij pri katerih </w:t>
      </w:r>
      <w:r>
        <w:rPr>
          <w:rFonts w:eastAsiaTheme="minorHAnsi" w:cs="Arial"/>
          <w:color w:val="000000"/>
          <w:lang w:eastAsia="en-US"/>
        </w:rPr>
        <w:t>spremljanje odpornosti izvajamo za določitev</w:t>
      </w:r>
      <w:r w:rsidRPr="00E23076">
        <w:rPr>
          <w:rFonts w:eastAsiaTheme="minorHAnsi" w:cs="Arial"/>
          <w:color w:val="000000"/>
          <w:lang w:eastAsia="en-US"/>
        </w:rPr>
        <w:t xml:space="preserve"> trendov </w:t>
      </w:r>
      <w:r>
        <w:rPr>
          <w:rFonts w:eastAsiaTheme="minorHAnsi" w:cs="Arial"/>
          <w:color w:val="000000"/>
          <w:lang w:eastAsia="en-US"/>
        </w:rPr>
        <w:t>na nacionalnem nivoju</w:t>
      </w:r>
      <w:r w:rsidRPr="00E23076">
        <w:rPr>
          <w:rFonts w:eastAsiaTheme="minorHAnsi" w:cs="Arial"/>
          <w:color w:val="000000"/>
          <w:lang w:eastAsia="en-US"/>
        </w:rPr>
        <w:t xml:space="preserve">. Skupaj je bilo v testiranje odpornosti proti protimikrobnim zdravilom vključenih </w:t>
      </w:r>
      <w:r>
        <w:rPr>
          <w:rFonts w:eastAsiaTheme="minorHAnsi" w:cs="Arial"/>
          <w:color w:val="000000"/>
          <w:lang w:eastAsia="en-US"/>
        </w:rPr>
        <w:t>skoraj 650</w:t>
      </w:r>
      <w:r w:rsidRPr="00E23076">
        <w:rPr>
          <w:rFonts w:eastAsiaTheme="minorHAnsi" w:cs="Arial"/>
          <w:color w:val="000000"/>
          <w:lang w:eastAsia="en-US"/>
        </w:rPr>
        <w:t xml:space="preserve"> izolatov.</w:t>
      </w:r>
    </w:p>
    <w:p w14:paraId="3155CAE1" w14:textId="77777777" w:rsidR="00B13C66" w:rsidRPr="00E23076" w:rsidRDefault="00B13C66" w:rsidP="00B13C66">
      <w:pPr>
        <w:spacing w:line="276" w:lineRule="auto"/>
        <w:ind w:right="10"/>
        <w:rPr>
          <w:rFonts w:cs="Arial"/>
        </w:rPr>
      </w:pPr>
    </w:p>
    <w:p w14:paraId="4354E963" w14:textId="77777777" w:rsidR="00B13C66" w:rsidRPr="00E23076" w:rsidRDefault="00B13C66" w:rsidP="00B13C66">
      <w:pPr>
        <w:spacing w:line="276" w:lineRule="auto"/>
        <w:ind w:right="10"/>
        <w:rPr>
          <w:rFonts w:cs="Arial"/>
        </w:rPr>
      </w:pPr>
      <w:r w:rsidRPr="00E23076">
        <w:rPr>
          <w:rFonts w:cs="Arial"/>
        </w:rPr>
        <w:t>V program spremljanja odpornosti bakterij proti protimikrobnim zdravilom v letu 201</w:t>
      </w:r>
      <w:r>
        <w:rPr>
          <w:rFonts w:cs="Arial"/>
        </w:rPr>
        <w:t>8</w:t>
      </w:r>
      <w:r w:rsidRPr="00E23076">
        <w:rPr>
          <w:rFonts w:cs="Arial"/>
        </w:rPr>
        <w:t xml:space="preserve"> so bile vključene naslednje vrste bakterij / živalske vrste ali živila:</w:t>
      </w:r>
    </w:p>
    <w:p w14:paraId="2B8A5807" w14:textId="05445B53" w:rsidR="00B13C66" w:rsidRPr="00B13C66" w:rsidRDefault="00B13C66" w:rsidP="00020E6E">
      <w:pPr>
        <w:pStyle w:val="Odstavekseznama"/>
        <w:numPr>
          <w:ilvl w:val="0"/>
          <w:numId w:val="52"/>
        </w:numPr>
        <w:spacing w:line="276" w:lineRule="auto"/>
        <w:ind w:right="10"/>
        <w:rPr>
          <w:rFonts w:cs="Arial"/>
          <w:lang w:eastAsia="en-US"/>
        </w:rPr>
      </w:pPr>
      <w:r w:rsidRPr="00B13C66">
        <w:rPr>
          <w:rFonts w:cs="Arial"/>
          <w:lang w:eastAsia="en-US"/>
        </w:rPr>
        <w:t xml:space="preserve">izolati </w:t>
      </w:r>
      <w:proofErr w:type="spellStart"/>
      <w:r w:rsidRPr="00B13C66">
        <w:rPr>
          <w:rFonts w:cs="Arial"/>
          <w:lang w:eastAsia="en-US"/>
        </w:rPr>
        <w:t>E.coli</w:t>
      </w:r>
      <w:proofErr w:type="spellEnd"/>
      <w:r w:rsidRPr="00B13C66">
        <w:rPr>
          <w:rFonts w:cs="Arial"/>
          <w:lang w:eastAsia="en-US"/>
        </w:rPr>
        <w:t xml:space="preserve"> </w:t>
      </w:r>
      <w:r w:rsidRPr="00B13C66">
        <w:rPr>
          <w:rFonts w:cs="Arial"/>
          <w:i/>
          <w:lang w:eastAsia="en-US"/>
        </w:rPr>
        <w:t>ESBL</w:t>
      </w:r>
      <w:r w:rsidRPr="00B13C66">
        <w:rPr>
          <w:rFonts w:cs="Arial"/>
          <w:lang w:eastAsia="en-US"/>
        </w:rPr>
        <w:t>/</w:t>
      </w:r>
      <w:proofErr w:type="spellStart"/>
      <w:r w:rsidRPr="00B13C66">
        <w:rPr>
          <w:rFonts w:cs="Arial"/>
          <w:lang w:eastAsia="en-US"/>
        </w:rPr>
        <w:t>AmpC</w:t>
      </w:r>
      <w:proofErr w:type="spellEnd"/>
      <w:r w:rsidRPr="00B13C66">
        <w:rPr>
          <w:rFonts w:cs="Arial"/>
          <w:lang w:eastAsia="en-US"/>
        </w:rPr>
        <w:t xml:space="preserve"> pridobljeni pri  </w:t>
      </w:r>
      <w:proofErr w:type="spellStart"/>
      <w:r w:rsidRPr="00B13C66">
        <w:rPr>
          <w:rFonts w:cs="Arial"/>
          <w:lang w:eastAsia="en-US"/>
        </w:rPr>
        <w:t>brojlerjih</w:t>
      </w:r>
      <w:proofErr w:type="spellEnd"/>
      <w:r w:rsidRPr="00B13C66">
        <w:rPr>
          <w:rFonts w:cs="Arial"/>
          <w:lang w:eastAsia="en-US"/>
        </w:rPr>
        <w:t xml:space="preserve"> in svežem mesu </w:t>
      </w:r>
      <w:proofErr w:type="spellStart"/>
      <w:r w:rsidRPr="00B13C66">
        <w:rPr>
          <w:rFonts w:cs="Arial"/>
          <w:lang w:eastAsia="en-US"/>
        </w:rPr>
        <w:t>brojlerjev</w:t>
      </w:r>
      <w:proofErr w:type="spellEnd"/>
      <w:r w:rsidRPr="00B13C66">
        <w:rPr>
          <w:rFonts w:cs="Arial"/>
          <w:lang w:eastAsia="en-US"/>
        </w:rPr>
        <w:t xml:space="preserve"> </w:t>
      </w:r>
    </w:p>
    <w:p w14:paraId="755FCEF2" w14:textId="3859ECB6" w:rsidR="00B13C66" w:rsidRPr="00B13C66" w:rsidRDefault="00B13C66" w:rsidP="00020E6E">
      <w:pPr>
        <w:pStyle w:val="Odstavekseznama"/>
        <w:numPr>
          <w:ilvl w:val="0"/>
          <w:numId w:val="52"/>
        </w:numPr>
        <w:spacing w:line="276" w:lineRule="auto"/>
        <w:ind w:right="10"/>
        <w:rPr>
          <w:rFonts w:cs="Arial"/>
          <w:lang w:eastAsia="en-US"/>
        </w:rPr>
      </w:pPr>
      <w:r w:rsidRPr="00B13C66">
        <w:rPr>
          <w:rFonts w:cs="Arial"/>
          <w:lang w:eastAsia="en-US"/>
        </w:rPr>
        <w:t xml:space="preserve">izolati </w:t>
      </w:r>
      <w:proofErr w:type="spellStart"/>
      <w:r w:rsidRPr="00B13C66">
        <w:rPr>
          <w:rFonts w:cs="Arial"/>
          <w:lang w:eastAsia="en-US"/>
        </w:rPr>
        <w:t>E.coli</w:t>
      </w:r>
      <w:proofErr w:type="spellEnd"/>
      <w:r w:rsidRPr="00B13C66">
        <w:rPr>
          <w:rFonts w:cs="Arial"/>
          <w:lang w:eastAsia="en-US"/>
        </w:rPr>
        <w:t xml:space="preserve">, ki izločajo </w:t>
      </w:r>
      <w:proofErr w:type="spellStart"/>
      <w:r w:rsidRPr="00B13C66">
        <w:rPr>
          <w:rFonts w:cs="Arial"/>
          <w:lang w:eastAsia="en-US"/>
        </w:rPr>
        <w:t>karbapenemaze</w:t>
      </w:r>
      <w:proofErr w:type="spellEnd"/>
      <w:r w:rsidRPr="00B13C66">
        <w:rPr>
          <w:rFonts w:cs="Arial"/>
          <w:lang w:eastAsia="en-US"/>
        </w:rPr>
        <w:t xml:space="preserve"> pridobljene pri  </w:t>
      </w:r>
      <w:proofErr w:type="spellStart"/>
      <w:r w:rsidRPr="00B13C66">
        <w:rPr>
          <w:rFonts w:cs="Arial"/>
          <w:lang w:eastAsia="en-US"/>
        </w:rPr>
        <w:t>brojlerjih</w:t>
      </w:r>
      <w:proofErr w:type="spellEnd"/>
      <w:r w:rsidRPr="00B13C66">
        <w:rPr>
          <w:rFonts w:cs="Arial"/>
          <w:lang w:eastAsia="en-US"/>
        </w:rPr>
        <w:t xml:space="preserve"> in svežem mesu </w:t>
      </w:r>
      <w:proofErr w:type="spellStart"/>
      <w:r w:rsidRPr="00B13C66">
        <w:rPr>
          <w:rFonts w:cs="Arial"/>
          <w:lang w:eastAsia="en-US"/>
        </w:rPr>
        <w:t>brojlerjev</w:t>
      </w:r>
      <w:proofErr w:type="spellEnd"/>
      <w:r w:rsidRPr="00B13C66">
        <w:rPr>
          <w:rFonts w:cs="Arial"/>
          <w:lang w:eastAsia="en-US"/>
        </w:rPr>
        <w:t xml:space="preserve"> </w:t>
      </w:r>
    </w:p>
    <w:p w14:paraId="779301E9" w14:textId="4A32DF78" w:rsidR="00B13C66" w:rsidRPr="00B13C66" w:rsidRDefault="00B13C66" w:rsidP="00020E6E">
      <w:pPr>
        <w:pStyle w:val="Odstavekseznama"/>
        <w:numPr>
          <w:ilvl w:val="0"/>
          <w:numId w:val="52"/>
        </w:numPr>
        <w:spacing w:line="276" w:lineRule="auto"/>
        <w:ind w:right="10"/>
        <w:rPr>
          <w:rFonts w:cs="Arial"/>
          <w:lang w:eastAsia="en-US"/>
        </w:rPr>
      </w:pPr>
      <w:r w:rsidRPr="00B13C66">
        <w:rPr>
          <w:rFonts w:cs="Arial"/>
          <w:lang w:eastAsia="en-US"/>
        </w:rPr>
        <w:t xml:space="preserve">izolati indikatorske </w:t>
      </w:r>
      <w:proofErr w:type="spellStart"/>
      <w:r w:rsidRPr="00B13C66">
        <w:rPr>
          <w:rFonts w:cs="Arial"/>
          <w:lang w:eastAsia="en-US"/>
        </w:rPr>
        <w:t>E.coli</w:t>
      </w:r>
      <w:proofErr w:type="spellEnd"/>
      <w:r w:rsidRPr="00B13C66">
        <w:rPr>
          <w:rFonts w:cs="Arial"/>
          <w:lang w:eastAsia="en-US"/>
        </w:rPr>
        <w:t xml:space="preserve"> pridobljene pri  </w:t>
      </w:r>
      <w:proofErr w:type="spellStart"/>
      <w:r w:rsidRPr="00B13C66">
        <w:rPr>
          <w:rFonts w:cs="Arial"/>
          <w:lang w:eastAsia="en-US"/>
        </w:rPr>
        <w:t>brojlerjih</w:t>
      </w:r>
      <w:proofErr w:type="spellEnd"/>
    </w:p>
    <w:p w14:paraId="5DBD4C57" w14:textId="781037DA" w:rsidR="00B13C66" w:rsidRPr="00B13C66" w:rsidRDefault="00B13C66" w:rsidP="00020E6E">
      <w:pPr>
        <w:pStyle w:val="Odstavekseznama"/>
        <w:numPr>
          <w:ilvl w:val="0"/>
          <w:numId w:val="52"/>
        </w:numPr>
        <w:spacing w:line="276" w:lineRule="auto"/>
        <w:ind w:right="10"/>
        <w:rPr>
          <w:rFonts w:cs="Arial"/>
          <w:lang w:eastAsia="en-US"/>
        </w:rPr>
      </w:pPr>
      <w:r w:rsidRPr="00B13C66">
        <w:rPr>
          <w:rFonts w:cs="Arial"/>
          <w:lang w:eastAsia="en-US"/>
        </w:rPr>
        <w:t xml:space="preserve">izolati </w:t>
      </w:r>
      <w:proofErr w:type="spellStart"/>
      <w:r w:rsidRPr="00B13C66">
        <w:rPr>
          <w:rFonts w:cs="Arial"/>
          <w:lang w:eastAsia="en-US"/>
        </w:rPr>
        <w:t>Campylobacter</w:t>
      </w:r>
      <w:proofErr w:type="spellEnd"/>
      <w:r w:rsidRPr="00B13C66">
        <w:rPr>
          <w:rFonts w:cs="Arial"/>
          <w:lang w:eastAsia="en-US"/>
        </w:rPr>
        <w:t xml:space="preserve"> </w:t>
      </w:r>
      <w:proofErr w:type="spellStart"/>
      <w:r w:rsidRPr="00B13C66">
        <w:rPr>
          <w:rFonts w:cs="Arial"/>
          <w:lang w:eastAsia="en-US"/>
        </w:rPr>
        <w:t>jejuni</w:t>
      </w:r>
      <w:proofErr w:type="spellEnd"/>
      <w:r w:rsidRPr="00B13C66">
        <w:rPr>
          <w:rFonts w:cs="Arial"/>
          <w:lang w:eastAsia="en-US"/>
        </w:rPr>
        <w:t xml:space="preserve"> in </w:t>
      </w:r>
      <w:proofErr w:type="spellStart"/>
      <w:r w:rsidRPr="00B13C66">
        <w:rPr>
          <w:rFonts w:cs="Arial"/>
          <w:lang w:eastAsia="en-US"/>
        </w:rPr>
        <w:t>Campylobacter</w:t>
      </w:r>
      <w:proofErr w:type="spellEnd"/>
      <w:r w:rsidRPr="00B13C66">
        <w:rPr>
          <w:rFonts w:cs="Arial"/>
          <w:lang w:eastAsia="en-US"/>
        </w:rPr>
        <w:t xml:space="preserve"> coli pridobljeni pri </w:t>
      </w:r>
      <w:proofErr w:type="spellStart"/>
      <w:r w:rsidRPr="00B13C66">
        <w:rPr>
          <w:rFonts w:cs="Arial"/>
          <w:lang w:eastAsia="en-US"/>
        </w:rPr>
        <w:t>brojlerjih</w:t>
      </w:r>
      <w:proofErr w:type="spellEnd"/>
    </w:p>
    <w:p w14:paraId="422699D2" w14:textId="7FA0ACEC" w:rsidR="00B13C66" w:rsidRPr="00B13C66" w:rsidRDefault="00B13C66" w:rsidP="00020E6E">
      <w:pPr>
        <w:pStyle w:val="Odstavekseznama"/>
        <w:numPr>
          <w:ilvl w:val="0"/>
          <w:numId w:val="52"/>
        </w:numPr>
        <w:spacing w:line="276" w:lineRule="auto"/>
        <w:ind w:right="10"/>
        <w:rPr>
          <w:rFonts w:cs="Arial"/>
          <w:lang w:eastAsia="en-US"/>
        </w:rPr>
      </w:pPr>
      <w:r w:rsidRPr="00B13C66">
        <w:rPr>
          <w:rFonts w:cs="Arial"/>
          <w:lang w:eastAsia="en-US"/>
        </w:rPr>
        <w:t xml:space="preserve">izolati </w:t>
      </w:r>
      <w:proofErr w:type="spellStart"/>
      <w:r w:rsidRPr="00B13C66">
        <w:rPr>
          <w:rFonts w:cs="Arial"/>
          <w:lang w:eastAsia="en-US"/>
        </w:rPr>
        <w:t>Enterococcus</w:t>
      </w:r>
      <w:proofErr w:type="spellEnd"/>
      <w:r w:rsidRPr="00B13C66">
        <w:rPr>
          <w:rFonts w:cs="Arial"/>
          <w:lang w:eastAsia="en-US"/>
        </w:rPr>
        <w:t xml:space="preserve"> </w:t>
      </w:r>
      <w:proofErr w:type="spellStart"/>
      <w:r w:rsidRPr="00B13C66">
        <w:rPr>
          <w:rFonts w:cs="Arial"/>
          <w:lang w:eastAsia="en-US"/>
        </w:rPr>
        <w:t>faecalis</w:t>
      </w:r>
      <w:proofErr w:type="spellEnd"/>
      <w:r w:rsidRPr="00B13C66">
        <w:rPr>
          <w:rFonts w:cs="Arial"/>
          <w:lang w:eastAsia="en-US"/>
        </w:rPr>
        <w:t xml:space="preserve"> in </w:t>
      </w:r>
      <w:proofErr w:type="spellStart"/>
      <w:r w:rsidRPr="00B13C66">
        <w:rPr>
          <w:rFonts w:cs="Arial"/>
          <w:lang w:eastAsia="en-US"/>
        </w:rPr>
        <w:t>Enterococcus</w:t>
      </w:r>
      <w:proofErr w:type="spellEnd"/>
      <w:r w:rsidRPr="00B13C66">
        <w:rPr>
          <w:rFonts w:cs="Arial"/>
          <w:lang w:eastAsia="en-US"/>
        </w:rPr>
        <w:t xml:space="preserve"> </w:t>
      </w:r>
      <w:proofErr w:type="spellStart"/>
      <w:r w:rsidRPr="00B13C66">
        <w:rPr>
          <w:rFonts w:cs="Arial"/>
          <w:lang w:eastAsia="en-US"/>
        </w:rPr>
        <w:t>faecium</w:t>
      </w:r>
      <w:proofErr w:type="spellEnd"/>
      <w:r w:rsidRPr="00B13C66">
        <w:rPr>
          <w:rFonts w:cs="Arial"/>
          <w:lang w:eastAsia="en-US"/>
        </w:rPr>
        <w:t xml:space="preserve"> pridobljen pri </w:t>
      </w:r>
      <w:proofErr w:type="spellStart"/>
      <w:r w:rsidRPr="00B13C66">
        <w:rPr>
          <w:rFonts w:cs="Arial"/>
          <w:lang w:eastAsia="en-US"/>
        </w:rPr>
        <w:t>brojlerjih</w:t>
      </w:r>
      <w:proofErr w:type="spellEnd"/>
      <w:r w:rsidRPr="00B13C66">
        <w:rPr>
          <w:rFonts w:cs="Arial"/>
          <w:lang w:eastAsia="en-US"/>
        </w:rPr>
        <w:t>, in</w:t>
      </w:r>
    </w:p>
    <w:p w14:paraId="5DE7DC90" w14:textId="72AF7059" w:rsidR="00B13C66" w:rsidRPr="00E23076" w:rsidRDefault="00B13C66" w:rsidP="00020E6E">
      <w:pPr>
        <w:pStyle w:val="Odstavekseznama"/>
        <w:numPr>
          <w:ilvl w:val="0"/>
          <w:numId w:val="52"/>
        </w:numPr>
        <w:spacing w:line="276" w:lineRule="auto"/>
        <w:ind w:right="10"/>
      </w:pPr>
      <w:r>
        <w:t xml:space="preserve">izolati </w:t>
      </w:r>
      <w:proofErr w:type="spellStart"/>
      <w:r w:rsidRPr="00B13C66">
        <w:rPr>
          <w:i/>
          <w:iCs/>
        </w:rPr>
        <w:t>Salmonella</w:t>
      </w:r>
      <w:proofErr w:type="spellEnd"/>
      <w:r w:rsidRPr="00B13C66">
        <w:rPr>
          <w:i/>
          <w:iCs/>
        </w:rPr>
        <w:t xml:space="preserve"> </w:t>
      </w:r>
      <w:proofErr w:type="spellStart"/>
      <w:r w:rsidRPr="00E23076">
        <w:t>spp</w:t>
      </w:r>
      <w:proofErr w:type="spellEnd"/>
      <w:r w:rsidRPr="00E23076">
        <w:t xml:space="preserve">. </w:t>
      </w:r>
      <w:r>
        <w:t xml:space="preserve">pridobljene </w:t>
      </w:r>
      <w:r w:rsidRPr="00E23076">
        <w:t>pri perutnini</w:t>
      </w:r>
      <w:r>
        <w:t xml:space="preserve"> (</w:t>
      </w:r>
      <w:proofErr w:type="spellStart"/>
      <w:r>
        <w:t>brojlerji</w:t>
      </w:r>
      <w:proofErr w:type="spellEnd"/>
      <w:r>
        <w:t xml:space="preserve"> in nesnice).</w:t>
      </w:r>
    </w:p>
    <w:p w14:paraId="230560E6" w14:textId="77777777" w:rsidR="00B13C66" w:rsidRPr="00E23076" w:rsidRDefault="00B13C66" w:rsidP="00B13C66">
      <w:pPr>
        <w:spacing w:line="276" w:lineRule="auto"/>
        <w:ind w:right="10"/>
      </w:pPr>
    </w:p>
    <w:p w14:paraId="20631034" w14:textId="77777777" w:rsidR="00B13C66" w:rsidRDefault="00B13C66" w:rsidP="00B13C66">
      <w:pPr>
        <w:spacing w:line="276" w:lineRule="auto"/>
        <w:ind w:right="10"/>
        <w:rPr>
          <w:rFonts w:cs="Arial"/>
        </w:rPr>
      </w:pPr>
      <w:r w:rsidRPr="00E23076">
        <w:t xml:space="preserve">Izolati bakterij za testiranje odpornosti proti protimikrobnim zdravilom so bili zbrani pri izvajanju uradnega vzorčenja za spremljanje odpornosti </w:t>
      </w:r>
      <w:proofErr w:type="spellStart"/>
      <w:r w:rsidRPr="00E23076">
        <w:t>zoonotskih</w:t>
      </w:r>
      <w:proofErr w:type="spellEnd"/>
      <w:r w:rsidRPr="00E23076">
        <w:t xml:space="preserve"> in </w:t>
      </w:r>
      <w:proofErr w:type="spellStart"/>
      <w:r w:rsidRPr="00E23076">
        <w:t>komenzalnih</w:t>
      </w:r>
      <w:proofErr w:type="spellEnd"/>
      <w:r w:rsidRPr="00E23076">
        <w:t xml:space="preserve"> bakterij</w:t>
      </w:r>
      <w:r>
        <w:t xml:space="preserve">, kjer je bilo odvzeto 190 vzorcev </w:t>
      </w:r>
      <w:proofErr w:type="spellStart"/>
      <w:r>
        <w:t>cekuma</w:t>
      </w:r>
      <w:proofErr w:type="spellEnd"/>
      <w:r>
        <w:t xml:space="preserve"> in 150 vzorcev svežega mesa </w:t>
      </w:r>
      <w:proofErr w:type="spellStart"/>
      <w:r>
        <w:t>brojlerjev</w:t>
      </w:r>
      <w:proofErr w:type="spellEnd"/>
      <w:r>
        <w:t xml:space="preserve">. Vzorčenje </w:t>
      </w:r>
      <w:proofErr w:type="spellStart"/>
      <w:r>
        <w:t>cekuma</w:t>
      </w:r>
      <w:proofErr w:type="spellEnd"/>
      <w:r>
        <w:t xml:space="preserve"> </w:t>
      </w:r>
      <w:proofErr w:type="spellStart"/>
      <w:r>
        <w:t>brojlerjev</w:t>
      </w:r>
      <w:proofErr w:type="spellEnd"/>
      <w:r>
        <w:t xml:space="preserve"> je bilo opravljeno v odobrenih obratih za zakol perutnine, vzorčilo se je jate </w:t>
      </w:r>
      <w:proofErr w:type="spellStart"/>
      <w:r>
        <w:t>brojlerjev</w:t>
      </w:r>
      <w:proofErr w:type="spellEnd"/>
      <w:r>
        <w:t xml:space="preserve">, ki so bile vzrejene na ozemlju Republike Slovenije. Sveže meso </w:t>
      </w:r>
      <w:proofErr w:type="spellStart"/>
      <w:r>
        <w:t>brojlerjev</w:t>
      </w:r>
      <w:proofErr w:type="spellEnd"/>
      <w:r>
        <w:t xml:space="preserve"> je bilo odvzeto v obratih prodaje na drobno, vzorčeno je bilo meso slovenskega izvora ter tudi meso iz drugih držav članic ali tretjih držav. </w:t>
      </w:r>
      <w:r w:rsidRPr="00E23076">
        <w:rPr>
          <w:rFonts w:cs="Arial"/>
        </w:rPr>
        <w:t xml:space="preserve">Dodatno so bili v testiranje odpornost vključeni tudi izolati </w:t>
      </w:r>
      <w:proofErr w:type="spellStart"/>
      <w:r w:rsidRPr="00487FAC">
        <w:rPr>
          <w:rFonts w:cs="Arial"/>
          <w:i/>
        </w:rPr>
        <w:t>Salmonella</w:t>
      </w:r>
      <w:proofErr w:type="spellEnd"/>
      <w:r w:rsidRPr="00E23076">
        <w:rPr>
          <w:rFonts w:cs="Arial"/>
        </w:rPr>
        <w:t xml:space="preserve"> </w:t>
      </w:r>
      <w:proofErr w:type="spellStart"/>
      <w:r w:rsidRPr="00E23076">
        <w:rPr>
          <w:rFonts w:cs="Arial"/>
        </w:rPr>
        <w:t>spp</w:t>
      </w:r>
      <w:proofErr w:type="spellEnd"/>
      <w:r w:rsidRPr="00E23076">
        <w:rPr>
          <w:rFonts w:cs="Arial"/>
        </w:rPr>
        <w:t xml:space="preserve">. pridobljeni </w:t>
      </w:r>
      <w:r>
        <w:rPr>
          <w:rFonts w:cs="Arial"/>
        </w:rPr>
        <w:t xml:space="preserve">pri izvajanju nacionalnih programov nadzora salmonel pri perutnini in </w:t>
      </w:r>
      <w:r w:rsidRPr="00E23076">
        <w:rPr>
          <w:rFonts w:cs="Arial"/>
        </w:rPr>
        <w:t>iz vratnih kož perutnine pri izvajanju vzorčenja nosilcev dejavnosti.</w:t>
      </w:r>
    </w:p>
    <w:p w14:paraId="56EBE393" w14:textId="77777777" w:rsidR="00B13C66" w:rsidRDefault="00B13C66" w:rsidP="00B13C66">
      <w:pPr>
        <w:rPr>
          <w:rFonts w:cs="Arial"/>
          <w:b/>
          <w:i/>
          <w:color w:val="0000FF"/>
        </w:rPr>
      </w:pPr>
    </w:p>
    <w:p w14:paraId="328662A8" w14:textId="77777777" w:rsidR="00B13C66" w:rsidRPr="002C0923" w:rsidRDefault="00B13C66" w:rsidP="00B13C66">
      <w:pPr>
        <w:rPr>
          <w:rFonts w:cs="Arial"/>
          <w:b/>
          <w:i/>
          <w:color w:val="0000FF"/>
        </w:rPr>
      </w:pPr>
      <w:r w:rsidRPr="00472AB8">
        <w:rPr>
          <w:rFonts w:cs="Arial"/>
          <w:b/>
          <w:i/>
          <w:color w:val="0000FF"/>
        </w:rPr>
        <w:t>Uradni nadzor na področju mikrobiologije in zoonoz</w:t>
      </w:r>
    </w:p>
    <w:p w14:paraId="6883A238" w14:textId="77777777" w:rsidR="00B13C66" w:rsidRPr="00D460C3" w:rsidRDefault="00B13C66" w:rsidP="00B13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rPr>
          <w:rFonts w:cs="Arial"/>
        </w:rPr>
      </w:pPr>
      <w:bookmarkStart w:id="259" w:name="_Toc393287092"/>
      <w:r w:rsidRPr="00D460C3">
        <w:rPr>
          <w:rFonts w:cs="Arial"/>
        </w:rPr>
        <w:t xml:space="preserve">UVHVVR pripravi Letni program monitoringa na področju mikrobiologije živil živalskega in  </w:t>
      </w:r>
      <w:r w:rsidRPr="00D460C3">
        <w:rPr>
          <w:rFonts w:cs="Arial"/>
          <w:noProof/>
        </w:rPr>
        <w:t xml:space="preserve">neživalskega </w:t>
      </w:r>
      <w:r w:rsidRPr="00D460C3">
        <w:rPr>
          <w:rFonts w:cs="Arial"/>
        </w:rPr>
        <w:t>izvora</w:t>
      </w:r>
      <w:r>
        <w:rPr>
          <w:rFonts w:cs="Arial"/>
        </w:rPr>
        <w:t xml:space="preserve"> v sklopu Programa monitoringa zoonoz in povzročiteljev zoonoz za tekoče leto</w:t>
      </w:r>
      <w:r w:rsidRPr="00D460C3">
        <w:rPr>
          <w:rFonts w:cs="Arial"/>
        </w:rPr>
        <w:t xml:space="preserve">. </w:t>
      </w:r>
      <w:r w:rsidRPr="00D460C3">
        <w:rPr>
          <w:rFonts w:cs="Arial"/>
          <w:noProof/>
        </w:rPr>
        <w:t>V letu 201</w:t>
      </w:r>
      <w:r>
        <w:rPr>
          <w:rFonts w:cs="Arial"/>
          <w:noProof/>
        </w:rPr>
        <w:t>8</w:t>
      </w:r>
      <w:r w:rsidRPr="00D460C3">
        <w:rPr>
          <w:rFonts w:cs="Arial"/>
          <w:noProof/>
        </w:rPr>
        <w:t xml:space="preserve"> so bili v program vključeni mikroorganizmi/ metaboliti/ toksini (v nadaljevanju: mikroorganizmi) za katere so določeni kriteriji v Uredbi Komisije (ES) št. 2073/2005 in Uredbi (ES) št. 853/2004 (kriteriji za morske biotoksine) in ter mikroorganizmi za katere merila varnosti niso določena v zakonodaji Unije, vendar lahko predstavljajo tveganje za zdravje ljudi, na podlagi določil Pravilnika  o monitoringu zoonoz in povzročiteljev zoonoz (</w:t>
      </w:r>
      <w:r w:rsidRPr="00D460C3">
        <w:t>UR L RS, št. 114/2013)</w:t>
      </w:r>
      <w:r w:rsidRPr="00D460C3">
        <w:rPr>
          <w:rFonts w:cs="Arial"/>
          <w:noProof/>
        </w:rPr>
        <w:t>.</w:t>
      </w:r>
    </w:p>
    <w:p w14:paraId="1CF31A5C" w14:textId="77777777" w:rsidR="00B13C66" w:rsidRPr="00D460C3" w:rsidRDefault="00B13C66" w:rsidP="00B13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rPr>
          <w:rFonts w:cs="Arial"/>
          <w:noProof/>
        </w:rPr>
      </w:pPr>
      <w:r w:rsidRPr="00D460C3">
        <w:rPr>
          <w:rFonts w:cs="Arial"/>
          <w:lang w:eastAsia="en-GB"/>
        </w:rPr>
        <w:t xml:space="preserve">UVHVVR, ZIRS in NIJZ, vsak v okviru svojih pristojnosti pripravijo skupni letni Program monitoringa zoonoz in njihovih povzročiteljev (v nadaljnjem besedilu: Program). Pri </w:t>
      </w:r>
      <w:r w:rsidRPr="00D460C3">
        <w:rPr>
          <w:rFonts w:cs="Arial"/>
          <w:noProof/>
          <w:lang w:eastAsia="en-GB"/>
        </w:rPr>
        <w:t xml:space="preserve">pripravi Programa sodelujeta tudi NVI in NLZOH. </w:t>
      </w:r>
      <w:r w:rsidRPr="00D460C3">
        <w:rPr>
          <w:rFonts w:cs="Arial"/>
          <w:noProof/>
        </w:rPr>
        <w:t xml:space="preserve">V Program monitoringa zoonoz se vključujejo tudi nosilci dejavnosti, kadar je tako določeno s predpisi s področja posameznih zoonoz in povzročiteljev teh zoonoz. Pri pripravi programa zoonoz in povzročiteljev zoonoz </w:t>
      </w:r>
      <w:r>
        <w:rPr>
          <w:rFonts w:cs="Arial"/>
          <w:noProof/>
        </w:rPr>
        <w:t xml:space="preserve">se upoštevajo določila </w:t>
      </w:r>
      <w:r w:rsidRPr="00D460C3">
        <w:rPr>
          <w:noProof/>
        </w:rPr>
        <w:t>Pravilnika o monitoringu zoonoz in povzročiteljev zoonoz (UR L RS, št. 114/2013), ki zajema Direktivo št. 2003/99/EC</w:t>
      </w:r>
      <w:r w:rsidRPr="00D460C3">
        <w:rPr>
          <w:rFonts w:cs="Arial"/>
          <w:noProof/>
        </w:rPr>
        <w:t>. Spremljanje tuberkuloze, bruceloze, listerioze in stekline pri živalih se izvaja po programih pripravljenih v okviru zdravstvenega varstva živali (poglavje Zdravstveno varstvo živali). Programi in letna p</w:t>
      </w:r>
      <w:r>
        <w:rPr>
          <w:rFonts w:cs="Arial"/>
          <w:noProof/>
        </w:rPr>
        <w:t>oročila implementacije programa</w:t>
      </w:r>
      <w:r w:rsidRPr="00D460C3">
        <w:rPr>
          <w:rFonts w:cs="Arial"/>
          <w:noProof/>
        </w:rPr>
        <w:t xml:space="preserve"> monitoringa zoonoz in povzročiteljev zoonoz so dostopni na spletni strani </w:t>
      </w:r>
      <w:r w:rsidRPr="00D460C3">
        <w:rPr>
          <w:rFonts w:cs="Arial"/>
          <w:lang w:val="it-IT"/>
        </w:rPr>
        <w:t xml:space="preserve">UVHVVR: </w:t>
      </w:r>
      <w:hyperlink r:id="rId33" w:history="1">
        <w:r w:rsidRPr="00D460C3">
          <w:rPr>
            <w:u w:val="single"/>
            <w:lang w:val="it-IT"/>
          </w:rPr>
          <w:t>http://www.uvhvvr.gov.si/si/delovna_podrocja/zivila/zoonoze/</w:t>
        </w:r>
      </w:hyperlink>
    </w:p>
    <w:p w14:paraId="3546F0FF" w14:textId="77777777" w:rsidR="00B13C66" w:rsidRPr="0045697F" w:rsidRDefault="00B13C66" w:rsidP="00B13C66">
      <w:pPr>
        <w:spacing w:line="276" w:lineRule="auto"/>
        <w:rPr>
          <w:rFonts w:cs="Arial"/>
          <w:noProof/>
        </w:rPr>
      </w:pPr>
    </w:p>
    <w:p w14:paraId="7D983B9A" w14:textId="77777777" w:rsidR="00B13C66" w:rsidRPr="00870565" w:rsidRDefault="00B13C66" w:rsidP="00B13C66">
      <w:pPr>
        <w:rPr>
          <w:rFonts w:cs="Arial"/>
          <w:b/>
          <w:i/>
          <w:color w:val="0000FF"/>
        </w:rPr>
      </w:pPr>
      <w:r w:rsidRPr="00472AB8">
        <w:rPr>
          <w:rFonts w:cs="Arial"/>
          <w:b/>
          <w:i/>
          <w:color w:val="0000FF"/>
        </w:rPr>
        <w:t>Uradni nadzor na področju monitoringa in nadzora salmonel pri perutnini</w:t>
      </w:r>
      <w:bookmarkEnd w:id="259"/>
      <w:r>
        <w:rPr>
          <w:rFonts w:cs="Arial"/>
          <w:b/>
          <w:i/>
          <w:color w:val="0000FF"/>
        </w:rPr>
        <w:t xml:space="preserve"> </w:t>
      </w:r>
    </w:p>
    <w:p w14:paraId="54338266" w14:textId="77777777" w:rsidR="00B13C66" w:rsidRPr="00E23076" w:rsidRDefault="00B13C66" w:rsidP="00B13C66">
      <w:pPr>
        <w:spacing w:before="0" w:after="0" w:line="276" w:lineRule="auto"/>
        <w:rPr>
          <w:rFonts w:cs="Arial"/>
        </w:rPr>
      </w:pPr>
      <w:r w:rsidRPr="00E23076">
        <w:rPr>
          <w:rFonts w:cs="Arial"/>
        </w:rPr>
        <w:t xml:space="preserve">Spremljanje in nadzor salmonel v matičnih jatah, jatah nesnic, jatah </w:t>
      </w:r>
      <w:proofErr w:type="spellStart"/>
      <w:r w:rsidRPr="00E23076">
        <w:rPr>
          <w:rFonts w:cs="Arial"/>
        </w:rPr>
        <w:t>brojlerjev</w:t>
      </w:r>
      <w:proofErr w:type="spellEnd"/>
      <w:r w:rsidRPr="00E23076">
        <w:rPr>
          <w:rFonts w:cs="Arial"/>
        </w:rPr>
        <w:t xml:space="preserve"> in jatah puranov se izvaja na podlagi nacionalne zakonodaje, na podlagi Uredbe (ES) 2160/2003 Evropskega parlamenta in Sveta z dne 17. novembra 2003 o nadzoru salmonele in drugih opredeljenih povzročiteljev zoonoz, ki se prenašajo z živili ter Uredb Komisije o izvajanju Uredbe (ES) št. 2160/2003 glede določitve ciljev Skupnosti za zmanjšanje razširjenosti nekaterih </w:t>
      </w:r>
      <w:proofErr w:type="spellStart"/>
      <w:r w:rsidRPr="00E23076">
        <w:rPr>
          <w:rFonts w:cs="Arial"/>
        </w:rPr>
        <w:t>serotipov</w:t>
      </w:r>
      <w:proofErr w:type="spellEnd"/>
      <w:r w:rsidRPr="00E23076">
        <w:rPr>
          <w:rFonts w:cs="Arial"/>
        </w:rPr>
        <w:t xml:space="preserve"> salmonel v posameznih jatah perutnine ter </w:t>
      </w:r>
    </w:p>
    <w:p w14:paraId="571E5BD8" w14:textId="77777777" w:rsidR="00B13C66" w:rsidRDefault="00B13C66" w:rsidP="00B13C66">
      <w:pPr>
        <w:spacing w:before="0" w:after="0" w:line="276" w:lineRule="auto"/>
        <w:rPr>
          <w:rFonts w:cs="Arial"/>
        </w:rPr>
      </w:pPr>
      <w:r w:rsidRPr="00E23076">
        <w:rPr>
          <w:rFonts w:cs="Arial"/>
        </w:rPr>
        <w:t xml:space="preserve">Uredbe Komisije glede posebnih metod nadzora v okviru nacionalnih programov nadzora. </w:t>
      </w:r>
    </w:p>
    <w:p w14:paraId="42B650AD" w14:textId="77777777" w:rsidR="00B13C66" w:rsidRPr="00E23076" w:rsidRDefault="00B13C66" w:rsidP="00B13C66">
      <w:pPr>
        <w:spacing w:before="0" w:after="0" w:line="276" w:lineRule="auto"/>
        <w:rPr>
          <w:rFonts w:cs="Arial"/>
        </w:rPr>
      </w:pPr>
    </w:p>
    <w:p w14:paraId="6741C334" w14:textId="77777777" w:rsidR="00B13C66" w:rsidRPr="00E23076" w:rsidRDefault="00B13C66" w:rsidP="00B13C66">
      <w:pPr>
        <w:spacing w:before="0" w:after="0" w:line="276" w:lineRule="auto"/>
        <w:rPr>
          <w:rFonts w:cs="Arial"/>
        </w:rPr>
      </w:pPr>
      <w:r w:rsidRPr="00E23076">
        <w:rPr>
          <w:rFonts w:cs="Arial"/>
        </w:rPr>
        <w:t>V okviru nacionalnih programov nadzora salmonel vzorčenje v jatah perutnine izvajajo nosilci dejavnosti reje perutnine in uradni veterinarji UVHVVR. V program nadzora salmonel so vključene:</w:t>
      </w:r>
    </w:p>
    <w:p w14:paraId="60EA913B" w14:textId="32559123" w:rsidR="00B13C66" w:rsidRPr="00B13C66" w:rsidRDefault="00B13C66" w:rsidP="00020E6E">
      <w:pPr>
        <w:pStyle w:val="Odstavekseznama"/>
        <w:numPr>
          <w:ilvl w:val="0"/>
          <w:numId w:val="54"/>
        </w:numPr>
        <w:spacing w:before="0" w:after="0" w:line="276" w:lineRule="auto"/>
        <w:rPr>
          <w:rFonts w:cs="Arial"/>
        </w:rPr>
      </w:pPr>
      <w:r w:rsidRPr="00B13C66">
        <w:rPr>
          <w:rFonts w:cs="Arial"/>
        </w:rPr>
        <w:t>vse matične jate;</w:t>
      </w:r>
    </w:p>
    <w:p w14:paraId="21D2817E" w14:textId="68EDC7C6" w:rsidR="00B13C66" w:rsidRPr="00B13C66" w:rsidRDefault="00B13C66" w:rsidP="00020E6E">
      <w:pPr>
        <w:pStyle w:val="Odstavekseznama"/>
        <w:numPr>
          <w:ilvl w:val="0"/>
          <w:numId w:val="54"/>
        </w:numPr>
        <w:spacing w:before="0" w:after="0" w:line="276" w:lineRule="auto"/>
        <w:rPr>
          <w:rFonts w:cs="Arial"/>
        </w:rPr>
      </w:pPr>
      <w:r w:rsidRPr="00B13C66">
        <w:rPr>
          <w:rFonts w:cs="Arial"/>
        </w:rPr>
        <w:t xml:space="preserve">vse odrasle jate nesnic, razen jat nesnic katerih jajca se uporabljajo za lastno domačo porabo, jat s 50 ali manj nesnicami, če se jajca proda samo na tržnici neposredno končnemu potrošniku, in jatah s 350 ali manj nesnicami, če so jajca namenjena prodaji neposredno končnemu potrošniku na mestu pridelave; </w:t>
      </w:r>
    </w:p>
    <w:p w14:paraId="23BE7852" w14:textId="4987072E" w:rsidR="00B13C66" w:rsidRPr="00B13C66" w:rsidRDefault="00B13C66" w:rsidP="00020E6E">
      <w:pPr>
        <w:pStyle w:val="Odstavekseznama"/>
        <w:numPr>
          <w:ilvl w:val="0"/>
          <w:numId w:val="54"/>
        </w:numPr>
        <w:spacing w:before="0" w:after="0" w:line="276" w:lineRule="auto"/>
        <w:rPr>
          <w:rFonts w:cs="Arial"/>
        </w:rPr>
      </w:pPr>
      <w:r w:rsidRPr="00B13C66">
        <w:rPr>
          <w:rFonts w:cs="Arial"/>
        </w:rPr>
        <w:t xml:space="preserve">vse jate </w:t>
      </w:r>
      <w:proofErr w:type="spellStart"/>
      <w:r w:rsidRPr="00B13C66">
        <w:rPr>
          <w:rFonts w:cs="Arial"/>
        </w:rPr>
        <w:t>brojlerjev</w:t>
      </w:r>
      <w:proofErr w:type="spellEnd"/>
      <w:r w:rsidRPr="00B13C66">
        <w:rPr>
          <w:rFonts w:cs="Arial"/>
        </w:rPr>
        <w:t xml:space="preserve"> in </w:t>
      </w:r>
      <w:proofErr w:type="spellStart"/>
      <w:r w:rsidRPr="00B13C66">
        <w:rPr>
          <w:rFonts w:cs="Arial"/>
        </w:rPr>
        <w:t>pitovnij</w:t>
      </w:r>
      <w:proofErr w:type="spellEnd"/>
      <w:r w:rsidRPr="00B13C66">
        <w:rPr>
          <w:rFonts w:cs="Arial"/>
        </w:rPr>
        <w:t xml:space="preserve"> puranov namenjene za zakol v odobrenih klavnicah</w:t>
      </w:r>
    </w:p>
    <w:p w14:paraId="5D1AA872" w14:textId="77777777" w:rsidR="00B13C66" w:rsidRPr="00E23076" w:rsidRDefault="00B13C66" w:rsidP="00B13C66">
      <w:pPr>
        <w:autoSpaceDE w:val="0"/>
        <w:autoSpaceDN w:val="0"/>
        <w:adjustRightInd w:val="0"/>
        <w:spacing w:line="276" w:lineRule="auto"/>
        <w:rPr>
          <w:rFonts w:cs="Arial"/>
          <w:iCs/>
        </w:rPr>
      </w:pPr>
      <w:r w:rsidRPr="00E23076">
        <w:rPr>
          <w:rFonts w:cs="Arial"/>
        </w:rPr>
        <w:t xml:space="preserve">Poleg uradnega vzorčenja so se na gospodarstvih za rejo matičnih jat, jat nesnic, jat </w:t>
      </w:r>
      <w:proofErr w:type="spellStart"/>
      <w:r w:rsidRPr="00E23076">
        <w:rPr>
          <w:rFonts w:cs="Arial"/>
        </w:rPr>
        <w:t>brojlerjev</w:t>
      </w:r>
      <w:proofErr w:type="spellEnd"/>
      <w:r w:rsidRPr="00E23076">
        <w:rPr>
          <w:rFonts w:cs="Arial"/>
        </w:rPr>
        <w:t xml:space="preserve"> in jat puranov ter v valilnicah opravljali tudi uradni rutinski pregledi. Uradni rutinski pregled vključujejo </w:t>
      </w:r>
      <w:r w:rsidRPr="00E23076">
        <w:rPr>
          <w:rFonts w:cs="Arial"/>
          <w:iCs/>
        </w:rPr>
        <w:t xml:space="preserve">preverjanja izvajanja monitoringa salmonel in vodenja evidenc in tudi preverjanje </w:t>
      </w:r>
      <w:proofErr w:type="spellStart"/>
      <w:r w:rsidRPr="00E23076">
        <w:rPr>
          <w:rFonts w:cs="Arial"/>
          <w:iCs/>
        </w:rPr>
        <w:t>biovarnostnih</w:t>
      </w:r>
      <w:proofErr w:type="spellEnd"/>
      <w:r w:rsidRPr="00E23076">
        <w:rPr>
          <w:rFonts w:cs="Arial"/>
          <w:iCs/>
        </w:rPr>
        <w:t xml:space="preserve"> pogojev na gospodarstvu.</w:t>
      </w:r>
    </w:p>
    <w:p w14:paraId="62BD0244" w14:textId="77777777" w:rsidR="00B13C66" w:rsidRPr="00E23076" w:rsidRDefault="00B13C66" w:rsidP="00B13C66">
      <w:pPr>
        <w:spacing w:line="276" w:lineRule="auto"/>
        <w:rPr>
          <w:rFonts w:cs="Arial"/>
        </w:rPr>
      </w:pPr>
      <w:r w:rsidRPr="00E23076">
        <w:rPr>
          <w:rFonts w:cs="Arial"/>
        </w:rPr>
        <w:t xml:space="preserve">V primeru ugotovitve </w:t>
      </w:r>
      <w:proofErr w:type="spellStart"/>
      <w:r w:rsidRPr="00E23076">
        <w:rPr>
          <w:rFonts w:cs="Arial"/>
          <w:i/>
        </w:rPr>
        <w:t>Salmonella</w:t>
      </w:r>
      <w:proofErr w:type="spellEnd"/>
      <w:r w:rsidRPr="00E23076">
        <w:rPr>
          <w:rFonts w:cs="Arial"/>
        </w:rPr>
        <w:t xml:space="preserve"> </w:t>
      </w:r>
      <w:proofErr w:type="spellStart"/>
      <w:r w:rsidRPr="00E23076">
        <w:rPr>
          <w:rFonts w:cs="Arial"/>
        </w:rPr>
        <w:t>Enteritidis</w:t>
      </w:r>
      <w:proofErr w:type="spellEnd"/>
      <w:r w:rsidRPr="00E23076">
        <w:rPr>
          <w:rFonts w:cs="Arial"/>
        </w:rPr>
        <w:t xml:space="preserve"> oz. </w:t>
      </w:r>
      <w:proofErr w:type="spellStart"/>
      <w:r w:rsidRPr="00E23076">
        <w:rPr>
          <w:rFonts w:cs="Arial"/>
          <w:i/>
        </w:rPr>
        <w:t>Salmonella</w:t>
      </w:r>
      <w:proofErr w:type="spellEnd"/>
      <w:r w:rsidRPr="00E23076">
        <w:rPr>
          <w:rFonts w:cs="Arial"/>
          <w:i/>
        </w:rPr>
        <w:t xml:space="preserve"> </w:t>
      </w:r>
      <w:proofErr w:type="spellStart"/>
      <w:r w:rsidRPr="00E23076">
        <w:rPr>
          <w:rFonts w:cs="Arial"/>
        </w:rPr>
        <w:t>Typhimurium</w:t>
      </w:r>
      <w:proofErr w:type="spellEnd"/>
      <w:r w:rsidRPr="00E23076">
        <w:rPr>
          <w:rFonts w:cs="Arial"/>
        </w:rPr>
        <w:t xml:space="preserve"> uradni veterinarji OU UVHVVR nosilcem dejavnosti odredijo ukrepe predpisane v Prilogi II Uredbe (ES) št. 2160/2003 in ukrepe predpisane v nacionalni zakonodaji ter preverjajo pravilnost izvajanja odrejenih ukrepov.</w:t>
      </w:r>
    </w:p>
    <w:p w14:paraId="080CD747" w14:textId="77777777" w:rsidR="00B13C66" w:rsidRPr="006A5620" w:rsidRDefault="00B13C66" w:rsidP="00B13C66">
      <w:pPr>
        <w:spacing w:before="0" w:after="0"/>
        <w:rPr>
          <w:rFonts w:cs="Arial"/>
          <w:position w:val="12"/>
        </w:rPr>
      </w:pPr>
    </w:p>
    <w:p w14:paraId="6FAB79D5" w14:textId="77777777" w:rsidR="00B13C66" w:rsidRDefault="00B13C66" w:rsidP="00B13C66">
      <w:pPr>
        <w:rPr>
          <w:b/>
          <w:color w:val="0000FF"/>
        </w:rPr>
      </w:pPr>
      <w:r w:rsidRPr="00870D92">
        <w:rPr>
          <w:b/>
          <w:color w:val="0000FF"/>
        </w:rPr>
        <w:t>Uradni nadzor v prima</w:t>
      </w:r>
      <w:r>
        <w:rPr>
          <w:b/>
          <w:color w:val="0000FF"/>
        </w:rPr>
        <w:t xml:space="preserve">rni proizvodnji morskih školjk </w:t>
      </w:r>
    </w:p>
    <w:p w14:paraId="206DE5AE" w14:textId="77777777" w:rsidR="00B13C66" w:rsidRPr="007A5C31" w:rsidRDefault="00B13C66" w:rsidP="00B13C66">
      <w:pPr>
        <w:rPr>
          <w:b/>
          <w:color w:val="0000FF"/>
        </w:rPr>
      </w:pPr>
    </w:p>
    <w:p w14:paraId="3310FD15" w14:textId="77777777" w:rsidR="00B13C66" w:rsidRPr="00D673E4" w:rsidRDefault="00B13C66" w:rsidP="00B13C66">
      <w:r w:rsidRPr="00D673E4">
        <w:t xml:space="preserve">Skladno z določili Uredbe (ES) št. 854/2004 točke A. 6 Poglavja II Priloge II so v R Sloveniji  določena 3 proizvodna območja školjk in 3 območja za prosto nabiranje. Proizvodna območja so bila klasificirana  v cono A, območja prostega nabiranja pa v cono B. </w:t>
      </w:r>
    </w:p>
    <w:p w14:paraId="2DC9E34D" w14:textId="77777777" w:rsidR="00B13C66" w:rsidRPr="00D673E4" w:rsidRDefault="00B13C66" w:rsidP="00B13C66">
      <w:r w:rsidRPr="00D673E4">
        <w:t xml:space="preserve">Uradni nadzor, ki se izvaja s programom vzorčenja skozi celo leto,  na točno določenih odvzemnih mestih/točkah, zajema spremljanje: </w:t>
      </w:r>
    </w:p>
    <w:p w14:paraId="3521BE31" w14:textId="77777777" w:rsidR="00B13C66" w:rsidRPr="00B13C66" w:rsidRDefault="00B13C66" w:rsidP="00020E6E">
      <w:pPr>
        <w:numPr>
          <w:ilvl w:val="0"/>
          <w:numId w:val="53"/>
        </w:numPr>
        <w:spacing w:before="0" w:after="0"/>
        <w:rPr>
          <w:rFonts w:cs="Arial"/>
        </w:rPr>
      </w:pPr>
      <w:r w:rsidRPr="00B13C66">
        <w:rPr>
          <w:rFonts w:cs="Arial"/>
        </w:rPr>
        <w:t>morebitnih virov fekalne kontaminacije (</w:t>
      </w:r>
      <w:proofErr w:type="spellStart"/>
      <w:r w:rsidRPr="00B13C66">
        <w:rPr>
          <w:rFonts w:cs="Arial"/>
        </w:rPr>
        <w:t>E.coli</w:t>
      </w:r>
      <w:proofErr w:type="spellEnd"/>
      <w:r w:rsidRPr="00B13C66">
        <w:rPr>
          <w:rFonts w:cs="Arial"/>
        </w:rPr>
        <w:t xml:space="preserve">) gojitvenih območij in območja za prosto nabiranje ter oceno verjetnega vpliva virov kontaminacije na žive školjke. Poleg tega pa predstavljajo rezultati vzorčen tudi znanstveno osnovo za poznejša določanja točk spremljanja, pripravo načrta vzorčenja in kategorizacijo/prekategorizacijo gojitvenega območja školjk; </w:t>
      </w:r>
    </w:p>
    <w:p w14:paraId="6A8A20A2" w14:textId="77777777" w:rsidR="00B13C66" w:rsidRPr="00B13C66" w:rsidRDefault="00B13C66" w:rsidP="00020E6E">
      <w:pPr>
        <w:numPr>
          <w:ilvl w:val="0"/>
          <w:numId w:val="53"/>
        </w:numPr>
        <w:spacing w:before="0" w:after="0"/>
        <w:rPr>
          <w:rFonts w:cs="Arial"/>
        </w:rPr>
      </w:pPr>
      <w:r w:rsidRPr="00B13C66">
        <w:rPr>
          <w:rFonts w:cs="Arial"/>
        </w:rPr>
        <w:t xml:space="preserve">prisotnost potencialno toksičnega fitoplanktona, ki proizvaja toksine v proizvodnih vodah (morska voda) in </w:t>
      </w:r>
      <w:proofErr w:type="spellStart"/>
      <w:r w:rsidRPr="00B13C66">
        <w:rPr>
          <w:rFonts w:cs="Arial"/>
        </w:rPr>
        <w:t>biotoksine</w:t>
      </w:r>
      <w:proofErr w:type="spellEnd"/>
      <w:r w:rsidRPr="00B13C66">
        <w:rPr>
          <w:rFonts w:cs="Arial"/>
        </w:rPr>
        <w:t xml:space="preserve"> v mesu živih školjk.</w:t>
      </w:r>
    </w:p>
    <w:p w14:paraId="5012E7F4" w14:textId="77777777" w:rsidR="00B13C66" w:rsidRDefault="00B13C66" w:rsidP="00B13C66">
      <w:pPr>
        <w:rPr>
          <w:rFonts w:cs="Arial"/>
        </w:rPr>
      </w:pPr>
    </w:p>
    <w:p w14:paraId="00595436" w14:textId="77777777" w:rsidR="00B13C66" w:rsidRPr="008D0231" w:rsidRDefault="00B13C66" w:rsidP="00B13C66">
      <w:pPr>
        <w:rPr>
          <w:rFonts w:cs="Arial"/>
        </w:rPr>
      </w:pPr>
      <w:r w:rsidRPr="008D0231">
        <w:rPr>
          <w:rFonts w:cs="Arial"/>
        </w:rPr>
        <w:t>Pogostnost vzorčenja oziroma število vzorcev v proizvodnih območjih školjk in prostih nabirališčih je bilo v letu 201</w:t>
      </w:r>
      <w:r>
        <w:rPr>
          <w:rFonts w:cs="Arial"/>
        </w:rPr>
        <w:t>8</w:t>
      </w:r>
      <w:r w:rsidRPr="008D0231">
        <w:rPr>
          <w:rFonts w:cs="Arial"/>
        </w:rPr>
        <w:t xml:space="preserve"> sledeče:</w:t>
      </w:r>
    </w:p>
    <w:p w14:paraId="7E00438D" w14:textId="77777777" w:rsidR="00B13C66" w:rsidRPr="00D83B22" w:rsidRDefault="00B13C66" w:rsidP="00020E6E">
      <w:pPr>
        <w:numPr>
          <w:ilvl w:val="0"/>
          <w:numId w:val="53"/>
        </w:numPr>
        <w:spacing w:before="0" w:after="0"/>
        <w:rPr>
          <w:rFonts w:cs="Arial"/>
        </w:rPr>
      </w:pPr>
      <w:r w:rsidRPr="00D83B22">
        <w:rPr>
          <w:rFonts w:cs="Arial"/>
        </w:rPr>
        <w:t>mikrobiološko vzorčenje mesa školjk na E. coli: 181</w:t>
      </w:r>
    </w:p>
    <w:p w14:paraId="6B2C714E" w14:textId="77777777" w:rsidR="00B13C66" w:rsidRPr="00D83B22" w:rsidRDefault="00B13C66" w:rsidP="00020E6E">
      <w:pPr>
        <w:numPr>
          <w:ilvl w:val="0"/>
          <w:numId w:val="53"/>
        </w:numPr>
        <w:spacing w:before="0" w:after="0"/>
        <w:rPr>
          <w:rFonts w:cs="Arial"/>
        </w:rPr>
      </w:pPr>
      <w:proofErr w:type="spellStart"/>
      <w:r w:rsidRPr="00D83B22">
        <w:rPr>
          <w:rFonts w:cs="Arial"/>
        </w:rPr>
        <w:t>lipofilni</w:t>
      </w:r>
      <w:proofErr w:type="spellEnd"/>
      <w:r w:rsidRPr="00D83B22">
        <w:rPr>
          <w:rFonts w:cs="Arial"/>
        </w:rPr>
        <w:t xml:space="preserve"> toksini (DSP) v mesu školjk: 78</w:t>
      </w:r>
    </w:p>
    <w:p w14:paraId="2303B9F2" w14:textId="77777777" w:rsidR="00B13C66" w:rsidRPr="00D83B22" w:rsidRDefault="00B13C66" w:rsidP="00020E6E">
      <w:pPr>
        <w:numPr>
          <w:ilvl w:val="0"/>
          <w:numId w:val="53"/>
        </w:numPr>
        <w:spacing w:before="0" w:after="0"/>
        <w:rPr>
          <w:rFonts w:cs="Arial"/>
        </w:rPr>
      </w:pPr>
      <w:r w:rsidRPr="00D83B22">
        <w:rPr>
          <w:rFonts w:cs="Arial"/>
        </w:rPr>
        <w:t xml:space="preserve">paralitični toksini (PSP) v </w:t>
      </w:r>
      <w:proofErr w:type="spellStart"/>
      <w:r w:rsidRPr="00D83B22">
        <w:rPr>
          <w:rFonts w:cs="Arial"/>
        </w:rPr>
        <w:t>mišičnini</w:t>
      </w:r>
      <w:proofErr w:type="spellEnd"/>
      <w:r w:rsidRPr="00D83B22">
        <w:rPr>
          <w:rFonts w:cs="Arial"/>
        </w:rPr>
        <w:t xml:space="preserve"> školjk: 25</w:t>
      </w:r>
    </w:p>
    <w:p w14:paraId="61012F16" w14:textId="77777777" w:rsidR="00B13C66" w:rsidRPr="00D83B22" w:rsidRDefault="00B13C66" w:rsidP="00020E6E">
      <w:pPr>
        <w:pStyle w:val="Navadenarial"/>
        <w:numPr>
          <w:ilvl w:val="0"/>
          <w:numId w:val="53"/>
        </w:numPr>
        <w:textAlignment w:val="auto"/>
      </w:pPr>
      <w:proofErr w:type="spellStart"/>
      <w:r w:rsidRPr="00D83B22">
        <w:t>amnezijski</w:t>
      </w:r>
      <w:proofErr w:type="spellEnd"/>
      <w:r w:rsidRPr="00D83B22">
        <w:t xml:space="preserve"> toksini (ASP) v </w:t>
      </w:r>
      <w:proofErr w:type="spellStart"/>
      <w:r w:rsidRPr="00D83B22">
        <w:t>mišičnini</w:t>
      </w:r>
      <w:proofErr w:type="spellEnd"/>
      <w:r w:rsidRPr="00D83B22">
        <w:t xml:space="preserve"> školjk: 25</w:t>
      </w:r>
    </w:p>
    <w:p w14:paraId="0692C5D9" w14:textId="035F3B6C" w:rsidR="00B13C66" w:rsidRDefault="00B13C66" w:rsidP="00020E6E">
      <w:pPr>
        <w:pStyle w:val="Navadenarial"/>
        <w:numPr>
          <w:ilvl w:val="0"/>
          <w:numId w:val="53"/>
        </w:numPr>
        <w:textAlignment w:val="auto"/>
      </w:pPr>
      <w:r w:rsidRPr="00D83B22">
        <w:lastRenderedPageBreak/>
        <w:t xml:space="preserve">potencialno toksični fitoplankton v morski vodi: 66 </w:t>
      </w:r>
    </w:p>
    <w:p w14:paraId="67C8EB2E" w14:textId="77777777" w:rsidR="00B13C66" w:rsidRPr="00B13C66" w:rsidRDefault="00B13C66" w:rsidP="00B13C66">
      <w:pPr>
        <w:pStyle w:val="Navadenarial"/>
        <w:ind w:left="360"/>
        <w:textAlignment w:val="auto"/>
      </w:pPr>
    </w:p>
    <w:p w14:paraId="78C34002" w14:textId="309E90EA" w:rsidR="001C6F33" w:rsidRDefault="00B55FC4" w:rsidP="008D5AF9">
      <w:pPr>
        <w:pStyle w:val="Naslov4"/>
      </w:pPr>
      <w:bookmarkStart w:id="260" w:name="_Toc294862184"/>
      <w:bookmarkStart w:id="261" w:name="_Toc300741772"/>
      <w:bookmarkEnd w:id="249"/>
      <w:bookmarkEnd w:id="250"/>
      <w:r w:rsidRPr="00A571AB">
        <w:t>Stanje skladnosti</w:t>
      </w:r>
      <w:bookmarkEnd w:id="260"/>
      <w:bookmarkEnd w:id="261"/>
      <w:r w:rsidR="003C5BB3" w:rsidRPr="00A571AB">
        <w:t xml:space="preserve">  </w:t>
      </w:r>
    </w:p>
    <w:p w14:paraId="6ED90FD9" w14:textId="77777777" w:rsidR="00020E6E" w:rsidRDefault="00020E6E" w:rsidP="00020E6E">
      <w:pPr>
        <w:rPr>
          <w:b/>
          <w:color w:val="0000FF"/>
        </w:rPr>
      </w:pPr>
      <w:r w:rsidRPr="00AF2C24">
        <w:rPr>
          <w:b/>
          <w:color w:val="0000FF"/>
        </w:rPr>
        <w:t>Spremljanje skladnosti z mikrobiološkimi merili in spremljanje določenih povzročiteljev zoonoz  v živilih</w:t>
      </w:r>
      <w:r w:rsidRPr="00D8692C">
        <w:rPr>
          <w:b/>
          <w:color w:val="0000FF"/>
        </w:rPr>
        <w:t xml:space="preserve"> </w:t>
      </w:r>
    </w:p>
    <w:p w14:paraId="1841F6D7" w14:textId="77777777" w:rsidR="00020E6E" w:rsidRDefault="00020E6E" w:rsidP="00020E6E">
      <w:pPr>
        <w:spacing w:before="0" w:after="0" w:line="276" w:lineRule="auto"/>
        <w:rPr>
          <w:rFonts w:eastAsiaTheme="minorHAnsi" w:cs="Arial"/>
          <w:lang w:eastAsia="en-US"/>
        </w:rPr>
      </w:pPr>
    </w:p>
    <w:p w14:paraId="35A74516" w14:textId="77777777" w:rsidR="00020E6E" w:rsidRPr="00AF2C24" w:rsidRDefault="00020E6E" w:rsidP="00020E6E">
      <w:pPr>
        <w:spacing w:before="0" w:after="0" w:line="276" w:lineRule="auto"/>
        <w:rPr>
          <w:rFonts w:eastAsiaTheme="minorHAnsi" w:cs="Arial"/>
          <w:lang w:eastAsia="en-US"/>
        </w:rPr>
      </w:pPr>
      <w:r w:rsidRPr="00AF2C24">
        <w:rPr>
          <w:rFonts w:eastAsiaTheme="minorHAnsi" w:cs="Arial"/>
          <w:lang w:eastAsia="en-US"/>
        </w:rPr>
        <w:t>V letu 2018 je bilo v sklopu preverjanja biološke varnosti na podlagi programa mikrobiološkega monitoringa vzorčenih 846 vzorcev živil. Vzorčenje se je izvajalo znotraj države (842 vzorcev) in na mejni veterinarski postaji Koper (4 vzorci). Vzorčila so se živila živalskega in živila ne</w:t>
      </w:r>
      <w:r>
        <w:rPr>
          <w:rFonts w:eastAsiaTheme="minorHAnsi" w:cs="Arial"/>
          <w:lang w:eastAsia="en-US"/>
        </w:rPr>
        <w:t xml:space="preserve"> </w:t>
      </w:r>
      <w:r w:rsidRPr="00AF2C24">
        <w:rPr>
          <w:rFonts w:eastAsiaTheme="minorHAnsi" w:cs="Arial"/>
          <w:lang w:eastAsia="en-US"/>
        </w:rPr>
        <w:t>živalskega izvora. Vzorci so se analizirali na več parametrov hkrati. Vključeni so bili parametri za katere so določeni kriteriji v Uredbi (ES) št. 2073/2005, Uredbi (ES) št. 853/2004 in parametri, za katere niso določeni kriteriji v zakonodaji Unije, vendar njihova prisotnost v živilu lahko predstavlja tveganje za zdravje ljudi. Vzorčenje in analize so se izvedle</w:t>
      </w:r>
      <w:r>
        <w:rPr>
          <w:rFonts w:eastAsiaTheme="minorHAnsi" w:cs="Arial"/>
          <w:lang w:eastAsia="en-US"/>
        </w:rPr>
        <w:t xml:space="preserve"> s strani Univerze v Ljubljani, </w:t>
      </w:r>
      <w:r w:rsidRPr="00AF2C24">
        <w:rPr>
          <w:rFonts w:eastAsiaTheme="minorHAnsi" w:cs="Arial"/>
          <w:lang w:eastAsia="en-US"/>
        </w:rPr>
        <w:t xml:space="preserve">Veterinarske fakultete, Nacionalnega Veterinarskega Inštituta in Nacionalnega laboratorija za okolje, zdravje in hrano. </w:t>
      </w:r>
      <w:r>
        <w:rPr>
          <w:rFonts w:eastAsiaTheme="minorHAnsi" w:cs="Arial"/>
          <w:lang w:eastAsia="en-US"/>
        </w:rPr>
        <w:t xml:space="preserve"> </w:t>
      </w:r>
      <w:r w:rsidRPr="00AF2C24">
        <w:rPr>
          <w:rFonts w:eastAsiaTheme="minorHAnsi" w:cs="Arial"/>
          <w:lang w:eastAsia="en-US"/>
        </w:rPr>
        <w:t xml:space="preserve">Po poreklu so bili vzorci slovenskega porekla, porekla drugih držav članic EU in držav, ki niso članice EU. Vzorčila so se živila dana v promet. </w:t>
      </w:r>
      <w:r w:rsidRPr="00AF2C24">
        <w:t xml:space="preserve">Glavnina vzorcev živil se je odvzela v prodaji na drobno (trgovinska in gostinska dejavnost). </w:t>
      </w:r>
    </w:p>
    <w:p w14:paraId="6D12328F" w14:textId="77777777" w:rsidR="00020E6E" w:rsidRPr="00AF2C24" w:rsidRDefault="00020E6E" w:rsidP="00020E6E">
      <w:pPr>
        <w:spacing w:before="0" w:after="160" w:line="276" w:lineRule="auto"/>
        <w:rPr>
          <w:rFonts w:eastAsiaTheme="minorHAnsi" w:cs="Arial"/>
          <w:lang w:eastAsia="en-US"/>
        </w:rPr>
      </w:pPr>
      <w:r w:rsidRPr="00AF2C24">
        <w:rPr>
          <w:rFonts w:eastAsiaTheme="minorHAnsi" w:cs="Arial"/>
          <w:lang w:eastAsia="en-US"/>
        </w:rPr>
        <w:t>Rezultati preiskav so pokazali, da je bilo 812 vzorcev živil (96 %) živil varnih in 34 vzorcev živil (4%) ocenjenih kot ne varnih za prehrano ljudi, upoštevajoč določila Uredbe (ES) št. 2073/2005</w:t>
      </w:r>
      <w:r>
        <w:rPr>
          <w:rFonts w:eastAsiaTheme="minorHAnsi" w:cs="Arial"/>
          <w:lang w:eastAsia="en-US"/>
        </w:rPr>
        <w:t>,</w:t>
      </w:r>
      <w:r w:rsidRPr="00EA3272">
        <w:rPr>
          <w:rFonts w:eastAsiaTheme="minorHAnsi" w:cs="Arial"/>
          <w:lang w:eastAsia="en-US"/>
        </w:rPr>
        <w:t xml:space="preserve"> </w:t>
      </w:r>
      <w:r w:rsidRPr="00AF2C24">
        <w:rPr>
          <w:rFonts w:eastAsiaTheme="minorHAnsi" w:cs="Arial"/>
          <w:lang w:eastAsia="en-US"/>
        </w:rPr>
        <w:t>Uredb</w:t>
      </w:r>
      <w:r>
        <w:rPr>
          <w:rFonts w:eastAsiaTheme="minorHAnsi" w:cs="Arial"/>
          <w:lang w:eastAsia="en-US"/>
        </w:rPr>
        <w:t xml:space="preserve">e </w:t>
      </w:r>
      <w:r w:rsidRPr="00AF2C24">
        <w:rPr>
          <w:rFonts w:eastAsiaTheme="minorHAnsi" w:cs="Arial"/>
          <w:lang w:eastAsia="en-US"/>
        </w:rPr>
        <w:t xml:space="preserve">(ES) št. 853/2004 </w:t>
      </w:r>
      <w:r>
        <w:rPr>
          <w:rFonts w:eastAsiaTheme="minorHAnsi" w:cs="Arial"/>
          <w:lang w:eastAsia="en-US"/>
        </w:rPr>
        <w:t xml:space="preserve">in določila </w:t>
      </w:r>
      <w:r w:rsidRPr="00AF2C24">
        <w:rPr>
          <w:rFonts w:eastAsiaTheme="minorHAnsi" w:cs="Arial"/>
          <w:lang w:eastAsia="en-US"/>
        </w:rPr>
        <w:t xml:space="preserve">14. člena Uredbe (ES) št. 178/2002.  </w:t>
      </w:r>
    </w:p>
    <w:p w14:paraId="6E2A826B" w14:textId="77777777" w:rsidR="00020E6E" w:rsidRPr="00AF2C24" w:rsidRDefault="00020E6E" w:rsidP="00020E6E">
      <w:pPr>
        <w:spacing w:before="0" w:after="160" w:line="276" w:lineRule="auto"/>
        <w:rPr>
          <w:rFonts w:eastAsiaTheme="minorHAnsi" w:cs="Arial"/>
          <w:lang w:eastAsia="en-US"/>
        </w:rPr>
      </w:pPr>
      <w:r w:rsidRPr="00AF2C24">
        <w:rPr>
          <w:rFonts w:cs="Arial"/>
          <w:noProof/>
          <w:lang w:eastAsia="sl-SI"/>
        </w:rPr>
        <w:t xml:space="preserve">Podrobni podatki glede rezultatov spremljanja zoonoz pri  živilih so opisani v Letnih poročilih in Letnih programih monitoringa zoonoz in povzročiteljev zoonoz za preteklo leto, ki so objavljena na spletni strani UVHVVR: </w:t>
      </w:r>
      <w:hyperlink r:id="rId34" w:history="1">
        <w:r w:rsidRPr="00AF2C24">
          <w:rPr>
            <w:noProof/>
            <w:u w:val="single"/>
            <w:lang w:eastAsia="sl-SI"/>
          </w:rPr>
          <w:t>http://www.uvhvvr.gov.si/si/delovna_podrocja/zivila/zoonoze/</w:t>
        </w:r>
      </w:hyperlink>
      <w:r w:rsidRPr="00AF2C24">
        <w:rPr>
          <w:rFonts w:cs="Arial"/>
          <w:noProof/>
          <w:u w:val="single"/>
          <w:lang w:eastAsia="sl-SI"/>
        </w:rPr>
        <w:t>.</w:t>
      </w:r>
      <w:r w:rsidRPr="00AF2C24">
        <w:rPr>
          <w:rFonts w:cs="Arial"/>
          <w:noProof/>
          <w:lang w:eastAsia="sl-SI"/>
        </w:rPr>
        <w:t xml:space="preserve"> </w:t>
      </w:r>
    </w:p>
    <w:p w14:paraId="6FDA476B" w14:textId="77777777" w:rsidR="00020E6E" w:rsidRPr="002B1B7D" w:rsidRDefault="00020E6E" w:rsidP="00020E6E">
      <w:pPr>
        <w:rPr>
          <w:b/>
          <w:color w:val="0000FF"/>
        </w:rPr>
      </w:pPr>
    </w:p>
    <w:p w14:paraId="23F2BA26" w14:textId="77777777" w:rsidR="00020E6E" w:rsidRDefault="00020E6E" w:rsidP="00020E6E">
      <w:pPr>
        <w:autoSpaceDE w:val="0"/>
        <w:autoSpaceDN w:val="0"/>
        <w:adjustRightInd w:val="0"/>
        <w:spacing w:before="0" w:after="0"/>
        <w:rPr>
          <w:rFonts w:cs="Arial"/>
          <w:lang w:eastAsia="sl-SI"/>
        </w:rPr>
      </w:pPr>
    </w:p>
    <w:p w14:paraId="31DC1B66" w14:textId="77777777" w:rsidR="00020E6E" w:rsidRDefault="00020E6E" w:rsidP="00020E6E">
      <w:pPr>
        <w:pStyle w:val="Navadenarial"/>
        <w:rPr>
          <w:b/>
          <w:color w:val="0000FF"/>
        </w:rPr>
      </w:pPr>
      <w:r w:rsidRPr="00AF2C24">
        <w:rPr>
          <w:b/>
          <w:color w:val="0000FF"/>
        </w:rPr>
        <w:t>Izolati bakterij vključeni v testiranje odpornosti proti protimikrobnim zdravilom</w:t>
      </w:r>
      <w:r w:rsidRPr="00F44456">
        <w:rPr>
          <w:b/>
          <w:color w:val="0000FF"/>
        </w:rPr>
        <w:t xml:space="preserve"> </w:t>
      </w:r>
    </w:p>
    <w:p w14:paraId="6413D87E" w14:textId="77777777" w:rsidR="00020E6E" w:rsidRDefault="00020E6E" w:rsidP="00020E6E">
      <w:pPr>
        <w:pStyle w:val="Navadenarial"/>
        <w:rPr>
          <w:b/>
          <w:color w:val="0000FF"/>
        </w:rPr>
      </w:pPr>
    </w:p>
    <w:p w14:paraId="68653BB4" w14:textId="77777777" w:rsidR="00020E6E" w:rsidRPr="007A5C31" w:rsidRDefault="00020E6E" w:rsidP="00020E6E">
      <w:pPr>
        <w:pStyle w:val="Navadenarial"/>
        <w:rPr>
          <w:i/>
        </w:rPr>
      </w:pPr>
      <w:r w:rsidRPr="00E662E1">
        <w:t>V letu 201</w:t>
      </w:r>
      <w:r>
        <w:t>8</w:t>
      </w:r>
      <w:r w:rsidRPr="00E662E1">
        <w:t xml:space="preserve"> so bili v spremljanje odpornosti proti protimikrobnim zdravilom vključeni naslednji izolati bakterij:</w:t>
      </w:r>
    </w:p>
    <w:p w14:paraId="0EB051BE" w14:textId="77777777" w:rsidR="00020E6E" w:rsidRPr="00E23076" w:rsidRDefault="00020E6E" w:rsidP="00020E6E">
      <w:pPr>
        <w:pStyle w:val="Navadenarial"/>
        <w:rPr>
          <w:b/>
          <w:color w:val="0000FF"/>
        </w:rPr>
      </w:pPr>
    </w:p>
    <w:p w14:paraId="1D3CA856" w14:textId="77777777" w:rsidR="00020E6E" w:rsidRPr="00E23076" w:rsidRDefault="00020E6E" w:rsidP="00D64591">
      <w:pPr>
        <w:pStyle w:val="Navadenarial"/>
        <w:numPr>
          <w:ilvl w:val="0"/>
          <w:numId w:val="56"/>
        </w:numPr>
        <w:spacing w:before="120" w:after="120" w:line="276" w:lineRule="auto"/>
        <w:rPr>
          <w:b/>
          <w:i/>
          <w:color w:val="0000FF"/>
          <w:u w:val="single"/>
        </w:rPr>
      </w:pPr>
      <w:proofErr w:type="spellStart"/>
      <w:r w:rsidRPr="00E23076">
        <w:rPr>
          <w:i/>
          <w:u w:val="single"/>
        </w:rPr>
        <w:t>E.coli</w:t>
      </w:r>
      <w:proofErr w:type="spellEnd"/>
      <w:r w:rsidRPr="00E23076">
        <w:rPr>
          <w:i/>
          <w:u w:val="single"/>
        </w:rPr>
        <w:t xml:space="preserve"> ESBL/</w:t>
      </w:r>
      <w:proofErr w:type="spellStart"/>
      <w:r w:rsidRPr="00E23076">
        <w:rPr>
          <w:i/>
          <w:u w:val="single"/>
        </w:rPr>
        <w:t>AmpC</w:t>
      </w:r>
      <w:proofErr w:type="spellEnd"/>
      <w:r w:rsidRPr="00E23076">
        <w:rPr>
          <w:i/>
          <w:u w:val="single"/>
        </w:rPr>
        <w:t xml:space="preserve"> in </w:t>
      </w:r>
      <w:proofErr w:type="spellStart"/>
      <w:r w:rsidRPr="00E23076">
        <w:rPr>
          <w:i/>
          <w:u w:val="single"/>
        </w:rPr>
        <w:t>E.coli</w:t>
      </w:r>
      <w:proofErr w:type="spellEnd"/>
      <w:r w:rsidRPr="00E23076">
        <w:rPr>
          <w:i/>
          <w:u w:val="single"/>
        </w:rPr>
        <w:t xml:space="preserve"> </w:t>
      </w:r>
      <w:proofErr w:type="spellStart"/>
      <w:r w:rsidRPr="00E23076">
        <w:rPr>
          <w:i/>
          <w:u w:val="single"/>
        </w:rPr>
        <w:t>karbapenemaze</w:t>
      </w:r>
      <w:proofErr w:type="spellEnd"/>
    </w:p>
    <w:p w14:paraId="3B12BB91" w14:textId="77777777" w:rsidR="00020E6E" w:rsidRPr="00E23076" w:rsidRDefault="00020E6E" w:rsidP="00020E6E">
      <w:pPr>
        <w:spacing w:line="276" w:lineRule="auto"/>
        <w:ind w:right="10"/>
      </w:pPr>
      <w:r w:rsidRPr="00E23076">
        <w:t>Za ugotavljanje prisotn</w:t>
      </w:r>
      <w:r>
        <w:t xml:space="preserve">osti </w:t>
      </w:r>
      <w:proofErr w:type="spellStart"/>
      <w:r>
        <w:t>E.coli</w:t>
      </w:r>
      <w:proofErr w:type="spellEnd"/>
      <w:r>
        <w:t xml:space="preserve"> ESBL/</w:t>
      </w:r>
      <w:proofErr w:type="spellStart"/>
      <w:r>
        <w:t>AmpC</w:t>
      </w:r>
      <w:proofErr w:type="spellEnd"/>
      <w:r>
        <w:t xml:space="preserve"> in </w:t>
      </w:r>
      <w:proofErr w:type="spellStart"/>
      <w:r>
        <w:t>E.coli</w:t>
      </w:r>
      <w:proofErr w:type="spellEnd"/>
      <w:r>
        <w:t xml:space="preserve">, ki proizvajajo </w:t>
      </w:r>
      <w:proofErr w:type="spellStart"/>
      <w:r w:rsidRPr="00E23076">
        <w:t>karbapenemaze</w:t>
      </w:r>
      <w:proofErr w:type="spellEnd"/>
      <w:r w:rsidRPr="00E23076">
        <w:t xml:space="preserve"> je bilo </w:t>
      </w:r>
      <w:r>
        <w:t>preiskanih</w:t>
      </w:r>
      <w:r w:rsidRPr="00E23076">
        <w:t xml:space="preserve"> </w:t>
      </w:r>
      <w:r>
        <w:t>150</w:t>
      </w:r>
      <w:r w:rsidRPr="00E23076">
        <w:t xml:space="preserve"> vzorcev </w:t>
      </w:r>
      <w:proofErr w:type="spellStart"/>
      <w:r w:rsidRPr="00E23076">
        <w:t>cekuma</w:t>
      </w:r>
      <w:proofErr w:type="spellEnd"/>
      <w:r w:rsidRPr="00E23076">
        <w:t xml:space="preserve"> </w:t>
      </w:r>
      <w:proofErr w:type="spellStart"/>
      <w:r>
        <w:t>brojlerjev</w:t>
      </w:r>
      <w:proofErr w:type="spellEnd"/>
      <w:r>
        <w:t xml:space="preserve"> in 150 v</w:t>
      </w:r>
      <w:r w:rsidRPr="00E23076">
        <w:t>zorcev svežega</w:t>
      </w:r>
      <w:r>
        <w:t xml:space="preserve"> mesa </w:t>
      </w:r>
      <w:proofErr w:type="spellStart"/>
      <w:r>
        <w:t>brojlerjev</w:t>
      </w:r>
      <w:proofErr w:type="spellEnd"/>
      <w:r>
        <w:t xml:space="preserve">.  </w:t>
      </w:r>
      <w:r w:rsidRPr="00E23076">
        <w:t xml:space="preserve">Iz </w:t>
      </w:r>
      <w:proofErr w:type="spellStart"/>
      <w:r w:rsidRPr="00E23076">
        <w:t>cekuma</w:t>
      </w:r>
      <w:proofErr w:type="spellEnd"/>
      <w:r w:rsidRPr="00E23076">
        <w:t xml:space="preserve"> </w:t>
      </w:r>
      <w:proofErr w:type="spellStart"/>
      <w:r>
        <w:t>brojlerjev</w:t>
      </w:r>
      <w:proofErr w:type="spellEnd"/>
      <w:r w:rsidRPr="00E23076">
        <w:t xml:space="preserve"> je bilo skupno pridobljenih </w:t>
      </w:r>
      <w:r>
        <w:t>125</w:t>
      </w:r>
      <w:r w:rsidRPr="00E23076">
        <w:t xml:space="preserve"> izolatov, od tega </w:t>
      </w:r>
      <w:r>
        <w:t>72</w:t>
      </w:r>
      <w:r w:rsidRPr="00E23076">
        <w:t xml:space="preserve"> izolatov ESBL in </w:t>
      </w:r>
      <w:r>
        <w:t>53</w:t>
      </w:r>
      <w:r w:rsidRPr="00E23076">
        <w:t xml:space="preserve"> izolatov </w:t>
      </w:r>
      <w:proofErr w:type="spellStart"/>
      <w:r w:rsidRPr="00E23076">
        <w:t>AmpC</w:t>
      </w:r>
      <w:proofErr w:type="spellEnd"/>
      <w:r w:rsidRPr="00E23076">
        <w:t>. V svežem mesu</w:t>
      </w:r>
      <w:r>
        <w:t xml:space="preserve"> </w:t>
      </w:r>
      <w:proofErr w:type="spellStart"/>
      <w:r>
        <w:t>brojlerjev</w:t>
      </w:r>
      <w:proofErr w:type="spellEnd"/>
      <w:r w:rsidRPr="00E23076">
        <w:t xml:space="preserve"> je bila prisotnost </w:t>
      </w:r>
      <w:proofErr w:type="spellStart"/>
      <w:r w:rsidRPr="00E23076">
        <w:t>E.coli</w:t>
      </w:r>
      <w:proofErr w:type="spellEnd"/>
      <w:r w:rsidRPr="00E23076">
        <w:t xml:space="preserve"> ESBL/</w:t>
      </w:r>
      <w:proofErr w:type="spellStart"/>
      <w:r w:rsidRPr="00E23076">
        <w:t>AmpC</w:t>
      </w:r>
      <w:proofErr w:type="spellEnd"/>
      <w:r w:rsidRPr="00E23076">
        <w:t xml:space="preserve"> ugotovljena v </w:t>
      </w:r>
      <w:r>
        <w:t>87</w:t>
      </w:r>
      <w:r w:rsidRPr="00E23076">
        <w:t xml:space="preserve"> vzorcih</w:t>
      </w:r>
      <w:r>
        <w:t xml:space="preserve">, in sicer 42 izolatov ESBL in 45 izolatov </w:t>
      </w:r>
      <w:proofErr w:type="spellStart"/>
      <w:r>
        <w:t>AmpC</w:t>
      </w:r>
      <w:proofErr w:type="spellEnd"/>
      <w:r>
        <w:t xml:space="preserve">. Prisotnosti </w:t>
      </w:r>
      <w:proofErr w:type="spellStart"/>
      <w:r>
        <w:t>E.coli</w:t>
      </w:r>
      <w:proofErr w:type="spellEnd"/>
      <w:r>
        <w:t xml:space="preserve">, ki proizvaja </w:t>
      </w:r>
      <w:proofErr w:type="spellStart"/>
      <w:r w:rsidRPr="00E23076">
        <w:t>karbapenemaze</w:t>
      </w:r>
      <w:proofErr w:type="spellEnd"/>
      <w:r w:rsidRPr="00E23076">
        <w:t xml:space="preserve"> ni bila ugotovljena v nobenem od preiskanih vzorcev </w:t>
      </w:r>
      <w:proofErr w:type="spellStart"/>
      <w:r w:rsidRPr="00E23076">
        <w:t>cekuma</w:t>
      </w:r>
      <w:proofErr w:type="spellEnd"/>
      <w:r w:rsidRPr="00E23076">
        <w:t xml:space="preserve"> in svežega mesa. </w:t>
      </w:r>
    </w:p>
    <w:p w14:paraId="58B278B9" w14:textId="77777777" w:rsidR="00020E6E" w:rsidRDefault="00020E6E" w:rsidP="00020E6E">
      <w:pPr>
        <w:spacing w:line="276" w:lineRule="auto"/>
        <w:ind w:right="10"/>
      </w:pPr>
      <w:r w:rsidRPr="00E23076">
        <w:t xml:space="preserve">Vsi pridobljeni izolati </w:t>
      </w:r>
      <w:proofErr w:type="spellStart"/>
      <w:r w:rsidRPr="00E23076">
        <w:t>E.coli</w:t>
      </w:r>
      <w:proofErr w:type="spellEnd"/>
      <w:r w:rsidRPr="00E23076">
        <w:t xml:space="preserve"> ESBL/</w:t>
      </w:r>
      <w:proofErr w:type="spellStart"/>
      <w:r w:rsidRPr="00E23076">
        <w:t>AmpC</w:t>
      </w:r>
      <w:proofErr w:type="spellEnd"/>
      <w:r w:rsidRPr="00E23076">
        <w:t xml:space="preserve"> so bili nadalje testirani na odpornost proti 14 protimikrobnim snovem (Preglednica 1 Priloge Sklepa Komisije (EU) št. 652/2013) in na dodatni </w:t>
      </w:r>
      <w:proofErr w:type="spellStart"/>
      <w:r w:rsidRPr="00E23076">
        <w:t>mikrotiterski</w:t>
      </w:r>
      <w:proofErr w:type="spellEnd"/>
      <w:r w:rsidRPr="00E23076">
        <w:t xml:space="preserve"> plošči proti 10 protimikrobnim snovem (Preglednica 4 Priloge Sklepa Komisije (EU) št. 652/2013).</w:t>
      </w:r>
    </w:p>
    <w:p w14:paraId="51CE433F" w14:textId="77777777" w:rsidR="00020E6E" w:rsidRPr="00E23076" w:rsidRDefault="00020E6E" w:rsidP="00020E6E">
      <w:pPr>
        <w:spacing w:line="276" w:lineRule="auto"/>
        <w:ind w:right="10"/>
      </w:pPr>
    </w:p>
    <w:p w14:paraId="70F6B342" w14:textId="77777777" w:rsidR="00020E6E" w:rsidRPr="00971329" w:rsidRDefault="00020E6E" w:rsidP="00D64591">
      <w:pPr>
        <w:pStyle w:val="Odstavekseznama"/>
        <w:numPr>
          <w:ilvl w:val="0"/>
          <w:numId w:val="56"/>
        </w:numPr>
        <w:spacing w:line="276" w:lineRule="auto"/>
        <w:ind w:left="714" w:right="11" w:hanging="357"/>
        <w:rPr>
          <w:i/>
          <w:u w:val="single"/>
        </w:rPr>
      </w:pPr>
      <w:r w:rsidRPr="00E23076">
        <w:rPr>
          <w:i/>
          <w:u w:val="single"/>
        </w:rPr>
        <w:t xml:space="preserve">Indikatorska </w:t>
      </w:r>
      <w:proofErr w:type="spellStart"/>
      <w:r w:rsidRPr="00E23076">
        <w:rPr>
          <w:i/>
          <w:u w:val="single"/>
        </w:rPr>
        <w:t>E.coli</w:t>
      </w:r>
      <w:proofErr w:type="spellEnd"/>
    </w:p>
    <w:p w14:paraId="4347CFFB" w14:textId="77777777" w:rsidR="00020E6E" w:rsidRPr="00E23076" w:rsidRDefault="00020E6E" w:rsidP="00020E6E">
      <w:pPr>
        <w:spacing w:line="276" w:lineRule="auto"/>
        <w:ind w:right="10"/>
      </w:pPr>
      <w:r w:rsidRPr="00E23076">
        <w:lastRenderedPageBreak/>
        <w:t xml:space="preserve">Za pridobitev izolatov indikatorske </w:t>
      </w:r>
      <w:proofErr w:type="spellStart"/>
      <w:r w:rsidRPr="00E23076">
        <w:t>E.coli</w:t>
      </w:r>
      <w:proofErr w:type="spellEnd"/>
      <w:r w:rsidRPr="00E23076">
        <w:t xml:space="preserve"> je bil</w:t>
      </w:r>
      <w:r>
        <w:t xml:space="preserve"> preiskanih</w:t>
      </w:r>
      <w:r w:rsidRPr="00E23076">
        <w:t xml:space="preserve"> 1</w:t>
      </w:r>
      <w:r>
        <w:t>50</w:t>
      </w:r>
      <w:r w:rsidRPr="00E23076">
        <w:t xml:space="preserve"> vzorcev </w:t>
      </w:r>
      <w:proofErr w:type="spellStart"/>
      <w:r w:rsidRPr="00E23076">
        <w:t>cekuma</w:t>
      </w:r>
      <w:proofErr w:type="spellEnd"/>
      <w:r w:rsidRPr="00E23076">
        <w:t xml:space="preserve"> </w:t>
      </w:r>
      <w:proofErr w:type="spellStart"/>
      <w:r>
        <w:t>brojlerjev</w:t>
      </w:r>
      <w:proofErr w:type="spellEnd"/>
      <w:r>
        <w:t>. P</w:t>
      </w:r>
      <w:r w:rsidRPr="00E23076">
        <w:t xml:space="preserve">ridobljenih </w:t>
      </w:r>
      <w:r>
        <w:t xml:space="preserve">je bilo 150 </w:t>
      </w:r>
      <w:r w:rsidRPr="00E23076">
        <w:t>izolatov ind</w:t>
      </w:r>
      <w:r>
        <w:t>i</w:t>
      </w:r>
      <w:r w:rsidRPr="00E23076">
        <w:t xml:space="preserve">katorske </w:t>
      </w:r>
      <w:proofErr w:type="spellStart"/>
      <w:r w:rsidRPr="00E23076">
        <w:t>E.col</w:t>
      </w:r>
      <w:r>
        <w:t>i</w:t>
      </w:r>
      <w:proofErr w:type="spellEnd"/>
      <w:r>
        <w:t xml:space="preserve">, od katerih je bilo 85 izolatov izbranih </w:t>
      </w:r>
      <w:r w:rsidRPr="00E23076">
        <w:t xml:space="preserve">za testiranje odpornosti proti protimikrobnim zdravilom. </w:t>
      </w:r>
    </w:p>
    <w:p w14:paraId="3502A454" w14:textId="77777777" w:rsidR="00020E6E" w:rsidRDefault="00020E6E" w:rsidP="00020E6E">
      <w:pPr>
        <w:spacing w:line="276" w:lineRule="auto"/>
        <w:ind w:right="10"/>
      </w:pPr>
      <w:r w:rsidRPr="00E23076">
        <w:t xml:space="preserve">Izolati indikatorske </w:t>
      </w:r>
      <w:proofErr w:type="spellStart"/>
      <w:r w:rsidRPr="00E23076">
        <w:t>E.coli</w:t>
      </w:r>
      <w:proofErr w:type="spellEnd"/>
      <w:r w:rsidRPr="00E23076">
        <w:t xml:space="preserve"> so bili testirani na odpornost proti 14 protimikrobnim snovem (Preglednica 1 Priloge Sklepa Komisije (EU) št. 652/2013). </w:t>
      </w:r>
      <w:r>
        <w:t>Noben od izolatov ni bil odporen</w:t>
      </w:r>
      <w:r w:rsidRPr="00E23076">
        <w:t xml:space="preserve"> na </w:t>
      </w:r>
      <w:proofErr w:type="spellStart"/>
      <w:r w:rsidRPr="00E23076">
        <w:t>cefotaksim</w:t>
      </w:r>
      <w:proofErr w:type="spellEnd"/>
      <w:r w:rsidRPr="00E23076">
        <w:t xml:space="preserve"> ali </w:t>
      </w:r>
      <w:proofErr w:type="spellStart"/>
      <w:r w:rsidRPr="00E23076">
        <w:t>ceftazidim</w:t>
      </w:r>
      <w:proofErr w:type="spellEnd"/>
      <w:r w:rsidRPr="00E23076">
        <w:t xml:space="preserve"> ali </w:t>
      </w:r>
      <w:proofErr w:type="spellStart"/>
      <w:r w:rsidRPr="00E23076">
        <w:t>meropenem</w:t>
      </w:r>
      <w:proofErr w:type="spellEnd"/>
      <w:r w:rsidRPr="00E23076">
        <w:t xml:space="preserve"> </w:t>
      </w:r>
      <w:r>
        <w:t xml:space="preserve">zato nadaljnjega testiranja na </w:t>
      </w:r>
      <w:r w:rsidRPr="00E23076">
        <w:t xml:space="preserve">dodatni </w:t>
      </w:r>
      <w:proofErr w:type="spellStart"/>
      <w:r w:rsidRPr="00E23076">
        <w:t>mikrotiterski</w:t>
      </w:r>
      <w:proofErr w:type="spellEnd"/>
      <w:r w:rsidRPr="00E23076">
        <w:t xml:space="preserve"> plošči </w:t>
      </w:r>
      <w:r>
        <w:t xml:space="preserve">ni bilo potrebno opraviti. </w:t>
      </w:r>
    </w:p>
    <w:p w14:paraId="416703AE" w14:textId="77777777" w:rsidR="00020E6E" w:rsidRPr="00971329" w:rsidRDefault="00020E6E" w:rsidP="00D64591">
      <w:pPr>
        <w:pStyle w:val="Odstavekseznama"/>
        <w:numPr>
          <w:ilvl w:val="0"/>
          <w:numId w:val="56"/>
        </w:numPr>
        <w:spacing w:line="276" w:lineRule="auto"/>
        <w:ind w:right="10"/>
        <w:rPr>
          <w:i/>
          <w:u w:val="single"/>
        </w:rPr>
      </w:pPr>
      <w:proofErr w:type="spellStart"/>
      <w:r>
        <w:rPr>
          <w:i/>
          <w:u w:val="single"/>
        </w:rPr>
        <w:t>Campylobacter</w:t>
      </w:r>
      <w:proofErr w:type="spellEnd"/>
      <w:r>
        <w:rPr>
          <w:i/>
          <w:u w:val="single"/>
        </w:rPr>
        <w:t xml:space="preserve"> </w:t>
      </w:r>
      <w:proofErr w:type="spellStart"/>
      <w:r>
        <w:rPr>
          <w:i/>
          <w:u w:val="single"/>
        </w:rPr>
        <w:t>spp</w:t>
      </w:r>
      <w:proofErr w:type="spellEnd"/>
      <w:r>
        <w:rPr>
          <w:i/>
          <w:u w:val="single"/>
        </w:rPr>
        <w:t>.</w:t>
      </w:r>
    </w:p>
    <w:p w14:paraId="280509E5" w14:textId="77777777" w:rsidR="00020E6E" w:rsidRPr="00E23076" w:rsidRDefault="00020E6E" w:rsidP="00020E6E">
      <w:pPr>
        <w:spacing w:line="276" w:lineRule="auto"/>
        <w:ind w:right="10"/>
      </w:pPr>
      <w:proofErr w:type="spellStart"/>
      <w:r w:rsidRPr="00E23076">
        <w:t>Campylobacter</w:t>
      </w:r>
      <w:proofErr w:type="spellEnd"/>
      <w:r w:rsidRPr="00E23076">
        <w:t xml:space="preserve"> </w:t>
      </w:r>
      <w:proofErr w:type="spellStart"/>
      <w:r w:rsidRPr="00E23076">
        <w:t>spp</w:t>
      </w:r>
      <w:proofErr w:type="spellEnd"/>
      <w:r w:rsidRPr="00E23076">
        <w:t>. je bil ugotovljen v 13</w:t>
      </w:r>
      <w:r>
        <w:t>6</w:t>
      </w:r>
      <w:r w:rsidRPr="00E23076">
        <w:t xml:space="preserve"> vz</w:t>
      </w:r>
      <w:r>
        <w:t>orcih</w:t>
      </w:r>
      <w:r w:rsidRPr="00E23076">
        <w:t xml:space="preserve">, </w:t>
      </w:r>
      <w:r>
        <w:t xml:space="preserve">od skupno 190 preiskanih vzorcev </w:t>
      </w:r>
      <w:proofErr w:type="spellStart"/>
      <w:r>
        <w:t>cekuma</w:t>
      </w:r>
      <w:proofErr w:type="spellEnd"/>
      <w:r>
        <w:t xml:space="preserve"> </w:t>
      </w:r>
      <w:proofErr w:type="spellStart"/>
      <w:r>
        <w:t>brojlejrev</w:t>
      </w:r>
      <w:proofErr w:type="spellEnd"/>
      <w:r>
        <w:t>. V</w:t>
      </w:r>
      <w:r w:rsidRPr="00E23076">
        <w:t xml:space="preserve"> </w:t>
      </w:r>
      <w:r>
        <w:t>91</w:t>
      </w:r>
      <w:r w:rsidRPr="00E23076">
        <w:t xml:space="preserve"> vzorcih </w:t>
      </w:r>
      <w:r>
        <w:t xml:space="preserve">je bil </w:t>
      </w:r>
      <w:r w:rsidRPr="00E23076">
        <w:t xml:space="preserve">ugotovljen </w:t>
      </w:r>
      <w:proofErr w:type="spellStart"/>
      <w:r w:rsidRPr="00E23076">
        <w:t>C.jejuni</w:t>
      </w:r>
      <w:proofErr w:type="spellEnd"/>
      <w:r w:rsidRPr="00E23076">
        <w:t xml:space="preserve">, v </w:t>
      </w:r>
      <w:r>
        <w:t>33</w:t>
      </w:r>
      <w:r w:rsidRPr="00E23076">
        <w:t xml:space="preserve"> vzorcih </w:t>
      </w:r>
      <w:proofErr w:type="spellStart"/>
      <w:r w:rsidRPr="00E23076">
        <w:t>C.coli</w:t>
      </w:r>
      <w:proofErr w:type="spellEnd"/>
      <w:r w:rsidRPr="00E23076">
        <w:t xml:space="preserve">, in v </w:t>
      </w:r>
      <w:r>
        <w:t>12</w:t>
      </w:r>
      <w:r w:rsidRPr="00E23076">
        <w:t xml:space="preserve"> vzorcih </w:t>
      </w:r>
      <w:proofErr w:type="spellStart"/>
      <w:r w:rsidRPr="00E23076">
        <w:t>C.jejuni</w:t>
      </w:r>
      <w:proofErr w:type="spellEnd"/>
      <w:r>
        <w:t xml:space="preserve"> in coli</w:t>
      </w:r>
      <w:r w:rsidRPr="00E23076">
        <w:t xml:space="preserve">.  Za testiranje odpornosti proti protimikrobnim zdravilom je bilo izbranih 85 izolatov </w:t>
      </w:r>
      <w:proofErr w:type="spellStart"/>
      <w:r w:rsidRPr="00E23076">
        <w:t>C.jej</w:t>
      </w:r>
      <w:r>
        <w:t>uni</w:t>
      </w:r>
      <w:proofErr w:type="spellEnd"/>
      <w:r>
        <w:t xml:space="preserve"> in 30 izolatov </w:t>
      </w:r>
      <w:proofErr w:type="spellStart"/>
      <w:r>
        <w:t>C.coli</w:t>
      </w:r>
      <w:proofErr w:type="spellEnd"/>
      <w:r>
        <w:t>.</w:t>
      </w:r>
    </w:p>
    <w:p w14:paraId="64596E4E" w14:textId="77777777" w:rsidR="00020E6E" w:rsidRDefault="00020E6E" w:rsidP="00020E6E">
      <w:pPr>
        <w:spacing w:line="276" w:lineRule="auto"/>
        <w:ind w:right="10"/>
      </w:pPr>
      <w:r w:rsidRPr="00E23076">
        <w:t xml:space="preserve">Izolati </w:t>
      </w:r>
      <w:proofErr w:type="spellStart"/>
      <w:r w:rsidRPr="00E23076">
        <w:t>Campylobacter</w:t>
      </w:r>
      <w:proofErr w:type="spellEnd"/>
      <w:r w:rsidRPr="00E23076">
        <w:t xml:space="preserve"> </w:t>
      </w:r>
      <w:proofErr w:type="spellStart"/>
      <w:r w:rsidRPr="00E23076">
        <w:t>spp</w:t>
      </w:r>
      <w:proofErr w:type="spellEnd"/>
      <w:r w:rsidRPr="00E23076">
        <w:t>. so bili testirani na odpornost proti 6 protimikrobnim snovem (Preglednica 2 Priloge Sklepa Komisije (EU) št. 652/2013).</w:t>
      </w:r>
    </w:p>
    <w:p w14:paraId="55E9978D" w14:textId="77777777" w:rsidR="00020E6E" w:rsidRPr="0033392E" w:rsidRDefault="00020E6E" w:rsidP="00D64591">
      <w:pPr>
        <w:pStyle w:val="Odstavekseznama"/>
        <w:numPr>
          <w:ilvl w:val="0"/>
          <w:numId w:val="56"/>
        </w:numPr>
        <w:spacing w:line="276" w:lineRule="auto"/>
        <w:ind w:right="10"/>
        <w:rPr>
          <w:rFonts w:cs="Arial"/>
          <w:lang w:eastAsia="en-US"/>
        </w:rPr>
      </w:pPr>
      <w:proofErr w:type="spellStart"/>
      <w:r w:rsidRPr="0033392E">
        <w:rPr>
          <w:rFonts w:cs="Arial"/>
          <w:lang w:eastAsia="en-US"/>
        </w:rPr>
        <w:t>Enterococcus</w:t>
      </w:r>
      <w:proofErr w:type="spellEnd"/>
      <w:r w:rsidRPr="0033392E">
        <w:rPr>
          <w:rFonts w:cs="Arial"/>
          <w:lang w:eastAsia="en-US"/>
        </w:rPr>
        <w:t xml:space="preserve"> </w:t>
      </w:r>
      <w:proofErr w:type="spellStart"/>
      <w:r w:rsidRPr="0033392E">
        <w:rPr>
          <w:rFonts w:cs="Arial"/>
          <w:lang w:eastAsia="en-US"/>
        </w:rPr>
        <w:t>faecalis</w:t>
      </w:r>
      <w:proofErr w:type="spellEnd"/>
      <w:r w:rsidRPr="0033392E">
        <w:rPr>
          <w:rFonts w:cs="Arial"/>
          <w:lang w:eastAsia="en-US"/>
        </w:rPr>
        <w:t xml:space="preserve"> in </w:t>
      </w:r>
      <w:proofErr w:type="spellStart"/>
      <w:r w:rsidRPr="0033392E">
        <w:rPr>
          <w:rFonts w:cs="Arial"/>
          <w:lang w:eastAsia="en-US"/>
        </w:rPr>
        <w:t>Enterococcus</w:t>
      </w:r>
      <w:proofErr w:type="spellEnd"/>
      <w:r w:rsidRPr="0033392E">
        <w:rPr>
          <w:rFonts w:cs="Arial"/>
          <w:lang w:eastAsia="en-US"/>
        </w:rPr>
        <w:t xml:space="preserve"> </w:t>
      </w:r>
      <w:proofErr w:type="spellStart"/>
      <w:r w:rsidRPr="0033392E">
        <w:rPr>
          <w:rFonts w:cs="Arial"/>
          <w:lang w:eastAsia="en-US"/>
        </w:rPr>
        <w:t>faecium</w:t>
      </w:r>
      <w:proofErr w:type="spellEnd"/>
      <w:r w:rsidRPr="0033392E">
        <w:rPr>
          <w:rFonts w:cs="Arial"/>
          <w:lang w:eastAsia="en-US"/>
        </w:rPr>
        <w:t xml:space="preserve"> </w:t>
      </w:r>
    </w:p>
    <w:p w14:paraId="7D67E7AB" w14:textId="77777777" w:rsidR="00020E6E" w:rsidRPr="00E23076" w:rsidRDefault="00020E6E" w:rsidP="00020E6E">
      <w:pPr>
        <w:spacing w:line="276" w:lineRule="auto"/>
        <w:ind w:right="10"/>
      </w:pPr>
      <w:r w:rsidRPr="00E23076">
        <w:t>Za pridobitev izolatov</w:t>
      </w:r>
      <w:r>
        <w:t xml:space="preserve"> </w:t>
      </w:r>
      <w:proofErr w:type="spellStart"/>
      <w:r w:rsidRPr="0033392E">
        <w:rPr>
          <w:rFonts w:cs="Arial"/>
          <w:lang w:eastAsia="en-US"/>
        </w:rPr>
        <w:t>Enterococcus</w:t>
      </w:r>
      <w:proofErr w:type="spellEnd"/>
      <w:r w:rsidRPr="0033392E">
        <w:rPr>
          <w:rFonts w:cs="Arial"/>
          <w:lang w:eastAsia="en-US"/>
        </w:rPr>
        <w:t xml:space="preserve"> </w:t>
      </w:r>
      <w:proofErr w:type="spellStart"/>
      <w:r w:rsidRPr="0033392E">
        <w:rPr>
          <w:rFonts w:cs="Arial"/>
          <w:lang w:eastAsia="en-US"/>
        </w:rPr>
        <w:t>faecalis</w:t>
      </w:r>
      <w:proofErr w:type="spellEnd"/>
      <w:r w:rsidRPr="0033392E">
        <w:rPr>
          <w:rFonts w:cs="Arial"/>
          <w:lang w:eastAsia="en-US"/>
        </w:rPr>
        <w:t xml:space="preserve"> </w:t>
      </w:r>
      <w:r>
        <w:rPr>
          <w:rFonts w:cs="Arial"/>
          <w:lang w:eastAsia="en-US"/>
        </w:rPr>
        <w:t xml:space="preserve">/ </w:t>
      </w:r>
      <w:proofErr w:type="spellStart"/>
      <w:r>
        <w:rPr>
          <w:rFonts w:cs="Arial"/>
          <w:lang w:eastAsia="en-US"/>
        </w:rPr>
        <w:t>faecium</w:t>
      </w:r>
      <w:proofErr w:type="spellEnd"/>
      <w:r>
        <w:rPr>
          <w:rFonts w:cs="Arial"/>
          <w:lang w:eastAsia="en-US"/>
        </w:rPr>
        <w:t xml:space="preserve"> </w:t>
      </w:r>
      <w:r>
        <w:t>je bilo preiskanih 150</w:t>
      </w:r>
      <w:r w:rsidRPr="00E23076">
        <w:t xml:space="preserve"> </w:t>
      </w:r>
      <w:r>
        <w:t>vzorcev</w:t>
      </w:r>
      <w:r w:rsidRPr="00E23076">
        <w:t xml:space="preserve"> </w:t>
      </w:r>
      <w:proofErr w:type="spellStart"/>
      <w:r w:rsidRPr="00E23076">
        <w:t>cekuma</w:t>
      </w:r>
      <w:proofErr w:type="spellEnd"/>
      <w:r w:rsidRPr="00E23076">
        <w:t xml:space="preserve"> </w:t>
      </w:r>
      <w:proofErr w:type="spellStart"/>
      <w:r>
        <w:t>brojlerjev</w:t>
      </w:r>
      <w:proofErr w:type="spellEnd"/>
      <w:r w:rsidRPr="00E23076">
        <w:t>, pri čemer je bil</w:t>
      </w:r>
      <w:r>
        <w:t>o pridobljenih</w:t>
      </w:r>
      <w:r w:rsidRPr="00E23076">
        <w:t xml:space="preserve"> </w:t>
      </w:r>
      <w:r>
        <w:t xml:space="preserve">110 izolatov </w:t>
      </w:r>
      <w:proofErr w:type="spellStart"/>
      <w:r>
        <w:t>E.faecium</w:t>
      </w:r>
      <w:proofErr w:type="spellEnd"/>
      <w:r>
        <w:t xml:space="preserve"> in 62 izolatov </w:t>
      </w:r>
      <w:proofErr w:type="spellStart"/>
      <w:r>
        <w:t>E.faecalis</w:t>
      </w:r>
      <w:proofErr w:type="spellEnd"/>
      <w:r>
        <w:t xml:space="preserve"> (v  29 vzorcih je bila ugotovljena prisotnost obeh vrst </w:t>
      </w:r>
      <w:proofErr w:type="spellStart"/>
      <w:r>
        <w:t>enterokokov</w:t>
      </w:r>
      <w:proofErr w:type="spellEnd"/>
      <w:r>
        <w:t>).</w:t>
      </w:r>
    </w:p>
    <w:p w14:paraId="162F7718" w14:textId="77777777" w:rsidR="00020E6E" w:rsidRPr="00E23076" w:rsidRDefault="00020E6E" w:rsidP="00020E6E">
      <w:pPr>
        <w:spacing w:line="276" w:lineRule="auto"/>
        <w:ind w:right="10"/>
      </w:pPr>
      <w:r w:rsidRPr="00E23076">
        <w:t xml:space="preserve">Za testiranje odpornosti proti protimikrobnim zdravilom </w:t>
      </w:r>
      <w:r>
        <w:t xml:space="preserve">je bilo izbranih 55 izolatov </w:t>
      </w:r>
      <w:proofErr w:type="spellStart"/>
      <w:r>
        <w:t>E.faecium</w:t>
      </w:r>
      <w:proofErr w:type="spellEnd"/>
      <w:r>
        <w:t xml:space="preserve"> in 30 izolatov </w:t>
      </w:r>
      <w:proofErr w:type="spellStart"/>
      <w:r>
        <w:t>E.faecalis</w:t>
      </w:r>
      <w:proofErr w:type="spellEnd"/>
      <w:r>
        <w:t xml:space="preserve">. </w:t>
      </w:r>
      <w:r w:rsidRPr="00E23076">
        <w:t xml:space="preserve"> Izolati so bili testirani na odpornost proti </w:t>
      </w:r>
      <w:r>
        <w:t>12</w:t>
      </w:r>
      <w:r w:rsidRPr="00E23076">
        <w:t xml:space="preserve"> protimikrobnim snovem (Preglednica </w:t>
      </w:r>
      <w:r>
        <w:t>3</w:t>
      </w:r>
      <w:r w:rsidRPr="00E23076">
        <w:t xml:space="preserve"> Priloge Sklepa Komisije (EU) št. 652/2013).</w:t>
      </w:r>
    </w:p>
    <w:p w14:paraId="35F8A3D1" w14:textId="77777777" w:rsidR="00020E6E" w:rsidRPr="00E23076" w:rsidRDefault="00020E6E" w:rsidP="00D64591">
      <w:pPr>
        <w:pStyle w:val="Odstavekseznama"/>
        <w:numPr>
          <w:ilvl w:val="0"/>
          <w:numId w:val="56"/>
        </w:numPr>
        <w:spacing w:line="276" w:lineRule="auto"/>
        <w:ind w:right="10"/>
        <w:rPr>
          <w:i/>
        </w:rPr>
      </w:pPr>
      <w:proofErr w:type="spellStart"/>
      <w:r w:rsidRPr="00E23076">
        <w:rPr>
          <w:i/>
        </w:rPr>
        <w:t>Salmonella</w:t>
      </w:r>
      <w:proofErr w:type="spellEnd"/>
      <w:r w:rsidRPr="00E23076">
        <w:rPr>
          <w:i/>
        </w:rPr>
        <w:t xml:space="preserve"> </w:t>
      </w:r>
      <w:proofErr w:type="spellStart"/>
      <w:r w:rsidRPr="00E23076">
        <w:rPr>
          <w:i/>
        </w:rPr>
        <w:t>spp</w:t>
      </w:r>
      <w:proofErr w:type="spellEnd"/>
      <w:r w:rsidRPr="00E23076">
        <w:rPr>
          <w:i/>
        </w:rPr>
        <w:t>.</w:t>
      </w:r>
    </w:p>
    <w:p w14:paraId="1EB16970" w14:textId="77777777" w:rsidR="00020E6E" w:rsidRPr="00E23076" w:rsidRDefault="00020E6E" w:rsidP="00020E6E">
      <w:pPr>
        <w:spacing w:line="276" w:lineRule="auto"/>
        <w:ind w:right="10"/>
        <w:rPr>
          <w:rFonts w:cs="Arial"/>
        </w:rPr>
      </w:pPr>
      <w:r w:rsidRPr="00E23076">
        <w:t xml:space="preserve">Izolati </w:t>
      </w:r>
      <w:proofErr w:type="spellStart"/>
      <w:r w:rsidRPr="00E23076">
        <w:t>Salmonella</w:t>
      </w:r>
      <w:proofErr w:type="spellEnd"/>
      <w:r w:rsidRPr="00E23076">
        <w:t xml:space="preserve"> </w:t>
      </w:r>
      <w:proofErr w:type="spellStart"/>
      <w:r w:rsidRPr="00E23076">
        <w:t>spp</w:t>
      </w:r>
      <w:proofErr w:type="spellEnd"/>
      <w:r w:rsidRPr="00E23076">
        <w:t>. pri perutnini so bili pridobljeni v okviru nacionalnih programov nadzora salmonel</w:t>
      </w:r>
      <w:r>
        <w:t xml:space="preserve"> pri </w:t>
      </w:r>
      <w:proofErr w:type="spellStart"/>
      <w:r>
        <w:t>brojlerjih</w:t>
      </w:r>
      <w:proofErr w:type="spellEnd"/>
      <w:r>
        <w:t xml:space="preserve"> in nesnicah in </w:t>
      </w:r>
      <w:r w:rsidRPr="00E23076">
        <w:rPr>
          <w:rFonts w:cs="Arial"/>
        </w:rPr>
        <w:t>iz vratnih kož perutnine pri izvajanju</w:t>
      </w:r>
      <w:r>
        <w:rPr>
          <w:rFonts w:cs="Arial"/>
        </w:rPr>
        <w:t xml:space="preserve"> vzorčenja nosilcev dejavnosti v obratih za zakol perutnine.</w:t>
      </w:r>
    </w:p>
    <w:p w14:paraId="17269F5E" w14:textId="77777777" w:rsidR="00020E6E" w:rsidRPr="00E23076" w:rsidRDefault="00020E6E" w:rsidP="00020E6E">
      <w:pPr>
        <w:spacing w:line="276" w:lineRule="auto"/>
        <w:ind w:right="10"/>
        <w:rPr>
          <w:rFonts w:cs="Arial"/>
        </w:rPr>
      </w:pPr>
      <w:r w:rsidRPr="00E23076">
        <w:rPr>
          <w:rFonts w:cs="Arial"/>
        </w:rPr>
        <w:t>V test</w:t>
      </w:r>
      <w:r>
        <w:rPr>
          <w:rFonts w:cs="Arial"/>
        </w:rPr>
        <w:t>iranje odpornosti proti protimi</w:t>
      </w:r>
      <w:r w:rsidRPr="00E23076">
        <w:rPr>
          <w:rFonts w:cs="Arial"/>
        </w:rPr>
        <w:t xml:space="preserve">krobnim zdravilom pri perutnini je bilo vključenih </w:t>
      </w:r>
      <w:r>
        <w:rPr>
          <w:rFonts w:cs="Arial"/>
        </w:rPr>
        <w:t>129 izolatov pridobljenih</w:t>
      </w:r>
      <w:r w:rsidRPr="00E23076">
        <w:rPr>
          <w:rFonts w:cs="Arial"/>
        </w:rPr>
        <w:t xml:space="preserve"> iz jat </w:t>
      </w:r>
      <w:proofErr w:type="spellStart"/>
      <w:r w:rsidRPr="00E23076">
        <w:rPr>
          <w:rFonts w:cs="Arial"/>
        </w:rPr>
        <w:t>brojle</w:t>
      </w:r>
      <w:r>
        <w:rPr>
          <w:rFonts w:cs="Arial"/>
        </w:rPr>
        <w:t>rjev</w:t>
      </w:r>
      <w:proofErr w:type="spellEnd"/>
      <w:r>
        <w:rPr>
          <w:rFonts w:cs="Arial"/>
        </w:rPr>
        <w:t xml:space="preserve">, 11 izolatov pridobljenih iz jat nesnic </w:t>
      </w:r>
      <w:r w:rsidRPr="00E23076">
        <w:rPr>
          <w:rFonts w:cs="Arial"/>
        </w:rPr>
        <w:t xml:space="preserve">in </w:t>
      </w:r>
      <w:r>
        <w:rPr>
          <w:rFonts w:cs="Arial"/>
        </w:rPr>
        <w:t>11</w:t>
      </w:r>
      <w:r w:rsidRPr="00E23076">
        <w:rPr>
          <w:rFonts w:cs="Arial"/>
        </w:rPr>
        <w:t xml:space="preserve"> izolat</w:t>
      </w:r>
      <w:r>
        <w:rPr>
          <w:rFonts w:cs="Arial"/>
        </w:rPr>
        <w:t>ov</w:t>
      </w:r>
      <w:r w:rsidRPr="00E23076">
        <w:rPr>
          <w:rFonts w:cs="Arial"/>
        </w:rPr>
        <w:t xml:space="preserve"> iz </w:t>
      </w:r>
      <w:r>
        <w:rPr>
          <w:rFonts w:cs="Arial"/>
        </w:rPr>
        <w:t>vratnih kož. Pri pitovnih puranih salmonela ni bila ugotovljena v</w:t>
      </w:r>
      <w:r w:rsidRPr="00462434">
        <w:rPr>
          <w:rFonts w:cs="Arial"/>
        </w:rPr>
        <w:t xml:space="preserve"> </w:t>
      </w:r>
      <w:r>
        <w:rPr>
          <w:rFonts w:cs="Arial"/>
        </w:rPr>
        <w:t>nobeni jati.</w:t>
      </w:r>
    </w:p>
    <w:p w14:paraId="3FBC9D09" w14:textId="775C63FA" w:rsidR="00020E6E" w:rsidRDefault="00683DFE" w:rsidP="00683DFE">
      <w:pPr>
        <w:pStyle w:val="Napis"/>
        <w:rPr>
          <w:rFonts w:cs="Arial"/>
        </w:rPr>
      </w:pPr>
      <w:r>
        <w:t xml:space="preserve">Preglednica </w:t>
      </w:r>
      <w:fldSimple w:instr=" SEQ Preglednica \* ARABIC ">
        <w:r w:rsidR="00532D92">
          <w:rPr>
            <w:noProof/>
          </w:rPr>
          <w:t>64</w:t>
        </w:r>
      </w:fldSimple>
      <w:r>
        <w:t xml:space="preserve">: </w:t>
      </w:r>
      <w:r w:rsidR="00020E6E">
        <w:rPr>
          <w:rFonts w:cs="Arial"/>
        </w:rPr>
        <w:t xml:space="preserve">Testirani </w:t>
      </w:r>
      <w:proofErr w:type="spellStart"/>
      <w:r w:rsidR="00020E6E">
        <w:rPr>
          <w:rFonts w:cs="Arial"/>
        </w:rPr>
        <w:t>serovari</w:t>
      </w:r>
      <w:proofErr w:type="spellEnd"/>
      <w:r w:rsidR="00020E6E">
        <w:rPr>
          <w:rFonts w:cs="Arial"/>
        </w:rPr>
        <w:t xml:space="preserve"> salmonel: </w:t>
      </w:r>
    </w:p>
    <w:tbl>
      <w:tblPr>
        <w:tblW w:w="7500" w:type="dxa"/>
        <w:tblCellMar>
          <w:left w:w="70" w:type="dxa"/>
          <w:right w:w="70" w:type="dxa"/>
        </w:tblCellMar>
        <w:tblLook w:val="04A0" w:firstRow="1" w:lastRow="0" w:firstColumn="1" w:lastColumn="0" w:noHBand="0" w:noVBand="1"/>
      </w:tblPr>
      <w:tblGrid>
        <w:gridCol w:w="1900"/>
        <w:gridCol w:w="1400"/>
        <w:gridCol w:w="1400"/>
        <w:gridCol w:w="1400"/>
        <w:gridCol w:w="1400"/>
      </w:tblGrid>
      <w:tr w:rsidR="00020E6E" w:rsidRPr="001F3660" w14:paraId="5FA58F96" w14:textId="77777777" w:rsidTr="00CD5D1E">
        <w:trPr>
          <w:trHeight w:val="255"/>
        </w:trPr>
        <w:tc>
          <w:tcPr>
            <w:tcW w:w="1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E12B7A" w14:textId="77777777" w:rsidR="00020E6E" w:rsidRPr="001F3660" w:rsidRDefault="00020E6E" w:rsidP="00CD5D1E">
            <w:pPr>
              <w:spacing w:before="0" w:after="0"/>
              <w:jc w:val="left"/>
              <w:rPr>
                <w:rFonts w:cs="Arial"/>
                <w:b/>
                <w:bCs/>
                <w:sz w:val="18"/>
                <w:szCs w:val="18"/>
                <w:lang w:eastAsia="sl-SI"/>
              </w:rPr>
            </w:pPr>
            <w:proofErr w:type="spellStart"/>
            <w:r w:rsidRPr="001F3660">
              <w:rPr>
                <w:rFonts w:cs="Arial"/>
                <w:b/>
                <w:bCs/>
                <w:sz w:val="18"/>
                <w:szCs w:val="18"/>
                <w:lang w:eastAsia="sl-SI"/>
              </w:rPr>
              <w:t>Serovar</w:t>
            </w:r>
            <w:proofErr w:type="spellEnd"/>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764DAC8D" w14:textId="77777777" w:rsidR="00020E6E" w:rsidRPr="001F3660" w:rsidRDefault="00020E6E" w:rsidP="00CD5D1E">
            <w:pPr>
              <w:spacing w:before="0" w:after="0"/>
              <w:jc w:val="center"/>
              <w:rPr>
                <w:rFonts w:cs="Arial"/>
                <w:b/>
                <w:bCs/>
                <w:sz w:val="18"/>
                <w:szCs w:val="18"/>
                <w:lang w:eastAsia="sl-SI"/>
              </w:rPr>
            </w:pPr>
            <w:proofErr w:type="spellStart"/>
            <w:r w:rsidRPr="001F3660">
              <w:rPr>
                <w:rFonts w:cs="Arial"/>
                <w:b/>
                <w:bCs/>
                <w:sz w:val="18"/>
                <w:szCs w:val="18"/>
                <w:lang w:eastAsia="sl-SI"/>
              </w:rPr>
              <w:t>brojlerji</w:t>
            </w:r>
            <w:proofErr w:type="spellEnd"/>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1CE19722" w14:textId="77777777" w:rsidR="00020E6E" w:rsidRPr="001F3660" w:rsidRDefault="00020E6E" w:rsidP="00CD5D1E">
            <w:pPr>
              <w:spacing w:before="0" w:after="0"/>
              <w:jc w:val="center"/>
              <w:rPr>
                <w:rFonts w:cs="Arial"/>
                <w:b/>
                <w:bCs/>
                <w:sz w:val="18"/>
                <w:szCs w:val="18"/>
                <w:lang w:eastAsia="sl-SI"/>
              </w:rPr>
            </w:pPr>
            <w:r w:rsidRPr="001F3660">
              <w:rPr>
                <w:rFonts w:cs="Arial"/>
                <w:b/>
                <w:bCs/>
                <w:sz w:val="18"/>
                <w:szCs w:val="18"/>
                <w:lang w:eastAsia="sl-SI"/>
              </w:rPr>
              <w:t>nesnice</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156FBB36" w14:textId="77777777" w:rsidR="00020E6E" w:rsidRPr="001F3660" w:rsidRDefault="00020E6E" w:rsidP="00CD5D1E">
            <w:pPr>
              <w:spacing w:before="0" w:after="0"/>
              <w:jc w:val="center"/>
              <w:rPr>
                <w:rFonts w:cs="Arial"/>
                <w:b/>
                <w:bCs/>
                <w:sz w:val="18"/>
                <w:szCs w:val="18"/>
                <w:lang w:eastAsia="sl-SI"/>
              </w:rPr>
            </w:pPr>
            <w:r w:rsidRPr="001F3660">
              <w:rPr>
                <w:rFonts w:cs="Arial"/>
                <w:b/>
                <w:bCs/>
                <w:sz w:val="18"/>
                <w:szCs w:val="18"/>
                <w:lang w:eastAsia="sl-SI"/>
              </w:rPr>
              <w:t>vratne kože</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7A6DC182" w14:textId="77777777" w:rsidR="00020E6E" w:rsidRPr="001F3660" w:rsidRDefault="00020E6E" w:rsidP="00CD5D1E">
            <w:pPr>
              <w:spacing w:before="0" w:after="0"/>
              <w:jc w:val="center"/>
              <w:rPr>
                <w:rFonts w:cs="Arial"/>
                <w:b/>
                <w:bCs/>
                <w:sz w:val="18"/>
                <w:szCs w:val="18"/>
                <w:lang w:eastAsia="sl-SI"/>
              </w:rPr>
            </w:pPr>
            <w:r w:rsidRPr="001F3660">
              <w:rPr>
                <w:rFonts w:cs="Arial"/>
                <w:b/>
                <w:bCs/>
                <w:sz w:val="18"/>
                <w:szCs w:val="18"/>
                <w:lang w:eastAsia="sl-SI"/>
              </w:rPr>
              <w:t>Skupaj</w:t>
            </w:r>
          </w:p>
        </w:tc>
      </w:tr>
      <w:tr w:rsidR="00020E6E" w:rsidRPr="001F3660" w14:paraId="74D3FBAA" w14:textId="77777777" w:rsidTr="00CD5D1E">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D8254F7" w14:textId="77777777" w:rsidR="00020E6E" w:rsidRPr="001F3660" w:rsidRDefault="00020E6E" w:rsidP="00CD5D1E">
            <w:pPr>
              <w:spacing w:before="0" w:after="0"/>
              <w:jc w:val="left"/>
              <w:rPr>
                <w:rFonts w:cs="Arial"/>
                <w:sz w:val="18"/>
                <w:szCs w:val="18"/>
                <w:lang w:eastAsia="sl-SI"/>
              </w:rPr>
            </w:pPr>
            <w:proofErr w:type="spellStart"/>
            <w:r w:rsidRPr="001F3660">
              <w:rPr>
                <w:rFonts w:cs="Arial"/>
                <w:sz w:val="18"/>
                <w:szCs w:val="18"/>
                <w:lang w:eastAsia="sl-SI"/>
              </w:rPr>
              <w:t>Infantis</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3C028204"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115</w:t>
            </w:r>
          </w:p>
        </w:tc>
        <w:tc>
          <w:tcPr>
            <w:tcW w:w="1400" w:type="dxa"/>
            <w:tcBorders>
              <w:top w:val="nil"/>
              <w:left w:val="nil"/>
              <w:bottom w:val="single" w:sz="4" w:space="0" w:color="auto"/>
              <w:right w:val="single" w:sz="4" w:space="0" w:color="auto"/>
            </w:tcBorders>
            <w:shd w:val="clear" w:color="auto" w:fill="auto"/>
            <w:noWrap/>
            <w:vAlign w:val="bottom"/>
            <w:hideMark/>
          </w:tcPr>
          <w:p w14:paraId="474297B6"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60C30D29"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11</w:t>
            </w:r>
          </w:p>
        </w:tc>
        <w:tc>
          <w:tcPr>
            <w:tcW w:w="1400" w:type="dxa"/>
            <w:tcBorders>
              <w:top w:val="nil"/>
              <w:left w:val="nil"/>
              <w:bottom w:val="single" w:sz="4" w:space="0" w:color="auto"/>
              <w:right w:val="single" w:sz="4" w:space="0" w:color="auto"/>
            </w:tcBorders>
            <w:shd w:val="clear" w:color="auto" w:fill="auto"/>
            <w:noWrap/>
            <w:vAlign w:val="bottom"/>
            <w:hideMark/>
          </w:tcPr>
          <w:p w14:paraId="35DCDB40"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126</w:t>
            </w:r>
          </w:p>
        </w:tc>
      </w:tr>
      <w:tr w:rsidR="00020E6E" w:rsidRPr="001F3660" w14:paraId="5D6548BF" w14:textId="77777777" w:rsidTr="00CD5D1E">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36AABA9" w14:textId="77777777" w:rsidR="00020E6E" w:rsidRPr="001F3660" w:rsidRDefault="00020E6E" w:rsidP="00CD5D1E">
            <w:pPr>
              <w:spacing w:before="0" w:after="0"/>
              <w:jc w:val="left"/>
              <w:rPr>
                <w:rFonts w:cs="Arial"/>
                <w:sz w:val="18"/>
                <w:szCs w:val="18"/>
                <w:lang w:eastAsia="sl-SI"/>
              </w:rPr>
            </w:pPr>
            <w:r w:rsidRPr="001F3660">
              <w:rPr>
                <w:rFonts w:cs="Arial"/>
                <w:sz w:val="18"/>
                <w:szCs w:val="18"/>
                <w:lang w:eastAsia="sl-SI"/>
              </w:rPr>
              <w:t>Agona</w:t>
            </w:r>
          </w:p>
        </w:tc>
        <w:tc>
          <w:tcPr>
            <w:tcW w:w="1400" w:type="dxa"/>
            <w:tcBorders>
              <w:top w:val="nil"/>
              <w:left w:val="nil"/>
              <w:bottom w:val="single" w:sz="4" w:space="0" w:color="auto"/>
              <w:right w:val="single" w:sz="4" w:space="0" w:color="auto"/>
            </w:tcBorders>
            <w:shd w:val="clear" w:color="auto" w:fill="auto"/>
            <w:noWrap/>
            <w:vAlign w:val="bottom"/>
            <w:hideMark/>
          </w:tcPr>
          <w:p w14:paraId="2E483276"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6</w:t>
            </w:r>
          </w:p>
        </w:tc>
        <w:tc>
          <w:tcPr>
            <w:tcW w:w="1400" w:type="dxa"/>
            <w:tcBorders>
              <w:top w:val="nil"/>
              <w:left w:val="nil"/>
              <w:bottom w:val="single" w:sz="4" w:space="0" w:color="auto"/>
              <w:right w:val="single" w:sz="4" w:space="0" w:color="auto"/>
            </w:tcBorders>
            <w:shd w:val="clear" w:color="auto" w:fill="auto"/>
            <w:noWrap/>
            <w:vAlign w:val="bottom"/>
            <w:hideMark/>
          </w:tcPr>
          <w:p w14:paraId="22C497F5"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1</w:t>
            </w:r>
          </w:p>
        </w:tc>
        <w:tc>
          <w:tcPr>
            <w:tcW w:w="1400" w:type="dxa"/>
            <w:tcBorders>
              <w:top w:val="nil"/>
              <w:left w:val="nil"/>
              <w:bottom w:val="single" w:sz="4" w:space="0" w:color="auto"/>
              <w:right w:val="single" w:sz="4" w:space="0" w:color="auto"/>
            </w:tcBorders>
            <w:shd w:val="clear" w:color="auto" w:fill="auto"/>
            <w:noWrap/>
            <w:vAlign w:val="bottom"/>
            <w:hideMark/>
          </w:tcPr>
          <w:p w14:paraId="6B066998"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700DD305"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7</w:t>
            </w:r>
          </w:p>
        </w:tc>
      </w:tr>
      <w:tr w:rsidR="00020E6E" w:rsidRPr="001F3660" w14:paraId="29F49622" w14:textId="77777777" w:rsidTr="00CD5D1E">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1A4B0D0" w14:textId="77777777" w:rsidR="00020E6E" w:rsidRPr="001F3660" w:rsidRDefault="00020E6E" w:rsidP="00CD5D1E">
            <w:pPr>
              <w:spacing w:before="0" w:after="0"/>
              <w:jc w:val="left"/>
              <w:rPr>
                <w:rFonts w:cs="Arial"/>
                <w:sz w:val="18"/>
                <w:szCs w:val="18"/>
                <w:lang w:eastAsia="sl-SI"/>
              </w:rPr>
            </w:pPr>
            <w:proofErr w:type="spellStart"/>
            <w:r w:rsidRPr="001F3660">
              <w:rPr>
                <w:rFonts w:cs="Arial"/>
                <w:sz w:val="18"/>
                <w:szCs w:val="18"/>
                <w:lang w:eastAsia="sl-SI"/>
              </w:rPr>
              <w:t>Salmonella</w:t>
            </w:r>
            <w:proofErr w:type="spellEnd"/>
            <w:r w:rsidRPr="001F3660">
              <w:rPr>
                <w:rFonts w:cs="Arial"/>
                <w:sz w:val="18"/>
                <w:szCs w:val="18"/>
                <w:lang w:eastAsia="sl-SI"/>
              </w:rPr>
              <w:t xml:space="preserve"> 6,7:r:-</w:t>
            </w:r>
          </w:p>
        </w:tc>
        <w:tc>
          <w:tcPr>
            <w:tcW w:w="1400" w:type="dxa"/>
            <w:tcBorders>
              <w:top w:val="nil"/>
              <w:left w:val="nil"/>
              <w:bottom w:val="single" w:sz="4" w:space="0" w:color="auto"/>
              <w:right w:val="single" w:sz="4" w:space="0" w:color="auto"/>
            </w:tcBorders>
            <w:shd w:val="clear" w:color="auto" w:fill="auto"/>
            <w:noWrap/>
            <w:vAlign w:val="bottom"/>
            <w:hideMark/>
          </w:tcPr>
          <w:p w14:paraId="761FE4D7"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2</w:t>
            </w:r>
          </w:p>
        </w:tc>
        <w:tc>
          <w:tcPr>
            <w:tcW w:w="1400" w:type="dxa"/>
            <w:tcBorders>
              <w:top w:val="nil"/>
              <w:left w:val="nil"/>
              <w:bottom w:val="single" w:sz="4" w:space="0" w:color="auto"/>
              <w:right w:val="single" w:sz="4" w:space="0" w:color="auto"/>
            </w:tcBorders>
            <w:shd w:val="clear" w:color="auto" w:fill="auto"/>
            <w:noWrap/>
            <w:vAlign w:val="bottom"/>
            <w:hideMark/>
          </w:tcPr>
          <w:p w14:paraId="409AFEAC"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1528DBFC"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5B8C21AB"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2</w:t>
            </w:r>
          </w:p>
        </w:tc>
      </w:tr>
      <w:tr w:rsidR="00020E6E" w:rsidRPr="001F3660" w14:paraId="3CE0C6AC" w14:textId="77777777" w:rsidTr="00CD5D1E">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730573E" w14:textId="77777777" w:rsidR="00020E6E" w:rsidRPr="001F3660" w:rsidRDefault="00020E6E" w:rsidP="00CD5D1E">
            <w:pPr>
              <w:spacing w:before="0" w:after="0"/>
              <w:jc w:val="left"/>
              <w:rPr>
                <w:rFonts w:cs="Arial"/>
                <w:sz w:val="18"/>
                <w:szCs w:val="18"/>
                <w:lang w:eastAsia="sl-SI"/>
              </w:rPr>
            </w:pPr>
            <w:proofErr w:type="spellStart"/>
            <w:r w:rsidRPr="001F3660">
              <w:rPr>
                <w:rFonts w:cs="Arial"/>
                <w:sz w:val="18"/>
                <w:szCs w:val="18"/>
                <w:lang w:eastAsia="sl-SI"/>
              </w:rPr>
              <w:t>Typhimurium</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048FA48B"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1</w:t>
            </w:r>
          </w:p>
        </w:tc>
        <w:tc>
          <w:tcPr>
            <w:tcW w:w="1400" w:type="dxa"/>
            <w:tcBorders>
              <w:top w:val="nil"/>
              <w:left w:val="nil"/>
              <w:bottom w:val="single" w:sz="4" w:space="0" w:color="auto"/>
              <w:right w:val="single" w:sz="4" w:space="0" w:color="auto"/>
            </w:tcBorders>
            <w:shd w:val="clear" w:color="auto" w:fill="auto"/>
            <w:noWrap/>
            <w:vAlign w:val="bottom"/>
            <w:hideMark/>
          </w:tcPr>
          <w:p w14:paraId="15A812C2"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1</w:t>
            </w:r>
          </w:p>
        </w:tc>
        <w:tc>
          <w:tcPr>
            <w:tcW w:w="1400" w:type="dxa"/>
            <w:tcBorders>
              <w:top w:val="nil"/>
              <w:left w:val="nil"/>
              <w:bottom w:val="single" w:sz="4" w:space="0" w:color="auto"/>
              <w:right w:val="single" w:sz="4" w:space="0" w:color="auto"/>
            </w:tcBorders>
            <w:shd w:val="clear" w:color="auto" w:fill="auto"/>
            <w:noWrap/>
            <w:vAlign w:val="bottom"/>
            <w:hideMark/>
          </w:tcPr>
          <w:p w14:paraId="6BE46109"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336B77D4"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2</w:t>
            </w:r>
          </w:p>
        </w:tc>
      </w:tr>
      <w:tr w:rsidR="00020E6E" w:rsidRPr="001F3660" w14:paraId="6CD11717" w14:textId="77777777" w:rsidTr="00CD5D1E">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6329957" w14:textId="77777777" w:rsidR="00020E6E" w:rsidRPr="001F3660" w:rsidRDefault="00020E6E" w:rsidP="00CD5D1E">
            <w:pPr>
              <w:spacing w:before="0" w:after="0"/>
              <w:jc w:val="left"/>
              <w:rPr>
                <w:rFonts w:cs="Arial"/>
                <w:sz w:val="18"/>
                <w:szCs w:val="18"/>
                <w:lang w:eastAsia="sl-SI"/>
              </w:rPr>
            </w:pPr>
            <w:proofErr w:type="spellStart"/>
            <w:r w:rsidRPr="001F3660">
              <w:rPr>
                <w:rFonts w:cs="Arial"/>
                <w:sz w:val="18"/>
                <w:szCs w:val="18"/>
                <w:lang w:eastAsia="sl-SI"/>
              </w:rPr>
              <w:t>Mbandaka</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2E3164D1"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2</w:t>
            </w:r>
          </w:p>
        </w:tc>
        <w:tc>
          <w:tcPr>
            <w:tcW w:w="1400" w:type="dxa"/>
            <w:tcBorders>
              <w:top w:val="nil"/>
              <w:left w:val="nil"/>
              <w:bottom w:val="single" w:sz="4" w:space="0" w:color="auto"/>
              <w:right w:val="single" w:sz="4" w:space="0" w:color="auto"/>
            </w:tcBorders>
            <w:shd w:val="clear" w:color="auto" w:fill="auto"/>
            <w:noWrap/>
            <w:vAlign w:val="bottom"/>
            <w:hideMark/>
          </w:tcPr>
          <w:p w14:paraId="37F560F8"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5B95E907"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211990B4"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2</w:t>
            </w:r>
          </w:p>
        </w:tc>
      </w:tr>
      <w:tr w:rsidR="00020E6E" w:rsidRPr="001F3660" w14:paraId="2764CFFD" w14:textId="77777777" w:rsidTr="00CD5D1E">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C6FB50F" w14:textId="77777777" w:rsidR="00020E6E" w:rsidRPr="001F3660" w:rsidRDefault="00020E6E" w:rsidP="00CD5D1E">
            <w:pPr>
              <w:spacing w:before="0" w:after="0"/>
              <w:jc w:val="left"/>
              <w:rPr>
                <w:rFonts w:cs="Arial"/>
                <w:sz w:val="18"/>
                <w:szCs w:val="18"/>
                <w:lang w:eastAsia="sl-SI"/>
              </w:rPr>
            </w:pPr>
            <w:proofErr w:type="spellStart"/>
            <w:r w:rsidRPr="001F3660">
              <w:rPr>
                <w:rFonts w:cs="Arial"/>
                <w:sz w:val="18"/>
                <w:szCs w:val="18"/>
                <w:lang w:eastAsia="sl-SI"/>
              </w:rPr>
              <w:t>Coeln</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5481C2E9"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1</w:t>
            </w:r>
          </w:p>
        </w:tc>
        <w:tc>
          <w:tcPr>
            <w:tcW w:w="1400" w:type="dxa"/>
            <w:tcBorders>
              <w:top w:val="nil"/>
              <w:left w:val="nil"/>
              <w:bottom w:val="single" w:sz="4" w:space="0" w:color="auto"/>
              <w:right w:val="single" w:sz="4" w:space="0" w:color="auto"/>
            </w:tcBorders>
            <w:shd w:val="clear" w:color="auto" w:fill="auto"/>
            <w:noWrap/>
            <w:vAlign w:val="bottom"/>
            <w:hideMark/>
          </w:tcPr>
          <w:p w14:paraId="111F42E8"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2</w:t>
            </w:r>
          </w:p>
        </w:tc>
        <w:tc>
          <w:tcPr>
            <w:tcW w:w="1400" w:type="dxa"/>
            <w:tcBorders>
              <w:top w:val="nil"/>
              <w:left w:val="nil"/>
              <w:bottom w:val="single" w:sz="4" w:space="0" w:color="auto"/>
              <w:right w:val="single" w:sz="4" w:space="0" w:color="auto"/>
            </w:tcBorders>
            <w:shd w:val="clear" w:color="auto" w:fill="auto"/>
            <w:noWrap/>
            <w:vAlign w:val="bottom"/>
            <w:hideMark/>
          </w:tcPr>
          <w:p w14:paraId="77568516"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4D3C8FC8"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3</w:t>
            </w:r>
          </w:p>
        </w:tc>
      </w:tr>
      <w:tr w:rsidR="00020E6E" w:rsidRPr="001F3660" w14:paraId="03759747" w14:textId="77777777" w:rsidTr="00CD5D1E">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18BD8B4" w14:textId="77777777" w:rsidR="00020E6E" w:rsidRPr="001F3660" w:rsidRDefault="00020E6E" w:rsidP="00CD5D1E">
            <w:pPr>
              <w:spacing w:before="0" w:after="0"/>
              <w:jc w:val="left"/>
              <w:rPr>
                <w:rFonts w:cs="Arial"/>
                <w:sz w:val="18"/>
                <w:szCs w:val="18"/>
                <w:lang w:eastAsia="sl-SI"/>
              </w:rPr>
            </w:pPr>
            <w:proofErr w:type="spellStart"/>
            <w:r w:rsidRPr="001F3660">
              <w:rPr>
                <w:rFonts w:cs="Arial"/>
                <w:sz w:val="18"/>
                <w:szCs w:val="18"/>
                <w:lang w:eastAsia="sl-SI"/>
              </w:rPr>
              <w:t>Salmonella</w:t>
            </w:r>
            <w:proofErr w:type="spellEnd"/>
            <w:r w:rsidRPr="001F3660">
              <w:rPr>
                <w:rFonts w:cs="Arial"/>
                <w:sz w:val="18"/>
                <w:szCs w:val="18"/>
                <w:lang w:eastAsia="sl-SI"/>
              </w:rPr>
              <w:t xml:space="preserve"> 6,7:-1,5</w:t>
            </w:r>
          </w:p>
        </w:tc>
        <w:tc>
          <w:tcPr>
            <w:tcW w:w="1400" w:type="dxa"/>
            <w:tcBorders>
              <w:top w:val="nil"/>
              <w:left w:val="nil"/>
              <w:bottom w:val="single" w:sz="4" w:space="0" w:color="auto"/>
              <w:right w:val="single" w:sz="4" w:space="0" w:color="auto"/>
            </w:tcBorders>
            <w:shd w:val="clear" w:color="auto" w:fill="auto"/>
            <w:noWrap/>
            <w:vAlign w:val="bottom"/>
            <w:hideMark/>
          </w:tcPr>
          <w:p w14:paraId="4D054948"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1</w:t>
            </w:r>
          </w:p>
        </w:tc>
        <w:tc>
          <w:tcPr>
            <w:tcW w:w="1400" w:type="dxa"/>
            <w:tcBorders>
              <w:top w:val="nil"/>
              <w:left w:val="nil"/>
              <w:bottom w:val="single" w:sz="4" w:space="0" w:color="auto"/>
              <w:right w:val="single" w:sz="4" w:space="0" w:color="auto"/>
            </w:tcBorders>
            <w:shd w:val="clear" w:color="auto" w:fill="auto"/>
            <w:noWrap/>
            <w:vAlign w:val="bottom"/>
            <w:hideMark/>
          </w:tcPr>
          <w:p w14:paraId="5ED92B77"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4C656C0A"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69EEA67A"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1</w:t>
            </w:r>
          </w:p>
        </w:tc>
      </w:tr>
      <w:tr w:rsidR="00020E6E" w:rsidRPr="001F3660" w14:paraId="57091CE0" w14:textId="77777777" w:rsidTr="00CD5D1E">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139230F" w14:textId="77777777" w:rsidR="00020E6E" w:rsidRPr="001F3660" w:rsidRDefault="00020E6E" w:rsidP="00CD5D1E">
            <w:pPr>
              <w:spacing w:before="0" w:after="0"/>
              <w:jc w:val="left"/>
              <w:rPr>
                <w:rFonts w:cs="Arial"/>
                <w:sz w:val="18"/>
                <w:szCs w:val="18"/>
                <w:lang w:eastAsia="sl-SI"/>
              </w:rPr>
            </w:pPr>
            <w:proofErr w:type="spellStart"/>
            <w:r w:rsidRPr="001F3660">
              <w:rPr>
                <w:rFonts w:cs="Arial"/>
                <w:sz w:val="18"/>
                <w:szCs w:val="18"/>
                <w:lang w:eastAsia="sl-SI"/>
              </w:rPr>
              <w:t>Anatum</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1802CCFF"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1</w:t>
            </w:r>
          </w:p>
        </w:tc>
        <w:tc>
          <w:tcPr>
            <w:tcW w:w="1400" w:type="dxa"/>
            <w:tcBorders>
              <w:top w:val="nil"/>
              <w:left w:val="nil"/>
              <w:bottom w:val="single" w:sz="4" w:space="0" w:color="auto"/>
              <w:right w:val="single" w:sz="4" w:space="0" w:color="auto"/>
            </w:tcBorders>
            <w:shd w:val="clear" w:color="auto" w:fill="auto"/>
            <w:noWrap/>
            <w:vAlign w:val="bottom"/>
            <w:hideMark/>
          </w:tcPr>
          <w:p w14:paraId="3E7EFE3F"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28EC85CA"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14D55420"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1</w:t>
            </w:r>
          </w:p>
        </w:tc>
      </w:tr>
      <w:tr w:rsidR="00020E6E" w:rsidRPr="001F3660" w14:paraId="369DAAEB" w14:textId="77777777" w:rsidTr="00CD5D1E">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3A5A1A2" w14:textId="77777777" w:rsidR="00020E6E" w:rsidRPr="001F3660" w:rsidRDefault="00020E6E" w:rsidP="00CD5D1E">
            <w:pPr>
              <w:spacing w:before="0" w:after="0"/>
              <w:jc w:val="left"/>
              <w:rPr>
                <w:rFonts w:cs="Arial"/>
                <w:sz w:val="18"/>
                <w:szCs w:val="18"/>
                <w:lang w:eastAsia="sl-SI"/>
              </w:rPr>
            </w:pPr>
            <w:proofErr w:type="spellStart"/>
            <w:r w:rsidRPr="001F3660">
              <w:rPr>
                <w:rFonts w:cs="Arial"/>
                <w:sz w:val="18"/>
                <w:szCs w:val="18"/>
                <w:lang w:eastAsia="sl-SI"/>
              </w:rPr>
              <w:t>Poano</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543678AD" w14:textId="77777777" w:rsidR="00020E6E" w:rsidRPr="001F3660" w:rsidRDefault="00020E6E" w:rsidP="00CD5D1E">
            <w:pPr>
              <w:spacing w:before="0" w:after="0"/>
              <w:jc w:val="left"/>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48C060DC"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1</w:t>
            </w:r>
          </w:p>
        </w:tc>
        <w:tc>
          <w:tcPr>
            <w:tcW w:w="1400" w:type="dxa"/>
            <w:tcBorders>
              <w:top w:val="nil"/>
              <w:left w:val="nil"/>
              <w:bottom w:val="single" w:sz="4" w:space="0" w:color="auto"/>
              <w:right w:val="single" w:sz="4" w:space="0" w:color="auto"/>
            </w:tcBorders>
            <w:shd w:val="clear" w:color="auto" w:fill="auto"/>
            <w:noWrap/>
            <w:vAlign w:val="bottom"/>
            <w:hideMark/>
          </w:tcPr>
          <w:p w14:paraId="1750B3DD"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0E10D3E5"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1</w:t>
            </w:r>
          </w:p>
        </w:tc>
      </w:tr>
      <w:tr w:rsidR="00020E6E" w:rsidRPr="001F3660" w14:paraId="41BE1A45" w14:textId="77777777" w:rsidTr="00CD5D1E">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9B2D216" w14:textId="77777777" w:rsidR="00020E6E" w:rsidRPr="001F3660" w:rsidRDefault="00020E6E" w:rsidP="00CD5D1E">
            <w:pPr>
              <w:spacing w:before="0" w:after="0"/>
              <w:jc w:val="left"/>
              <w:rPr>
                <w:rFonts w:cs="Arial"/>
                <w:sz w:val="18"/>
                <w:szCs w:val="18"/>
                <w:lang w:eastAsia="sl-SI"/>
              </w:rPr>
            </w:pPr>
            <w:proofErr w:type="spellStart"/>
            <w:r w:rsidRPr="001F3660">
              <w:rPr>
                <w:rFonts w:cs="Arial"/>
                <w:sz w:val="18"/>
                <w:szCs w:val="18"/>
                <w:lang w:eastAsia="sl-SI"/>
              </w:rPr>
              <w:t>Senftenberg</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3C32723B" w14:textId="77777777" w:rsidR="00020E6E" w:rsidRPr="001F3660" w:rsidRDefault="00020E6E" w:rsidP="00CD5D1E">
            <w:pPr>
              <w:spacing w:before="0" w:after="0"/>
              <w:jc w:val="left"/>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76550BE9"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1</w:t>
            </w:r>
          </w:p>
        </w:tc>
        <w:tc>
          <w:tcPr>
            <w:tcW w:w="1400" w:type="dxa"/>
            <w:tcBorders>
              <w:top w:val="nil"/>
              <w:left w:val="nil"/>
              <w:bottom w:val="single" w:sz="4" w:space="0" w:color="auto"/>
              <w:right w:val="single" w:sz="4" w:space="0" w:color="auto"/>
            </w:tcBorders>
            <w:shd w:val="clear" w:color="auto" w:fill="auto"/>
            <w:noWrap/>
            <w:vAlign w:val="bottom"/>
            <w:hideMark/>
          </w:tcPr>
          <w:p w14:paraId="37B6D89D"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7CA0D952"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1</w:t>
            </w:r>
          </w:p>
        </w:tc>
      </w:tr>
      <w:tr w:rsidR="00020E6E" w:rsidRPr="001F3660" w14:paraId="486D2552" w14:textId="77777777" w:rsidTr="00CD5D1E">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502B018" w14:textId="77777777" w:rsidR="00020E6E" w:rsidRPr="001F3660" w:rsidRDefault="00020E6E" w:rsidP="00CD5D1E">
            <w:pPr>
              <w:spacing w:before="0" w:after="0"/>
              <w:jc w:val="left"/>
              <w:rPr>
                <w:rFonts w:cs="Arial"/>
                <w:sz w:val="18"/>
                <w:szCs w:val="18"/>
                <w:lang w:eastAsia="sl-SI"/>
              </w:rPr>
            </w:pPr>
            <w:proofErr w:type="spellStart"/>
            <w:r w:rsidRPr="001F3660">
              <w:rPr>
                <w:rFonts w:cs="Arial"/>
                <w:sz w:val="18"/>
                <w:szCs w:val="18"/>
                <w:lang w:eastAsia="sl-SI"/>
              </w:rPr>
              <w:t>Enteritidis</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432A5931" w14:textId="77777777" w:rsidR="00020E6E" w:rsidRPr="001F3660" w:rsidRDefault="00020E6E" w:rsidP="00CD5D1E">
            <w:pPr>
              <w:spacing w:before="0" w:after="0"/>
              <w:jc w:val="left"/>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4AAC89C9"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1</w:t>
            </w:r>
          </w:p>
        </w:tc>
        <w:tc>
          <w:tcPr>
            <w:tcW w:w="1400" w:type="dxa"/>
            <w:tcBorders>
              <w:top w:val="nil"/>
              <w:left w:val="nil"/>
              <w:bottom w:val="single" w:sz="4" w:space="0" w:color="auto"/>
              <w:right w:val="single" w:sz="4" w:space="0" w:color="auto"/>
            </w:tcBorders>
            <w:shd w:val="clear" w:color="auto" w:fill="auto"/>
            <w:noWrap/>
            <w:vAlign w:val="bottom"/>
            <w:hideMark/>
          </w:tcPr>
          <w:p w14:paraId="582ECDD1"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169AB70D"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1</w:t>
            </w:r>
          </w:p>
        </w:tc>
      </w:tr>
      <w:tr w:rsidR="00020E6E" w:rsidRPr="001F3660" w14:paraId="3E6EBE77" w14:textId="77777777" w:rsidTr="00CD5D1E">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E3D8C17" w14:textId="77777777" w:rsidR="00020E6E" w:rsidRPr="001F3660" w:rsidRDefault="00020E6E" w:rsidP="00CD5D1E">
            <w:pPr>
              <w:spacing w:before="0" w:after="0"/>
              <w:jc w:val="left"/>
              <w:rPr>
                <w:rFonts w:cs="Arial"/>
                <w:sz w:val="18"/>
                <w:szCs w:val="18"/>
                <w:lang w:eastAsia="sl-SI"/>
              </w:rPr>
            </w:pPr>
            <w:proofErr w:type="spellStart"/>
            <w:r w:rsidRPr="001F3660">
              <w:rPr>
                <w:rFonts w:cs="Arial"/>
                <w:sz w:val="18"/>
                <w:szCs w:val="18"/>
                <w:lang w:eastAsia="sl-SI"/>
              </w:rPr>
              <w:t>Stanleyville</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3A3404E7" w14:textId="77777777" w:rsidR="00020E6E" w:rsidRPr="001F3660" w:rsidRDefault="00020E6E" w:rsidP="00CD5D1E">
            <w:pPr>
              <w:spacing w:before="0" w:after="0"/>
              <w:jc w:val="left"/>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78ACF4BF"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1</w:t>
            </w:r>
          </w:p>
        </w:tc>
        <w:tc>
          <w:tcPr>
            <w:tcW w:w="1400" w:type="dxa"/>
            <w:tcBorders>
              <w:top w:val="nil"/>
              <w:left w:val="nil"/>
              <w:bottom w:val="single" w:sz="4" w:space="0" w:color="auto"/>
              <w:right w:val="single" w:sz="4" w:space="0" w:color="auto"/>
            </w:tcBorders>
            <w:shd w:val="clear" w:color="auto" w:fill="auto"/>
            <w:noWrap/>
            <w:vAlign w:val="bottom"/>
            <w:hideMark/>
          </w:tcPr>
          <w:p w14:paraId="1E3633A2"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2067853A"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1</w:t>
            </w:r>
          </w:p>
        </w:tc>
      </w:tr>
      <w:tr w:rsidR="00020E6E" w:rsidRPr="001F3660" w14:paraId="5085D54C" w14:textId="77777777" w:rsidTr="00CD5D1E">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98D9E24" w14:textId="77777777" w:rsidR="00020E6E" w:rsidRPr="001F3660" w:rsidRDefault="00020E6E" w:rsidP="00CD5D1E">
            <w:pPr>
              <w:spacing w:before="0" w:after="0"/>
              <w:jc w:val="left"/>
              <w:rPr>
                <w:rFonts w:cs="Arial"/>
                <w:sz w:val="18"/>
                <w:szCs w:val="18"/>
                <w:lang w:eastAsia="sl-SI"/>
              </w:rPr>
            </w:pPr>
            <w:r w:rsidRPr="001F3660">
              <w:rPr>
                <w:rFonts w:cs="Arial"/>
                <w:sz w:val="18"/>
                <w:szCs w:val="18"/>
                <w:lang w:eastAsia="sl-SI"/>
              </w:rPr>
              <w:t>Ohio</w:t>
            </w:r>
          </w:p>
        </w:tc>
        <w:tc>
          <w:tcPr>
            <w:tcW w:w="1400" w:type="dxa"/>
            <w:tcBorders>
              <w:top w:val="nil"/>
              <w:left w:val="nil"/>
              <w:bottom w:val="single" w:sz="4" w:space="0" w:color="auto"/>
              <w:right w:val="single" w:sz="4" w:space="0" w:color="auto"/>
            </w:tcBorders>
            <w:shd w:val="clear" w:color="auto" w:fill="auto"/>
            <w:noWrap/>
            <w:vAlign w:val="bottom"/>
            <w:hideMark/>
          </w:tcPr>
          <w:p w14:paraId="08F8ACCA" w14:textId="77777777" w:rsidR="00020E6E" w:rsidRPr="001F3660" w:rsidRDefault="00020E6E" w:rsidP="00CD5D1E">
            <w:pPr>
              <w:spacing w:before="0" w:after="0"/>
              <w:jc w:val="left"/>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47096F77"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2</w:t>
            </w:r>
          </w:p>
        </w:tc>
        <w:tc>
          <w:tcPr>
            <w:tcW w:w="1400" w:type="dxa"/>
            <w:tcBorders>
              <w:top w:val="nil"/>
              <w:left w:val="nil"/>
              <w:bottom w:val="single" w:sz="4" w:space="0" w:color="auto"/>
              <w:right w:val="single" w:sz="4" w:space="0" w:color="auto"/>
            </w:tcBorders>
            <w:shd w:val="clear" w:color="auto" w:fill="auto"/>
            <w:noWrap/>
            <w:vAlign w:val="bottom"/>
            <w:hideMark/>
          </w:tcPr>
          <w:p w14:paraId="5005F6E8"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0FDDF17C"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2</w:t>
            </w:r>
          </w:p>
        </w:tc>
      </w:tr>
      <w:tr w:rsidR="00020E6E" w:rsidRPr="001F3660" w14:paraId="7A07EBC1" w14:textId="77777777" w:rsidTr="00CD5D1E">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954A7BE" w14:textId="77777777" w:rsidR="00020E6E" w:rsidRPr="001F3660" w:rsidRDefault="00020E6E" w:rsidP="00CD5D1E">
            <w:pPr>
              <w:spacing w:before="0" w:after="0"/>
              <w:jc w:val="left"/>
              <w:rPr>
                <w:rFonts w:cs="Arial"/>
                <w:sz w:val="18"/>
                <w:szCs w:val="18"/>
                <w:lang w:eastAsia="sl-SI"/>
              </w:rPr>
            </w:pPr>
            <w:proofErr w:type="spellStart"/>
            <w:r w:rsidRPr="001F3660">
              <w:rPr>
                <w:rFonts w:cs="Arial"/>
                <w:sz w:val="18"/>
                <w:szCs w:val="18"/>
                <w:lang w:eastAsia="sl-SI"/>
              </w:rPr>
              <w:t>Kottbus</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7FB3E369" w14:textId="77777777" w:rsidR="00020E6E" w:rsidRPr="001F3660" w:rsidRDefault="00020E6E" w:rsidP="00CD5D1E">
            <w:pPr>
              <w:spacing w:before="0" w:after="0"/>
              <w:jc w:val="left"/>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3328269C"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1</w:t>
            </w:r>
          </w:p>
        </w:tc>
        <w:tc>
          <w:tcPr>
            <w:tcW w:w="1400" w:type="dxa"/>
            <w:tcBorders>
              <w:top w:val="nil"/>
              <w:left w:val="nil"/>
              <w:bottom w:val="single" w:sz="4" w:space="0" w:color="auto"/>
              <w:right w:val="single" w:sz="4" w:space="0" w:color="auto"/>
            </w:tcBorders>
            <w:shd w:val="clear" w:color="auto" w:fill="auto"/>
            <w:noWrap/>
            <w:vAlign w:val="bottom"/>
            <w:hideMark/>
          </w:tcPr>
          <w:p w14:paraId="265E0511"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7FF52135" w14:textId="77777777" w:rsidR="00020E6E" w:rsidRPr="001F3660" w:rsidRDefault="00020E6E" w:rsidP="00CD5D1E">
            <w:pPr>
              <w:spacing w:before="0" w:after="0"/>
              <w:jc w:val="center"/>
              <w:rPr>
                <w:rFonts w:cs="Arial"/>
                <w:sz w:val="18"/>
                <w:szCs w:val="18"/>
                <w:lang w:eastAsia="sl-SI"/>
              </w:rPr>
            </w:pPr>
            <w:r w:rsidRPr="001F3660">
              <w:rPr>
                <w:rFonts w:cs="Arial"/>
                <w:sz w:val="18"/>
                <w:szCs w:val="18"/>
                <w:lang w:eastAsia="sl-SI"/>
              </w:rPr>
              <w:t>1</w:t>
            </w:r>
          </w:p>
        </w:tc>
      </w:tr>
      <w:tr w:rsidR="00020E6E" w:rsidRPr="001F3660" w14:paraId="273D7663" w14:textId="77777777" w:rsidTr="00CD5D1E">
        <w:trPr>
          <w:trHeight w:val="2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CEC54E9" w14:textId="77777777" w:rsidR="00020E6E" w:rsidRPr="001F3660" w:rsidRDefault="00020E6E" w:rsidP="00CD5D1E">
            <w:pPr>
              <w:spacing w:before="0" w:after="0"/>
              <w:jc w:val="left"/>
              <w:rPr>
                <w:rFonts w:cs="Arial"/>
                <w:sz w:val="18"/>
                <w:szCs w:val="18"/>
                <w:lang w:eastAsia="sl-SI"/>
              </w:rPr>
            </w:pPr>
            <w:r w:rsidRPr="001F3660">
              <w:rPr>
                <w:rFonts w:cs="Arial"/>
                <w:sz w:val="18"/>
                <w:szCs w:val="18"/>
                <w:lang w:eastAsia="sl-SI"/>
              </w:rPr>
              <w:lastRenderedPageBreak/>
              <w:t> </w:t>
            </w:r>
          </w:p>
        </w:tc>
        <w:tc>
          <w:tcPr>
            <w:tcW w:w="1400" w:type="dxa"/>
            <w:tcBorders>
              <w:top w:val="nil"/>
              <w:left w:val="nil"/>
              <w:bottom w:val="single" w:sz="4" w:space="0" w:color="auto"/>
              <w:right w:val="single" w:sz="4" w:space="0" w:color="auto"/>
            </w:tcBorders>
            <w:shd w:val="clear" w:color="auto" w:fill="auto"/>
            <w:noWrap/>
            <w:vAlign w:val="bottom"/>
            <w:hideMark/>
          </w:tcPr>
          <w:p w14:paraId="3182239F" w14:textId="77777777" w:rsidR="00020E6E" w:rsidRPr="001F3660" w:rsidRDefault="00020E6E" w:rsidP="00CD5D1E">
            <w:pPr>
              <w:spacing w:before="0" w:after="0"/>
              <w:jc w:val="left"/>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689D4E58" w14:textId="77777777" w:rsidR="00020E6E" w:rsidRPr="001F3660" w:rsidRDefault="00020E6E" w:rsidP="00CD5D1E">
            <w:pPr>
              <w:spacing w:before="0" w:after="0"/>
              <w:jc w:val="left"/>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75D38006" w14:textId="77777777" w:rsidR="00020E6E" w:rsidRPr="001F3660" w:rsidRDefault="00020E6E" w:rsidP="00CD5D1E">
            <w:pPr>
              <w:spacing w:before="0" w:after="0"/>
              <w:jc w:val="left"/>
              <w:rPr>
                <w:rFonts w:cs="Arial"/>
                <w:sz w:val="18"/>
                <w:szCs w:val="18"/>
                <w:lang w:eastAsia="sl-SI"/>
              </w:rPr>
            </w:pPr>
            <w:r w:rsidRPr="001F3660">
              <w:rPr>
                <w:rFonts w:cs="Arial"/>
                <w:sz w:val="18"/>
                <w:szCs w:val="18"/>
                <w:lang w:eastAsia="sl-SI"/>
              </w:rPr>
              <w:t> </w:t>
            </w:r>
          </w:p>
        </w:tc>
        <w:tc>
          <w:tcPr>
            <w:tcW w:w="1400" w:type="dxa"/>
            <w:tcBorders>
              <w:top w:val="nil"/>
              <w:left w:val="nil"/>
              <w:bottom w:val="single" w:sz="4" w:space="0" w:color="auto"/>
              <w:right w:val="single" w:sz="4" w:space="0" w:color="auto"/>
            </w:tcBorders>
            <w:shd w:val="clear" w:color="auto" w:fill="auto"/>
            <w:noWrap/>
            <w:vAlign w:val="bottom"/>
            <w:hideMark/>
          </w:tcPr>
          <w:p w14:paraId="4DE36243" w14:textId="77777777" w:rsidR="00020E6E" w:rsidRPr="001F3660" w:rsidRDefault="00020E6E" w:rsidP="00CD5D1E">
            <w:pPr>
              <w:spacing w:before="0" w:after="0"/>
              <w:jc w:val="center"/>
              <w:rPr>
                <w:rFonts w:cs="Arial"/>
                <w:b/>
                <w:bCs/>
                <w:sz w:val="18"/>
                <w:szCs w:val="18"/>
                <w:lang w:eastAsia="sl-SI"/>
              </w:rPr>
            </w:pPr>
            <w:r w:rsidRPr="001F3660">
              <w:rPr>
                <w:rFonts w:cs="Arial"/>
                <w:b/>
                <w:bCs/>
                <w:sz w:val="18"/>
                <w:szCs w:val="18"/>
                <w:lang w:eastAsia="sl-SI"/>
              </w:rPr>
              <w:t>151</w:t>
            </w:r>
          </w:p>
        </w:tc>
      </w:tr>
    </w:tbl>
    <w:p w14:paraId="7BF389D4" w14:textId="77777777" w:rsidR="00020E6E" w:rsidRPr="00402D07" w:rsidRDefault="00020E6E" w:rsidP="00020E6E">
      <w:pPr>
        <w:spacing w:line="276" w:lineRule="auto"/>
        <w:ind w:right="10"/>
      </w:pPr>
      <w:r w:rsidRPr="00E23076">
        <w:t xml:space="preserve">Izolati </w:t>
      </w:r>
      <w:proofErr w:type="spellStart"/>
      <w:r w:rsidRPr="00E23076">
        <w:t>Salmonella</w:t>
      </w:r>
      <w:proofErr w:type="spellEnd"/>
      <w:r w:rsidRPr="00E23076">
        <w:t xml:space="preserve"> </w:t>
      </w:r>
      <w:proofErr w:type="spellStart"/>
      <w:r w:rsidRPr="00E23076">
        <w:t>spp</w:t>
      </w:r>
      <w:proofErr w:type="spellEnd"/>
      <w:r w:rsidRPr="00E23076">
        <w:t xml:space="preserve">. so bili testirani na odpornost proti 14 protimikrobnim snovem (Preglednica 1 Priloge Sklepa Komisije (EU) št. 652/2013). Noben izolat ni bil odporen proti </w:t>
      </w:r>
      <w:proofErr w:type="spellStart"/>
      <w:r w:rsidRPr="00E23076">
        <w:t>cefotaksimu</w:t>
      </w:r>
      <w:proofErr w:type="spellEnd"/>
      <w:r w:rsidRPr="00E23076">
        <w:t xml:space="preserve"> ali </w:t>
      </w:r>
      <w:proofErr w:type="spellStart"/>
      <w:r w:rsidRPr="00E23076">
        <w:t>ceftazidimu</w:t>
      </w:r>
      <w:proofErr w:type="spellEnd"/>
      <w:r w:rsidRPr="00E23076">
        <w:t xml:space="preserve"> ali </w:t>
      </w:r>
      <w:proofErr w:type="spellStart"/>
      <w:r w:rsidRPr="00E23076">
        <w:t>meropenemu</w:t>
      </w:r>
      <w:proofErr w:type="spellEnd"/>
      <w:r w:rsidRPr="00E23076">
        <w:t xml:space="preserve"> zato testiranje na dodatni </w:t>
      </w:r>
      <w:proofErr w:type="spellStart"/>
      <w:r w:rsidRPr="00E23076">
        <w:t>mikrotiterski</w:t>
      </w:r>
      <w:proofErr w:type="spellEnd"/>
      <w:r w:rsidRPr="00E23076">
        <w:t xml:space="preserve"> plošči ni bilo </w:t>
      </w:r>
      <w:r>
        <w:t>potrebno.</w:t>
      </w:r>
    </w:p>
    <w:p w14:paraId="48FB905D" w14:textId="77777777" w:rsidR="00020E6E" w:rsidRDefault="00020E6E" w:rsidP="00020E6E">
      <w:pPr>
        <w:pStyle w:val="Navadenarial"/>
        <w:rPr>
          <w:b/>
          <w:color w:val="0000FF"/>
        </w:rPr>
      </w:pPr>
    </w:p>
    <w:p w14:paraId="75DE0D7C" w14:textId="77777777" w:rsidR="00020E6E" w:rsidRDefault="00020E6E" w:rsidP="00020E6E">
      <w:pPr>
        <w:pStyle w:val="Navadenarial"/>
        <w:rPr>
          <w:b/>
          <w:color w:val="0000FF"/>
        </w:rPr>
      </w:pPr>
    </w:p>
    <w:p w14:paraId="62B835BF" w14:textId="77777777" w:rsidR="00020E6E" w:rsidRDefault="00020E6E" w:rsidP="00020E6E">
      <w:pPr>
        <w:pStyle w:val="Navadenarial"/>
        <w:rPr>
          <w:b/>
          <w:color w:val="0000FF"/>
        </w:rPr>
      </w:pPr>
      <w:r w:rsidRPr="00AF2C24">
        <w:rPr>
          <w:b/>
          <w:color w:val="0000FF"/>
        </w:rPr>
        <w:t>Spremljanje skladnosti na področju monitoringa in nadzora salmonel pri perutnini</w:t>
      </w:r>
    </w:p>
    <w:p w14:paraId="4FF2C936" w14:textId="77777777" w:rsidR="00020E6E" w:rsidRPr="00DA3C43" w:rsidRDefault="00020E6E" w:rsidP="00020E6E">
      <w:pPr>
        <w:pStyle w:val="Navadenarial"/>
        <w:rPr>
          <w:b/>
          <w:color w:val="0000FF"/>
        </w:rPr>
      </w:pPr>
    </w:p>
    <w:p w14:paraId="301DFAE1" w14:textId="77777777" w:rsidR="00020E6E" w:rsidRPr="00E23076" w:rsidRDefault="00020E6E" w:rsidP="00D64591">
      <w:pPr>
        <w:pStyle w:val="Odstavekseznama"/>
        <w:numPr>
          <w:ilvl w:val="0"/>
          <w:numId w:val="58"/>
        </w:numPr>
        <w:rPr>
          <w:rFonts w:cs="Arial"/>
          <w:b/>
        </w:rPr>
      </w:pPr>
      <w:r w:rsidRPr="00E23076">
        <w:rPr>
          <w:rFonts w:cs="Arial"/>
          <w:b/>
        </w:rPr>
        <w:t>Matične jate</w:t>
      </w:r>
    </w:p>
    <w:p w14:paraId="092E508D" w14:textId="77777777" w:rsidR="00020E6E" w:rsidRPr="00E23076" w:rsidRDefault="00020E6E" w:rsidP="00020E6E">
      <w:pPr>
        <w:spacing w:line="276" w:lineRule="auto"/>
        <w:rPr>
          <w:rFonts w:cs="Arial"/>
        </w:rPr>
      </w:pPr>
      <w:r>
        <w:rPr>
          <w:rFonts w:cs="Arial"/>
        </w:rPr>
        <w:t>Vzorčenje v okviru nacionalnih programov nadzora salmonel izvajajo nosilci dejavnosti in uradni veterinarji UVHVVR. Nosilci dejavnosti vzorčijo vsako odraslo matično jato vsaka 2 ali 3 tedne, v valilnici ali na gospodarstvu. V l</w:t>
      </w:r>
      <w:r w:rsidRPr="00E23076">
        <w:rPr>
          <w:rFonts w:cs="Arial"/>
        </w:rPr>
        <w:t>etu 201</w:t>
      </w:r>
      <w:r>
        <w:rPr>
          <w:rFonts w:cs="Arial"/>
        </w:rPr>
        <w:t>8 je bilo</w:t>
      </w:r>
      <w:r w:rsidRPr="00E23076">
        <w:rPr>
          <w:rFonts w:cs="Arial"/>
        </w:rPr>
        <w:t xml:space="preserve"> vzorčenje na salmonelo opravljeno v </w:t>
      </w:r>
      <w:r>
        <w:rPr>
          <w:rFonts w:cs="Arial"/>
        </w:rPr>
        <w:t>130</w:t>
      </w:r>
      <w:r w:rsidRPr="00E23076">
        <w:rPr>
          <w:rFonts w:cs="Arial"/>
        </w:rPr>
        <w:t xml:space="preserve"> odraslih in </w:t>
      </w:r>
      <w:r>
        <w:rPr>
          <w:rFonts w:cs="Arial"/>
        </w:rPr>
        <w:t>104</w:t>
      </w:r>
      <w:r w:rsidRPr="00E23076">
        <w:rPr>
          <w:rFonts w:cs="Arial"/>
        </w:rPr>
        <w:t xml:space="preserve"> vzrejnih matičnih jatah. </w:t>
      </w:r>
      <w:r>
        <w:rPr>
          <w:rFonts w:cs="Arial"/>
        </w:rPr>
        <w:t xml:space="preserve"> </w:t>
      </w:r>
      <w:r w:rsidRPr="00E23076">
        <w:rPr>
          <w:rFonts w:cs="Arial"/>
        </w:rPr>
        <w:t>Salmonela</w:t>
      </w:r>
      <w:r>
        <w:rPr>
          <w:rFonts w:cs="Arial"/>
        </w:rPr>
        <w:t xml:space="preserve"> ni bila ugotovljena ne v vzrejnih ne v odraslih matičnih jatah</w:t>
      </w:r>
      <w:r w:rsidRPr="00E23076">
        <w:rPr>
          <w:rFonts w:cs="Arial"/>
        </w:rPr>
        <w:t xml:space="preserve">.  </w:t>
      </w:r>
    </w:p>
    <w:p w14:paraId="50D4D749" w14:textId="77777777" w:rsidR="00020E6E" w:rsidRPr="00E23076" w:rsidRDefault="00020E6E" w:rsidP="00020E6E">
      <w:pPr>
        <w:spacing w:line="276" w:lineRule="auto"/>
        <w:rPr>
          <w:lang w:eastAsia="sl-SI"/>
        </w:rPr>
      </w:pPr>
      <w:r w:rsidRPr="00E23076">
        <w:rPr>
          <w:lang w:eastAsia="sl-SI"/>
        </w:rPr>
        <w:t>Uradno rutinsko vzorčenje</w:t>
      </w:r>
      <w:r>
        <w:rPr>
          <w:lang w:eastAsia="sl-SI"/>
        </w:rPr>
        <w:t xml:space="preserve"> se razlikuje glede na to, ali nosilec dejavnosti vzorči odrasle matične jat v valilnici ali na gospodarstvu. Pri  odraslih matičnih jatah, kjer nosilci dejavnosti izvajajo vzorčenje v valilnici se uradno vzorčenje opravi v vsaki </w:t>
      </w:r>
      <w:r w:rsidRPr="00E23076">
        <w:rPr>
          <w:lang w:eastAsia="sl-SI"/>
        </w:rPr>
        <w:t xml:space="preserve">jati </w:t>
      </w:r>
      <w:r>
        <w:rPr>
          <w:lang w:eastAsia="sl-SI"/>
        </w:rPr>
        <w:t>dvakrat na gospodarstvu</w:t>
      </w:r>
      <w:r w:rsidRPr="00E23076">
        <w:rPr>
          <w:lang w:eastAsia="sl-SI"/>
        </w:rPr>
        <w:t>, t</w:t>
      </w:r>
      <w:r>
        <w:rPr>
          <w:lang w:eastAsia="sl-SI"/>
        </w:rPr>
        <w:t xml:space="preserve">er vsake 16 tednov v valilnici (razen </w:t>
      </w:r>
      <w:r w:rsidRPr="00E23076">
        <w:rPr>
          <w:lang w:eastAsia="sl-SI"/>
        </w:rPr>
        <w:t>v primeru izvoza/trgovanja z valilnimi jajci</w:t>
      </w:r>
      <w:r>
        <w:rPr>
          <w:lang w:eastAsia="sl-SI"/>
        </w:rPr>
        <w:t>, ko se vzorčenje opravi na gospodarstvu)</w:t>
      </w:r>
      <w:r w:rsidRPr="00E23076">
        <w:rPr>
          <w:lang w:eastAsia="sl-SI"/>
        </w:rPr>
        <w:t>.</w:t>
      </w:r>
      <w:r>
        <w:rPr>
          <w:lang w:eastAsia="sl-SI"/>
        </w:rPr>
        <w:t xml:space="preserve"> V odraslih jatah, kjer nosilci dejavnosti izvajajo vzorčenje na gospodarstvu pa se uradno vzorčenje opravi trikrat na gospodarstvu (</w:t>
      </w:r>
      <w:r w:rsidRPr="00E23076">
        <w:rPr>
          <w:lang w:eastAsia="sl-SI"/>
        </w:rPr>
        <w:t>na začetku in koncu proizvodnega ciklusa</w:t>
      </w:r>
      <w:r>
        <w:rPr>
          <w:lang w:eastAsia="sl-SI"/>
        </w:rPr>
        <w:t xml:space="preserve"> ter enkrat vmes).</w:t>
      </w:r>
    </w:p>
    <w:p w14:paraId="1053EFDA" w14:textId="77777777" w:rsidR="00020E6E" w:rsidRPr="00E23076" w:rsidRDefault="00020E6E" w:rsidP="00020E6E">
      <w:pPr>
        <w:spacing w:line="276" w:lineRule="auto"/>
        <w:rPr>
          <w:lang w:eastAsia="sl-SI"/>
        </w:rPr>
      </w:pPr>
      <w:r w:rsidRPr="00E23076">
        <w:rPr>
          <w:lang w:eastAsia="sl-SI"/>
        </w:rPr>
        <w:t>V letu 201</w:t>
      </w:r>
      <w:r>
        <w:rPr>
          <w:lang w:eastAsia="sl-SI"/>
        </w:rPr>
        <w:t>8</w:t>
      </w:r>
      <w:r w:rsidRPr="00E23076">
        <w:rPr>
          <w:lang w:eastAsia="sl-SI"/>
        </w:rPr>
        <w:t xml:space="preserve"> je bilo</w:t>
      </w:r>
      <w:r>
        <w:rPr>
          <w:lang w:eastAsia="sl-SI"/>
        </w:rPr>
        <w:t xml:space="preserve"> 88 matičnih jat vzorčenih na gospodarstvu in v valilnici, ter 42 matičnih jat samo na gospodarstvu.</w:t>
      </w:r>
      <w:r w:rsidRPr="00E23076">
        <w:rPr>
          <w:lang w:eastAsia="sl-SI"/>
        </w:rPr>
        <w:t xml:space="preserve"> </w:t>
      </w:r>
      <w:r>
        <w:rPr>
          <w:lang w:eastAsia="sl-SI"/>
        </w:rPr>
        <w:t>V valilnicah je bilo opravljenih 89 uradnih vzorčenj in na gospodarstvih 201 uradno vzorčenje. U</w:t>
      </w:r>
      <w:r w:rsidRPr="00E23076">
        <w:rPr>
          <w:lang w:eastAsia="sl-SI"/>
        </w:rPr>
        <w:t xml:space="preserve">radno potrditveno vzorčenje </w:t>
      </w:r>
      <w:r>
        <w:rPr>
          <w:lang w:eastAsia="sl-SI"/>
        </w:rPr>
        <w:t>ni bilo opravljeno v nobeni matični jati.</w:t>
      </w:r>
      <w:r w:rsidRPr="00E23076">
        <w:rPr>
          <w:lang w:eastAsia="sl-SI"/>
        </w:rPr>
        <w:t>.</w:t>
      </w:r>
    </w:p>
    <w:p w14:paraId="7F2539FC" w14:textId="77777777" w:rsidR="00020E6E" w:rsidRPr="00E23076" w:rsidRDefault="00020E6E" w:rsidP="00020E6E">
      <w:pPr>
        <w:spacing w:line="276" w:lineRule="auto"/>
        <w:rPr>
          <w:rFonts w:cs="Arial"/>
          <w:lang w:eastAsia="sl-SI"/>
        </w:rPr>
      </w:pPr>
      <w:r w:rsidRPr="00E23076">
        <w:rPr>
          <w:rFonts w:cs="Arial"/>
          <w:lang w:eastAsia="sl-SI"/>
        </w:rPr>
        <w:t xml:space="preserve">Uradni pregledi so bili opravljeni na vseh gospodarstvih za rejo matičnih jat, in v vseh valilnicah. Skupno je bilo uradno pregledanih </w:t>
      </w:r>
      <w:r>
        <w:rPr>
          <w:rFonts w:cs="Arial"/>
          <w:lang w:eastAsia="sl-SI"/>
        </w:rPr>
        <w:t>9</w:t>
      </w:r>
      <w:r w:rsidRPr="00E23076">
        <w:rPr>
          <w:rFonts w:cs="Arial"/>
          <w:lang w:eastAsia="sl-SI"/>
        </w:rPr>
        <w:t xml:space="preserve"> gospodarstev za rejo matičnih jat in 4 valilnice.</w:t>
      </w:r>
    </w:p>
    <w:p w14:paraId="522E76CD" w14:textId="77777777" w:rsidR="00020E6E" w:rsidRPr="00CC418F" w:rsidRDefault="00020E6E" w:rsidP="00020E6E">
      <w:pPr>
        <w:rPr>
          <w:b/>
          <w:color w:val="538135" w:themeColor="accent6" w:themeShade="BF"/>
          <w:u w:val="single"/>
        </w:rPr>
      </w:pPr>
    </w:p>
    <w:p w14:paraId="5B9072DC" w14:textId="77777777" w:rsidR="00020E6E" w:rsidRPr="000F79D1" w:rsidRDefault="00020E6E" w:rsidP="00D64591">
      <w:pPr>
        <w:pStyle w:val="Odstavekseznama"/>
        <w:numPr>
          <w:ilvl w:val="0"/>
          <w:numId w:val="58"/>
        </w:numPr>
        <w:rPr>
          <w:b/>
        </w:rPr>
      </w:pPr>
      <w:r w:rsidRPr="000F79D1">
        <w:rPr>
          <w:b/>
        </w:rPr>
        <w:t>Jate nesnice</w:t>
      </w:r>
    </w:p>
    <w:p w14:paraId="4F933A56" w14:textId="77777777" w:rsidR="00020E6E" w:rsidRDefault="00020E6E" w:rsidP="00020E6E">
      <w:pPr>
        <w:spacing w:line="276" w:lineRule="auto"/>
      </w:pPr>
      <w:r>
        <w:t xml:space="preserve">V okviru nacionalnega programa nadzora salmonel morajo nosilci dejavnosti opraviti vzorčenje vsake odrasle jate nesnic vsake 15 tednov. Uradno rutinsko vzorčenje opravljajo uradni veterinarji UVHVVR. </w:t>
      </w:r>
    </w:p>
    <w:p w14:paraId="5E31DBF8" w14:textId="77777777" w:rsidR="00020E6E" w:rsidRDefault="00020E6E" w:rsidP="00020E6E">
      <w:pPr>
        <w:spacing w:line="276" w:lineRule="auto"/>
      </w:pPr>
      <w:r w:rsidRPr="007B21C1">
        <w:t>V</w:t>
      </w:r>
      <w:r>
        <w:t xml:space="preserve"> </w:t>
      </w:r>
      <w:r w:rsidRPr="007B21C1">
        <w:t>nacionaln</w:t>
      </w:r>
      <w:r>
        <w:t>i</w:t>
      </w:r>
      <w:r w:rsidRPr="007B21C1">
        <w:t xml:space="preserve"> program nadzora</w:t>
      </w:r>
      <w:r>
        <w:t xml:space="preserve"> je bilo v letu 2018 vključeno</w:t>
      </w:r>
      <w:r w:rsidRPr="007B21C1">
        <w:t xml:space="preserve"> 2</w:t>
      </w:r>
      <w:r>
        <w:t>29</w:t>
      </w:r>
      <w:r w:rsidRPr="007B21C1">
        <w:t xml:space="preserve"> odraslih in 1</w:t>
      </w:r>
      <w:r>
        <w:t>59</w:t>
      </w:r>
      <w:r w:rsidRPr="007B21C1">
        <w:t xml:space="preserve"> vzrejnih jatah nesnic. Salmonela je bila ugotovljena v </w:t>
      </w:r>
      <w:r>
        <w:t>11</w:t>
      </w:r>
      <w:r w:rsidRPr="007B21C1">
        <w:t xml:space="preserve"> odraslih </w:t>
      </w:r>
      <w:r>
        <w:t xml:space="preserve">jatah </w:t>
      </w:r>
      <w:r w:rsidRPr="007B21C1">
        <w:t xml:space="preserve">in </w:t>
      </w:r>
      <w:r>
        <w:t>1</w:t>
      </w:r>
      <w:r w:rsidRPr="007B21C1">
        <w:t xml:space="preserve"> vzrejnih jat</w:t>
      </w:r>
      <w:r>
        <w:t>i</w:t>
      </w:r>
      <w:r w:rsidRPr="007B21C1">
        <w:t xml:space="preserve"> nesnic.  </w:t>
      </w:r>
      <w:r w:rsidRPr="00F50E90">
        <w:t>V odraslih jatah</w:t>
      </w:r>
      <w:r w:rsidRPr="007B21C1">
        <w:t xml:space="preserve"> nesnic je bila v </w:t>
      </w:r>
      <w:r>
        <w:t>po 2</w:t>
      </w:r>
      <w:r w:rsidRPr="007B21C1">
        <w:t xml:space="preserve"> jatah ugotovljena </w:t>
      </w:r>
      <w:proofErr w:type="spellStart"/>
      <w:r w:rsidRPr="007B21C1">
        <w:t>S.</w:t>
      </w:r>
      <w:r>
        <w:t>Agona</w:t>
      </w:r>
      <w:proofErr w:type="spellEnd"/>
      <w:r>
        <w:t xml:space="preserve">, </w:t>
      </w:r>
      <w:proofErr w:type="spellStart"/>
      <w:r>
        <w:t>S.Ohio</w:t>
      </w:r>
      <w:proofErr w:type="spellEnd"/>
      <w:r>
        <w:t xml:space="preserve"> in </w:t>
      </w:r>
      <w:proofErr w:type="spellStart"/>
      <w:r>
        <w:t>S.Colen</w:t>
      </w:r>
      <w:proofErr w:type="spellEnd"/>
      <w:r>
        <w:t xml:space="preserve">, ter v po </w:t>
      </w:r>
      <w:r w:rsidRPr="007B21C1">
        <w:t xml:space="preserve">1 jati </w:t>
      </w:r>
      <w:proofErr w:type="spellStart"/>
      <w:r w:rsidRPr="007B21C1">
        <w:t>S.</w:t>
      </w:r>
      <w:r>
        <w:t>Poano</w:t>
      </w:r>
      <w:proofErr w:type="spellEnd"/>
      <w:r w:rsidRPr="007B21C1">
        <w:t xml:space="preserve">, </w:t>
      </w:r>
      <w:proofErr w:type="spellStart"/>
      <w:r>
        <w:t>S.Senftenberg</w:t>
      </w:r>
      <w:proofErr w:type="spellEnd"/>
      <w:r>
        <w:t xml:space="preserve">, </w:t>
      </w:r>
      <w:proofErr w:type="spellStart"/>
      <w:r>
        <w:t>S.Stanleyville</w:t>
      </w:r>
      <w:proofErr w:type="spellEnd"/>
      <w:r>
        <w:t xml:space="preserve"> in </w:t>
      </w:r>
      <w:proofErr w:type="spellStart"/>
      <w:r>
        <w:t>S.Kottbus</w:t>
      </w:r>
      <w:proofErr w:type="spellEnd"/>
      <w:r w:rsidRPr="007B21C1">
        <w:t xml:space="preserve">.  </w:t>
      </w:r>
      <w:r>
        <w:t xml:space="preserve">V eni odrasli jati pa sta bila ugotovljena tako </w:t>
      </w:r>
      <w:proofErr w:type="spellStart"/>
      <w:r>
        <w:t>serovar</w:t>
      </w:r>
      <w:proofErr w:type="spellEnd"/>
      <w:r>
        <w:t xml:space="preserve"> </w:t>
      </w:r>
      <w:proofErr w:type="spellStart"/>
      <w:r>
        <w:t>Enteritidis</w:t>
      </w:r>
      <w:proofErr w:type="spellEnd"/>
      <w:r>
        <w:t xml:space="preserve">. </w:t>
      </w:r>
      <w:r w:rsidRPr="007B21C1">
        <w:t>V vzrejni jat</w:t>
      </w:r>
      <w:r>
        <w:t>i</w:t>
      </w:r>
      <w:r w:rsidRPr="007B21C1">
        <w:t xml:space="preserve"> nesnic  </w:t>
      </w:r>
      <w:r>
        <w:t xml:space="preserve">je bila ugotovljena </w:t>
      </w:r>
      <w:proofErr w:type="spellStart"/>
      <w:r>
        <w:t>S.Agona</w:t>
      </w:r>
      <w:proofErr w:type="spellEnd"/>
      <w:r>
        <w:t xml:space="preserve"> pri vzorčenju dan starih piščancev. </w:t>
      </w:r>
      <w:r w:rsidRPr="007B21C1">
        <w:t xml:space="preserve"> </w:t>
      </w:r>
    </w:p>
    <w:p w14:paraId="39D0940F" w14:textId="77777777" w:rsidR="00020E6E" w:rsidRPr="007B21C1" w:rsidRDefault="00020E6E" w:rsidP="00020E6E">
      <w:pPr>
        <w:spacing w:line="276" w:lineRule="auto"/>
      </w:pPr>
      <w:r w:rsidRPr="007B21C1">
        <w:t>Uradno rutinsko vzorčenje</w:t>
      </w:r>
      <w:r>
        <w:t xml:space="preserve"> se opravi na vseh gospodarstvih z 1000 ali več nesnicami, in na približno 1/3 gospodarstev z manj kot 1000 nesnicami. V letu 2018 </w:t>
      </w:r>
      <w:r w:rsidRPr="007B21C1">
        <w:t xml:space="preserve">je bilo opravljeno </w:t>
      </w:r>
      <w:r>
        <w:t xml:space="preserve">uradno rutinsko vzorčenje opravljeno </w:t>
      </w:r>
      <w:r w:rsidRPr="007B21C1">
        <w:t xml:space="preserve">na </w:t>
      </w:r>
      <w:r>
        <w:t xml:space="preserve">81 </w:t>
      </w:r>
      <w:r w:rsidRPr="007B21C1">
        <w:t xml:space="preserve">gospodarstvih </w:t>
      </w:r>
      <w:r>
        <w:t>z</w:t>
      </w:r>
      <w:r w:rsidRPr="007B21C1">
        <w:t xml:space="preserve"> odraslimi nesnicami</w:t>
      </w:r>
      <w:r>
        <w:t xml:space="preserve">. </w:t>
      </w:r>
      <w:r w:rsidRPr="007B21C1">
        <w:t>Na vseh gospodarstvih</w:t>
      </w:r>
      <w:r>
        <w:t xml:space="preserve"> </w:t>
      </w:r>
      <w:r w:rsidRPr="007B21C1">
        <w:t xml:space="preserve">je bila uradno vzorčena </w:t>
      </w:r>
      <w:r>
        <w:t>ena</w:t>
      </w:r>
      <w:r w:rsidRPr="007B21C1">
        <w:t xml:space="preserve"> jata nesnic.</w:t>
      </w:r>
      <w:r>
        <w:t xml:space="preserve"> N</w:t>
      </w:r>
      <w:r w:rsidRPr="007B21C1">
        <w:t xml:space="preserve">a gospodarstvih z več kot 1000 nesnicami bilo </w:t>
      </w:r>
      <w:r>
        <w:t xml:space="preserve">uradno vzorčenje opravljeno v </w:t>
      </w:r>
      <w:r w:rsidRPr="007B21C1">
        <w:t>6</w:t>
      </w:r>
      <w:r>
        <w:t xml:space="preserve">4 jatah in </w:t>
      </w:r>
      <w:r w:rsidRPr="007B21C1">
        <w:t>na gospodars</w:t>
      </w:r>
      <w:r>
        <w:t xml:space="preserve">tvih z manj kot 1000 nesnicami je bilo vzorčeno </w:t>
      </w:r>
      <w:r w:rsidRPr="007B21C1">
        <w:t>1</w:t>
      </w:r>
      <w:r>
        <w:t>7 jat.</w:t>
      </w:r>
    </w:p>
    <w:p w14:paraId="11CCCA8F" w14:textId="77777777" w:rsidR="00020E6E" w:rsidRPr="007B21C1" w:rsidRDefault="00020E6E" w:rsidP="00020E6E">
      <w:pPr>
        <w:spacing w:line="276" w:lineRule="auto"/>
      </w:pPr>
      <w:r w:rsidRPr="007B21C1">
        <w:t>Poleg rutinskega vzorčenja, so bila v odraslih jatah nesnic opravljena še naslednja dodatna uradna vzorčenja:</w:t>
      </w:r>
    </w:p>
    <w:p w14:paraId="788391E2" w14:textId="77777777" w:rsidR="00020E6E" w:rsidRPr="007B21C1" w:rsidRDefault="00020E6E" w:rsidP="00D64591">
      <w:pPr>
        <w:pStyle w:val="Odstavekseznama"/>
        <w:numPr>
          <w:ilvl w:val="0"/>
          <w:numId w:val="57"/>
        </w:numPr>
        <w:spacing w:line="276" w:lineRule="auto"/>
      </w:pPr>
      <w:r>
        <w:t>uradno vzorčenje ene jate</w:t>
      </w:r>
      <w:r w:rsidRPr="007B21C1">
        <w:t xml:space="preserve">, ki </w:t>
      </w:r>
      <w:r>
        <w:t>je bila</w:t>
      </w:r>
      <w:r w:rsidRPr="007B21C1">
        <w:t xml:space="preserve"> </w:t>
      </w:r>
      <w:r>
        <w:t xml:space="preserve">vseljena </w:t>
      </w:r>
      <w:r w:rsidRPr="007B21C1">
        <w:t xml:space="preserve">v hlev, kjer je bila v predhodni jati </w:t>
      </w:r>
      <w:r>
        <w:t xml:space="preserve">v letu 2017 </w:t>
      </w:r>
      <w:r w:rsidRPr="007B21C1">
        <w:t xml:space="preserve">ugotovljena </w:t>
      </w:r>
      <w:proofErr w:type="spellStart"/>
      <w:r w:rsidRPr="007B21C1">
        <w:t>S.</w:t>
      </w:r>
      <w:r>
        <w:t>Typhimurium</w:t>
      </w:r>
      <w:proofErr w:type="spellEnd"/>
      <w:r>
        <w:t>,</w:t>
      </w:r>
    </w:p>
    <w:p w14:paraId="6A80854F" w14:textId="77777777" w:rsidR="00020E6E" w:rsidRPr="007B21C1" w:rsidRDefault="00020E6E" w:rsidP="00D64591">
      <w:pPr>
        <w:pStyle w:val="Odstavekseznama"/>
        <w:numPr>
          <w:ilvl w:val="0"/>
          <w:numId w:val="57"/>
        </w:numPr>
        <w:spacing w:line="276" w:lineRule="auto"/>
      </w:pPr>
      <w:r w:rsidRPr="007B21C1">
        <w:lastRenderedPageBreak/>
        <w:t xml:space="preserve">uradno potrditveno vzorčenje </w:t>
      </w:r>
      <w:r>
        <w:t xml:space="preserve">ene jate v kateri je bila ugotovljena </w:t>
      </w:r>
      <w:proofErr w:type="spellStart"/>
      <w:r>
        <w:t>S.Enteritidis</w:t>
      </w:r>
      <w:proofErr w:type="spellEnd"/>
      <w:r>
        <w:t xml:space="preserve"> v vzorcih nosilca dejavnosti.</w:t>
      </w:r>
    </w:p>
    <w:p w14:paraId="5F870B6D" w14:textId="77777777" w:rsidR="00020E6E" w:rsidRPr="005F4EA6" w:rsidRDefault="00020E6E" w:rsidP="00020E6E">
      <w:pPr>
        <w:spacing w:line="276" w:lineRule="auto"/>
        <w:rPr>
          <w:rFonts w:cs="Arial"/>
        </w:rPr>
      </w:pPr>
      <w:r w:rsidRPr="007B21C1">
        <w:rPr>
          <w:rFonts w:cs="Arial"/>
        </w:rPr>
        <w:t>V vzrejnih jatah</w:t>
      </w:r>
      <w:r w:rsidRPr="007B21C1">
        <w:rPr>
          <w:rFonts w:cs="Arial"/>
          <w:u w:val="single"/>
        </w:rPr>
        <w:t xml:space="preserve"> </w:t>
      </w:r>
      <w:r w:rsidRPr="007B21C1">
        <w:rPr>
          <w:rFonts w:cs="Arial"/>
        </w:rPr>
        <w:t>nesnic v letu 201</w:t>
      </w:r>
      <w:r>
        <w:rPr>
          <w:rFonts w:cs="Arial"/>
        </w:rPr>
        <w:t>8</w:t>
      </w:r>
      <w:r w:rsidRPr="007B21C1">
        <w:rPr>
          <w:rFonts w:cs="Arial"/>
        </w:rPr>
        <w:t xml:space="preserve"> uradn</w:t>
      </w:r>
      <w:r>
        <w:rPr>
          <w:rFonts w:cs="Arial"/>
        </w:rPr>
        <w:t>o vzorčenje ni bilo opravljeno.</w:t>
      </w:r>
    </w:p>
    <w:p w14:paraId="5ACE4BBB" w14:textId="7F84191A" w:rsidR="00020E6E" w:rsidRPr="00350244" w:rsidRDefault="000F6A3A" w:rsidP="000F6A3A">
      <w:pPr>
        <w:pStyle w:val="Napis"/>
        <w:rPr>
          <w:sz w:val="18"/>
          <w:szCs w:val="18"/>
        </w:rPr>
      </w:pPr>
      <w:r>
        <w:t xml:space="preserve">Preglednica </w:t>
      </w:r>
      <w:fldSimple w:instr=" SEQ Preglednica \* ARABIC ">
        <w:r w:rsidR="00532D92">
          <w:rPr>
            <w:noProof/>
          </w:rPr>
          <w:t>65</w:t>
        </w:r>
      </w:fldSimple>
      <w:r w:rsidR="00020E6E" w:rsidRPr="00350244">
        <w:rPr>
          <w:sz w:val="18"/>
          <w:szCs w:val="18"/>
        </w:rPr>
        <w:t xml:space="preserve">: </w:t>
      </w:r>
      <w:r>
        <w:rPr>
          <w:sz w:val="18"/>
          <w:szCs w:val="18"/>
        </w:rPr>
        <w:t>O</w:t>
      </w:r>
      <w:r w:rsidR="00020E6E" w:rsidRPr="00350244">
        <w:rPr>
          <w:sz w:val="18"/>
          <w:szCs w:val="18"/>
        </w:rPr>
        <w:t xml:space="preserve">pravljena uradna vzorčenja v odraslih jatah nesnic v letu 2018 </w:t>
      </w:r>
    </w:p>
    <w:tbl>
      <w:tblPr>
        <w:tblW w:w="8266" w:type="dxa"/>
        <w:tblCellMar>
          <w:left w:w="70" w:type="dxa"/>
          <w:right w:w="70" w:type="dxa"/>
        </w:tblCellMar>
        <w:tblLook w:val="04A0" w:firstRow="1" w:lastRow="0" w:firstColumn="1" w:lastColumn="0" w:noHBand="0" w:noVBand="1"/>
      </w:tblPr>
      <w:tblGrid>
        <w:gridCol w:w="1413"/>
        <w:gridCol w:w="2160"/>
        <w:gridCol w:w="2140"/>
        <w:gridCol w:w="2553"/>
      </w:tblGrid>
      <w:tr w:rsidR="00020E6E" w:rsidRPr="00350244" w14:paraId="6CA7631C" w14:textId="77777777" w:rsidTr="000F6A3A">
        <w:trPr>
          <w:trHeight w:val="585"/>
        </w:trPr>
        <w:tc>
          <w:tcPr>
            <w:tcW w:w="141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73C3DCB" w14:textId="77777777" w:rsidR="00020E6E" w:rsidRPr="000F6A3A" w:rsidRDefault="00020E6E" w:rsidP="00CD5D1E">
            <w:pPr>
              <w:spacing w:before="0" w:after="0"/>
              <w:jc w:val="left"/>
              <w:rPr>
                <w:rFonts w:cs="Arial"/>
                <w:lang w:eastAsia="sl-SI"/>
              </w:rPr>
            </w:pPr>
            <w:r w:rsidRPr="000F6A3A">
              <w:rPr>
                <w:rFonts w:cs="Arial"/>
                <w:lang w:eastAsia="sl-SI"/>
              </w:rPr>
              <w:t> </w:t>
            </w:r>
          </w:p>
        </w:tc>
        <w:tc>
          <w:tcPr>
            <w:tcW w:w="2160" w:type="dxa"/>
            <w:tcBorders>
              <w:top w:val="single" w:sz="4" w:space="0" w:color="auto"/>
              <w:left w:val="nil"/>
              <w:bottom w:val="single" w:sz="4" w:space="0" w:color="auto"/>
              <w:right w:val="single" w:sz="4" w:space="0" w:color="auto"/>
            </w:tcBorders>
            <w:shd w:val="clear" w:color="000000" w:fill="C0C0C0"/>
            <w:vAlign w:val="center"/>
            <w:hideMark/>
          </w:tcPr>
          <w:p w14:paraId="1D1B6E10" w14:textId="77777777" w:rsidR="00020E6E" w:rsidRPr="000F6A3A" w:rsidRDefault="00020E6E" w:rsidP="00CD5D1E">
            <w:pPr>
              <w:spacing w:before="0" w:after="0"/>
              <w:jc w:val="center"/>
              <w:rPr>
                <w:rFonts w:cs="Arial"/>
                <w:b/>
                <w:bCs/>
                <w:lang w:eastAsia="sl-SI"/>
              </w:rPr>
            </w:pPr>
            <w:r w:rsidRPr="000F6A3A">
              <w:rPr>
                <w:rFonts w:cs="Arial"/>
                <w:b/>
                <w:bCs/>
                <w:lang w:eastAsia="sl-SI"/>
              </w:rPr>
              <w:t>Uradno rutinsko vzorčenje</w:t>
            </w:r>
          </w:p>
        </w:tc>
        <w:tc>
          <w:tcPr>
            <w:tcW w:w="2140" w:type="dxa"/>
            <w:tcBorders>
              <w:top w:val="single" w:sz="4" w:space="0" w:color="auto"/>
              <w:left w:val="nil"/>
              <w:bottom w:val="single" w:sz="4" w:space="0" w:color="auto"/>
              <w:right w:val="single" w:sz="4" w:space="0" w:color="auto"/>
            </w:tcBorders>
            <w:shd w:val="clear" w:color="000000" w:fill="C0C0C0"/>
            <w:vAlign w:val="center"/>
            <w:hideMark/>
          </w:tcPr>
          <w:p w14:paraId="405A2312" w14:textId="77777777" w:rsidR="00020E6E" w:rsidRPr="000F6A3A" w:rsidRDefault="00020E6E" w:rsidP="00CD5D1E">
            <w:pPr>
              <w:spacing w:before="0" w:after="0"/>
              <w:jc w:val="center"/>
              <w:rPr>
                <w:rFonts w:cs="Arial"/>
                <w:b/>
                <w:bCs/>
                <w:lang w:eastAsia="sl-SI"/>
              </w:rPr>
            </w:pPr>
            <w:r w:rsidRPr="000F6A3A">
              <w:rPr>
                <w:rFonts w:cs="Arial"/>
                <w:b/>
                <w:bCs/>
                <w:lang w:eastAsia="sl-SI"/>
              </w:rPr>
              <w:t>Potrditveno vzorčenje</w:t>
            </w:r>
          </w:p>
        </w:tc>
        <w:tc>
          <w:tcPr>
            <w:tcW w:w="2553" w:type="dxa"/>
            <w:tcBorders>
              <w:top w:val="single" w:sz="4" w:space="0" w:color="auto"/>
              <w:left w:val="nil"/>
              <w:bottom w:val="single" w:sz="4" w:space="0" w:color="auto"/>
              <w:right w:val="single" w:sz="4" w:space="0" w:color="auto"/>
            </w:tcBorders>
            <w:shd w:val="clear" w:color="000000" w:fill="C0C0C0"/>
            <w:vAlign w:val="center"/>
            <w:hideMark/>
          </w:tcPr>
          <w:p w14:paraId="5D003969" w14:textId="77777777" w:rsidR="00020E6E" w:rsidRPr="000F6A3A" w:rsidRDefault="00020E6E" w:rsidP="00CD5D1E">
            <w:pPr>
              <w:spacing w:before="0" w:after="0"/>
              <w:jc w:val="center"/>
              <w:rPr>
                <w:rFonts w:cs="Arial"/>
                <w:b/>
                <w:bCs/>
                <w:lang w:eastAsia="sl-SI"/>
              </w:rPr>
            </w:pPr>
            <w:r w:rsidRPr="000F6A3A">
              <w:rPr>
                <w:rFonts w:cs="Arial"/>
                <w:b/>
                <w:bCs/>
                <w:lang w:eastAsia="sl-SI"/>
              </w:rPr>
              <w:t xml:space="preserve">Vzorčenje nove jate po izločitvi pozitivne jate </w:t>
            </w:r>
          </w:p>
        </w:tc>
      </w:tr>
      <w:tr w:rsidR="00020E6E" w:rsidRPr="00350244" w14:paraId="417C0237" w14:textId="77777777" w:rsidTr="000F6A3A">
        <w:trPr>
          <w:trHeight w:val="45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C920D93" w14:textId="77777777" w:rsidR="00020E6E" w:rsidRPr="000F6A3A" w:rsidRDefault="00020E6E" w:rsidP="00CD5D1E">
            <w:pPr>
              <w:spacing w:before="0" w:after="0"/>
              <w:jc w:val="center"/>
              <w:rPr>
                <w:rFonts w:cs="Arial"/>
                <w:b/>
                <w:bCs/>
                <w:lang w:eastAsia="sl-SI"/>
              </w:rPr>
            </w:pPr>
            <w:r w:rsidRPr="000F6A3A">
              <w:rPr>
                <w:rFonts w:cs="Arial"/>
                <w:b/>
                <w:bCs/>
                <w:lang w:eastAsia="sl-SI"/>
              </w:rPr>
              <w:t>OU UVHVVR</w:t>
            </w:r>
          </w:p>
        </w:tc>
        <w:tc>
          <w:tcPr>
            <w:tcW w:w="2160" w:type="dxa"/>
            <w:tcBorders>
              <w:top w:val="nil"/>
              <w:left w:val="nil"/>
              <w:bottom w:val="single" w:sz="4" w:space="0" w:color="auto"/>
              <w:right w:val="single" w:sz="4" w:space="0" w:color="auto"/>
            </w:tcBorders>
            <w:shd w:val="clear" w:color="auto" w:fill="auto"/>
            <w:vAlign w:val="center"/>
            <w:hideMark/>
          </w:tcPr>
          <w:p w14:paraId="3A1FA987" w14:textId="77777777" w:rsidR="00020E6E" w:rsidRPr="000F6A3A" w:rsidRDefault="00020E6E" w:rsidP="00CD5D1E">
            <w:pPr>
              <w:spacing w:before="0" w:after="0"/>
              <w:jc w:val="center"/>
              <w:rPr>
                <w:rFonts w:cs="Arial"/>
                <w:lang w:eastAsia="sl-SI"/>
              </w:rPr>
            </w:pPr>
            <w:r w:rsidRPr="000F6A3A">
              <w:rPr>
                <w:rFonts w:cs="Arial"/>
                <w:lang w:eastAsia="sl-SI"/>
              </w:rPr>
              <w:t>Št. vzorčenih jat</w:t>
            </w:r>
          </w:p>
        </w:tc>
        <w:tc>
          <w:tcPr>
            <w:tcW w:w="2140" w:type="dxa"/>
            <w:tcBorders>
              <w:top w:val="nil"/>
              <w:left w:val="nil"/>
              <w:bottom w:val="single" w:sz="4" w:space="0" w:color="auto"/>
              <w:right w:val="single" w:sz="4" w:space="0" w:color="auto"/>
            </w:tcBorders>
            <w:shd w:val="clear" w:color="auto" w:fill="auto"/>
            <w:vAlign w:val="center"/>
            <w:hideMark/>
          </w:tcPr>
          <w:p w14:paraId="6BB773E3" w14:textId="77777777" w:rsidR="00020E6E" w:rsidRPr="000F6A3A" w:rsidRDefault="00020E6E" w:rsidP="00CD5D1E">
            <w:pPr>
              <w:spacing w:before="0" w:after="0"/>
              <w:jc w:val="center"/>
              <w:rPr>
                <w:rFonts w:cs="Arial"/>
                <w:lang w:eastAsia="sl-SI"/>
              </w:rPr>
            </w:pPr>
            <w:r w:rsidRPr="000F6A3A">
              <w:rPr>
                <w:rFonts w:cs="Arial"/>
                <w:lang w:eastAsia="sl-SI"/>
              </w:rPr>
              <w:t>Št. vzorčenih jat</w:t>
            </w:r>
          </w:p>
        </w:tc>
        <w:tc>
          <w:tcPr>
            <w:tcW w:w="2553" w:type="dxa"/>
            <w:tcBorders>
              <w:top w:val="nil"/>
              <w:left w:val="nil"/>
              <w:bottom w:val="single" w:sz="4" w:space="0" w:color="auto"/>
              <w:right w:val="single" w:sz="4" w:space="0" w:color="auto"/>
            </w:tcBorders>
            <w:shd w:val="clear" w:color="auto" w:fill="auto"/>
            <w:vAlign w:val="center"/>
            <w:hideMark/>
          </w:tcPr>
          <w:p w14:paraId="77E5AF1E" w14:textId="77777777" w:rsidR="00020E6E" w:rsidRPr="000F6A3A" w:rsidRDefault="00020E6E" w:rsidP="00CD5D1E">
            <w:pPr>
              <w:spacing w:before="0" w:after="0"/>
              <w:jc w:val="center"/>
              <w:rPr>
                <w:rFonts w:cs="Arial"/>
                <w:lang w:eastAsia="sl-SI"/>
              </w:rPr>
            </w:pPr>
            <w:r w:rsidRPr="000F6A3A">
              <w:rPr>
                <w:rFonts w:cs="Arial"/>
                <w:lang w:eastAsia="sl-SI"/>
              </w:rPr>
              <w:t>Št. vzorčenih jat</w:t>
            </w:r>
          </w:p>
        </w:tc>
      </w:tr>
      <w:tr w:rsidR="00020E6E" w:rsidRPr="00350244" w14:paraId="14213E48" w14:textId="77777777" w:rsidTr="000F6A3A">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D6DDC9C" w14:textId="77777777" w:rsidR="00020E6E" w:rsidRPr="000F6A3A" w:rsidRDefault="00020E6E" w:rsidP="00CD5D1E">
            <w:pPr>
              <w:spacing w:before="0" w:after="0"/>
              <w:jc w:val="center"/>
              <w:rPr>
                <w:rFonts w:cs="Arial"/>
                <w:b/>
                <w:bCs/>
                <w:lang w:eastAsia="sl-SI"/>
              </w:rPr>
            </w:pPr>
            <w:r w:rsidRPr="000F6A3A">
              <w:rPr>
                <w:rFonts w:cs="Arial"/>
                <w:b/>
                <w:bCs/>
                <w:lang w:eastAsia="sl-SI"/>
              </w:rPr>
              <w:t>PT</w:t>
            </w:r>
          </w:p>
        </w:tc>
        <w:tc>
          <w:tcPr>
            <w:tcW w:w="2160" w:type="dxa"/>
            <w:tcBorders>
              <w:top w:val="nil"/>
              <w:left w:val="nil"/>
              <w:bottom w:val="single" w:sz="4" w:space="0" w:color="auto"/>
              <w:right w:val="single" w:sz="4" w:space="0" w:color="auto"/>
            </w:tcBorders>
            <w:shd w:val="clear" w:color="auto" w:fill="auto"/>
            <w:noWrap/>
            <w:vAlign w:val="bottom"/>
            <w:hideMark/>
          </w:tcPr>
          <w:p w14:paraId="0AB52457" w14:textId="77777777" w:rsidR="00020E6E" w:rsidRPr="000F6A3A" w:rsidRDefault="00020E6E" w:rsidP="00CD5D1E">
            <w:pPr>
              <w:spacing w:before="0" w:after="0"/>
              <w:jc w:val="center"/>
              <w:rPr>
                <w:rFonts w:cs="Arial"/>
                <w:lang w:eastAsia="sl-SI"/>
              </w:rPr>
            </w:pPr>
            <w:r w:rsidRPr="000F6A3A">
              <w:rPr>
                <w:rFonts w:cs="Arial"/>
                <w:lang w:eastAsia="sl-SI"/>
              </w:rPr>
              <w:t>7</w:t>
            </w:r>
          </w:p>
        </w:tc>
        <w:tc>
          <w:tcPr>
            <w:tcW w:w="2140" w:type="dxa"/>
            <w:tcBorders>
              <w:top w:val="nil"/>
              <w:left w:val="nil"/>
              <w:bottom w:val="single" w:sz="4" w:space="0" w:color="auto"/>
              <w:right w:val="single" w:sz="4" w:space="0" w:color="auto"/>
            </w:tcBorders>
            <w:shd w:val="clear" w:color="auto" w:fill="auto"/>
            <w:noWrap/>
            <w:vAlign w:val="center"/>
            <w:hideMark/>
          </w:tcPr>
          <w:p w14:paraId="623FE503" w14:textId="77777777" w:rsidR="00020E6E" w:rsidRPr="000F6A3A" w:rsidRDefault="00020E6E" w:rsidP="00CD5D1E">
            <w:pPr>
              <w:spacing w:before="0" w:after="0"/>
              <w:jc w:val="center"/>
              <w:rPr>
                <w:rFonts w:cs="Arial"/>
                <w:lang w:eastAsia="sl-SI"/>
              </w:rPr>
            </w:pPr>
            <w:r w:rsidRPr="000F6A3A">
              <w:rPr>
                <w:rFonts w:cs="Arial"/>
                <w:lang w:eastAsia="sl-SI"/>
              </w:rPr>
              <w:t>1</w:t>
            </w:r>
          </w:p>
        </w:tc>
        <w:tc>
          <w:tcPr>
            <w:tcW w:w="2553" w:type="dxa"/>
            <w:tcBorders>
              <w:top w:val="nil"/>
              <w:left w:val="nil"/>
              <w:bottom w:val="single" w:sz="4" w:space="0" w:color="auto"/>
              <w:right w:val="single" w:sz="4" w:space="0" w:color="auto"/>
            </w:tcBorders>
            <w:shd w:val="clear" w:color="auto" w:fill="auto"/>
            <w:noWrap/>
            <w:vAlign w:val="center"/>
            <w:hideMark/>
          </w:tcPr>
          <w:p w14:paraId="484181E6" w14:textId="77777777" w:rsidR="00020E6E" w:rsidRPr="000F6A3A" w:rsidRDefault="00020E6E" w:rsidP="00CD5D1E">
            <w:pPr>
              <w:spacing w:before="0" w:after="0"/>
              <w:jc w:val="center"/>
              <w:rPr>
                <w:rFonts w:cs="Arial"/>
                <w:lang w:eastAsia="sl-SI"/>
              </w:rPr>
            </w:pPr>
            <w:r w:rsidRPr="000F6A3A">
              <w:rPr>
                <w:rFonts w:cs="Arial"/>
                <w:lang w:eastAsia="sl-SI"/>
              </w:rPr>
              <w:t>0</w:t>
            </w:r>
          </w:p>
        </w:tc>
      </w:tr>
      <w:tr w:rsidR="00020E6E" w:rsidRPr="00350244" w14:paraId="007B7CAE" w14:textId="77777777" w:rsidTr="000F6A3A">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A5F0EF2" w14:textId="77777777" w:rsidR="00020E6E" w:rsidRPr="000F6A3A" w:rsidRDefault="00020E6E" w:rsidP="00CD5D1E">
            <w:pPr>
              <w:spacing w:before="0" w:after="0"/>
              <w:jc w:val="center"/>
              <w:rPr>
                <w:rFonts w:cs="Arial"/>
                <w:b/>
                <w:bCs/>
                <w:lang w:eastAsia="sl-SI"/>
              </w:rPr>
            </w:pPr>
            <w:r w:rsidRPr="000F6A3A">
              <w:rPr>
                <w:rFonts w:cs="Arial"/>
                <w:b/>
                <w:bCs/>
                <w:lang w:eastAsia="sl-SI"/>
              </w:rPr>
              <w:t>KR</w:t>
            </w:r>
          </w:p>
        </w:tc>
        <w:tc>
          <w:tcPr>
            <w:tcW w:w="2160" w:type="dxa"/>
            <w:tcBorders>
              <w:top w:val="nil"/>
              <w:left w:val="nil"/>
              <w:bottom w:val="single" w:sz="4" w:space="0" w:color="auto"/>
              <w:right w:val="single" w:sz="4" w:space="0" w:color="auto"/>
            </w:tcBorders>
            <w:shd w:val="clear" w:color="auto" w:fill="auto"/>
            <w:noWrap/>
            <w:vAlign w:val="bottom"/>
            <w:hideMark/>
          </w:tcPr>
          <w:p w14:paraId="0BCD3C00" w14:textId="77777777" w:rsidR="00020E6E" w:rsidRPr="000F6A3A" w:rsidRDefault="00020E6E" w:rsidP="00CD5D1E">
            <w:pPr>
              <w:spacing w:before="0" w:after="0"/>
              <w:jc w:val="center"/>
              <w:rPr>
                <w:rFonts w:cs="Arial"/>
                <w:lang w:eastAsia="sl-SI"/>
              </w:rPr>
            </w:pPr>
            <w:r w:rsidRPr="000F6A3A">
              <w:rPr>
                <w:rFonts w:cs="Arial"/>
                <w:lang w:eastAsia="sl-SI"/>
              </w:rPr>
              <w:t>14</w:t>
            </w:r>
          </w:p>
        </w:tc>
        <w:tc>
          <w:tcPr>
            <w:tcW w:w="2140" w:type="dxa"/>
            <w:tcBorders>
              <w:top w:val="nil"/>
              <w:left w:val="nil"/>
              <w:bottom w:val="single" w:sz="4" w:space="0" w:color="auto"/>
              <w:right w:val="single" w:sz="4" w:space="0" w:color="auto"/>
            </w:tcBorders>
            <w:shd w:val="clear" w:color="auto" w:fill="auto"/>
            <w:noWrap/>
            <w:vAlign w:val="center"/>
            <w:hideMark/>
          </w:tcPr>
          <w:p w14:paraId="5B83768F" w14:textId="77777777" w:rsidR="00020E6E" w:rsidRPr="000F6A3A" w:rsidRDefault="00020E6E" w:rsidP="00CD5D1E">
            <w:pPr>
              <w:spacing w:before="0" w:after="0"/>
              <w:jc w:val="center"/>
              <w:rPr>
                <w:rFonts w:cs="Arial"/>
                <w:lang w:eastAsia="sl-SI"/>
              </w:rPr>
            </w:pPr>
            <w:r w:rsidRPr="000F6A3A">
              <w:rPr>
                <w:rFonts w:cs="Arial"/>
                <w:lang w:eastAsia="sl-SI"/>
              </w:rPr>
              <w:t>0</w:t>
            </w:r>
          </w:p>
        </w:tc>
        <w:tc>
          <w:tcPr>
            <w:tcW w:w="2553" w:type="dxa"/>
            <w:tcBorders>
              <w:top w:val="nil"/>
              <w:left w:val="nil"/>
              <w:bottom w:val="single" w:sz="4" w:space="0" w:color="auto"/>
              <w:right w:val="single" w:sz="4" w:space="0" w:color="auto"/>
            </w:tcBorders>
            <w:shd w:val="clear" w:color="auto" w:fill="auto"/>
            <w:noWrap/>
            <w:vAlign w:val="center"/>
            <w:hideMark/>
          </w:tcPr>
          <w:p w14:paraId="5D682C61" w14:textId="77777777" w:rsidR="00020E6E" w:rsidRPr="000F6A3A" w:rsidRDefault="00020E6E" w:rsidP="00CD5D1E">
            <w:pPr>
              <w:spacing w:before="0" w:after="0"/>
              <w:jc w:val="center"/>
              <w:rPr>
                <w:rFonts w:cs="Arial"/>
                <w:lang w:eastAsia="sl-SI"/>
              </w:rPr>
            </w:pPr>
            <w:r w:rsidRPr="000F6A3A">
              <w:rPr>
                <w:rFonts w:cs="Arial"/>
                <w:lang w:eastAsia="sl-SI"/>
              </w:rPr>
              <w:t>0</w:t>
            </w:r>
          </w:p>
        </w:tc>
      </w:tr>
      <w:tr w:rsidR="00020E6E" w:rsidRPr="00350244" w14:paraId="7200D4B7" w14:textId="77777777" w:rsidTr="000F6A3A">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C6AC0DB" w14:textId="77777777" w:rsidR="00020E6E" w:rsidRPr="000F6A3A" w:rsidRDefault="00020E6E" w:rsidP="00CD5D1E">
            <w:pPr>
              <w:spacing w:before="0" w:after="0"/>
              <w:jc w:val="center"/>
              <w:rPr>
                <w:rFonts w:cs="Arial"/>
                <w:b/>
                <w:bCs/>
                <w:lang w:eastAsia="sl-SI"/>
              </w:rPr>
            </w:pPr>
            <w:r w:rsidRPr="000F6A3A">
              <w:rPr>
                <w:rFonts w:cs="Arial"/>
                <w:b/>
                <w:bCs/>
                <w:lang w:eastAsia="sl-SI"/>
              </w:rPr>
              <w:t>CE</w:t>
            </w:r>
          </w:p>
        </w:tc>
        <w:tc>
          <w:tcPr>
            <w:tcW w:w="2160" w:type="dxa"/>
            <w:tcBorders>
              <w:top w:val="nil"/>
              <w:left w:val="nil"/>
              <w:bottom w:val="single" w:sz="4" w:space="0" w:color="auto"/>
              <w:right w:val="single" w:sz="4" w:space="0" w:color="auto"/>
            </w:tcBorders>
            <w:shd w:val="clear" w:color="auto" w:fill="auto"/>
            <w:noWrap/>
            <w:vAlign w:val="bottom"/>
            <w:hideMark/>
          </w:tcPr>
          <w:p w14:paraId="46755A64" w14:textId="77777777" w:rsidR="00020E6E" w:rsidRPr="000F6A3A" w:rsidRDefault="00020E6E" w:rsidP="00CD5D1E">
            <w:pPr>
              <w:spacing w:before="0" w:after="0"/>
              <w:jc w:val="center"/>
              <w:rPr>
                <w:rFonts w:cs="Arial"/>
                <w:lang w:eastAsia="sl-SI"/>
              </w:rPr>
            </w:pPr>
            <w:r w:rsidRPr="000F6A3A">
              <w:rPr>
                <w:rFonts w:cs="Arial"/>
                <w:lang w:eastAsia="sl-SI"/>
              </w:rPr>
              <w:t>15</w:t>
            </w:r>
          </w:p>
        </w:tc>
        <w:tc>
          <w:tcPr>
            <w:tcW w:w="2140" w:type="dxa"/>
            <w:tcBorders>
              <w:top w:val="nil"/>
              <w:left w:val="nil"/>
              <w:bottom w:val="single" w:sz="4" w:space="0" w:color="auto"/>
              <w:right w:val="single" w:sz="4" w:space="0" w:color="auto"/>
            </w:tcBorders>
            <w:shd w:val="clear" w:color="auto" w:fill="auto"/>
            <w:noWrap/>
            <w:vAlign w:val="center"/>
            <w:hideMark/>
          </w:tcPr>
          <w:p w14:paraId="1F198296" w14:textId="77777777" w:rsidR="00020E6E" w:rsidRPr="000F6A3A" w:rsidRDefault="00020E6E" w:rsidP="00CD5D1E">
            <w:pPr>
              <w:spacing w:before="0" w:after="0"/>
              <w:jc w:val="center"/>
              <w:rPr>
                <w:rFonts w:cs="Arial"/>
                <w:lang w:eastAsia="sl-SI"/>
              </w:rPr>
            </w:pPr>
            <w:r w:rsidRPr="000F6A3A">
              <w:rPr>
                <w:rFonts w:cs="Arial"/>
                <w:lang w:eastAsia="sl-SI"/>
              </w:rPr>
              <w:t>0</w:t>
            </w:r>
          </w:p>
        </w:tc>
        <w:tc>
          <w:tcPr>
            <w:tcW w:w="2553" w:type="dxa"/>
            <w:tcBorders>
              <w:top w:val="nil"/>
              <w:left w:val="nil"/>
              <w:bottom w:val="single" w:sz="4" w:space="0" w:color="auto"/>
              <w:right w:val="single" w:sz="4" w:space="0" w:color="auto"/>
            </w:tcBorders>
            <w:shd w:val="clear" w:color="auto" w:fill="auto"/>
            <w:noWrap/>
            <w:vAlign w:val="center"/>
            <w:hideMark/>
          </w:tcPr>
          <w:p w14:paraId="30B384F7" w14:textId="77777777" w:rsidR="00020E6E" w:rsidRPr="000F6A3A" w:rsidRDefault="00020E6E" w:rsidP="00CD5D1E">
            <w:pPr>
              <w:spacing w:before="0" w:after="0"/>
              <w:jc w:val="center"/>
              <w:rPr>
                <w:rFonts w:cs="Arial"/>
                <w:lang w:eastAsia="sl-SI"/>
              </w:rPr>
            </w:pPr>
            <w:r w:rsidRPr="000F6A3A">
              <w:rPr>
                <w:rFonts w:cs="Arial"/>
                <w:lang w:eastAsia="sl-SI"/>
              </w:rPr>
              <w:t>0</w:t>
            </w:r>
          </w:p>
        </w:tc>
      </w:tr>
      <w:tr w:rsidR="00020E6E" w:rsidRPr="00350244" w14:paraId="66082B3D" w14:textId="77777777" w:rsidTr="000F6A3A">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4ED5A48" w14:textId="77777777" w:rsidR="00020E6E" w:rsidRPr="000F6A3A" w:rsidRDefault="00020E6E" w:rsidP="00CD5D1E">
            <w:pPr>
              <w:spacing w:before="0" w:after="0"/>
              <w:jc w:val="center"/>
              <w:rPr>
                <w:rFonts w:cs="Arial"/>
                <w:b/>
                <w:bCs/>
                <w:lang w:eastAsia="sl-SI"/>
              </w:rPr>
            </w:pPr>
            <w:r w:rsidRPr="000F6A3A">
              <w:rPr>
                <w:rFonts w:cs="Arial"/>
                <w:b/>
                <w:bCs/>
                <w:lang w:eastAsia="sl-SI"/>
              </w:rPr>
              <w:t>LJ</w:t>
            </w:r>
          </w:p>
        </w:tc>
        <w:tc>
          <w:tcPr>
            <w:tcW w:w="2160" w:type="dxa"/>
            <w:tcBorders>
              <w:top w:val="nil"/>
              <w:left w:val="nil"/>
              <w:bottom w:val="single" w:sz="4" w:space="0" w:color="auto"/>
              <w:right w:val="single" w:sz="4" w:space="0" w:color="auto"/>
            </w:tcBorders>
            <w:shd w:val="clear" w:color="auto" w:fill="auto"/>
            <w:noWrap/>
            <w:vAlign w:val="bottom"/>
            <w:hideMark/>
          </w:tcPr>
          <w:p w14:paraId="40AD41EA" w14:textId="77777777" w:rsidR="00020E6E" w:rsidRPr="000F6A3A" w:rsidRDefault="00020E6E" w:rsidP="00CD5D1E">
            <w:pPr>
              <w:spacing w:before="0" w:after="0"/>
              <w:jc w:val="center"/>
              <w:rPr>
                <w:rFonts w:cs="Arial"/>
                <w:lang w:eastAsia="sl-SI"/>
              </w:rPr>
            </w:pPr>
            <w:r w:rsidRPr="000F6A3A">
              <w:rPr>
                <w:rFonts w:cs="Arial"/>
                <w:lang w:eastAsia="sl-SI"/>
              </w:rPr>
              <w:t>9</w:t>
            </w:r>
          </w:p>
        </w:tc>
        <w:tc>
          <w:tcPr>
            <w:tcW w:w="2140" w:type="dxa"/>
            <w:tcBorders>
              <w:top w:val="nil"/>
              <w:left w:val="nil"/>
              <w:bottom w:val="single" w:sz="4" w:space="0" w:color="auto"/>
              <w:right w:val="single" w:sz="4" w:space="0" w:color="auto"/>
            </w:tcBorders>
            <w:shd w:val="clear" w:color="auto" w:fill="auto"/>
            <w:noWrap/>
            <w:vAlign w:val="center"/>
            <w:hideMark/>
          </w:tcPr>
          <w:p w14:paraId="51C68BF8" w14:textId="77777777" w:rsidR="00020E6E" w:rsidRPr="000F6A3A" w:rsidRDefault="00020E6E" w:rsidP="00CD5D1E">
            <w:pPr>
              <w:spacing w:before="0" w:after="0"/>
              <w:jc w:val="center"/>
              <w:rPr>
                <w:rFonts w:cs="Arial"/>
                <w:lang w:eastAsia="sl-SI"/>
              </w:rPr>
            </w:pPr>
            <w:r w:rsidRPr="000F6A3A">
              <w:rPr>
                <w:rFonts w:cs="Arial"/>
                <w:lang w:eastAsia="sl-SI"/>
              </w:rPr>
              <w:t>0</w:t>
            </w:r>
          </w:p>
        </w:tc>
        <w:tc>
          <w:tcPr>
            <w:tcW w:w="2553" w:type="dxa"/>
            <w:tcBorders>
              <w:top w:val="nil"/>
              <w:left w:val="nil"/>
              <w:bottom w:val="single" w:sz="4" w:space="0" w:color="auto"/>
              <w:right w:val="single" w:sz="4" w:space="0" w:color="auto"/>
            </w:tcBorders>
            <w:shd w:val="clear" w:color="auto" w:fill="auto"/>
            <w:noWrap/>
            <w:vAlign w:val="center"/>
            <w:hideMark/>
          </w:tcPr>
          <w:p w14:paraId="48F47A64" w14:textId="77777777" w:rsidR="00020E6E" w:rsidRPr="000F6A3A" w:rsidRDefault="00020E6E" w:rsidP="00CD5D1E">
            <w:pPr>
              <w:spacing w:before="0" w:after="0"/>
              <w:jc w:val="center"/>
              <w:rPr>
                <w:rFonts w:cs="Arial"/>
                <w:lang w:eastAsia="sl-SI"/>
              </w:rPr>
            </w:pPr>
            <w:r w:rsidRPr="000F6A3A">
              <w:rPr>
                <w:rFonts w:cs="Arial"/>
                <w:lang w:eastAsia="sl-SI"/>
              </w:rPr>
              <w:t>0</w:t>
            </w:r>
          </w:p>
        </w:tc>
      </w:tr>
      <w:tr w:rsidR="00020E6E" w:rsidRPr="00350244" w14:paraId="21064FDA" w14:textId="77777777" w:rsidTr="000F6A3A">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26FA5FD" w14:textId="77777777" w:rsidR="00020E6E" w:rsidRPr="000F6A3A" w:rsidRDefault="00020E6E" w:rsidP="00CD5D1E">
            <w:pPr>
              <w:spacing w:before="0" w:after="0"/>
              <w:jc w:val="center"/>
              <w:rPr>
                <w:rFonts w:cs="Arial"/>
                <w:b/>
                <w:bCs/>
                <w:lang w:eastAsia="sl-SI"/>
              </w:rPr>
            </w:pPr>
            <w:r w:rsidRPr="000F6A3A">
              <w:rPr>
                <w:rFonts w:cs="Arial"/>
                <w:b/>
                <w:bCs/>
                <w:lang w:eastAsia="sl-SI"/>
              </w:rPr>
              <w:t>NG</w:t>
            </w:r>
          </w:p>
        </w:tc>
        <w:tc>
          <w:tcPr>
            <w:tcW w:w="2160" w:type="dxa"/>
            <w:tcBorders>
              <w:top w:val="nil"/>
              <w:left w:val="nil"/>
              <w:bottom w:val="single" w:sz="4" w:space="0" w:color="auto"/>
              <w:right w:val="single" w:sz="4" w:space="0" w:color="auto"/>
            </w:tcBorders>
            <w:shd w:val="clear" w:color="auto" w:fill="auto"/>
            <w:noWrap/>
            <w:vAlign w:val="bottom"/>
            <w:hideMark/>
          </w:tcPr>
          <w:p w14:paraId="703FCB26" w14:textId="77777777" w:rsidR="00020E6E" w:rsidRPr="000F6A3A" w:rsidRDefault="00020E6E" w:rsidP="00CD5D1E">
            <w:pPr>
              <w:spacing w:before="0" w:after="0"/>
              <w:jc w:val="center"/>
              <w:rPr>
                <w:rFonts w:cs="Arial"/>
                <w:lang w:eastAsia="sl-SI"/>
              </w:rPr>
            </w:pPr>
            <w:r w:rsidRPr="000F6A3A">
              <w:rPr>
                <w:rFonts w:cs="Arial"/>
                <w:lang w:eastAsia="sl-SI"/>
              </w:rPr>
              <w:t>5</w:t>
            </w:r>
          </w:p>
        </w:tc>
        <w:tc>
          <w:tcPr>
            <w:tcW w:w="2140" w:type="dxa"/>
            <w:tcBorders>
              <w:top w:val="nil"/>
              <w:left w:val="nil"/>
              <w:bottom w:val="single" w:sz="4" w:space="0" w:color="auto"/>
              <w:right w:val="single" w:sz="4" w:space="0" w:color="auto"/>
            </w:tcBorders>
            <w:shd w:val="clear" w:color="auto" w:fill="auto"/>
            <w:noWrap/>
            <w:vAlign w:val="center"/>
            <w:hideMark/>
          </w:tcPr>
          <w:p w14:paraId="5A6174C1" w14:textId="77777777" w:rsidR="00020E6E" w:rsidRPr="000F6A3A" w:rsidRDefault="00020E6E" w:rsidP="00CD5D1E">
            <w:pPr>
              <w:spacing w:before="0" w:after="0"/>
              <w:jc w:val="center"/>
              <w:rPr>
                <w:rFonts w:cs="Arial"/>
                <w:lang w:eastAsia="sl-SI"/>
              </w:rPr>
            </w:pPr>
            <w:r w:rsidRPr="000F6A3A">
              <w:rPr>
                <w:rFonts w:cs="Arial"/>
                <w:lang w:eastAsia="sl-SI"/>
              </w:rPr>
              <w:t>0</w:t>
            </w:r>
          </w:p>
        </w:tc>
        <w:tc>
          <w:tcPr>
            <w:tcW w:w="2553" w:type="dxa"/>
            <w:tcBorders>
              <w:top w:val="nil"/>
              <w:left w:val="nil"/>
              <w:bottom w:val="single" w:sz="4" w:space="0" w:color="auto"/>
              <w:right w:val="single" w:sz="4" w:space="0" w:color="auto"/>
            </w:tcBorders>
            <w:shd w:val="clear" w:color="auto" w:fill="auto"/>
            <w:noWrap/>
            <w:vAlign w:val="center"/>
            <w:hideMark/>
          </w:tcPr>
          <w:p w14:paraId="67C8E501" w14:textId="77777777" w:rsidR="00020E6E" w:rsidRPr="000F6A3A" w:rsidRDefault="00020E6E" w:rsidP="00CD5D1E">
            <w:pPr>
              <w:spacing w:before="0" w:after="0"/>
              <w:jc w:val="center"/>
              <w:rPr>
                <w:rFonts w:cs="Arial"/>
                <w:lang w:eastAsia="sl-SI"/>
              </w:rPr>
            </w:pPr>
            <w:r w:rsidRPr="000F6A3A">
              <w:rPr>
                <w:rFonts w:cs="Arial"/>
                <w:lang w:eastAsia="sl-SI"/>
              </w:rPr>
              <w:t>1</w:t>
            </w:r>
          </w:p>
        </w:tc>
      </w:tr>
      <w:tr w:rsidR="00020E6E" w:rsidRPr="00350244" w14:paraId="4CF296E1" w14:textId="77777777" w:rsidTr="000F6A3A">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A3214AC" w14:textId="77777777" w:rsidR="00020E6E" w:rsidRPr="000F6A3A" w:rsidRDefault="00020E6E" w:rsidP="00CD5D1E">
            <w:pPr>
              <w:spacing w:before="0" w:after="0"/>
              <w:jc w:val="center"/>
              <w:rPr>
                <w:rFonts w:cs="Arial"/>
                <w:b/>
                <w:bCs/>
                <w:lang w:eastAsia="sl-SI"/>
              </w:rPr>
            </w:pPr>
            <w:r w:rsidRPr="000F6A3A">
              <w:rPr>
                <w:rFonts w:cs="Arial"/>
                <w:b/>
                <w:bCs/>
                <w:lang w:eastAsia="sl-SI"/>
              </w:rPr>
              <w:t>MB</w:t>
            </w:r>
          </w:p>
        </w:tc>
        <w:tc>
          <w:tcPr>
            <w:tcW w:w="2160" w:type="dxa"/>
            <w:tcBorders>
              <w:top w:val="nil"/>
              <w:left w:val="nil"/>
              <w:bottom w:val="single" w:sz="4" w:space="0" w:color="auto"/>
              <w:right w:val="single" w:sz="4" w:space="0" w:color="auto"/>
            </w:tcBorders>
            <w:shd w:val="clear" w:color="auto" w:fill="auto"/>
            <w:noWrap/>
            <w:vAlign w:val="bottom"/>
            <w:hideMark/>
          </w:tcPr>
          <w:p w14:paraId="3E4FBFFC" w14:textId="77777777" w:rsidR="00020E6E" w:rsidRPr="000F6A3A" w:rsidRDefault="00020E6E" w:rsidP="00CD5D1E">
            <w:pPr>
              <w:spacing w:before="0" w:after="0"/>
              <w:jc w:val="center"/>
              <w:rPr>
                <w:rFonts w:cs="Arial"/>
                <w:lang w:eastAsia="sl-SI"/>
              </w:rPr>
            </w:pPr>
            <w:r w:rsidRPr="000F6A3A">
              <w:rPr>
                <w:rFonts w:cs="Arial"/>
                <w:lang w:eastAsia="sl-SI"/>
              </w:rPr>
              <w:t>13</w:t>
            </w:r>
          </w:p>
        </w:tc>
        <w:tc>
          <w:tcPr>
            <w:tcW w:w="2140" w:type="dxa"/>
            <w:tcBorders>
              <w:top w:val="nil"/>
              <w:left w:val="nil"/>
              <w:bottom w:val="single" w:sz="4" w:space="0" w:color="auto"/>
              <w:right w:val="single" w:sz="4" w:space="0" w:color="auto"/>
            </w:tcBorders>
            <w:shd w:val="clear" w:color="auto" w:fill="auto"/>
            <w:noWrap/>
            <w:vAlign w:val="center"/>
            <w:hideMark/>
          </w:tcPr>
          <w:p w14:paraId="1484F48D" w14:textId="77777777" w:rsidR="00020E6E" w:rsidRPr="000F6A3A" w:rsidRDefault="00020E6E" w:rsidP="00CD5D1E">
            <w:pPr>
              <w:spacing w:before="0" w:after="0"/>
              <w:jc w:val="center"/>
              <w:rPr>
                <w:rFonts w:cs="Arial"/>
                <w:lang w:eastAsia="sl-SI"/>
              </w:rPr>
            </w:pPr>
            <w:r w:rsidRPr="000F6A3A">
              <w:rPr>
                <w:rFonts w:cs="Arial"/>
                <w:lang w:eastAsia="sl-SI"/>
              </w:rPr>
              <w:t>0</w:t>
            </w:r>
          </w:p>
        </w:tc>
        <w:tc>
          <w:tcPr>
            <w:tcW w:w="2553" w:type="dxa"/>
            <w:tcBorders>
              <w:top w:val="nil"/>
              <w:left w:val="nil"/>
              <w:bottom w:val="single" w:sz="4" w:space="0" w:color="auto"/>
              <w:right w:val="single" w:sz="4" w:space="0" w:color="auto"/>
            </w:tcBorders>
            <w:shd w:val="clear" w:color="auto" w:fill="auto"/>
            <w:noWrap/>
            <w:vAlign w:val="center"/>
            <w:hideMark/>
          </w:tcPr>
          <w:p w14:paraId="4BA67C12" w14:textId="77777777" w:rsidR="00020E6E" w:rsidRPr="000F6A3A" w:rsidRDefault="00020E6E" w:rsidP="00CD5D1E">
            <w:pPr>
              <w:spacing w:before="0" w:after="0"/>
              <w:jc w:val="center"/>
              <w:rPr>
                <w:rFonts w:cs="Arial"/>
                <w:lang w:eastAsia="sl-SI"/>
              </w:rPr>
            </w:pPr>
            <w:r w:rsidRPr="000F6A3A">
              <w:rPr>
                <w:rFonts w:cs="Arial"/>
                <w:lang w:eastAsia="sl-SI"/>
              </w:rPr>
              <w:t>0</w:t>
            </w:r>
          </w:p>
        </w:tc>
      </w:tr>
      <w:tr w:rsidR="00020E6E" w:rsidRPr="00350244" w14:paraId="4CCB08AD" w14:textId="77777777" w:rsidTr="000F6A3A">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1931580" w14:textId="77777777" w:rsidR="00020E6E" w:rsidRPr="000F6A3A" w:rsidRDefault="00020E6E" w:rsidP="00CD5D1E">
            <w:pPr>
              <w:spacing w:before="0" w:after="0"/>
              <w:jc w:val="center"/>
              <w:rPr>
                <w:rFonts w:cs="Arial"/>
                <w:b/>
                <w:bCs/>
                <w:lang w:eastAsia="sl-SI"/>
              </w:rPr>
            </w:pPr>
            <w:r w:rsidRPr="000F6A3A">
              <w:rPr>
                <w:rFonts w:cs="Arial"/>
                <w:b/>
                <w:bCs/>
                <w:lang w:eastAsia="sl-SI"/>
              </w:rPr>
              <w:t>MS</w:t>
            </w:r>
          </w:p>
        </w:tc>
        <w:tc>
          <w:tcPr>
            <w:tcW w:w="2160" w:type="dxa"/>
            <w:tcBorders>
              <w:top w:val="nil"/>
              <w:left w:val="nil"/>
              <w:bottom w:val="single" w:sz="4" w:space="0" w:color="auto"/>
              <w:right w:val="single" w:sz="4" w:space="0" w:color="auto"/>
            </w:tcBorders>
            <w:shd w:val="clear" w:color="auto" w:fill="auto"/>
            <w:noWrap/>
            <w:vAlign w:val="bottom"/>
            <w:hideMark/>
          </w:tcPr>
          <w:p w14:paraId="52AC8838" w14:textId="77777777" w:rsidR="00020E6E" w:rsidRPr="000F6A3A" w:rsidRDefault="00020E6E" w:rsidP="00CD5D1E">
            <w:pPr>
              <w:spacing w:before="0" w:after="0"/>
              <w:jc w:val="center"/>
              <w:rPr>
                <w:rFonts w:cs="Arial"/>
                <w:lang w:eastAsia="sl-SI"/>
              </w:rPr>
            </w:pPr>
            <w:r w:rsidRPr="000F6A3A">
              <w:rPr>
                <w:rFonts w:cs="Arial"/>
                <w:lang w:eastAsia="sl-SI"/>
              </w:rPr>
              <w:t>6</w:t>
            </w:r>
          </w:p>
        </w:tc>
        <w:tc>
          <w:tcPr>
            <w:tcW w:w="2140" w:type="dxa"/>
            <w:tcBorders>
              <w:top w:val="nil"/>
              <w:left w:val="nil"/>
              <w:bottom w:val="single" w:sz="4" w:space="0" w:color="auto"/>
              <w:right w:val="single" w:sz="4" w:space="0" w:color="auto"/>
            </w:tcBorders>
            <w:shd w:val="clear" w:color="auto" w:fill="auto"/>
            <w:noWrap/>
            <w:vAlign w:val="center"/>
            <w:hideMark/>
          </w:tcPr>
          <w:p w14:paraId="3FF2B971" w14:textId="77777777" w:rsidR="00020E6E" w:rsidRPr="000F6A3A" w:rsidRDefault="00020E6E" w:rsidP="00CD5D1E">
            <w:pPr>
              <w:spacing w:before="0" w:after="0"/>
              <w:jc w:val="center"/>
              <w:rPr>
                <w:rFonts w:cs="Arial"/>
                <w:lang w:eastAsia="sl-SI"/>
              </w:rPr>
            </w:pPr>
            <w:r w:rsidRPr="000F6A3A">
              <w:rPr>
                <w:rFonts w:cs="Arial"/>
                <w:lang w:eastAsia="sl-SI"/>
              </w:rPr>
              <w:t>0</w:t>
            </w:r>
          </w:p>
        </w:tc>
        <w:tc>
          <w:tcPr>
            <w:tcW w:w="2553" w:type="dxa"/>
            <w:tcBorders>
              <w:top w:val="nil"/>
              <w:left w:val="nil"/>
              <w:bottom w:val="single" w:sz="4" w:space="0" w:color="auto"/>
              <w:right w:val="single" w:sz="4" w:space="0" w:color="auto"/>
            </w:tcBorders>
            <w:shd w:val="clear" w:color="auto" w:fill="auto"/>
            <w:noWrap/>
            <w:vAlign w:val="center"/>
            <w:hideMark/>
          </w:tcPr>
          <w:p w14:paraId="5DC0E982" w14:textId="77777777" w:rsidR="00020E6E" w:rsidRPr="000F6A3A" w:rsidRDefault="00020E6E" w:rsidP="00CD5D1E">
            <w:pPr>
              <w:spacing w:before="0" w:after="0"/>
              <w:jc w:val="center"/>
              <w:rPr>
                <w:rFonts w:cs="Arial"/>
                <w:lang w:eastAsia="sl-SI"/>
              </w:rPr>
            </w:pPr>
            <w:r w:rsidRPr="000F6A3A">
              <w:rPr>
                <w:rFonts w:cs="Arial"/>
                <w:lang w:eastAsia="sl-SI"/>
              </w:rPr>
              <w:t>0</w:t>
            </w:r>
          </w:p>
        </w:tc>
      </w:tr>
      <w:tr w:rsidR="00020E6E" w:rsidRPr="00350244" w14:paraId="735CE97F" w14:textId="77777777" w:rsidTr="000F6A3A">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418B6A2" w14:textId="77777777" w:rsidR="00020E6E" w:rsidRPr="000F6A3A" w:rsidRDefault="00020E6E" w:rsidP="00CD5D1E">
            <w:pPr>
              <w:spacing w:before="0" w:after="0"/>
              <w:jc w:val="center"/>
              <w:rPr>
                <w:rFonts w:cs="Arial"/>
                <w:b/>
                <w:bCs/>
                <w:lang w:eastAsia="sl-SI"/>
              </w:rPr>
            </w:pPr>
            <w:r w:rsidRPr="000F6A3A">
              <w:rPr>
                <w:rFonts w:cs="Arial"/>
                <w:b/>
                <w:bCs/>
                <w:lang w:eastAsia="sl-SI"/>
              </w:rPr>
              <w:t>NM</w:t>
            </w:r>
          </w:p>
        </w:tc>
        <w:tc>
          <w:tcPr>
            <w:tcW w:w="2160" w:type="dxa"/>
            <w:tcBorders>
              <w:top w:val="nil"/>
              <w:left w:val="nil"/>
              <w:bottom w:val="single" w:sz="4" w:space="0" w:color="auto"/>
              <w:right w:val="single" w:sz="4" w:space="0" w:color="auto"/>
            </w:tcBorders>
            <w:shd w:val="clear" w:color="auto" w:fill="auto"/>
            <w:noWrap/>
            <w:vAlign w:val="bottom"/>
            <w:hideMark/>
          </w:tcPr>
          <w:p w14:paraId="632319E6" w14:textId="77777777" w:rsidR="00020E6E" w:rsidRPr="000F6A3A" w:rsidRDefault="00020E6E" w:rsidP="00CD5D1E">
            <w:pPr>
              <w:spacing w:before="0" w:after="0"/>
              <w:jc w:val="center"/>
              <w:rPr>
                <w:rFonts w:cs="Arial"/>
                <w:lang w:eastAsia="sl-SI"/>
              </w:rPr>
            </w:pPr>
            <w:r w:rsidRPr="000F6A3A">
              <w:rPr>
                <w:rFonts w:cs="Arial"/>
                <w:lang w:eastAsia="sl-SI"/>
              </w:rPr>
              <w:t>10</w:t>
            </w:r>
          </w:p>
        </w:tc>
        <w:tc>
          <w:tcPr>
            <w:tcW w:w="2140" w:type="dxa"/>
            <w:tcBorders>
              <w:top w:val="nil"/>
              <w:left w:val="nil"/>
              <w:bottom w:val="single" w:sz="4" w:space="0" w:color="auto"/>
              <w:right w:val="single" w:sz="4" w:space="0" w:color="auto"/>
            </w:tcBorders>
            <w:shd w:val="clear" w:color="auto" w:fill="auto"/>
            <w:noWrap/>
            <w:vAlign w:val="center"/>
            <w:hideMark/>
          </w:tcPr>
          <w:p w14:paraId="54A57D78" w14:textId="77777777" w:rsidR="00020E6E" w:rsidRPr="000F6A3A" w:rsidRDefault="00020E6E" w:rsidP="00CD5D1E">
            <w:pPr>
              <w:spacing w:before="0" w:after="0"/>
              <w:jc w:val="center"/>
              <w:rPr>
                <w:rFonts w:cs="Arial"/>
                <w:lang w:eastAsia="sl-SI"/>
              </w:rPr>
            </w:pPr>
            <w:r w:rsidRPr="000F6A3A">
              <w:rPr>
                <w:rFonts w:cs="Arial"/>
                <w:lang w:eastAsia="sl-SI"/>
              </w:rPr>
              <w:t>0</w:t>
            </w:r>
          </w:p>
        </w:tc>
        <w:tc>
          <w:tcPr>
            <w:tcW w:w="2553" w:type="dxa"/>
            <w:tcBorders>
              <w:top w:val="nil"/>
              <w:left w:val="nil"/>
              <w:bottom w:val="single" w:sz="4" w:space="0" w:color="auto"/>
              <w:right w:val="single" w:sz="4" w:space="0" w:color="auto"/>
            </w:tcBorders>
            <w:shd w:val="clear" w:color="auto" w:fill="auto"/>
            <w:noWrap/>
            <w:vAlign w:val="center"/>
            <w:hideMark/>
          </w:tcPr>
          <w:p w14:paraId="6BCB5A87" w14:textId="77777777" w:rsidR="00020E6E" w:rsidRPr="000F6A3A" w:rsidRDefault="00020E6E" w:rsidP="00CD5D1E">
            <w:pPr>
              <w:spacing w:before="0" w:after="0"/>
              <w:jc w:val="center"/>
              <w:rPr>
                <w:rFonts w:cs="Arial"/>
                <w:lang w:eastAsia="sl-SI"/>
              </w:rPr>
            </w:pPr>
            <w:r w:rsidRPr="000F6A3A">
              <w:rPr>
                <w:rFonts w:cs="Arial"/>
                <w:lang w:eastAsia="sl-SI"/>
              </w:rPr>
              <w:t>0</w:t>
            </w:r>
          </w:p>
        </w:tc>
      </w:tr>
      <w:tr w:rsidR="00020E6E" w:rsidRPr="00350244" w14:paraId="0E63F2A8" w14:textId="77777777" w:rsidTr="000F6A3A">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E76A219" w14:textId="77777777" w:rsidR="00020E6E" w:rsidRPr="000F6A3A" w:rsidRDefault="00020E6E" w:rsidP="00CD5D1E">
            <w:pPr>
              <w:spacing w:before="0" w:after="0"/>
              <w:jc w:val="center"/>
              <w:rPr>
                <w:rFonts w:cs="Arial"/>
                <w:b/>
                <w:bCs/>
                <w:lang w:eastAsia="sl-SI"/>
              </w:rPr>
            </w:pPr>
            <w:r w:rsidRPr="000F6A3A">
              <w:rPr>
                <w:rFonts w:cs="Arial"/>
                <w:b/>
                <w:bCs/>
                <w:lang w:eastAsia="sl-SI"/>
              </w:rPr>
              <w:t>PO</w:t>
            </w:r>
          </w:p>
        </w:tc>
        <w:tc>
          <w:tcPr>
            <w:tcW w:w="2160" w:type="dxa"/>
            <w:tcBorders>
              <w:top w:val="nil"/>
              <w:left w:val="nil"/>
              <w:bottom w:val="single" w:sz="4" w:space="0" w:color="auto"/>
              <w:right w:val="single" w:sz="4" w:space="0" w:color="auto"/>
            </w:tcBorders>
            <w:shd w:val="clear" w:color="auto" w:fill="auto"/>
            <w:noWrap/>
            <w:vAlign w:val="bottom"/>
            <w:hideMark/>
          </w:tcPr>
          <w:p w14:paraId="383587C0" w14:textId="77777777" w:rsidR="00020E6E" w:rsidRPr="000F6A3A" w:rsidRDefault="00020E6E" w:rsidP="00CD5D1E">
            <w:pPr>
              <w:spacing w:before="0" w:after="0"/>
              <w:jc w:val="center"/>
              <w:rPr>
                <w:rFonts w:cs="Arial"/>
                <w:lang w:eastAsia="sl-SI"/>
              </w:rPr>
            </w:pPr>
            <w:r w:rsidRPr="000F6A3A">
              <w:rPr>
                <w:rFonts w:cs="Arial"/>
                <w:lang w:eastAsia="sl-SI"/>
              </w:rPr>
              <w:t>2</w:t>
            </w:r>
          </w:p>
        </w:tc>
        <w:tc>
          <w:tcPr>
            <w:tcW w:w="2140" w:type="dxa"/>
            <w:tcBorders>
              <w:top w:val="nil"/>
              <w:left w:val="nil"/>
              <w:bottom w:val="single" w:sz="4" w:space="0" w:color="auto"/>
              <w:right w:val="single" w:sz="4" w:space="0" w:color="auto"/>
            </w:tcBorders>
            <w:shd w:val="clear" w:color="auto" w:fill="auto"/>
            <w:noWrap/>
            <w:vAlign w:val="center"/>
            <w:hideMark/>
          </w:tcPr>
          <w:p w14:paraId="78A5B573" w14:textId="77777777" w:rsidR="00020E6E" w:rsidRPr="000F6A3A" w:rsidRDefault="00020E6E" w:rsidP="00CD5D1E">
            <w:pPr>
              <w:spacing w:before="0" w:after="0"/>
              <w:jc w:val="center"/>
              <w:rPr>
                <w:rFonts w:cs="Arial"/>
                <w:lang w:eastAsia="sl-SI"/>
              </w:rPr>
            </w:pPr>
            <w:r w:rsidRPr="000F6A3A">
              <w:rPr>
                <w:rFonts w:cs="Arial"/>
                <w:lang w:eastAsia="sl-SI"/>
              </w:rPr>
              <w:t>0</w:t>
            </w:r>
          </w:p>
        </w:tc>
        <w:tc>
          <w:tcPr>
            <w:tcW w:w="2553" w:type="dxa"/>
            <w:tcBorders>
              <w:top w:val="nil"/>
              <w:left w:val="nil"/>
              <w:bottom w:val="single" w:sz="4" w:space="0" w:color="auto"/>
              <w:right w:val="single" w:sz="4" w:space="0" w:color="auto"/>
            </w:tcBorders>
            <w:shd w:val="clear" w:color="auto" w:fill="auto"/>
            <w:noWrap/>
            <w:vAlign w:val="center"/>
            <w:hideMark/>
          </w:tcPr>
          <w:p w14:paraId="082F01C7" w14:textId="77777777" w:rsidR="00020E6E" w:rsidRPr="000F6A3A" w:rsidRDefault="00020E6E" w:rsidP="00CD5D1E">
            <w:pPr>
              <w:spacing w:before="0" w:after="0"/>
              <w:jc w:val="center"/>
              <w:rPr>
                <w:rFonts w:cs="Arial"/>
                <w:lang w:eastAsia="sl-SI"/>
              </w:rPr>
            </w:pPr>
            <w:r w:rsidRPr="000F6A3A">
              <w:rPr>
                <w:rFonts w:cs="Arial"/>
                <w:lang w:eastAsia="sl-SI"/>
              </w:rPr>
              <w:t>0</w:t>
            </w:r>
          </w:p>
        </w:tc>
      </w:tr>
      <w:tr w:rsidR="00020E6E" w:rsidRPr="00350244" w14:paraId="25F2F98D" w14:textId="77777777" w:rsidTr="000F6A3A">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B60D5D3" w14:textId="77777777" w:rsidR="00020E6E" w:rsidRPr="000F6A3A" w:rsidRDefault="00020E6E" w:rsidP="00CD5D1E">
            <w:pPr>
              <w:spacing w:before="0" w:after="0"/>
              <w:jc w:val="center"/>
              <w:rPr>
                <w:rFonts w:cs="Arial"/>
                <w:b/>
                <w:bCs/>
                <w:lang w:eastAsia="sl-SI"/>
              </w:rPr>
            </w:pPr>
            <w:r w:rsidRPr="000F6A3A">
              <w:rPr>
                <w:rFonts w:cs="Arial"/>
                <w:b/>
                <w:bCs/>
                <w:lang w:eastAsia="sl-SI"/>
              </w:rPr>
              <w:t>KP</w:t>
            </w:r>
          </w:p>
        </w:tc>
        <w:tc>
          <w:tcPr>
            <w:tcW w:w="2160" w:type="dxa"/>
            <w:tcBorders>
              <w:top w:val="nil"/>
              <w:left w:val="nil"/>
              <w:bottom w:val="single" w:sz="4" w:space="0" w:color="auto"/>
              <w:right w:val="single" w:sz="4" w:space="0" w:color="auto"/>
            </w:tcBorders>
            <w:shd w:val="clear" w:color="auto" w:fill="auto"/>
            <w:noWrap/>
            <w:vAlign w:val="bottom"/>
            <w:hideMark/>
          </w:tcPr>
          <w:p w14:paraId="3CF7BB5F" w14:textId="77777777" w:rsidR="00020E6E" w:rsidRPr="000F6A3A" w:rsidRDefault="00020E6E" w:rsidP="00CD5D1E">
            <w:pPr>
              <w:spacing w:before="0" w:after="0"/>
              <w:jc w:val="center"/>
              <w:rPr>
                <w:rFonts w:cs="Arial"/>
                <w:lang w:eastAsia="sl-SI"/>
              </w:rPr>
            </w:pPr>
            <w:r w:rsidRPr="000F6A3A">
              <w:rPr>
                <w:rFonts w:cs="Arial"/>
                <w:lang w:eastAsia="sl-SI"/>
              </w:rPr>
              <w:t>0</w:t>
            </w:r>
          </w:p>
        </w:tc>
        <w:tc>
          <w:tcPr>
            <w:tcW w:w="2140" w:type="dxa"/>
            <w:tcBorders>
              <w:top w:val="nil"/>
              <w:left w:val="nil"/>
              <w:bottom w:val="single" w:sz="4" w:space="0" w:color="auto"/>
              <w:right w:val="single" w:sz="4" w:space="0" w:color="auto"/>
            </w:tcBorders>
            <w:shd w:val="clear" w:color="auto" w:fill="auto"/>
            <w:noWrap/>
            <w:vAlign w:val="center"/>
            <w:hideMark/>
          </w:tcPr>
          <w:p w14:paraId="06DBFC70" w14:textId="77777777" w:rsidR="00020E6E" w:rsidRPr="000F6A3A" w:rsidRDefault="00020E6E" w:rsidP="00CD5D1E">
            <w:pPr>
              <w:spacing w:before="0" w:after="0"/>
              <w:jc w:val="center"/>
              <w:rPr>
                <w:rFonts w:cs="Arial"/>
                <w:lang w:eastAsia="sl-SI"/>
              </w:rPr>
            </w:pPr>
            <w:r w:rsidRPr="000F6A3A">
              <w:rPr>
                <w:rFonts w:cs="Arial"/>
                <w:lang w:eastAsia="sl-SI"/>
              </w:rPr>
              <w:t>0</w:t>
            </w:r>
          </w:p>
        </w:tc>
        <w:tc>
          <w:tcPr>
            <w:tcW w:w="2553" w:type="dxa"/>
            <w:tcBorders>
              <w:top w:val="nil"/>
              <w:left w:val="nil"/>
              <w:bottom w:val="single" w:sz="4" w:space="0" w:color="auto"/>
              <w:right w:val="single" w:sz="4" w:space="0" w:color="auto"/>
            </w:tcBorders>
            <w:shd w:val="clear" w:color="auto" w:fill="auto"/>
            <w:noWrap/>
            <w:vAlign w:val="center"/>
            <w:hideMark/>
          </w:tcPr>
          <w:p w14:paraId="40700EC2" w14:textId="77777777" w:rsidR="00020E6E" w:rsidRPr="000F6A3A" w:rsidRDefault="00020E6E" w:rsidP="00CD5D1E">
            <w:pPr>
              <w:spacing w:before="0" w:after="0"/>
              <w:jc w:val="center"/>
              <w:rPr>
                <w:rFonts w:cs="Arial"/>
                <w:lang w:eastAsia="sl-SI"/>
              </w:rPr>
            </w:pPr>
            <w:r w:rsidRPr="000F6A3A">
              <w:rPr>
                <w:rFonts w:cs="Arial"/>
                <w:lang w:eastAsia="sl-SI"/>
              </w:rPr>
              <w:t>0</w:t>
            </w:r>
          </w:p>
        </w:tc>
      </w:tr>
      <w:tr w:rsidR="00020E6E" w:rsidRPr="00350244" w14:paraId="025CE1D0" w14:textId="77777777" w:rsidTr="000F6A3A">
        <w:trPr>
          <w:trHeight w:val="255"/>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755C5E3A" w14:textId="77777777" w:rsidR="00020E6E" w:rsidRPr="000F6A3A" w:rsidRDefault="00020E6E" w:rsidP="00CD5D1E">
            <w:pPr>
              <w:spacing w:before="0" w:after="0"/>
              <w:jc w:val="center"/>
              <w:rPr>
                <w:rFonts w:cs="Arial"/>
                <w:b/>
                <w:bCs/>
                <w:lang w:eastAsia="sl-SI"/>
              </w:rPr>
            </w:pPr>
            <w:r w:rsidRPr="000F6A3A">
              <w:rPr>
                <w:rFonts w:cs="Arial"/>
                <w:b/>
                <w:bCs/>
                <w:lang w:eastAsia="sl-SI"/>
              </w:rPr>
              <w:t>Skupaj</w:t>
            </w:r>
          </w:p>
        </w:tc>
        <w:tc>
          <w:tcPr>
            <w:tcW w:w="2160" w:type="dxa"/>
            <w:tcBorders>
              <w:top w:val="nil"/>
              <w:left w:val="nil"/>
              <w:bottom w:val="single" w:sz="4" w:space="0" w:color="auto"/>
              <w:right w:val="single" w:sz="4" w:space="0" w:color="auto"/>
            </w:tcBorders>
            <w:shd w:val="clear" w:color="000000" w:fill="FFFFFF"/>
            <w:noWrap/>
            <w:vAlign w:val="center"/>
            <w:hideMark/>
          </w:tcPr>
          <w:p w14:paraId="7397C643" w14:textId="77777777" w:rsidR="00020E6E" w:rsidRPr="000F6A3A" w:rsidRDefault="00020E6E" w:rsidP="00CD5D1E">
            <w:pPr>
              <w:spacing w:before="0" w:after="0"/>
              <w:jc w:val="center"/>
              <w:rPr>
                <w:rFonts w:cs="Arial"/>
                <w:b/>
                <w:bCs/>
                <w:lang w:eastAsia="sl-SI"/>
              </w:rPr>
            </w:pPr>
            <w:r w:rsidRPr="000F6A3A">
              <w:rPr>
                <w:rFonts w:cs="Arial"/>
                <w:b/>
                <w:bCs/>
                <w:lang w:eastAsia="sl-SI"/>
              </w:rPr>
              <w:t>81</w:t>
            </w:r>
          </w:p>
        </w:tc>
        <w:tc>
          <w:tcPr>
            <w:tcW w:w="2140" w:type="dxa"/>
            <w:tcBorders>
              <w:top w:val="nil"/>
              <w:left w:val="nil"/>
              <w:bottom w:val="single" w:sz="4" w:space="0" w:color="auto"/>
              <w:right w:val="single" w:sz="4" w:space="0" w:color="auto"/>
            </w:tcBorders>
            <w:shd w:val="clear" w:color="000000" w:fill="FFFFFF"/>
            <w:noWrap/>
            <w:vAlign w:val="center"/>
            <w:hideMark/>
          </w:tcPr>
          <w:p w14:paraId="209DE776" w14:textId="77777777" w:rsidR="00020E6E" w:rsidRPr="000F6A3A" w:rsidRDefault="00020E6E" w:rsidP="00CD5D1E">
            <w:pPr>
              <w:spacing w:before="0" w:after="0"/>
              <w:jc w:val="center"/>
              <w:rPr>
                <w:rFonts w:cs="Arial"/>
                <w:b/>
                <w:bCs/>
                <w:lang w:eastAsia="sl-SI"/>
              </w:rPr>
            </w:pPr>
            <w:r w:rsidRPr="000F6A3A">
              <w:rPr>
                <w:rFonts w:cs="Arial"/>
                <w:b/>
                <w:bCs/>
                <w:lang w:eastAsia="sl-SI"/>
              </w:rPr>
              <w:t>1</w:t>
            </w:r>
          </w:p>
        </w:tc>
        <w:tc>
          <w:tcPr>
            <w:tcW w:w="2553" w:type="dxa"/>
            <w:tcBorders>
              <w:top w:val="nil"/>
              <w:left w:val="nil"/>
              <w:bottom w:val="single" w:sz="4" w:space="0" w:color="auto"/>
              <w:right w:val="single" w:sz="4" w:space="0" w:color="auto"/>
            </w:tcBorders>
            <w:shd w:val="clear" w:color="000000" w:fill="FFFFFF"/>
            <w:noWrap/>
            <w:vAlign w:val="center"/>
            <w:hideMark/>
          </w:tcPr>
          <w:p w14:paraId="64C55BBA" w14:textId="77777777" w:rsidR="00020E6E" w:rsidRPr="000F6A3A" w:rsidRDefault="00020E6E" w:rsidP="00CD5D1E">
            <w:pPr>
              <w:spacing w:before="0" w:after="0"/>
              <w:jc w:val="center"/>
              <w:rPr>
                <w:rFonts w:cs="Arial"/>
                <w:b/>
                <w:bCs/>
                <w:lang w:eastAsia="sl-SI"/>
              </w:rPr>
            </w:pPr>
            <w:r w:rsidRPr="000F6A3A">
              <w:rPr>
                <w:rFonts w:cs="Arial"/>
                <w:b/>
                <w:bCs/>
                <w:lang w:eastAsia="sl-SI"/>
              </w:rPr>
              <w:t>1</w:t>
            </w:r>
          </w:p>
        </w:tc>
      </w:tr>
    </w:tbl>
    <w:p w14:paraId="404FA9FA" w14:textId="77777777" w:rsidR="00020E6E" w:rsidRDefault="00020E6E" w:rsidP="00020E6E"/>
    <w:p w14:paraId="4B38A541" w14:textId="77777777" w:rsidR="00020E6E" w:rsidRDefault="00020E6E" w:rsidP="00020E6E">
      <w:pPr>
        <w:spacing w:line="276" w:lineRule="auto"/>
      </w:pPr>
      <w:r w:rsidRPr="00F50E90">
        <w:rPr>
          <w:u w:val="single"/>
        </w:rPr>
        <w:t>Uradni pregledi</w:t>
      </w:r>
      <w:r>
        <w:t xml:space="preserve"> na gospodarstvih za rejo nesnic se opravljajo na osnovi ocene tveganja, ki jo OU pripravi za vsako gospodarstvo. Glede na oceno tveganja se pregledi uradni pregledi opravljajo vsake 6 mesecev, enkrat letno ali enkrat na 2 leti. </w:t>
      </w:r>
      <w:r w:rsidRPr="007B0222">
        <w:t>V letu 2018 so bili uradni pregledi opravljeni na 71 gospodarstvih za rejo odraslih jat nesnic in 27 gospodarstvih za rejo vzrejnih jat nesnic.</w:t>
      </w:r>
    </w:p>
    <w:p w14:paraId="57287964" w14:textId="77777777" w:rsidR="00020E6E" w:rsidRPr="000F79D1" w:rsidRDefault="00020E6E" w:rsidP="00020E6E"/>
    <w:p w14:paraId="46C5D5CF" w14:textId="77777777" w:rsidR="00020E6E" w:rsidRPr="000F79D1" w:rsidRDefault="00020E6E" w:rsidP="00D64591">
      <w:pPr>
        <w:pStyle w:val="Odstavekseznama"/>
        <w:numPr>
          <w:ilvl w:val="0"/>
          <w:numId w:val="58"/>
        </w:numPr>
        <w:rPr>
          <w:b/>
        </w:rPr>
      </w:pPr>
      <w:r w:rsidRPr="000F79D1">
        <w:rPr>
          <w:b/>
        </w:rPr>
        <w:t xml:space="preserve">Jate </w:t>
      </w:r>
      <w:proofErr w:type="spellStart"/>
      <w:r w:rsidRPr="000F79D1">
        <w:rPr>
          <w:b/>
        </w:rPr>
        <w:t>brojlerjev</w:t>
      </w:r>
      <w:proofErr w:type="spellEnd"/>
    </w:p>
    <w:p w14:paraId="2EA82FEE" w14:textId="77777777" w:rsidR="00020E6E" w:rsidRDefault="00020E6E" w:rsidP="00020E6E">
      <w:pPr>
        <w:spacing w:line="276" w:lineRule="auto"/>
      </w:pPr>
      <w:r>
        <w:t xml:space="preserve">V nacionalni program nadzora salmonel so vključene vse jate namenjene za zakol v odobrenih obratih, razen v primeru zakola manjših količin </w:t>
      </w:r>
      <w:proofErr w:type="spellStart"/>
      <w:r>
        <w:t>brojlerjev</w:t>
      </w:r>
      <w:proofErr w:type="spellEnd"/>
      <w:r>
        <w:t xml:space="preserve"> in zakola za lastno domačo uporabo. Nosilci dejavnosti morajo opraviti vzorčenje vsake jate </w:t>
      </w:r>
      <w:proofErr w:type="spellStart"/>
      <w:r>
        <w:t>brojlerjev</w:t>
      </w:r>
      <w:proofErr w:type="spellEnd"/>
      <w:r>
        <w:t xml:space="preserve"> pred zakolom, uradno vzorčenje uradno vzorčenje uradni veterinarji UVHVVR opravijo na vsaj 10% gospodarstev letno.</w:t>
      </w:r>
    </w:p>
    <w:p w14:paraId="05438D1D" w14:textId="77777777" w:rsidR="00020E6E" w:rsidRPr="00993E16" w:rsidRDefault="00020E6E" w:rsidP="00020E6E">
      <w:pPr>
        <w:spacing w:line="276" w:lineRule="auto"/>
      </w:pPr>
      <w:r w:rsidRPr="00993E16">
        <w:t>V okviru nacionalnega programa nadzora salmonel</w:t>
      </w:r>
      <w:r>
        <w:t xml:space="preserve"> </w:t>
      </w:r>
      <w:r w:rsidRPr="00993E16">
        <w:t>je bilo v letu 201</w:t>
      </w:r>
      <w:r>
        <w:t>8</w:t>
      </w:r>
      <w:r w:rsidRPr="00993E16">
        <w:t xml:space="preserve"> pred zakolom testiranih 24</w:t>
      </w:r>
      <w:r>
        <w:t>61</w:t>
      </w:r>
      <w:r w:rsidRPr="00993E16">
        <w:t xml:space="preserve"> jat </w:t>
      </w:r>
      <w:proofErr w:type="spellStart"/>
      <w:r>
        <w:t>brojlerjev</w:t>
      </w:r>
      <w:proofErr w:type="spellEnd"/>
      <w:r>
        <w:t>. Salmonela je bila ugoto</w:t>
      </w:r>
      <w:r w:rsidRPr="00993E16">
        <w:t xml:space="preserve">vljena v </w:t>
      </w:r>
      <w:r>
        <w:t>387</w:t>
      </w:r>
      <w:r w:rsidRPr="00993E16">
        <w:t xml:space="preserve"> jatah na </w:t>
      </w:r>
      <w:r>
        <w:t>120 različnih</w:t>
      </w:r>
      <w:r w:rsidRPr="00993E16">
        <w:t xml:space="preserve"> gospodarstvih.  Ugotovljeni so bili </w:t>
      </w:r>
      <w:r>
        <w:t xml:space="preserve">naslednji </w:t>
      </w:r>
      <w:proofErr w:type="spellStart"/>
      <w:r>
        <w:t>serovari</w:t>
      </w:r>
      <w:proofErr w:type="spellEnd"/>
      <w:r>
        <w:t xml:space="preserve">: </w:t>
      </w:r>
      <w:proofErr w:type="spellStart"/>
      <w:r>
        <w:t>S.Infantis</w:t>
      </w:r>
      <w:proofErr w:type="spellEnd"/>
      <w:r>
        <w:t xml:space="preserve"> </w:t>
      </w:r>
      <w:r w:rsidRPr="00993E16">
        <w:t xml:space="preserve">v </w:t>
      </w:r>
      <w:r>
        <w:t>343 jatah</w:t>
      </w:r>
      <w:r w:rsidRPr="00993E16">
        <w:t xml:space="preserve">, </w:t>
      </w:r>
      <w:proofErr w:type="spellStart"/>
      <w:r>
        <w:t>Salmonella</w:t>
      </w:r>
      <w:proofErr w:type="spellEnd"/>
      <w:r>
        <w:t xml:space="preserve"> skupina O7 v 24 jatah, </w:t>
      </w:r>
      <w:proofErr w:type="spellStart"/>
      <w:r>
        <w:t>S.Agona</w:t>
      </w:r>
      <w:proofErr w:type="spellEnd"/>
      <w:r>
        <w:t xml:space="preserve"> v 6 jatah, </w:t>
      </w:r>
      <w:proofErr w:type="spellStart"/>
      <w:r>
        <w:t>Salmonella</w:t>
      </w:r>
      <w:proofErr w:type="spellEnd"/>
      <w:r>
        <w:t xml:space="preserve"> </w:t>
      </w:r>
      <w:r w:rsidRPr="007B0222">
        <w:t>O6,7:r:-</w:t>
      </w:r>
      <w:r>
        <w:t xml:space="preserve">v 5 jatah, </w:t>
      </w:r>
      <w:proofErr w:type="spellStart"/>
      <w:r>
        <w:t>S.Mbandaka</w:t>
      </w:r>
      <w:proofErr w:type="spellEnd"/>
      <w:r>
        <w:t xml:space="preserve"> v 4 jatah, </w:t>
      </w:r>
      <w:proofErr w:type="spellStart"/>
      <w:r w:rsidRPr="007B0222">
        <w:t>Salmonella</w:t>
      </w:r>
      <w:proofErr w:type="spellEnd"/>
      <w:r w:rsidRPr="007B0222">
        <w:t xml:space="preserve"> 6,7:-1,5</w:t>
      </w:r>
      <w:r>
        <w:t xml:space="preserve"> v 2 jatah ter </w:t>
      </w:r>
      <w:proofErr w:type="spellStart"/>
      <w:r>
        <w:t>S.Typhimurium</w:t>
      </w:r>
      <w:proofErr w:type="spellEnd"/>
      <w:r>
        <w:t xml:space="preserve">, </w:t>
      </w:r>
      <w:proofErr w:type="spellStart"/>
      <w:r>
        <w:t>S.Coeln</w:t>
      </w:r>
      <w:proofErr w:type="spellEnd"/>
      <w:r>
        <w:t xml:space="preserve"> in </w:t>
      </w:r>
      <w:proofErr w:type="spellStart"/>
      <w:r>
        <w:t>S.Anatum</w:t>
      </w:r>
      <w:proofErr w:type="spellEnd"/>
      <w:r>
        <w:t xml:space="preserve"> v po 1 jati.</w:t>
      </w:r>
    </w:p>
    <w:p w14:paraId="0B89483D" w14:textId="77777777" w:rsidR="00020E6E" w:rsidRPr="00503A29" w:rsidRDefault="00020E6E" w:rsidP="00020E6E">
      <w:pPr>
        <w:spacing w:line="276" w:lineRule="auto"/>
      </w:pPr>
      <w:r w:rsidRPr="00993E16">
        <w:t>Uradno rutinsko vzorčenje je bilo opravljeno na 3</w:t>
      </w:r>
      <w:r>
        <w:t>3</w:t>
      </w:r>
      <w:r w:rsidRPr="00993E16">
        <w:t xml:space="preserve"> gospodarstvih, ki</w:t>
      </w:r>
      <w:r>
        <w:t xml:space="preserve"> redijo več kot 5000 </w:t>
      </w:r>
      <w:proofErr w:type="spellStart"/>
      <w:r>
        <w:t>brojlerjev</w:t>
      </w:r>
      <w:proofErr w:type="spellEnd"/>
      <w:r>
        <w:t xml:space="preserve">, </w:t>
      </w:r>
      <w:r w:rsidRPr="00993E16">
        <w:t xml:space="preserve">na vsakem gospodarstvu je </w:t>
      </w:r>
      <w:r>
        <w:t xml:space="preserve">bila vzorčena 1 jata </w:t>
      </w:r>
      <w:proofErr w:type="spellStart"/>
      <w:r>
        <w:t>brojlerjev</w:t>
      </w:r>
      <w:proofErr w:type="spellEnd"/>
      <w:r w:rsidRPr="00993E16">
        <w:t xml:space="preserve">. </w:t>
      </w:r>
    </w:p>
    <w:p w14:paraId="2CA4F034" w14:textId="431CFE69" w:rsidR="00020E6E" w:rsidRPr="000F6A3A" w:rsidRDefault="000F6A3A" w:rsidP="000F6A3A">
      <w:pPr>
        <w:pStyle w:val="Napis"/>
        <w:rPr>
          <w:rFonts w:cs="Arial"/>
          <w:u w:val="single"/>
        </w:rPr>
      </w:pPr>
      <w:r>
        <w:t xml:space="preserve">Preglednica </w:t>
      </w:r>
      <w:fldSimple w:instr=" SEQ Preglednica \* ARABIC ">
        <w:r w:rsidR="00532D92">
          <w:rPr>
            <w:noProof/>
          </w:rPr>
          <w:t>66</w:t>
        </w:r>
      </w:fldSimple>
      <w:r w:rsidR="00020E6E" w:rsidRPr="00503A29">
        <w:rPr>
          <w:sz w:val="18"/>
          <w:szCs w:val="18"/>
        </w:rPr>
        <w:t xml:space="preserve">: </w:t>
      </w:r>
      <w:r w:rsidR="00020E6E" w:rsidRPr="000F6A3A">
        <w:t xml:space="preserve">Število uradno vzorčenih jat </w:t>
      </w:r>
      <w:proofErr w:type="spellStart"/>
      <w:r w:rsidR="00020E6E" w:rsidRPr="000F6A3A">
        <w:t>brojlerjev</w:t>
      </w:r>
      <w:proofErr w:type="spellEnd"/>
      <w:r w:rsidR="00020E6E" w:rsidRPr="000F6A3A">
        <w:t xml:space="preserve"> po OU UVHVVR </w:t>
      </w:r>
    </w:p>
    <w:tbl>
      <w:tblPr>
        <w:tblW w:w="8760" w:type="dxa"/>
        <w:tblInd w:w="-5" w:type="dxa"/>
        <w:tblCellMar>
          <w:left w:w="70" w:type="dxa"/>
          <w:right w:w="70" w:type="dxa"/>
        </w:tblCellMar>
        <w:tblLook w:val="04A0" w:firstRow="1" w:lastRow="0" w:firstColumn="1" w:lastColumn="0" w:noHBand="0" w:noVBand="1"/>
      </w:tblPr>
      <w:tblGrid>
        <w:gridCol w:w="1440"/>
        <w:gridCol w:w="2440"/>
        <w:gridCol w:w="2440"/>
        <w:gridCol w:w="2440"/>
      </w:tblGrid>
      <w:tr w:rsidR="00020E6E" w:rsidRPr="00B81166" w14:paraId="3F587C2E" w14:textId="77777777" w:rsidTr="00CD5D1E">
        <w:trPr>
          <w:trHeight w:val="586"/>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FBC87" w14:textId="77777777" w:rsidR="00020E6E" w:rsidRPr="00B81166" w:rsidRDefault="00020E6E" w:rsidP="00CD5D1E">
            <w:pPr>
              <w:spacing w:before="0" w:after="0"/>
              <w:jc w:val="center"/>
              <w:rPr>
                <w:rFonts w:cs="Arial"/>
                <w:b/>
                <w:bCs/>
                <w:sz w:val="16"/>
                <w:szCs w:val="16"/>
                <w:lang w:eastAsia="sl-SI"/>
              </w:rPr>
            </w:pPr>
            <w:r w:rsidRPr="00B81166">
              <w:rPr>
                <w:rFonts w:cs="Arial"/>
                <w:b/>
                <w:bCs/>
                <w:sz w:val="16"/>
                <w:szCs w:val="16"/>
                <w:lang w:eastAsia="sl-SI"/>
              </w:rPr>
              <w:t>OU UVHVVR</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61106560" w14:textId="77777777" w:rsidR="00020E6E" w:rsidRPr="00B81166" w:rsidRDefault="00020E6E" w:rsidP="00CD5D1E">
            <w:pPr>
              <w:spacing w:before="0" w:after="0"/>
              <w:jc w:val="center"/>
              <w:rPr>
                <w:rFonts w:cs="Arial"/>
                <w:b/>
                <w:bCs/>
                <w:sz w:val="16"/>
                <w:szCs w:val="16"/>
                <w:lang w:eastAsia="sl-SI"/>
              </w:rPr>
            </w:pPr>
            <w:r w:rsidRPr="00B81166">
              <w:rPr>
                <w:rFonts w:cs="Arial"/>
                <w:b/>
                <w:bCs/>
                <w:sz w:val="16"/>
                <w:szCs w:val="16"/>
                <w:lang w:eastAsia="sl-SI"/>
              </w:rPr>
              <w:t>Število gospodarstev vključenih v program</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4D0E0803" w14:textId="77777777" w:rsidR="00020E6E" w:rsidRPr="00B81166" w:rsidRDefault="00020E6E" w:rsidP="00CD5D1E">
            <w:pPr>
              <w:spacing w:before="0" w:after="0"/>
              <w:jc w:val="center"/>
              <w:rPr>
                <w:rFonts w:cs="Arial"/>
                <w:b/>
                <w:bCs/>
                <w:sz w:val="16"/>
                <w:szCs w:val="16"/>
                <w:lang w:eastAsia="sl-SI"/>
              </w:rPr>
            </w:pPr>
            <w:r w:rsidRPr="00B81166">
              <w:rPr>
                <w:rFonts w:cs="Arial"/>
                <w:b/>
                <w:bCs/>
                <w:sz w:val="16"/>
                <w:szCs w:val="16"/>
                <w:lang w:eastAsia="sl-SI"/>
              </w:rPr>
              <w:t>Število uradno vzorčenih gospodarstev</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E5649C3" w14:textId="77777777" w:rsidR="00020E6E" w:rsidRPr="00B81166" w:rsidRDefault="00020E6E" w:rsidP="00CD5D1E">
            <w:pPr>
              <w:spacing w:before="0" w:after="0"/>
              <w:jc w:val="center"/>
              <w:rPr>
                <w:rFonts w:cs="Arial"/>
                <w:b/>
                <w:bCs/>
                <w:sz w:val="16"/>
                <w:szCs w:val="16"/>
                <w:lang w:eastAsia="sl-SI"/>
              </w:rPr>
            </w:pPr>
            <w:r w:rsidRPr="00B81166">
              <w:rPr>
                <w:rFonts w:cs="Arial"/>
                <w:b/>
                <w:bCs/>
                <w:sz w:val="16"/>
                <w:szCs w:val="16"/>
                <w:lang w:eastAsia="sl-SI"/>
              </w:rPr>
              <w:t>Število uradno vzorčenih jat</w:t>
            </w:r>
          </w:p>
        </w:tc>
      </w:tr>
      <w:tr w:rsidR="00020E6E" w:rsidRPr="00B81166" w14:paraId="0D711E4D" w14:textId="77777777" w:rsidTr="00CD5D1E">
        <w:trPr>
          <w:trHeight w:val="25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40A0CF58"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CE</w:t>
            </w:r>
          </w:p>
        </w:tc>
        <w:tc>
          <w:tcPr>
            <w:tcW w:w="2440" w:type="dxa"/>
            <w:tcBorders>
              <w:top w:val="nil"/>
              <w:left w:val="nil"/>
              <w:bottom w:val="single" w:sz="4" w:space="0" w:color="auto"/>
              <w:right w:val="single" w:sz="4" w:space="0" w:color="auto"/>
            </w:tcBorders>
            <w:shd w:val="clear" w:color="auto" w:fill="auto"/>
            <w:noWrap/>
            <w:vAlign w:val="bottom"/>
            <w:hideMark/>
          </w:tcPr>
          <w:p w14:paraId="743F4C9D" w14:textId="77777777" w:rsidR="00020E6E" w:rsidRPr="00B81166" w:rsidRDefault="00020E6E" w:rsidP="00CD5D1E">
            <w:pPr>
              <w:spacing w:before="0" w:after="0"/>
              <w:jc w:val="center"/>
              <w:rPr>
                <w:rFonts w:ascii="Arial CE" w:hAnsi="Arial CE" w:cs="Arial CE"/>
                <w:sz w:val="18"/>
                <w:szCs w:val="18"/>
                <w:lang w:eastAsia="sl-SI"/>
              </w:rPr>
            </w:pPr>
            <w:r w:rsidRPr="00B81166">
              <w:rPr>
                <w:rFonts w:ascii="Arial CE" w:hAnsi="Arial CE" w:cs="Arial CE"/>
                <w:sz w:val="18"/>
                <w:szCs w:val="18"/>
                <w:lang w:eastAsia="sl-SI"/>
              </w:rPr>
              <w:t>48</w:t>
            </w:r>
          </w:p>
        </w:tc>
        <w:tc>
          <w:tcPr>
            <w:tcW w:w="2440" w:type="dxa"/>
            <w:tcBorders>
              <w:top w:val="nil"/>
              <w:left w:val="nil"/>
              <w:bottom w:val="single" w:sz="4" w:space="0" w:color="auto"/>
              <w:right w:val="single" w:sz="4" w:space="0" w:color="auto"/>
            </w:tcBorders>
            <w:shd w:val="clear" w:color="auto" w:fill="auto"/>
            <w:noWrap/>
            <w:vAlign w:val="center"/>
            <w:hideMark/>
          </w:tcPr>
          <w:p w14:paraId="3B6B2795"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5</w:t>
            </w:r>
          </w:p>
        </w:tc>
        <w:tc>
          <w:tcPr>
            <w:tcW w:w="2440" w:type="dxa"/>
            <w:tcBorders>
              <w:top w:val="nil"/>
              <w:left w:val="nil"/>
              <w:bottom w:val="single" w:sz="4" w:space="0" w:color="auto"/>
              <w:right w:val="single" w:sz="4" w:space="0" w:color="auto"/>
            </w:tcBorders>
            <w:shd w:val="clear" w:color="auto" w:fill="auto"/>
            <w:noWrap/>
            <w:vAlign w:val="center"/>
            <w:hideMark/>
          </w:tcPr>
          <w:p w14:paraId="18DA6569"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5</w:t>
            </w:r>
          </w:p>
        </w:tc>
      </w:tr>
      <w:tr w:rsidR="00020E6E" w:rsidRPr="00B81166" w14:paraId="29BEB20D" w14:textId="77777777" w:rsidTr="00CD5D1E">
        <w:trPr>
          <w:trHeight w:val="25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47A42971"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KP</w:t>
            </w:r>
          </w:p>
        </w:tc>
        <w:tc>
          <w:tcPr>
            <w:tcW w:w="2440" w:type="dxa"/>
            <w:tcBorders>
              <w:top w:val="nil"/>
              <w:left w:val="nil"/>
              <w:bottom w:val="single" w:sz="4" w:space="0" w:color="auto"/>
              <w:right w:val="single" w:sz="4" w:space="0" w:color="auto"/>
            </w:tcBorders>
            <w:shd w:val="clear" w:color="auto" w:fill="auto"/>
            <w:noWrap/>
            <w:vAlign w:val="bottom"/>
            <w:hideMark/>
          </w:tcPr>
          <w:p w14:paraId="7FD6BA19" w14:textId="77777777" w:rsidR="00020E6E" w:rsidRPr="00B81166" w:rsidRDefault="00020E6E" w:rsidP="00CD5D1E">
            <w:pPr>
              <w:spacing w:before="0" w:after="0"/>
              <w:jc w:val="center"/>
              <w:rPr>
                <w:rFonts w:ascii="Arial CE" w:hAnsi="Arial CE" w:cs="Arial CE"/>
                <w:sz w:val="18"/>
                <w:szCs w:val="18"/>
                <w:lang w:eastAsia="sl-SI"/>
              </w:rPr>
            </w:pPr>
            <w:r w:rsidRPr="00B81166">
              <w:rPr>
                <w:rFonts w:ascii="Arial CE" w:hAnsi="Arial CE" w:cs="Arial CE"/>
                <w:sz w:val="18"/>
                <w:szCs w:val="18"/>
                <w:lang w:eastAsia="sl-SI"/>
              </w:rPr>
              <w:t>5</w:t>
            </w:r>
          </w:p>
        </w:tc>
        <w:tc>
          <w:tcPr>
            <w:tcW w:w="2440" w:type="dxa"/>
            <w:tcBorders>
              <w:top w:val="nil"/>
              <w:left w:val="nil"/>
              <w:bottom w:val="single" w:sz="4" w:space="0" w:color="auto"/>
              <w:right w:val="single" w:sz="4" w:space="0" w:color="auto"/>
            </w:tcBorders>
            <w:shd w:val="clear" w:color="auto" w:fill="auto"/>
            <w:noWrap/>
            <w:vAlign w:val="center"/>
            <w:hideMark/>
          </w:tcPr>
          <w:p w14:paraId="6BAE606B"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1</w:t>
            </w:r>
          </w:p>
        </w:tc>
        <w:tc>
          <w:tcPr>
            <w:tcW w:w="2440" w:type="dxa"/>
            <w:tcBorders>
              <w:top w:val="nil"/>
              <w:left w:val="nil"/>
              <w:bottom w:val="single" w:sz="4" w:space="0" w:color="auto"/>
              <w:right w:val="single" w:sz="4" w:space="0" w:color="auto"/>
            </w:tcBorders>
            <w:shd w:val="clear" w:color="auto" w:fill="auto"/>
            <w:noWrap/>
            <w:vAlign w:val="center"/>
            <w:hideMark/>
          </w:tcPr>
          <w:p w14:paraId="1BB5D525"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1</w:t>
            </w:r>
          </w:p>
        </w:tc>
      </w:tr>
      <w:tr w:rsidR="00020E6E" w:rsidRPr="00B81166" w14:paraId="4DB194AA" w14:textId="77777777" w:rsidTr="00CD5D1E">
        <w:trPr>
          <w:trHeight w:val="25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13C16CC0"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KR</w:t>
            </w:r>
          </w:p>
        </w:tc>
        <w:tc>
          <w:tcPr>
            <w:tcW w:w="2440" w:type="dxa"/>
            <w:tcBorders>
              <w:top w:val="nil"/>
              <w:left w:val="nil"/>
              <w:bottom w:val="single" w:sz="4" w:space="0" w:color="auto"/>
              <w:right w:val="single" w:sz="4" w:space="0" w:color="auto"/>
            </w:tcBorders>
            <w:shd w:val="clear" w:color="auto" w:fill="auto"/>
            <w:noWrap/>
            <w:vAlign w:val="bottom"/>
            <w:hideMark/>
          </w:tcPr>
          <w:p w14:paraId="7E75B4EC" w14:textId="77777777" w:rsidR="00020E6E" w:rsidRPr="00B81166" w:rsidRDefault="00020E6E" w:rsidP="00CD5D1E">
            <w:pPr>
              <w:spacing w:before="0" w:after="0"/>
              <w:jc w:val="center"/>
              <w:rPr>
                <w:rFonts w:ascii="Arial CE" w:hAnsi="Arial CE" w:cs="Arial CE"/>
                <w:sz w:val="18"/>
                <w:szCs w:val="18"/>
                <w:lang w:eastAsia="sl-SI"/>
              </w:rPr>
            </w:pPr>
            <w:r w:rsidRPr="00B81166">
              <w:rPr>
                <w:rFonts w:ascii="Arial CE" w:hAnsi="Arial CE" w:cs="Arial CE"/>
                <w:sz w:val="18"/>
                <w:szCs w:val="18"/>
                <w:lang w:eastAsia="sl-SI"/>
              </w:rPr>
              <w:t>2</w:t>
            </w:r>
          </w:p>
        </w:tc>
        <w:tc>
          <w:tcPr>
            <w:tcW w:w="2440" w:type="dxa"/>
            <w:tcBorders>
              <w:top w:val="nil"/>
              <w:left w:val="nil"/>
              <w:bottom w:val="single" w:sz="4" w:space="0" w:color="auto"/>
              <w:right w:val="single" w:sz="4" w:space="0" w:color="auto"/>
            </w:tcBorders>
            <w:shd w:val="clear" w:color="auto" w:fill="auto"/>
            <w:noWrap/>
            <w:vAlign w:val="center"/>
            <w:hideMark/>
          </w:tcPr>
          <w:p w14:paraId="04AAC443"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1</w:t>
            </w:r>
          </w:p>
        </w:tc>
        <w:tc>
          <w:tcPr>
            <w:tcW w:w="2440" w:type="dxa"/>
            <w:tcBorders>
              <w:top w:val="nil"/>
              <w:left w:val="nil"/>
              <w:bottom w:val="single" w:sz="4" w:space="0" w:color="auto"/>
              <w:right w:val="single" w:sz="4" w:space="0" w:color="auto"/>
            </w:tcBorders>
            <w:shd w:val="clear" w:color="auto" w:fill="auto"/>
            <w:noWrap/>
            <w:vAlign w:val="center"/>
            <w:hideMark/>
          </w:tcPr>
          <w:p w14:paraId="26380201"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1</w:t>
            </w:r>
          </w:p>
        </w:tc>
      </w:tr>
      <w:tr w:rsidR="00020E6E" w:rsidRPr="00B81166" w14:paraId="62DA9704" w14:textId="77777777" w:rsidTr="00CD5D1E">
        <w:trPr>
          <w:trHeight w:val="25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30A10F5B"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LJ</w:t>
            </w:r>
          </w:p>
        </w:tc>
        <w:tc>
          <w:tcPr>
            <w:tcW w:w="2440" w:type="dxa"/>
            <w:tcBorders>
              <w:top w:val="nil"/>
              <w:left w:val="nil"/>
              <w:bottom w:val="single" w:sz="4" w:space="0" w:color="auto"/>
              <w:right w:val="single" w:sz="4" w:space="0" w:color="auto"/>
            </w:tcBorders>
            <w:shd w:val="clear" w:color="auto" w:fill="auto"/>
            <w:noWrap/>
            <w:vAlign w:val="bottom"/>
            <w:hideMark/>
          </w:tcPr>
          <w:p w14:paraId="2DD6E87B" w14:textId="77777777" w:rsidR="00020E6E" w:rsidRPr="00B81166" w:rsidRDefault="00020E6E" w:rsidP="00CD5D1E">
            <w:pPr>
              <w:spacing w:before="0" w:after="0"/>
              <w:jc w:val="center"/>
              <w:rPr>
                <w:rFonts w:ascii="Arial CE" w:hAnsi="Arial CE" w:cs="Arial CE"/>
                <w:sz w:val="18"/>
                <w:szCs w:val="18"/>
                <w:lang w:eastAsia="sl-SI"/>
              </w:rPr>
            </w:pPr>
            <w:r w:rsidRPr="00B81166">
              <w:rPr>
                <w:rFonts w:ascii="Arial CE" w:hAnsi="Arial CE" w:cs="Arial CE"/>
                <w:sz w:val="18"/>
                <w:szCs w:val="18"/>
                <w:lang w:eastAsia="sl-SI"/>
              </w:rPr>
              <w:t>2</w:t>
            </w:r>
          </w:p>
        </w:tc>
        <w:tc>
          <w:tcPr>
            <w:tcW w:w="2440" w:type="dxa"/>
            <w:tcBorders>
              <w:top w:val="nil"/>
              <w:left w:val="nil"/>
              <w:bottom w:val="single" w:sz="4" w:space="0" w:color="auto"/>
              <w:right w:val="single" w:sz="4" w:space="0" w:color="auto"/>
            </w:tcBorders>
            <w:shd w:val="clear" w:color="auto" w:fill="auto"/>
            <w:noWrap/>
            <w:vAlign w:val="center"/>
            <w:hideMark/>
          </w:tcPr>
          <w:p w14:paraId="28A18908"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0</w:t>
            </w:r>
          </w:p>
        </w:tc>
        <w:tc>
          <w:tcPr>
            <w:tcW w:w="2440" w:type="dxa"/>
            <w:tcBorders>
              <w:top w:val="nil"/>
              <w:left w:val="nil"/>
              <w:bottom w:val="single" w:sz="4" w:space="0" w:color="auto"/>
              <w:right w:val="single" w:sz="4" w:space="0" w:color="auto"/>
            </w:tcBorders>
            <w:shd w:val="clear" w:color="auto" w:fill="auto"/>
            <w:noWrap/>
            <w:vAlign w:val="center"/>
            <w:hideMark/>
          </w:tcPr>
          <w:p w14:paraId="5812C348"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0</w:t>
            </w:r>
          </w:p>
        </w:tc>
      </w:tr>
      <w:tr w:rsidR="00020E6E" w:rsidRPr="00B81166" w14:paraId="5FF13FFA" w14:textId="77777777" w:rsidTr="00CD5D1E">
        <w:trPr>
          <w:trHeight w:val="25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76E069F0"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lastRenderedPageBreak/>
              <w:t>MB</w:t>
            </w:r>
          </w:p>
        </w:tc>
        <w:tc>
          <w:tcPr>
            <w:tcW w:w="2440" w:type="dxa"/>
            <w:tcBorders>
              <w:top w:val="nil"/>
              <w:left w:val="nil"/>
              <w:bottom w:val="single" w:sz="4" w:space="0" w:color="auto"/>
              <w:right w:val="single" w:sz="4" w:space="0" w:color="auto"/>
            </w:tcBorders>
            <w:shd w:val="clear" w:color="auto" w:fill="auto"/>
            <w:noWrap/>
            <w:vAlign w:val="bottom"/>
            <w:hideMark/>
          </w:tcPr>
          <w:p w14:paraId="1A4D1533" w14:textId="77777777" w:rsidR="00020E6E" w:rsidRPr="00B81166" w:rsidRDefault="00020E6E" w:rsidP="00CD5D1E">
            <w:pPr>
              <w:spacing w:before="0" w:after="0"/>
              <w:jc w:val="center"/>
              <w:rPr>
                <w:rFonts w:ascii="Arial CE" w:hAnsi="Arial CE" w:cs="Arial CE"/>
                <w:sz w:val="18"/>
                <w:szCs w:val="18"/>
                <w:lang w:eastAsia="sl-SI"/>
              </w:rPr>
            </w:pPr>
            <w:r w:rsidRPr="00B81166">
              <w:rPr>
                <w:rFonts w:ascii="Arial CE" w:hAnsi="Arial CE" w:cs="Arial CE"/>
                <w:sz w:val="18"/>
                <w:szCs w:val="18"/>
                <w:lang w:eastAsia="sl-SI"/>
              </w:rPr>
              <w:t>79</w:t>
            </w:r>
          </w:p>
        </w:tc>
        <w:tc>
          <w:tcPr>
            <w:tcW w:w="2440" w:type="dxa"/>
            <w:tcBorders>
              <w:top w:val="nil"/>
              <w:left w:val="nil"/>
              <w:bottom w:val="single" w:sz="4" w:space="0" w:color="auto"/>
              <w:right w:val="single" w:sz="4" w:space="0" w:color="auto"/>
            </w:tcBorders>
            <w:shd w:val="clear" w:color="auto" w:fill="auto"/>
            <w:noWrap/>
            <w:vAlign w:val="center"/>
            <w:hideMark/>
          </w:tcPr>
          <w:p w14:paraId="1A33067E"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7</w:t>
            </w:r>
          </w:p>
        </w:tc>
        <w:tc>
          <w:tcPr>
            <w:tcW w:w="2440" w:type="dxa"/>
            <w:tcBorders>
              <w:top w:val="nil"/>
              <w:left w:val="nil"/>
              <w:bottom w:val="single" w:sz="4" w:space="0" w:color="auto"/>
              <w:right w:val="single" w:sz="4" w:space="0" w:color="auto"/>
            </w:tcBorders>
            <w:shd w:val="clear" w:color="auto" w:fill="auto"/>
            <w:noWrap/>
            <w:vAlign w:val="center"/>
            <w:hideMark/>
          </w:tcPr>
          <w:p w14:paraId="328CD5C2"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7</w:t>
            </w:r>
          </w:p>
        </w:tc>
      </w:tr>
      <w:tr w:rsidR="00020E6E" w:rsidRPr="00B81166" w14:paraId="2B7B7FB9" w14:textId="77777777" w:rsidTr="00CD5D1E">
        <w:trPr>
          <w:trHeight w:val="25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4530451E"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MS</w:t>
            </w:r>
          </w:p>
        </w:tc>
        <w:tc>
          <w:tcPr>
            <w:tcW w:w="2440" w:type="dxa"/>
            <w:tcBorders>
              <w:top w:val="nil"/>
              <w:left w:val="nil"/>
              <w:bottom w:val="single" w:sz="4" w:space="0" w:color="auto"/>
              <w:right w:val="single" w:sz="4" w:space="0" w:color="auto"/>
            </w:tcBorders>
            <w:shd w:val="clear" w:color="auto" w:fill="auto"/>
            <w:noWrap/>
            <w:vAlign w:val="bottom"/>
            <w:hideMark/>
          </w:tcPr>
          <w:p w14:paraId="67D86DEE" w14:textId="77777777" w:rsidR="00020E6E" w:rsidRPr="00B81166" w:rsidRDefault="00020E6E" w:rsidP="00CD5D1E">
            <w:pPr>
              <w:spacing w:before="0" w:after="0"/>
              <w:jc w:val="center"/>
              <w:rPr>
                <w:rFonts w:ascii="Arial CE" w:hAnsi="Arial CE" w:cs="Arial CE"/>
                <w:sz w:val="18"/>
                <w:szCs w:val="18"/>
                <w:lang w:eastAsia="sl-SI"/>
              </w:rPr>
            </w:pPr>
            <w:r w:rsidRPr="00B81166">
              <w:rPr>
                <w:rFonts w:ascii="Arial CE" w:hAnsi="Arial CE" w:cs="Arial CE"/>
                <w:sz w:val="18"/>
                <w:szCs w:val="18"/>
                <w:lang w:eastAsia="sl-SI"/>
              </w:rPr>
              <w:t>39</w:t>
            </w:r>
          </w:p>
        </w:tc>
        <w:tc>
          <w:tcPr>
            <w:tcW w:w="2440" w:type="dxa"/>
            <w:tcBorders>
              <w:top w:val="nil"/>
              <w:left w:val="nil"/>
              <w:bottom w:val="single" w:sz="4" w:space="0" w:color="auto"/>
              <w:right w:val="single" w:sz="4" w:space="0" w:color="auto"/>
            </w:tcBorders>
            <w:shd w:val="clear" w:color="auto" w:fill="auto"/>
            <w:noWrap/>
            <w:vAlign w:val="center"/>
            <w:hideMark/>
          </w:tcPr>
          <w:p w14:paraId="74FE4216"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6</w:t>
            </w:r>
          </w:p>
        </w:tc>
        <w:tc>
          <w:tcPr>
            <w:tcW w:w="2440" w:type="dxa"/>
            <w:tcBorders>
              <w:top w:val="nil"/>
              <w:left w:val="nil"/>
              <w:bottom w:val="single" w:sz="4" w:space="0" w:color="auto"/>
              <w:right w:val="single" w:sz="4" w:space="0" w:color="auto"/>
            </w:tcBorders>
            <w:shd w:val="clear" w:color="auto" w:fill="auto"/>
            <w:noWrap/>
            <w:vAlign w:val="center"/>
            <w:hideMark/>
          </w:tcPr>
          <w:p w14:paraId="593A4525"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6</w:t>
            </w:r>
          </w:p>
        </w:tc>
      </w:tr>
      <w:tr w:rsidR="00020E6E" w:rsidRPr="00B81166" w14:paraId="18CA43E0" w14:textId="77777777" w:rsidTr="00CD5D1E">
        <w:trPr>
          <w:trHeight w:val="25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3BDFA989"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NG</w:t>
            </w:r>
          </w:p>
        </w:tc>
        <w:tc>
          <w:tcPr>
            <w:tcW w:w="2440" w:type="dxa"/>
            <w:tcBorders>
              <w:top w:val="nil"/>
              <w:left w:val="nil"/>
              <w:bottom w:val="single" w:sz="4" w:space="0" w:color="auto"/>
              <w:right w:val="single" w:sz="4" w:space="0" w:color="auto"/>
            </w:tcBorders>
            <w:shd w:val="clear" w:color="auto" w:fill="auto"/>
            <w:noWrap/>
            <w:vAlign w:val="bottom"/>
            <w:hideMark/>
          </w:tcPr>
          <w:p w14:paraId="0E77B1A2" w14:textId="77777777" w:rsidR="00020E6E" w:rsidRPr="00B81166" w:rsidRDefault="00020E6E" w:rsidP="00CD5D1E">
            <w:pPr>
              <w:spacing w:before="0" w:after="0"/>
              <w:jc w:val="center"/>
              <w:rPr>
                <w:rFonts w:ascii="Arial CE" w:hAnsi="Arial CE" w:cs="Arial CE"/>
                <w:sz w:val="18"/>
                <w:szCs w:val="18"/>
                <w:lang w:eastAsia="sl-SI"/>
              </w:rPr>
            </w:pPr>
            <w:r w:rsidRPr="00B81166">
              <w:rPr>
                <w:rFonts w:ascii="Arial CE" w:hAnsi="Arial CE" w:cs="Arial CE"/>
                <w:sz w:val="18"/>
                <w:szCs w:val="18"/>
                <w:lang w:eastAsia="sl-SI"/>
              </w:rPr>
              <w:t>17</w:t>
            </w:r>
          </w:p>
        </w:tc>
        <w:tc>
          <w:tcPr>
            <w:tcW w:w="2440" w:type="dxa"/>
            <w:tcBorders>
              <w:top w:val="nil"/>
              <w:left w:val="nil"/>
              <w:bottom w:val="single" w:sz="4" w:space="0" w:color="auto"/>
              <w:right w:val="single" w:sz="4" w:space="0" w:color="auto"/>
            </w:tcBorders>
            <w:shd w:val="clear" w:color="auto" w:fill="auto"/>
            <w:noWrap/>
            <w:vAlign w:val="center"/>
            <w:hideMark/>
          </w:tcPr>
          <w:p w14:paraId="20E6448F"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1</w:t>
            </w:r>
          </w:p>
        </w:tc>
        <w:tc>
          <w:tcPr>
            <w:tcW w:w="2440" w:type="dxa"/>
            <w:tcBorders>
              <w:top w:val="nil"/>
              <w:left w:val="nil"/>
              <w:bottom w:val="single" w:sz="4" w:space="0" w:color="auto"/>
              <w:right w:val="single" w:sz="4" w:space="0" w:color="auto"/>
            </w:tcBorders>
            <w:shd w:val="clear" w:color="auto" w:fill="auto"/>
            <w:noWrap/>
            <w:vAlign w:val="center"/>
            <w:hideMark/>
          </w:tcPr>
          <w:p w14:paraId="3CE0D7F9"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1</w:t>
            </w:r>
          </w:p>
        </w:tc>
      </w:tr>
      <w:tr w:rsidR="00020E6E" w:rsidRPr="00B81166" w14:paraId="6192F524" w14:textId="77777777" w:rsidTr="00CD5D1E">
        <w:trPr>
          <w:trHeight w:val="25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229AA8BE"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 xml:space="preserve">NM </w:t>
            </w:r>
          </w:p>
        </w:tc>
        <w:tc>
          <w:tcPr>
            <w:tcW w:w="2440" w:type="dxa"/>
            <w:tcBorders>
              <w:top w:val="nil"/>
              <w:left w:val="nil"/>
              <w:bottom w:val="single" w:sz="4" w:space="0" w:color="auto"/>
              <w:right w:val="single" w:sz="4" w:space="0" w:color="auto"/>
            </w:tcBorders>
            <w:shd w:val="clear" w:color="auto" w:fill="auto"/>
            <w:noWrap/>
            <w:vAlign w:val="bottom"/>
            <w:hideMark/>
          </w:tcPr>
          <w:p w14:paraId="224835A0" w14:textId="77777777" w:rsidR="00020E6E" w:rsidRPr="00B81166" w:rsidRDefault="00020E6E" w:rsidP="00CD5D1E">
            <w:pPr>
              <w:spacing w:before="0" w:after="0"/>
              <w:jc w:val="center"/>
              <w:rPr>
                <w:rFonts w:ascii="Arial CE" w:hAnsi="Arial CE" w:cs="Arial CE"/>
                <w:sz w:val="18"/>
                <w:szCs w:val="18"/>
                <w:lang w:eastAsia="sl-SI"/>
              </w:rPr>
            </w:pPr>
            <w:r w:rsidRPr="00B81166">
              <w:rPr>
                <w:rFonts w:ascii="Arial CE" w:hAnsi="Arial CE" w:cs="Arial CE"/>
                <w:sz w:val="18"/>
                <w:szCs w:val="18"/>
                <w:lang w:eastAsia="sl-SI"/>
              </w:rPr>
              <w:t>0</w:t>
            </w:r>
          </w:p>
        </w:tc>
        <w:tc>
          <w:tcPr>
            <w:tcW w:w="2440" w:type="dxa"/>
            <w:tcBorders>
              <w:top w:val="nil"/>
              <w:left w:val="nil"/>
              <w:bottom w:val="single" w:sz="4" w:space="0" w:color="auto"/>
              <w:right w:val="single" w:sz="4" w:space="0" w:color="auto"/>
            </w:tcBorders>
            <w:shd w:val="clear" w:color="auto" w:fill="auto"/>
            <w:noWrap/>
            <w:vAlign w:val="center"/>
            <w:hideMark/>
          </w:tcPr>
          <w:p w14:paraId="473E023B"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0</w:t>
            </w:r>
          </w:p>
        </w:tc>
        <w:tc>
          <w:tcPr>
            <w:tcW w:w="2440" w:type="dxa"/>
            <w:tcBorders>
              <w:top w:val="nil"/>
              <w:left w:val="nil"/>
              <w:bottom w:val="single" w:sz="4" w:space="0" w:color="auto"/>
              <w:right w:val="single" w:sz="4" w:space="0" w:color="auto"/>
            </w:tcBorders>
            <w:shd w:val="clear" w:color="auto" w:fill="auto"/>
            <w:noWrap/>
            <w:vAlign w:val="center"/>
            <w:hideMark/>
          </w:tcPr>
          <w:p w14:paraId="30E879BC"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0</w:t>
            </w:r>
          </w:p>
        </w:tc>
      </w:tr>
      <w:tr w:rsidR="00020E6E" w:rsidRPr="00B81166" w14:paraId="17B13FE5" w14:textId="77777777" w:rsidTr="00CD5D1E">
        <w:trPr>
          <w:trHeight w:val="25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5DD349BB"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PO</w:t>
            </w:r>
          </w:p>
        </w:tc>
        <w:tc>
          <w:tcPr>
            <w:tcW w:w="2440" w:type="dxa"/>
            <w:tcBorders>
              <w:top w:val="nil"/>
              <w:left w:val="nil"/>
              <w:bottom w:val="single" w:sz="4" w:space="0" w:color="auto"/>
              <w:right w:val="single" w:sz="4" w:space="0" w:color="auto"/>
            </w:tcBorders>
            <w:shd w:val="clear" w:color="auto" w:fill="auto"/>
            <w:noWrap/>
            <w:vAlign w:val="bottom"/>
            <w:hideMark/>
          </w:tcPr>
          <w:p w14:paraId="0DC07B1B" w14:textId="77777777" w:rsidR="00020E6E" w:rsidRPr="00B81166" w:rsidRDefault="00020E6E" w:rsidP="00CD5D1E">
            <w:pPr>
              <w:spacing w:before="0" w:after="0"/>
              <w:jc w:val="center"/>
              <w:rPr>
                <w:rFonts w:ascii="Arial CE" w:hAnsi="Arial CE" w:cs="Arial CE"/>
                <w:sz w:val="18"/>
                <w:szCs w:val="18"/>
                <w:lang w:eastAsia="sl-SI"/>
              </w:rPr>
            </w:pPr>
            <w:r w:rsidRPr="00B81166">
              <w:rPr>
                <w:rFonts w:ascii="Arial CE" w:hAnsi="Arial CE" w:cs="Arial CE"/>
                <w:sz w:val="18"/>
                <w:szCs w:val="18"/>
                <w:lang w:eastAsia="sl-SI"/>
              </w:rPr>
              <w:t>23</w:t>
            </w:r>
          </w:p>
        </w:tc>
        <w:tc>
          <w:tcPr>
            <w:tcW w:w="2440" w:type="dxa"/>
            <w:tcBorders>
              <w:top w:val="nil"/>
              <w:left w:val="nil"/>
              <w:bottom w:val="single" w:sz="4" w:space="0" w:color="auto"/>
              <w:right w:val="single" w:sz="4" w:space="0" w:color="auto"/>
            </w:tcBorders>
            <w:shd w:val="clear" w:color="auto" w:fill="auto"/>
            <w:noWrap/>
            <w:vAlign w:val="center"/>
            <w:hideMark/>
          </w:tcPr>
          <w:p w14:paraId="2C3F6B10"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3</w:t>
            </w:r>
          </w:p>
        </w:tc>
        <w:tc>
          <w:tcPr>
            <w:tcW w:w="2440" w:type="dxa"/>
            <w:tcBorders>
              <w:top w:val="nil"/>
              <w:left w:val="nil"/>
              <w:bottom w:val="single" w:sz="4" w:space="0" w:color="auto"/>
              <w:right w:val="single" w:sz="4" w:space="0" w:color="auto"/>
            </w:tcBorders>
            <w:shd w:val="clear" w:color="auto" w:fill="auto"/>
            <w:noWrap/>
            <w:vAlign w:val="center"/>
            <w:hideMark/>
          </w:tcPr>
          <w:p w14:paraId="17FB1DC1"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3</w:t>
            </w:r>
          </w:p>
        </w:tc>
      </w:tr>
      <w:tr w:rsidR="00020E6E" w:rsidRPr="00B81166" w14:paraId="480D9492" w14:textId="77777777" w:rsidTr="00CD5D1E">
        <w:trPr>
          <w:trHeight w:val="25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05ECF250"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PT</w:t>
            </w:r>
          </w:p>
        </w:tc>
        <w:tc>
          <w:tcPr>
            <w:tcW w:w="2440" w:type="dxa"/>
            <w:tcBorders>
              <w:top w:val="nil"/>
              <w:left w:val="nil"/>
              <w:bottom w:val="single" w:sz="4" w:space="0" w:color="auto"/>
              <w:right w:val="single" w:sz="4" w:space="0" w:color="auto"/>
            </w:tcBorders>
            <w:shd w:val="clear" w:color="auto" w:fill="auto"/>
            <w:noWrap/>
            <w:vAlign w:val="bottom"/>
            <w:hideMark/>
          </w:tcPr>
          <w:p w14:paraId="6E188A6D" w14:textId="77777777" w:rsidR="00020E6E" w:rsidRPr="00B81166" w:rsidRDefault="00020E6E" w:rsidP="00CD5D1E">
            <w:pPr>
              <w:spacing w:before="0" w:after="0"/>
              <w:jc w:val="center"/>
              <w:rPr>
                <w:rFonts w:ascii="Arial CE" w:hAnsi="Arial CE" w:cs="Arial CE"/>
                <w:sz w:val="18"/>
                <w:szCs w:val="18"/>
                <w:lang w:eastAsia="sl-SI"/>
              </w:rPr>
            </w:pPr>
            <w:r w:rsidRPr="00B81166">
              <w:rPr>
                <w:rFonts w:ascii="Arial CE" w:hAnsi="Arial CE" w:cs="Arial CE"/>
                <w:sz w:val="18"/>
                <w:szCs w:val="18"/>
                <w:lang w:eastAsia="sl-SI"/>
              </w:rPr>
              <w:t>96</w:t>
            </w:r>
          </w:p>
        </w:tc>
        <w:tc>
          <w:tcPr>
            <w:tcW w:w="2440" w:type="dxa"/>
            <w:tcBorders>
              <w:top w:val="nil"/>
              <w:left w:val="nil"/>
              <w:bottom w:val="single" w:sz="4" w:space="0" w:color="auto"/>
              <w:right w:val="single" w:sz="4" w:space="0" w:color="auto"/>
            </w:tcBorders>
            <w:shd w:val="clear" w:color="auto" w:fill="auto"/>
            <w:noWrap/>
            <w:vAlign w:val="center"/>
            <w:hideMark/>
          </w:tcPr>
          <w:p w14:paraId="3E836D9C"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9</w:t>
            </w:r>
          </w:p>
        </w:tc>
        <w:tc>
          <w:tcPr>
            <w:tcW w:w="2440" w:type="dxa"/>
            <w:tcBorders>
              <w:top w:val="nil"/>
              <w:left w:val="nil"/>
              <w:bottom w:val="single" w:sz="4" w:space="0" w:color="auto"/>
              <w:right w:val="single" w:sz="4" w:space="0" w:color="auto"/>
            </w:tcBorders>
            <w:shd w:val="clear" w:color="auto" w:fill="auto"/>
            <w:noWrap/>
            <w:vAlign w:val="center"/>
            <w:hideMark/>
          </w:tcPr>
          <w:p w14:paraId="5310D6CF" w14:textId="77777777" w:rsidR="00020E6E" w:rsidRPr="00B81166" w:rsidRDefault="00020E6E" w:rsidP="00CD5D1E">
            <w:pPr>
              <w:spacing w:before="0" w:after="0"/>
              <w:jc w:val="center"/>
              <w:rPr>
                <w:rFonts w:cs="Arial"/>
                <w:sz w:val="18"/>
                <w:szCs w:val="18"/>
                <w:lang w:eastAsia="sl-SI"/>
              </w:rPr>
            </w:pPr>
            <w:r w:rsidRPr="00B81166">
              <w:rPr>
                <w:rFonts w:cs="Arial"/>
                <w:sz w:val="18"/>
                <w:szCs w:val="18"/>
                <w:lang w:eastAsia="sl-SI"/>
              </w:rPr>
              <w:t>9</w:t>
            </w:r>
          </w:p>
        </w:tc>
      </w:tr>
      <w:tr w:rsidR="00020E6E" w:rsidRPr="00B81166" w14:paraId="62F226D5" w14:textId="77777777" w:rsidTr="00CD5D1E">
        <w:trPr>
          <w:trHeight w:val="25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4C0988EB" w14:textId="77777777" w:rsidR="00020E6E" w:rsidRPr="00B81166" w:rsidRDefault="00020E6E" w:rsidP="00CD5D1E">
            <w:pPr>
              <w:spacing w:before="0" w:after="0"/>
              <w:jc w:val="center"/>
              <w:rPr>
                <w:rFonts w:cs="Arial"/>
                <w:b/>
                <w:bCs/>
                <w:sz w:val="18"/>
                <w:szCs w:val="18"/>
                <w:lang w:eastAsia="sl-SI"/>
              </w:rPr>
            </w:pPr>
            <w:r w:rsidRPr="00B81166">
              <w:rPr>
                <w:rFonts w:cs="Arial"/>
                <w:b/>
                <w:bCs/>
                <w:sz w:val="18"/>
                <w:szCs w:val="18"/>
                <w:lang w:eastAsia="sl-SI"/>
              </w:rPr>
              <w:t>SKUPAJ</w:t>
            </w:r>
          </w:p>
        </w:tc>
        <w:tc>
          <w:tcPr>
            <w:tcW w:w="2440" w:type="dxa"/>
            <w:tcBorders>
              <w:top w:val="nil"/>
              <w:left w:val="nil"/>
              <w:bottom w:val="single" w:sz="4" w:space="0" w:color="auto"/>
              <w:right w:val="single" w:sz="4" w:space="0" w:color="auto"/>
            </w:tcBorders>
            <w:shd w:val="clear" w:color="auto" w:fill="auto"/>
            <w:noWrap/>
            <w:vAlign w:val="center"/>
            <w:hideMark/>
          </w:tcPr>
          <w:p w14:paraId="24D67E15" w14:textId="77777777" w:rsidR="00020E6E" w:rsidRPr="00B81166" w:rsidRDefault="00020E6E" w:rsidP="00CD5D1E">
            <w:pPr>
              <w:spacing w:before="0" w:after="0"/>
              <w:jc w:val="center"/>
              <w:rPr>
                <w:rFonts w:cs="Arial"/>
                <w:b/>
                <w:bCs/>
                <w:sz w:val="18"/>
                <w:szCs w:val="18"/>
                <w:lang w:eastAsia="sl-SI"/>
              </w:rPr>
            </w:pPr>
            <w:r w:rsidRPr="00B81166">
              <w:rPr>
                <w:rFonts w:cs="Arial"/>
                <w:b/>
                <w:bCs/>
                <w:sz w:val="18"/>
                <w:szCs w:val="18"/>
                <w:lang w:eastAsia="sl-SI"/>
              </w:rPr>
              <w:t>314</w:t>
            </w:r>
          </w:p>
        </w:tc>
        <w:tc>
          <w:tcPr>
            <w:tcW w:w="2440" w:type="dxa"/>
            <w:tcBorders>
              <w:top w:val="nil"/>
              <w:left w:val="nil"/>
              <w:bottom w:val="single" w:sz="4" w:space="0" w:color="auto"/>
              <w:right w:val="single" w:sz="4" w:space="0" w:color="auto"/>
            </w:tcBorders>
            <w:shd w:val="clear" w:color="auto" w:fill="auto"/>
            <w:noWrap/>
            <w:vAlign w:val="center"/>
            <w:hideMark/>
          </w:tcPr>
          <w:p w14:paraId="53AFB5E2" w14:textId="77777777" w:rsidR="00020E6E" w:rsidRPr="00B81166" w:rsidRDefault="00020E6E" w:rsidP="00CD5D1E">
            <w:pPr>
              <w:spacing w:before="0" w:after="0"/>
              <w:jc w:val="center"/>
              <w:rPr>
                <w:rFonts w:cs="Arial"/>
                <w:b/>
                <w:bCs/>
                <w:sz w:val="18"/>
                <w:szCs w:val="18"/>
                <w:lang w:eastAsia="sl-SI"/>
              </w:rPr>
            </w:pPr>
            <w:r w:rsidRPr="00B81166">
              <w:rPr>
                <w:rFonts w:cs="Arial"/>
                <w:b/>
                <w:bCs/>
                <w:sz w:val="18"/>
                <w:szCs w:val="18"/>
                <w:lang w:eastAsia="sl-SI"/>
              </w:rPr>
              <w:t>33</w:t>
            </w:r>
          </w:p>
        </w:tc>
        <w:tc>
          <w:tcPr>
            <w:tcW w:w="2440" w:type="dxa"/>
            <w:tcBorders>
              <w:top w:val="nil"/>
              <w:left w:val="nil"/>
              <w:bottom w:val="single" w:sz="4" w:space="0" w:color="auto"/>
              <w:right w:val="single" w:sz="4" w:space="0" w:color="auto"/>
            </w:tcBorders>
            <w:shd w:val="clear" w:color="auto" w:fill="auto"/>
            <w:noWrap/>
            <w:vAlign w:val="center"/>
            <w:hideMark/>
          </w:tcPr>
          <w:p w14:paraId="16E1792B" w14:textId="77777777" w:rsidR="00020E6E" w:rsidRPr="00B81166" w:rsidRDefault="00020E6E" w:rsidP="00CD5D1E">
            <w:pPr>
              <w:spacing w:before="0" w:after="0"/>
              <w:jc w:val="center"/>
              <w:rPr>
                <w:rFonts w:cs="Arial"/>
                <w:b/>
                <w:bCs/>
                <w:sz w:val="18"/>
                <w:szCs w:val="18"/>
                <w:lang w:eastAsia="sl-SI"/>
              </w:rPr>
            </w:pPr>
            <w:r w:rsidRPr="00B81166">
              <w:rPr>
                <w:rFonts w:cs="Arial"/>
                <w:b/>
                <w:bCs/>
                <w:sz w:val="18"/>
                <w:szCs w:val="18"/>
                <w:lang w:eastAsia="sl-SI"/>
              </w:rPr>
              <w:t>33</w:t>
            </w:r>
          </w:p>
        </w:tc>
      </w:tr>
    </w:tbl>
    <w:p w14:paraId="7EC8ACC4" w14:textId="77777777" w:rsidR="00020E6E" w:rsidRDefault="00020E6E" w:rsidP="00020E6E">
      <w:pPr>
        <w:rPr>
          <w:rFonts w:cs="Arial"/>
          <w:u w:val="single"/>
        </w:rPr>
      </w:pPr>
    </w:p>
    <w:p w14:paraId="7398D0EA" w14:textId="77777777" w:rsidR="00020E6E" w:rsidRDefault="00020E6E" w:rsidP="00020E6E">
      <w:pPr>
        <w:rPr>
          <w:rFonts w:cs="Arial"/>
        </w:rPr>
      </w:pPr>
      <w:r w:rsidRPr="00EB186B">
        <w:rPr>
          <w:rFonts w:cs="Arial"/>
          <w:u w:val="single"/>
        </w:rPr>
        <w:t>Uradni pregledi</w:t>
      </w:r>
      <w:r w:rsidRPr="00EB186B">
        <w:rPr>
          <w:rFonts w:cs="Arial"/>
        </w:rPr>
        <w:t xml:space="preserve"> so bili opravljeni na </w:t>
      </w:r>
      <w:r w:rsidRPr="00471D6B">
        <w:rPr>
          <w:rFonts w:cs="Arial"/>
        </w:rPr>
        <w:t>3</w:t>
      </w:r>
      <w:r>
        <w:rPr>
          <w:rFonts w:cs="Arial"/>
        </w:rPr>
        <w:t>2</w:t>
      </w:r>
      <w:r w:rsidRPr="00471D6B">
        <w:rPr>
          <w:rFonts w:cs="Arial"/>
        </w:rPr>
        <w:t xml:space="preserve"> gospodarstvih</w:t>
      </w:r>
      <w:r>
        <w:rPr>
          <w:rFonts w:cs="Arial"/>
        </w:rPr>
        <w:t>.</w:t>
      </w:r>
    </w:p>
    <w:p w14:paraId="489388A2" w14:textId="77777777" w:rsidR="00020E6E" w:rsidRPr="00D762C7" w:rsidRDefault="00020E6E" w:rsidP="00020E6E">
      <w:pPr>
        <w:rPr>
          <w:rFonts w:cs="Arial"/>
        </w:rPr>
      </w:pPr>
    </w:p>
    <w:p w14:paraId="5EED90C8" w14:textId="77777777" w:rsidR="00020E6E" w:rsidRPr="0045544B" w:rsidRDefault="00020E6E" w:rsidP="00D64591">
      <w:pPr>
        <w:pStyle w:val="Odstavekseznama"/>
        <w:numPr>
          <w:ilvl w:val="0"/>
          <w:numId w:val="58"/>
        </w:numPr>
        <w:rPr>
          <w:rFonts w:cs="Arial"/>
          <w:b/>
        </w:rPr>
      </w:pPr>
      <w:r w:rsidRPr="0045544B">
        <w:rPr>
          <w:rFonts w:cs="Arial"/>
          <w:b/>
        </w:rPr>
        <w:t>Jate pitovnih puranov</w:t>
      </w:r>
    </w:p>
    <w:p w14:paraId="5AD83201" w14:textId="77777777" w:rsidR="00020E6E" w:rsidRDefault="00020E6E" w:rsidP="00020E6E">
      <w:pPr>
        <w:spacing w:line="276" w:lineRule="auto"/>
      </w:pPr>
      <w:r>
        <w:t>V nacionalni program nadzora salmonel so vključene vse jate namenjene za zakol v odobrenih obratih, razen v primeru zakola manjših količin puranov in zakola za lastno domačo uporabo. Nosilci dejavnosti morajo opraviti vzorčenje vsake jate puranov pred zakolom, uradno vzorčenje uradni veterinarji UVHVVR opravijo na vsaj 10% gospodarstev letno.</w:t>
      </w:r>
    </w:p>
    <w:p w14:paraId="3303390A" w14:textId="77777777" w:rsidR="00020E6E" w:rsidRPr="00993E16" w:rsidRDefault="00020E6E" w:rsidP="00020E6E">
      <w:pPr>
        <w:spacing w:line="276" w:lineRule="auto"/>
        <w:rPr>
          <w:rFonts w:cs="Arial"/>
        </w:rPr>
      </w:pPr>
      <w:r>
        <w:rPr>
          <w:rFonts w:cs="Arial"/>
        </w:rPr>
        <w:t>V</w:t>
      </w:r>
      <w:r w:rsidRPr="00993E16">
        <w:rPr>
          <w:rFonts w:cs="Arial"/>
        </w:rPr>
        <w:t xml:space="preserve"> letu 201</w:t>
      </w:r>
      <w:r>
        <w:rPr>
          <w:rFonts w:cs="Arial"/>
        </w:rPr>
        <w:t>8 je bilo</w:t>
      </w:r>
      <w:r w:rsidRPr="00993E16">
        <w:rPr>
          <w:rFonts w:cs="Arial"/>
        </w:rPr>
        <w:t xml:space="preserve"> pred zakolom testiranih 1</w:t>
      </w:r>
      <w:r>
        <w:rPr>
          <w:rFonts w:cs="Arial"/>
        </w:rPr>
        <w:t>22 jat puranov. Salmonela ni bila ugotovljena v nobeni jati</w:t>
      </w:r>
      <w:r w:rsidRPr="00993E16">
        <w:rPr>
          <w:rFonts w:cs="Arial"/>
        </w:rPr>
        <w:t xml:space="preserve">.   </w:t>
      </w:r>
    </w:p>
    <w:p w14:paraId="1DB004F5" w14:textId="77777777" w:rsidR="00020E6E" w:rsidRPr="00993E16" w:rsidRDefault="00020E6E" w:rsidP="00020E6E">
      <w:pPr>
        <w:spacing w:line="276" w:lineRule="auto"/>
        <w:rPr>
          <w:rFonts w:cs="Arial"/>
        </w:rPr>
      </w:pPr>
      <w:r w:rsidRPr="00993E16">
        <w:rPr>
          <w:rFonts w:cs="Arial"/>
        </w:rPr>
        <w:t xml:space="preserve">Uradno vzorčenje je bilo opravljeno na </w:t>
      </w:r>
      <w:r>
        <w:rPr>
          <w:rFonts w:cs="Arial"/>
        </w:rPr>
        <w:t>8</w:t>
      </w:r>
      <w:r w:rsidRPr="00993E16">
        <w:rPr>
          <w:rFonts w:cs="Arial"/>
        </w:rPr>
        <w:t xml:space="preserve"> gospodarstvih</w:t>
      </w:r>
      <w:r>
        <w:rPr>
          <w:rFonts w:cs="Arial"/>
        </w:rPr>
        <w:t xml:space="preserve">, na 7 gospodarstvih je bila vzorčena ena jata puranov in na 1 gospodarstvu dve jati. </w:t>
      </w:r>
    </w:p>
    <w:p w14:paraId="04BAFA0F" w14:textId="715CC583" w:rsidR="00020E6E" w:rsidRPr="00850901" w:rsidRDefault="000F6A3A" w:rsidP="000F6A3A">
      <w:pPr>
        <w:pStyle w:val="Napis"/>
        <w:rPr>
          <w:rFonts w:cs="Arial"/>
        </w:rPr>
      </w:pPr>
      <w:r>
        <w:t xml:space="preserve">Preglednica </w:t>
      </w:r>
      <w:fldSimple w:instr=" SEQ Preglednica \* ARABIC ">
        <w:r w:rsidR="00532D92">
          <w:rPr>
            <w:noProof/>
          </w:rPr>
          <w:t>67</w:t>
        </w:r>
      </w:fldSimple>
      <w:r w:rsidR="00020E6E" w:rsidRPr="00993E16">
        <w:rPr>
          <w:rFonts w:cs="Arial"/>
        </w:rPr>
        <w:t>:</w:t>
      </w:r>
      <w:r w:rsidR="00020E6E">
        <w:rPr>
          <w:rFonts w:cs="Arial"/>
        </w:rPr>
        <w:t xml:space="preserve"> </w:t>
      </w:r>
      <w:r w:rsidR="00020E6E" w:rsidRPr="00993E16">
        <w:rPr>
          <w:rFonts w:cs="Arial"/>
        </w:rPr>
        <w:t>število uradno vzorčenih jat puranov po OU UVHVVR</w:t>
      </w:r>
      <w:r w:rsidR="00020E6E">
        <w:fldChar w:fldCharType="begin"/>
      </w:r>
      <w:r w:rsidR="00020E6E">
        <w:instrText xml:space="preserve"> LINK </w:instrText>
      </w:r>
      <w:r w:rsidR="005B4285">
        <w:instrText xml:space="preserve">Excel.Sheet.8 "\\\\VURS\\SKUPNI\\DIAGNOST\\ZOONOZE 2017\\SALMONELOZE\\Purani\\Uradna vzorčenja\\REJE PURANI_REALIZACIJA_uradni nadzor_2017.xls" "MANCP 2017!R2C2:R14C5" </w:instrText>
      </w:r>
      <w:r w:rsidR="00020E6E">
        <w:instrText xml:space="preserve">\a \f 4 \h </w:instrText>
      </w:r>
      <w:r w:rsidR="00020E6E">
        <w:fldChar w:fldCharType="separate"/>
      </w:r>
    </w:p>
    <w:p w14:paraId="1417B6C4" w14:textId="77777777" w:rsidR="00020E6E" w:rsidRDefault="00020E6E" w:rsidP="00020E6E">
      <w:pPr>
        <w:rPr>
          <w:rFonts w:cs="Arial"/>
          <w:color w:val="538135" w:themeColor="accent6" w:themeShade="BF"/>
        </w:rPr>
      </w:pPr>
      <w:r>
        <w:fldChar w:fldCharType="end"/>
      </w:r>
    </w:p>
    <w:tbl>
      <w:tblPr>
        <w:tblW w:w="8961" w:type="dxa"/>
        <w:tblInd w:w="-5" w:type="dxa"/>
        <w:tblCellMar>
          <w:left w:w="70" w:type="dxa"/>
          <w:right w:w="70" w:type="dxa"/>
        </w:tblCellMar>
        <w:tblLook w:val="04A0" w:firstRow="1" w:lastRow="0" w:firstColumn="1" w:lastColumn="0" w:noHBand="0" w:noVBand="1"/>
      </w:tblPr>
      <w:tblGrid>
        <w:gridCol w:w="1440"/>
        <w:gridCol w:w="2440"/>
        <w:gridCol w:w="2641"/>
        <w:gridCol w:w="2440"/>
      </w:tblGrid>
      <w:tr w:rsidR="00020E6E" w:rsidRPr="004C41B2" w14:paraId="7E91EB18" w14:textId="77777777" w:rsidTr="000F6A3A">
        <w:trPr>
          <w:trHeight w:val="45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B4236" w14:textId="77777777" w:rsidR="00020E6E" w:rsidRPr="000F6A3A" w:rsidRDefault="00020E6E" w:rsidP="00CD5D1E">
            <w:pPr>
              <w:spacing w:before="0" w:after="0"/>
              <w:jc w:val="center"/>
              <w:rPr>
                <w:rFonts w:cs="Arial"/>
                <w:b/>
                <w:bCs/>
                <w:lang w:eastAsia="sl-SI"/>
              </w:rPr>
            </w:pPr>
            <w:r w:rsidRPr="000F6A3A">
              <w:rPr>
                <w:rFonts w:cs="Arial"/>
                <w:b/>
                <w:bCs/>
                <w:lang w:eastAsia="sl-SI"/>
              </w:rPr>
              <w:t>OU UVHVVR</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4CB7F69F" w14:textId="77777777" w:rsidR="00020E6E" w:rsidRPr="000F6A3A" w:rsidRDefault="00020E6E" w:rsidP="00CD5D1E">
            <w:pPr>
              <w:spacing w:before="0" w:after="0"/>
              <w:jc w:val="center"/>
              <w:rPr>
                <w:rFonts w:cs="Arial"/>
                <w:b/>
                <w:bCs/>
                <w:lang w:eastAsia="sl-SI"/>
              </w:rPr>
            </w:pPr>
            <w:r w:rsidRPr="000F6A3A">
              <w:rPr>
                <w:rFonts w:cs="Arial"/>
                <w:b/>
                <w:bCs/>
                <w:lang w:eastAsia="sl-SI"/>
              </w:rPr>
              <w:t>Število gospodarstev vključenih v program</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14:paraId="487D05E8" w14:textId="77777777" w:rsidR="00020E6E" w:rsidRPr="000F6A3A" w:rsidRDefault="00020E6E" w:rsidP="00CD5D1E">
            <w:pPr>
              <w:spacing w:before="0" w:after="0"/>
              <w:jc w:val="center"/>
              <w:rPr>
                <w:rFonts w:cs="Arial"/>
                <w:b/>
                <w:bCs/>
                <w:lang w:eastAsia="sl-SI"/>
              </w:rPr>
            </w:pPr>
            <w:r w:rsidRPr="000F6A3A">
              <w:rPr>
                <w:rFonts w:cs="Arial"/>
                <w:b/>
                <w:bCs/>
                <w:lang w:eastAsia="sl-SI"/>
              </w:rPr>
              <w:t>Število uradno vzorčenih gospodarstev</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F586E71" w14:textId="77777777" w:rsidR="00020E6E" w:rsidRPr="000F6A3A" w:rsidRDefault="00020E6E" w:rsidP="00CD5D1E">
            <w:pPr>
              <w:spacing w:before="0" w:after="0"/>
              <w:jc w:val="center"/>
              <w:rPr>
                <w:rFonts w:cs="Arial"/>
                <w:b/>
                <w:bCs/>
                <w:lang w:eastAsia="sl-SI"/>
              </w:rPr>
            </w:pPr>
            <w:r w:rsidRPr="000F6A3A">
              <w:rPr>
                <w:rFonts w:cs="Arial"/>
                <w:b/>
                <w:bCs/>
                <w:lang w:eastAsia="sl-SI"/>
              </w:rPr>
              <w:t>Število uradno vzorčenih jat</w:t>
            </w:r>
          </w:p>
        </w:tc>
      </w:tr>
      <w:tr w:rsidR="00020E6E" w:rsidRPr="004C41B2" w14:paraId="1B0C7875" w14:textId="77777777" w:rsidTr="000F6A3A">
        <w:trPr>
          <w:trHeight w:val="25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3EF4F646" w14:textId="77777777" w:rsidR="00020E6E" w:rsidRPr="000F6A3A" w:rsidRDefault="00020E6E" w:rsidP="00CD5D1E">
            <w:pPr>
              <w:spacing w:before="0" w:after="0"/>
              <w:jc w:val="center"/>
              <w:rPr>
                <w:rFonts w:cs="Arial"/>
                <w:lang w:eastAsia="sl-SI"/>
              </w:rPr>
            </w:pPr>
            <w:r w:rsidRPr="000F6A3A">
              <w:rPr>
                <w:rFonts w:cs="Arial"/>
                <w:lang w:eastAsia="sl-SI"/>
              </w:rPr>
              <w:t>CE</w:t>
            </w:r>
          </w:p>
        </w:tc>
        <w:tc>
          <w:tcPr>
            <w:tcW w:w="2440" w:type="dxa"/>
            <w:tcBorders>
              <w:top w:val="nil"/>
              <w:left w:val="nil"/>
              <w:bottom w:val="single" w:sz="4" w:space="0" w:color="auto"/>
              <w:right w:val="nil"/>
            </w:tcBorders>
            <w:shd w:val="clear" w:color="auto" w:fill="auto"/>
            <w:noWrap/>
            <w:vAlign w:val="bottom"/>
            <w:hideMark/>
          </w:tcPr>
          <w:p w14:paraId="5698AD53" w14:textId="77777777" w:rsidR="00020E6E" w:rsidRPr="000F6A3A" w:rsidRDefault="00020E6E" w:rsidP="00CD5D1E">
            <w:pPr>
              <w:spacing w:before="0" w:after="0"/>
              <w:jc w:val="center"/>
              <w:rPr>
                <w:rFonts w:cs="Arial"/>
                <w:lang w:eastAsia="sl-SI"/>
              </w:rPr>
            </w:pPr>
            <w:r w:rsidRPr="000F6A3A">
              <w:rPr>
                <w:rFonts w:cs="Arial"/>
                <w:lang w:eastAsia="sl-SI"/>
              </w:rPr>
              <w:t>6</w:t>
            </w:r>
          </w:p>
        </w:tc>
        <w:tc>
          <w:tcPr>
            <w:tcW w:w="2641" w:type="dxa"/>
            <w:tcBorders>
              <w:top w:val="nil"/>
              <w:left w:val="single" w:sz="4" w:space="0" w:color="auto"/>
              <w:bottom w:val="single" w:sz="4" w:space="0" w:color="auto"/>
              <w:right w:val="single" w:sz="4" w:space="0" w:color="auto"/>
            </w:tcBorders>
            <w:shd w:val="clear" w:color="auto" w:fill="auto"/>
            <w:noWrap/>
            <w:vAlign w:val="center"/>
            <w:hideMark/>
          </w:tcPr>
          <w:p w14:paraId="3A3E3773" w14:textId="77777777" w:rsidR="00020E6E" w:rsidRPr="000F6A3A" w:rsidRDefault="00020E6E" w:rsidP="00CD5D1E">
            <w:pPr>
              <w:spacing w:before="0" w:after="0"/>
              <w:jc w:val="center"/>
              <w:rPr>
                <w:rFonts w:cs="Arial"/>
                <w:lang w:eastAsia="sl-SI"/>
              </w:rPr>
            </w:pPr>
            <w:r w:rsidRPr="000F6A3A">
              <w:rPr>
                <w:rFonts w:cs="Arial"/>
                <w:lang w:eastAsia="sl-SI"/>
              </w:rPr>
              <w:t>1</w:t>
            </w:r>
          </w:p>
        </w:tc>
        <w:tc>
          <w:tcPr>
            <w:tcW w:w="2440" w:type="dxa"/>
            <w:tcBorders>
              <w:top w:val="nil"/>
              <w:left w:val="nil"/>
              <w:bottom w:val="single" w:sz="4" w:space="0" w:color="auto"/>
              <w:right w:val="single" w:sz="4" w:space="0" w:color="auto"/>
            </w:tcBorders>
            <w:shd w:val="clear" w:color="auto" w:fill="auto"/>
            <w:noWrap/>
            <w:vAlign w:val="center"/>
            <w:hideMark/>
          </w:tcPr>
          <w:p w14:paraId="7FE1F8A3" w14:textId="77777777" w:rsidR="00020E6E" w:rsidRPr="000F6A3A" w:rsidRDefault="00020E6E" w:rsidP="00CD5D1E">
            <w:pPr>
              <w:spacing w:before="0" w:after="0"/>
              <w:jc w:val="center"/>
              <w:rPr>
                <w:rFonts w:cs="Arial"/>
                <w:lang w:eastAsia="sl-SI"/>
              </w:rPr>
            </w:pPr>
            <w:r w:rsidRPr="000F6A3A">
              <w:rPr>
                <w:rFonts w:cs="Arial"/>
                <w:lang w:eastAsia="sl-SI"/>
              </w:rPr>
              <w:t>1</w:t>
            </w:r>
          </w:p>
        </w:tc>
      </w:tr>
      <w:tr w:rsidR="00020E6E" w:rsidRPr="004C41B2" w14:paraId="13D164DC" w14:textId="77777777" w:rsidTr="000F6A3A">
        <w:trPr>
          <w:trHeight w:val="25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4875E211" w14:textId="77777777" w:rsidR="00020E6E" w:rsidRPr="000F6A3A" w:rsidRDefault="00020E6E" w:rsidP="00CD5D1E">
            <w:pPr>
              <w:spacing w:before="0" w:after="0"/>
              <w:jc w:val="center"/>
              <w:rPr>
                <w:rFonts w:cs="Arial"/>
                <w:lang w:eastAsia="sl-SI"/>
              </w:rPr>
            </w:pPr>
            <w:r w:rsidRPr="000F6A3A">
              <w:rPr>
                <w:rFonts w:cs="Arial"/>
                <w:lang w:eastAsia="sl-SI"/>
              </w:rPr>
              <w:t>KP</w:t>
            </w:r>
          </w:p>
        </w:tc>
        <w:tc>
          <w:tcPr>
            <w:tcW w:w="2440" w:type="dxa"/>
            <w:tcBorders>
              <w:top w:val="nil"/>
              <w:left w:val="nil"/>
              <w:bottom w:val="single" w:sz="4" w:space="0" w:color="auto"/>
              <w:right w:val="nil"/>
            </w:tcBorders>
            <w:shd w:val="clear" w:color="auto" w:fill="auto"/>
            <w:noWrap/>
            <w:vAlign w:val="bottom"/>
            <w:hideMark/>
          </w:tcPr>
          <w:p w14:paraId="6D6E7D8A" w14:textId="77777777" w:rsidR="00020E6E" w:rsidRPr="000F6A3A" w:rsidRDefault="00020E6E" w:rsidP="00CD5D1E">
            <w:pPr>
              <w:spacing w:before="0" w:after="0"/>
              <w:jc w:val="center"/>
              <w:rPr>
                <w:rFonts w:cs="Arial"/>
                <w:lang w:eastAsia="sl-SI"/>
              </w:rPr>
            </w:pPr>
            <w:r w:rsidRPr="000F6A3A">
              <w:rPr>
                <w:rFonts w:cs="Arial"/>
                <w:lang w:eastAsia="sl-SI"/>
              </w:rPr>
              <w:t>2</w:t>
            </w:r>
          </w:p>
        </w:tc>
        <w:tc>
          <w:tcPr>
            <w:tcW w:w="2641" w:type="dxa"/>
            <w:tcBorders>
              <w:top w:val="nil"/>
              <w:left w:val="single" w:sz="4" w:space="0" w:color="auto"/>
              <w:bottom w:val="single" w:sz="4" w:space="0" w:color="auto"/>
              <w:right w:val="single" w:sz="4" w:space="0" w:color="auto"/>
            </w:tcBorders>
            <w:shd w:val="clear" w:color="auto" w:fill="auto"/>
            <w:noWrap/>
            <w:vAlign w:val="center"/>
            <w:hideMark/>
          </w:tcPr>
          <w:p w14:paraId="42D30F65" w14:textId="77777777" w:rsidR="00020E6E" w:rsidRPr="000F6A3A" w:rsidRDefault="00020E6E" w:rsidP="00CD5D1E">
            <w:pPr>
              <w:spacing w:before="0" w:after="0"/>
              <w:jc w:val="center"/>
              <w:rPr>
                <w:rFonts w:cs="Arial"/>
                <w:lang w:eastAsia="sl-SI"/>
              </w:rPr>
            </w:pPr>
            <w:r w:rsidRPr="000F6A3A">
              <w:rPr>
                <w:rFonts w:cs="Arial"/>
                <w:lang w:eastAsia="sl-SI"/>
              </w:rPr>
              <w:t>1</w:t>
            </w:r>
          </w:p>
        </w:tc>
        <w:tc>
          <w:tcPr>
            <w:tcW w:w="2440" w:type="dxa"/>
            <w:tcBorders>
              <w:top w:val="nil"/>
              <w:left w:val="nil"/>
              <w:bottom w:val="single" w:sz="4" w:space="0" w:color="auto"/>
              <w:right w:val="single" w:sz="4" w:space="0" w:color="auto"/>
            </w:tcBorders>
            <w:shd w:val="clear" w:color="auto" w:fill="auto"/>
            <w:noWrap/>
            <w:vAlign w:val="center"/>
            <w:hideMark/>
          </w:tcPr>
          <w:p w14:paraId="36025DB3" w14:textId="77777777" w:rsidR="00020E6E" w:rsidRPr="000F6A3A" w:rsidRDefault="00020E6E" w:rsidP="00CD5D1E">
            <w:pPr>
              <w:spacing w:before="0" w:after="0"/>
              <w:jc w:val="center"/>
              <w:rPr>
                <w:rFonts w:cs="Arial"/>
                <w:lang w:eastAsia="sl-SI"/>
              </w:rPr>
            </w:pPr>
            <w:r w:rsidRPr="000F6A3A">
              <w:rPr>
                <w:rFonts w:cs="Arial"/>
                <w:lang w:eastAsia="sl-SI"/>
              </w:rPr>
              <w:t>1</w:t>
            </w:r>
          </w:p>
        </w:tc>
      </w:tr>
      <w:tr w:rsidR="00020E6E" w:rsidRPr="004C41B2" w14:paraId="510BC7C4" w14:textId="77777777" w:rsidTr="000F6A3A">
        <w:trPr>
          <w:trHeight w:val="25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31714AD" w14:textId="77777777" w:rsidR="00020E6E" w:rsidRPr="000F6A3A" w:rsidRDefault="00020E6E" w:rsidP="00CD5D1E">
            <w:pPr>
              <w:spacing w:before="0" w:after="0"/>
              <w:jc w:val="center"/>
              <w:rPr>
                <w:rFonts w:cs="Arial"/>
                <w:lang w:eastAsia="sl-SI"/>
              </w:rPr>
            </w:pPr>
            <w:r w:rsidRPr="000F6A3A">
              <w:rPr>
                <w:rFonts w:cs="Arial"/>
                <w:lang w:eastAsia="sl-SI"/>
              </w:rPr>
              <w:t>KR</w:t>
            </w:r>
          </w:p>
        </w:tc>
        <w:tc>
          <w:tcPr>
            <w:tcW w:w="2440" w:type="dxa"/>
            <w:tcBorders>
              <w:top w:val="nil"/>
              <w:left w:val="nil"/>
              <w:bottom w:val="single" w:sz="4" w:space="0" w:color="auto"/>
              <w:right w:val="nil"/>
            </w:tcBorders>
            <w:shd w:val="clear" w:color="auto" w:fill="auto"/>
            <w:noWrap/>
            <w:vAlign w:val="bottom"/>
            <w:hideMark/>
          </w:tcPr>
          <w:p w14:paraId="07811900" w14:textId="77777777" w:rsidR="00020E6E" w:rsidRPr="000F6A3A" w:rsidRDefault="00020E6E" w:rsidP="00CD5D1E">
            <w:pPr>
              <w:spacing w:before="0" w:after="0"/>
              <w:jc w:val="center"/>
              <w:rPr>
                <w:rFonts w:cs="Arial"/>
                <w:lang w:eastAsia="sl-SI"/>
              </w:rPr>
            </w:pPr>
            <w:r w:rsidRPr="000F6A3A">
              <w:rPr>
                <w:rFonts w:cs="Arial"/>
                <w:lang w:eastAsia="sl-SI"/>
              </w:rPr>
              <w:t>2</w:t>
            </w:r>
          </w:p>
        </w:tc>
        <w:tc>
          <w:tcPr>
            <w:tcW w:w="2641" w:type="dxa"/>
            <w:tcBorders>
              <w:top w:val="nil"/>
              <w:left w:val="single" w:sz="4" w:space="0" w:color="auto"/>
              <w:bottom w:val="single" w:sz="4" w:space="0" w:color="auto"/>
              <w:right w:val="single" w:sz="4" w:space="0" w:color="auto"/>
            </w:tcBorders>
            <w:shd w:val="clear" w:color="auto" w:fill="auto"/>
            <w:noWrap/>
            <w:vAlign w:val="center"/>
            <w:hideMark/>
          </w:tcPr>
          <w:p w14:paraId="7EA8DAE8" w14:textId="77777777" w:rsidR="00020E6E" w:rsidRPr="000F6A3A" w:rsidRDefault="00020E6E" w:rsidP="00CD5D1E">
            <w:pPr>
              <w:spacing w:before="0" w:after="0"/>
              <w:jc w:val="center"/>
              <w:rPr>
                <w:rFonts w:cs="Arial"/>
                <w:lang w:eastAsia="sl-SI"/>
              </w:rPr>
            </w:pPr>
            <w:r w:rsidRPr="000F6A3A">
              <w:rPr>
                <w:rFonts w:cs="Arial"/>
                <w:lang w:eastAsia="sl-SI"/>
              </w:rPr>
              <w:t>0</w:t>
            </w:r>
          </w:p>
        </w:tc>
        <w:tc>
          <w:tcPr>
            <w:tcW w:w="2440" w:type="dxa"/>
            <w:tcBorders>
              <w:top w:val="nil"/>
              <w:left w:val="nil"/>
              <w:bottom w:val="single" w:sz="4" w:space="0" w:color="auto"/>
              <w:right w:val="single" w:sz="4" w:space="0" w:color="auto"/>
            </w:tcBorders>
            <w:shd w:val="clear" w:color="auto" w:fill="auto"/>
            <w:noWrap/>
            <w:vAlign w:val="center"/>
            <w:hideMark/>
          </w:tcPr>
          <w:p w14:paraId="2EE2E22E" w14:textId="77777777" w:rsidR="00020E6E" w:rsidRPr="000F6A3A" w:rsidRDefault="00020E6E" w:rsidP="00CD5D1E">
            <w:pPr>
              <w:spacing w:before="0" w:after="0"/>
              <w:jc w:val="center"/>
              <w:rPr>
                <w:rFonts w:cs="Arial"/>
                <w:lang w:eastAsia="sl-SI"/>
              </w:rPr>
            </w:pPr>
            <w:r w:rsidRPr="000F6A3A">
              <w:rPr>
                <w:rFonts w:cs="Arial"/>
                <w:lang w:eastAsia="sl-SI"/>
              </w:rPr>
              <w:t>0</w:t>
            </w:r>
          </w:p>
        </w:tc>
      </w:tr>
      <w:tr w:rsidR="00020E6E" w:rsidRPr="004C41B2" w14:paraId="3BB6707F" w14:textId="77777777" w:rsidTr="000F6A3A">
        <w:trPr>
          <w:trHeight w:val="25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4BFB87DD" w14:textId="77777777" w:rsidR="00020E6E" w:rsidRPr="000F6A3A" w:rsidRDefault="00020E6E" w:rsidP="00CD5D1E">
            <w:pPr>
              <w:spacing w:before="0" w:after="0"/>
              <w:jc w:val="center"/>
              <w:rPr>
                <w:rFonts w:cs="Arial"/>
                <w:lang w:eastAsia="sl-SI"/>
              </w:rPr>
            </w:pPr>
            <w:r w:rsidRPr="000F6A3A">
              <w:rPr>
                <w:rFonts w:cs="Arial"/>
                <w:lang w:eastAsia="sl-SI"/>
              </w:rPr>
              <w:t>LJ</w:t>
            </w:r>
          </w:p>
        </w:tc>
        <w:tc>
          <w:tcPr>
            <w:tcW w:w="2440" w:type="dxa"/>
            <w:tcBorders>
              <w:top w:val="nil"/>
              <w:left w:val="nil"/>
              <w:bottom w:val="single" w:sz="4" w:space="0" w:color="auto"/>
              <w:right w:val="nil"/>
            </w:tcBorders>
            <w:shd w:val="clear" w:color="auto" w:fill="auto"/>
            <w:noWrap/>
            <w:vAlign w:val="bottom"/>
            <w:hideMark/>
          </w:tcPr>
          <w:p w14:paraId="0B980513" w14:textId="77777777" w:rsidR="00020E6E" w:rsidRPr="000F6A3A" w:rsidRDefault="00020E6E" w:rsidP="00CD5D1E">
            <w:pPr>
              <w:spacing w:before="0" w:after="0"/>
              <w:jc w:val="center"/>
              <w:rPr>
                <w:rFonts w:cs="Arial"/>
                <w:lang w:eastAsia="sl-SI"/>
              </w:rPr>
            </w:pPr>
            <w:r w:rsidRPr="000F6A3A">
              <w:rPr>
                <w:rFonts w:cs="Arial"/>
                <w:lang w:eastAsia="sl-SI"/>
              </w:rPr>
              <w:t>16</w:t>
            </w:r>
          </w:p>
        </w:tc>
        <w:tc>
          <w:tcPr>
            <w:tcW w:w="2641" w:type="dxa"/>
            <w:tcBorders>
              <w:top w:val="nil"/>
              <w:left w:val="single" w:sz="4" w:space="0" w:color="auto"/>
              <w:bottom w:val="single" w:sz="4" w:space="0" w:color="auto"/>
              <w:right w:val="single" w:sz="4" w:space="0" w:color="auto"/>
            </w:tcBorders>
            <w:shd w:val="clear" w:color="auto" w:fill="auto"/>
            <w:noWrap/>
            <w:vAlign w:val="center"/>
            <w:hideMark/>
          </w:tcPr>
          <w:p w14:paraId="620770EF" w14:textId="77777777" w:rsidR="00020E6E" w:rsidRPr="000F6A3A" w:rsidRDefault="00020E6E" w:rsidP="00CD5D1E">
            <w:pPr>
              <w:spacing w:before="0" w:after="0"/>
              <w:jc w:val="center"/>
              <w:rPr>
                <w:rFonts w:cs="Arial"/>
                <w:lang w:eastAsia="sl-SI"/>
              </w:rPr>
            </w:pPr>
            <w:r w:rsidRPr="000F6A3A">
              <w:rPr>
                <w:rFonts w:cs="Arial"/>
                <w:lang w:eastAsia="sl-SI"/>
              </w:rPr>
              <w:t>3</w:t>
            </w:r>
          </w:p>
        </w:tc>
        <w:tc>
          <w:tcPr>
            <w:tcW w:w="2440" w:type="dxa"/>
            <w:tcBorders>
              <w:top w:val="nil"/>
              <w:left w:val="nil"/>
              <w:bottom w:val="single" w:sz="4" w:space="0" w:color="auto"/>
              <w:right w:val="single" w:sz="4" w:space="0" w:color="auto"/>
            </w:tcBorders>
            <w:shd w:val="clear" w:color="auto" w:fill="auto"/>
            <w:noWrap/>
            <w:vAlign w:val="center"/>
            <w:hideMark/>
          </w:tcPr>
          <w:p w14:paraId="52846228" w14:textId="77777777" w:rsidR="00020E6E" w:rsidRPr="000F6A3A" w:rsidRDefault="00020E6E" w:rsidP="00CD5D1E">
            <w:pPr>
              <w:spacing w:before="0" w:after="0"/>
              <w:jc w:val="center"/>
              <w:rPr>
                <w:rFonts w:cs="Arial"/>
                <w:lang w:eastAsia="sl-SI"/>
              </w:rPr>
            </w:pPr>
            <w:r w:rsidRPr="000F6A3A">
              <w:rPr>
                <w:rFonts w:cs="Arial"/>
                <w:lang w:eastAsia="sl-SI"/>
              </w:rPr>
              <w:t>3</w:t>
            </w:r>
          </w:p>
        </w:tc>
      </w:tr>
      <w:tr w:rsidR="00020E6E" w:rsidRPr="004C41B2" w14:paraId="6AD71271" w14:textId="77777777" w:rsidTr="000F6A3A">
        <w:trPr>
          <w:trHeight w:val="25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1069B6A" w14:textId="77777777" w:rsidR="00020E6E" w:rsidRPr="000F6A3A" w:rsidRDefault="00020E6E" w:rsidP="00CD5D1E">
            <w:pPr>
              <w:spacing w:before="0" w:after="0"/>
              <w:jc w:val="center"/>
              <w:rPr>
                <w:rFonts w:cs="Arial"/>
                <w:lang w:eastAsia="sl-SI"/>
              </w:rPr>
            </w:pPr>
            <w:r w:rsidRPr="000F6A3A">
              <w:rPr>
                <w:rFonts w:cs="Arial"/>
                <w:lang w:eastAsia="sl-SI"/>
              </w:rPr>
              <w:t>MB</w:t>
            </w:r>
          </w:p>
        </w:tc>
        <w:tc>
          <w:tcPr>
            <w:tcW w:w="2440" w:type="dxa"/>
            <w:tcBorders>
              <w:top w:val="nil"/>
              <w:left w:val="nil"/>
              <w:bottom w:val="single" w:sz="4" w:space="0" w:color="auto"/>
              <w:right w:val="nil"/>
            </w:tcBorders>
            <w:shd w:val="clear" w:color="auto" w:fill="auto"/>
            <w:noWrap/>
            <w:vAlign w:val="bottom"/>
            <w:hideMark/>
          </w:tcPr>
          <w:p w14:paraId="55852532" w14:textId="77777777" w:rsidR="00020E6E" w:rsidRPr="000F6A3A" w:rsidRDefault="00020E6E" w:rsidP="00CD5D1E">
            <w:pPr>
              <w:spacing w:before="0" w:after="0"/>
              <w:jc w:val="center"/>
              <w:rPr>
                <w:rFonts w:cs="Arial"/>
                <w:lang w:eastAsia="sl-SI"/>
              </w:rPr>
            </w:pPr>
            <w:r w:rsidRPr="000F6A3A">
              <w:rPr>
                <w:rFonts w:cs="Arial"/>
                <w:lang w:eastAsia="sl-SI"/>
              </w:rPr>
              <w:t>2</w:t>
            </w:r>
          </w:p>
        </w:tc>
        <w:tc>
          <w:tcPr>
            <w:tcW w:w="2641" w:type="dxa"/>
            <w:tcBorders>
              <w:top w:val="nil"/>
              <w:left w:val="single" w:sz="4" w:space="0" w:color="auto"/>
              <w:bottom w:val="single" w:sz="4" w:space="0" w:color="auto"/>
              <w:right w:val="single" w:sz="4" w:space="0" w:color="auto"/>
            </w:tcBorders>
            <w:shd w:val="clear" w:color="auto" w:fill="auto"/>
            <w:noWrap/>
            <w:vAlign w:val="center"/>
            <w:hideMark/>
          </w:tcPr>
          <w:p w14:paraId="6FF0DA62" w14:textId="77777777" w:rsidR="00020E6E" w:rsidRPr="000F6A3A" w:rsidRDefault="00020E6E" w:rsidP="00CD5D1E">
            <w:pPr>
              <w:spacing w:before="0" w:after="0"/>
              <w:jc w:val="center"/>
              <w:rPr>
                <w:rFonts w:cs="Arial"/>
                <w:lang w:eastAsia="sl-SI"/>
              </w:rPr>
            </w:pPr>
            <w:r w:rsidRPr="000F6A3A">
              <w:rPr>
                <w:rFonts w:cs="Arial"/>
                <w:lang w:eastAsia="sl-SI"/>
              </w:rPr>
              <w:t>0</w:t>
            </w:r>
          </w:p>
        </w:tc>
        <w:tc>
          <w:tcPr>
            <w:tcW w:w="2440" w:type="dxa"/>
            <w:tcBorders>
              <w:top w:val="nil"/>
              <w:left w:val="nil"/>
              <w:bottom w:val="single" w:sz="4" w:space="0" w:color="auto"/>
              <w:right w:val="single" w:sz="4" w:space="0" w:color="auto"/>
            </w:tcBorders>
            <w:shd w:val="clear" w:color="auto" w:fill="auto"/>
            <w:noWrap/>
            <w:vAlign w:val="center"/>
            <w:hideMark/>
          </w:tcPr>
          <w:p w14:paraId="05F6DF09" w14:textId="77777777" w:rsidR="00020E6E" w:rsidRPr="000F6A3A" w:rsidRDefault="00020E6E" w:rsidP="00CD5D1E">
            <w:pPr>
              <w:spacing w:before="0" w:after="0"/>
              <w:jc w:val="center"/>
              <w:rPr>
                <w:rFonts w:cs="Arial"/>
                <w:lang w:eastAsia="sl-SI"/>
              </w:rPr>
            </w:pPr>
            <w:r w:rsidRPr="000F6A3A">
              <w:rPr>
                <w:rFonts w:cs="Arial"/>
                <w:lang w:eastAsia="sl-SI"/>
              </w:rPr>
              <w:t>0</w:t>
            </w:r>
          </w:p>
        </w:tc>
      </w:tr>
      <w:tr w:rsidR="00020E6E" w:rsidRPr="004C41B2" w14:paraId="1DD7959C" w14:textId="77777777" w:rsidTr="000F6A3A">
        <w:trPr>
          <w:trHeight w:val="25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57EB5F67" w14:textId="77777777" w:rsidR="00020E6E" w:rsidRPr="000F6A3A" w:rsidRDefault="00020E6E" w:rsidP="00CD5D1E">
            <w:pPr>
              <w:spacing w:before="0" w:after="0"/>
              <w:jc w:val="center"/>
              <w:rPr>
                <w:rFonts w:cs="Arial"/>
                <w:lang w:eastAsia="sl-SI"/>
              </w:rPr>
            </w:pPr>
            <w:r w:rsidRPr="000F6A3A">
              <w:rPr>
                <w:rFonts w:cs="Arial"/>
                <w:lang w:eastAsia="sl-SI"/>
              </w:rPr>
              <w:t>MS</w:t>
            </w:r>
          </w:p>
        </w:tc>
        <w:tc>
          <w:tcPr>
            <w:tcW w:w="2440" w:type="dxa"/>
            <w:tcBorders>
              <w:top w:val="nil"/>
              <w:left w:val="nil"/>
              <w:bottom w:val="single" w:sz="4" w:space="0" w:color="auto"/>
              <w:right w:val="nil"/>
            </w:tcBorders>
            <w:shd w:val="clear" w:color="auto" w:fill="auto"/>
            <w:noWrap/>
            <w:vAlign w:val="bottom"/>
            <w:hideMark/>
          </w:tcPr>
          <w:p w14:paraId="7BB7D10D" w14:textId="77777777" w:rsidR="00020E6E" w:rsidRPr="000F6A3A" w:rsidRDefault="00020E6E" w:rsidP="00CD5D1E">
            <w:pPr>
              <w:spacing w:before="0" w:after="0"/>
              <w:jc w:val="center"/>
              <w:rPr>
                <w:rFonts w:cs="Arial"/>
                <w:lang w:eastAsia="sl-SI"/>
              </w:rPr>
            </w:pPr>
            <w:r w:rsidRPr="000F6A3A">
              <w:rPr>
                <w:rFonts w:cs="Arial"/>
                <w:lang w:eastAsia="sl-SI"/>
              </w:rPr>
              <w:t>0</w:t>
            </w:r>
          </w:p>
        </w:tc>
        <w:tc>
          <w:tcPr>
            <w:tcW w:w="2641" w:type="dxa"/>
            <w:tcBorders>
              <w:top w:val="nil"/>
              <w:left w:val="single" w:sz="4" w:space="0" w:color="auto"/>
              <w:bottom w:val="single" w:sz="4" w:space="0" w:color="auto"/>
              <w:right w:val="single" w:sz="4" w:space="0" w:color="auto"/>
            </w:tcBorders>
            <w:shd w:val="clear" w:color="auto" w:fill="auto"/>
            <w:noWrap/>
            <w:vAlign w:val="center"/>
            <w:hideMark/>
          </w:tcPr>
          <w:p w14:paraId="55DBC95F" w14:textId="77777777" w:rsidR="00020E6E" w:rsidRPr="000F6A3A" w:rsidRDefault="00020E6E" w:rsidP="00CD5D1E">
            <w:pPr>
              <w:spacing w:before="0" w:after="0"/>
              <w:jc w:val="center"/>
              <w:rPr>
                <w:rFonts w:cs="Arial"/>
                <w:lang w:eastAsia="sl-SI"/>
              </w:rPr>
            </w:pPr>
            <w:r w:rsidRPr="000F6A3A">
              <w:rPr>
                <w:rFonts w:cs="Arial"/>
                <w:lang w:eastAsia="sl-SI"/>
              </w:rPr>
              <w:t>0</w:t>
            </w:r>
          </w:p>
        </w:tc>
        <w:tc>
          <w:tcPr>
            <w:tcW w:w="2440" w:type="dxa"/>
            <w:tcBorders>
              <w:top w:val="nil"/>
              <w:left w:val="nil"/>
              <w:bottom w:val="single" w:sz="4" w:space="0" w:color="auto"/>
              <w:right w:val="single" w:sz="4" w:space="0" w:color="auto"/>
            </w:tcBorders>
            <w:shd w:val="clear" w:color="auto" w:fill="auto"/>
            <w:noWrap/>
            <w:vAlign w:val="center"/>
            <w:hideMark/>
          </w:tcPr>
          <w:p w14:paraId="6BC91FD8" w14:textId="77777777" w:rsidR="00020E6E" w:rsidRPr="000F6A3A" w:rsidRDefault="00020E6E" w:rsidP="00CD5D1E">
            <w:pPr>
              <w:spacing w:before="0" w:after="0"/>
              <w:jc w:val="center"/>
              <w:rPr>
                <w:rFonts w:cs="Arial"/>
                <w:lang w:eastAsia="sl-SI"/>
              </w:rPr>
            </w:pPr>
            <w:r w:rsidRPr="000F6A3A">
              <w:rPr>
                <w:rFonts w:cs="Arial"/>
                <w:lang w:eastAsia="sl-SI"/>
              </w:rPr>
              <w:t>0</w:t>
            </w:r>
          </w:p>
        </w:tc>
      </w:tr>
      <w:tr w:rsidR="00020E6E" w:rsidRPr="004C41B2" w14:paraId="491D5FF9" w14:textId="77777777" w:rsidTr="000F6A3A">
        <w:trPr>
          <w:trHeight w:val="25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72934A20" w14:textId="77777777" w:rsidR="00020E6E" w:rsidRPr="000F6A3A" w:rsidRDefault="00020E6E" w:rsidP="00CD5D1E">
            <w:pPr>
              <w:spacing w:before="0" w:after="0"/>
              <w:jc w:val="center"/>
              <w:rPr>
                <w:rFonts w:cs="Arial"/>
                <w:lang w:eastAsia="sl-SI"/>
              </w:rPr>
            </w:pPr>
            <w:r w:rsidRPr="000F6A3A">
              <w:rPr>
                <w:rFonts w:cs="Arial"/>
                <w:lang w:eastAsia="sl-SI"/>
              </w:rPr>
              <w:t>NG</w:t>
            </w:r>
          </w:p>
        </w:tc>
        <w:tc>
          <w:tcPr>
            <w:tcW w:w="2440" w:type="dxa"/>
            <w:tcBorders>
              <w:top w:val="nil"/>
              <w:left w:val="nil"/>
              <w:bottom w:val="single" w:sz="4" w:space="0" w:color="auto"/>
              <w:right w:val="nil"/>
            </w:tcBorders>
            <w:shd w:val="clear" w:color="auto" w:fill="auto"/>
            <w:noWrap/>
            <w:vAlign w:val="bottom"/>
            <w:hideMark/>
          </w:tcPr>
          <w:p w14:paraId="178FA045" w14:textId="77777777" w:rsidR="00020E6E" w:rsidRPr="000F6A3A" w:rsidRDefault="00020E6E" w:rsidP="00CD5D1E">
            <w:pPr>
              <w:spacing w:before="0" w:after="0"/>
              <w:jc w:val="center"/>
              <w:rPr>
                <w:rFonts w:cs="Arial"/>
                <w:lang w:eastAsia="sl-SI"/>
              </w:rPr>
            </w:pPr>
            <w:r w:rsidRPr="000F6A3A">
              <w:rPr>
                <w:rFonts w:cs="Arial"/>
                <w:lang w:eastAsia="sl-SI"/>
              </w:rPr>
              <w:t>4</w:t>
            </w:r>
          </w:p>
        </w:tc>
        <w:tc>
          <w:tcPr>
            <w:tcW w:w="2641" w:type="dxa"/>
            <w:tcBorders>
              <w:top w:val="nil"/>
              <w:left w:val="single" w:sz="4" w:space="0" w:color="auto"/>
              <w:bottom w:val="single" w:sz="4" w:space="0" w:color="auto"/>
              <w:right w:val="single" w:sz="4" w:space="0" w:color="auto"/>
            </w:tcBorders>
            <w:shd w:val="clear" w:color="auto" w:fill="auto"/>
            <w:noWrap/>
            <w:vAlign w:val="center"/>
            <w:hideMark/>
          </w:tcPr>
          <w:p w14:paraId="7C04273E" w14:textId="77777777" w:rsidR="00020E6E" w:rsidRPr="000F6A3A" w:rsidRDefault="00020E6E" w:rsidP="00CD5D1E">
            <w:pPr>
              <w:spacing w:before="0" w:after="0"/>
              <w:jc w:val="center"/>
              <w:rPr>
                <w:rFonts w:cs="Arial"/>
                <w:lang w:eastAsia="sl-SI"/>
              </w:rPr>
            </w:pPr>
            <w:r w:rsidRPr="000F6A3A">
              <w:rPr>
                <w:rFonts w:cs="Arial"/>
                <w:lang w:eastAsia="sl-SI"/>
              </w:rPr>
              <w:t>0</w:t>
            </w:r>
          </w:p>
        </w:tc>
        <w:tc>
          <w:tcPr>
            <w:tcW w:w="2440" w:type="dxa"/>
            <w:tcBorders>
              <w:top w:val="nil"/>
              <w:left w:val="nil"/>
              <w:bottom w:val="single" w:sz="4" w:space="0" w:color="auto"/>
              <w:right w:val="single" w:sz="4" w:space="0" w:color="auto"/>
            </w:tcBorders>
            <w:shd w:val="clear" w:color="auto" w:fill="auto"/>
            <w:noWrap/>
            <w:vAlign w:val="center"/>
            <w:hideMark/>
          </w:tcPr>
          <w:p w14:paraId="46626DDC" w14:textId="77777777" w:rsidR="00020E6E" w:rsidRPr="000F6A3A" w:rsidRDefault="00020E6E" w:rsidP="00CD5D1E">
            <w:pPr>
              <w:spacing w:before="0" w:after="0"/>
              <w:jc w:val="center"/>
              <w:rPr>
                <w:rFonts w:cs="Arial"/>
                <w:lang w:eastAsia="sl-SI"/>
              </w:rPr>
            </w:pPr>
            <w:r w:rsidRPr="000F6A3A">
              <w:rPr>
                <w:rFonts w:cs="Arial"/>
                <w:lang w:eastAsia="sl-SI"/>
              </w:rPr>
              <w:t>0</w:t>
            </w:r>
          </w:p>
        </w:tc>
      </w:tr>
      <w:tr w:rsidR="00020E6E" w:rsidRPr="004C41B2" w14:paraId="02035D02" w14:textId="77777777" w:rsidTr="000F6A3A">
        <w:trPr>
          <w:trHeight w:val="25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06F79F23" w14:textId="77777777" w:rsidR="00020E6E" w:rsidRPr="000F6A3A" w:rsidRDefault="00020E6E" w:rsidP="00CD5D1E">
            <w:pPr>
              <w:spacing w:before="0" w:after="0"/>
              <w:jc w:val="center"/>
              <w:rPr>
                <w:rFonts w:cs="Arial"/>
                <w:lang w:eastAsia="sl-SI"/>
              </w:rPr>
            </w:pPr>
            <w:r w:rsidRPr="000F6A3A">
              <w:rPr>
                <w:rFonts w:cs="Arial"/>
                <w:lang w:eastAsia="sl-SI"/>
              </w:rPr>
              <w:t xml:space="preserve">NM </w:t>
            </w:r>
          </w:p>
        </w:tc>
        <w:tc>
          <w:tcPr>
            <w:tcW w:w="2440" w:type="dxa"/>
            <w:tcBorders>
              <w:top w:val="nil"/>
              <w:left w:val="nil"/>
              <w:bottom w:val="single" w:sz="4" w:space="0" w:color="auto"/>
              <w:right w:val="nil"/>
            </w:tcBorders>
            <w:shd w:val="clear" w:color="auto" w:fill="auto"/>
            <w:noWrap/>
            <w:vAlign w:val="bottom"/>
            <w:hideMark/>
          </w:tcPr>
          <w:p w14:paraId="64A0C6B9" w14:textId="77777777" w:rsidR="00020E6E" w:rsidRPr="000F6A3A" w:rsidRDefault="00020E6E" w:rsidP="00CD5D1E">
            <w:pPr>
              <w:spacing w:before="0" w:after="0"/>
              <w:jc w:val="center"/>
              <w:rPr>
                <w:rFonts w:cs="Arial"/>
                <w:lang w:eastAsia="sl-SI"/>
              </w:rPr>
            </w:pPr>
            <w:r w:rsidRPr="000F6A3A">
              <w:rPr>
                <w:rFonts w:cs="Arial"/>
                <w:lang w:eastAsia="sl-SI"/>
              </w:rPr>
              <w:t>8</w:t>
            </w:r>
          </w:p>
        </w:tc>
        <w:tc>
          <w:tcPr>
            <w:tcW w:w="2641" w:type="dxa"/>
            <w:tcBorders>
              <w:top w:val="nil"/>
              <w:left w:val="single" w:sz="4" w:space="0" w:color="auto"/>
              <w:bottom w:val="single" w:sz="4" w:space="0" w:color="auto"/>
              <w:right w:val="single" w:sz="4" w:space="0" w:color="auto"/>
            </w:tcBorders>
            <w:shd w:val="clear" w:color="auto" w:fill="auto"/>
            <w:noWrap/>
            <w:vAlign w:val="center"/>
            <w:hideMark/>
          </w:tcPr>
          <w:p w14:paraId="06F48C37" w14:textId="77777777" w:rsidR="00020E6E" w:rsidRPr="000F6A3A" w:rsidRDefault="00020E6E" w:rsidP="00CD5D1E">
            <w:pPr>
              <w:spacing w:before="0" w:after="0"/>
              <w:jc w:val="center"/>
              <w:rPr>
                <w:rFonts w:cs="Arial"/>
                <w:lang w:eastAsia="sl-SI"/>
              </w:rPr>
            </w:pPr>
            <w:r w:rsidRPr="000F6A3A">
              <w:rPr>
                <w:rFonts w:cs="Arial"/>
                <w:lang w:eastAsia="sl-SI"/>
              </w:rPr>
              <w:t>2</w:t>
            </w:r>
          </w:p>
        </w:tc>
        <w:tc>
          <w:tcPr>
            <w:tcW w:w="2440" w:type="dxa"/>
            <w:tcBorders>
              <w:top w:val="nil"/>
              <w:left w:val="nil"/>
              <w:bottom w:val="single" w:sz="4" w:space="0" w:color="auto"/>
              <w:right w:val="single" w:sz="4" w:space="0" w:color="auto"/>
            </w:tcBorders>
            <w:shd w:val="clear" w:color="auto" w:fill="auto"/>
            <w:noWrap/>
            <w:vAlign w:val="center"/>
            <w:hideMark/>
          </w:tcPr>
          <w:p w14:paraId="6EB3C7C2" w14:textId="77777777" w:rsidR="00020E6E" w:rsidRPr="000F6A3A" w:rsidRDefault="00020E6E" w:rsidP="00CD5D1E">
            <w:pPr>
              <w:spacing w:before="0" w:after="0"/>
              <w:jc w:val="center"/>
              <w:rPr>
                <w:rFonts w:cs="Arial"/>
                <w:lang w:eastAsia="sl-SI"/>
              </w:rPr>
            </w:pPr>
            <w:r w:rsidRPr="000F6A3A">
              <w:rPr>
                <w:rFonts w:cs="Arial"/>
                <w:lang w:eastAsia="sl-SI"/>
              </w:rPr>
              <w:t>2</w:t>
            </w:r>
          </w:p>
        </w:tc>
      </w:tr>
      <w:tr w:rsidR="00020E6E" w:rsidRPr="004C41B2" w14:paraId="4DA3C81B" w14:textId="77777777" w:rsidTr="000F6A3A">
        <w:trPr>
          <w:trHeight w:val="25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5613CF32" w14:textId="77777777" w:rsidR="00020E6E" w:rsidRPr="000F6A3A" w:rsidRDefault="00020E6E" w:rsidP="00CD5D1E">
            <w:pPr>
              <w:spacing w:before="0" w:after="0"/>
              <w:jc w:val="center"/>
              <w:rPr>
                <w:rFonts w:cs="Arial"/>
                <w:lang w:eastAsia="sl-SI"/>
              </w:rPr>
            </w:pPr>
            <w:r w:rsidRPr="000F6A3A">
              <w:rPr>
                <w:rFonts w:cs="Arial"/>
                <w:lang w:eastAsia="sl-SI"/>
              </w:rPr>
              <w:t>PO</w:t>
            </w:r>
          </w:p>
        </w:tc>
        <w:tc>
          <w:tcPr>
            <w:tcW w:w="2440" w:type="dxa"/>
            <w:tcBorders>
              <w:top w:val="nil"/>
              <w:left w:val="nil"/>
              <w:bottom w:val="single" w:sz="4" w:space="0" w:color="auto"/>
              <w:right w:val="nil"/>
            </w:tcBorders>
            <w:shd w:val="clear" w:color="auto" w:fill="auto"/>
            <w:noWrap/>
            <w:vAlign w:val="bottom"/>
            <w:hideMark/>
          </w:tcPr>
          <w:p w14:paraId="51009738" w14:textId="77777777" w:rsidR="00020E6E" w:rsidRPr="000F6A3A" w:rsidRDefault="00020E6E" w:rsidP="00CD5D1E">
            <w:pPr>
              <w:spacing w:before="0" w:after="0"/>
              <w:jc w:val="center"/>
              <w:rPr>
                <w:rFonts w:cs="Arial"/>
                <w:lang w:eastAsia="sl-SI"/>
              </w:rPr>
            </w:pPr>
            <w:r w:rsidRPr="000F6A3A">
              <w:rPr>
                <w:rFonts w:cs="Arial"/>
                <w:lang w:eastAsia="sl-SI"/>
              </w:rPr>
              <w:t>1</w:t>
            </w:r>
          </w:p>
        </w:tc>
        <w:tc>
          <w:tcPr>
            <w:tcW w:w="2641" w:type="dxa"/>
            <w:tcBorders>
              <w:top w:val="nil"/>
              <w:left w:val="single" w:sz="4" w:space="0" w:color="auto"/>
              <w:bottom w:val="single" w:sz="4" w:space="0" w:color="auto"/>
              <w:right w:val="single" w:sz="4" w:space="0" w:color="auto"/>
            </w:tcBorders>
            <w:shd w:val="clear" w:color="auto" w:fill="auto"/>
            <w:noWrap/>
            <w:vAlign w:val="center"/>
            <w:hideMark/>
          </w:tcPr>
          <w:p w14:paraId="1EB618F6" w14:textId="77777777" w:rsidR="00020E6E" w:rsidRPr="000F6A3A" w:rsidRDefault="00020E6E" w:rsidP="00CD5D1E">
            <w:pPr>
              <w:spacing w:before="0" w:after="0"/>
              <w:jc w:val="center"/>
              <w:rPr>
                <w:rFonts w:cs="Arial"/>
                <w:lang w:eastAsia="sl-SI"/>
              </w:rPr>
            </w:pPr>
            <w:r w:rsidRPr="000F6A3A">
              <w:rPr>
                <w:rFonts w:cs="Arial"/>
                <w:lang w:eastAsia="sl-SI"/>
              </w:rPr>
              <w:t>1</w:t>
            </w:r>
          </w:p>
        </w:tc>
        <w:tc>
          <w:tcPr>
            <w:tcW w:w="2440" w:type="dxa"/>
            <w:tcBorders>
              <w:top w:val="nil"/>
              <w:left w:val="nil"/>
              <w:bottom w:val="single" w:sz="4" w:space="0" w:color="auto"/>
              <w:right w:val="single" w:sz="4" w:space="0" w:color="auto"/>
            </w:tcBorders>
            <w:shd w:val="clear" w:color="auto" w:fill="auto"/>
            <w:noWrap/>
            <w:vAlign w:val="center"/>
            <w:hideMark/>
          </w:tcPr>
          <w:p w14:paraId="4AE85222" w14:textId="77777777" w:rsidR="00020E6E" w:rsidRPr="000F6A3A" w:rsidRDefault="00020E6E" w:rsidP="00CD5D1E">
            <w:pPr>
              <w:spacing w:before="0" w:after="0"/>
              <w:jc w:val="center"/>
              <w:rPr>
                <w:rFonts w:cs="Arial"/>
                <w:lang w:eastAsia="sl-SI"/>
              </w:rPr>
            </w:pPr>
            <w:r w:rsidRPr="000F6A3A">
              <w:rPr>
                <w:rFonts w:cs="Arial"/>
                <w:lang w:eastAsia="sl-SI"/>
              </w:rPr>
              <w:t>2</w:t>
            </w:r>
          </w:p>
        </w:tc>
      </w:tr>
      <w:tr w:rsidR="00020E6E" w:rsidRPr="004C41B2" w14:paraId="4DF6B87E" w14:textId="77777777" w:rsidTr="000F6A3A">
        <w:trPr>
          <w:trHeight w:val="25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1F4080EA" w14:textId="77777777" w:rsidR="00020E6E" w:rsidRPr="000F6A3A" w:rsidRDefault="00020E6E" w:rsidP="00CD5D1E">
            <w:pPr>
              <w:spacing w:before="0" w:after="0"/>
              <w:jc w:val="center"/>
              <w:rPr>
                <w:rFonts w:cs="Arial"/>
                <w:lang w:eastAsia="sl-SI"/>
              </w:rPr>
            </w:pPr>
            <w:r w:rsidRPr="000F6A3A">
              <w:rPr>
                <w:rFonts w:cs="Arial"/>
                <w:lang w:eastAsia="sl-SI"/>
              </w:rPr>
              <w:t>PT</w:t>
            </w:r>
          </w:p>
        </w:tc>
        <w:tc>
          <w:tcPr>
            <w:tcW w:w="2440" w:type="dxa"/>
            <w:tcBorders>
              <w:top w:val="nil"/>
              <w:left w:val="nil"/>
              <w:bottom w:val="nil"/>
              <w:right w:val="nil"/>
            </w:tcBorders>
            <w:shd w:val="clear" w:color="auto" w:fill="auto"/>
            <w:noWrap/>
            <w:vAlign w:val="bottom"/>
            <w:hideMark/>
          </w:tcPr>
          <w:p w14:paraId="089E40F7" w14:textId="77777777" w:rsidR="00020E6E" w:rsidRPr="000F6A3A" w:rsidRDefault="00020E6E" w:rsidP="00CD5D1E">
            <w:pPr>
              <w:spacing w:before="0" w:after="0"/>
              <w:jc w:val="center"/>
              <w:rPr>
                <w:rFonts w:cs="Arial"/>
                <w:lang w:eastAsia="sl-SI"/>
              </w:rPr>
            </w:pPr>
            <w:r w:rsidRPr="000F6A3A">
              <w:rPr>
                <w:rFonts w:cs="Arial"/>
                <w:lang w:eastAsia="sl-SI"/>
              </w:rPr>
              <w:t>1</w:t>
            </w:r>
          </w:p>
        </w:tc>
        <w:tc>
          <w:tcPr>
            <w:tcW w:w="2641" w:type="dxa"/>
            <w:tcBorders>
              <w:top w:val="nil"/>
              <w:left w:val="single" w:sz="4" w:space="0" w:color="auto"/>
              <w:bottom w:val="single" w:sz="4" w:space="0" w:color="auto"/>
              <w:right w:val="single" w:sz="4" w:space="0" w:color="auto"/>
            </w:tcBorders>
            <w:shd w:val="clear" w:color="auto" w:fill="auto"/>
            <w:noWrap/>
            <w:vAlign w:val="center"/>
            <w:hideMark/>
          </w:tcPr>
          <w:p w14:paraId="3A2F00CC" w14:textId="77777777" w:rsidR="00020E6E" w:rsidRPr="000F6A3A" w:rsidRDefault="00020E6E" w:rsidP="00CD5D1E">
            <w:pPr>
              <w:spacing w:before="0" w:after="0"/>
              <w:jc w:val="center"/>
              <w:rPr>
                <w:rFonts w:cs="Arial"/>
                <w:lang w:eastAsia="sl-SI"/>
              </w:rPr>
            </w:pPr>
            <w:r w:rsidRPr="000F6A3A">
              <w:rPr>
                <w:rFonts w:cs="Arial"/>
                <w:lang w:eastAsia="sl-SI"/>
              </w:rPr>
              <w:t>0</w:t>
            </w:r>
          </w:p>
        </w:tc>
        <w:tc>
          <w:tcPr>
            <w:tcW w:w="2440" w:type="dxa"/>
            <w:tcBorders>
              <w:top w:val="nil"/>
              <w:left w:val="nil"/>
              <w:bottom w:val="single" w:sz="4" w:space="0" w:color="auto"/>
              <w:right w:val="single" w:sz="4" w:space="0" w:color="auto"/>
            </w:tcBorders>
            <w:shd w:val="clear" w:color="auto" w:fill="auto"/>
            <w:noWrap/>
            <w:vAlign w:val="center"/>
            <w:hideMark/>
          </w:tcPr>
          <w:p w14:paraId="383E6D5F" w14:textId="77777777" w:rsidR="00020E6E" w:rsidRPr="000F6A3A" w:rsidRDefault="00020E6E" w:rsidP="00CD5D1E">
            <w:pPr>
              <w:spacing w:before="0" w:after="0"/>
              <w:jc w:val="center"/>
              <w:rPr>
                <w:rFonts w:cs="Arial"/>
                <w:lang w:eastAsia="sl-SI"/>
              </w:rPr>
            </w:pPr>
            <w:r w:rsidRPr="000F6A3A">
              <w:rPr>
                <w:rFonts w:cs="Arial"/>
                <w:lang w:eastAsia="sl-SI"/>
              </w:rPr>
              <w:t>0</w:t>
            </w:r>
          </w:p>
        </w:tc>
      </w:tr>
      <w:tr w:rsidR="00020E6E" w:rsidRPr="004C41B2" w14:paraId="3D6A45E9" w14:textId="77777777" w:rsidTr="000F6A3A">
        <w:trPr>
          <w:trHeight w:val="25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0D109198" w14:textId="77777777" w:rsidR="00020E6E" w:rsidRPr="000F6A3A" w:rsidRDefault="00020E6E" w:rsidP="00CD5D1E">
            <w:pPr>
              <w:spacing w:before="0" w:after="0"/>
              <w:jc w:val="center"/>
              <w:rPr>
                <w:rFonts w:cs="Arial"/>
                <w:b/>
                <w:bCs/>
                <w:lang w:eastAsia="sl-SI"/>
              </w:rPr>
            </w:pPr>
            <w:r w:rsidRPr="000F6A3A">
              <w:rPr>
                <w:rFonts w:cs="Arial"/>
                <w:b/>
                <w:bCs/>
                <w:lang w:eastAsia="sl-SI"/>
              </w:rPr>
              <w:t>SKUPAJ</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14:paraId="4FAE2333" w14:textId="77777777" w:rsidR="00020E6E" w:rsidRPr="000F6A3A" w:rsidRDefault="00020E6E" w:rsidP="00CD5D1E">
            <w:pPr>
              <w:spacing w:before="0" w:after="0"/>
              <w:jc w:val="center"/>
              <w:rPr>
                <w:rFonts w:cs="Arial"/>
                <w:b/>
                <w:bCs/>
                <w:lang w:eastAsia="sl-SI"/>
              </w:rPr>
            </w:pPr>
            <w:r w:rsidRPr="000F6A3A">
              <w:rPr>
                <w:rFonts w:cs="Arial"/>
                <w:b/>
                <w:bCs/>
                <w:lang w:eastAsia="sl-SI"/>
              </w:rPr>
              <w:t>43</w:t>
            </w:r>
          </w:p>
        </w:tc>
        <w:tc>
          <w:tcPr>
            <w:tcW w:w="2641" w:type="dxa"/>
            <w:tcBorders>
              <w:top w:val="nil"/>
              <w:left w:val="nil"/>
              <w:bottom w:val="single" w:sz="4" w:space="0" w:color="auto"/>
              <w:right w:val="single" w:sz="4" w:space="0" w:color="auto"/>
            </w:tcBorders>
            <w:shd w:val="clear" w:color="auto" w:fill="auto"/>
            <w:noWrap/>
            <w:vAlign w:val="center"/>
            <w:hideMark/>
          </w:tcPr>
          <w:p w14:paraId="66893118" w14:textId="77777777" w:rsidR="00020E6E" w:rsidRPr="000F6A3A" w:rsidRDefault="00020E6E" w:rsidP="00CD5D1E">
            <w:pPr>
              <w:spacing w:before="0" w:after="0"/>
              <w:jc w:val="center"/>
              <w:rPr>
                <w:rFonts w:cs="Arial"/>
                <w:b/>
                <w:bCs/>
                <w:lang w:eastAsia="sl-SI"/>
              </w:rPr>
            </w:pPr>
            <w:r w:rsidRPr="000F6A3A">
              <w:rPr>
                <w:rFonts w:cs="Arial"/>
                <w:b/>
                <w:bCs/>
                <w:lang w:eastAsia="sl-SI"/>
              </w:rPr>
              <w:t>8</w:t>
            </w:r>
          </w:p>
        </w:tc>
        <w:tc>
          <w:tcPr>
            <w:tcW w:w="2440" w:type="dxa"/>
            <w:tcBorders>
              <w:top w:val="nil"/>
              <w:left w:val="nil"/>
              <w:bottom w:val="single" w:sz="4" w:space="0" w:color="auto"/>
              <w:right w:val="single" w:sz="4" w:space="0" w:color="auto"/>
            </w:tcBorders>
            <w:shd w:val="clear" w:color="auto" w:fill="auto"/>
            <w:noWrap/>
            <w:vAlign w:val="center"/>
            <w:hideMark/>
          </w:tcPr>
          <w:p w14:paraId="382D5031" w14:textId="77777777" w:rsidR="00020E6E" w:rsidRPr="000F6A3A" w:rsidRDefault="00020E6E" w:rsidP="00CD5D1E">
            <w:pPr>
              <w:spacing w:before="0" w:after="0"/>
              <w:jc w:val="center"/>
              <w:rPr>
                <w:rFonts w:cs="Arial"/>
                <w:b/>
                <w:bCs/>
                <w:lang w:eastAsia="sl-SI"/>
              </w:rPr>
            </w:pPr>
            <w:r w:rsidRPr="000F6A3A">
              <w:rPr>
                <w:rFonts w:cs="Arial"/>
                <w:b/>
                <w:bCs/>
                <w:lang w:eastAsia="sl-SI"/>
              </w:rPr>
              <w:t>9</w:t>
            </w:r>
          </w:p>
        </w:tc>
      </w:tr>
    </w:tbl>
    <w:p w14:paraId="3108DAE1" w14:textId="77777777" w:rsidR="00020E6E" w:rsidRDefault="00020E6E" w:rsidP="00020E6E">
      <w:pPr>
        <w:rPr>
          <w:rFonts w:cs="Arial"/>
          <w:color w:val="538135" w:themeColor="accent6" w:themeShade="BF"/>
        </w:rPr>
      </w:pPr>
    </w:p>
    <w:p w14:paraId="3BC1BE68" w14:textId="77777777" w:rsidR="00020E6E" w:rsidRDefault="00020E6E" w:rsidP="00020E6E">
      <w:pPr>
        <w:rPr>
          <w:rFonts w:cs="Arial"/>
          <w:color w:val="538135" w:themeColor="accent6" w:themeShade="BF"/>
        </w:rPr>
      </w:pPr>
    </w:p>
    <w:p w14:paraId="12B27F5D" w14:textId="77777777" w:rsidR="00020E6E" w:rsidRPr="007B21C1" w:rsidRDefault="00020E6E" w:rsidP="00020E6E">
      <w:pPr>
        <w:rPr>
          <w:rFonts w:cs="Arial"/>
        </w:rPr>
      </w:pPr>
      <w:r w:rsidRPr="007B21C1">
        <w:rPr>
          <w:rFonts w:cs="Arial"/>
          <w:u w:val="single"/>
        </w:rPr>
        <w:t>Uradni pregledi:</w:t>
      </w:r>
      <w:r w:rsidRPr="007B21C1">
        <w:rPr>
          <w:rFonts w:cs="Arial"/>
        </w:rPr>
        <w:t xml:space="preserve"> so bili opravljeni na vseh</w:t>
      </w:r>
      <w:r>
        <w:rPr>
          <w:rFonts w:cs="Arial"/>
        </w:rPr>
        <w:t xml:space="preserve"> 8</w:t>
      </w:r>
      <w:r w:rsidRPr="007B21C1">
        <w:rPr>
          <w:rFonts w:cs="Arial"/>
        </w:rPr>
        <w:t xml:space="preserve"> gospodarstvih, kjer je bilo opravljeno </w:t>
      </w:r>
      <w:r>
        <w:rPr>
          <w:rFonts w:cs="Arial"/>
        </w:rPr>
        <w:t xml:space="preserve">tudi </w:t>
      </w:r>
      <w:r w:rsidRPr="007B21C1">
        <w:rPr>
          <w:rFonts w:cs="Arial"/>
        </w:rPr>
        <w:t>uradno rutinsko</w:t>
      </w:r>
      <w:r>
        <w:rPr>
          <w:rFonts w:cs="Arial"/>
        </w:rPr>
        <w:t xml:space="preserve"> vzorčenje</w:t>
      </w:r>
      <w:r w:rsidRPr="007B21C1">
        <w:rPr>
          <w:rFonts w:cs="Arial"/>
        </w:rPr>
        <w:t>.</w:t>
      </w:r>
    </w:p>
    <w:p w14:paraId="64CCD59F" w14:textId="77777777" w:rsidR="00020E6E" w:rsidRPr="00372002" w:rsidRDefault="00020E6E" w:rsidP="00020E6E">
      <w:pPr>
        <w:rPr>
          <w:rFonts w:cs="Arial"/>
        </w:rPr>
      </w:pPr>
    </w:p>
    <w:p w14:paraId="212C0F81" w14:textId="77777777" w:rsidR="00020E6E" w:rsidRDefault="00020E6E" w:rsidP="00020E6E">
      <w:pPr>
        <w:rPr>
          <w:b/>
          <w:color w:val="0000FF"/>
        </w:rPr>
      </w:pPr>
      <w:r w:rsidRPr="00870D92">
        <w:rPr>
          <w:b/>
          <w:color w:val="0000FF"/>
        </w:rPr>
        <w:t>Spremljanje skladnosti na področju primarne proizvodnje školjk</w:t>
      </w:r>
    </w:p>
    <w:p w14:paraId="325B7A11" w14:textId="77777777" w:rsidR="00020E6E" w:rsidRDefault="00020E6E" w:rsidP="00020E6E">
      <w:pPr>
        <w:rPr>
          <w:rFonts w:cs="Arial"/>
          <w:bCs/>
        </w:rPr>
      </w:pPr>
      <w:r w:rsidRPr="008D0231">
        <w:rPr>
          <w:rFonts w:cs="Arial"/>
          <w:bCs/>
        </w:rPr>
        <w:t>V letu 201</w:t>
      </w:r>
      <w:r>
        <w:rPr>
          <w:rFonts w:cs="Arial"/>
          <w:bCs/>
        </w:rPr>
        <w:t>8</w:t>
      </w:r>
      <w:r w:rsidRPr="008D0231">
        <w:rPr>
          <w:rFonts w:cs="Arial"/>
          <w:bCs/>
        </w:rPr>
        <w:t xml:space="preserve"> je bilo v gojitvenih območjih školjk in območju za prosto nabiranje školjk, odvzeto  naslednje število vzorcev: </w:t>
      </w:r>
    </w:p>
    <w:p w14:paraId="7A66AC79" w14:textId="77777777" w:rsidR="00020E6E" w:rsidRPr="008D0231" w:rsidRDefault="00020E6E" w:rsidP="00020E6E">
      <w:pPr>
        <w:rPr>
          <w:rFonts w:cs="Arial"/>
          <w:bCs/>
        </w:rPr>
      </w:pPr>
    </w:p>
    <w:p w14:paraId="4FF3970A" w14:textId="77777777" w:rsidR="00020E6E" w:rsidRPr="008D0231" w:rsidRDefault="00020E6E" w:rsidP="00D64591">
      <w:pPr>
        <w:numPr>
          <w:ilvl w:val="0"/>
          <w:numId w:val="55"/>
        </w:numPr>
        <w:autoSpaceDE w:val="0"/>
        <w:autoSpaceDN w:val="0"/>
        <w:adjustRightInd w:val="0"/>
        <w:ind w:left="714" w:hanging="357"/>
        <w:jc w:val="left"/>
        <w:rPr>
          <w:rFonts w:cs="Arial"/>
        </w:rPr>
      </w:pPr>
      <w:r w:rsidRPr="008D0231">
        <w:rPr>
          <w:rFonts w:cs="Arial"/>
        </w:rPr>
        <w:lastRenderedPageBreak/>
        <w:t xml:space="preserve">fekalna onesnaženost / E. coli: </w:t>
      </w:r>
    </w:p>
    <w:tbl>
      <w:tblPr>
        <w:tblW w:w="6093" w:type="dxa"/>
        <w:tblInd w:w="70" w:type="dxa"/>
        <w:tblCellMar>
          <w:left w:w="70" w:type="dxa"/>
          <w:right w:w="70" w:type="dxa"/>
        </w:tblCellMar>
        <w:tblLook w:val="0000" w:firstRow="0" w:lastRow="0" w:firstColumn="0" w:lastColumn="0" w:noHBand="0" w:noVBand="0"/>
      </w:tblPr>
      <w:tblGrid>
        <w:gridCol w:w="3860"/>
        <w:gridCol w:w="2233"/>
      </w:tblGrid>
      <w:tr w:rsidR="00020E6E" w:rsidRPr="008D0231" w14:paraId="47F89723" w14:textId="77777777" w:rsidTr="000F6A3A">
        <w:trPr>
          <w:trHeight w:val="300"/>
        </w:trPr>
        <w:tc>
          <w:tcPr>
            <w:tcW w:w="3860" w:type="dxa"/>
            <w:tcBorders>
              <w:top w:val="single" w:sz="4" w:space="0" w:color="auto"/>
              <w:left w:val="single" w:sz="4" w:space="0" w:color="auto"/>
              <w:bottom w:val="single" w:sz="4" w:space="0" w:color="auto"/>
              <w:right w:val="nil"/>
            </w:tcBorders>
            <w:shd w:val="clear" w:color="auto" w:fill="auto"/>
            <w:noWrap/>
            <w:vAlign w:val="bottom"/>
          </w:tcPr>
          <w:p w14:paraId="4EF648DA" w14:textId="77777777" w:rsidR="00020E6E" w:rsidRPr="003F1A6B" w:rsidRDefault="00020E6E" w:rsidP="00CD5D1E">
            <w:pPr>
              <w:rPr>
                <w:rFonts w:cs="Arial"/>
              </w:rPr>
            </w:pPr>
            <w:r w:rsidRPr="003F1A6B">
              <w:rPr>
                <w:rFonts w:cs="Arial"/>
              </w:rPr>
              <w:t>PROIZVODNA OBMOČJA</w:t>
            </w:r>
          </w:p>
        </w:tc>
        <w:tc>
          <w:tcPr>
            <w:tcW w:w="22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5B473" w14:textId="77777777" w:rsidR="00020E6E" w:rsidRPr="003F1A6B" w:rsidRDefault="00020E6E" w:rsidP="00CD5D1E">
            <w:pPr>
              <w:jc w:val="center"/>
              <w:rPr>
                <w:rFonts w:cs="Arial"/>
              </w:rPr>
            </w:pPr>
            <w:r w:rsidRPr="003F1A6B">
              <w:rPr>
                <w:rFonts w:cs="Arial"/>
              </w:rPr>
              <w:t xml:space="preserve">Št. vzorcev </w:t>
            </w:r>
          </w:p>
        </w:tc>
      </w:tr>
      <w:tr w:rsidR="00020E6E" w:rsidRPr="008D0231" w14:paraId="15B87B94" w14:textId="77777777" w:rsidTr="000F6A3A">
        <w:trPr>
          <w:trHeight w:val="289"/>
        </w:trPr>
        <w:tc>
          <w:tcPr>
            <w:tcW w:w="3860" w:type="dxa"/>
            <w:tcBorders>
              <w:top w:val="single" w:sz="4" w:space="0" w:color="auto"/>
              <w:left w:val="single" w:sz="4" w:space="0" w:color="auto"/>
              <w:bottom w:val="single" w:sz="4" w:space="0" w:color="auto"/>
              <w:right w:val="nil"/>
            </w:tcBorders>
            <w:shd w:val="clear" w:color="auto" w:fill="auto"/>
            <w:noWrap/>
            <w:vAlign w:val="bottom"/>
          </w:tcPr>
          <w:p w14:paraId="26CB011E" w14:textId="77777777" w:rsidR="00020E6E" w:rsidRPr="003F1A6B" w:rsidRDefault="00020E6E" w:rsidP="00CD5D1E">
            <w:pPr>
              <w:rPr>
                <w:rFonts w:cs="Arial"/>
              </w:rPr>
            </w:pPr>
            <w:r w:rsidRPr="003F1A6B">
              <w:rPr>
                <w:rFonts w:cs="Arial"/>
              </w:rPr>
              <w:t>PIRANSKI ZALIV</w:t>
            </w:r>
          </w:p>
        </w:tc>
        <w:tc>
          <w:tcPr>
            <w:tcW w:w="22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6A8D9" w14:textId="77777777" w:rsidR="00020E6E" w:rsidRPr="003F1A6B" w:rsidRDefault="00020E6E" w:rsidP="00CD5D1E">
            <w:pPr>
              <w:jc w:val="center"/>
              <w:rPr>
                <w:rFonts w:cs="Arial"/>
              </w:rPr>
            </w:pPr>
            <w:r>
              <w:rPr>
                <w:rFonts w:cs="Arial"/>
              </w:rPr>
              <w:t>66</w:t>
            </w:r>
          </w:p>
        </w:tc>
      </w:tr>
      <w:tr w:rsidR="00020E6E" w:rsidRPr="008D0231" w14:paraId="1AED0589" w14:textId="77777777" w:rsidTr="000F6A3A">
        <w:trPr>
          <w:trHeight w:val="300"/>
        </w:trPr>
        <w:tc>
          <w:tcPr>
            <w:tcW w:w="3860" w:type="dxa"/>
            <w:tcBorders>
              <w:top w:val="single" w:sz="4" w:space="0" w:color="auto"/>
              <w:left w:val="single" w:sz="4" w:space="0" w:color="auto"/>
              <w:bottom w:val="single" w:sz="4" w:space="0" w:color="auto"/>
              <w:right w:val="nil"/>
            </w:tcBorders>
            <w:shd w:val="clear" w:color="auto" w:fill="auto"/>
            <w:noWrap/>
            <w:vAlign w:val="bottom"/>
          </w:tcPr>
          <w:p w14:paraId="6169A213" w14:textId="77777777" w:rsidR="00020E6E" w:rsidRPr="003F1A6B" w:rsidRDefault="00020E6E" w:rsidP="00CD5D1E">
            <w:pPr>
              <w:rPr>
                <w:rFonts w:cs="Arial"/>
              </w:rPr>
            </w:pPr>
            <w:r w:rsidRPr="003F1A6B">
              <w:rPr>
                <w:rFonts w:cs="Arial"/>
              </w:rPr>
              <w:t>DEBELI RTIČ</w:t>
            </w:r>
          </w:p>
        </w:tc>
        <w:tc>
          <w:tcPr>
            <w:tcW w:w="22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B8D6B" w14:textId="77777777" w:rsidR="00020E6E" w:rsidRPr="003F1A6B" w:rsidRDefault="00020E6E" w:rsidP="00CD5D1E">
            <w:pPr>
              <w:jc w:val="center"/>
              <w:rPr>
                <w:rFonts w:cs="Arial"/>
              </w:rPr>
            </w:pPr>
            <w:r>
              <w:rPr>
                <w:rFonts w:cs="Arial"/>
              </w:rPr>
              <w:t>46</w:t>
            </w:r>
          </w:p>
        </w:tc>
      </w:tr>
      <w:tr w:rsidR="00020E6E" w:rsidRPr="008D0231" w14:paraId="293A3A23" w14:textId="77777777" w:rsidTr="000F6A3A">
        <w:trPr>
          <w:trHeight w:val="300"/>
        </w:trPr>
        <w:tc>
          <w:tcPr>
            <w:tcW w:w="3860" w:type="dxa"/>
            <w:tcBorders>
              <w:top w:val="single" w:sz="4" w:space="0" w:color="auto"/>
              <w:left w:val="single" w:sz="4" w:space="0" w:color="auto"/>
              <w:bottom w:val="single" w:sz="4" w:space="0" w:color="auto"/>
              <w:right w:val="nil"/>
            </w:tcBorders>
            <w:shd w:val="clear" w:color="auto" w:fill="auto"/>
            <w:noWrap/>
            <w:vAlign w:val="bottom"/>
          </w:tcPr>
          <w:p w14:paraId="11FA0D13" w14:textId="77777777" w:rsidR="00020E6E" w:rsidRPr="003F1A6B" w:rsidRDefault="00020E6E" w:rsidP="00CD5D1E">
            <w:pPr>
              <w:rPr>
                <w:rFonts w:cs="Arial"/>
              </w:rPr>
            </w:pPr>
            <w:r w:rsidRPr="003F1A6B">
              <w:rPr>
                <w:rFonts w:cs="Arial"/>
              </w:rPr>
              <w:t>STRUNJANSKI ZALIV</w:t>
            </w:r>
          </w:p>
        </w:tc>
        <w:tc>
          <w:tcPr>
            <w:tcW w:w="22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43D23" w14:textId="77777777" w:rsidR="00020E6E" w:rsidRPr="003F1A6B" w:rsidRDefault="00020E6E" w:rsidP="00CD5D1E">
            <w:pPr>
              <w:jc w:val="center"/>
              <w:rPr>
                <w:rFonts w:cs="Arial"/>
              </w:rPr>
            </w:pPr>
            <w:r>
              <w:rPr>
                <w:rFonts w:cs="Arial"/>
              </w:rPr>
              <w:t>66</w:t>
            </w:r>
          </w:p>
        </w:tc>
      </w:tr>
      <w:tr w:rsidR="00020E6E" w:rsidRPr="008D0231" w14:paraId="110E6F4E" w14:textId="77777777" w:rsidTr="000F6A3A">
        <w:trPr>
          <w:trHeight w:val="300"/>
        </w:trPr>
        <w:tc>
          <w:tcPr>
            <w:tcW w:w="3860" w:type="dxa"/>
            <w:tcBorders>
              <w:top w:val="single" w:sz="4" w:space="0" w:color="auto"/>
              <w:left w:val="single" w:sz="4" w:space="0" w:color="auto"/>
              <w:bottom w:val="single" w:sz="4" w:space="0" w:color="auto"/>
              <w:right w:val="nil"/>
            </w:tcBorders>
            <w:shd w:val="clear" w:color="auto" w:fill="auto"/>
            <w:noWrap/>
            <w:vAlign w:val="bottom"/>
          </w:tcPr>
          <w:p w14:paraId="39D52310" w14:textId="77777777" w:rsidR="00020E6E" w:rsidRPr="003F1A6B" w:rsidRDefault="00020E6E" w:rsidP="00CD5D1E">
            <w:pPr>
              <w:rPr>
                <w:rFonts w:cs="Arial"/>
              </w:rPr>
            </w:pPr>
            <w:r w:rsidRPr="003F1A6B">
              <w:rPr>
                <w:rFonts w:cs="Arial"/>
              </w:rPr>
              <w:t>OBMOČJA ZA PROSTO NABIRANJE</w:t>
            </w:r>
          </w:p>
        </w:tc>
        <w:tc>
          <w:tcPr>
            <w:tcW w:w="22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EE831" w14:textId="77777777" w:rsidR="00020E6E" w:rsidRPr="003F1A6B" w:rsidRDefault="00020E6E" w:rsidP="00CD5D1E">
            <w:pPr>
              <w:jc w:val="center"/>
              <w:rPr>
                <w:rFonts w:cs="Arial"/>
              </w:rPr>
            </w:pPr>
            <w:r>
              <w:rPr>
                <w:rFonts w:cs="Arial"/>
              </w:rPr>
              <w:t>3</w:t>
            </w:r>
          </w:p>
        </w:tc>
      </w:tr>
      <w:tr w:rsidR="00020E6E" w:rsidRPr="008D0231" w14:paraId="25867FE6" w14:textId="77777777" w:rsidTr="000F6A3A">
        <w:trPr>
          <w:trHeight w:val="300"/>
        </w:trPr>
        <w:tc>
          <w:tcPr>
            <w:tcW w:w="3860" w:type="dxa"/>
            <w:tcBorders>
              <w:top w:val="single" w:sz="4" w:space="0" w:color="auto"/>
              <w:left w:val="single" w:sz="4" w:space="0" w:color="auto"/>
              <w:bottom w:val="single" w:sz="4" w:space="0" w:color="auto"/>
              <w:right w:val="nil"/>
            </w:tcBorders>
            <w:shd w:val="clear" w:color="auto" w:fill="auto"/>
            <w:noWrap/>
            <w:vAlign w:val="bottom"/>
          </w:tcPr>
          <w:p w14:paraId="71D0AC18" w14:textId="77777777" w:rsidR="00020E6E" w:rsidRPr="003F1A6B" w:rsidRDefault="00020E6E" w:rsidP="00CD5D1E">
            <w:pPr>
              <w:rPr>
                <w:rFonts w:cs="Arial"/>
              </w:rPr>
            </w:pPr>
            <w:r w:rsidRPr="003F1A6B">
              <w:rPr>
                <w:rFonts w:cs="Arial"/>
              </w:rPr>
              <w:t>SKUPAJ</w:t>
            </w:r>
          </w:p>
        </w:tc>
        <w:tc>
          <w:tcPr>
            <w:tcW w:w="22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70DBA" w14:textId="77777777" w:rsidR="00020E6E" w:rsidRPr="003F1A6B" w:rsidRDefault="00020E6E" w:rsidP="00CD5D1E">
            <w:pPr>
              <w:jc w:val="center"/>
              <w:rPr>
                <w:rFonts w:cs="Arial"/>
              </w:rPr>
            </w:pPr>
            <w:r>
              <w:rPr>
                <w:rFonts w:cs="Arial"/>
              </w:rPr>
              <w:t>181</w:t>
            </w:r>
          </w:p>
        </w:tc>
      </w:tr>
    </w:tbl>
    <w:p w14:paraId="33E5609D" w14:textId="77777777" w:rsidR="00020E6E" w:rsidRPr="008D0231" w:rsidRDefault="00020E6E" w:rsidP="00020E6E">
      <w:pPr>
        <w:rPr>
          <w:rFonts w:cs="Arial"/>
        </w:rPr>
      </w:pPr>
    </w:p>
    <w:p w14:paraId="01B83A82" w14:textId="77777777" w:rsidR="00020E6E" w:rsidRPr="008D0231" w:rsidRDefault="00020E6E" w:rsidP="00020E6E">
      <w:pPr>
        <w:ind w:left="357"/>
        <w:jc w:val="left"/>
        <w:rPr>
          <w:rFonts w:cs="Arial"/>
        </w:rPr>
      </w:pPr>
      <w:r w:rsidRPr="008D0231">
        <w:rPr>
          <w:rFonts w:cs="Arial"/>
        </w:rPr>
        <w:t xml:space="preserve">b) </w:t>
      </w:r>
      <w:proofErr w:type="spellStart"/>
      <w:r w:rsidRPr="008D0231">
        <w:rPr>
          <w:rFonts w:cs="Arial"/>
        </w:rPr>
        <w:t>biotoksini</w:t>
      </w:r>
      <w:proofErr w:type="spellEnd"/>
      <w:r w:rsidRPr="008D0231">
        <w:rPr>
          <w:rFonts w:cs="Arial"/>
        </w:rPr>
        <w:t xml:space="preserve"> v mesu školjk:</w:t>
      </w:r>
    </w:p>
    <w:tbl>
      <w:tblPr>
        <w:tblW w:w="8040" w:type="dxa"/>
        <w:tblInd w:w="70" w:type="dxa"/>
        <w:tblCellMar>
          <w:left w:w="70" w:type="dxa"/>
          <w:right w:w="70" w:type="dxa"/>
        </w:tblCellMar>
        <w:tblLook w:val="0000" w:firstRow="0" w:lastRow="0" w:firstColumn="0" w:lastColumn="0" w:noHBand="0" w:noVBand="0"/>
      </w:tblPr>
      <w:tblGrid>
        <w:gridCol w:w="3868"/>
        <w:gridCol w:w="1368"/>
        <w:gridCol w:w="1616"/>
        <w:gridCol w:w="1188"/>
      </w:tblGrid>
      <w:tr w:rsidR="00020E6E" w:rsidRPr="008D0231" w14:paraId="715149C3" w14:textId="77777777" w:rsidTr="000F6A3A">
        <w:trPr>
          <w:trHeight w:val="300"/>
        </w:trPr>
        <w:tc>
          <w:tcPr>
            <w:tcW w:w="3868" w:type="dxa"/>
            <w:tcBorders>
              <w:top w:val="single" w:sz="4" w:space="0" w:color="auto"/>
              <w:left w:val="single" w:sz="4" w:space="0" w:color="auto"/>
              <w:bottom w:val="nil"/>
              <w:right w:val="nil"/>
            </w:tcBorders>
            <w:shd w:val="clear" w:color="auto" w:fill="auto"/>
            <w:noWrap/>
            <w:vAlign w:val="bottom"/>
          </w:tcPr>
          <w:p w14:paraId="13A94E0B" w14:textId="77777777" w:rsidR="00020E6E" w:rsidRPr="008D0231" w:rsidRDefault="00020E6E" w:rsidP="00CD5D1E">
            <w:pPr>
              <w:rPr>
                <w:rFonts w:cs="Arial"/>
              </w:rPr>
            </w:pPr>
            <w:r w:rsidRPr="008D0231">
              <w:rPr>
                <w:rFonts w:cs="Arial"/>
              </w:rPr>
              <w:t>PROIZVODNA OBMOČJA</w:t>
            </w:r>
          </w:p>
        </w:tc>
        <w:tc>
          <w:tcPr>
            <w:tcW w:w="1368" w:type="dxa"/>
            <w:tcBorders>
              <w:top w:val="single" w:sz="4" w:space="0" w:color="auto"/>
              <w:left w:val="single" w:sz="4" w:space="0" w:color="auto"/>
              <w:bottom w:val="single" w:sz="4" w:space="0" w:color="auto"/>
              <w:right w:val="nil"/>
            </w:tcBorders>
            <w:shd w:val="clear" w:color="auto" w:fill="auto"/>
            <w:noWrap/>
            <w:vAlign w:val="bottom"/>
          </w:tcPr>
          <w:p w14:paraId="6123B40B" w14:textId="77777777" w:rsidR="00020E6E" w:rsidRPr="008D0231" w:rsidRDefault="00020E6E" w:rsidP="00CD5D1E">
            <w:pPr>
              <w:jc w:val="center"/>
              <w:rPr>
                <w:rFonts w:cs="Arial"/>
              </w:rPr>
            </w:pPr>
            <w:r w:rsidRPr="008D0231">
              <w:rPr>
                <w:rFonts w:cs="Arial"/>
              </w:rPr>
              <w:t> </w:t>
            </w:r>
          </w:p>
        </w:tc>
        <w:tc>
          <w:tcPr>
            <w:tcW w:w="1616" w:type="dxa"/>
            <w:tcBorders>
              <w:top w:val="single" w:sz="4" w:space="0" w:color="auto"/>
              <w:left w:val="nil"/>
              <w:bottom w:val="single" w:sz="4" w:space="0" w:color="auto"/>
              <w:right w:val="nil"/>
            </w:tcBorders>
            <w:shd w:val="clear" w:color="auto" w:fill="auto"/>
            <w:noWrap/>
            <w:vAlign w:val="bottom"/>
          </w:tcPr>
          <w:p w14:paraId="31BEF5BF" w14:textId="77777777" w:rsidR="00020E6E" w:rsidRPr="008D0231" w:rsidRDefault="00020E6E" w:rsidP="00CD5D1E">
            <w:pPr>
              <w:jc w:val="center"/>
              <w:rPr>
                <w:rFonts w:cs="Arial"/>
              </w:rPr>
            </w:pPr>
            <w:r w:rsidRPr="008D0231">
              <w:rPr>
                <w:rFonts w:cs="Arial"/>
              </w:rPr>
              <w:t>TOKSINI</w:t>
            </w:r>
          </w:p>
        </w:tc>
        <w:tc>
          <w:tcPr>
            <w:tcW w:w="1188" w:type="dxa"/>
            <w:tcBorders>
              <w:top w:val="single" w:sz="4" w:space="0" w:color="auto"/>
              <w:left w:val="nil"/>
              <w:bottom w:val="single" w:sz="4" w:space="0" w:color="auto"/>
              <w:right w:val="single" w:sz="4" w:space="0" w:color="auto"/>
            </w:tcBorders>
            <w:shd w:val="clear" w:color="auto" w:fill="auto"/>
            <w:noWrap/>
            <w:vAlign w:val="bottom"/>
          </w:tcPr>
          <w:p w14:paraId="05E65B82" w14:textId="77777777" w:rsidR="00020E6E" w:rsidRPr="008D0231" w:rsidRDefault="00020E6E" w:rsidP="00CD5D1E">
            <w:pPr>
              <w:jc w:val="center"/>
              <w:rPr>
                <w:rFonts w:cs="Arial"/>
              </w:rPr>
            </w:pPr>
            <w:r w:rsidRPr="008D0231">
              <w:rPr>
                <w:rFonts w:cs="Arial"/>
              </w:rPr>
              <w:t> </w:t>
            </w:r>
          </w:p>
        </w:tc>
      </w:tr>
      <w:tr w:rsidR="00020E6E" w:rsidRPr="008D0231" w14:paraId="1ED6A8CA" w14:textId="77777777" w:rsidTr="000F6A3A">
        <w:trPr>
          <w:trHeight w:val="300"/>
        </w:trPr>
        <w:tc>
          <w:tcPr>
            <w:tcW w:w="3868" w:type="dxa"/>
            <w:tcBorders>
              <w:top w:val="nil"/>
              <w:left w:val="single" w:sz="4" w:space="0" w:color="auto"/>
              <w:bottom w:val="single" w:sz="4" w:space="0" w:color="auto"/>
              <w:right w:val="nil"/>
            </w:tcBorders>
            <w:shd w:val="clear" w:color="auto" w:fill="auto"/>
            <w:noWrap/>
            <w:vAlign w:val="bottom"/>
          </w:tcPr>
          <w:p w14:paraId="5687BF3D" w14:textId="77777777" w:rsidR="00020E6E" w:rsidRPr="008D0231" w:rsidRDefault="00020E6E" w:rsidP="00CD5D1E">
            <w:pPr>
              <w:rPr>
                <w:rFonts w:cs="Arial"/>
              </w:rPr>
            </w:pPr>
          </w:p>
        </w:tc>
        <w:tc>
          <w:tcPr>
            <w:tcW w:w="1368" w:type="dxa"/>
            <w:tcBorders>
              <w:top w:val="nil"/>
              <w:left w:val="single" w:sz="4" w:space="0" w:color="auto"/>
              <w:bottom w:val="single" w:sz="4" w:space="0" w:color="auto"/>
              <w:right w:val="single" w:sz="4" w:space="0" w:color="auto"/>
            </w:tcBorders>
            <w:shd w:val="clear" w:color="auto" w:fill="auto"/>
            <w:noWrap/>
            <w:vAlign w:val="bottom"/>
          </w:tcPr>
          <w:p w14:paraId="30C07BAD" w14:textId="77777777" w:rsidR="00020E6E" w:rsidRPr="008D0231" w:rsidRDefault="00020E6E" w:rsidP="00CD5D1E">
            <w:pPr>
              <w:jc w:val="center"/>
              <w:rPr>
                <w:rFonts w:cs="Arial"/>
              </w:rPr>
            </w:pPr>
            <w:r w:rsidRPr="008D0231">
              <w:rPr>
                <w:rFonts w:cs="Arial"/>
              </w:rPr>
              <w:t>DSP</w:t>
            </w:r>
          </w:p>
        </w:tc>
        <w:tc>
          <w:tcPr>
            <w:tcW w:w="1616" w:type="dxa"/>
            <w:tcBorders>
              <w:top w:val="nil"/>
              <w:left w:val="nil"/>
              <w:bottom w:val="single" w:sz="4" w:space="0" w:color="auto"/>
              <w:right w:val="single" w:sz="4" w:space="0" w:color="auto"/>
            </w:tcBorders>
            <w:shd w:val="clear" w:color="auto" w:fill="auto"/>
            <w:noWrap/>
            <w:vAlign w:val="bottom"/>
          </w:tcPr>
          <w:p w14:paraId="635560A1" w14:textId="77777777" w:rsidR="00020E6E" w:rsidRPr="008D0231" w:rsidRDefault="00020E6E" w:rsidP="00CD5D1E">
            <w:pPr>
              <w:jc w:val="center"/>
              <w:rPr>
                <w:rFonts w:cs="Arial"/>
              </w:rPr>
            </w:pPr>
            <w:r w:rsidRPr="008D0231">
              <w:rPr>
                <w:rFonts w:cs="Arial"/>
              </w:rPr>
              <w:t>PSP</w:t>
            </w:r>
          </w:p>
        </w:tc>
        <w:tc>
          <w:tcPr>
            <w:tcW w:w="1188" w:type="dxa"/>
            <w:tcBorders>
              <w:top w:val="nil"/>
              <w:left w:val="nil"/>
              <w:bottom w:val="single" w:sz="4" w:space="0" w:color="auto"/>
              <w:right w:val="single" w:sz="4" w:space="0" w:color="auto"/>
            </w:tcBorders>
            <w:shd w:val="clear" w:color="auto" w:fill="auto"/>
            <w:noWrap/>
            <w:vAlign w:val="bottom"/>
          </w:tcPr>
          <w:p w14:paraId="5D68F6F3" w14:textId="77777777" w:rsidR="00020E6E" w:rsidRPr="008D0231" w:rsidRDefault="00020E6E" w:rsidP="00CD5D1E">
            <w:pPr>
              <w:jc w:val="center"/>
              <w:rPr>
                <w:rFonts w:cs="Arial"/>
              </w:rPr>
            </w:pPr>
            <w:r w:rsidRPr="008D0231">
              <w:rPr>
                <w:rFonts w:cs="Arial"/>
              </w:rPr>
              <w:t>ASP</w:t>
            </w:r>
          </w:p>
        </w:tc>
      </w:tr>
      <w:tr w:rsidR="00020E6E" w:rsidRPr="008D0231" w14:paraId="030F5575" w14:textId="77777777" w:rsidTr="000F6A3A">
        <w:trPr>
          <w:trHeight w:val="289"/>
        </w:trPr>
        <w:tc>
          <w:tcPr>
            <w:tcW w:w="3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5FF10" w14:textId="77777777" w:rsidR="00020E6E" w:rsidRPr="008D0231" w:rsidRDefault="00020E6E" w:rsidP="00CD5D1E">
            <w:pPr>
              <w:rPr>
                <w:rFonts w:cs="Arial"/>
              </w:rPr>
            </w:pPr>
            <w:r w:rsidRPr="008D0231">
              <w:rPr>
                <w:rFonts w:cs="Arial"/>
              </w:rPr>
              <w:t>PIRANSKI ZALIV</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6CCB2" w14:textId="77777777" w:rsidR="00020E6E" w:rsidRPr="008D0231" w:rsidRDefault="00020E6E" w:rsidP="00CD5D1E">
            <w:pPr>
              <w:jc w:val="center"/>
              <w:rPr>
                <w:rFonts w:cs="Arial"/>
              </w:rPr>
            </w:pPr>
            <w:r>
              <w:rPr>
                <w:rFonts w:cs="Arial"/>
              </w:rPr>
              <w:t>25</w:t>
            </w:r>
          </w:p>
        </w:tc>
        <w:tc>
          <w:tcPr>
            <w:tcW w:w="1616" w:type="dxa"/>
            <w:tcBorders>
              <w:top w:val="single" w:sz="4" w:space="0" w:color="auto"/>
              <w:left w:val="nil"/>
              <w:bottom w:val="single" w:sz="4" w:space="0" w:color="auto"/>
              <w:right w:val="single" w:sz="4" w:space="0" w:color="auto"/>
            </w:tcBorders>
            <w:shd w:val="clear" w:color="auto" w:fill="auto"/>
            <w:noWrap/>
            <w:vAlign w:val="bottom"/>
          </w:tcPr>
          <w:p w14:paraId="4B47B83B" w14:textId="77777777" w:rsidR="00020E6E" w:rsidRPr="008D0231" w:rsidRDefault="00020E6E" w:rsidP="00CD5D1E">
            <w:pPr>
              <w:jc w:val="center"/>
              <w:rPr>
                <w:rFonts w:cs="Arial"/>
              </w:rPr>
            </w:pPr>
            <w:r>
              <w:rPr>
                <w:rFonts w:cs="Arial"/>
              </w:rPr>
              <w:t>8</w:t>
            </w:r>
          </w:p>
        </w:tc>
        <w:tc>
          <w:tcPr>
            <w:tcW w:w="1188" w:type="dxa"/>
            <w:tcBorders>
              <w:top w:val="single" w:sz="4" w:space="0" w:color="auto"/>
              <w:left w:val="nil"/>
              <w:bottom w:val="single" w:sz="4" w:space="0" w:color="auto"/>
              <w:right w:val="single" w:sz="4" w:space="0" w:color="auto"/>
            </w:tcBorders>
            <w:shd w:val="clear" w:color="auto" w:fill="auto"/>
            <w:noWrap/>
            <w:vAlign w:val="bottom"/>
          </w:tcPr>
          <w:p w14:paraId="19739B09" w14:textId="77777777" w:rsidR="00020E6E" w:rsidRPr="008D0231" w:rsidRDefault="00020E6E" w:rsidP="00CD5D1E">
            <w:pPr>
              <w:jc w:val="center"/>
              <w:rPr>
                <w:rFonts w:cs="Arial"/>
              </w:rPr>
            </w:pPr>
            <w:r>
              <w:rPr>
                <w:rFonts w:cs="Arial"/>
              </w:rPr>
              <w:t>8</w:t>
            </w:r>
          </w:p>
        </w:tc>
      </w:tr>
      <w:tr w:rsidR="00020E6E" w:rsidRPr="008D0231" w14:paraId="51A9311F" w14:textId="77777777" w:rsidTr="000F6A3A">
        <w:trPr>
          <w:trHeight w:val="300"/>
        </w:trPr>
        <w:tc>
          <w:tcPr>
            <w:tcW w:w="3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4E0AEB" w14:textId="77777777" w:rsidR="00020E6E" w:rsidRPr="008D0231" w:rsidRDefault="00020E6E" w:rsidP="00CD5D1E">
            <w:pPr>
              <w:rPr>
                <w:rFonts w:cs="Arial"/>
              </w:rPr>
            </w:pPr>
            <w:r w:rsidRPr="008D0231">
              <w:rPr>
                <w:rFonts w:cs="Arial"/>
              </w:rPr>
              <w:t>DEBELI RTIČ</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5DA07" w14:textId="77777777" w:rsidR="00020E6E" w:rsidRPr="008D0231" w:rsidRDefault="00020E6E" w:rsidP="00CD5D1E">
            <w:pPr>
              <w:jc w:val="center"/>
              <w:rPr>
                <w:rFonts w:cs="Arial"/>
              </w:rPr>
            </w:pPr>
            <w:r>
              <w:rPr>
                <w:rFonts w:cs="Arial"/>
              </w:rPr>
              <w:t>26</w:t>
            </w:r>
          </w:p>
        </w:tc>
        <w:tc>
          <w:tcPr>
            <w:tcW w:w="1616" w:type="dxa"/>
            <w:tcBorders>
              <w:top w:val="single" w:sz="4" w:space="0" w:color="auto"/>
              <w:left w:val="nil"/>
              <w:bottom w:val="single" w:sz="4" w:space="0" w:color="auto"/>
              <w:right w:val="single" w:sz="4" w:space="0" w:color="auto"/>
            </w:tcBorders>
            <w:shd w:val="clear" w:color="auto" w:fill="auto"/>
            <w:noWrap/>
            <w:vAlign w:val="bottom"/>
          </w:tcPr>
          <w:p w14:paraId="628A044D" w14:textId="77777777" w:rsidR="00020E6E" w:rsidRPr="008D0231" w:rsidRDefault="00020E6E" w:rsidP="00CD5D1E">
            <w:pPr>
              <w:jc w:val="center"/>
              <w:rPr>
                <w:rFonts w:cs="Arial"/>
              </w:rPr>
            </w:pPr>
            <w:r>
              <w:rPr>
                <w:rFonts w:cs="Arial"/>
              </w:rPr>
              <w:t>8</w:t>
            </w:r>
          </w:p>
        </w:tc>
        <w:tc>
          <w:tcPr>
            <w:tcW w:w="1188" w:type="dxa"/>
            <w:tcBorders>
              <w:top w:val="single" w:sz="4" w:space="0" w:color="auto"/>
              <w:left w:val="nil"/>
              <w:bottom w:val="single" w:sz="4" w:space="0" w:color="auto"/>
              <w:right w:val="single" w:sz="4" w:space="0" w:color="auto"/>
            </w:tcBorders>
            <w:shd w:val="clear" w:color="auto" w:fill="auto"/>
            <w:noWrap/>
            <w:vAlign w:val="bottom"/>
          </w:tcPr>
          <w:p w14:paraId="63D3DBEE" w14:textId="77777777" w:rsidR="00020E6E" w:rsidRPr="008D0231" w:rsidRDefault="00020E6E" w:rsidP="00CD5D1E">
            <w:pPr>
              <w:jc w:val="center"/>
              <w:rPr>
                <w:rFonts w:cs="Arial"/>
              </w:rPr>
            </w:pPr>
            <w:r>
              <w:rPr>
                <w:rFonts w:cs="Arial"/>
              </w:rPr>
              <w:t>8</w:t>
            </w:r>
          </w:p>
        </w:tc>
      </w:tr>
      <w:tr w:rsidR="00020E6E" w:rsidRPr="008D0231" w14:paraId="5B61640D" w14:textId="77777777" w:rsidTr="000F6A3A">
        <w:trPr>
          <w:trHeight w:val="300"/>
        </w:trPr>
        <w:tc>
          <w:tcPr>
            <w:tcW w:w="3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CE4F2C" w14:textId="77777777" w:rsidR="00020E6E" w:rsidRPr="008D0231" w:rsidRDefault="00020E6E" w:rsidP="00CD5D1E">
            <w:pPr>
              <w:rPr>
                <w:rFonts w:cs="Arial"/>
              </w:rPr>
            </w:pPr>
            <w:r w:rsidRPr="008D0231">
              <w:rPr>
                <w:rFonts w:cs="Arial"/>
              </w:rPr>
              <w:t>STRUNJANSKI ZALIV</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02DD1" w14:textId="77777777" w:rsidR="00020E6E" w:rsidRPr="008D0231" w:rsidRDefault="00020E6E" w:rsidP="00CD5D1E">
            <w:pPr>
              <w:jc w:val="center"/>
              <w:rPr>
                <w:rFonts w:cs="Arial"/>
              </w:rPr>
            </w:pPr>
            <w:r>
              <w:rPr>
                <w:rFonts w:cs="Arial"/>
              </w:rPr>
              <w:t>26</w:t>
            </w:r>
          </w:p>
        </w:tc>
        <w:tc>
          <w:tcPr>
            <w:tcW w:w="1616" w:type="dxa"/>
            <w:tcBorders>
              <w:top w:val="single" w:sz="4" w:space="0" w:color="auto"/>
              <w:left w:val="nil"/>
              <w:bottom w:val="single" w:sz="4" w:space="0" w:color="auto"/>
              <w:right w:val="single" w:sz="4" w:space="0" w:color="auto"/>
            </w:tcBorders>
            <w:shd w:val="clear" w:color="auto" w:fill="auto"/>
            <w:noWrap/>
            <w:vAlign w:val="bottom"/>
          </w:tcPr>
          <w:p w14:paraId="2AAA74CF" w14:textId="77777777" w:rsidR="00020E6E" w:rsidRPr="008D0231" w:rsidRDefault="00020E6E" w:rsidP="00CD5D1E">
            <w:pPr>
              <w:jc w:val="center"/>
              <w:rPr>
                <w:rFonts w:cs="Arial"/>
              </w:rPr>
            </w:pPr>
            <w:r>
              <w:rPr>
                <w:rFonts w:cs="Arial"/>
              </w:rPr>
              <w:t>8</w:t>
            </w:r>
          </w:p>
        </w:tc>
        <w:tc>
          <w:tcPr>
            <w:tcW w:w="1188" w:type="dxa"/>
            <w:tcBorders>
              <w:top w:val="single" w:sz="4" w:space="0" w:color="auto"/>
              <w:left w:val="nil"/>
              <w:bottom w:val="single" w:sz="4" w:space="0" w:color="auto"/>
              <w:right w:val="single" w:sz="4" w:space="0" w:color="auto"/>
            </w:tcBorders>
            <w:shd w:val="clear" w:color="auto" w:fill="auto"/>
            <w:noWrap/>
            <w:vAlign w:val="bottom"/>
          </w:tcPr>
          <w:p w14:paraId="684FE06B" w14:textId="77777777" w:rsidR="00020E6E" w:rsidRPr="008D0231" w:rsidRDefault="00020E6E" w:rsidP="00CD5D1E">
            <w:pPr>
              <w:jc w:val="center"/>
              <w:rPr>
                <w:rFonts w:cs="Arial"/>
              </w:rPr>
            </w:pPr>
            <w:r>
              <w:rPr>
                <w:rFonts w:cs="Arial"/>
              </w:rPr>
              <w:t>8</w:t>
            </w:r>
          </w:p>
        </w:tc>
      </w:tr>
      <w:tr w:rsidR="00020E6E" w:rsidRPr="008D0231" w14:paraId="4ADAACDD" w14:textId="77777777" w:rsidTr="000F6A3A">
        <w:trPr>
          <w:trHeight w:val="300"/>
        </w:trPr>
        <w:tc>
          <w:tcPr>
            <w:tcW w:w="3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8383D" w14:textId="77777777" w:rsidR="00020E6E" w:rsidRPr="008D0231" w:rsidRDefault="00020E6E" w:rsidP="00CD5D1E">
            <w:pPr>
              <w:rPr>
                <w:rFonts w:cs="Arial"/>
              </w:rPr>
            </w:pPr>
            <w:r w:rsidRPr="008D0231">
              <w:rPr>
                <w:rFonts w:cs="Arial"/>
              </w:rPr>
              <w:t>OBMOČJA ZA PROSTO NABIRANJE</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25D1E" w14:textId="77777777" w:rsidR="00020E6E" w:rsidRPr="008D0231" w:rsidRDefault="00020E6E" w:rsidP="00CD5D1E">
            <w:pPr>
              <w:jc w:val="center"/>
              <w:rPr>
                <w:rFonts w:cs="Arial"/>
              </w:rPr>
            </w:pPr>
            <w:r>
              <w:rPr>
                <w:rFonts w:cs="Arial"/>
              </w:rPr>
              <w:t>1</w:t>
            </w:r>
          </w:p>
        </w:tc>
        <w:tc>
          <w:tcPr>
            <w:tcW w:w="1616" w:type="dxa"/>
            <w:tcBorders>
              <w:top w:val="single" w:sz="4" w:space="0" w:color="auto"/>
              <w:left w:val="nil"/>
              <w:bottom w:val="single" w:sz="4" w:space="0" w:color="auto"/>
              <w:right w:val="single" w:sz="4" w:space="0" w:color="auto"/>
            </w:tcBorders>
            <w:shd w:val="clear" w:color="auto" w:fill="auto"/>
            <w:noWrap/>
            <w:vAlign w:val="bottom"/>
          </w:tcPr>
          <w:p w14:paraId="5ADB2362" w14:textId="77777777" w:rsidR="00020E6E" w:rsidRPr="008D0231" w:rsidRDefault="00020E6E" w:rsidP="00CD5D1E">
            <w:pPr>
              <w:jc w:val="center"/>
              <w:rPr>
                <w:rFonts w:cs="Arial"/>
              </w:rPr>
            </w:pPr>
            <w:r>
              <w:rPr>
                <w:rFonts w:cs="Arial"/>
              </w:rPr>
              <w:t>1</w:t>
            </w:r>
          </w:p>
        </w:tc>
        <w:tc>
          <w:tcPr>
            <w:tcW w:w="1188" w:type="dxa"/>
            <w:tcBorders>
              <w:top w:val="single" w:sz="4" w:space="0" w:color="auto"/>
              <w:left w:val="nil"/>
              <w:bottom w:val="single" w:sz="4" w:space="0" w:color="auto"/>
              <w:right w:val="single" w:sz="4" w:space="0" w:color="auto"/>
            </w:tcBorders>
            <w:shd w:val="clear" w:color="auto" w:fill="auto"/>
            <w:noWrap/>
            <w:vAlign w:val="bottom"/>
          </w:tcPr>
          <w:p w14:paraId="23E95E7D" w14:textId="77777777" w:rsidR="00020E6E" w:rsidRPr="008D0231" w:rsidRDefault="00020E6E" w:rsidP="00CD5D1E">
            <w:pPr>
              <w:jc w:val="center"/>
              <w:rPr>
                <w:rFonts w:cs="Arial"/>
              </w:rPr>
            </w:pPr>
            <w:r>
              <w:rPr>
                <w:rFonts w:cs="Arial"/>
              </w:rPr>
              <w:t>1</w:t>
            </w:r>
          </w:p>
        </w:tc>
      </w:tr>
      <w:tr w:rsidR="00020E6E" w:rsidRPr="008D0231" w14:paraId="042C2139" w14:textId="77777777" w:rsidTr="000F6A3A">
        <w:trPr>
          <w:trHeight w:val="300"/>
        </w:trPr>
        <w:tc>
          <w:tcPr>
            <w:tcW w:w="3868" w:type="dxa"/>
            <w:tcBorders>
              <w:top w:val="single" w:sz="4" w:space="0" w:color="auto"/>
              <w:left w:val="single" w:sz="4" w:space="0" w:color="auto"/>
              <w:bottom w:val="single" w:sz="4" w:space="0" w:color="auto"/>
              <w:right w:val="nil"/>
            </w:tcBorders>
            <w:shd w:val="clear" w:color="auto" w:fill="auto"/>
            <w:noWrap/>
            <w:vAlign w:val="bottom"/>
          </w:tcPr>
          <w:p w14:paraId="422670C1" w14:textId="77777777" w:rsidR="00020E6E" w:rsidRPr="008D0231" w:rsidRDefault="00020E6E" w:rsidP="00CD5D1E">
            <w:pPr>
              <w:rPr>
                <w:rFonts w:cs="Arial"/>
              </w:rPr>
            </w:pPr>
            <w:r w:rsidRPr="008D0231">
              <w:rPr>
                <w:rFonts w:cs="Arial"/>
              </w:rPr>
              <w:t>SKUPAJ</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0671E" w14:textId="77777777" w:rsidR="00020E6E" w:rsidRPr="008D0231" w:rsidRDefault="00020E6E" w:rsidP="00CD5D1E">
            <w:pPr>
              <w:jc w:val="center"/>
              <w:rPr>
                <w:rFonts w:cs="Arial"/>
              </w:rPr>
            </w:pPr>
            <w:r>
              <w:rPr>
                <w:rFonts w:cs="Arial"/>
              </w:rPr>
              <w:t>78</w:t>
            </w:r>
          </w:p>
        </w:tc>
        <w:tc>
          <w:tcPr>
            <w:tcW w:w="1616" w:type="dxa"/>
            <w:tcBorders>
              <w:top w:val="single" w:sz="4" w:space="0" w:color="auto"/>
              <w:left w:val="nil"/>
              <w:bottom w:val="single" w:sz="4" w:space="0" w:color="auto"/>
              <w:right w:val="nil"/>
            </w:tcBorders>
            <w:shd w:val="clear" w:color="auto" w:fill="auto"/>
            <w:noWrap/>
            <w:vAlign w:val="bottom"/>
          </w:tcPr>
          <w:p w14:paraId="0B40BCEC" w14:textId="77777777" w:rsidR="00020E6E" w:rsidRPr="008D0231" w:rsidRDefault="00020E6E" w:rsidP="00CD5D1E">
            <w:pPr>
              <w:jc w:val="center"/>
              <w:rPr>
                <w:rFonts w:cs="Arial"/>
              </w:rPr>
            </w:pPr>
            <w:r>
              <w:rPr>
                <w:rFonts w:cs="Arial"/>
              </w:rPr>
              <w:t>25</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9C671A" w14:textId="77777777" w:rsidR="00020E6E" w:rsidRPr="008D0231" w:rsidRDefault="00020E6E" w:rsidP="00CD5D1E">
            <w:pPr>
              <w:jc w:val="center"/>
              <w:rPr>
                <w:rFonts w:cs="Arial"/>
              </w:rPr>
            </w:pPr>
            <w:r>
              <w:rPr>
                <w:rFonts w:cs="Arial"/>
              </w:rPr>
              <w:t>25</w:t>
            </w:r>
          </w:p>
        </w:tc>
      </w:tr>
    </w:tbl>
    <w:p w14:paraId="2C0333D7" w14:textId="77777777" w:rsidR="00020E6E" w:rsidRDefault="00020E6E" w:rsidP="00020E6E">
      <w:pPr>
        <w:spacing w:before="0" w:after="0"/>
        <w:ind w:left="360"/>
        <w:jc w:val="left"/>
        <w:rPr>
          <w:rFonts w:cs="Arial"/>
        </w:rPr>
      </w:pPr>
    </w:p>
    <w:p w14:paraId="11E8986C" w14:textId="77777777" w:rsidR="00020E6E" w:rsidRPr="008D0231" w:rsidRDefault="00020E6E" w:rsidP="00020E6E">
      <w:pPr>
        <w:spacing w:before="0" w:after="0"/>
        <w:ind w:left="360"/>
        <w:jc w:val="left"/>
        <w:rPr>
          <w:rFonts w:cs="Arial"/>
        </w:rPr>
      </w:pPr>
      <w:r w:rsidRPr="008D0231">
        <w:rPr>
          <w:rFonts w:cs="Arial"/>
        </w:rPr>
        <w:t>c) Toksični fitoplankton v morski vodi:</w:t>
      </w:r>
    </w:p>
    <w:p w14:paraId="232C2E7E" w14:textId="77777777" w:rsidR="00020E6E" w:rsidRPr="00D83B22" w:rsidRDefault="00020E6E" w:rsidP="00D64591">
      <w:pPr>
        <w:numPr>
          <w:ilvl w:val="0"/>
          <w:numId w:val="59"/>
        </w:numPr>
        <w:rPr>
          <w:rFonts w:cs="Arial"/>
        </w:rPr>
      </w:pPr>
      <w:r w:rsidRPr="00D83B22">
        <w:rPr>
          <w:rFonts w:cs="Arial"/>
        </w:rPr>
        <w:t>Število merilnih mest: 3</w:t>
      </w:r>
    </w:p>
    <w:p w14:paraId="710067A5" w14:textId="77777777" w:rsidR="00020E6E" w:rsidRPr="00D83B22" w:rsidRDefault="00020E6E" w:rsidP="00D64591">
      <w:pPr>
        <w:numPr>
          <w:ilvl w:val="0"/>
          <w:numId w:val="59"/>
        </w:numPr>
        <w:rPr>
          <w:rFonts w:cs="Arial"/>
        </w:rPr>
      </w:pPr>
      <w:r w:rsidRPr="00D83B22">
        <w:rPr>
          <w:rFonts w:cs="Arial"/>
        </w:rPr>
        <w:t>Število vseh vzorcev: 66</w:t>
      </w:r>
    </w:p>
    <w:p w14:paraId="662EDBC2" w14:textId="77777777" w:rsidR="00B13C66" w:rsidRPr="00B13C66" w:rsidRDefault="00B13C66" w:rsidP="00B13C66">
      <w:pPr>
        <w:rPr>
          <w:lang w:eastAsia="sl-SI"/>
        </w:rPr>
      </w:pPr>
    </w:p>
    <w:p w14:paraId="0FF2EA09" w14:textId="3EA3873A" w:rsidR="00FF77AB" w:rsidRDefault="00B55FC4" w:rsidP="008D5AF9">
      <w:pPr>
        <w:pStyle w:val="Naslov4"/>
      </w:pPr>
      <w:bookmarkStart w:id="262" w:name="_Toc240423021"/>
      <w:bookmarkStart w:id="263" w:name="_Toc300741773"/>
      <w:r w:rsidRPr="00733EE4">
        <w:t>Analiza neskladnosti</w:t>
      </w:r>
      <w:bookmarkEnd w:id="262"/>
      <w:bookmarkEnd w:id="263"/>
    </w:p>
    <w:p w14:paraId="59E4AAFE" w14:textId="77777777" w:rsidR="00020E6E" w:rsidRDefault="00020E6E" w:rsidP="00020E6E">
      <w:pPr>
        <w:rPr>
          <w:b/>
          <w:color w:val="0000FF"/>
        </w:rPr>
      </w:pPr>
      <w:bookmarkStart w:id="264" w:name="_Toc393287099"/>
      <w:r w:rsidRPr="00AF2C24">
        <w:rPr>
          <w:b/>
          <w:color w:val="0000FF"/>
        </w:rPr>
        <w:t>Analiza neskladnosti na področju mikrobiološkega monitoringa in spremljanja določenih povzročiteljev zoonoz v živilih</w:t>
      </w:r>
      <w:r w:rsidRPr="00733EE4">
        <w:rPr>
          <w:b/>
          <w:color w:val="0000FF"/>
        </w:rPr>
        <w:t xml:space="preserve"> </w:t>
      </w:r>
      <w:bookmarkEnd w:id="264"/>
    </w:p>
    <w:p w14:paraId="3480CAFC" w14:textId="77777777" w:rsidR="00020E6E" w:rsidRPr="00AF2C24" w:rsidRDefault="00020E6E" w:rsidP="00020E6E">
      <w:pPr>
        <w:spacing w:before="0" w:after="0" w:line="276" w:lineRule="auto"/>
        <w:rPr>
          <w:rFonts w:eastAsiaTheme="minorHAnsi" w:cs="Arial"/>
          <w:lang w:eastAsia="en-US"/>
        </w:rPr>
      </w:pPr>
      <w:r>
        <w:t xml:space="preserve">Upoštevajoč kriterije Uredbe (ES) št. 2073/2005, </w:t>
      </w:r>
      <w:r w:rsidRPr="00B9455A">
        <w:t>Uredb</w:t>
      </w:r>
      <w:r>
        <w:t>e</w:t>
      </w:r>
      <w:r w:rsidRPr="00B9455A">
        <w:t xml:space="preserve"> (ES) št. 853/2004</w:t>
      </w:r>
      <w:r>
        <w:t xml:space="preserve"> oziroma ocene varnosti pripravljene s strani uradnega laboratorija, v primerih, ko kriterija za neko merilo v zakonodaji Unije ni, se je 4% analiziranih vzorcev živil (N= 846) ocenilo kot ne varnih za prehrano ljudi (14.čl. Uredbe (ES) št. 178/2002). </w:t>
      </w:r>
      <w:r w:rsidRPr="00AF2C24">
        <w:rPr>
          <w:rFonts w:eastAsiaTheme="minorHAnsi" w:cs="Arial"/>
          <w:lang w:eastAsia="en-US"/>
        </w:rPr>
        <w:t xml:space="preserve">Vzorčenje se je izvajalo znotraj države (842 vzorcev) in na mejni veterinarski postaji Koper (4 vzorci). </w:t>
      </w:r>
      <w:r>
        <w:t xml:space="preserve">Skupaj se je analiziralo 43 različnih vrst živil. Vzorci živil so se analizirali na več različnih mikrobioloških parametrov, v različnih kombinacijah, glede na vrsto živila in možnost prisotnosti določene vrste mikroorganizma pri posamezni vrsti živil; </w:t>
      </w:r>
      <w:proofErr w:type="spellStart"/>
      <w:r w:rsidRPr="00E21694">
        <w:rPr>
          <w:i/>
        </w:rPr>
        <w:t>Listeria</w:t>
      </w:r>
      <w:proofErr w:type="spellEnd"/>
      <w:r w:rsidRPr="00E21694">
        <w:rPr>
          <w:i/>
        </w:rPr>
        <w:t xml:space="preserve"> </w:t>
      </w:r>
      <w:proofErr w:type="spellStart"/>
      <w:r w:rsidRPr="00E21694">
        <w:rPr>
          <w:i/>
        </w:rPr>
        <w:t>monocytogenes</w:t>
      </w:r>
      <w:proofErr w:type="spellEnd"/>
      <w:r>
        <w:t xml:space="preserve">, </w:t>
      </w:r>
      <w:proofErr w:type="spellStart"/>
      <w:r w:rsidRPr="00E21694">
        <w:rPr>
          <w:i/>
        </w:rPr>
        <w:t>Salmonella</w:t>
      </w:r>
      <w:proofErr w:type="spellEnd"/>
      <w:r w:rsidRPr="00E21694">
        <w:rPr>
          <w:i/>
        </w:rPr>
        <w:t xml:space="preserve"> </w:t>
      </w:r>
      <w:proofErr w:type="spellStart"/>
      <w:r>
        <w:t>spp</w:t>
      </w:r>
      <w:proofErr w:type="spellEnd"/>
      <w:r>
        <w:t xml:space="preserve">., </w:t>
      </w:r>
      <w:proofErr w:type="spellStart"/>
      <w:r w:rsidRPr="00E21694">
        <w:rPr>
          <w:i/>
        </w:rPr>
        <w:t>Escherichia</w:t>
      </w:r>
      <w:proofErr w:type="spellEnd"/>
      <w:r w:rsidRPr="00E21694">
        <w:rPr>
          <w:i/>
        </w:rPr>
        <w:t xml:space="preserve"> coli</w:t>
      </w:r>
      <w:r>
        <w:t xml:space="preserve">, ki proizvaja </w:t>
      </w:r>
      <w:proofErr w:type="spellStart"/>
      <w:r>
        <w:t>verocitotoksin</w:t>
      </w:r>
      <w:proofErr w:type="spellEnd"/>
      <w:r>
        <w:t xml:space="preserve"> (VTEC), </w:t>
      </w:r>
      <w:proofErr w:type="spellStart"/>
      <w:r w:rsidRPr="00E21694">
        <w:rPr>
          <w:i/>
        </w:rPr>
        <w:t>Escherichia</w:t>
      </w:r>
      <w:proofErr w:type="spellEnd"/>
      <w:r w:rsidRPr="00E21694">
        <w:rPr>
          <w:i/>
        </w:rPr>
        <w:t xml:space="preserve"> coli, </w:t>
      </w:r>
      <w:proofErr w:type="spellStart"/>
      <w:r w:rsidRPr="00E21694">
        <w:rPr>
          <w:i/>
        </w:rPr>
        <w:t>Yersinia</w:t>
      </w:r>
      <w:proofErr w:type="spellEnd"/>
      <w:r w:rsidRPr="00E21694">
        <w:rPr>
          <w:i/>
        </w:rPr>
        <w:t xml:space="preserve"> </w:t>
      </w:r>
      <w:proofErr w:type="spellStart"/>
      <w:r w:rsidRPr="00E21694">
        <w:rPr>
          <w:i/>
        </w:rPr>
        <w:t>enterocolitica</w:t>
      </w:r>
      <w:proofErr w:type="spellEnd"/>
      <w:r>
        <w:t xml:space="preserve">, </w:t>
      </w:r>
      <w:proofErr w:type="spellStart"/>
      <w:r w:rsidRPr="00E21694">
        <w:rPr>
          <w:i/>
        </w:rPr>
        <w:t>Campylobacter</w:t>
      </w:r>
      <w:proofErr w:type="spellEnd"/>
      <w:r w:rsidRPr="00E21694">
        <w:rPr>
          <w:i/>
        </w:rPr>
        <w:t xml:space="preserve"> </w:t>
      </w:r>
      <w:proofErr w:type="spellStart"/>
      <w:r>
        <w:t>spp</w:t>
      </w:r>
      <w:proofErr w:type="spellEnd"/>
      <w:r>
        <w:t xml:space="preserve">., </w:t>
      </w:r>
      <w:proofErr w:type="spellStart"/>
      <w:r w:rsidRPr="00E21694">
        <w:rPr>
          <w:i/>
        </w:rPr>
        <w:t>Pseudomonas</w:t>
      </w:r>
      <w:proofErr w:type="spellEnd"/>
      <w:r>
        <w:t xml:space="preserve">, </w:t>
      </w:r>
      <w:proofErr w:type="spellStart"/>
      <w:r w:rsidRPr="00E21694">
        <w:rPr>
          <w:i/>
        </w:rPr>
        <w:t>Bacillus</w:t>
      </w:r>
      <w:proofErr w:type="spellEnd"/>
      <w:r w:rsidRPr="00E21694">
        <w:rPr>
          <w:i/>
        </w:rPr>
        <w:t xml:space="preserve"> </w:t>
      </w:r>
      <w:proofErr w:type="spellStart"/>
      <w:r w:rsidRPr="00E21694">
        <w:rPr>
          <w:i/>
        </w:rPr>
        <w:t>cereus</w:t>
      </w:r>
      <w:proofErr w:type="spellEnd"/>
      <w:r>
        <w:t xml:space="preserve"> z geni za </w:t>
      </w:r>
      <w:proofErr w:type="spellStart"/>
      <w:r>
        <w:t>diarelani</w:t>
      </w:r>
      <w:proofErr w:type="spellEnd"/>
      <w:r>
        <w:t xml:space="preserve"> ali/in </w:t>
      </w:r>
      <w:proofErr w:type="spellStart"/>
      <w:r>
        <w:t>emetični</w:t>
      </w:r>
      <w:proofErr w:type="spellEnd"/>
      <w:r>
        <w:t xml:space="preserve"> </w:t>
      </w:r>
      <w:proofErr w:type="spellStart"/>
      <w:r>
        <w:t>toskin</w:t>
      </w:r>
      <w:proofErr w:type="spellEnd"/>
      <w:r>
        <w:t xml:space="preserve">, </w:t>
      </w:r>
      <w:proofErr w:type="spellStart"/>
      <w:r>
        <w:t>koagulaza</w:t>
      </w:r>
      <w:proofErr w:type="spellEnd"/>
      <w:r>
        <w:t xml:space="preserve"> </w:t>
      </w:r>
      <w:r>
        <w:lastRenderedPageBreak/>
        <w:t xml:space="preserve">pozitivni stafilokoki, hepatitis E virus, virus klopnega </w:t>
      </w:r>
      <w:proofErr w:type="spellStart"/>
      <w:r>
        <w:t>meningoencefalitisa</w:t>
      </w:r>
      <w:proofErr w:type="spellEnd"/>
      <w:r>
        <w:t xml:space="preserve">, </w:t>
      </w:r>
      <w:proofErr w:type="spellStart"/>
      <w:r>
        <w:t>norovirus</w:t>
      </w:r>
      <w:proofErr w:type="spellEnd"/>
      <w:r>
        <w:t xml:space="preserve">, virus hepatitisa A, stafilokokni </w:t>
      </w:r>
      <w:proofErr w:type="spellStart"/>
      <w:r>
        <w:t>enterotoksin</w:t>
      </w:r>
      <w:proofErr w:type="spellEnd"/>
      <w:r>
        <w:t xml:space="preserve"> in histamin. </w:t>
      </w:r>
    </w:p>
    <w:p w14:paraId="4BF7F0ED" w14:textId="77777777" w:rsidR="00020E6E" w:rsidRDefault="00020E6E" w:rsidP="00020E6E">
      <w:pPr>
        <w:spacing w:before="0" w:after="0" w:line="276" w:lineRule="auto"/>
      </w:pPr>
      <w:r>
        <w:t xml:space="preserve">Živila živalskega izvora: Analiziranih je bilo skupaj 516 vzorcev živil. Kot ne varnih za prehrano ljudi je bilo ocenjenih 29 vzorcev, kar predstavlja 5,8% delež analiziranih vzorcev živil živalskega izvora. Neskladnosti oziroma prisotnost patogenih mikroorganizmov, zaradi katerih so bila živila ocenjena kot ne varna, so bile ugotovljene pri mesnih izdelkih namenjenih za neposredno uživanje (0,2%), mletem mešanem mesu (10%), mletem mesu iz perutninskega mesa (33,3%), mesnih pripravkih iz govejega in svinjskega mesa (5%), mesnih pripravkih iz perutninskega mesa (39%), svežem mesu rac in gosi (5%) in surovem mleku krav (10%). Največ ocen, da živilo ni varno za prehrano ljudi je bilo zaradi potrjene prisotnosti bakterije </w:t>
      </w:r>
      <w:proofErr w:type="spellStart"/>
      <w:r w:rsidRPr="00263F6B">
        <w:rPr>
          <w:i/>
        </w:rPr>
        <w:t>Salmonella</w:t>
      </w:r>
      <w:proofErr w:type="spellEnd"/>
      <w:r>
        <w:t xml:space="preserve"> </w:t>
      </w:r>
      <w:proofErr w:type="spellStart"/>
      <w:r>
        <w:t>spp</w:t>
      </w:r>
      <w:proofErr w:type="spellEnd"/>
      <w:r>
        <w:t xml:space="preserve">.. Sledijo VTEC, </w:t>
      </w:r>
      <w:proofErr w:type="spellStart"/>
      <w:r w:rsidRPr="00263F6B">
        <w:rPr>
          <w:i/>
        </w:rPr>
        <w:t>Listeria</w:t>
      </w:r>
      <w:proofErr w:type="spellEnd"/>
      <w:r w:rsidRPr="00263F6B">
        <w:rPr>
          <w:i/>
        </w:rPr>
        <w:t xml:space="preserve"> </w:t>
      </w:r>
      <w:proofErr w:type="spellStart"/>
      <w:r w:rsidRPr="00263F6B">
        <w:rPr>
          <w:i/>
        </w:rPr>
        <w:t>monocytogenes</w:t>
      </w:r>
      <w:proofErr w:type="spellEnd"/>
      <w:r>
        <w:t xml:space="preserve">, </w:t>
      </w:r>
      <w:proofErr w:type="spellStart"/>
      <w:r w:rsidRPr="00263F6B">
        <w:rPr>
          <w:i/>
        </w:rPr>
        <w:t>Campylobacter</w:t>
      </w:r>
      <w:proofErr w:type="spellEnd"/>
      <w:r>
        <w:t xml:space="preserve"> </w:t>
      </w:r>
      <w:proofErr w:type="spellStart"/>
      <w:r>
        <w:t>spp</w:t>
      </w:r>
      <w:proofErr w:type="spellEnd"/>
      <w:r>
        <w:t xml:space="preserve">.. Analizirale so se tudi druge vrste živil, katere pa so bile vse ocenjene kot skladne oziroma varne za prehrano ljudi; mesni izdelki iz perutninskega mesa, biftek, sveže meso </w:t>
      </w:r>
      <w:proofErr w:type="spellStart"/>
      <w:r>
        <w:t>brojlerjev</w:t>
      </w:r>
      <w:proofErr w:type="spellEnd"/>
      <w:r>
        <w:t>, sveže meso prašičev, polži, jajca, školjke,  prekajene ribe</w:t>
      </w:r>
      <w:r w:rsidRPr="006C5FDB">
        <w:t xml:space="preserve"> </w:t>
      </w:r>
      <w:r>
        <w:t>namenjene za neposredno uživanje, bakalar, kuhani raki, sveže ribe, konzerve, mlečni izdelki (sir, mleko v prahu, maslo, smetana), surovo mleko drobnice in sladoled na mlečni osnovi.</w:t>
      </w:r>
    </w:p>
    <w:p w14:paraId="01E2839A" w14:textId="77777777" w:rsidR="00020E6E" w:rsidRDefault="00020E6E" w:rsidP="00020E6E">
      <w:pPr>
        <w:spacing w:before="0" w:after="0" w:line="276" w:lineRule="auto"/>
      </w:pPr>
      <w:r>
        <w:t xml:space="preserve">Živila ne živalskega izvora in mešana živila: Analiziranih je bilo skupaj 330 vzorcev živil. Kot ne varna za prehrano ljudi je bilo ocenjenih 5 vzorcev, kar predstavlja 1,5% delež analiziranih vzorcev živil ne živalskega izvora in mešanih živil. Neskladnosti oziroma prisotnost patogenih mikroorganizmov, zaradi katerih so bila živila ocenjena kot ne varna, so bile ugotovljene pri vzorcih kalčkov (40%), kremnih slaščicah ( 3,3%), delikatesnih živilih (4,8%) in gotovih jedeh (1,7%). Največ ocen, da živilo ni varno za prehrano ljudi je bilo zaradi potrjene prisotnosti bakterije </w:t>
      </w:r>
      <w:proofErr w:type="spellStart"/>
      <w:r>
        <w:rPr>
          <w:i/>
        </w:rPr>
        <w:t>Bacillus</w:t>
      </w:r>
      <w:proofErr w:type="spellEnd"/>
      <w:r>
        <w:rPr>
          <w:i/>
        </w:rPr>
        <w:t xml:space="preserve"> </w:t>
      </w:r>
      <w:proofErr w:type="spellStart"/>
      <w:r>
        <w:rPr>
          <w:i/>
        </w:rPr>
        <w:t>cereus</w:t>
      </w:r>
      <w:proofErr w:type="spellEnd"/>
      <w:r>
        <w:rPr>
          <w:i/>
        </w:rPr>
        <w:t xml:space="preserve"> </w:t>
      </w:r>
      <w:r w:rsidRPr="00263F6B">
        <w:t xml:space="preserve">s potrjeno prisotnostjo genov za </w:t>
      </w:r>
      <w:r>
        <w:t xml:space="preserve">tvorbo </w:t>
      </w:r>
      <w:proofErr w:type="spellStart"/>
      <w:r w:rsidRPr="00263F6B">
        <w:t>diareal</w:t>
      </w:r>
      <w:r>
        <w:t>nega</w:t>
      </w:r>
      <w:proofErr w:type="spellEnd"/>
      <w:r w:rsidRPr="00263F6B">
        <w:t xml:space="preserve"> toksin</w:t>
      </w:r>
      <w:r>
        <w:t xml:space="preserve">a in stafilokoknega </w:t>
      </w:r>
      <w:proofErr w:type="spellStart"/>
      <w:r>
        <w:t>enterotoksina</w:t>
      </w:r>
      <w:proofErr w:type="spellEnd"/>
      <w:r>
        <w:t xml:space="preserve">. Sledi </w:t>
      </w:r>
      <w:proofErr w:type="spellStart"/>
      <w:r w:rsidRPr="000A13CB">
        <w:rPr>
          <w:i/>
        </w:rPr>
        <w:t>Salmonella</w:t>
      </w:r>
      <w:proofErr w:type="spellEnd"/>
      <w:r>
        <w:t xml:space="preserve"> </w:t>
      </w:r>
      <w:proofErr w:type="spellStart"/>
      <w:r>
        <w:t>spp</w:t>
      </w:r>
      <w:proofErr w:type="spellEnd"/>
      <w:r>
        <w:t xml:space="preserve">.. </w:t>
      </w:r>
    </w:p>
    <w:p w14:paraId="69DF53B4" w14:textId="77777777" w:rsidR="00020E6E" w:rsidRDefault="00020E6E" w:rsidP="00020E6E">
      <w:pPr>
        <w:spacing w:before="0" w:after="0" w:line="276" w:lineRule="auto"/>
      </w:pPr>
      <w:r>
        <w:t xml:space="preserve">Analizirale so se tudi druge vrste živil, katere pa so bile vse ocenjene kot skladne oziroma varne za prehrano ljudi; vnaprej narezana zelenjava, namenjena za neposredno uživanje, listnata zelenjava, dehidrirana, sušena zelenjava in sadje, vnaprej narezano sadje namenjeno za neposredno uživanje, jagodičevje, nepasterizirani sadni in zelenjavni sokovi, sušena zelišča in začimbe, gobe, oreščki, jedilna semena, kosmiči in sendviči. </w:t>
      </w:r>
    </w:p>
    <w:p w14:paraId="379B1967" w14:textId="77777777" w:rsidR="00020E6E" w:rsidRPr="00B9455A" w:rsidRDefault="00020E6E" w:rsidP="00020E6E">
      <w:pPr>
        <w:spacing w:before="0" w:after="0" w:line="276" w:lineRule="auto"/>
        <w:rPr>
          <w:noProof/>
        </w:rPr>
      </w:pPr>
    </w:p>
    <w:p w14:paraId="542A5C4F" w14:textId="77777777" w:rsidR="00020E6E" w:rsidRPr="00B9455A" w:rsidRDefault="00020E6E" w:rsidP="00020E6E">
      <w:pPr>
        <w:spacing w:before="0" w:after="0" w:line="276" w:lineRule="auto"/>
        <w:rPr>
          <w:noProof/>
        </w:rPr>
      </w:pPr>
      <w:r>
        <w:rPr>
          <w:noProof/>
        </w:rPr>
        <w:t>P</w:t>
      </w:r>
      <w:r w:rsidRPr="00B9455A">
        <w:rPr>
          <w:noProof/>
        </w:rPr>
        <w:t>odrobne informacije o rezultatih mikrobiološkega mo</w:t>
      </w:r>
      <w:r>
        <w:rPr>
          <w:noProof/>
        </w:rPr>
        <w:t>nitoringa so objavljene</w:t>
      </w:r>
      <w:r w:rsidRPr="00B9455A">
        <w:rPr>
          <w:noProof/>
        </w:rPr>
        <w:t xml:space="preserve"> v Letnem poročilu monitoringa zoonoz in povzročiteljev zoonoz, na spletni strani UVHVVR:</w:t>
      </w:r>
    </w:p>
    <w:p w14:paraId="1CC6878A" w14:textId="69CDE975" w:rsidR="00020E6E" w:rsidRPr="0088620E" w:rsidRDefault="00020E6E" w:rsidP="0088620E">
      <w:pPr>
        <w:spacing w:before="0" w:after="0" w:line="276" w:lineRule="auto"/>
        <w:rPr>
          <w:noProof/>
        </w:rPr>
      </w:pPr>
      <w:r w:rsidRPr="00B9455A">
        <w:rPr>
          <w:noProof/>
        </w:rPr>
        <w:t>http://www.uvhvvr.gov.si/si/delovna_podrocja/zivila/zoonoze/</w:t>
      </w:r>
    </w:p>
    <w:p w14:paraId="074A7DB2" w14:textId="77777777" w:rsidR="00020E6E" w:rsidRPr="00AF2C24" w:rsidRDefault="00020E6E" w:rsidP="00020E6E">
      <w:pPr>
        <w:rPr>
          <w:b/>
          <w:i/>
          <w:color w:val="0000FF"/>
        </w:rPr>
      </w:pPr>
      <w:r w:rsidRPr="00AF2C24">
        <w:rPr>
          <w:b/>
          <w:color w:val="0000FF"/>
        </w:rPr>
        <w:t xml:space="preserve">Rezultati spremljanja odpornosti proti protimikrobnim zdravilom </w:t>
      </w:r>
    </w:p>
    <w:p w14:paraId="4FC4D0DB" w14:textId="77777777" w:rsidR="00020E6E" w:rsidRPr="00AF2C24" w:rsidRDefault="00020E6E" w:rsidP="00020E6E">
      <w:pPr>
        <w:autoSpaceDE w:val="0"/>
        <w:autoSpaceDN w:val="0"/>
        <w:adjustRightInd w:val="0"/>
        <w:spacing w:after="0" w:line="276" w:lineRule="auto"/>
        <w:rPr>
          <w:rFonts w:eastAsiaTheme="minorHAnsi" w:cs="Arial"/>
          <w:lang w:eastAsia="en-US"/>
        </w:rPr>
      </w:pPr>
      <w:r w:rsidRPr="00AF2C24">
        <w:rPr>
          <w:rFonts w:eastAsiaTheme="minorHAnsi" w:cs="Arial"/>
          <w:lang w:eastAsia="en-US"/>
        </w:rPr>
        <w:t>Podatki o rezultatih testiranj odpornosti proti protimikrobnim zdravilom so bili posredovani EFSA preko</w:t>
      </w:r>
    </w:p>
    <w:p w14:paraId="4C8D4E6E" w14:textId="77777777" w:rsidR="00020E6E" w:rsidRPr="00AF2C24" w:rsidRDefault="00020E6E" w:rsidP="00020E6E">
      <w:pPr>
        <w:autoSpaceDE w:val="0"/>
        <w:autoSpaceDN w:val="0"/>
        <w:adjustRightInd w:val="0"/>
        <w:spacing w:before="0" w:after="0" w:line="276" w:lineRule="auto"/>
        <w:rPr>
          <w:rFonts w:eastAsiaTheme="minorHAnsi" w:cs="Arial"/>
          <w:lang w:eastAsia="en-US"/>
        </w:rPr>
      </w:pPr>
      <w:r w:rsidRPr="00AF2C24">
        <w:rPr>
          <w:rFonts w:eastAsiaTheme="minorHAnsi" w:cs="Arial"/>
          <w:lang w:eastAsia="en-US"/>
        </w:rPr>
        <w:t>računalniške aplikacije ″</w:t>
      </w:r>
      <w:proofErr w:type="spellStart"/>
      <w:r w:rsidRPr="00AF2C24">
        <w:rPr>
          <w:rFonts w:eastAsiaTheme="minorHAnsi" w:cs="Arial"/>
          <w:i/>
          <w:iCs/>
          <w:lang w:eastAsia="en-US"/>
        </w:rPr>
        <w:t>Zoonoses</w:t>
      </w:r>
      <w:proofErr w:type="spellEnd"/>
      <w:r w:rsidRPr="00AF2C24">
        <w:rPr>
          <w:rFonts w:eastAsiaTheme="minorHAnsi" w:cs="Arial"/>
          <w:i/>
          <w:iCs/>
          <w:lang w:eastAsia="en-US"/>
        </w:rPr>
        <w:t xml:space="preserve"> Data </w:t>
      </w:r>
      <w:proofErr w:type="spellStart"/>
      <w:r w:rsidRPr="00AF2C24">
        <w:rPr>
          <w:rFonts w:eastAsiaTheme="minorHAnsi" w:cs="Arial"/>
          <w:i/>
          <w:iCs/>
          <w:lang w:eastAsia="en-US"/>
        </w:rPr>
        <w:t>Collection</w:t>
      </w:r>
      <w:proofErr w:type="spellEnd"/>
      <w:r w:rsidRPr="00AF2C24">
        <w:rPr>
          <w:rFonts w:eastAsiaTheme="minorHAnsi" w:cs="Arial"/>
          <w:i/>
          <w:iCs/>
          <w:lang w:eastAsia="en-US"/>
        </w:rPr>
        <w:t xml:space="preserve"> </w:t>
      </w:r>
      <w:proofErr w:type="spellStart"/>
      <w:r w:rsidRPr="00AF2C24">
        <w:rPr>
          <w:rFonts w:eastAsiaTheme="minorHAnsi" w:cs="Arial"/>
          <w:i/>
          <w:iCs/>
          <w:lang w:eastAsia="en-US"/>
        </w:rPr>
        <w:t>and</w:t>
      </w:r>
      <w:proofErr w:type="spellEnd"/>
      <w:r w:rsidRPr="00AF2C24">
        <w:rPr>
          <w:rFonts w:eastAsiaTheme="minorHAnsi" w:cs="Arial"/>
          <w:i/>
          <w:iCs/>
          <w:lang w:eastAsia="en-US"/>
        </w:rPr>
        <w:t xml:space="preserve"> </w:t>
      </w:r>
      <w:proofErr w:type="spellStart"/>
      <w:r w:rsidRPr="00AF2C24">
        <w:rPr>
          <w:rFonts w:eastAsiaTheme="minorHAnsi" w:cs="Arial"/>
          <w:i/>
          <w:iCs/>
          <w:lang w:eastAsia="en-US"/>
        </w:rPr>
        <w:t>Reporting</w:t>
      </w:r>
      <w:proofErr w:type="spellEnd"/>
      <w:r w:rsidRPr="00AF2C24">
        <w:rPr>
          <w:rFonts w:eastAsiaTheme="minorHAnsi" w:cs="Arial"/>
          <w:i/>
          <w:iCs/>
          <w:lang w:eastAsia="en-US"/>
        </w:rPr>
        <w:t xml:space="preserve"> </w:t>
      </w:r>
      <w:proofErr w:type="spellStart"/>
      <w:r w:rsidRPr="00AF2C24">
        <w:rPr>
          <w:rFonts w:eastAsiaTheme="minorHAnsi" w:cs="Arial"/>
          <w:lang w:eastAsia="en-US"/>
        </w:rPr>
        <w:t>system</w:t>
      </w:r>
      <w:proofErr w:type="spellEnd"/>
      <w:r w:rsidRPr="00AF2C24">
        <w:rPr>
          <w:rFonts w:eastAsiaTheme="minorHAnsi" w:cs="Arial"/>
          <w:lang w:eastAsia="en-US"/>
        </w:rPr>
        <w:t>. Po obdelavi podatkov bodo</w:t>
      </w:r>
    </w:p>
    <w:p w14:paraId="6E898E30" w14:textId="5699EAB4" w:rsidR="00020E6E" w:rsidRPr="0088620E" w:rsidRDefault="00020E6E" w:rsidP="0088620E">
      <w:pPr>
        <w:autoSpaceDE w:val="0"/>
        <w:autoSpaceDN w:val="0"/>
        <w:adjustRightInd w:val="0"/>
        <w:spacing w:before="0" w:after="0" w:line="276" w:lineRule="auto"/>
        <w:rPr>
          <w:rFonts w:eastAsiaTheme="minorHAnsi" w:cs="Arial"/>
          <w:lang w:eastAsia="en-US"/>
        </w:rPr>
      </w:pPr>
      <w:r w:rsidRPr="00AF2C24">
        <w:rPr>
          <w:rFonts w:eastAsiaTheme="minorHAnsi" w:cs="Arial"/>
          <w:lang w:eastAsia="en-US"/>
        </w:rPr>
        <w:t>rezultati testiranj odpornosti proti protimikrobnim zdravilom in trendi objavljeni v posebnem poročilu o spremljanju odpornosti proti protimikrobnim zdravilom v letu 2018, ki bo objavljeno na spletni strani UVHVVR.</w:t>
      </w:r>
    </w:p>
    <w:p w14:paraId="2E20A819" w14:textId="77777777" w:rsidR="00020E6E" w:rsidRPr="00AF2C24" w:rsidRDefault="00020E6E" w:rsidP="00020E6E">
      <w:pPr>
        <w:rPr>
          <w:b/>
          <w:color w:val="0000FF"/>
        </w:rPr>
      </w:pPr>
      <w:r w:rsidRPr="00AF2C24">
        <w:rPr>
          <w:b/>
          <w:color w:val="0000FF"/>
        </w:rPr>
        <w:t xml:space="preserve">Analiza neskladnosti na področju monitoringa in nadzora salmonel pri perutnini </w:t>
      </w:r>
    </w:p>
    <w:p w14:paraId="35DD86D9" w14:textId="77777777" w:rsidR="00020E6E" w:rsidRPr="000F78A7" w:rsidRDefault="00020E6E" w:rsidP="00020E6E">
      <w:r w:rsidRPr="00AF2C24">
        <w:t xml:space="preserve">Na področju spremljanja salmonel v matičnih jatah, jatah nesnic, jatah </w:t>
      </w:r>
      <w:proofErr w:type="spellStart"/>
      <w:r w:rsidRPr="00AF2C24">
        <w:t>brojlerjev</w:t>
      </w:r>
      <w:proofErr w:type="spellEnd"/>
      <w:r w:rsidRPr="00AF2C24">
        <w:t xml:space="preserve"> in jatah puranov</w:t>
      </w:r>
      <w:r w:rsidRPr="000F78A7">
        <w:t xml:space="preserve"> smo v </w:t>
      </w:r>
      <w:r>
        <w:t>Sloveniji</w:t>
      </w:r>
      <w:r w:rsidRPr="000F78A7">
        <w:t xml:space="preserve"> pri vseh navedenih vrstah perutnine dosegli predpisan cilj Unije za zmanjšanje razširjenosti salmonel.  </w:t>
      </w:r>
    </w:p>
    <w:p w14:paraId="0E8AFC6A" w14:textId="77777777" w:rsidR="00020E6E" w:rsidRDefault="00020E6E" w:rsidP="00020E6E">
      <w:r w:rsidRPr="000F78A7">
        <w:t xml:space="preserve">Cilj Unije pri odraslih matičnih jatah </w:t>
      </w:r>
      <w:r>
        <w:t xml:space="preserve">je določen za pet </w:t>
      </w:r>
      <w:proofErr w:type="spellStart"/>
      <w:r>
        <w:t>serovarov</w:t>
      </w:r>
      <w:proofErr w:type="spellEnd"/>
      <w:r>
        <w:t xml:space="preserve"> salmonel (</w:t>
      </w:r>
      <w:proofErr w:type="spellStart"/>
      <w:r w:rsidRPr="000F78A7">
        <w:t>S.Enteritidis</w:t>
      </w:r>
      <w:proofErr w:type="spellEnd"/>
      <w:r w:rsidRPr="000F78A7">
        <w:t xml:space="preserve">, </w:t>
      </w:r>
      <w:proofErr w:type="spellStart"/>
      <w:r w:rsidRPr="000F78A7">
        <w:t>S.Typhimurium</w:t>
      </w:r>
      <w:proofErr w:type="spellEnd"/>
      <w:r w:rsidRPr="000F78A7">
        <w:t xml:space="preserve">, </w:t>
      </w:r>
      <w:proofErr w:type="spellStart"/>
      <w:r w:rsidRPr="000F78A7">
        <w:t>S.Hadar</w:t>
      </w:r>
      <w:proofErr w:type="spellEnd"/>
      <w:r w:rsidRPr="000F78A7">
        <w:t xml:space="preserve">, </w:t>
      </w:r>
      <w:proofErr w:type="spellStart"/>
      <w:r w:rsidRPr="000F78A7">
        <w:t>S.Virchow</w:t>
      </w:r>
      <w:proofErr w:type="spellEnd"/>
      <w:r w:rsidRPr="000F78A7">
        <w:t xml:space="preserve"> </w:t>
      </w:r>
      <w:proofErr w:type="spellStart"/>
      <w:r w:rsidRPr="000F78A7">
        <w:t>and</w:t>
      </w:r>
      <w:proofErr w:type="spellEnd"/>
      <w:r w:rsidRPr="000F78A7">
        <w:t xml:space="preserve"> </w:t>
      </w:r>
      <w:proofErr w:type="spellStart"/>
      <w:r w:rsidRPr="000F78A7">
        <w:t>S.Infantis</w:t>
      </w:r>
      <w:proofErr w:type="spellEnd"/>
      <w:r>
        <w:t xml:space="preserve">). Tudi v letu 2018 se je nadaljeval ugoden trend pojavljanja salmonel v matičnih jatah. Salmonela v letu 2018 in 2017 v matičnih jatah ni bila ugotovljena, leta 2016 pa je bil v eni jati ugotovljen </w:t>
      </w:r>
      <w:proofErr w:type="spellStart"/>
      <w:r>
        <w:t>serovar</w:t>
      </w:r>
      <w:proofErr w:type="spellEnd"/>
      <w:r>
        <w:t xml:space="preserve"> Ohio. </w:t>
      </w:r>
    </w:p>
    <w:p w14:paraId="26B8F4DE" w14:textId="2096A27F" w:rsidR="0088620E" w:rsidRPr="0088620E" w:rsidRDefault="00020E6E" w:rsidP="0088620E">
      <w:r>
        <w:t xml:space="preserve">Ciljne </w:t>
      </w:r>
      <w:proofErr w:type="spellStart"/>
      <w:r>
        <w:t>serovare</w:t>
      </w:r>
      <w:proofErr w:type="spellEnd"/>
      <w:r>
        <w:t xml:space="preserve"> salmonel v matičnih jatah ugotavljamo redko, nazadnje leta 2015, ko je bil v eni jati ugotovljen </w:t>
      </w:r>
      <w:proofErr w:type="spellStart"/>
      <w:r>
        <w:t>serovar</w:t>
      </w:r>
      <w:proofErr w:type="spellEnd"/>
      <w:r>
        <w:t xml:space="preserve"> </w:t>
      </w:r>
      <w:proofErr w:type="spellStart"/>
      <w:r>
        <w:t>Infantis</w:t>
      </w:r>
      <w:proofErr w:type="spellEnd"/>
      <w:r>
        <w:t xml:space="preserve">. </w:t>
      </w:r>
      <w:proofErr w:type="spellStart"/>
      <w:r>
        <w:t>Serovar</w:t>
      </w:r>
      <w:proofErr w:type="spellEnd"/>
      <w:r>
        <w:t xml:space="preserve"> </w:t>
      </w:r>
      <w:proofErr w:type="spellStart"/>
      <w:r>
        <w:t>Typhimurium</w:t>
      </w:r>
      <w:proofErr w:type="spellEnd"/>
      <w:r>
        <w:t xml:space="preserve"> je bil v matičnih jatah ugotovljen leta 2008 in 2011 </w:t>
      </w:r>
      <w:r>
        <w:lastRenderedPageBreak/>
        <w:t xml:space="preserve">(ena oziroma dve jati), </w:t>
      </w:r>
      <w:proofErr w:type="spellStart"/>
      <w:r>
        <w:t>serovar</w:t>
      </w:r>
      <w:proofErr w:type="spellEnd"/>
      <w:r>
        <w:t xml:space="preserve"> </w:t>
      </w:r>
      <w:proofErr w:type="spellStart"/>
      <w:r>
        <w:t>Enteritidis</w:t>
      </w:r>
      <w:proofErr w:type="spellEnd"/>
      <w:r>
        <w:t xml:space="preserve"> pa od začetka izvajanja programa nadzora v matičnih jatah ni bil ugotovljen.</w:t>
      </w:r>
    </w:p>
    <w:p w14:paraId="48E78E91" w14:textId="5E1C4B74" w:rsidR="000F6A3A" w:rsidRDefault="000F6A3A" w:rsidP="000F6A3A">
      <w:pPr>
        <w:pStyle w:val="Napis"/>
      </w:pPr>
      <w:r>
        <w:t xml:space="preserve">Diagram </w:t>
      </w:r>
      <w:fldSimple w:instr=" SEQ Diagram \* ARABIC ">
        <w:r w:rsidR="00532D92">
          <w:rPr>
            <w:noProof/>
          </w:rPr>
          <w:t>10</w:t>
        </w:r>
      </w:fldSimple>
      <w:r>
        <w:t>:</w:t>
      </w:r>
    </w:p>
    <w:p w14:paraId="76DEDEF5" w14:textId="1B822731" w:rsidR="00020E6E" w:rsidRDefault="00020E6E" w:rsidP="0088620E">
      <w:pPr>
        <w:jc w:val="center"/>
      </w:pPr>
      <w:r>
        <w:rPr>
          <w:noProof/>
          <w:lang w:eastAsia="sl-SI"/>
        </w:rPr>
        <w:drawing>
          <wp:inline distT="0" distB="0" distL="0" distR="0" wp14:anchorId="112498CC" wp14:editId="29FB7875">
            <wp:extent cx="5210175" cy="2805113"/>
            <wp:effectExtent l="0" t="0" r="9525" b="14605"/>
            <wp:docPr id="13" name="Grafikon 13" title="Diagram, ki prikazuje odstotek matičnih jat pozitivnih na Salmonella spp. po letih"/>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F1C4C0C" w14:textId="77777777" w:rsidR="00020E6E" w:rsidRDefault="00020E6E" w:rsidP="00020E6E">
      <w:r>
        <w:t xml:space="preserve">Pri jatah nesnic, </w:t>
      </w:r>
      <w:proofErr w:type="spellStart"/>
      <w:r>
        <w:t>brojlerjev</w:t>
      </w:r>
      <w:proofErr w:type="spellEnd"/>
      <w:r>
        <w:t xml:space="preserve"> in </w:t>
      </w:r>
      <w:r w:rsidRPr="000F78A7">
        <w:t xml:space="preserve">puranov je cilj Unije določen za </w:t>
      </w:r>
      <w:proofErr w:type="spellStart"/>
      <w:r>
        <w:t>serovara</w:t>
      </w:r>
      <w:proofErr w:type="spellEnd"/>
      <w:r>
        <w:t xml:space="preserve"> </w:t>
      </w:r>
      <w:proofErr w:type="spellStart"/>
      <w:r w:rsidRPr="000F78A7">
        <w:t>Enteritidis</w:t>
      </w:r>
      <w:proofErr w:type="spellEnd"/>
      <w:r w:rsidRPr="000F78A7">
        <w:t xml:space="preserve"> </w:t>
      </w:r>
      <w:r>
        <w:t xml:space="preserve">in </w:t>
      </w:r>
      <w:proofErr w:type="spellStart"/>
      <w:r>
        <w:t>Typhimurium</w:t>
      </w:r>
      <w:proofErr w:type="spellEnd"/>
      <w:r>
        <w:t xml:space="preserve">, </w:t>
      </w:r>
      <w:r w:rsidRPr="000F78A7">
        <w:t>ki sta najpogostejša</w:t>
      </w:r>
      <w:r>
        <w:t xml:space="preserve"> povzročitelja okužb pri ljudeh.</w:t>
      </w:r>
    </w:p>
    <w:p w14:paraId="2E662248" w14:textId="4DE49E4E" w:rsidR="000F6A3A" w:rsidRDefault="00020E6E" w:rsidP="00020E6E">
      <w:r w:rsidRPr="000F78A7">
        <w:t xml:space="preserve">Pri odraslih jatah nesnic je bila </w:t>
      </w:r>
      <w:proofErr w:type="spellStart"/>
      <w:r w:rsidRPr="000F78A7">
        <w:t>Salmonella</w:t>
      </w:r>
      <w:proofErr w:type="spellEnd"/>
      <w:r w:rsidRPr="000F78A7">
        <w:t xml:space="preserve"> </w:t>
      </w:r>
      <w:proofErr w:type="spellStart"/>
      <w:r w:rsidRPr="000F78A7">
        <w:t>spp</w:t>
      </w:r>
      <w:proofErr w:type="spellEnd"/>
      <w:r w:rsidRPr="000F78A7">
        <w:t xml:space="preserve">. ugotovljena pri </w:t>
      </w:r>
      <w:r>
        <w:t>4,8</w:t>
      </w:r>
      <w:r w:rsidRPr="000F78A7">
        <w:t xml:space="preserve">% odraslih jat nesnic kar </w:t>
      </w:r>
      <w:r>
        <w:t xml:space="preserve">je skoraj dvakrat več kot leta 2017 in 2016. Vendar pa se je tudi v letu 2018 nadaljeval ugoden trend pojavljanja obeh ciljnih </w:t>
      </w:r>
      <w:proofErr w:type="spellStart"/>
      <w:r>
        <w:t>serovarov</w:t>
      </w:r>
      <w:proofErr w:type="spellEnd"/>
      <w:r>
        <w:t xml:space="preserve">, saj je sta bila </w:t>
      </w:r>
      <w:proofErr w:type="spellStart"/>
      <w:r>
        <w:t>serovara</w:t>
      </w:r>
      <w:proofErr w:type="spellEnd"/>
      <w:r>
        <w:t xml:space="preserve"> </w:t>
      </w:r>
      <w:proofErr w:type="spellStart"/>
      <w:r w:rsidRPr="000F78A7">
        <w:t>Enteritidis</w:t>
      </w:r>
      <w:proofErr w:type="spellEnd"/>
      <w:r w:rsidRPr="000F78A7">
        <w:t xml:space="preserve"> </w:t>
      </w:r>
      <w:r>
        <w:t xml:space="preserve">in </w:t>
      </w:r>
      <w:proofErr w:type="spellStart"/>
      <w:r>
        <w:t>Typhimurium</w:t>
      </w:r>
      <w:proofErr w:type="spellEnd"/>
      <w:r>
        <w:t xml:space="preserve"> ugotovljena le pri 0,44% jat nesnic. </w:t>
      </w:r>
      <w:r w:rsidRPr="000F78A7">
        <w:t xml:space="preserve"> </w:t>
      </w:r>
      <w:r>
        <w:t xml:space="preserve">Od začetka izvajanja programa nadzora (2008) do vključno leta 2018 sta bila ciljna </w:t>
      </w:r>
      <w:proofErr w:type="spellStart"/>
      <w:r>
        <w:t>serovara</w:t>
      </w:r>
      <w:proofErr w:type="spellEnd"/>
      <w:r>
        <w:t xml:space="preserve"> ugotovljena v skupno 34 jatah nesnic, od tega v 15 jatah v letu 2008.</w:t>
      </w:r>
    </w:p>
    <w:p w14:paraId="1F3DDE3A" w14:textId="0A5D189E" w:rsidR="000F6A3A" w:rsidRDefault="000F6A3A" w:rsidP="000F6A3A">
      <w:pPr>
        <w:pStyle w:val="Napis"/>
      </w:pPr>
      <w:r>
        <w:t xml:space="preserve">Diagram </w:t>
      </w:r>
      <w:fldSimple w:instr=" SEQ Diagram \* ARABIC ">
        <w:r w:rsidR="00532D92">
          <w:rPr>
            <w:noProof/>
          </w:rPr>
          <w:t>11</w:t>
        </w:r>
      </w:fldSimple>
      <w:r>
        <w:t xml:space="preserve">: </w:t>
      </w:r>
    </w:p>
    <w:p w14:paraId="01D4B2E1" w14:textId="6B2635AD" w:rsidR="00020E6E" w:rsidRPr="000F78A7" w:rsidRDefault="00020E6E" w:rsidP="0088620E">
      <w:pPr>
        <w:jc w:val="center"/>
      </w:pPr>
      <w:r>
        <w:rPr>
          <w:noProof/>
          <w:lang w:eastAsia="sl-SI"/>
        </w:rPr>
        <w:drawing>
          <wp:inline distT="0" distB="0" distL="0" distR="0" wp14:anchorId="4AE3F472" wp14:editId="300BAFB0">
            <wp:extent cx="5191125" cy="3071814"/>
            <wp:effectExtent l="0" t="0" r="9525" b="14605"/>
            <wp:docPr id="14" name="Grafikon 14" title="Diagram, ki prikazuje odstotek odraslih jat nesnic pozitivnih na Salmonella spp. po letih "/>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7DF003C" w14:textId="77777777" w:rsidR="00020E6E" w:rsidRDefault="00020E6E" w:rsidP="00020E6E">
      <w:r w:rsidRPr="000F78A7">
        <w:lastRenderedPageBreak/>
        <w:t xml:space="preserve">V jatah </w:t>
      </w:r>
      <w:proofErr w:type="spellStart"/>
      <w:r w:rsidRPr="000F78A7">
        <w:t>brojlerjev</w:t>
      </w:r>
      <w:proofErr w:type="spellEnd"/>
      <w:r w:rsidRPr="000F78A7">
        <w:t xml:space="preserve"> se je v letu 201</w:t>
      </w:r>
      <w:r>
        <w:t>8</w:t>
      </w:r>
      <w:r w:rsidRPr="000F78A7">
        <w:t xml:space="preserve"> ponovno zvišal odstotek jat pozitivnih na </w:t>
      </w:r>
      <w:proofErr w:type="spellStart"/>
      <w:r w:rsidRPr="000F78A7">
        <w:t>Salmonella</w:t>
      </w:r>
      <w:proofErr w:type="spellEnd"/>
      <w:r w:rsidRPr="000F78A7">
        <w:t xml:space="preserve"> </w:t>
      </w:r>
      <w:proofErr w:type="spellStart"/>
      <w:r w:rsidRPr="000F78A7">
        <w:t>spp</w:t>
      </w:r>
      <w:proofErr w:type="spellEnd"/>
      <w:r w:rsidRPr="000F78A7">
        <w:t xml:space="preserve">., in je znašal </w:t>
      </w:r>
      <w:r>
        <w:t>že 15,93</w:t>
      </w:r>
      <w:r w:rsidRPr="000F78A7">
        <w:t xml:space="preserve">%. Višji odstotek jat z ugotovljeno </w:t>
      </w:r>
      <w:r>
        <w:t>salmonelo</w:t>
      </w:r>
      <w:r w:rsidRPr="000F78A7">
        <w:t xml:space="preserve"> je posledica  naraščanja števila jat z ugotovljeno</w:t>
      </w:r>
      <w:r>
        <w:t xml:space="preserve"> </w:t>
      </w:r>
      <w:proofErr w:type="spellStart"/>
      <w:r>
        <w:t>S.Infantis</w:t>
      </w:r>
      <w:proofErr w:type="spellEnd"/>
      <w:r>
        <w:t>. O</w:t>
      </w:r>
      <w:r w:rsidRPr="000F78A7">
        <w:t xml:space="preserve">menjeni </w:t>
      </w:r>
      <w:proofErr w:type="spellStart"/>
      <w:r w:rsidRPr="000F78A7">
        <w:t>serovar</w:t>
      </w:r>
      <w:proofErr w:type="spellEnd"/>
      <w:r w:rsidRPr="000F78A7">
        <w:t xml:space="preserve"> v jatah </w:t>
      </w:r>
      <w:proofErr w:type="spellStart"/>
      <w:r w:rsidRPr="000F78A7">
        <w:t>bro</w:t>
      </w:r>
      <w:r>
        <w:t>jlerjev</w:t>
      </w:r>
      <w:proofErr w:type="spellEnd"/>
      <w:r>
        <w:t xml:space="preserve"> narašča že od leta 2010, in v letu 2018 je bil ugotovljen v pri 13,9% vseh pozitivnih jat </w:t>
      </w:r>
      <w:proofErr w:type="spellStart"/>
      <w:r>
        <w:t>brojlerjev</w:t>
      </w:r>
      <w:proofErr w:type="spellEnd"/>
      <w:r>
        <w:t xml:space="preserve">. Ciljna </w:t>
      </w:r>
      <w:proofErr w:type="spellStart"/>
      <w:r>
        <w:t>serovara</w:t>
      </w:r>
      <w:proofErr w:type="spellEnd"/>
      <w:r>
        <w:t xml:space="preserve"> salmonel v jatah </w:t>
      </w:r>
      <w:proofErr w:type="spellStart"/>
      <w:r>
        <w:t>brojlerjev</w:t>
      </w:r>
      <w:proofErr w:type="spellEnd"/>
      <w:r>
        <w:t xml:space="preserve"> ugotavljamo redko, leta 2018 je bil pri eni jati ugotovljen </w:t>
      </w:r>
      <w:proofErr w:type="spellStart"/>
      <w:r>
        <w:t>serovar</w:t>
      </w:r>
      <w:proofErr w:type="spellEnd"/>
      <w:r>
        <w:t xml:space="preserve"> </w:t>
      </w:r>
      <w:proofErr w:type="spellStart"/>
      <w:r>
        <w:t>Typhimurium</w:t>
      </w:r>
      <w:proofErr w:type="spellEnd"/>
      <w:r>
        <w:t xml:space="preserve">, medtem ko </w:t>
      </w:r>
      <w:proofErr w:type="spellStart"/>
      <w:r>
        <w:t>serovar</w:t>
      </w:r>
      <w:proofErr w:type="spellEnd"/>
      <w:r>
        <w:t xml:space="preserve"> </w:t>
      </w:r>
      <w:proofErr w:type="spellStart"/>
      <w:r>
        <w:t>Enteritidis</w:t>
      </w:r>
      <w:proofErr w:type="spellEnd"/>
      <w:r>
        <w:t xml:space="preserve"> ni bil ugotovljen. V obdobju 2009-2018 sta bila ciljna </w:t>
      </w:r>
      <w:proofErr w:type="spellStart"/>
      <w:r>
        <w:t>serovara</w:t>
      </w:r>
      <w:proofErr w:type="spellEnd"/>
      <w:r>
        <w:t xml:space="preserve"> ugotovljena le pri  12 jatah. </w:t>
      </w:r>
    </w:p>
    <w:p w14:paraId="2118D4DE" w14:textId="77777777" w:rsidR="00020E6E" w:rsidRDefault="00020E6E" w:rsidP="00020E6E">
      <w:r>
        <w:t xml:space="preserve">V jatah pitovnih puranov salmonela v letu 2018 ni bila ugotovljena. Od leta 2015 je bil v vseh pozitivnih jatah pitovnih puranov ugotovljen </w:t>
      </w:r>
      <w:proofErr w:type="spellStart"/>
      <w:r>
        <w:t>serovar</w:t>
      </w:r>
      <w:proofErr w:type="spellEnd"/>
      <w:r>
        <w:t xml:space="preserve"> Ohio, ciljna </w:t>
      </w:r>
      <w:proofErr w:type="spellStart"/>
      <w:r w:rsidRPr="000F78A7">
        <w:t>serovara</w:t>
      </w:r>
      <w:proofErr w:type="spellEnd"/>
      <w:r w:rsidRPr="000F78A7">
        <w:t xml:space="preserve"> </w:t>
      </w:r>
      <w:r>
        <w:t>(</w:t>
      </w:r>
      <w:proofErr w:type="spellStart"/>
      <w:r>
        <w:t>Enteritidis</w:t>
      </w:r>
      <w:proofErr w:type="spellEnd"/>
      <w:r>
        <w:t xml:space="preserve"> in </w:t>
      </w:r>
      <w:proofErr w:type="spellStart"/>
      <w:r>
        <w:t>Typhimurium</w:t>
      </w:r>
      <w:proofErr w:type="spellEnd"/>
      <w:r>
        <w:t>) pa v jatah pitovnih puranov od začetka izvajanja programa nadzora</w:t>
      </w:r>
      <w:r w:rsidRPr="000F78A7">
        <w:t xml:space="preserve"> nista bila ugotovljena</w:t>
      </w:r>
      <w:r>
        <w:t>.</w:t>
      </w:r>
    </w:p>
    <w:p w14:paraId="30861AD3" w14:textId="3C503E69" w:rsidR="000F6A3A" w:rsidRPr="000F78A7" w:rsidRDefault="000F6A3A" w:rsidP="000F6A3A">
      <w:pPr>
        <w:pStyle w:val="Napis"/>
      </w:pPr>
      <w:r>
        <w:t xml:space="preserve">Diagram </w:t>
      </w:r>
      <w:fldSimple w:instr=" SEQ Diagram \* ARABIC ">
        <w:r w:rsidR="00532D92">
          <w:rPr>
            <w:noProof/>
          </w:rPr>
          <w:t>12</w:t>
        </w:r>
      </w:fldSimple>
      <w:r>
        <w:t xml:space="preserve">: </w:t>
      </w:r>
    </w:p>
    <w:p w14:paraId="50AB15AD" w14:textId="77777777" w:rsidR="00020E6E" w:rsidRPr="00B95A18" w:rsidRDefault="00020E6E" w:rsidP="00020E6E">
      <w:pPr>
        <w:jc w:val="center"/>
      </w:pPr>
      <w:r>
        <w:rPr>
          <w:noProof/>
          <w:lang w:eastAsia="sl-SI"/>
        </w:rPr>
        <w:drawing>
          <wp:inline distT="0" distB="0" distL="0" distR="0" wp14:anchorId="097822D5" wp14:editId="034CE781">
            <wp:extent cx="4572000" cy="3067050"/>
            <wp:effectExtent l="0" t="0" r="0" b="0"/>
            <wp:docPr id="15" name="Grafikon 15" title="Diagram, ki prikazuje odstotek brojlerjev in puranov pozitivnih na Salamonella spp. po letih"/>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E6B5D32" w14:textId="77777777" w:rsidR="00020E6E" w:rsidRDefault="00020E6E" w:rsidP="00020E6E">
      <w:pPr>
        <w:rPr>
          <w:b/>
          <w:color w:val="0000FF"/>
        </w:rPr>
      </w:pPr>
    </w:p>
    <w:p w14:paraId="07E32EB8" w14:textId="77777777" w:rsidR="00020E6E" w:rsidRPr="00870D92" w:rsidRDefault="00020E6E" w:rsidP="00020E6E">
      <w:pPr>
        <w:rPr>
          <w:b/>
          <w:color w:val="0000FF"/>
        </w:rPr>
      </w:pPr>
      <w:r w:rsidRPr="00870D92">
        <w:rPr>
          <w:b/>
          <w:color w:val="0000FF"/>
        </w:rPr>
        <w:t>Analiza neskladnosti na področju primarne proizvodnje školjk</w:t>
      </w:r>
    </w:p>
    <w:p w14:paraId="3183FD5F" w14:textId="0D5D55E8" w:rsidR="00020E6E" w:rsidRPr="008D0231" w:rsidRDefault="000F6A3A" w:rsidP="000F6A3A">
      <w:pPr>
        <w:pStyle w:val="Napis"/>
        <w:rPr>
          <w:rFonts w:cs="Arial"/>
        </w:rPr>
      </w:pPr>
      <w:r>
        <w:t xml:space="preserve">Preglednica </w:t>
      </w:r>
      <w:fldSimple w:instr=" SEQ Preglednica \* ARABIC ">
        <w:r w:rsidR="00532D92">
          <w:rPr>
            <w:noProof/>
          </w:rPr>
          <w:t>68</w:t>
        </w:r>
      </w:fldSimple>
      <w:r>
        <w:t>:</w:t>
      </w:r>
      <w:r w:rsidR="00020E6E" w:rsidRPr="008D0231">
        <w:rPr>
          <w:rFonts w:cs="Arial"/>
        </w:rPr>
        <w:t xml:space="preserve"> </w:t>
      </w:r>
      <w:r>
        <w:rPr>
          <w:rFonts w:cs="Arial"/>
        </w:rPr>
        <w:t xml:space="preserve">Presežene </w:t>
      </w:r>
      <w:proofErr w:type="spellStart"/>
      <w:r>
        <w:rPr>
          <w:rFonts w:cs="Arial"/>
        </w:rPr>
        <w:t>vrednsti</w:t>
      </w:r>
      <w:proofErr w:type="spellEnd"/>
      <w:r>
        <w:rPr>
          <w:rFonts w:cs="Arial"/>
        </w:rPr>
        <w:t xml:space="preserve">- </w:t>
      </w:r>
      <w:r w:rsidR="00020E6E" w:rsidRPr="008D0231">
        <w:rPr>
          <w:rFonts w:cs="Arial"/>
        </w:rPr>
        <w:t>Fe</w:t>
      </w:r>
      <w:r w:rsidR="00020E6E">
        <w:rPr>
          <w:rFonts w:cs="Arial"/>
        </w:rPr>
        <w:t>kalna kontaminacija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3778"/>
        <w:gridCol w:w="3021"/>
      </w:tblGrid>
      <w:tr w:rsidR="00020E6E" w:rsidRPr="00974CBB" w14:paraId="67A612CF" w14:textId="77777777" w:rsidTr="00CD5D1E">
        <w:tc>
          <w:tcPr>
            <w:tcW w:w="2263" w:type="dxa"/>
            <w:shd w:val="clear" w:color="auto" w:fill="auto"/>
          </w:tcPr>
          <w:p w14:paraId="2F9BE5A7" w14:textId="77777777" w:rsidR="00020E6E" w:rsidRPr="00974CBB" w:rsidRDefault="00020E6E" w:rsidP="00CD5D1E">
            <w:pPr>
              <w:jc w:val="center"/>
              <w:rPr>
                <w:rFonts w:cs="Arial"/>
              </w:rPr>
            </w:pPr>
            <w:r w:rsidRPr="00974CBB">
              <w:rPr>
                <w:rFonts w:cs="Arial"/>
              </w:rPr>
              <w:t>gojišče</w:t>
            </w:r>
          </w:p>
        </w:tc>
        <w:tc>
          <w:tcPr>
            <w:tcW w:w="3778" w:type="dxa"/>
            <w:shd w:val="clear" w:color="auto" w:fill="auto"/>
          </w:tcPr>
          <w:p w14:paraId="0AC5FDBB" w14:textId="77777777" w:rsidR="00020E6E" w:rsidRPr="00974CBB" w:rsidRDefault="00020E6E" w:rsidP="00CD5D1E">
            <w:pPr>
              <w:jc w:val="center"/>
              <w:rPr>
                <w:rFonts w:cs="Arial"/>
              </w:rPr>
            </w:pPr>
            <w:r w:rsidRPr="00974CBB">
              <w:rPr>
                <w:rFonts w:cs="Arial"/>
              </w:rPr>
              <w:t>Št. vzorcev med 230 in 700 MPN/100g</w:t>
            </w:r>
          </w:p>
        </w:tc>
        <w:tc>
          <w:tcPr>
            <w:tcW w:w="3021" w:type="dxa"/>
            <w:shd w:val="clear" w:color="auto" w:fill="auto"/>
          </w:tcPr>
          <w:p w14:paraId="68A39C0A" w14:textId="77777777" w:rsidR="00020E6E" w:rsidRPr="00974CBB" w:rsidRDefault="00020E6E" w:rsidP="00CD5D1E">
            <w:pPr>
              <w:jc w:val="center"/>
              <w:rPr>
                <w:rFonts w:cs="Arial"/>
              </w:rPr>
            </w:pPr>
            <w:r w:rsidRPr="00974CBB">
              <w:rPr>
                <w:rFonts w:cs="Arial"/>
              </w:rPr>
              <w:t>Št. vzorcev &gt; 700 MPN/100g</w:t>
            </w:r>
          </w:p>
        </w:tc>
      </w:tr>
      <w:tr w:rsidR="00020E6E" w:rsidRPr="00974CBB" w14:paraId="6A883529" w14:textId="77777777" w:rsidTr="00CD5D1E">
        <w:tc>
          <w:tcPr>
            <w:tcW w:w="2263" w:type="dxa"/>
            <w:shd w:val="clear" w:color="auto" w:fill="auto"/>
          </w:tcPr>
          <w:p w14:paraId="692C6D9B" w14:textId="77777777" w:rsidR="00020E6E" w:rsidRPr="00974CBB" w:rsidRDefault="00020E6E" w:rsidP="00CD5D1E">
            <w:pPr>
              <w:jc w:val="center"/>
              <w:rPr>
                <w:rFonts w:cs="Arial"/>
              </w:rPr>
            </w:pPr>
            <w:r w:rsidRPr="00974CBB">
              <w:rPr>
                <w:rFonts w:cs="Arial"/>
              </w:rPr>
              <w:t>Seča</w:t>
            </w:r>
          </w:p>
        </w:tc>
        <w:tc>
          <w:tcPr>
            <w:tcW w:w="3778" w:type="dxa"/>
            <w:shd w:val="clear" w:color="auto" w:fill="auto"/>
          </w:tcPr>
          <w:p w14:paraId="6875CE6A" w14:textId="2723E1D6" w:rsidR="00020E6E" w:rsidRPr="00974CBB" w:rsidRDefault="005B4285" w:rsidP="00CD5D1E">
            <w:pPr>
              <w:jc w:val="center"/>
              <w:rPr>
                <w:rFonts w:cs="Arial"/>
              </w:rPr>
            </w:pPr>
            <w:r>
              <w:rPr>
                <w:rFonts w:cs="Arial"/>
              </w:rPr>
              <w:t>2</w:t>
            </w:r>
          </w:p>
        </w:tc>
        <w:tc>
          <w:tcPr>
            <w:tcW w:w="3021" w:type="dxa"/>
            <w:shd w:val="clear" w:color="auto" w:fill="auto"/>
          </w:tcPr>
          <w:p w14:paraId="0A7CA30F" w14:textId="48890EA5" w:rsidR="00020E6E" w:rsidRPr="00974CBB" w:rsidRDefault="005B4285" w:rsidP="00CD5D1E">
            <w:pPr>
              <w:jc w:val="center"/>
              <w:rPr>
                <w:rFonts w:cs="Arial"/>
              </w:rPr>
            </w:pPr>
            <w:r>
              <w:rPr>
                <w:rFonts w:cs="Arial"/>
              </w:rPr>
              <w:t>1</w:t>
            </w:r>
          </w:p>
        </w:tc>
      </w:tr>
      <w:tr w:rsidR="00020E6E" w:rsidRPr="00974CBB" w14:paraId="30BB1589" w14:textId="77777777" w:rsidTr="00CD5D1E">
        <w:tc>
          <w:tcPr>
            <w:tcW w:w="2263" w:type="dxa"/>
            <w:shd w:val="clear" w:color="auto" w:fill="auto"/>
          </w:tcPr>
          <w:p w14:paraId="066C6760" w14:textId="77777777" w:rsidR="00020E6E" w:rsidRPr="00974CBB" w:rsidRDefault="00020E6E" w:rsidP="00CD5D1E">
            <w:pPr>
              <w:jc w:val="center"/>
              <w:rPr>
                <w:rFonts w:cs="Arial"/>
              </w:rPr>
            </w:pPr>
            <w:r w:rsidRPr="00974CBB">
              <w:rPr>
                <w:rFonts w:cs="Arial"/>
              </w:rPr>
              <w:t>Debeli Rtič</w:t>
            </w:r>
          </w:p>
        </w:tc>
        <w:tc>
          <w:tcPr>
            <w:tcW w:w="3778" w:type="dxa"/>
            <w:shd w:val="clear" w:color="auto" w:fill="auto"/>
          </w:tcPr>
          <w:p w14:paraId="07C67C8F" w14:textId="33A61D9C" w:rsidR="00020E6E" w:rsidRPr="00974CBB" w:rsidRDefault="005B4285" w:rsidP="00CD5D1E">
            <w:pPr>
              <w:jc w:val="center"/>
              <w:rPr>
                <w:rFonts w:cs="Arial"/>
              </w:rPr>
            </w:pPr>
            <w:r>
              <w:rPr>
                <w:rFonts w:cs="Arial"/>
              </w:rPr>
              <w:t>-</w:t>
            </w:r>
          </w:p>
        </w:tc>
        <w:tc>
          <w:tcPr>
            <w:tcW w:w="3021" w:type="dxa"/>
            <w:shd w:val="clear" w:color="auto" w:fill="auto"/>
          </w:tcPr>
          <w:p w14:paraId="64A533A4" w14:textId="3BA93B99" w:rsidR="00020E6E" w:rsidRPr="00974CBB" w:rsidRDefault="005B4285" w:rsidP="00CD5D1E">
            <w:pPr>
              <w:jc w:val="center"/>
              <w:rPr>
                <w:rFonts w:cs="Arial"/>
              </w:rPr>
            </w:pPr>
            <w:r>
              <w:rPr>
                <w:rFonts w:cs="Arial"/>
              </w:rPr>
              <w:t>5</w:t>
            </w:r>
          </w:p>
        </w:tc>
      </w:tr>
      <w:tr w:rsidR="00020E6E" w:rsidRPr="00974CBB" w14:paraId="5DE0C04C" w14:textId="77777777" w:rsidTr="00CD5D1E">
        <w:tc>
          <w:tcPr>
            <w:tcW w:w="2263" w:type="dxa"/>
            <w:shd w:val="clear" w:color="auto" w:fill="auto"/>
          </w:tcPr>
          <w:p w14:paraId="14360562" w14:textId="77777777" w:rsidR="00020E6E" w:rsidRPr="00974CBB" w:rsidRDefault="00020E6E" w:rsidP="00CD5D1E">
            <w:pPr>
              <w:jc w:val="center"/>
              <w:rPr>
                <w:rFonts w:cs="Arial"/>
              </w:rPr>
            </w:pPr>
            <w:r w:rsidRPr="00974CBB">
              <w:rPr>
                <w:rFonts w:cs="Arial"/>
              </w:rPr>
              <w:t>Strunjan</w:t>
            </w:r>
          </w:p>
        </w:tc>
        <w:tc>
          <w:tcPr>
            <w:tcW w:w="3778" w:type="dxa"/>
            <w:shd w:val="clear" w:color="auto" w:fill="auto"/>
          </w:tcPr>
          <w:p w14:paraId="7779478E" w14:textId="34C859CF" w:rsidR="00020E6E" w:rsidRPr="00974CBB" w:rsidRDefault="005B4285" w:rsidP="00CD5D1E">
            <w:pPr>
              <w:jc w:val="center"/>
              <w:rPr>
                <w:rFonts w:cs="Arial"/>
              </w:rPr>
            </w:pPr>
            <w:r>
              <w:rPr>
                <w:rFonts w:cs="Arial"/>
              </w:rPr>
              <w:t>6</w:t>
            </w:r>
          </w:p>
        </w:tc>
        <w:tc>
          <w:tcPr>
            <w:tcW w:w="3021" w:type="dxa"/>
            <w:shd w:val="clear" w:color="auto" w:fill="auto"/>
          </w:tcPr>
          <w:p w14:paraId="02BB1351" w14:textId="03E2BEEB" w:rsidR="00020E6E" w:rsidRPr="00974CBB" w:rsidRDefault="005B4285" w:rsidP="00CD5D1E">
            <w:pPr>
              <w:jc w:val="center"/>
              <w:rPr>
                <w:rFonts w:cs="Arial"/>
              </w:rPr>
            </w:pPr>
            <w:r>
              <w:rPr>
                <w:rFonts w:cs="Arial"/>
              </w:rPr>
              <w:t>5</w:t>
            </w:r>
          </w:p>
        </w:tc>
      </w:tr>
      <w:tr w:rsidR="00020E6E" w:rsidRPr="00974CBB" w14:paraId="1C23319B" w14:textId="77777777" w:rsidTr="00CD5D1E">
        <w:tc>
          <w:tcPr>
            <w:tcW w:w="2263" w:type="dxa"/>
            <w:shd w:val="clear" w:color="auto" w:fill="auto"/>
          </w:tcPr>
          <w:p w14:paraId="123E1475" w14:textId="77777777" w:rsidR="00020E6E" w:rsidRPr="00974CBB" w:rsidRDefault="00020E6E" w:rsidP="00CD5D1E">
            <w:pPr>
              <w:jc w:val="center"/>
              <w:rPr>
                <w:rFonts w:cs="Arial"/>
              </w:rPr>
            </w:pPr>
            <w:r w:rsidRPr="00974CBB">
              <w:rPr>
                <w:rFonts w:cs="Arial"/>
              </w:rPr>
              <w:t>Prosti nabiralci</w:t>
            </w:r>
          </w:p>
        </w:tc>
        <w:tc>
          <w:tcPr>
            <w:tcW w:w="3778" w:type="dxa"/>
            <w:shd w:val="clear" w:color="auto" w:fill="auto"/>
          </w:tcPr>
          <w:p w14:paraId="72A385BF" w14:textId="77777777" w:rsidR="00020E6E" w:rsidRPr="00974CBB" w:rsidRDefault="00020E6E" w:rsidP="00CD5D1E">
            <w:pPr>
              <w:jc w:val="center"/>
              <w:rPr>
                <w:rFonts w:cs="Arial"/>
              </w:rPr>
            </w:pPr>
            <w:r w:rsidRPr="00974CBB">
              <w:rPr>
                <w:rFonts w:cs="Arial"/>
              </w:rPr>
              <w:t>-</w:t>
            </w:r>
          </w:p>
        </w:tc>
        <w:tc>
          <w:tcPr>
            <w:tcW w:w="3021" w:type="dxa"/>
            <w:shd w:val="clear" w:color="auto" w:fill="auto"/>
          </w:tcPr>
          <w:p w14:paraId="064EE7E7" w14:textId="77777777" w:rsidR="00020E6E" w:rsidRPr="00974CBB" w:rsidRDefault="00020E6E" w:rsidP="00CD5D1E">
            <w:pPr>
              <w:jc w:val="center"/>
              <w:rPr>
                <w:rFonts w:cs="Arial"/>
              </w:rPr>
            </w:pPr>
            <w:r w:rsidRPr="00974CBB">
              <w:rPr>
                <w:rFonts w:cs="Arial"/>
              </w:rPr>
              <w:t>-</w:t>
            </w:r>
          </w:p>
        </w:tc>
      </w:tr>
    </w:tbl>
    <w:p w14:paraId="0D32D2FD" w14:textId="77777777" w:rsidR="00020E6E" w:rsidRDefault="00020E6E" w:rsidP="00020E6E">
      <w:pPr>
        <w:rPr>
          <w:rFonts w:cs="Arial"/>
        </w:rPr>
      </w:pPr>
    </w:p>
    <w:p w14:paraId="71D4F8EB" w14:textId="15A5F759" w:rsidR="00020E6E" w:rsidRPr="00D83B22" w:rsidRDefault="00020E6E" w:rsidP="00020E6E">
      <w:pPr>
        <w:rPr>
          <w:rFonts w:cs="Arial"/>
        </w:rPr>
      </w:pPr>
      <w:r w:rsidRPr="00D83B22">
        <w:rPr>
          <w:rFonts w:cs="Arial"/>
        </w:rPr>
        <w:t>Skladno z določili 3. odstavka člena 1 Uredbe (ES) št. 2015/2285 je UVHVVR p</w:t>
      </w:r>
      <w:r w:rsidRPr="00D83B22">
        <w:t xml:space="preserve">ri ocenjevanju rezultatov za opredeljeno obdobje 2018, na podlagi ocene tveganja, ki je temeljila na raziskavi, odločila, da ne bo upošteva anomalnih rezultatov, ki so presegali raven 700 </w:t>
      </w:r>
      <w:r w:rsidRPr="00D83B22">
        <w:rPr>
          <w:i/>
          <w:iCs/>
        </w:rPr>
        <w:t xml:space="preserve">E. coli </w:t>
      </w:r>
      <w:r w:rsidRPr="00D83B22">
        <w:t xml:space="preserve">na 100 g mesa in </w:t>
      </w:r>
      <w:proofErr w:type="spellStart"/>
      <w:r w:rsidRPr="00D83B22">
        <w:t>intravalvularne</w:t>
      </w:r>
      <w:proofErr w:type="spellEnd"/>
      <w:r w:rsidRPr="00D83B22">
        <w:t xml:space="preserve"> tekočine.“ Glede na navedeno in glede na to, da pri  več kot 80 % vzorcev, nabranih med obdobjem pregleda, vzorci živih školjk iz teh območij niso presegali 230 </w:t>
      </w:r>
      <w:r w:rsidRPr="00D83B22">
        <w:rPr>
          <w:i/>
          <w:iCs/>
        </w:rPr>
        <w:t xml:space="preserve">E. coli </w:t>
      </w:r>
      <w:r w:rsidRPr="00D83B22">
        <w:t xml:space="preserve">na 100 g mesa in </w:t>
      </w:r>
      <w:proofErr w:type="spellStart"/>
      <w:r w:rsidRPr="00D83B22">
        <w:t>intravalvularne</w:t>
      </w:r>
      <w:proofErr w:type="spellEnd"/>
      <w:r w:rsidRPr="00D83B22">
        <w:t xml:space="preserve"> tekočine, ostanejo proizvodnja območja živih školjk v coni A.</w:t>
      </w:r>
    </w:p>
    <w:p w14:paraId="125E3461" w14:textId="77777777" w:rsidR="00020E6E" w:rsidRDefault="00020E6E" w:rsidP="00020E6E">
      <w:pPr>
        <w:spacing w:before="0" w:after="0"/>
        <w:jc w:val="left"/>
        <w:rPr>
          <w:rFonts w:cs="Arial"/>
        </w:rPr>
      </w:pPr>
    </w:p>
    <w:p w14:paraId="430C1B05" w14:textId="5AD368DB" w:rsidR="00020E6E" w:rsidRPr="00D83B22" w:rsidRDefault="000F6A3A" w:rsidP="000F6A3A">
      <w:pPr>
        <w:pStyle w:val="Napis"/>
        <w:rPr>
          <w:rFonts w:cs="Arial"/>
        </w:rPr>
      </w:pPr>
      <w:r>
        <w:t xml:space="preserve">Preglednica </w:t>
      </w:r>
      <w:fldSimple w:instr=" SEQ Preglednica \* ARABIC ">
        <w:r w:rsidR="00532D92">
          <w:rPr>
            <w:noProof/>
          </w:rPr>
          <w:t>69</w:t>
        </w:r>
      </w:fldSimple>
      <w:r w:rsidRPr="000F6A3A">
        <w:rPr>
          <w:rFonts w:cs="Arial"/>
        </w:rPr>
        <w:t xml:space="preserve"> </w:t>
      </w:r>
      <w:r>
        <w:rPr>
          <w:rFonts w:cs="Arial"/>
        </w:rPr>
        <w:t>: Št.</w:t>
      </w:r>
      <w:r w:rsidR="00020E6E" w:rsidRPr="00D83B22">
        <w:rPr>
          <w:rFonts w:cs="Arial"/>
        </w:rPr>
        <w:t xml:space="preserve"> vzorcev, ki so imeli presežene vrednosti DSP toksinov v živih školjkah:   </w:t>
      </w:r>
      <w:r w:rsidR="00020E6E" w:rsidRPr="00D83B22">
        <w:rPr>
          <w:rFonts w:cs="Arial"/>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3"/>
        <w:gridCol w:w="736"/>
        <w:gridCol w:w="736"/>
        <w:gridCol w:w="735"/>
        <w:gridCol w:w="735"/>
        <w:gridCol w:w="735"/>
        <w:gridCol w:w="735"/>
        <w:gridCol w:w="735"/>
        <w:gridCol w:w="735"/>
        <w:gridCol w:w="735"/>
        <w:gridCol w:w="655"/>
        <w:gridCol w:w="617"/>
      </w:tblGrid>
      <w:tr w:rsidR="00020E6E" w:rsidRPr="00974CBB" w14:paraId="4C7D8E34" w14:textId="77777777" w:rsidTr="000F6A3A">
        <w:tc>
          <w:tcPr>
            <w:tcW w:w="1173" w:type="dxa"/>
            <w:shd w:val="clear" w:color="auto" w:fill="auto"/>
            <w:vAlign w:val="center"/>
          </w:tcPr>
          <w:p w14:paraId="427567FB" w14:textId="77777777" w:rsidR="00020E6E" w:rsidRPr="00514F7C" w:rsidRDefault="00020E6E" w:rsidP="00CD5D1E">
            <w:pPr>
              <w:rPr>
                <w:rFonts w:cs="Arial"/>
                <w:sz w:val="18"/>
                <w:szCs w:val="18"/>
              </w:rPr>
            </w:pPr>
            <w:r w:rsidRPr="00514F7C">
              <w:rPr>
                <w:rFonts w:cs="Arial"/>
                <w:sz w:val="18"/>
                <w:szCs w:val="18"/>
              </w:rPr>
              <w:t>Gojitveno območje</w:t>
            </w:r>
          </w:p>
        </w:tc>
        <w:tc>
          <w:tcPr>
            <w:tcW w:w="736" w:type="dxa"/>
            <w:shd w:val="clear" w:color="auto" w:fill="auto"/>
            <w:vAlign w:val="center"/>
          </w:tcPr>
          <w:p w14:paraId="2D22E7DE" w14:textId="77777777" w:rsidR="00020E6E" w:rsidRPr="00514F7C" w:rsidRDefault="00020E6E" w:rsidP="00CD5D1E">
            <w:pPr>
              <w:rPr>
                <w:rFonts w:cs="Arial"/>
                <w:sz w:val="18"/>
                <w:szCs w:val="18"/>
              </w:rPr>
            </w:pPr>
            <w:r w:rsidRPr="00514F7C">
              <w:rPr>
                <w:rFonts w:cs="Arial"/>
                <w:sz w:val="18"/>
                <w:szCs w:val="18"/>
              </w:rPr>
              <w:t>2008</w:t>
            </w:r>
          </w:p>
        </w:tc>
        <w:tc>
          <w:tcPr>
            <w:tcW w:w="736" w:type="dxa"/>
            <w:shd w:val="clear" w:color="auto" w:fill="auto"/>
            <w:vAlign w:val="center"/>
          </w:tcPr>
          <w:p w14:paraId="2F2607C4" w14:textId="77777777" w:rsidR="00020E6E" w:rsidRPr="00514F7C" w:rsidRDefault="00020E6E" w:rsidP="00CD5D1E">
            <w:pPr>
              <w:rPr>
                <w:rFonts w:cs="Arial"/>
                <w:sz w:val="18"/>
                <w:szCs w:val="18"/>
              </w:rPr>
            </w:pPr>
            <w:r w:rsidRPr="00514F7C">
              <w:rPr>
                <w:rFonts w:cs="Arial"/>
                <w:sz w:val="18"/>
                <w:szCs w:val="18"/>
              </w:rPr>
              <w:t>2009</w:t>
            </w:r>
          </w:p>
        </w:tc>
        <w:tc>
          <w:tcPr>
            <w:tcW w:w="735" w:type="dxa"/>
            <w:shd w:val="clear" w:color="auto" w:fill="auto"/>
            <w:vAlign w:val="center"/>
          </w:tcPr>
          <w:p w14:paraId="6104B50E" w14:textId="77777777" w:rsidR="00020E6E" w:rsidRPr="00514F7C" w:rsidRDefault="00020E6E" w:rsidP="00CD5D1E">
            <w:pPr>
              <w:rPr>
                <w:rFonts w:cs="Arial"/>
                <w:sz w:val="18"/>
                <w:szCs w:val="18"/>
              </w:rPr>
            </w:pPr>
            <w:r w:rsidRPr="00514F7C">
              <w:rPr>
                <w:rFonts w:cs="Arial"/>
                <w:sz w:val="18"/>
                <w:szCs w:val="18"/>
              </w:rPr>
              <w:t>2010</w:t>
            </w:r>
          </w:p>
        </w:tc>
        <w:tc>
          <w:tcPr>
            <w:tcW w:w="735" w:type="dxa"/>
            <w:shd w:val="clear" w:color="auto" w:fill="auto"/>
            <w:vAlign w:val="center"/>
          </w:tcPr>
          <w:p w14:paraId="0CA2C589" w14:textId="77777777" w:rsidR="00020E6E" w:rsidRPr="00514F7C" w:rsidRDefault="00020E6E" w:rsidP="00CD5D1E">
            <w:pPr>
              <w:rPr>
                <w:rFonts w:cs="Arial"/>
                <w:sz w:val="18"/>
                <w:szCs w:val="18"/>
              </w:rPr>
            </w:pPr>
            <w:r w:rsidRPr="00514F7C">
              <w:rPr>
                <w:rFonts w:cs="Arial"/>
                <w:sz w:val="18"/>
                <w:szCs w:val="18"/>
              </w:rPr>
              <w:t>2011</w:t>
            </w:r>
          </w:p>
        </w:tc>
        <w:tc>
          <w:tcPr>
            <w:tcW w:w="735" w:type="dxa"/>
            <w:shd w:val="clear" w:color="auto" w:fill="auto"/>
            <w:vAlign w:val="center"/>
          </w:tcPr>
          <w:p w14:paraId="5B80DE60" w14:textId="77777777" w:rsidR="00020E6E" w:rsidRPr="00514F7C" w:rsidRDefault="00020E6E" w:rsidP="00CD5D1E">
            <w:pPr>
              <w:rPr>
                <w:rFonts w:cs="Arial"/>
                <w:sz w:val="18"/>
                <w:szCs w:val="18"/>
              </w:rPr>
            </w:pPr>
            <w:r w:rsidRPr="00514F7C">
              <w:rPr>
                <w:rFonts w:cs="Arial"/>
                <w:sz w:val="18"/>
                <w:szCs w:val="18"/>
              </w:rPr>
              <w:t>2012</w:t>
            </w:r>
          </w:p>
        </w:tc>
        <w:tc>
          <w:tcPr>
            <w:tcW w:w="735" w:type="dxa"/>
            <w:shd w:val="clear" w:color="auto" w:fill="auto"/>
            <w:vAlign w:val="center"/>
          </w:tcPr>
          <w:p w14:paraId="79DFFF42" w14:textId="77777777" w:rsidR="00020E6E" w:rsidRPr="00514F7C" w:rsidRDefault="00020E6E" w:rsidP="00CD5D1E">
            <w:pPr>
              <w:rPr>
                <w:rFonts w:cs="Arial"/>
                <w:sz w:val="18"/>
                <w:szCs w:val="18"/>
              </w:rPr>
            </w:pPr>
            <w:r w:rsidRPr="00514F7C">
              <w:rPr>
                <w:rFonts w:cs="Arial"/>
                <w:sz w:val="18"/>
                <w:szCs w:val="18"/>
              </w:rPr>
              <w:t>2013</w:t>
            </w:r>
          </w:p>
        </w:tc>
        <w:tc>
          <w:tcPr>
            <w:tcW w:w="735" w:type="dxa"/>
            <w:shd w:val="clear" w:color="auto" w:fill="auto"/>
            <w:vAlign w:val="center"/>
          </w:tcPr>
          <w:p w14:paraId="215086E2" w14:textId="77777777" w:rsidR="00020E6E" w:rsidRPr="00514F7C" w:rsidRDefault="00020E6E" w:rsidP="00CD5D1E">
            <w:pPr>
              <w:rPr>
                <w:rFonts w:cs="Arial"/>
                <w:sz w:val="18"/>
                <w:szCs w:val="18"/>
              </w:rPr>
            </w:pPr>
            <w:r w:rsidRPr="00514F7C">
              <w:rPr>
                <w:rFonts w:cs="Arial"/>
                <w:sz w:val="18"/>
                <w:szCs w:val="18"/>
              </w:rPr>
              <w:t>2014</w:t>
            </w:r>
          </w:p>
        </w:tc>
        <w:tc>
          <w:tcPr>
            <w:tcW w:w="735" w:type="dxa"/>
            <w:shd w:val="clear" w:color="auto" w:fill="auto"/>
            <w:vAlign w:val="center"/>
          </w:tcPr>
          <w:p w14:paraId="295341FA" w14:textId="77777777" w:rsidR="00020E6E" w:rsidRPr="00514F7C" w:rsidRDefault="00020E6E" w:rsidP="00CD5D1E">
            <w:pPr>
              <w:rPr>
                <w:rFonts w:cs="Arial"/>
                <w:sz w:val="18"/>
                <w:szCs w:val="18"/>
              </w:rPr>
            </w:pPr>
            <w:r w:rsidRPr="00514F7C">
              <w:rPr>
                <w:rFonts w:cs="Arial"/>
                <w:sz w:val="18"/>
                <w:szCs w:val="18"/>
              </w:rPr>
              <w:t>2015</w:t>
            </w:r>
          </w:p>
        </w:tc>
        <w:tc>
          <w:tcPr>
            <w:tcW w:w="735" w:type="dxa"/>
            <w:shd w:val="clear" w:color="auto" w:fill="auto"/>
            <w:vAlign w:val="center"/>
          </w:tcPr>
          <w:p w14:paraId="7A16DE4C" w14:textId="77777777" w:rsidR="00020E6E" w:rsidRPr="00514F7C" w:rsidRDefault="00020E6E" w:rsidP="00CD5D1E">
            <w:pPr>
              <w:rPr>
                <w:rFonts w:cs="Arial"/>
                <w:sz w:val="18"/>
                <w:szCs w:val="18"/>
              </w:rPr>
            </w:pPr>
            <w:r w:rsidRPr="00514F7C">
              <w:rPr>
                <w:rFonts w:cs="Arial"/>
                <w:sz w:val="18"/>
                <w:szCs w:val="18"/>
              </w:rPr>
              <w:t>2016</w:t>
            </w:r>
          </w:p>
        </w:tc>
        <w:tc>
          <w:tcPr>
            <w:tcW w:w="655" w:type="dxa"/>
            <w:shd w:val="clear" w:color="auto" w:fill="auto"/>
            <w:vAlign w:val="center"/>
          </w:tcPr>
          <w:p w14:paraId="5A5AF894" w14:textId="77777777" w:rsidR="00020E6E" w:rsidRPr="00514F7C" w:rsidRDefault="00020E6E" w:rsidP="00CD5D1E">
            <w:pPr>
              <w:rPr>
                <w:rFonts w:cs="Arial"/>
                <w:sz w:val="18"/>
                <w:szCs w:val="18"/>
              </w:rPr>
            </w:pPr>
            <w:r w:rsidRPr="00514F7C">
              <w:rPr>
                <w:rFonts w:cs="Arial"/>
                <w:sz w:val="18"/>
                <w:szCs w:val="18"/>
              </w:rPr>
              <w:t>2017</w:t>
            </w:r>
          </w:p>
        </w:tc>
        <w:tc>
          <w:tcPr>
            <w:tcW w:w="617" w:type="dxa"/>
            <w:vAlign w:val="center"/>
          </w:tcPr>
          <w:p w14:paraId="6EFF200D" w14:textId="77777777" w:rsidR="00020E6E" w:rsidRPr="00514F7C" w:rsidRDefault="00020E6E" w:rsidP="00CD5D1E">
            <w:pPr>
              <w:rPr>
                <w:rFonts w:cs="Arial"/>
                <w:sz w:val="18"/>
                <w:szCs w:val="18"/>
              </w:rPr>
            </w:pPr>
            <w:r>
              <w:rPr>
                <w:rFonts w:cs="Arial"/>
                <w:sz w:val="18"/>
                <w:szCs w:val="18"/>
              </w:rPr>
              <w:t>2018</w:t>
            </w:r>
          </w:p>
        </w:tc>
      </w:tr>
      <w:tr w:rsidR="00020E6E" w:rsidRPr="00974CBB" w14:paraId="5402345E" w14:textId="77777777" w:rsidTr="000F6A3A">
        <w:trPr>
          <w:trHeight w:val="737"/>
        </w:trPr>
        <w:tc>
          <w:tcPr>
            <w:tcW w:w="1173" w:type="dxa"/>
            <w:shd w:val="clear" w:color="auto" w:fill="auto"/>
            <w:vAlign w:val="center"/>
          </w:tcPr>
          <w:p w14:paraId="07C547EC" w14:textId="77777777" w:rsidR="00020E6E" w:rsidRPr="00514F7C" w:rsidRDefault="00020E6E" w:rsidP="00CD5D1E">
            <w:pPr>
              <w:rPr>
                <w:rFonts w:cs="Arial"/>
                <w:sz w:val="18"/>
                <w:szCs w:val="18"/>
              </w:rPr>
            </w:pPr>
            <w:r w:rsidRPr="00514F7C">
              <w:rPr>
                <w:rFonts w:cs="Arial"/>
                <w:sz w:val="18"/>
                <w:szCs w:val="18"/>
              </w:rPr>
              <w:t>Piranski zaliv</w:t>
            </w:r>
          </w:p>
        </w:tc>
        <w:tc>
          <w:tcPr>
            <w:tcW w:w="736" w:type="dxa"/>
            <w:shd w:val="clear" w:color="auto" w:fill="auto"/>
            <w:vAlign w:val="center"/>
          </w:tcPr>
          <w:p w14:paraId="3664D2D8" w14:textId="77777777" w:rsidR="00020E6E" w:rsidRPr="00514F7C" w:rsidRDefault="00020E6E" w:rsidP="00CD5D1E">
            <w:pPr>
              <w:rPr>
                <w:rFonts w:cs="Arial"/>
                <w:sz w:val="18"/>
                <w:szCs w:val="18"/>
              </w:rPr>
            </w:pPr>
            <w:r w:rsidRPr="00514F7C">
              <w:rPr>
                <w:rFonts w:cs="Arial"/>
                <w:sz w:val="18"/>
                <w:szCs w:val="18"/>
              </w:rPr>
              <w:t>5</w:t>
            </w:r>
          </w:p>
        </w:tc>
        <w:tc>
          <w:tcPr>
            <w:tcW w:w="736" w:type="dxa"/>
            <w:shd w:val="clear" w:color="auto" w:fill="auto"/>
            <w:vAlign w:val="center"/>
          </w:tcPr>
          <w:p w14:paraId="54F98574" w14:textId="77777777" w:rsidR="00020E6E" w:rsidRPr="00514F7C" w:rsidRDefault="00020E6E" w:rsidP="00CD5D1E">
            <w:pPr>
              <w:rPr>
                <w:rFonts w:cs="Arial"/>
                <w:sz w:val="18"/>
                <w:szCs w:val="18"/>
              </w:rPr>
            </w:pPr>
            <w:r w:rsidRPr="00514F7C">
              <w:rPr>
                <w:rFonts w:cs="Arial"/>
                <w:sz w:val="18"/>
                <w:szCs w:val="18"/>
              </w:rPr>
              <w:t>4</w:t>
            </w:r>
          </w:p>
        </w:tc>
        <w:tc>
          <w:tcPr>
            <w:tcW w:w="735" w:type="dxa"/>
            <w:shd w:val="clear" w:color="auto" w:fill="auto"/>
            <w:vAlign w:val="center"/>
          </w:tcPr>
          <w:p w14:paraId="03819CF2" w14:textId="77777777" w:rsidR="00020E6E" w:rsidRPr="00514F7C" w:rsidRDefault="00020E6E" w:rsidP="00CD5D1E">
            <w:pPr>
              <w:rPr>
                <w:rFonts w:cs="Arial"/>
                <w:sz w:val="18"/>
                <w:szCs w:val="18"/>
              </w:rPr>
            </w:pPr>
            <w:r w:rsidRPr="00514F7C">
              <w:rPr>
                <w:rFonts w:cs="Arial"/>
                <w:sz w:val="18"/>
                <w:szCs w:val="18"/>
              </w:rPr>
              <w:t>15</w:t>
            </w:r>
          </w:p>
        </w:tc>
        <w:tc>
          <w:tcPr>
            <w:tcW w:w="735" w:type="dxa"/>
            <w:shd w:val="clear" w:color="auto" w:fill="auto"/>
            <w:vAlign w:val="center"/>
          </w:tcPr>
          <w:p w14:paraId="1E6E8F50" w14:textId="77777777" w:rsidR="00020E6E" w:rsidRPr="00514F7C" w:rsidRDefault="00020E6E" w:rsidP="00CD5D1E">
            <w:pPr>
              <w:rPr>
                <w:rFonts w:cs="Arial"/>
                <w:sz w:val="18"/>
                <w:szCs w:val="18"/>
              </w:rPr>
            </w:pPr>
            <w:r w:rsidRPr="00514F7C">
              <w:rPr>
                <w:rFonts w:cs="Arial"/>
                <w:sz w:val="18"/>
                <w:szCs w:val="18"/>
              </w:rPr>
              <w:t>5</w:t>
            </w:r>
          </w:p>
        </w:tc>
        <w:tc>
          <w:tcPr>
            <w:tcW w:w="735" w:type="dxa"/>
            <w:shd w:val="clear" w:color="auto" w:fill="auto"/>
            <w:vAlign w:val="center"/>
          </w:tcPr>
          <w:p w14:paraId="127CA7AA" w14:textId="77777777" w:rsidR="00020E6E" w:rsidRPr="00514F7C" w:rsidRDefault="00020E6E" w:rsidP="00CD5D1E">
            <w:pPr>
              <w:rPr>
                <w:rFonts w:cs="Arial"/>
                <w:sz w:val="18"/>
                <w:szCs w:val="18"/>
              </w:rPr>
            </w:pPr>
            <w:r w:rsidRPr="00514F7C">
              <w:rPr>
                <w:rFonts w:cs="Arial"/>
                <w:sz w:val="18"/>
                <w:szCs w:val="18"/>
              </w:rPr>
              <w:t>1</w:t>
            </w:r>
          </w:p>
        </w:tc>
        <w:tc>
          <w:tcPr>
            <w:tcW w:w="735" w:type="dxa"/>
            <w:shd w:val="clear" w:color="auto" w:fill="auto"/>
            <w:vAlign w:val="center"/>
          </w:tcPr>
          <w:p w14:paraId="5338CFB1" w14:textId="77777777" w:rsidR="00020E6E" w:rsidRPr="00514F7C" w:rsidRDefault="00020E6E" w:rsidP="00CD5D1E">
            <w:pPr>
              <w:rPr>
                <w:rFonts w:cs="Arial"/>
                <w:sz w:val="18"/>
                <w:szCs w:val="18"/>
              </w:rPr>
            </w:pPr>
            <w:r w:rsidRPr="00514F7C">
              <w:rPr>
                <w:rFonts w:cs="Arial"/>
                <w:sz w:val="18"/>
                <w:szCs w:val="18"/>
              </w:rPr>
              <w:t>-</w:t>
            </w:r>
          </w:p>
        </w:tc>
        <w:tc>
          <w:tcPr>
            <w:tcW w:w="735" w:type="dxa"/>
            <w:shd w:val="clear" w:color="auto" w:fill="auto"/>
            <w:vAlign w:val="center"/>
          </w:tcPr>
          <w:p w14:paraId="45849636" w14:textId="77777777" w:rsidR="00020E6E" w:rsidRPr="00514F7C" w:rsidRDefault="00020E6E" w:rsidP="00CD5D1E">
            <w:pPr>
              <w:rPr>
                <w:rFonts w:cs="Arial"/>
                <w:sz w:val="18"/>
                <w:szCs w:val="18"/>
              </w:rPr>
            </w:pPr>
            <w:r w:rsidRPr="00514F7C">
              <w:rPr>
                <w:rFonts w:cs="Arial"/>
                <w:sz w:val="18"/>
                <w:szCs w:val="18"/>
              </w:rPr>
              <w:t>-</w:t>
            </w:r>
          </w:p>
        </w:tc>
        <w:tc>
          <w:tcPr>
            <w:tcW w:w="735" w:type="dxa"/>
            <w:shd w:val="clear" w:color="auto" w:fill="auto"/>
            <w:vAlign w:val="center"/>
          </w:tcPr>
          <w:p w14:paraId="0A837874" w14:textId="77777777" w:rsidR="00020E6E" w:rsidRPr="00514F7C" w:rsidRDefault="00020E6E" w:rsidP="00CD5D1E">
            <w:pPr>
              <w:rPr>
                <w:rFonts w:cs="Arial"/>
                <w:sz w:val="18"/>
                <w:szCs w:val="18"/>
              </w:rPr>
            </w:pPr>
            <w:r w:rsidRPr="00514F7C">
              <w:rPr>
                <w:rFonts w:cs="Arial"/>
                <w:sz w:val="18"/>
                <w:szCs w:val="18"/>
              </w:rPr>
              <w:t>2</w:t>
            </w:r>
          </w:p>
        </w:tc>
        <w:tc>
          <w:tcPr>
            <w:tcW w:w="735" w:type="dxa"/>
            <w:shd w:val="clear" w:color="auto" w:fill="auto"/>
            <w:vAlign w:val="center"/>
          </w:tcPr>
          <w:p w14:paraId="70B09DA7" w14:textId="77777777" w:rsidR="00020E6E" w:rsidRPr="00514F7C" w:rsidRDefault="00020E6E" w:rsidP="00CD5D1E">
            <w:pPr>
              <w:rPr>
                <w:rFonts w:cs="Arial"/>
                <w:sz w:val="18"/>
                <w:szCs w:val="18"/>
              </w:rPr>
            </w:pPr>
            <w:r w:rsidRPr="00514F7C">
              <w:rPr>
                <w:rFonts w:cs="Arial"/>
                <w:sz w:val="18"/>
                <w:szCs w:val="18"/>
              </w:rPr>
              <w:t>1</w:t>
            </w:r>
          </w:p>
        </w:tc>
        <w:tc>
          <w:tcPr>
            <w:tcW w:w="655" w:type="dxa"/>
            <w:shd w:val="clear" w:color="auto" w:fill="auto"/>
            <w:vAlign w:val="center"/>
          </w:tcPr>
          <w:p w14:paraId="429D139E" w14:textId="77777777" w:rsidR="00020E6E" w:rsidRPr="00514F7C" w:rsidRDefault="00020E6E" w:rsidP="00CD5D1E">
            <w:pPr>
              <w:rPr>
                <w:rFonts w:cs="Arial"/>
                <w:sz w:val="18"/>
                <w:szCs w:val="18"/>
              </w:rPr>
            </w:pPr>
            <w:r w:rsidRPr="00514F7C">
              <w:rPr>
                <w:rFonts w:cs="Arial"/>
                <w:sz w:val="18"/>
                <w:szCs w:val="18"/>
              </w:rPr>
              <w:t>1</w:t>
            </w:r>
          </w:p>
        </w:tc>
        <w:tc>
          <w:tcPr>
            <w:tcW w:w="617" w:type="dxa"/>
            <w:vAlign w:val="center"/>
          </w:tcPr>
          <w:p w14:paraId="1F06694B" w14:textId="77777777" w:rsidR="00020E6E" w:rsidRPr="00514F7C" w:rsidRDefault="00020E6E" w:rsidP="00CD5D1E">
            <w:pPr>
              <w:rPr>
                <w:rFonts w:cs="Arial"/>
                <w:sz w:val="18"/>
                <w:szCs w:val="18"/>
              </w:rPr>
            </w:pPr>
            <w:r>
              <w:rPr>
                <w:rFonts w:cs="Arial"/>
                <w:sz w:val="18"/>
                <w:szCs w:val="18"/>
              </w:rPr>
              <w:t>-</w:t>
            </w:r>
          </w:p>
        </w:tc>
      </w:tr>
      <w:tr w:rsidR="00020E6E" w:rsidRPr="00974CBB" w14:paraId="111A6675" w14:textId="77777777" w:rsidTr="000F6A3A">
        <w:trPr>
          <w:trHeight w:val="737"/>
        </w:trPr>
        <w:tc>
          <w:tcPr>
            <w:tcW w:w="1173" w:type="dxa"/>
            <w:shd w:val="clear" w:color="auto" w:fill="auto"/>
            <w:vAlign w:val="center"/>
          </w:tcPr>
          <w:p w14:paraId="739FD6FB" w14:textId="77777777" w:rsidR="00020E6E" w:rsidRPr="00514F7C" w:rsidRDefault="00020E6E" w:rsidP="00CD5D1E">
            <w:pPr>
              <w:rPr>
                <w:rFonts w:cs="Arial"/>
                <w:sz w:val="18"/>
                <w:szCs w:val="18"/>
              </w:rPr>
            </w:pPr>
            <w:r w:rsidRPr="00514F7C">
              <w:rPr>
                <w:rFonts w:cs="Arial"/>
                <w:sz w:val="18"/>
                <w:szCs w:val="18"/>
              </w:rPr>
              <w:t>Debeli Rtič</w:t>
            </w:r>
          </w:p>
        </w:tc>
        <w:tc>
          <w:tcPr>
            <w:tcW w:w="736" w:type="dxa"/>
            <w:shd w:val="clear" w:color="auto" w:fill="auto"/>
            <w:vAlign w:val="center"/>
          </w:tcPr>
          <w:p w14:paraId="56075D68" w14:textId="77777777" w:rsidR="00020E6E" w:rsidRPr="00514F7C" w:rsidRDefault="00020E6E" w:rsidP="00CD5D1E">
            <w:pPr>
              <w:rPr>
                <w:rFonts w:cs="Arial"/>
                <w:sz w:val="18"/>
                <w:szCs w:val="18"/>
              </w:rPr>
            </w:pPr>
            <w:r w:rsidRPr="00514F7C">
              <w:rPr>
                <w:rFonts w:cs="Arial"/>
                <w:sz w:val="18"/>
                <w:szCs w:val="18"/>
              </w:rPr>
              <w:t>1</w:t>
            </w:r>
          </w:p>
        </w:tc>
        <w:tc>
          <w:tcPr>
            <w:tcW w:w="736" w:type="dxa"/>
            <w:shd w:val="clear" w:color="auto" w:fill="auto"/>
            <w:vAlign w:val="center"/>
          </w:tcPr>
          <w:p w14:paraId="7397534B" w14:textId="77777777" w:rsidR="00020E6E" w:rsidRPr="00514F7C" w:rsidRDefault="00020E6E" w:rsidP="00CD5D1E">
            <w:pPr>
              <w:rPr>
                <w:rFonts w:cs="Arial"/>
                <w:sz w:val="18"/>
                <w:szCs w:val="18"/>
              </w:rPr>
            </w:pPr>
            <w:r w:rsidRPr="00514F7C">
              <w:rPr>
                <w:rFonts w:cs="Arial"/>
                <w:sz w:val="18"/>
                <w:szCs w:val="18"/>
              </w:rPr>
              <w:t>1</w:t>
            </w:r>
          </w:p>
        </w:tc>
        <w:tc>
          <w:tcPr>
            <w:tcW w:w="735" w:type="dxa"/>
            <w:shd w:val="clear" w:color="auto" w:fill="auto"/>
            <w:vAlign w:val="center"/>
          </w:tcPr>
          <w:p w14:paraId="0F634F66" w14:textId="77777777" w:rsidR="00020E6E" w:rsidRPr="00514F7C" w:rsidRDefault="00020E6E" w:rsidP="00CD5D1E">
            <w:pPr>
              <w:rPr>
                <w:rFonts w:cs="Arial"/>
                <w:sz w:val="18"/>
                <w:szCs w:val="18"/>
              </w:rPr>
            </w:pPr>
            <w:r w:rsidRPr="00514F7C">
              <w:rPr>
                <w:rFonts w:cs="Arial"/>
                <w:sz w:val="18"/>
                <w:szCs w:val="18"/>
              </w:rPr>
              <w:t>12</w:t>
            </w:r>
          </w:p>
        </w:tc>
        <w:tc>
          <w:tcPr>
            <w:tcW w:w="735" w:type="dxa"/>
            <w:shd w:val="clear" w:color="auto" w:fill="auto"/>
            <w:vAlign w:val="center"/>
          </w:tcPr>
          <w:p w14:paraId="6FE9A5F0" w14:textId="77777777" w:rsidR="00020E6E" w:rsidRPr="00514F7C" w:rsidRDefault="00020E6E" w:rsidP="00CD5D1E">
            <w:pPr>
              <w:rPr>
                <w:rFonts w:cs="Arial"/>
                <w:sz w:val="18"/>
                <w:szCs w:val="18"/>
              </w:rPr>
            </w:pPr>
            <w:r w:rsidRPr="00514F7C">
              <w:rPr>
                <w:rFonts w:cs="Arial"/>
                <w:sz w:val="18"/>
                <w:szCs w:val="18"/>
              </w:rPr>
              <w:t>4</w:t>
            </w:r>
          </w:p>
        </w:tc>
        <w:tc>
          <w:tcPr>
            <w:tcW w:w="735" w:type="dxa"/>
            <w:shd w:val="clear" w:color="auto" w:fill="auto"/>
            <w:vAlign w:val="center"/>
          </w:tcPr>
          <w:p w14:paraId="718FD6A1" w14:textId="77777777" w:rsidR="00020E6E" w:rsidRPr="00514F7C" w:rsidRDefault="00020E6E" w:rsidP="00CD5D1E">
            <w:pPr>
              <w:rPr>
                <w:rFonts w:cs="Arial"/>
                <w:sz w:val="18"/>
                <w:szCs w:val="18"/>
              </w:rPr>
            </w:pPr>
            <w:r w:rsidRPr="00514F7C">
              <w:rPr>
                <w:rFonts w:cs="Arial"/>
                <w:sz w:val="18"/>
                <w:szCs w:val="18"/>
              </w:rPr>
              <w:t>-</w:t>
            </w:r>
          </w:p>
        </w:tc>
        <w:tc>
          <w:tcPr>
            <w:tcW w:w="735" w:type="dxa"/>
            <w:shd w:val="clear" w:color="auto" w:fill="auto"/>
            <w:vAlign w:val="center"/>
          </w:tcPr>
          <w:p w14:paraId="3629D4CD" w14:textId="77777777" w:rsidR="00020E6E" w:rsidRPr="00514F7C" w:rsidRDefault="00020E6E" w:rsidP="00CD5D1E">
            <w:pPr>
              <w:rPr>
                <w:rFonts w:cs="Arial"/>
                <w:sz w:val="18"/>
                <w:szCs w:val="18"/>
              </w:rPr>
            </w:pPr>
            <w:r w:rsidRPr="00514F7C">
              <w:rPr>
                <w:rFonts w:cs="Arial"/>
                <w:sz w:val="18"/>
                <w:szCs w:val="18"/>
              </w:rPr>
              <w:t>1</w:t>
            </w:r>
          </w:p>
        </w:tc>
        <w:tc>
          <w:tcPr>
            <w:tcW w:w="735" w:type="dxa"/>
            <w:shd w:val="clear" w:color="auto" w:fill="auto"/>
            <w:vAlign w:val="center"/>
          </w:tcPr>
          <w:p w14:paraId="7DD58F1D" w14:textId="77777777" w:rsidR="00020E6E" w:rsidRPr="00514F7C" w:rsidRDefault="00020E6E" w:rsidP="00CD5D1E">
            <w:pPr>
              <w:rPr>
                <w:rFonts w:cs="Arial"/>
                <w:sz w:val="18"/>
                <w:szCs w:val="18"/>
              </w:rPr>
            </w:pPr>
            <w:r w:rsidRPr="00514F7C">
              <w:rPr>
                <w:rFonts w:cs="Arial"/>
                <w:sz w:val="18"/>
                <w:szCs w:val="18"/>
              </w:rPr>
              <w:t>-</w:t>
            </w:r>
          </w:p>
        </w:tc>
        <w:tc>
          <w:tcPr>
            <w:tcW w:w="735" w:type="dxa"/>
            <w:shd w:val="clear" w:color="auto" w:fill="auto"/>
            <w:vAlign w:val="center"/>
          </w:tcPr>
          <w:p w14:paraId="04E05927" w14:textId="77777777" w:rsidR="00020E6E" w:rsidRPr="00514F7C" w:rsidRDefault="00020E6E" w:rsidP="00CD5D1E">
            <w:pPr>
              <w:rPr>
                <w:rFonts w:cs="Arial"/>
                <w:sz w:val="18"/>
                <w:szCs w:val="18"/>
              </w:rPr>
            </w:pPr>
            <w:r w:rsidRPr="00514F7C">
              <w:rPr>
                <w:rFonts w:cs="Arial"/>
                <w:sz w:val="18"/>
                <w:szCs w:val="18"/>
              </w:rPr>
              <w:t>1</w:t>
            </w:r>
          </w:p>
        </w:tc>
        <w:tc>
          <w:tcPr>
            <w:tcW w:w="735" w:type="dxa"/>
            <w:shd w:val="clear" w:color="auto" w:fill="auto"/>
            <w:vAlign w:val="center"/>
          </w:tcPr>
          <w:p w14:paraId="2DC8EC55" w14:textId="77777777" w:rsidR="00020E6E" w:rsidRPr="00514F7C" w:rsidRDefault="00020E6E" w:rsidP="00CD5D1E">
            <w:pPr>
              <w:rPr>
                <w:rFonts w:cs="Arial"/>
                <w:sz w:val="18"/>
                <w:szCs w:val="18"/>
              </w:rPr>
            </w:pPr>
            <w:r w:rsidRPr="00514F7C">
              <w:rPr>
                <w:rFonts w:cs="Arial"/>
                <w:sz w:val="18"/>
                <w:szCs w:val="18"/>
              </w:rPr>
              <w:t>1</w:t>
            </w:r>
          </w:p>
        </w:tc>
        <w:tc>
          <w:tcPr>
            <w:tcW w:w="655" w:type="dxa"/>
            <w:shd w:val="clear" w:color="auto" w:fill="auto"/>
            <w:vAlign w:val="center"/>
          </w:tcPr>
          <w:p w14:paraId="101F5771" w14:textId="77777777" w:rsidR="00020E6E" w:rsidRPr="00514F7C" w:rsidRDefault="00020E6E" w:rsidP="00CD5D1E">
            <w:pPr>
              <w:rPr>
                <w:rFonts w:cs="Arial"/>
                <w:sz w:val="18"/>
                <w:szCs w:val="18"/>
              </w:rPr>
            </w:pPr>
            <w:r w:rsidRPr="00514F7C">
              <w:rPr>
                <w:rFonts w:cs="Arial"/>
                <w:sz w:val="18"/>
                <w:szCs w:val="18"/>
              </w:rPr>
              <w:t>1</w:t>
            </w:r>
          </w:p>
        </w:tc>
        <w:tc>
          <w:tcPr>
            <w:tcW w:w="617" w:type="dxa"/>
            <w:vAlign w:val="center"/>
          </w:tcPr>
          <w:p w14:paraId="1D6A465F" w14:textId="77777777" w:rsidR="00020E6E" w:rsidRPr="00514F7C" w:rsidRDefault="00020E6E" w:rsidP="00CD5D1E">
            <w:pPr>
              <w:rPr>
                <w:rFonts w:cs="Arial"/>
                <w:sz w:val="18"/>
                <w:szCs w:val="18"/>
              </w:rPr>
            </w:pPr>
            <w:r>
              <w:rPr>
                <w:rFonts w:cs="Arial"/>
                <w:sz w:val="18"/>
                <w:szCs w:val="18"/>
              </w:rPr>
              <w:t>-</w:t>
            </w:r>
          </w:p>
        </w:tc>
      </w:tr>
      <w:tr w:rsidR="00020E6E" w:rsidRPr="00974CBB" w14:paraId="6DAB53C0" w14:textId="77777777" w:rsidTr="000F6A3A">
        <w:trPr>
          <w:trHeight w:val="737"/>
        </w:trPr>
        <w:tc>
          <w:tcPr>
            <w:tcW w:w="1173" w:type="dxa"/>
            <w:shd w:val="clear" w:color="auto" w:fill="auto"/>
            <w:vAlign w:val="center"/>
          </w:tcPr>
          <w:p w14:paraId="3CD955F8" w14:textId="77777777" w:rsidR="00020E6E" w:rsidRPr="00514F7C" w:rsidRDefault="00020E6E" w:rsidP="00CD5D1E">
            <w:pPr>
              <w:rPr>
                <w:rFonts w:cs="Arial"/>
                <w:sz w:val="18"/>
                <w:szCs w:val="18"/>
              </w:rPr>
            </w:pPr>
            <w:r w:rsidRPr="00514F7C">
              <w:rPr>
                <w:rFonts w:cs="Arial"/>
                <w:sz w:val="18"/>
                <w:szCs w:val="18"/>
              </w:rPr>
              <w:t>Strunjanski zaliv</w:t>
            </w:r>
          </w:p>
        </w:tc>
        <w:tc>
          <w:tcPr>
            <w:tcW w:w="736" w:type="dxa"/>
            <w:shd w:val="clear" w:color="auto" w:fill="auto"/>
            <w:vAlign w:val="center"/>
          </w:tcPr>
          <w:p w14:paraId="78C3DF29" w14:textId="77777777" w:rsidR="00020E6E" w:rsidRPr="00514F7C" w:rsidRDefault="00020E6E" w:rsidP="00CD5D1E">
            <w:pPr>
              <w:rPr>
                <w:rFonts w:cs="Arial"/>
                <w:sz w:val="18"/>
                <w:szCs w:val="18"/>
              </w:rPr>
            </w:pPr>
            <w:r w:rsidRPr="00514F7C">
              <w:rPr>
                <w:rFonts w:cs="Arial"/>
                <w:sz w:val="18"/>
                <w:szCs w:val="18"/>
              </w:rPr>
              <w:t>5</w:t>
            </w:r>
          </w:p>
        </w:tc>
        <w:tc>
          <w:tcPr>
            <w:tcW w:w="736" w:type="dxa"/>
            <w:shd w:val="clear" w:color="auto" w:fill="auto"/>
            <w:vAlign w:val="center"/>
          </w:tcPr>
          <w:p w14:paraId="0D552075" w14:textId="77777777" w:rsidR="00020E6E" w:rsidRPr="00514F7C" w:rsidRDefault="00020E6E" w:rsidP="00CD5D1E">
            <w:pPr>
              <w:rPr>
                <w:rFonts w:cs="Arial"/>
                <w:sz w:val="18"/>
                <w:szCs w:val="18"/>
              </w:rPr>
            </w:pPr>
            <w:r w:rsidRPr="00514F7C">
              <w:rPr>
                <w:rFonts w:cs="Arial"/>
                <w:sz w:val="18"/>
                <w:szCs w:val="18"/>
              </w:rPr>
              <w:t>3</w:t>
            </w:r>
          </w:p>
        </w:tc>
        <w:tc>
          <w:tcPr>
            <w:tcW w:w="735" w:type="dxa"/>
            <w:shd w:val="clear" w:color="auto" w:fill="auto"/>
            <w:vAlign w:val="center"/>
          </w:tcPr>
          <w:p w14:paraId="15CAE606" w14:textId="77777777" w:rsidR="00020E6E" w:rsidRPr="00514F7C" w:rsidRDefault="00020E6E" w:rsidP="00CD5D1E">
            <w:pPr>
              <w:rPr>
                <w:rFonts w:cs="Arial"/>
                <w:sz w:val="18"/>
                <w:szCs w:val="18"/>
              </w:rPr>
            </w:pPr>
            <w:r w:rsidRPr="00514F7C">
              <w:rPr>
                <w:rFonts w:cs="Arial"/>
                <w:sz w:val="18"/>
                <w:szCs w:val="18"/>
              </w:rPr>
              <w:t>12</w:t>
            </w:r>
          </w:p>
        </w:tc>
        <w:tc>
          <w:tcPr>
            <w:tcW w:w="735" w:type="dxa"/>
            <w:shd w:val="clear" w:color="auto" w:fill="auto"/>
            <w:vAlign w:val="center"/>
          </w:tcPr>
          <w:p w14:paraId="23E72C87" w14:textId="77777777" w:rsidR="00020E6E" w:rsidRPr="00514F7C" w:rsidRDefault="00020E6E" w:rsidP="00CD5D1E">
            <w:pPr>
              <w:rPr>
                <w:rFonts w:cs="Arial"/>
                <w:sz w:val="18"/>
                <w:szCs w:val="18"/>
              </w:rPr>
            </w:pPr>
            <w:r w:rsidRPr="00514F7C">
              <w:rPr>
                <w:rFonts w:cs="Arial"/>
                <w:sz w:val="18"/>
                <w:szCs w:val="18"/>
              </w:rPr>
              <w:t>6</w:t>
            </w:r>
          </w:p>
        </w:tc>
        <w:tc>
          <w:tcPr>
            <w:tcW w:w="735" w:type="dxa"/>
            <w:shd w:val="clear" w:color="auto" w:fill="auto"/>
            <w:vAlign w:val="center"/>
          </w:tcPr>
          <w:p w14:paraId="76A4014B" w14:textId="77777777" w:rsidR="00020E6E" w:rsidRPr="00514F7C" w:rsidRDefault="00020E6E" w:rsidP="00CD5D1E">
            <w:pPr>
              <w:rPr>
                <w:rFonts w:cs="Arial"/>
                <w:sz w:val="18"/>
                <w:szCs w:val="18"/>
              </w:rPr>
            </w:pPr>
            <w:r w:rsidRPr="00514F7C">
              <w:rPr>
                <w:rFonts w:cs="Arial"/>
                <w:sz w:val="18"/>
                <w:szCs w:val="18"/>
              </w:rPr>
              <w:t>-</w:t>
            </w:r>
          </w:p>
        </w:tc>
        <w:tc>
          <w:tcPr>
            <w:tcW w:w="735" w:type="dxa"/>
            <w:shd w:val="clear" w:color="auto" w:fill="auto"/>
            <w:vAlign w:val="center"/>
          </w:tcPr>
          <w:p w14:paraId="0CD29AAD" w14:textId="77777777" w:rsidR="00020E6E" w:rsidRPr="00514F7C" w:rsidRDefault="00020E6E" w:rsidP="00CD5D1E">
            <w:pPr>
              <w:rPr>
                <w:rFonts w:cs="Arial"/>
                <w:sz w:val="18"/>
                <w:szCs w:val="18"/>
              </w:rPr>
            </w:pPr>
            <w:r w:rsidRPr="00514F7C">
              <w:rPr>
                <w:rFonts w:cs="Arial"/>
                <w:sz w:val="18"/>
                <w:szCs w:val="18"/>
              </w:rPr>
              <w:t>1</w:t>
            </w:r>
          </w:p>
        </w:tc>
        <w:tc>
          <w:tcPr>
            <w:tcW w:w="735" w:type="dxa"/>
            <w:shd w:val="clear" w:color="auto" w:fill="auto"/>
            <w:vAlign w:val="center"/>
          </w:tcPr>
          <w:p w14:paraId="06849F37" w14:textId="77777777" w:rsidR="00020E6E" w:rsidRPr="00514F7C" w:rsidRDefault="00020E6E" w:rsidP="00CD5D1E">
            <w:pPr>
              <w:rPr>
                <w:rFonts w:cs="Arial"/>
                <w:sz w:val="18"/>
                <w:szCs w:val="18"/>
              </w:rPr>
            </w:pPr>
            <w:r w:rsidRPr="00514F7C">
              <w:rPr>
                <w:rFonts w:cs="Arial"/>
                <w:sz w:val="18"/>
                <w:szCs w:val="18"/>
              </w:rPr>
              <w:t>-</w:t>
            </w:r>
          </w:p>
        </w:tc>
        <w:tc>
          <w:tcPr>
            <w:tcW w:w="735" w:type="dxa"/>
            <w:shd w:val="clear" w:color="auto" w:fill="auto"/>
            <w:vAlign w:val="center"/>
          </w:tcPr>
          <w:p w14:paraId="28DCB595" w14:textId="77777777" w:rsidR="00020E6E" w:rsidRPr="00514F7C" w:rsidRDefault="00020E6E" w:rsidP="00CD5D1E">
            <w:pPr>
              <w:rPr>
                <w:rFonts w:cs="Arial"/>
                <w:sz w:val="18"/>
                <w:szCs w:val="18"/>
              </w:rPr>
            </w:pPr>
            <w:r w:rsidRPr="00514F7C">
              <w:rPr>
                <w:rFonts w:cs="Arial"/>
                <w:sz w:val="18"/>
                <w:szCs w:val="18"/>
              </w:rPr>
              <w:t>2</w:t>
            </w:r>
          </w:p>
        </w:tc>
        <w:tc>
          <w:tcPr>
            <w:tcW w:w="735" w:type="dxa"/>
            <w:shd w:val="clear" w:color="auto" w:fill="auto"/>
            <w:vAlign w:val="center"/>
          </w:tcPr>
          <w:p w14:paraId="362EDC3D" w14:textId="77777777" w:rsidR="00020E6E" w:rsidRPr="00514F7C" w:rsidRDefault="00020E6E" w:rsidP="00CD5D1E">
            <w:pPr>
              <w:rPr>
                <w:rFonts w:cs="Arial"/>
                <w:sz w:val="18"/>
                <w:szCs w:val="18"/>
              </w:rPr>
            </w:pPr>
            <w:r w:rsidRPr="00514F7C">
              <w:rPr>
                <w:rFonts w:cs="Arial"/>
                <w:sz w:val="18"/>
                <w:szCs w:val="18"/>
              </w:rPr>
              <w:t>1</w:t>
            </w:r>
          </w:p>
        </w:tc>
        <w:tc>
          <w:tcPr>
            <w:tcW w:w="655" w:type="dxa"/>
            <w:shd w:val="clear" w:color="auto" w:fill="auto"/>
            <w:vAlign w:val="center"/>
          </w:tcPr>
          <w:p w14:paraId="3EC3D219" w14:textId="77777777" w:rsidR="00020E6E" w:rsidRPr="00514F7C" w:rsidRDefault="00020E6E" w:rsidP="00CD5D1E">
            <w:pPr>
              <w:rPr>
                <w:rFonts w:cs="Arial"/>
                <w:sz w:val="18"/>
                <w:szCs w:val="18"/>
              </w:rPr>
            </w:pPr>
            <w:r w:rsidRPr="00514F7C">
              <w:rPr>
                <w:rFonts w:cs="Arial"/>
                <w:sz w:val="18"/>
                <w:szCs w:val="18"/>
              </w:rPr>
              <w:t>1</w:t>
            </w:r>
          </w:p>
        </w:tc>
        <w:tc>
          <w:tcPr>
            <w:tcW w:w="617" w:type="dxa"/>
            <w:vAlign w:val="center"/>
          </w:tcPr>
          <w:p w14:paraId="795FDCEC" w14:textId="77777777" w:rsidR="00020E6E" w:rsidRPr="00514F7C" w:rsidRDefault="00020E6E" w:rsidP="00CD5D1E">
            <w:pPr>
              <w:rPr>
                <w:rFonts w:cs="Arial"/>
                <w:sz w:val="18"/>
                <w:szCs w:val="18"/>
              </w:rPr>
            </w:pPr>
            <w:r>
              <w:rPr>
                <w:rFonts w:cs="Arial"/>
                <w:sz w:val="18"/>
                <w:szCs w:val="18"/>
              </w:rPr>
              <w:t>-</w:t>
            </w:r>
          </w:p>
        </w:tc>
      </w:tr>
      <w:tr w:rsidR="00020E6E" w:rsidRPr="00514F7C" w14:paraId="5CD8A8C5" w14:textId="77777777" w:rsidTr="000F6A3A">
        <w:trPr>
          <w:trHeight w:val="737"/>
        </w:trPr>
        <w:tc>
          <w:tcPr>
            <w:tcW w:w="1173" w:type="dxa"/>
            <w:shd w:val="clear" w:color="auto" w:fill="auto"/>
            <w:vAlign w:val="center"/>
          </w:tcPr>
          <w:p w14:paraId="60B8DD11" w14:textId="77777777" w:rsidR="00020E6E" w:rsidRPr="00514F7C" w:rsidRDefault="00020E6E" w:rsidP="00CD5D1E">
            <w:pPr>
              <w:rPr>
                <w:rFonts w:cs="Arial"/>
                <w:sz w:val="18"/>
                <w:szCs w:val="18"/>
              </w:rPr>
            </w:pPr>
            <w:r w:rsidRPr="00514F7C">
              <w:rPr>
                <w:rFonts w:cs="Arial"/>
                <w:sz w:val="18"/>
                <w:szCs w:val="18"/>
              </w:rPr>
              <w:t>Območje prostega nabiranja</w:t>
            </w:r>
          </w:p>
        </w:tc>
        <w:tc>
          <w:tcPr>
            <w:tcW w:w="735" w:type="dxa"/>
            <w:shd w:val="clear" w:color="auto" w:fill="auto"/>
            <w:vAlign w:val="center"/>
          </w:tcPr>
          <w:p w14:paraId="2F05B9CE" w14:textId="77777777" w:rsidR="00020E6E" w:rsidRPr="00514F7C" w:rsidRDefault="00020E6E" w:rsidP="00CD5D1E">
            <w:pPr>
              <w:rPr>
                <w:rFonts w:cs="Arial"/>
                <w:sz w:val="18"/>
                <w:szCs w:val="18"/>
              </w:rPr>
            </w:pPr>
            <w:r w:rsidRPr="00514F7C">
              <w:rPr>
                <w:rFonts w:cs="Arial"/>
                <w:sz w:val="18"/>
                <w:szCs w:val="18"/>
              </w:rPr>
              <w:t>-</w:t>
            </w:r>
          </w:p>
        </w:tc>
        <w:tc>
          <w:tcPr>
            <w:tcW w:w="735" w:type="dxa"/>
            <w:shd w:val="clear" w:color="auto" w:fill="auto"/>
            <w:vAlign w:val="center"/>
          </w:tcPr>
          <w:p w14:paraId="09B5EB81" w14:textId="77777777" w:rsidR="00020E6E" w:rsidRPr="00514F7C" w:rsidRDefault="00020E6E" w:rsidP="00CD5D1E">
            <w:pPr>
              <w:rPr>
                <w:rFonts w:cs="Arial"/>
                <w:sz w:val="18"/>
                <w:szCs w:val="18"/>
              </w:rPr>
            </w:pPr>
            <w:r w:rsidRPr="00514F7C">
              <w:rPr>
                <w:rFonts w:cs="Arial"/>
                <w:sz w:val="18"/>
                <w:szCs w:val="18"/>
              </w:rPr>
              <w:t>-</w:t>
            </w:r>
          </w:p>
        </w:tc>
        <w:tc>
          <w:tcPr>
            <w:tcW w:w="735" w:type="dxa"/>
            <w:shd w:val="clear" w:color="auto" w:fill="auto"/>
            <w:vAlign w:val="center"/>
          </w:tcPr>
          <w:p w14:paraId="23187B46" w14:textId="77777777" w:rsidR="00020E6E" w:rsidRPr="00514F7C" w:rsidRDefault="00020E6E" w:rsidP="00CD5D1E">
            <w:pPr>
              <w:rPr>
                <w:rFonts w:cs="Arial"/>
                <w:sz w:val="18"/>
                <w:szCs w:val="18"/>
              </w:rPr>
            </w:pPr>
            <w:r w:rsidRPr="00514F7C">
              <w:rPr>
                <w:rFonts w:cs="Arial"/>
                <w:sz w:val="18"/>
                <w:szCs w:val="18"/>
              </w:rPr>
              <w:t>-</w:t>
            </w:r>
          </w:p>
        </w:tc>
        <w:tc>
          <w:tcPr>
            <w:tcW w:w="735" w:type="dxa"/>
            <w:shd w:val="clear" w:color="auto" w:fill="auto"/>
            <w:vAlign w:val="center"/>
          </w:tcPr>
          <w:p w14:paraId="7D3DE3E0" w14:textId="77777777" w:rsidR="00020E6E" w:rsidRPr="00514F7C" w:rsidRDefault="00020E6E" w:rsidP="00CD5D1E">
            <w:pPr>
              <w:rPr>
                <w:rFonts w:cs="Arial"/>
                <w:sz w:val="18"/>
                <w:szCs w:val="18"/>
              </w:rPr>
            </w:pPr>
            <w:r w:rsidRPr="00514F7C">
              <w:rPr>
                <w:rFonts w:cs="Arial"/>
                <w:sz w:val="18"/>
                <w:szCs w:val="18"/>
              </w:rPr>
              <w:t>-</w:t>
            </w:r>
          </w:p>
        </w:tc>
        <w:tc>
          <w:tcPr>
            <w:tcW w:w="735" w:type="dxa"/>
            <w:shd w:val="clear" w:color="auto" w:fill="auto"/>
            <w:vAlign w:val="center"/>
          </w:tcPr>
          <w:p w14:paraId="4A5BF219" w14:textId="77777777" w:rsidR="00020E6E" w:rsidRPr="00514F7C" w:rsidRDefault="00020E6E" w:rsidP="00CD5D1E">
            <w:pPr>
              <w:rPr>
                <w:rFonts w:cs="Arial"/>
                <w:sz w:val="18"/>
                <w:szCs w:val="18"/>
              </w:rPr>
            </w:pPr>
            <w:r w:rsidRPr="00514F7C">
              <w:rPr>
                <w:rFonts w:cs="Arial"/>
                <w:sz w:val="18"/>
                <w:szCs w:val="18"/>
              </w:rPr>
              <w:t>-</w:t>
            </w:r>
          </w:p>
        </w:tc>
        <w:tc>
          <w:tcPr>
            <w:tcW w:w="735" w:type="dxa"/>
            <w:shd w:val="clear" w:color="auto" w:fill="auto"/>
            <w:vAlign w:val="center"/>
          </w:tcPr>
          <w:p w14:paraId="44638E4F" w14:textId="77777777" w:rsidR="00020E6E" w:rsidRPr="00514F7C" w:rsidRDefault="00020E6E" w:rsidP="00CD5D1E">
            <w:pPr>
              <w:rPr>
                <w:rFonts w:cs="Arial"/>
                <w:sz w:val="18"/>
                <w:szCs w:val="18"/>
              </w:rPr>
            </w:pPr>
            <w:r w:rsidRPr="00514F7C">
              <w:rPr>
                <w:rFonts w:cs="Arial"/>
                <w:sz w:val="18"/>
                <w:szCs w:val="18"/>
              </w:rPr>
              <w:t>-</w:t>
            </w:r>
          </w:p>
        </w:tc>
        <w:tc>
          <w:tcPr>
            <w:tcW w:w="735" w:type="dxa"/>
            <w:shd w:val="clear" w:color="auto" w:fill="auto"/>
            <w:vAlign w:val="center"/>
          </w:tcPr>
          <w:p w14:paraId="3A5755C0" w14:textId="77777777" w:rsidR="00020E6E" w:rsidRPr="00514F7C" w:rsidRDefault="00020E6E" w:rsidP="00CD5D1E">
            <w:pPr>
              <w:rPr>
                <w:rFonts w:cs="Arial"/>
                <w:sz w:val="18"/>
                <w:szCs w:val="18"/>
              </w:rPr>
            </w:pPr>
            <w:r w:rsidRPr="00514F7C">
              <w:rPr>
                <w:rFonts w:cs="Arial"/>
                <w:sz w:val="18"/>
                <w:szCs w:val="18"/>
              </w:rPr>
              <w:t>-</w:t>
            </w:r>
          </w:p>
        </w:tc>
        <w:tc>
          <w:tcPr>
            <w:tcW w:w="735" w:type="dxa"/>
            <w:shd w:val="clear" w:color="auto" w:fill="auto"/>
            <w:vAlign w:val="center"/>
          </w:tcPr>
          <w:p w14:paraId="4381738D" w14:textId="77777777" w:rsidR="00020E6E" w:rsidRPr="00514F7C" w:rsidRDefault="00020E6E" w:rsidP="00CD5D1E">
            <w:pPr>
              <w:rPr>
                <w:rFonts w:cs="Arial"/>
                <w:sz w:val="18"/>
                <w:szCs w:val="18"/>
              </w:rPr>
            </w:pPr>
            <w:r w:rsidRPr="00514F7C">
              <w:rPr>
                <w:rFonts w:cs="Arial"/>
                <w:sz w:val="18"/>
                <w:szCs w:val="18"/>
              </w:rPr>
              <w:t>-</w:t>
            </w:r>
          </w:p>
        </w:tc>
        <w:tc>
          <w:tcPr>
            <w:tcW w:w="735" w:type="dxa"/>
            <w:shd w:val="clear" w:color="auto" w:fill="auto"/>
            <w:vAlign w:val="center"/>
          </w:tcPr>
          <w:p w14:paraId="583AC907" w14:textId="77777777" w:rsidR="00020E6E" w:rsidRPr="00514F7C" w:rsidRDefault="00020E6E" w:rsidP="00CD5D1E">
            <w:pPr>
              <w:rPr>
                <w:rFonts w:cs="Arial"/>
                <w:sz w:val="18"/>
                <w:szCs w:val="18"/>
              </w:rPr>
            </w:pPr>
          </w:p>
        </w:tc>
        <w:tc>
          <w:tcPr>
            <w:tcW w:w="655" w:type="dxa"/>
            <w:shd w:val="clear" w:color="auto" w:fill="auto"/>
            <w:vAlign w:val="center"/>
          </w:tcPr>
          <w:p w14:paraId="623F0575" w14:textId="77777777" w:rsidR="00020E6E" w:rsidRPr="00514F7C" w:rsidRDefault="00020E6E" w:rsidP="00CD5D1E">
            <w:pPr>
              <w:rPr>
                <w:rFonts w:cs="Arial"/>
                <w:sz w:val="18"/>
                <w:szCs w:val="18"/>
              </w:rPr>
            </w:pPr>
            <w:r w:rsidRPr="00514F7C">
              <w:rPr>
                <w:rFonts w:cs="Arial"/>
                <w:sz w:val="18"/>
                <w:szCs w:val="18"/>
              </w:rPr>
              <w:t>-</w:t>
            </w:r>
          </w:p>
        </w:tc>
        <w:tc>
          <w:tcPr>
            <w:tcW w:w="617" w:type="dxa"/>
            <w:vAlign w:val="center"/>
          </w:tcPr>
          <w:p w14:paraId="26C13345" w14:textId="77777777" w:rsidR="00020E6E" w:rsidRPr="00514F7C" w:rsidRDefault="00020E6E" w:rsidP="00CD5D1E">
            <w:pPr>
              <w:rPr>
                <w:rFonts w:cs="Arial"/>
                <w:sz w:val="18"/>
                <w:szCs w:val="18"/>
              </w:rPr>
            </w:pPr>
            <w:r>
              <w:rPr>
                <w:rFonts w:cs="Arial"/>
                <w:sz w:val="18"/>
                <w:szCs w:val="18"/>
              </w:rPr>
              <w:t>-</w:t>
            </w:r>
          </w:p>
        </w:tc>
      </w:tr>
    </w:tbl>
    <w:p w14:paraId="7ECF6B13" w14:textId="77777777" w:rsidR="00020E6E" w:rsidRDefault="00020E6E" w:rsidP="00020E6E">
      <w:pPr>
        <w:spacing w:before="0" w:after="0"/>
        <w:jc w:val="left"/>
        <w:rPr>
          <w:rFonts w:cs="Arial"/>
        </w:rPr>
      </w:pPr>
    </w:p>
    <w:p w14:paraId="764BAC1D" w14:textId="77777777" w:rsidR="00020E6E" w:rsidRPr="00FD5AD5" w:rsidRDefault="00020E6E" w:rsidP="00020E6E">
      <w:pPr>
        <w:spacing w:before="0" w:after="0"/>
        <w:jc w:val="left"/>
        <w:rPr>
          <w:rFonts w:cs="Arial"/>
        </w:rPr>
      </w:pPr>
    </w:p>
    <w:p w14:paraId="5016CA3F" w14:textId="5D1A0DD9" w:rsidR="00020E6E" w:rsidRPr="00C13297" w:rsidRDefault="00020E6E" w:rsidP="00020E6E">
      <w:r w:rsidRPr="00C13297">
        <w:rPr>
          <w:rFonts w:cs="Arial"/>
        </w:rPr>
        <w:t xml:space="preserve">V letu 2018 v proizvodnih območjih nismo zaznali preseženih vrednosti </w:t>
      </w:r>
      <w:r w:rsidR="005B4285">
        <w:rPr>
          <w:rFonts w:cs="Arial"/>
        </w:rPr>
        <w:t>DSP toksina</w:t>
      </w:r>
      <w:r w:rsidRPr="00C13297">
        <w:rPr>
          <w:rFonts w:cs="Arial"/>
        </w:rPr>
        <w:t xml:space="preserve"> v mesu živih školjk. </w:t>
      </w:r>
    </w:p>
    <w:p w14:paraId="1559BA84" w14:textId="77777777" w:rsidR="00020E6E" w:rsidRPr="00514F7C" w:rsidRDefault="00020E6E" w:rsidP="00020E6E">
      <w:r w:rsidRPr="00514F7C">
        <w:t>V slovenskih gojiščih živih školjk do sedaj še nismo odkrili  preseženih vrednosti ASP in PSP toksina.</w:t>
      </w:r>
    </w:p>
    <w:p w14:paraId="7CBC2BAE" w14:textId="77777777" w:rsidR="00020E6E" w:rsidRPr="00DB4724" w:rsidRDefault="00020E6E" w:rsidP="00020E6E">
      <w:pPr>
        <w:rPr>
          <w:b/>
          <w:lang w:eastAsia="sl-SI"/>
        </w:rPr>
      </w:pPr>
    </w:p>
    <w:p w14:paraId="233B916E" w14:textId="77777777" w:rsidR="00020E6E" w:rsidRDefault="00020E6E" w:rsidP="008D5AF9">
      <w:pPr>
        <w:pStyle w:val="Naslov4"/>
      </w:pPr>
      <w:bookmarkStart w:id="265" w:name="_Toc240423023"/>
      <w:bookmarkStart w:id="266" w:name="_Toc300741775"/>
      <w:r>
        <w:t>Revizije</w:t>
      </w:r>
    </w:p>
    <w:bookmarkEnd w:id="265"/>
    <w:bookmarkEnd w:id="266"/>
    <w:p w14:paraId="4EFFE2A6" w14:textId="77777777" w:rsidR="00020E6E" w:rsidRPr="00B95A18" w:rsidRDefault="00020E6E" w:rsidP="00020E6E">
      <w:pPr>
        <w:rPr>
          <w:rFonts w:cs="Arial"/>
          <w:b/>
          <w:color w:val="0000FF"/>
        </w:rPr>
      </w:pPr>
      <w:r w:rsidRPr="00B95A18">
        <w:rPr>
          <w:rFonts w:cs="Arial"/>
          <w:b/>
          <w:color w:val="0000FF"/>
        </w:rPr>
        <w:t>Ukrepi za zagotavljanje skladnosti nosilcev dejavnosti</w:t>
      </w:r>
      <w:r>
        <w:rPr>
          <w:rFonts w:cs="Arial"/>
          <w:b/>
          <w:color w:val="0000FF"/>
        </w:rPr>
        <w:t xml:space="preserve"> </w:t>
      </w:r>
      <w:r w:rsidRPr="00F44456">
        <w:rPr>
          <w:b/>
          <w:color w:val="0000FF"/>
        </w:rPr>
        <w:t>na področju monitoringa in nadzora salmonel pri perutnini</w:t>
      </w:r>
    </w:p>
    <w:p w14:paraId="49A6CF59" w14:textId="77777777" w:rsidR="00020E6E" w:rsidRPr="00370899" w:rsidRDefault="00020E6E" w:rsidP="00020E6E">
      <w:pPr>
        <w:rPr>
          <w:rFonts w:cs="Arial"/>
        </w:rPr>
      </w:pPr>
      <w:r w:rsidRPr="00370899">
        <w:rPr>
          <w:rFonts w:cs="Arial"/>
        </w:rPr>
        <w:t>Poleg uradnega vzorčenja, ki se opravlja na gospodarstvih za rejo perutnine in v valilnicah, se z namenom spremljanja izvajanja nacionalnih programov nadzora na gospodarstvih za rejo perutnine ter v valilnicah opravljajo uradni pregledi,</w:t>
      </w:r>
      <w:r w:rsidRPr="00370899">
        <w:rPr>
          <w:szCs w:val="24"/>
        </w:rPr>
        <w:t xml:space="preserve"> </w:t>
      </w:r>
      <w:r w:rsidRPr="00370899">
        <w:rPr>
          <w:rFonts w:cs="Arial"/>
        </w:rPr>
        <w:t xml:space="preserve">ki vključujejo pregled načrta monitoringa in nadzora salmonel, pregled izvajanja monitoringa nosilcev dejavnosti in pregled evidenc, ki jih mora voditi nosilec dejavnosti ter pregled </w:t>
      </w:r>
      <w:proofErr w:type="spellStart"/>
      <w:r w:rsidRPr="00370899">
        <w:rPr>
          <w:rFonts w:cs="Arial"/>
        </w:rPr>
        <w:t>biovarnostnih</w:t>
      </w:r>
      <w:proofErr w:type="spellEnd"/>
      <w:r w:rsidRPr="00370899">
        <w:rPr>
          <w:rFonts w:cs="Arial"/>
        </w:rPr>
        <w:t xml:space="preserve"> pogojev. </w:t>
      </w:r>
      <w:r>
        <w:rPr>
          <w:rFonts w:cs="Arial"/>
        </w:rPr>
        <w:t>Vsaj š</w:t>
      </w:r>
      <w:r w:rsidRPr="00370899">
        <w:rPr>
          <w:rFonts w:cs="Arial"/>
        </w:rPr>
        <w:t xml:space="preserve">estkrat letno se na interni spletni strani objavijo tudi podatki o opravljenih uradnih vzorčenjih nosilcev dejavnosti v matičnih jatah in jatah nesnic kjer lahko uradni veterinarji preverijo skladnost izvajanja pogostnosti vzorčenja. Skladnost izvajanja vzorčenja v jatah </w:t>
      </w:r>
      <w:proofErr w:type="spellStart"/>
      <w:r w:rsidRPr="00370899">
        <w:rPr>
          <w:rFonts w:cs="Arial"/>
        </w:rPr>
        <w:t>brojlerjev</w:t>
      </w:r>
      <w:proofErr w:type="spellEnd"/>
      <w:r w:rsidRPr="00370899">
        <w:rPr>
          <w:rFonts w:cs="Arial"/>
        </w:rPr>
        <w:t xml:space="preserve"> in jatah puranov pa preverjajo uradni veterinarji kot del </w:t>
      </w:r>
      <w:proofErr w:type="spellStart"/>
      <w:r w:rsidRPr="00370899">
        <w:rPr>
          <w:rFonts w:cs="Arial"/>
        </w:rPr>
        <w:t>ante</w:t>
      </w:r>
      <w:proofErr w:type="spellEnd"/>
      <w:r w:rsidRPr="00370899">
        <w:rPr>
          <w:rFonts w:cs="Arial"/>
        </w:rPr>
        <w:t xml:space="preserve"> </w:t>
      </w:r>
      <w:proofErr w:type="spellStart"/>
      <w:r w:rsidRPr="00370899">
        <w:rPr>
          <w:rFonts w:cs="Arial"/>
        </w:rPr>
        <w:t>mortem</w:t>
      </w:r>
      <w:proofErr w:type="spellEnd"/>
      <w:r w:rsidRPr="00370899">
        <w:rPr>
          <w:rFonts w:cs="Arial"/>
        </w:rPr>
        <w:t xml:space="preserve"> pregleda pred zakolom.</w:t>
      </w:r>
    </w:p>
    <w:p w14:paraId="1F6D6964" w14:textId="77777777" w:rsidR="00020E6E" w:rsidRPr="00370899" w:rsidRDefault="00020E6E" w:rsidP="00020E6E">
      <w:pPr>
        <w:rPr>
          <w:rFonts w:cs="Arial"/>
        </w:rPr>
      </w:pPr>
      <w:r w:rsidRPr="00370899">
        <w:rPr>
          <w:rFonts w:cs="Arial"/>
        </w:rPr>
        <w:t xml:space="preserve">Ukrepi v primeru ugotovitve salmonele v jatah perutnini se izvajajo v primeru ugotovitve </w:t>
      </w:r>
      <w:proofErr w:type="spellStart"/>
      <w:r w:rsidRPr="00370899">
        <w:rPr>
          <w:rFonts w:cs="Arial"/>
        </w:rPr>
        <w:t>serovarov</w:t>
      </w:r>
      <w:proofErr w:type="spellEnd"/>
      <w:r w:rsidRPr="00370899">
        <w:rPr>
          <w:rFonts w:cs="Arial"/>
        </w:rPr>
        <w:t xml:space="preserve"> </w:t>
      </w:r>
      <w:r w:rsidRPr="00370899">
        <w:rPr>
          <w:rFonts w:cs="Arial"/>
          <w:i/>
        </w:rPr>
        <w:t>S</w:t>
      </w:r>
      <w:r w:rsidRPr="00370899">
        <w:rPr>
          <w:rFonts w:cs="Arial"/>
        </w:rPr>
        <w:t xml:space="preserve">. </w:t>
      </w:r>
      <w:proofErr w:type="spellStart"/>
      <w:r w:rsidRPr="00370899">
        <w:rPr>
          <w:rFonts w:cs="Arial"/>
        </w:rPr>
        <w:t>Enteritidis</w:t>
      </w:r>
      <w:proofErr w:type="spellEnd"/>
      <w:r w:rsidRPr="00370899">
        <w:rPr>
          <w:rFonts w:cs="Arial"/>
        </w:rPr>
        <w:t xml:space="preserve">/ </w:t>
      </w:r>
      <w:r w:rsidRPr="00370899">
        <w:rPr>
          <w:rFonts w:cs="Arial"/>
          <w:i/>
        </w:rPr>
        <w:t>S</w:t>
      </w:r>
      <w:r w:rsidRPr="00370899">
        <w:rPr>
          <w:rFonts w:cs="Arial"/>
        </w:rPr>
        <w:t xml:space="preserve">. </w:t>
      </w:r>
      <w:proofErr w:type="spellStart"/>
      <w:r w:rsidRPr="00370899">
        <w:rPr>
          <w:rFonts w:cs="Arial"/>
        </w:rPr>
        <w:t>Typhimurium</w:t>
      </w:r>
      <w:proofErr w:type="spellEnd"/>
      <w:r w:rsidRPr="00370899">
        <w:rPr>
          <w:rFonts w:cs="Arial"/>
        </w:rPr>
        <w:t xml:space="preserve"> (izločanje pozitivnih jat) </w:t>
      </w:r>
      <w:r w:rsidRPr="00370899">
        <w:rPr>
          <w:rFonts w:cs="Arial"/>
          <w:i/>
        </w:rPr>
        <w:t>S</w:t>
      </w:r>
      <w:r w:rsidRPr="00370899">
        <w:rPr>
          <w:rFonts w:cs="Arial"/>
        </w:rPr>
        <w:t xml:space="preserve">. </w:t>
      </w:r>
      <w:proofErr w:type="spellStart"/>
      <w:r w:rsidRPr="00370899">
        <w:rPr>
          <w:rFonts w:cs="Arial"/>
        </w:rPr>
        <w:t>Infantis</w:t>
      </w:r>
      <w:proofErr w:type="spellEnd"/>
      <w:r w:rsidRPr="00370899">
        <w:rPr>
          <w:rFonts w:cs="Arial"/>
        </w:rPr>
        <w:t xml:space="preserve">, </w:t>
      </w:r>
      <w:r w:rsidRPr="00370899">
        <w:rPr>
          <w:rFonts w:cs="Arial"/>
          <w:i/>
        </w:rPr>
        <w:t>S</w:t>
      </w:r>
      <w:r w:rsidRPr="00370899">
        <w:rPr>
          <w:rFonts w:cs="Arial"/>
        </w:rPr>
        <w:t xml:space="preserve">. </w:t>
      </w:r>
      <w:proofErr w:type="spellStart"/>
      <w:r w:rsidRPr="00370899">
        <w:rPr>
          <w:rFonts w:cs="Arial"/>
        </w:rPr>
        <w:t>Virchow</w:t>
      </w:r>
      <w:proofErr w:type="spellEnd"/>
      <w:r w:rsidRPr="00370899">
        <w:rPr>
          <w:rFonts w:cs="Arial"/>
        </w:rPr>
        <w:t xml:space="preserve"> in </w:t>
      </w:r>
      <w:r w:rsidRPr="00370899">
        <w:rPr>
          <w:rFonts w:cs="Arial"/>
          <w:i/>
        </w:rPr>
        <w:t>S</w:t>
      </w:r>
      <w:r w:rsidRPr="00370899">
        <w:rPr>
          <w:rFonts w:cs="Arial"/>
        </w:rPr>
        <w:t xml:space="preserve">. </w:t>
      </w:r>
      <w:proofErr w:type="spellStart"/>
      <w:r w:rsidRPr="00370899">
        <w:rPr>
          <w:rFonts w:cs="Arial"/>
        </w:rPr>
        <w:t>Hadar</w:t>
      </w:r>
      <w:proofErr w:type="spellEnd"/>
      <w:r w:rsidRPr="00370899">
        <w:rPr>
          <w:rFonts w:cs="Arial"/>
        </w:rPr>
        <w:t xml:space="preserve"> (sanacija jate) v matičnih jatah ter v primeru ugotovitve </w:t>
      </w:r>
      <w:r w:rsidRPr="00370899">
        <w:rPr>
          <w:rFonts w:cs="Arial"/>
          <w:i/>
        </w:rPr>
        <w:t>S</w:t>
      </w:r>
      <w:r w:rsidRPr="00370899">
        <w:rPr>
          <w:rFonts w:cs="Arial"/>
        </w:rPr>
        <w:t xml:space="preserve">. </w:t>
      </w:r>
      <w:proofErr w:type="spellStart"/>
      <w:r w:rsidRPr="00370899">
        <w:rPr>
          <w:rFonts w:cs="Arial"/>
        </w:rPr>
        <w:t>Enteritidis</w:t>
      </w:r>
      <w:proofErr w:type="spellEnd"/>
      <w:r w:rsidRPr="00370899">
        <w:rPr>
          <w:rFonts w:cs="Arial"/>
        </w:rPr>
        <w:t xml:space="preserve"> in </w:t>
      </w:r>
      <w:r w:rsidRPr="00370899">
        <w:rPr>
          <w:rFonts w:cs="Arial"/>
          <w:i/>
        </w:rPr>
        <w:t>S</w:t>
      </w:r>
      <w:r w:rsidRPr="00370899">
        <w:rPr>
          <w:rFonts w:cs="Arial"/>
        </w:rPr>
        <w:t xml:space="preserve">. </w:t>
      </w:r>
      <w:proofErr w:type="spellStart"/>
      <w:r w:rsidRPr="00370899">
        <w:rPr>
          <w:rFonts w:cs="Arial"/>
        </w:rPr>
        <w:t>Typhimurium</w:t>
      </w:r>
      <w:proofErr w:type="spellEnd"/>
      <w:r w:rsidRPr="00370899">
        <w:rPr>
          <w:rFonts w:cs="Arial"/>
        </w:rPr>
        <w:t xml:space="preserve"> v jatah kokoši nesnic, jatah </w:t>
      </w:r>
      <w:proofErr w:type="spellStart"/>
      <w:r w:rsidRPr="00370899">
        <w:rPr>
          <w:rFonts w:cs="Arial"/>
        </w:rPr>
        <w:t>brojlerjev</w:t>
      </w:r>
      <w:proofErr w:type="spellEnd"/>
      <w:r w:rsidRPr="00370899">
        <w:rPr>
          <w:rFonts w:cs="Arial"/>
        </w:rPr>
        <w:t xml:space="preserve"> in puranov.</w:t>
      </w:r>
    </w:p>
    <w:p w14:paraId="4370F5EC" w14:textId="77777777" w:rsidR="00020E6E" w:rsidRDefault="00020E6E" w:rsidP="00020E6E">
      <w:pPr>
        <w:rPr>
          <w:rFonts w:cs="Arial"/>
          <w:b/>
          <w:color w:val="0000FF"/>
        </w:rPr>
      </w:pPr>
    </w:p>
    <w:p w14:paraId="5F973B58" w14:textId="77777777" w:rsidR="00020E6E" w:rsidRPr="007F5D4B" w:rsidRDefault="00020E6E" w:rsidP="00020E6E">
      <w:pPr>
        <w:rPr>
          <w:b/>
          <w:color w:val="0000FF"/>
        </w:rPr>
      </w:pPr>
      <w:r w:rsidRPr="00B95A18">
        <w:rPr>
          <w:rFonts w:cs="Arial"/>
          <w:b/>
          <w:color w:val="0000FF"/>
        </w:rPr>
        <w:t>Ukrepi za zagotavljanje skladnosti nosilcev dejavnosti</w:t>
      </w:r>
      <w:r>
        <w:rPr>
          <w:rFonts w:cs="Arial"/>
          <w:b/>
          <w:color w:val="0000FF"/>
        </w:rPr>
        <w:t xml:space="preserve"> </w:t>
      </w:r>
      <w:r w:rsidRPr="00F44456">
        <w:rPr>
          <w:b/>
          <w:color w:val="0000FF"/>
        </w:rPr>
        <w:t xml:space="preserve">na </w:t>
      </w:r>
      <w:r w:rsidRPr="00870D92">
        <w:rPr>
          <w:b/>
          <w:color w:val="0000FF"/>
        </w:rPr>
        <w:t>podro</w:t>
      </w:r>
      <w:r>
        <w:rPr>
          <w:b/>
          <w:color w:val="0000FF"/>
        </w:rPr>
        <w:t>čju primarne proizvodnje školjk</w:t>
      </w:r>
    </w:p>
    <w:p w14:paraId="47CC8C4A" w14:textId="77777777" w:rsidR="00020E6E" w:rsidRDefault="00020E6E" w:rsidP="00020E6E">
      <w:pPr>
        <w:rPr>
          <w:rFonts w:cs="Arial"/>
        </w:rPr>
      </w:pPr>
      <w:r w:rsidRPr="00B95A18">
        <w:rPr>
          <w:rFonts w:cs="Arial"/>
        </w:rPr>
        <w:t xml:space="preserve">V primeru preseženih vrednosti </w:t>
      </w:r>
      <w:proofErr w:type="spellStart"/>
      <w:r w:rsidRPr="00B95A18">
        <w:rPr>
          <w:rFonts w:cs="Arial"/>
        </w:rPr>
        <w:t>biotoksinov</w:t>
      </w:r>
      <w:proofErr w:type="spellEnd"/>
      <w:r w:rsidRPr="00B95A18">
        <w:rPr>
          <w:rFonts w:cs="Arial"/>
        </w:rPr>
        <w:t xml:space="preserve"> (DSP) so bile izvedene začasne zapore gojišč školjk.</w:t>
      </w:r>
      <w:r>
        <w:rPr>
          <w:rFonts w:cs="Arial"/>
        </w:rPr>
        <w:t xml:space="preserve"> </w:t>
      </w:r>
    </w:p>
    <w:p w14:paraId="0D2ECD40" w14:textId="77777777" w:rsidR="00020E6E" w:rsidRPr="00472AB8" w:rsidRDefault="00020E6E" w:rsidP="00020E6E">
      <w:pPr>
        <w:rPr>
          <w:b/>
          <w:color w:val="0000FF"/>
        </w:rPr>
      </w:pPr>
      <w:r w:rsidRPr="00472AB8">
        <w:rPr>
          <w:rFonts w:cs="Arial"/>
          <w:b/>
          <w:color w:val="0000FF"/>
        </w:rPr>
        <w:t>Ukrepi za zagotavljanje skladnosti nosilcev dejavnosti</w:t>
      </w:r>
      <w:r w:rsidRPr="00472AB8">
        <w:rPr>
          <w:b/>
          <w:color w:val="0000FF"/>
        </w:rPr>
        <w:t xml:space="preserve"> na področju mikrobiologije živil</w:t>
      </w:r>
    </w:p>
    <w:p w14:paraId="5784C5F9" w14:textId="77777777" w:rsidR="00020E6E" w:rsidRPr="00472AB8" w:rsidRDefault="00020E6E" w:rsidP="00020E6E">
      <w:pPr>
        <w:rPr>
          <w:rFonts w:cs="Arial"/>
        </w:rPr>
      </w:pPr>
      <w:r w:rsidRPr="00472AB8">
        <w:rPr>
          <w:rFonts w:cs="Arial"/>
        </w:rPr>
        <w:t xml:space="preserve">Izvajanje stalnega uradnega nadzora. </w:t>
      </w:r>
    </w:p>
    <w:p w14:paraId="6BA9CE26" w14:textId="77777777" w:rsidR="00020E6E" w:rsidRPr="00020E6E" w:rsidRDefault="00020E6E" w:rsidP="00020E6E">
      <w:pPr>
        <w:rPr>
          <w:lang w:eastAsia="sl-SI"/>
        </w:rPr>
      </w:pPr>
    </w:p>
    <w:p w14:paraId="48FFD4FF" w14:textId="287BAD01" w:rsidR="0093557C" w:rsidRPr="000601FA" w:rsidRDefault="0093557C" w:rsidP="00C82A57">
      <w:pPr>
        <w:pStyle w:val="Naslov3"/>
      </w:pPr>
      <w:bookmarkStart w:id="267" w:name="_Toc239841775"/>
      <w:bookmarkStart w:id="268" w:name="_Toc361400877"/>
      <w:bookmarkStart w:id="269" w:name="_Toc34139590"/>
      <w:bookmarkStart w:id="270" w:name="_Toc240423032"/>
      <w:bookmarkStart w:id="271" w:name="_Toc203884682"/>
      <w:bookmarkStart w:id="272" w:name="_Toc240423034"/>
      <w:proofErr w:type="spellStart"/>
      <w:r w:rsidRPr="000601FA">
        <w:lastRenderedPageBreak/>
        <w:t>Transmisivne</w:t>
      </w:r>
      <w:proofErr w:type="spellEnd"/>
      <w:r w:rsidRPr="000601FA">
        <w:t xml:space="preserve"> spongiformne encefalopatije</w:t>
      </w:r>
      <w:bookmarkEnd w:id="267"/>
      <w:r w:rsidRPr="000601FA">
        <w:t xml:space="preserve"> (TSE)</w:t>
      </w:r>
      <w:bookmarkEnd w:id="268"/>
      <w:bookmarkEnd w:id="269"/>
    </w:p>
    <w:p w14:paraId="780855BE" w14:textId="77777777" w:rsidR="005C08A6" w:rsidRPr="00F04B71" w:rsidRDefault="005C08A6" w:rsidP="005C08A6">
      <w:pPr>
        <w:autoSpaceDE w:val="0"/>
        <w:autoSpaceDN w:val="0"/>
        <w:adjustRightInd w:val="0"/>
        <w:spacing w:after="0"/>
        <w:rPr>
          <w:rFonts w:cs="Helv"/>
          <w:color w:val="000000"/>
        </w:rPr>
      </w:pPr>
      <w:bookmarkStart w:id="273" w:name="_Toc476587679"/>
      <w:proofErr w:type="spellStart"/>
      <w:r w:rsidRPr="00F04B71">
        <w:rPr>
          <w:rFonts w:cs="Helv"/>
          <w:b/>
          <w:bCs/>
          <w:color w:val="000000"/>
        </w:rPr>
        <w:t>Transmisivne</w:t>
      </w:r>
      <w:proofErr w:type="spellEnd"/>
      <w:r w:rsidRPr="00F04B71">
        <w:rPr>
          <w:rFonts w:cs="Helv"/>
          <w:b/>
          <w:bCs/>
          <w:color w:val="000000"/>
        </w:rPr>
        <w:t xml:space="preserve"> spongiformne encefalopatije:</w:t>
      </w:r>
      <w:r w:rsidRPr="00F04B71">
        <w:rPr>
          <w:rFonts w:cs="Helv"/>
          <w:color w:val="000000"/>
        </w:rPr>
        <w:t xml:space="preserve"> V letu 2018 je bilo na BSE preiskanih </w:t>
      </w:r>
      <w:r w:rsidRPr="00F04B71">
        <w:rPr>
          <w:rFonts w:cs="Helv"/>
          <w:b/>
          <w:color w:val="000000"/>
        </w:rPr>
        <w:t>6.698 govedi</w:t>
      </w:r>
      <w:r w:rsidRPr="00F04B71">
        <w:rPr>
          <w:rFonts w:cs="Helv"/>
          <w:color w:val="000000"/>
        </w:rPr>
        <w:t xml:space="preserve">, od tega jih je bilo samo </w:t>
      </w:r>
      <w:r w:rsidRPr="00F04B71">
        <w:rPr>
          <w:rFonts w:cs="Helv"/>
          <w:b/>
          <w:color w:val="000000"/>
        </w:rPr>
        <w:t>55 iz rednega zakola</w:t>
      </w:r>
      <w:r w:rsidRPr="00F04B71">
        <w:rPr>
          <w:rFonts w:cs="Helv"/>
          <w:color w:val="000000"/>
        </w:rPr>
        <w:t xml:space="preserve"> (zdrave zaklane živali). V letu 2018 smo testirali samo  redno zaklano govedo rojeno v Romuniji in Bolgarij</w:t>
      </w:r>
      <w:r w:rsidRPr="00F04B71">
        <w:rPr>
          <w:i/>
        </w:rPr>
        <w:t xml:space="preserve">. </w:t>
      </w:r>
      <w:r w:rsidRPr="00F04B71">
        <w:rPr>
          <w:rFonts w:cs="Helv"/>
          <w:color w:val="000000"/>
        </w:rPr>
        <w:t xml:space="preserve">Na BSE je bilo testiranih tudi </w:t>
      </w:r>
      <w:r w:rsidRPr="00F04B71">
        <w:rPr>
          <w:rFonts w:cs="Helv"/>
          <w:b/>
          <w:bCs/>
          <w:color w:val="000000"/>
        </w:rPr>
        <w:t>6.643 govedi starejših od 48 mesecev</w:t>
      </w:r>
      <w:r w:rsidRPr="00F04B71">
        <w:rPr>
          <w:rFonts w:cs="Helv"/>
          <w:color w:val="000000"/>
        </w:rPr>
        <w:t xml:space="preserve"> iz različnih rizičnih skupin živali (poginule živali, v sili zaklane živali (nujni zakol) in živali s kliničnimi znaki pri </w:t>
      </w:r>
      <w:proofErr w:type="spellStart"/>
      <w:r w:rsidRPr="00F04B71">
        <w:rPr>
          <w:rFonts w:cs="Helv"/>
          <w:color w:val="000000"/>
        </w:rPr>
        <w:t>ante</w:t>
      </w:r>
      <w:proofErr w:type="spellEnd"/>
      <w:r w:rsidRPr="00F04B71">
        <w:rPr>
          <w:rFonts w:cs="Helv"/>
          <w:color w:val="000000"/>
        </w:rPr>
        <w:t xml:space="preserve"> </w:t>
      </w:r>
      <w:proofErr w:type="spellStart"/>
      <w:r w:rsidRPr="00F04B71">
        <w:rPr>
          <w:rFonts w:cs="Helv"/>
          <w:color w:val="000000"/>
        </w:rPr>
        <w:t>mortem</w:t>
      </w:r>
      <w:proofErr w:type="spellEnd"/>
      <w:r w:rsidRPr="00F04B71">
        <w:rPr>
          <w:rFonts w:cs="Helv"/>
          <w:color w:val="000000"/>
        </w:rPr>
        <w:t xml:space="preserve"> pregledu pred zakolom (bolne živali), ter sumljive živali (klinični sumi na BSE in živali, ki so kazale nespecifične klinične znake motenj centralnega živčevja). </w:t>
      </w:r>
    </w:p>
    <w:p w14:paraId="72CE6443" w14:textId="77777777" w:rsidR="005C08A6" w:rsidRPr="00F04B71" w:rsidRDefault="005C08A6" w:rsidP="005C08A6">
      <w:pPr>
        <w:autoSpaceDE w:val="0"/>
        <w:autoSpaceDN w:val="0"/>
        <w:adjustRightInd w:val="0"/>
        <w:spacing w:after="0"/>
      </w:pPr>
      <w:r w:rsidRPr="00F04B71">
        <w:t xml:space="preserve">V letu 2016 smo obseg testiranja na TSE pri drobnici povečali, saj želimo zagotovili izpolnjevanje pogojev za pridobitev statusa države z zanemarljivim tveganjem  za klasični </w:t>
      </w:r>
      <w:proofErr w:type="spellStart"/>
      <w:r w:rsidRPr="00F04B71">
        <w:t>praskavec</w:t>
      </w:r>
      <w:proofErr w:type="spellEnd"/>
      <w:r w:rsidRPr="00F04B71">
        <w:t>. V letu 2018 je bilo na TSE skupaj pregledanih</w:t>
      </w:r>
      <w:r w:rsidRPr="00F04B71" w:rsidDel="002969B4">
        <w:t xml:space="preserve"> </w:t>
      </w:r>
      <w:r w:rsidRPr="00F04B71">
        <w:t xml:space="preserve">2532 ovc in 604 koze. </w:t>
      </w:r>
    </w:p>
    <w:p w14:paraId="72E9637C" w14:textId="77777777" w:rsidR="005C08A6" w:rsidRDefault="005C08A6" w:rsidP="005C08A6">
      <w:pPr>
        <w:autoSpaceDE w:val="0"/>
        <w:autoSpaceDN w:val="0"/>
        <w:adjustRightInd w:val="0"/>
        <w:spacing w:after="0"/>
      </w:pPr>
      <w:r w:rsidRPr="00F04B71">
        <w:rPr>
          <w:rFonts w:cs="Helv"/>
          <w:color w:val="000000"/>
        </w:rPr>
        <w:t xml:space="preserve">Vzorce zaklanih govedi ovc in koz  so odvzeli uradni veterinarji v odobrenih klavnicah za zakol govedi in drobnice, ostale vzorce pa so odvzeli strokovni delavci NVI v odobrenih obratih kategorije 1, ki izvajajo vmesne dejavnosti (obratih za zbiranje in obdukcijo živalskih trupel). Vse preiskave je opravil Nacionalni veterinarski inštitut (NVI). </w:t>
      </w:r>
      <w:r w:rsidRPr="00F04B71">
        <w:rPr>
          <w:b/>
        </w:rPr>
        <w:t>Vsi rezultati preiskav na TSE v letu 2018 so bili negativni.</w:t>
      </w:r>
      <w:r>
        <w:t xml:space="preserve"> </w:t>
      </w:r>
    </w:p>
    <w:p w14:paraId="17526A9C" w14:textId="7EF57C83" w:rsidR="00BA372D" w:rsidRPr="0088620E" w:rsidRDefault="00BA372D" w:rsidP="0088620E">
      <w:pPr>
        <w:pStyle w:val="Naslov2"/>
      </w:pPr>
      <w:bookmarkStart w:id="274" w:name="_Toc34139591"/>
      <w:r w:rsidRPr="0088620E">
        <w:t>Ži</w:t>
      </w:r>
      <w:r w:rsidRPr="0088620E">
        <w:rPr>
          <w:rStyle w:val="Naslov4Znak1"/>
          <w:b w:val="0"/>
          <w:bCs w:val="0"/>
          <w:i/>
          <w:color w:val="3366FF"/>
        </w:rPr>
        <w:t>valski stranski proizvodi</w:t>
      </w:r>
      <w:bookmarkEnd w:id="273"/>
      <w:bookmarkEnd w:id="274"/>
      <w:r w:rsidRPr="0088620E">
        <w:rPr>
          <w:rStyle w:val="Naslov4Znak1"/>
          <w:b w:val="0"/>
          <w:bCs w:val="0"/>
          <w:i/>
          <w:color w:val="3366FF"/>
        </w:rPr>
        <w:t xml:space="preserve"> </w:t>
      </w:r>
    </w:p>
    <w:p w14:paraId="297BA630" w14:textId="483D486B" w:rsidR="006A401E" w:rsidRPr="002E7288" w:rsidRDefault="006A401E" w:rsidP="006A401E">
      <w:pPr>
        <w:rPr>
          <w:rFonts w:cs="Arial"/>
        </w:rPr>
      </w:pPr>
      <w:bookmarkStart w:id="275" w:name="_Toc240423035"/>
      <w:bookmarkEnd w:id="270"/>
      <w:bookmarkEnd w:id="271"/>
      <w:bookmarkEnd w:id="272"/>
      <w:r w:rsidRPr="00202716">
        <w:rPr>
          <w:rFonts w:cs="Arial"/>
        </w:rPr>
        <w:t>UVHVVR je v letu 201</w:t>
      </w:r>
      <w:r>
        <w:rPr>
          <w:rFonts w:cs="Arial"/>
        </w:rPr>
        <w:t>8</w:t>
      </w:r>
      <w:r w:rsidRPr="00202716">
        <w:rPr>
          <w:rFonts w:cs="Arial"/>
        </w:rPr>
        <w:t xml:space="preserve"> izvedel nadzor v skladu z planom dela, ki ga je pripravil sektor glavnega urada, odgovoren za ŽSP in </w:t>
      </w:r>
      <w:r w:rsidRPr="00FF1EFC">
        <w:rPr>
          <w:rFonts w:cs="Arial"/>
        </w:rPr>
        <w:t>Inšpekcija za varno hrano, veterinarstvo in varstvo rastlin</w:t>
      </w:r>
      <w:r w:rsidRPr="00202716">
        <w:rPr>
          <w:rFonts w:cs="Arial"/>
        </w:rPr>
        <w:t>. Plane nadzora so dopolnili območni uradi UVHVVR v skladu s stanjem v posameznem uradu in določili število pregledov. Pogostnost pregledov odobrenih obratov se določa na podlagi Kriterijev za določitev minimalne frekvence uradnega nadzora v odobrenem obratu za živalske stranske proizvode, ki niso namenjeni prehrani ljudi (ŽSP) in pridobljenih proizvodov iz njih (PP). Registrirani obrati, objekti in</w:t>
      </w:r>
      <w:r w:rsidRPr="00202716">
        <w:rPr>
          <w:rFonts w:cs="Arial"/>
          <w:b/>
        </w:rPr>
        <w:t xml:space="preserve"> </w:t>
      </w:r>
      <w:r w:rsidRPr="00202716">
        <w:rPr>
          <w:rFonts w:cs="Arial"/>
        </w:rPr>
        <w:t>nosilci dejavnosti ŽSP, ki so bili pregledani v letu 201</w:t>
      </w:r>
      <w:r>
        <w:rPr>
          <w:rFonts w:cs="Arial"/>
        </w:rPr>
        <w:t>8</w:t>
      </w:r>
      <w:r w:rsidRPr="00202716">
        <w:rPr>
          <w:rFonts w:cs="Arial"/>
        </w:rPr>
        <w:t>, so bili določeni na podlagi Kriterijev za določitev registriranih obratov, objektov in nosilcev dejavnosti ravnanja z živalskimi stranskimi proizvodi, pri katerih bo v letu 201</w:t>
      </w:r>
      <w:r>
        <w:rPr>
          <w:rFonts w:cs="Arial"/>
        </w:rPr>
        <w:t>8</w:t>
      </w:r>
      <w:r w:rsidRPr="00202716">
        <w:rPr>
          <w:rFonts w:cs="Arial"/>
        </w:rPr>
        <w:t xml:space="preserve"> opravljen uradni nadzor. UVHVVR je izvedel odobritve obratov in objektov ter registracijo prevoznikov, trgovcev in drugih ND v skladu z Uredbo (ES) št. 1069/2009. Naloge se izvajajo na območnih uradih, ki tudi vodijo postopke izjemne odstranitve ŽSP.</w:t>
      </w:r>
    </w:p>
    <w:p w14:paraId="07A359A8" w14:textId="12DD3D13" w:rsidR="006A401E" w:rsidRPr="00F76B6A" w:rsidRDefault="006A401E" w:rsidP="006A401E">
      <w:pPr>
        <w:rPr>
          <w:rFonts w:cs="Arial"/>
          <w:b/>
        </w:rPr>
      </w:pPr>
      <w:r>
        <w:rPr>
          <w:rFonts w:cs="Arial"/>
          <w:b/>
        </w:rPr>
        <w:t xml:space="preserve">Preglednica: </w:t>
      </w:r>
      <w:r w:rsidRPr="00F76B6A">
        <w:rPr>
          <w:rFonts w:cs="Arial"/>
          <w:b/>
        </w:rPr>
        <w:t>Število odobrenih in registriranih obratov in objektov ter re</w:t>
      </w:r>
      <w:r>
        <w:rPr>
          <w:rFonts w:cs="Arial"/>
          <w:b/>
        </w:rPr>
        <w:t>gistriranih nosilcev dejavnosti</w:t>
      </w:r>
      <w:r w:rsidR="00C83ACB">
        <w:rPr>
          <w:rFonts w:cs="Arial"/>
          <w:b/>
        </w:rPr>
        <w:t xml:space="preserve"> *</w:t>
      </w:r>
      <w:r w:rsidR="00C83ACB" w:rsidRPr="00C83ACB">
        <w:rPr>
          <w:rFonts w:cs="Arial"/>
        </w:rPr>
        <w:t xml:space="preserve"> </w:t>
      </w:r>
      <w:r w:rsidR="00C83ACB" w:rsidRPr="00A02508">
        <w:rPr>
          <w:rFonts w:cs="Arial"/>
        </w:rPr>
        <w:t xml:space="preserve">stanje na dan </w:t>
      </w:r>
      <w:r w:rsidR="00C83ACB">
        <w:rPr>
          <w:rFonts w:cs="Arial"/>
        </w:rPr>
        <w:t>30</w:t>
      </w:r>
      <w:r w:rsidR="00C83ACB" w:rsidRPr="00A02508">
        <w:rPr>
          <w:rFonts w:cs="Arial"/>
        </w:rPr>
        <w:t>.</w:t>
      </w:r>
      <w:r w:rsidR="00C83ACB">
        <w:rPr>
          <w:rFonts w:cs="Arial"/>
        </w:rPr>
        <w:t>8</w:t>
      </w:r>
      <w:r w:rsidR="00C83ACB" w:rsidRPr="00A02508">
        <w:rPr>
          <w:rFonts w:cs="Arial"/>
        </w:rPr>
        <w:t>.201</w:t>
      </w:r>
      <w:r w:rsidR="00C83ACB">
        <w:rPr>
          <w:rFonts w:cs="Arial"/>
        </w:rPr>
        <w:t>9</w:t>
      </w:r>
    </w:p>
    <w:tbl>
      <w:tblPr>
        <w:tblpPr w:leftFromText="141" w:rightFromText="141" w:vertAnchor="text" w:tblpY="1"/>
        <w:tblOverlap w:val="never"/>
        <w:tblW w:w="8476" w:type="dxa"/>
        <w:tblCellMar>
          <w:left w:w="70" w:type="dxa"/>
          <w:right w:w="70" w:type="dxa"/>
        </w:tblCellMar>
        <w:tblLook w:val="0000" w:firstRow="0" w:lastRow="0" w:firstColumn="0" w:lastColumn="0" w:noHBand="0" w:noVBand="0"/>
      </w:tblPr>
      <w:tblGrid>
        <w:gridCol w:w="5956"/>
        <w:gridCol w:w="2520"/>
      </w:tblGrid>
      <w:tr w:rsidR="006A401E" w:rsidRPr="00202716" w14:paraId="14200301" w14:textId="77777777" w:rsidTr="00721338">
        <w:trPr>
          <w:trHeight w:val="528"/>
        </w:trPr>
        <w:tc>
          <w:tcPr>
            <w:tcW w:w="59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0B329D2" w14:textId="77777777" w:rsidR="006A401E" w:rsidRPr="00BC364B" w:rsidRDefault="006A401E" w:rsidP="00721338">
            <w:pPr>
              <w:spacing w:before="0" w:after="0"/>
              <w:jc w:val="center"/>
              <w:rPr>
                <w:b/>
                <w:lang w:eastAsia="sl-SI"/>
              </w:rPr>
            </w:pPr>
            <w:r>
              <w:rPr>
                <w:b/>
                <w:lang w:eastAsia="sl-SI"/>
              </w:rPr>
              <w:t>v</w:t>
            </w:r>
            <w:r w:rsidRPr="00BC364B">
              <w:rPr>
                <w:b/>
                <w:lang w:eastAsia="sl-SI"/>
              </w:rPr>
              <w:t>rsta obrata</w:t>
            </w:r>
          </w:p>
        </w:tc>
        <w:tc>
          <w:tcPr>
            <w:tcW w:w="252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14582214" w14:textId="77777777" w:rsidR="006A401E" w:rsidRPr="00BC364B" w:rsidRDefault="006A401E" w:rsidP="00721338">
            <w:pPr>
              <w:spacing w:before="0" w:after="0"/>
              <w:jc w:val="center"/>
              <w:rPr>
                <w:b/>
                <w:lang w:eastAsia="sl-SI"/>
              </w:rPr>
            </w:pPr>
            <w:r w:rsidRPr="00BC364B">
              <w:rPr>
                <w:b/>
                <w:lang w:eastAsia="sl-SI"/>
              </w:rPr>
              <w:t>število obratov*</w:t>
            </w:r>
          </w:p>
        </w:tc>
      </w:tr>
      <w:tr w:rsidR="006A401E" w:rsidRPr="00202716" w14:paraId="009B30F5" w14:textId="77777777" w:rsidTr="00721338">
        <w:trPr>
          <w:trHeight w:val="264"/>
        </w:trPr>
        <w:tc>
          <w:tcPr>
            <w:tcW w:w="5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B1FF782" w14:textId="77777777" w:rsidR="006A401E" w:rsidRPr="00202716" w:rsidRDefault="006A401E" w:rsidP="00721338">
            <w:pPr>
              <w:spacing w:before="0" w:after="0"/>
              <w:jc w:val="left"/>
              <w:rPr>
                <w:lang w:eastAsia="sl-SI"/>
              </w:rPr>
            </w:pPr>
            <w:r w:rsidRPr="00202716">
              <w:rPr>
                <w:lang w:eastAsia="sl-SI"/>
              </w:rPr>
              <w:t>Obrati ali objekti, ki izvajajo vmesne dejavnosti in obrati za skladiščenje ŽSP</w:t>
            </w:r>
          </w:p>
        </w:tc>
        <w:tc>
          <w:tcPr>
            <w:tcW w:w="2520" w:type="dxa"/>
            <w:tcBorders>
              <w:top w:val="single" w:sz="4" w:space="0" w:color="auto"/>
              <w:left w:val="nil"/>
              <w:bottom w:val="single" w:sz="4" w:space="0" w:color="auto"/>
              <w:right w:val="single" w:sz="4" w:space="0" w:color="auto"/>
            </w:tcBorders>
            <w:vAlign w:val="center"/>
          </w:tcPr>
          <w:p w14:paraId="04670E45" w14:textId="77777777" w:rsidR="006A401E" w:rsidRPr="00202716" w:rsidRDefault="006A401E" w:rsidP="00721338">
            <w:pPr>
              <w:spacing w:before="0" w:after="0"/>
              <w:jc w:val="center"/>
              <w:rPr>
                <w:lang w:eastAsia="sl-SI"/>
              </w:rPr>
            </w:pPr>
            <w:r>
              <w:rPr>
                <w:lang w:eastAsia="sl-SI"/>
              </w:rPr>
              <w:t>24</w:t>
            </w:r>
          </w:p>
        </w:tc>
      </w:tr>
      <w:tr w:rsidR="006A401E" w:rsidRPr="00202716" w14:paraId="337B1E30" w14:textId="77777777" w:rsidTr="00721338">
        <w:trPr>
          <w:trHeight w:val="264"/>
        </w:trPr>
        <w:tc>
          <w:tcPr>
            <w:tcW w:w="5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CB1C9D8" w14:textId="77777777" w:rsidR="006A401E" w:rsidRPr="00202716" w:rsidRDefault="006A401E" w:rsidP="00721338">
            <w:pPr>
              <w:spacing w:before="0" w:after="0"/>
              <w:jc w:val="left"/>
              <w:rPr>
                <w:lang w:eastAsia="sl-SI"/>
              </w:rPr>
            </w:pPr>
            <w:r w:rsidRPr="00202716">
              <w:rPr>
                <w:lang w:eastAsia="sl-SI"/>
              </w:rPr>
              <w:t>Obrati ali objekti za skladiščenje pridobljenih proizvodov</w:t>
            </w:r>
          </w:p>
        </w:tc>
        <w:tc>
          <w:tcPr>
            <w:tcW w:w="2520" w:type="dxa"/>
            <w:tcBorders>
              <w:top w:val="single" w:sz="4" w:space="0" w:color="auto"/>
              <w:left w:val="nil"/>
              <w:bottom w:val="single" w:sz="4" w:space="0" w:color="auto"/>
              <w:right w:val="single" w:sz="4" w:space="0" w:color="auto"/>
            </w:tcBorders>
            <w:vAlign w:val="center"/>
          </w:tcPr>
          <w:p w14:paraId="2B994F12" w14:textId="77777777" w:rsidR="006A401E" w:rsidRPr="00202716" w:rsidRDefault="006A401E" w:rsidP="00721338">
            <w:pPr>
              <w:spacing w:before="0" w:after="0"/>
              <w:jc w:val="center"/>
              <w:rPr>
                <w:lang w:eastAsia="sl-SI"/>
              </w:rPr>
            </w:pPr>
            <w:r>
              <w:rPr>
                <w:lang w:eastAsia="sl-SI"/>
              </w:rPr>
              <w:t>17</w:t>
            </w:r>
          </w:p>
        </w:tc>
      </w:tr>
      <w:tr w:rsidR="006A401E" w:rsidRPr="00202716" w14:paraId="34FD76AC" w14:textId="77777777" w:rsidTr="00721338">
        <w:trPr>
          <w:trHeight w:val="264"/>
        </w:trPr>
        <w:tc>
          <w:tcPr>
            <w:tcW w:w="5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541D734" w14:textId="77777777" w:rsidR="006A401E" w:rsidRPr="00202716" w:rsidRDefault="006A401E" w:rsidP="00721338">
            <w:pPr>
              <w:spacing w:before="0" w:after="0"/>
              <w:jc w:val="left"/>
              <w:rPr>
                <w:lang w:eastAsia="sl-SI"/>
              </w:rPr>
            </w:pPr>
            <w:r w:rsidRPr="00202716">
              <w:rPr>
                <w:lang w:eastAsia="sl-SI"/>
              </w:rPr>
              <w:t>Sežigalnice/so</w:t>
            </w:r>
            <w:r>
              <w:rPr>
                <w:lang w:eastAsia="sl-SI"/>
              </w:rPr>
              <w:t>-</w:t>
            </w:r>
            <w:r w:rsidRPr="00202716">
              <w:rPr>
                <w:lang w:eastAsia="sl-SI"/>
              </w:rPr>
              <w:t>sežigalnice/objekti za zgorevanje</w:t>
            </w:r>
          </w:p>
        </w:tc>
        <w:tc>
          <w:tcPr>
            <w:tcW w:w="2520" w:type="dxa"/>
            <w:tcBorders>
              <w:top w:val="single" w:sz="4" w:space="0" w:color="auto"/>
              <w:left w:val="nil"/>
              <w:bottom w:val="single" w:sz="4" w:space="0" w:color="auto"/>
              <w:right w:val="single" w:sz="4" w:space="0" w:color="auto"/>
            </w:tcBorders>
            <w:vAlign w:val="center"/>
          </w:tcPr>
          <w:p w14:paraId="19E9AF79" w14:textId="77777777" w:rsidR="006A401E" w:rsidRPr="00202716" w:rsidRDefault="006A401E" w:rsidP="00721338">
            <w:pPr>
              <w:spacing w:before="0" w:after="0"/>
              <w:jc w:val="center"/>
              <w:rPr>
                <w:lang w:eastAsia="sl-SI"/>
              </w:rPr>
            </w:pPr>
            <w:r>
              <w:rPr>
                <w:lang w:eastAsia="sl-SI"/>
              </w:rPr>
              <w:t>2</w:t>
            </w:r>
          </w:p>
        </w:tc>
      </w:tr>
      <w:tr w:rsidR="006A401E" w:rsidRPr="00202716" w14:paraId="12D7845F" w14:textId="77777777" w:rsidTr="00721338">
        <w:trPr>
          <w:trHeight w:val="264"/>
        </w:trPr>
        <w:tc>
          <w:tcPr>
            <w:tcW w:w="5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ABE636C" w14:textId="77777777" w:rsidR="006A401E" w:rsidRPr="00202716" w:rsidRDefault="006A401E" w:rsidP="00721338">
            <w:pPr>
              <w:spacing w:before="0" w:after="0"/>
              <w:jc w:val="left"/>
              <w:rPr>
                <w:lang w:eastAsia="sl-SI"/>
              </w:rPr>
            </w:pPr>
            <w:r w:rsidRPr="00202716">
              <w:rPr>
                <w:lang w:eastAsia="sl-SI"/>
              </w:rPr>
              <w:t>Predelovalni obrat</w:t>
            </w:r>
          </w:p>
        </w:tc>
        <w:tc>
          <w:tcPr>
            <w:tcW w:w="2520" w:type="dxa"/>
            <w:tcBorders>
              <w:top w:val="single" w:sz="4" w:space="0" w:color="auto"/>
              <w:left w:val="nil"/>
              <w:bottom w:val="single" w:sz="4" w:space="0" w:color="auto"/>
              <w:right w:val="single" w:sz="4" w:space="0" w:color="auto"/>
            </w:tcBorders>
            <w:vAlign w:val="center"/>
          </w:tcPr>
          <w:p w14:paraId="74F91640" w14:textId="77777777" w:rsidR="006A401E" w:rsidRPr="00202716" w:rsidRDefault="006A401E" w:rsidP="00721338">
            <w:pPr>
              <w:spacing w:before="0" w:after="0"/>
              <w:jc w:val="center"/>
              <w:rPr>
                <w:lang w:eastAsia="sl-SI"/>
              </w:rPr>
            </w:pPr>
            <w:r>
              <w:rPr>
                <w:lang w:eastAsia="sl-SI"/>
              </w:rPr>
              <w:t>3</w:t>
            </w:r>
          </w:p>
        </w:tc>
      </w:tr>
      <w:tr w:rsidR="006A401E" w:rsidRPr="00202716" w14:paraId="3E10C2AD" w14:textId="77777777" w:rsidTr="00721338">
        <w:trPr>
          <w:trHeight w:val="264"/>
        </w:trPr>
        <w:tc>
          <w:tcPr>
            <w:tcW w:w="5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0FDF25F" w14:textId="77777777" w:rsidR="006A401E" w:rsidRPr="00202716" w:rsidRDefault="006A401E" w:rsidP="00721338">
            <w:pPr>
              <w:spacing w:before="0" w:after="0"/>
              <w:jc w:val="left"/>
              <w:rPr>
                <w:lang w:eastAsia="sl-SI"/>
              </w:rPr>
            </w:pPr>
            <w:proofErr w:type="spellStart"/>
            <w:r w:rsidRPr="00202716">
              <w:rPr>
                <w:lang w:eastAsia="sl-SI"/>
              </w:rPr>
              <w:t>Oleokemijski</w:t>
            </w:r>
            <w:proofErr w:type="spellEnd"/>
            <w:r w:rsidRPr="00202716">
              <w:rPr>
                <w:lang w:eastAsia="sl-SI"/>
              </w:rPr>
              <w:t xml:space="preserve"> obrat</w:t>
            </w:r>
          </w:p>
        </w:tc>
        <w:tc>
          <w:tcPr>
            <w:tcW w:w="2520" w:type="dxa"/>
            <w:tcBorders>
              <w:top w:val="single" w:sz="4" w:space="0" w:color="auto"/>
              <w:left w:val="nil"/>
              <w:bottom w:val="single" w:sz="4" w:space="0" w:color="auto"/>
              <w:right w:val="single" w:sz="4" w:space="0" w:color="auto"/>
            </w:tcBorders>
            <w:vAlign w:val="center"/>
          </w:tcPr>
          <w:p w14:paraId="594819C0" w14:textId="77777777" w:rsidR="006A401E" w:rsidRPr="00202716" w:rsidRDefault="006A401E" w:rsidP="00721338">
            <w:pPr>
              <w:spacing w:before="0" w:after="0"/>
              <w:jc w:val="center"/>
              <w:rPr>
                <w:lang w:eastAsia="sl-SI"/>
              </w:rPr>
            </w:pPr>
            <w:r>
              <w:rPr>
                <w:lang w:eastAsia="sl-SI"/>
              </w:rPr>
              <w:t>/</w:t>
            </w:r>
          </w:p>
        </w:tc>
      </w:tr>
      <w:tr w:rsidR="006A401E" w:rsidRPr="00202716" w14:paraId="7216A0AB" w14:textId="77777777" w:rsidTr="00721338">
        <w:trPr>
          <w:trHeight w:val="264"/>
        </w:trPr>
        <w:tc>
          <w:tcPr>
            <w:tcW w:w="5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4093E37" w14:textId="77777777" w:rsidR="006A401E" w:rsidRPr="00202716" w:rsidRDefault="006A401E" w:rsidP="00721338">
            <w:pPr>
              <w:spacing w:before="0" w:after="0"/>
              <w:jc w:val="left"/>
              <w:rPr>
                <w:lang w:eastAsia="sl-SI"/>
              </w:rPr>
            </w:pPr>
            <w:r w:rsidRPr="00202716">
              <w:rPr>
                <w:lang w:eastAsia="sl-SI"/>
              </w:rPr>
              <w:t>Obrat za pridobivanje bioplina</w:t>
            </w:r>
          </w:p>
        </w:tc>
        <w:tc>
          <w:tcPr>
            <w:tcW w:w="2520" w:type="dxa"/>
            <w:tcBorders>
              <w:top w:val="single" w:sz="4" w:space="0" w:color="auto"/>
              <w:left w:val="nil"/>
              <w:bottom w:val="single" w:sz="4" w:space="0" w:color="auto"/>
              <w:right w:val="single" w:sz="4" w:space="0" w:color="auto"/>
            </w:tcBorders>
            <w:vAlign w:val="center"/>
          </w:tcPr>
          <w:p w14:paraId="11A495E1" w14:textId="77777777" w:rsidR="006A401E" w:rsidRPr="00202716" w:rsidRDefault="006A401E" w:rsidP="00721338">
            <w:pPr>
              <w:spacing w:before="0" w:after="0"/>
              <w:jc w:val="center"/>
              <w:rPr>
                <w:lang w:eastAsia="sl-SI"/>
              </w:rPr>
            </w:pPr>
            <w:r>
              <w:rPr>
                <w:lang w:eastAsia="sl-SI"/>
              </w:rPr>
              <w:t>12</w:t>
            </w:r>
          </w:p>
        </w:tc>
      </w:tr>
      <w:tr w:rsidR="006A401E" w:rsidRPr="00202716" w14:paraId="57E257E6" w14:textId="77777777" w:rsidTr="00721338">
        <w:trPr>
          <w:trHeight w:val="264"/>
        </w:trPr>
        <w:tc>
          <w:tcPr>
            <w:tcW w:w="5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91EA858" w14:textId="77777777" w:rsidR="006A401E" w:rsidRPr="00202716" w:rsidRDefault="006A401E" w:rsidP="00721338">
            <w:pPr>
              <w:spacing w:before="0" w:after="0"/>
              <w:jc w:val="left"/>
              <w:rPr>
                <w:lang w:eastAsia="sl-SI"/>
              </w:rPr>
            </w:pPr>
            <w:r w:rsidRPr="00202716">
              <w:rPr>
                <w:lang w:eastAsia="sl-SI"/>
              </w:rPr>
              <w:t>Obrat za kompostiranje</w:t>
            </w:r>
          </w:p>
        </w:tc>
        <w:tc>
          <w:tcPr>
            <w:tcW w:w="2520" w:type="dxa"/>
            <w:tcBorders>
              <w:top w:val="single" w:sz="4" w:space="0" w:color="auto"/>
              <w:left w:val="nil"/>
              <w:bottom w:val="single" w:sz="4" w:space="0" w:color="auto"/>
              <w:right w:val="single" w:sz="4" w:space="0" w:color="auto"/>
            </w:tcBorders>
            <w:vAlign w:val="center"/>
          </w:tcPr>
          <w:p w14:paraId="582D2B48" w14:textId="77777777" w:rsidR="006A401E" w:rsidRPr="00202716" w:rsidRDefault="006A401E" w:rsidP="00721338">
            <w:pPr>
              <w:spacing w:before="0" w:after="0"/>
              <w:jc w:val="center"/>
              <w:rPr>
                <w:lang w:eastAsia="sl-SI"/>
              </w:rPr>
            </w:pPr>
            <w:r>
              <w:rPr>
                <w:lang w:eastAsia="sl-SI"/>
              </w:rPr>
              <w:t>15</w:t>
            </w:r>
          </w:p>
        </w:tc>
      </w:tr>
      <w:tr w:rsidR="006A401E" w:rsidRPr="00202716" w14:paraId="16482B28" w14:textId="77777777" w:rsidTr="00721338">
        <w:trPr>
          <w:trHeight w:val="264"/>
        </w:trPr>
        <w:tc>
          <w:tcPr>
            <w:tcW w:w="5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152FE3B" w14:textId="77777777" w:rsidR="006A401E" w:rsidRPr="00202716" w:rsidRDefault="006A401E" w:rsidP="00721338">
            <w:pPr>
              <w:spacing w:before="0" w:after="0"/>
              <w:jc w:val="left"/>
              <w:rPr>
                <w:lang w:eastAsia="sl-SI"/>
              </w:rPr>
            </w:pPr>
            <w:r w:rsidRPr="00202716">
              <w:rPr>
                <w:lang w:eastAsia="sl-SI"/>
              </w:rPr>
              <w:t>Obrat za proizvodnjo hrane za hišne živali</w:t>
            </w:r>
          </w:p>
        </w:tc>
        <w:tc>
          <w:tcPr>
            <w:tcW w:w="2520" w:type="dxa"/>
            <w:tcBorders>
              <w:top w:val="single" w:sz="4" w:space="0" w:color="auto"/>
              <w:left w:val="nil"/>
              <w:bottom w:val="single" w:sz="4" w:space="0" w:color="auto"/>
              <w:right w:val="single" w:sz="4" w:space="0" w:color="auto"/>
            </w:tcBorders>
            <w:vAlign w:val="center"/>
          </w:tcPr>
          <w:p w14:paraId="07EFD196" w14:textId="77777777" w:rsidR="006A401E" w:rsidRPr="00202716" w:rsidRDefault="006A401E" w:rsidP="00721338">
            <w:pPr>
              <w:spacing w:before="0" w:after="0"/>
              <w:jc w:val="center"/>
              <w:rPr>
                <w:lang w:eastAsia="sl-SI"/>
              </w:rPr>
            </w:pPr>
            <w:r>
              <w:rPr>
                <w:lang w:eastAsia="sl-SI"/>
              </w:rPr>
              <w:t>16</w:t>
            </w:r>
          </w:p>
        </w:tc>
      </w:tr>
      <w:tr w:rsidR="006A401E" w:rsidRPr="00202716" w14:paraId="3D732E3E" w14:textId="77777777" w:rsidTr="00721338">
        <w:trPr>
          <w:trHeight w:val="264"/>
        </w:trPr>
        <w:tc>
          <w:tcPr>
            <w:tcW w:w="5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9AC51D4" w14:textId="77777777" w:rsidR="006A401E" w:rsidRPr="00202716" w:rsidRDefault="006A401E" w:rsidP="00721338">
            <w:pPr>
              <w:spacing w:before="0" w:after="0"/>
              <w:jc w:val="left"/>
              <w:rPr>
                <w:lang w:eastAsia="sl-SI"/>
              </w:rPr>
            </w:pPr>
            <w:r w:rsidRPr="00202716">
              <w:rPr>
                <w:rFonts w:cs="Arial"/>
              </w:rPr>
              <w:t>Obrati ali objekti za ravnanje z živalskimi stranskimi proizvodi ali pridobljenimi proizvodi za namene zunaj krmne verige</w:t>
            </w:r>
          </w:p>
        </w:tc>
        <w:tc>
          <w:tcPr>
            <w:tcW w:w="2520" w:type="dxa"/>
            <w:tcBorders>
              <w:top w:val="single" w:sz="4" w:space="0" w:color="auto"/>
              <w:left w:val="nil"/>
              <w:bottom w:val="single" w:sz="4" w:space="0" w:color="auto"/>
              <w:right w:val="single" w:sz="4" w:space="0" w:color="auto"/>
            </w:tcBorders>
            <w:vAlign w:val="center"/>
          </w:tcPr>
          <w:p w14:paraId="12CC29FB" w14:textId="77777777" w:rsidR="006A401E" w:rsidRPr="00202716" w:rsidRDefault="006A401E" w:rsidP="00721338">
            <w:pPr>
              <w:spacing w:before="0" w:after="0"/>
              <w:jc w:val="center"/>
              <w:rPr>
                <w:lang w:eastAsia="sl-SI"/>
              </w:rPr>
            </w:pPr>
            <w:r>
              <w:rPr>
                <w:lang w:eastAsia="sl-SI"/>
              </w:rPr>
              <w:t>8</w:t>
            </w:r>
          </w:p>
        </w:tc>
      </w:tr>
      <w:tr w:rsidR="006A401E" w:rsidRPr="00202716" w14:paraId="6B214BD3" w14:textId="77777777" w:rsidTr="00721338">
        <w:trPr>
          <w:trHeight w:val="264"/>
        </w:trPr>
        <w:tc>
          <w:tcPr>
            <w:tcW w:w="5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6C1D2E0" w14:textId="77777777" w:rsidR="006A401E" w:rsidRPr="00202716" w:rsidRDefault="006A401E" w:rsidP="00721338">
            <w:pPr>
              <w:spacing w:before="0" w:after="0"/>
              <w:jc w:val="left"/>
              <w:rPr>
                <w:lang w:eastAsia="sl-SI"/>
              </w:rPr>
            </w:pPr>
            <w:r w:rsidRPr="00202716">
              <w:rPr>
                <w:lang w:eastAsia="sl-SI"/>
              </w:rPr>
              <w:t>Registrirani uporabniki ŽSP in pridobljenih proizvodov za posebne namene</w:t>
            </w:r>
          </w:p>
        </w:tc>
        <w:tc>
          <w:tcPr>
            <w:tcW w:w="2520" w:type="dxa"/>
            <w:tcBorders>
              <w:top w:val="single" w:sz="4" w:space="0" w:color="auto"/>
              <w:left w:val="nil"/>
              <w:bottom w:val="single" w:sz="4" w:space="0" w:color="auto"/>
              <w:right w:val="single" w:sz="4" w:space="0" w:color="auto"/>
            </w:tcBorders>
            <w:vAlign w:val="center"/>
          </w:tcPr>
          <w:p w14:paraId="54C38063" w14:textId="77777777" w:rsidR="006A401E" w:rsidRPr="00202716" w:rsidRDefault="006A401E" w:rsidP="00721338">
            <w:pPr>
              <w:spacing w:before="0" w:after="0"/>
              <w:jc w:val="center"/>
              <w:rPr>
                <w:lang w:eastAsia="sl-SI"/>
              </w:rPr>
            </w:pPr>
            <w:r>
              <w:rPr>
                <w:lang w:eastAsia="sl-SI"/>
              </w:rPr>
              <w:t>59</w:t>
            </w:r>
          </w:p>
        </w:tc>
      </w:tr>
      <w:tr w:rsidR="006A401E" w:rsidRPr="00202716" w14:paraId="3B734689" w14:textId="77777777" w:rsidTr="00721338">
        <w:trPr>
          <w:trHeight w:val="264"/>
        </w:trPr>
        <w:tc>
          <w:tcPr>
            <w:tcW w:w="5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766D323" w14:textId="77777777" w:rsidR="006A401E" w:rsidRPr="00202716" w:rsidRDefault="006A401E" w:rsidP="00721338">
            <w:pPr>
              <w:spacing w:before="0" w:after="0"/>
              <w:jc w:val="left"/>
              <w:rPr>
                <w:lang w:eastAsia="sl-SI"/>
              </w:rPr>
            </w:pPr>
            <w:r w:rsidRPr="00202716">
              <w:rPr>
                <w:lang w:eastAsia="sl-SI"/>
              </w:rPr>
              <w:t>Zbirni centri</w:t>
            </w:r>
          </w:p>
        </w:tc>
        <w:tc>
          <w:tcPr>
            <w:tcW w:w="2520" w:type="dxa"/>
            <w:tcBorders>
              <w:top w:val="single" w:sz="4" w:space="0" w:color="auto"/>
              <w:left w:val="nil"/>
              <w:bottom w:val="single" w:sz="4" w:space="0" w:color="auto"/>
              <w:right w:val="single" w:sz="4" w:space="0" w:color="auto"/>
            </w:tcBorders>
            <w:vAlign w:val="center"/>
          </w:tcPr>
          <w:p w14:paraId="3EBEDEB9" w14:textId="77777777" w:rsidR="006A401E" w:rsidRPr="00202716" w:rsidRDefault="006A401E" w:rsidP="00721338">
            <w:pPr>
              <w:spacing w:before="0" w:after="0"/>
              <w:jc w:val="center"/>
              <w:rPr>
                <w:lang w:eastAsia="sl-SI"/>
              </w:rPr>
            </w:pPr>
            <w:r>
              <w:rPr>
                <w:lang w:eastAsia="sl-SI"/>
              </w:rPr>
              <w:t>/</w:t>
            </w:r>
          </w:p>
        </w:tc>
      </w:tr>
      <w:tr w:rsidR="006A401E" w:rsidRPr="00202716" w14:paraId="6A8B1D55" w14:textId="77777777" w:rsidTr="00721338">
        <w:trPr>
          <w:trHeight w:val="264"/>
        </w:trPr>
        <w:tc>
          <w:tcPr>
            <w:tcW w:w="5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065BBC0" w14:textId="77777777" w:rsidR="006A401E" w:rsidRPr="00202716" w:rsidDel="00333380" w:rsidRDefault="006A401E" w:rsidP="00721338">
            <w:pPr>
              <w:spacing w:before="0" w:after="0"/>
              <w:jc w:val="left"/>
              <w:rPr>
                <w:lang w:eastAsia="sl-SI"/>
              </w:rPr>
            </w:pPr>
            <w:r w:rsidRPr="00202716">
              <w:rPr>
                <w:lang w:eastAsia="sl-SI"/>
              </w:rPr>
              <w:t>Obrati ali objekti za proizvodnjo org. gnojil ali sredstev za izboljšanje tal</w:t>
            </w:r>
          </w:p>
        </w:tc>
        <w:tc>
          <w:tcPr>
            <w:tcW w:w="2520" w:type="dxa"/>
            <w:tcBorders>
              <w:top w:val="single" w:sz="4" w:space="0" w:color="auto"/>
              <w:left w:val="nil"/>
              <w:bottom w:val="single" w:sz="4" w:space="0" w:color="auto"/>
              <w:right w:val="single" w:sz="4" w:space="0" w:color="auto"/>
            </w:tcBorders>
            <w:vAlign w:val="center"/>
          </w:tcPr>
          <w:p w14:paraId="69E0A79D" w14:textId="77777777" w:rsidR="006A401E" w:rsidRPr="00202716" w:rsidDel="00333380" w:rsidRDefault="006A401E" w:rsidP="00721338">
            <w:pPr>
              <w:spacing w:before="0" w:after="0"/>
              <w:jc w:val="center"/>
              <w:rPr>
                <w:lang w:eastAsia="sl-SI"/>
              </w:rPr>
            </w:pPr>
            <w:r>
              <w:rPr>
                <w:lang w:eastAsia="sl-SI"/>
              </w:rPr>
              <w:t>7</w:t>
            </w:r>
          </w:p>
        </w:tc>
      </w:tr>
      <w:tr w:rsidR="006A401E" w:rsidRPr="00202716" w14:paraId="5640765E" w14:textId="77777777" w:rsidTr="00721338">
        <w:trPr>
          <w:trHeight w:val="264"/>
        </w:trPr>
        <w:tc>
          <w:tcPr>
            <w:tcW w:w="5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5F123E9" w14:textId="77777777" w:rsidR="006A401E" w:rsidRPr="00202716" w:rsidRDefault="006A401E" w:rsidP="00721338">
            <w:pPr>
              <w:spacing w:before="0" w:after="0"/>
              <w:jc w:val="left"/>
              <w:rPr>
                <w:lang w:eastAsia="sl-SI"/>
              </w:rPr>
            </w:pPr>
            <w:r w:rsidRPr="00202716">
              <w:rPr>
                <w:lang w:eastAsia="sl-SI"/>
              </w:rPr>
              <w:t>Drugi registrirani nosilci dejavnosti</w:t>
            </w:r>
          </w:p>
        </w:tc>
        <w:tc>
          <w:tcPr>
            <w:tcW w:w="2520" w:type="dxa"/>
            <w:tcBorders>
              <w:top w:val="single" w:sz="4" w:space="0" w:color="auto"/>
              <w:left w:val="nil"/>
              <w:bottom w:val="single" w:sz="4" w:space="0" w:color="auto"/>
              <w:right w:val="single" w:sz="4" w:space="0" w:color="auto"/>
            </w:tcBorders>
            <w:vAlign w:val="center"/>
          </w:tcPr>
          <w:p w14:paraId="3EFBA046" w14:textId="77777777" w:rsidR="006A401E" w:rsidRPr="00202716" w:rsidRDefault="006A401E" w:rsidP="00721338">
            <w:pPr>
              <w:spacing w:before="0" w:after="0"/>
              <w:jc w:val="center"/>
              <w:rPr>
                <w:lang w:eastAsia="sl-SI"/>
              </w:rPr>
            </w:pPr>
            <w:r>
              <w:rPr>
                <w:lang w:eastAsia="sl-SI"/>
              </w:rPr>
              <w:t>317</w:t>
            </w:r>
          </w:p>
        </w:tc>
      </w:tr>
      <w:tr w:rsidR="006A401E" w:rsidRPr="00202716" w14:paraId="44E8B584" w14:textId="77777777" w:rsidTr="00721338">
        <w:trPr>
          <w:trHeight w:val="264"/>
        </w:trPr>
        <w:tc>
          <w:tcPr>
            <w:tcW w:w="5956" w:type="dxa"/>
            <w:tcBorders>
              <w:top w:val="single" w:sz="4" w:space="0" w:color="auto"/>
              <w:right w:val="single" w:sz="4" w:space="0" w:color="auto"/>
            </w:tcBorders>
            <w:shd w:val="clear" w:color="auto" w:fill="FFFFFF" w:themeFill="background1"/>
            <w:noWrap/>
          </w:tcPr>
          <w:p w14:paraId="0209E54B" w14:textId="77777777" w:rsidR="006A401E" w:rsidRPr="00202716" w:rsidRDefault="006A401E" w:rsidP="00721338">
            <w:pPr>
              <w:spacing w:before="0" w:after="0"/>
              <w:jc w:val="right"/>
              <w:rPr>
                <w:lang w:eastAsia="sl-SI"/>
              </w:rPr>
            </w:pPr>
            <w:r>
              <w:rPr>
                <w:lang w:eastAsia="sl-SI"/>
              </w:rPr>
              <w:t>SKUPAJ:</w:t>
            </w:r>
          </w:p>
        </w:tc>
        <w:tc>
          <w:tcPr>
            <w:tcW w:w="2520" w:type="dxa"/>
            <w:tcBorders>
              <w:top w:val="single" w:sz="4" w:space="0" w:color="auto"/>
              <w:left w:val="nil"/>
              <w:bottom w:val="single" w:sz="4" w:space="0" w:color="auto"/>
              <w:right w:val="single" w:sz="4" w:space="0" w:color="auto"/>
            </w:tcBorders>
            <w:shd w:val="clear" w:color="auto" w:fill="E7E6E6" w:themeFill="background2"/>
            <w:vAlign w:val="center"/>
          </w:tcPr>
          <w:p w14:paraId="50AE2C5C" w14:textId="77777777" w:rsidR="006A401E" w:rsidRPr="00202716" w:rsidRDefault="006A401E" w:rsidP="00721338">
            <w:pPr>
              <w:spacing w:before="0" w:after="0"/>
              <w:jc w:val="center"/>
              <w:rPr>
                <w:lang w:eastAsia="sl-SI"/>
              </w:rPr>
            </w:pPr>
            <w:r>
              <w:rPr>
                <w:lang w:eastAsia="sl-SI"/>
              </w:rPr>
              <w:t>480</w:t>
            </w:r>
          </w:p>
        </w:tc>
      </w:tr>
    </w:tbl>
    <w:p w14:paraId="2E886F9B" w14:textId="77777777" w:rsidR="006A401E" w:rsidRPr="00202716" w:rsidRDefault="006A401E" w:rsidP="006A401E">
      <w:pPr>
        <w:rPr>
          <w:rFonts w:cs="Arial"/>
        </w:rPr>
      </w:pPr>
    </w:p>
    <w:p w14:paraId="432E614E" w14:textId="77777777" w:rsidR="006A401E" w:rsidRPr="00202716" w:rsidRDefault="006A401E" w:rsidP="006A401E">
      <w:pPr>
        <w:jc w:val="left"/>
        <w:rPr>
          <w:rFonts w:cs="Arial"/>
        </w:rPr>
      </w:pPr>
    </w:p>
    <w:p w14:paraId="6557B890" w14:textId="77777777" w:rsidR="006A401E" w:rsidRPr="00202716" w:rsidRDefault="006A401E" w:rsidP="006A401E">
      <w:pPr>
        <w:jc w:val="left"/>
        <w:rPr>
          <w:rFonts w:cs="Arial"/>
        </w:rPr>
      </w:pPr>
    </w:p>
    <w:p w14:paraId="7150543C" w14:textId="77777777" w:rsidR="006A401E" w:rsidRPr="00202716" w:rsidRDefault="006A401E" w:rsidP="006A401E">
      <w:pPr>
        <w:jc w:val="left"/>
        <w:rPr>
          <w:rFonts w:cs="Arial"/>
        </w:rPr>
      </w:pPr>
    </w:p>
    <w:p w14:paraId="31BC7F87" w14:textId="77777777" w:rsidR="006A401E" w:rsidRPr="00202716" w:rsidRDefault="006A401E" w:rsidP="006A401E">
      <w:pPr>
        <w:jc w:val="left"/>
        <w:rPr>
          <w:rFonts w:cs="Arial"/>
        </w:rPr>
      </w:pPr>
    </w:p>
    <w:p w14:paraId="27753017" w14:textId="77777777" w:rsidR="006A401E" w:rsidRPr="00A02508" w:rsidRDefault="006A401E" w:rsidP="006A401E">
      <w:pPr>
        <w:jc w:val="left"/>
        <w:rPr>
          <w:rFonts w:cs="Arial"/>
        </w:rPr>
      </w:pPr>
    </w:p>
    <w:p w14:paraId="55C2B839" w14:textId="77777777" w:rsidR="006A401E" w:rsidRDefault="006A401E" w:rsidP="006A401E">
      <w:pPr>
        <w:rPr>
          <w:rFonts w:cs="Arial"/>
        </w:rPr>
      </w:pPr>
    </w:p>
    <w:p w14:paraId="2A2242B1" w14:textId="77777777" w:rsidR="006A401E" w:rsidRDefault="006A401E" w:rsidP="006A401E">
      <w:pPr>
        <w:rPr>
          <w:rFonts w:cs="Arial"/>
        </w:rPr>
      </w:pPr>
    </w:p>
    <w:p w14:paraId="7F654DEC" w14:textId="77777777" w:rsidR="006A401E" w:rsidRDefault="006A401E" w:rsidP="006A401E">
      <w:pPr>
        <w:rPr>
          <w:rFonts w:cs="Arial"/>
        </w:rPr>
      </w:pPr>
    </w:p>
    <w:p w14:paraId="6C6B5DD4" w14:textId="77777777" w:rsidR="006A401E" w:rsidRDefault="006A401E" w:rsidP="006A401E">
      <w:pPr>
        <w:rPr>
          <w:rFonts w:cs="Arial"/>
        </w:rPr>
      </w:pPr>
    </w:p>
    <w:p w14:paraId="6DFB7B09" w14:textId="77777777" w:rsidR="006A401E" w:rsidRDefault="006A401E" w:rsidP="006A401E">
      <w:pPr>
        <w:rPr>
          <w:rFonts w:cs="Arial"/>
        </w:rPr>
      </w:pPr>
    </w:p>
    <w:p w14:paraId="63ABED32" w14:textId="77777777" w:rsidR="006A401E" w:rsidRDefault="006A401E" w:rsidP="006A401E">
      <w:pPr>
        <w:rPr>
          <w:rFonts w:cs="Arial"/>
        </w:rPr>
      </w:pPr>
    </w:p>
    <w:p w14:paraId="55B78AC7" w14:textId="77777777" w:rsidR="006A401E" w:rsidRDefault="006A401E" w:rsidP="006A401E">
      <w:pPr>
        <w:rPr>
          <w:rFonts w:cs="Arial"/>
        </w:rPr>
      </w:pPr>
    </w:p>
    <w:p w14:paraId="7D53D88B" w14:textId="77777777" w:rsidR="006A401E" w:rsidRDefault="006A401E" w:rsidP="006A401E">
      <w:pPr>
        <w:rPr>
          <w:rFonts w:cs="Arial"/>
        </w:rPr>
      </w:pPr>
    </w:p>
    <w:p w14:paraId="14A74E0D" w14:textId="77777777" w:rsidR="006A401E" w:rsidRDefault="006A401E" w:rsidP="006A401E">
      <w:pPr>
        <w:rPr>
          <w:rFonts w:cs="Arial"/>
        </w:rPr>
      </w:pPr>
    </w:p>
    <w:p w14:paraId="7F4166AD" w14:textId="0B60231B" w:rsidR="006A401E" w:rsidRPr="006A401E" w:rsidRDefault="006A401E" w:rsidP="006A401E">
      <w:pPr>
        <w:pStyle w:val="Naslov3"/>
        <w:rPr>
          <w:color w:val="3366FF"/>
        </w:rPr>
      </w:pPr>
      <w:bookmarkStart w:id="276" w:name="_Toc393287113"/>
      <w:bookmarkStart w:id="277" w:name="_Toc34139592"/>
      <w:r w:rsidRPr="0037422A">
        <w:lastRenderedPageBreak/>
        <w:t>Uradni nadzor</w:t>
      </w:r>
      <w:bookmarkEnd w:id="276"/>
      <w:bookmarkEnd w:id="277"/>
    </w:p>
    <w:p w14:paraId="0B0CF668" w14:textId="77777777" w:rsidR="006A401E" w:rsidRPr="00131DF4" w:rsidRDefault="006A401E" w:rsidP="006A401E">
      <w:pPr>
        <w:pStyle w:val="Navadenarial"/>
      </w:pPr>
      <w:r w:rsidRPr="00131DF4">
        <w:t>Plan dela je bil v letu 201</w:t>
      </w:r>
      <w:r>
        <w:t>8</w:t>
      </w:r>
      <w:r w:rsidRPr="00131DF4">
        <w:t xml:space="preserve"> je bil na področju nadzora nad ŽSP obrati in registriranimi nosilci dejavnosti večinoma izpolnjen.  </w:t>
      </w:r>
    </w:p>
    <w:p w14:paraId="0B55BB7E" w14:textId="77777777" w:rsidR="006A401E" w:rsidRPr="00131DF4" w:rsidRDefault="006A401E" w:rsidP="006A401E">
      <w:pPr>
        <w:pStyle w:val="Navadenarial"/>
      </w:pPr>
      <w:r w:rsidRPr="00131DF4">
        <w:t>Poseben poudarek je bil namenjen sledečim zadevam:</w:t>
      </w:r>
    </w:p>
    <w:p w14:paraId="73067DBA" w14:textId="77777777" w:rsidR="006A401E" w:rsidRPr="00131DF4" w:rsidRDefault="006A401E" w:rsidP="00CB0B24">
      <w:pPr>
        <w:numPr>
          <w:ilvl w:val="0"/>
          <w:numId w:val="79"/>
        </w:numPr>
        <w:spacing w:before="0" w:after="0"/>
        <w:jc w:val="left"/>
        <w:rPr>
          <w:rFonts w:cs="Arial"/>
          <w:color w:val="000000"/>
          <w:lang w:eastAsia="en-US"/>
        </w:rPr>
      </w:pPr>
      <w:r w:rsidRPr="00131DF4">
        <w:rPr>
          <w:rFonts w:cs="Arial"/>
          <w:color w:val="000000"/>
          <w:lang w:eastAsia="en-US"/>
        </w:rPr>
        <w:t xml:space="preserve">Izvedba vseh nalog uradnega nadzora v skladu s planom dela s poudarkom na preverjanju </w:t>
      </w:r>
      <w:r w:rsidRPr="000622F5">
        <w:rPr>
          <w:rFonts w:cs="Arial"/>
          <w:color w:val="000000"/>
          <w:lang w:eastAsia="en-US"/>
        </w:rPr>
        <w:t>sledljivosti in ravnanjem z ŽSP na kraju nastanka (predelovalni obrati, gostilne, klavnice,…).</w:t>
      </w:r>
    </w:p>
    <w:p w14:paraId="5B12482C" w14:textId="77777777" w:rsidR="006A401E" w:rsidRPr="00131DF4" w:rsidRDefault="006A401E" w:rsidP="00CB0B24">
      <w:pPr>
        <w:numPr>
          <w:ilvl w:val="0"/>
          <w:numId w:val="79"/>
        </w:numPr>
        <w:spacing w:before="0" w:after="0"/>
        <w:jc w:val="left"/>
        <w:rPr>
          <w:rFonts w:cs="Arial"/>
          <w:color w:val="000000"/>
          <w:lang w:eastAsia="en-US"/>
        </w:rPr>
      </w:pPr>
      <w:r w:rsidRPr="000622F5">
        <w:rPr>
          <w:rFonts w:cs="Arial"/>
        </w:rPr>
        <w:t>Zagotavljanje skladnosti pošiljk ŽSP pri uvozu iz tretjih držav in potrjevanje prispetja pošiljk predelanih živalskih beljakovin pri izvozu in trgovanju.</w:t>
      </w:r>
      <w:r w:rsidRPr="00131DF4">
        <w:rPr>
          <w:rFonts w:cs="Arial"/>
        </w:rPr>
        <w:t>.</w:t>
      </w:r>
    </w:p>
    <w:p w14:paraId="6767A6B5" w14:textId="77777777" w:rsidR="006A401E" w:rsidRDefault="006A401E" w:rsidP="00CB0B24">
      <w:pPr>
        <w:pStyle w:val="Odstavekseznama"/>
        <w:numPr>
          <w:ilvl w:val="0"/>
          <w:numId w:val="79"/>
        </w:numPr>
        <w:spacing w:before="0" w:after="0"/>
        <w:jc w:val="left"/>
        <w:rPr>
          <w:rFonts w:cs="Arial"/>
        </w:rPr>
      </w:pPr>
      <w:r w:rsidRPr="000622F5">
        <w:rPr>
          <w:rFonts w:cs="Arial"/>
        </w:rPr>
        <w:t>Identifikacija nosilcev dejavnosti, ki ravnajo z ŽSP, predvsem na področjih, kjer se prepleta več sklopov zakonodaje (veterinarska in oko</w:t>
      </w:r>
      <w:r>
        <w:rPr>
          <w:rFonts w:cs="Arial"/>
        </w:rPr>
        <w:t>ljevarstvena oziroma kmetijska).</w:t>
      </w:r>
    </w:p>
    <w:p w14:paraId="327C986B" w14:textId="7BAD3263" w:rsidR="006A401E" w:rsidRPr="00C83ACB" w:rsidRDefault="006A401E" w:rsidP="00CB0B24">
      <w:pPr>
        <w:pStyle w:val="Odstavekseznama"/>
        <w:numPr>
          <w:ilvl w:val="0"/>
          <w:numId w:val="79"/>
        </w:numPr>
        <w:rPr>
          <w:rFonts w:cs="Arial"/>
        </w:rPr>
      </w:pPr>
      <w:r w:rsidRPr="000622F5">
        <w:rPr>
          <w:rFonts w:cs="Arial"/>
        </w:rPr>
        <w:t>Končanje postopkov v zvezi z odobritvijo kompostarn, ki kompostirajo ŽSP kategorije 3 (kuhinjski odpadki iz gospodinjstev).</w:t>
      </w:r>
    </w:p>
    <w:p w14:paraId="70F0178F" w14:textId="77777777" w:rsidR="006A401E" w:rsidRPr="00C03BE2" w:rsidRDefault="006A401E" w:rsidP="006A401E">
      <w:pPr>
        <w:rPr>
          <w:rFonts w:cs="Arial"/>
          <w:b/>
        </w:rPr>
      </w:pPr>
      <w:r w:rsidRPr="0037422A">
        <w:rPr>
          <w:rFonts w:cs="Arial"/>
          <w:b/>
        </w:rPr>
        <w:t>Preglednica: Število opravljenih prvih pregledov</w:t>
      </w:r>
    </w:p>
    <w:tbl>
      <w:tblPr>
        <w:tblStyle w:val="Tabelamrea"/>
        <w:tblW w:w="0" w:type="auto"/>
        <w:tblLook w:val="04A0" w:firstRow="1" w:lastRow="0" w:firstColumn="1" w:lastColumn="0" w:noHBand="0" w:noVBand="1"/>
        <w:tblCaption w:val="Število opravljenih prvih pregledov"/>
      </w:tblPr>
      <w:tblGrid>
        <w:gridCol w:w="5949"/>
        <w:gridCol w:w="3113"/>
      </w:tblGrid>
      <w:tr w:rsidR="006A401E" w14:paraId="2138C8A4" w14:textId="77777777" w:rsidTr="006362F3">
        <w:trPr>
          <w:tblHeader/>
        </w:trPr>
        <w:tc>
          <w:tcPr>
            <w:tcW w:w="5949" w:type="dxa"/>
            <w:shd w:val="clear" w:color="auto" w:fill="9CC2E5" w:themeFill="accent1" w:themeFillTint="99"/>
            <w:vAlign w:val="center"/>
          </w:tcPr>
          <w:p w14:paraId="45C4CF38" w14:textId="77777777" w:rsidR="006A401E" w:rsidRPr="00B06F22" w:rsidRDefault="006A401E" w:rsidP="00721338">
            <w:pPr>
              <w:spacing w:before="0" w:after="0" w:line="276" w:lineRule="auto"/>
              <w:jc w:val="left"/>
              <w:rPr>
                <w:rFonts w:cs="Arial"/>
                <w:b/>
                <w:color w:val="000000"/>
                <w:lang w:eastAsia="en-US"/>
              </w:rPr>
            </w:pPr>
            <w:r w:rsidRPr="00B06F22">
              <w:rPr>
                <w:rFonts w:cs="Arial"/>
                <w:b/>
                <w:color w:val="000000"/>
                <w:lang w:eastAsia="en-US"/>
              </w:rPr>
              <w:t>Naloge nadzora</w:t>
            </w:r>
          </w:p>
        </w:tc>
        <w:tc>
          <w:tcPr>
            <w:tcW w:w="3113" w:type="dxa"/>
            <w:shd w:val="clear" w:color="auto" w:fill="9CC2E5" w:themeFill="accent1" w:themeFillTint="99"/>
            <w:vAlign w:val="center"/>
          </w:tcPr>
          <w:p w14:paraId="2A4E845E" w14:textId="77777777" w:rsidR="006A401E" w:rsidRPr="00B06F22" w:rsidRDefault="006A401E" w:rsidP="00721338">
            <w:pPr>
              <w:spacing w:before="0" w:after="0" w:line="276" w:lineRule="auto"/>
              <w:jc w:val="left"/>
              <w:rPr>
                <w:rFonts w:cs="Arial"/>
                <w:b/>
                <w:color w:val="000000"/>
                <w:lang w:eastAsia="en-US"/>
              </w:rPr>
            </w:pPr>
            <w:r w:rsidRPr="00B06F22">
              <w:rPr>
                <w:rFonts w:cs="Arial"/>
                <w:b/>
                <w:color w:val="000000"/>
                <w:lang w:eastAsia="en-US"/>
              </w:rPr>
              <w:t>Skupno število opravljenih prvih pregledov</w:t>
            </w:r>
          </w:p>
        </w:tc>
      </w:tr>
      <w:tr w:rsidR="006A401E" w14:paraId="001FFD89" w14:textId="77777777" w:rsidTr="00721338">
        <w:tc>
          <w:tcPr>
            <w:tcW w:w="5949" w:type="dxa"/>
            <w:vAlign w:val="bottom"/>
          </w:tcPr>
          <w:p w14:paraId="1A7601CA" w14:textId="77777777" w:rsidR="006A401E" w:rsidRPr="00B06F22" w:rsidRDefault="006A401E" w:rsidP="00721338">
            <w:pPr>
              <w:spacing w:before="0" w:after="0"/>
              <w:rPr>
                <w:rFonts w:ascii="Calibri" w:hAnsi="Calibri"/>
                <w:bCs/>
                <w:color w:val="000000"/>
                <w:sz w:val="22"/>
                <w:szCs w:val="22"/>
                <w:lang w:eastAsia="en-GB"/>
              </w:rPr>
            </w:pPr>
            <w:r w:rsidRPr="00B06F22">
              <w:rPr>
                <w:rFonts w:ascii="Calibri" w:hAnsi="Calibri"/>
                <w:bCs/>
                <w:color w:val="000000"/>
                <w:sz w:val="22"/>
                <w:szCs w:val="22"/>
              </w:rPr>
              <w:t>Nadzor nad odobrenimi obrati  in objekti iz 24. člena Uredbe 1069/2009</w:t>
            </w:r>
          </w:p>
        </w:tc>
        <w:tc>
          <w:tcPr>
            <w:tcW w:w="3113" w:type="dxa"/>
            <w:vAlign w:val="center"/>
          </w:tcPr>
          <w:p w14:paraId="3C2F5D6D" w14:textId="77777777" w:rsidR="006A401E" w:rsidRDefault="006A401E" w:rsidP="00721338">
            <w:pPr>
              <w:spacing w:before="0" w:after="0"/>
              <w:jc w:val="center"/>
              <w:rPr>
                <w:rFonts w:ascii="Calibri" w:hAnsi="Calibri"/>
                <w:color w:val="000000"/>
                <w:sz w:val="22"/>
                <w:szCs w:val="22"/>
                <w:lang w:eastAsia="en-GB"/>
              </w:rPr>
            </w:pPr>
            <w:r>
              <w:rPr>
                <w:rFonts w:ascii="Calibri" w:hAnsi="Calibri"/>
                <w:color w:val="000000"/>
                <w:sz w:val="22"/>
                <w:szCs w:val="22"/>
                <w:lang w:eastAsia="en-GB"/>
              </w:rPr>
              <w:t>92</w:t>
            </w:r>
          </w:p>
        </w:tc>
      </w:tr>
      <w:tr w:rsidR="006A401E" w14:paraId="3579F1F7" w14:textId="77777777" w:rsidTr="00721338">
        <w:tc>
          <w:tcPr>
            <w:tcW w:w="5949" w:type="dxa"/>
            <w:vAlign w:val="center"/>
          </w:tcPr>
          <w:p w14:paraId="664E2990" w14:textId="77777777" w:rsidR="006A401E" w:rsidRPr="00B06F22" w:rsidRDefault="006A401E" w:rsidP="00721338">
            <w:pPr>
              <w:rPr>
                <w:rFonts w:ascii="Calibri" w:hAnsi="Calibri"/>
                <w:bCs/>
                <w:color w:val="000000"/>
                <w:sz w:val="22"/>
                <w:szCs w:val="22"/>
              </w:rPr>
            </w:pPr>
            <w:r w:rsidRPr="00B06F22">
              <w:rPr>
                <w:rFonts w:ascii="Calibri" w:hAnsi="Calibri"/>
                <w:bCs/>
                <w:color w:val="000000"/>
                <w:sz w:val="22"/>
                <w:szCs w:val="22"/>
              </w:rPr>
              <w:t xml:space="preserve">Nadzor nad registriranimi nosilci dejavnosti, obrati in objekti  </w:t>
            </w:r>
          </w:p>
        </w:tc>
        <w:tc>
          <w:tcPr>
            <w:tcW w:w="3113" w:type="dxa"/>
            <w:vAlign w:val="center"/>
          </w:tcPr>
          <w:p w14:paraId="5F9D6D60" w14:textId="77777777" w:rsidR="006A401E" w:rsidRDefault="006A401E" w:rsidP="00721338">
            <w:pPr>
              <w:jc w:val="center"/>
              <w:rPr>
                <w:rFonts w:ascii="Calibri" w:hAnsi="Calibri"/>
                <w:color w:val="000000"/>
                <w:sz w:val="22"/>
                <w:szCs w:val="22"/>
              </w:rPr>
            </w:pPr>
            <w:r>
              <w:rPr>
                <w:rFonts w:ascii="Calibri" w:hAnsi="Calibri"/>
                <w:color w:val="000000"/>
                <w:sz w:val="22"/>
                <w:szCs w:val="22"/>
              </w:rPr>
              <w:t>55</w:t>
            </w:r>
          </w:p>
        </w:tc>
      </w:tr>
      <w:tr w:rsidR="006A401E" w14:paraId="25BC7C9F" w14:textId="77777777" w:rsidTr="00721338">
        <w:tc>
          <w:tcPr>
            <w:tcW w:w="5949" w:type="dxa"/>
            <w:vAlign w:val="center"/>
          </w:tcPr>
          <w:p w14:paraId="22444E66" w14:textId="77777777" w:rsidR="006A401E" w:rsidRPr="00B06F22" w:rsidRDefault="006A401E" w:rsidP="00721338">
            <w:pPr>
              <w:rPr>
                <w:rFonts w:ascii="Calibri" w:hAnsi="Calibri"/>
                <w:bCs/>
                <w:color w:val="000000"/>
                <w:sz w:val="22"/>
                <w:szCs w:val="22"/>
              </w:rPr>
            </w:pPr>
            <w:r w:rsidRPr="00B06F22">
              <w:rPr>
                <w:rFonts w:ascii="Calibri" w:hAnsi="Calibri"/>
                <w:bCs/>
                <w:color w:val="000000"/>
                <w:sz w:val="22"/>
                <w:szCs w:val="22"/>
              </w:rPr>
              <w:t>Nadzor nad izdanimi dovoljenji za uporabo odstopanj</w:t>
            </w:r>
          </w:p>
        </w:tc>
        <w:tc>
          <w:tcPr>
            <w:tcW w:w="3113" w:type="dxa"/>
            <w:vAlign w:val="center"/>
          </w:tcPr>
          <w:p w14:paraId="31806557" w14:textId="77777777" w:rsidR="006A401E" w:rsidRDefault="006A401E" w:rsidP="00721338">
            <w:pPr>
              <w:jc w:val="center"/>
              <w:rPr>
                <w:rFonts w:ascii="Calibri" w:hAnsi="Calibri"/>
                <w:color w:val="000000"/>
                <w:sz w:val="22"/>
                <w:szCs w:val="22"/>
              </w:rPr>
            </w:pPr>
            <w:r>
              <w:rPr>
                <w:rFonts w:ascii="Calibri" w:hAnsi="Calibri"/>
                <w:color w:val="000000"/>
                <w:sz w:val="22"/>
                <w:szCs w:val="22"/>
              </w:rPr>
              <w:t>8</w:t>
            </w:r>
          </w:p>
        </w:tc>
      </w:tr>
      <w:tr w:rsidR="006A401E" w14:paraId="7FFF9158" w14:textId="77777777" w:rsidTr="00721338">
        <w:tc>
          <w:tcPr>
            <w:tcW w:w="5949" w:type="dxa"/>
            <w:vAlign w:val="bottom"/>
          </w:tcPr>
          <w:p w14:paraId="4B059436" w14:textId="77777777" w:rsidR="006A401E" w:rsidRPr="00B06F22" w:rsidRDefault="006A401E" w:rsidP="00721338">
            <w:pPr>
              <w:rPr>
                <w:rFonts w:ascii="Calibri" w:hAnsi="Calibri"/>
                <w:bCs/>
                <w:color w:val="000000"/>
                <w:sz w:val="22"/>
                <w:szCs w:val="22"/>
              </w:rPr>
            </w:pPr>
            <w:r w:rsidRPr="00B06F22">
              <w:rPr>
                <w:rFonts w:ascii="Calibri" w:hAnsi="Calibri"/>
                <w:bCs/>
                <w:color w:val="000000"/>
                <w:sz w:val="22"/>
                <w:szCs w:val="22"/>
              </w:rPr>
              <w:t xml:space="preserve">Nadzor nad ravnanjem z ŽSP in  nadzor nad upoštevanjem prepovedi krmljenja v skladu z 11. členom Uredbe 1069/2009 na kmetijskih gospodarstvih </w:t>
            </w:r>
          </w:p>
        </w:tc>
        <w:tc>
          <w:tcPr>
            <w:tcW w:w="3113" w:type="dxa"/>
            <w:vAlign w:val="center"/>
          </w:tcPr>
          <w:p w14:paraId="3013BB27" w14:textId="77777777" w:rsidR="006A401E" w:rsidRDefault="006A401E" w:rsidP="00721338">
            <w:pPr>
              <w:jc w:val="center"/>
              <w:rPr>
                <w:rFonts w:ascii="Calibri" w:hAnsi="Calibri"/>
                <w:color w:val="000000"/>
                <w:sz w:val="22"/>
                <w:szCs w:val="22"/>
              </w:rPr>
            </w:pPr>
            <w:r>
              <w:rPr>
                <w:rFonts w:ascii="Calibri" w:hAnsi="Calibri"/>
                <w:color w:val="000000"/>
                <w:sz w:val="22"/>
                <w:szCs w:val="22"/>
              </w:rPr>
              <w:t>122</w:t>
            </w:r>
          </w:p>
        </w:tc>
      </w:tr>
      <w:tr w:rsidR="006A401E" w14:paraId="27505622" w14:textId="77777777" w:rsidTr="00721338">
        <w:tc>
          <w:tcPr>
            <w:tcW w:w="5949" w:type="dxa"/>
            <w:vAlign w:val="bottom"/>
          </w:tcPr>
          <w:p w14:paraId="0A77D66E" w14:textId="77777777" w:rsidR="006A401E" w:rsidRPr="00B06F22" w:rsidRDefault="006A401E" w:rsidP="00721338">
            <w:pPr>
              <w:rPr>
                <w:rFonts w:ascii="Calibri" w:hAnsi="Calibri"/>
                <w:bCs/>
                <w:color w:val="000000"/>
                <w:sz w:val="22"/>
                <w:szCs w:val="22"/>
              </w:rPr>
            </w:pPr>
            <w:r w:rsidRPr="00B06F22">
              <w:rPr>
                <w:rFonts w:ascii="Calibri" w:hAnsi="Calibri"/>
                <w:bCs/>
                <w:color w:val="000000"/>
                <w:sz w:val="22"/>
                <w:szCs w:val="22"/>
              </w:rPr>
              <w:t>Nadzor nad sežigalnicami in so</w:t>
            </w:r>
            <w:r>
              <w:rPr>
                <w:rFonts w:ascii="Calibri" w:hAnsi="Calibri"/>
                <w:bCs/>
                <w:color w:val="000000"/>
                <w:sz w:val="22"/>
                <w:szCs w:val="22"/>
              </w:rPr>
              <w:t>-</w:t>
            </w:r>
            <w:r w:rsidRPr="00B06F22">
              <w:rPr>
                <w:rFonts w:ascii="Calibri" w:hAnsi="Calibri"/>
                <w:bCs/>
                <w:color w:val="000000"/>
                <w:sz w:val="22"/>
                <w:szCs w:val="22"/>
              </w:rPr>
              <w:t xml:space="preserve">sežigalnicami ŽSP-jev  ter </w:t>
            </w:r>
            <w:proofErr w:type="spellStart"/>
            <w:r w:rsidRPr="00B06F22">
              <w:rPr>
                <w:rFonts w:ascii="Calibri" w:hAnsi="Calibri"/>
                <w:bCs/>
                <w:color w:val="000000"/>
                <w:sz w:val="22"/>
                <w:szCs w:val="22"/>
              </w:rPr>
              <w:t>oleokemijskimi</w:t>
            </w:r>
            <w:proofErr w:type="spellEnd"/>
            <w:r w:rsidRPr="00B06F22">
              <w:rPr>
                <w:rFonts w:ascii="Calibri" w:hAnsi="Calibri"/>
                <w:bCs/>
                <w:color w:val="000000"/>
                <w:sz w:val="22"/>
                <w:szCs w:val="22"/>
              </w:rPr>
              <w:t xml:space="preserve"> obrati</w:t>
            </w:r>
          </w:p>
        </w:tc>
        <w:tc>
          <w:tcPr>
            <w:tcW w:w="3113" w:type="dxa"/>
            <w:vAlign w:val="center"/>
          </w:tcPr>
          <w:p w14:paraId="3269FE5F" w14:textId="77777777" w:rsidR="006A401E" w:rsidRDefault="006A401E" w:rsidP="00721338">
            <w:pPr>
              <w:jc w:val="center"/>
              <w:rPr>
                <w:rFonts w:ascii="Calibri" w:hAnsi="Calibri"/>
                <w:color w:val="000000"/>
                <w:sz w:val="22"/>
                <w:szCs w:val="22"/>
              </w:rPr>
            </w:pPr>
            <w:r>
              <w:rPr>
                <w:rFonts w:ascii="Calibri" w:hAnsi="Calibri"/>
                <w:color w:val="000000"/>
                <w:sz w:val="22"/>
                <w:szCs w:val="22"/>
              </w:rPr>
              <w:t>1</w:t>
            </w:r>
          </w:p>
        </w:tc>
      </w:tr>
      <w:tr w:rsidR="006A401E" w14:paraId="27555888" w14:textId="77777777" w:rsidTr="00721338">
        <w:tc>
          <w:tcPr>
            <w:tcW w:w="5949" w:type="dxa"/>
            <w:vAlign w:val="bottom"/>
          </w:tcPr>
          <w:p w14:paraId="5005251A" w14:textId="77777777" w:rsidR="006A401E" w:rsidRPr="00B06F22" w:rsidRDefault="006A401E" w:rsidP="00721338">
            <w:pPr>
              <w:rPr>
                <w:rFonts w:ascii="Calibri" w:hAnsi="Calibri"/>
                <w:bCs/>
                <w:color w:val="000000"/>
                <w:sz w:val="22"/>
                <w:szCs w:val="22"/>
              </w:rPr>
            </w:pPr>
            <w:r w:rsidRPr="00B06F22">
              <w:rPr>
                <w:rFonts w:ascii="Calibri" w:hAnsi="Calibri"/>
                <w:bCs/>
                <w:color w:val="000000"/>
                <w:sz w:val="22"/>
                <w:szCs w:val="22"/>
              </w:rPr>
              <w:t>Nadzor nad prevozom ŽSP v primerih, ko ne gre za registriranega prevoznika: prevoz v okviru odobrene dejavnosti ŽSP obrata</w:t>
            </w:r>
          </w:p>
        </w:tc>
        <w:tc>
          <w:tcPr>
            <w:tcW w:w="3113" w:type="dxa"/>
            <w:vAlign w:val="center"/>
          </w:tcPr>
          <w:p w14:paraId="706D2C9C" w14:textId="77777777" w:rsidR="006A401E" w:rsidRDefault="006A401E" w:rsidP="00721338">
            <w:pPr>
              <w:jc w:val="center"/>
              <w:rPr>
                <w:rFonts w:ascii="Calibri" w:hAnsi="Calibri"/>
                <w:color w:val="000000"/>
                <w:sz w:val="22"/>
                <w:szCs w:val="22"/>
              </w:rPr>
            </w:pPr>
            <w:r>
              <w:rPr>
                <w:rFonts w:ascii="Calibri" w:hAnsi="Calibri"/>
                <w:color w:val="000000"/>
                <w:sz w:val="22"/>
                <w:szCs w:val="22"/>
              </w:rPr>
              <w:t>37</w:t>
            </w:r>
          </w:p>
        </w:tc>
      </w:tr>
      <w:tr w:rsidR="006A401E" w14:paraId="07034A1C" w14:textId="77777777" w:rsidTr="00721338">
        <w:tc>
          <w:tcPr>
            <w:tcW w:w="5949" w:type="dxa"/>
            <w:vAlign w:val="bottom"/>
          </w:tcPr>
          <w:p w14:paraId="103216A0" w14:textId="77777777" w:rsidR="006A401E" w:rsidRPr="00B06F22" w:rsidRDefault="006A401E" w:rsidP="00721338">
            <w:pPr>
              <w:rPr>
                <w:rFonts w:ascii="Calibri" w:hAnsi="Calibri"/>
                <w:bCs/>
                <w:color w:val="000000"/>
                <w:sz w:val="22"/>
                <w:szCs w:val="22"/>
              </w:rPr>
            </w:pPr>
            <w:r w:rsidRPr="00574001">
              <w:rPr>
                <w:rFonts w:ascii="Calibri" w:hAnsi="Calibri"/>
                <w:bCs/>
                <w:color w:val="000000"/>
                <w:sz w:val="22"/>
                <w:szCs w:val="22"/>
              </w:rPr>
              <w:t>Nadzor nad skladnostjo pošiljk ŽSP pri uvozu iz tretjih držav in potrjevanje prispetja pošiljk predelanih živalskih beljakovin pri izvozu</w:t>
            </w:r>
          </w:p>
        </w:tc>
        <w:tc>
          <w:tcPr>
            <w:tcW w:w="3113" w:type="dxa"/>
            <w:vAlign w:val="center"/>
          </w:tcPr>
          <w:p w14:paraId="6C9ABAF5" w14:textId="77777777" w:rsidR="006A401E" w:rsidRDefault="006A401E" w:rsidP="00721338">
            <w:pPr>
              <w:jc w:val="center"/>
              <w:rPr>
                <w:rFonts w:ascii="Calibri" w:hAnsi="Calibri"/>
                <w:color w:val="000000"/>
                <w:sz w:val="22"/>
                <w:szCs w:val="22"/>
              </w:rPr>
            </w:pPr>
            <w:r>
              <w:rPr>
                <w:rFonts w:ascii="Calibri" w:hAnsi="Calibri"/>
                <w:color w:val="000000"/>
                <w:sz w:val="22"/>
                <w:szCs w:val="22"/>
              </w:rPr>
              <w:t>700*</w:t>
            </w:r>
          </w:p>
        </w:tc>
      </w:tr>
      <w:tr w:rsidR="006A401E" w14:paraId="72F83DF5" w14:textId="77777777" w:rsidTr="00721338">
        <w:tc>
          <w:tcPr>
            <w:tcW w:w="5949" w:type="dxa"/>
            <w:vAlign w:val="bottom"/>
          </w:tcPr>
          <w:p w14:paraId="243EC673" w14:textId="77777777" w:rsidR="006A401E" w:rsidRPr="00B06F22" w:rsidRDefault="006A401E" w:rsidP="00721338">
            <w:pPr>
              <w:rPr>
                <w:rFonts w:ascii="Calibri" w:hAnsi="Calibri"/>
                <w:bCs/>
                <w:color w:val="000000"/>
                <w:sz w:val="22"/>
                <w:szCs w:val="22"/>
              </w:rPr>
            </w:pPr>
            <w:r w:rsidRPr="00B06F22">
              <w:rPr>
                <w:rFonts w:ascii="Calibri" w:hAnsi="Calibri"/>
                <w:bCs/>
                <w:color w:val="000000"/>
                <w:sz w:val="22"/>
                <w:szCs w:val="22"/>
              </w:rPr>
              <w:t xml:space="preserve">Nadzor nad ravnanjem s </w:t>
            </w:r>
            <w:proofErr w:type="spellStart"/>
            <w:r w:rsidRPr="00B06F22">
              <w:rPr>
                <w:rFonts w:ascii="Calibri" w:hAnsi="Calibri"/>
                <w:bCs/>
                <w:color w:val="000000"/>
                <w:sz w:val="22"/>
                <w:szCs w:val="22"/>
              </w:rPr>
              <w:t>t.i</w:t>
            </w:r>
            <w:proofErr w:type="spellEnd"/>
            <w:r w:rsidRPr="00B06F22">
              <w:rPr>
                <w:rFonts w:ascii="Calibri" w:hAnsi="Calibri"/>
                <w:bCs/>
                <w:color w:val="000000"/>
                <w:sz w:val="22"/>
                <w:szCs w:val="22"/>
              </w:rPr>
              <w:t xml:space="preserve">. bivšimi živili </w:t>
            </w:r>
          </w:p>
        </w:tc>
        <w:tc>
          <w:tcPr>
            <w:tcW w:w="3113" w:type="dxa"/>
            <w:vAlign w:val="center"/>
          </w:tcPr>
          <w:p w14:paraId="174FFF0C" w14:textId="77777777" w:rsidR="006A401E" w:rsidRDefault="006A401E" w:rsidP="00721338">
            <w:pPr>
              <w:jc w:val="center"/>
              <w:rPr>
                <w:rFonts w:ascii="Calibri" w:hAnsi="Calibri"/>
                <w:color w:val="000000"/>
                <w:sz w:val="22"/>
                <w:szCs w:val="22"/>
              </w:rPr>
            </w:pPr>
            <w:r>
              <w:rPr>
                <w:rFonts w:ascii="Calibri" w:hAnsi="Calibri"/>
                <w:color w:val="000000"/>
                <w:sz w:val="22"/>
                <w:szCs w:val="22"/>
              </w:rPr>
              <w:t>414**</w:t>
            </w:r>
          </w:p>
        </w:tc>
      </w:tr>
      <w:tr w:rsidR="006A401E" w14:paraId="5888832E" w14:textId="77777777" w:rsidTr="00721338">
        <w:tc>
          <w:tcPr>
            <w:tcW w:w="5949" w:type="dxa"/>
            <w:tcBorders>
              <w:bottom w:val="single" w:sz="4" w:space="0" w:color="auto"/>
            </w:tcBorders>
            <w:vAlign w:val="bottom"/>
          </w:tcPr>
          <w:p w14:paraId="386DCE99" w14:textId="77777777" w:rsidR="006A401E" w:rsidRPr="00B06F22" w:rsidRDefault="006A401E" w:rsidP="00721338">
            <w:pPr>
              <w:rPr>
                <w:rFonts w:ascii="Calibri" w:hAnsi="Calibri"/>
                <w:bCs/>
                <w:color w:val="000000"/>
                <w:sz w:val="22"/>
                <w:szCs w:val="22"/>
              </w:rPr>
            </w:pPr>
            <w:r w:rsidRPr="00B06F22">
              <w:rPr>
                <w:rFonts w:ascii="Calibri" w:hAnsi="Calibri"/>
                <w:bCs/>
                <w:color w:val="000000"/>
                <w:sz w:val="22"/>
                <w:szCs w:val="22"/>
              </w:rPr>
              <w:t>Nadzor nad ravnanjem s kuhinjskimi odpadki iz gostinskih dejavnosti v mednarodnem prometu</w:t>
            </w:r>
          </w:p>
        </w:tc>
        <w:tc>
          <w:tcPr>
            <w:tcW w:w="3113" w:type="dxa"/>
            <w:tcBorders>
              <w:bottom w:val="single" w:sz="4" w:space="0" w:color="auto"/>
            </w:tcBorders>
            <w:vAlign w:val="center"/>
          </w:tcPr>
          <w:p w14:paraId="679BA151" w14:textId="77777777" w:rsidR="006A401E" w:rsidRDefault="006A401E" w:rsidP="00721338">
            <w:pPr>
              <w:jc w:val="center"/>
              <w:rPr>
                <w:rFonts w:ascii="Calibri" w:hAnsi="Calibri"/>
                <w:color w:val="000000"/>
                <w:sz w:val="22"/>
                <w:szCs w:val="22"/>
              </w:rPr>
            </w:pPr>
            <w:r>
              <w:rPr>
                <w:rFonts w:ascii="Calibri" w:hAnsi="Calibri"/>
                <w:color w:val="000000"/>
                <w:sz w:val="22"/>
                <w:szCs w:val="22"/>
              </w:rPr>
              <w:t>/</w:t>
            </w:r>
          </w:p>
        </w:tc>
      </w:tr>
      <w:tr w:rsidR="006A401E" w14:paraId="2EE2070F" w14:textId="77777777" w:rsidTr="00721338">
        <w:tc>
          <w:tcPr>
            <w:tcW w:w="5949" w:type="dxa"/>
            <w:tcBorders>
              <w:bottom w:val="single" w:sz="4" w:space="0" w:color="auto"/>
            </w:tcBorders>
            <w:vAlign w:val="bottom"/>
          </w:tcPr>
          <w:p w14:paraId="081D64FD" w14:textId="77777777" w:rsidR="006A401E" w:rsidRPr="00B06F22" w:rsidRDefault="006A401E" w:rsidP="00721338">
            <w:pPr>
              <w:rPr>
                <w:rFonts w:ascii="Calibri" w:hAnsi="Calibri"/>
                <w:bCs/>
                <w:color w:val="000000"/>
                <w:sz w:val="22"/>
                <w:szCs w:val="22"/>
              </w:rPr>
            </w:pPr>
            <w:r w:rsidRPr="00B06F22">
              <w:rPr>
                <w:rFonts w:ascii="Calibri" w:hAnsi="Calibri"/>
                <w:bCs/>
                <w:color w:val="000000"/>
                <w:sz w:val="22"/>
                <w:szCs w:val="22"/>
              </w:rPr>
              <w:t xml:space="preserve">Nadzor nad ravnanjem s </w:t>
            </w:r>
            <w:proofErr w:type="spellStart"/>
            <w:r w:rsidRPr="00B06F22">
              <w:rPr>
                <w:rFonts w:ascii="Calibri" w:hAnsi="Calibri"/>
                <w:bCs/>
                <w:color w:val="000000"/>
                <w:sz w:val="22"/>
                <w:szCs w:val="22"/>
              </w:rPr>
              <w:t>t.i</w:t>
            </w:r>
            <w:proofErr w:type="spellEnd"/>
            <w:r w:rsidRPr="00B06F22">
              <w:rPr>
                <w:rFonts w:ascii="Calibri" w:hAnsi="Calibri"/>
                <w:bCs/>
                <w:color w:val="000000"/>
                <w:sz w:val="22"/>
                <w:szCs w:val="22"/>
              </w:rPr>
              <w:t>. odpadki iz gostinskih dejavnosti v obratih javne prehrane</w:t>
            </w:r>
          </w:p>
        </w:tc>
        <w:tc>
          <w:tcPr>
            <w:tcW w:w="3113" w:type="dxa"/>
            <w:tcBorders>
              <w:bottom w:val="single" w:sz="4" w:space="0" w:color="auto"/>
            </w:tcBorders>
            <w:vAlign w:val="center"/>
          </w:tcPr>
          <w:p w14:paraId="6AB7F940" w14:textId="77777777" w:rsidR="006A401E" w:rsidRDefault="006A401E" w:rsidP="00721338">
            <w:pPr>
              <w:jc w:val="center"/>
              <w:rPr>
                <w:rFonts w:ascii="Calibri" w:hAnsi="Calibri"/>
                <w:color w:val="000000"/>
                <w:sz w:val="22"/>
                <w:szCs w:val="22"/>
              </w:rPr>
            </w:pPr>
            <w:r>
              <w:rPr>
                <w:rFonts w:ascii="Calibri" w:hAnsi="Calibri"/>
                <w:color w:val="000000"/>
                <w:sz w:val="22"/>
                <w:szCs w:val="22"/>
              </w:rPr>
              <w:t>1699**</w:t>
            </w:r>
          </w:p>
        </w:tc>
      </w:tr>
      <w:tr w:rsidR="006A401E" w14:paraId="20778B45" w14:textId="77777777" w:rsidTr="00721338">
        <w:tc>
          <w:tcPr>
            <w:tcW w:w="5949" w:type="dxa"/>
            <w:tcBorders>
              <w:bottom w:val="single" w:sz="4" w:space="0" w:color="auto"/>
            </w:tcBorders>
            <w:vAlign w:val="bottom"/>
          </w:tcPr>
          <w:p w14:paraId="30359920" w14:textId="77777777" w:rsidR="006A401E" w:rsidRPr="00B06F22" w:rsidRDefault="006A401E" w:rsidP="00721338">
            <w:pPr>
              <w:rPr>
                <w:rFonts w:ascii="Calibri" w:hAnsi="Calibri"/>
                <w:bCs/>
                <w:color w:val="000000"/>
                <w:sz w:val="22"/>
                <w:szCs w:val="22"/>
              </w:rPr>
            </w:pPr>
            <w:r w:rsidRPr="003F62E6">
              <w:rPr>
                <w:rFonts w:ascii="Calibri" w:hAnsi="Calibri"/>
                <w:bCs/>
                <w:color w:val="000000"/>
                <w:sz w:val="22"/>
                <w:szCs w:val="22"/>
              </w:rPr>
              <w:t>Nelegalno odl</w:t>
            </w:r>
            <w:r>
              <w:rPr>
                <w:rFonts w:ascii="Calibri" w:hAnsi="Calibri"/>
                <w:bCs/>
                <w:color w:val="000000"/>
                <w:sz w:val="22"/>
                <w:szCs w:val="22"/>
              </w:rPr>
              <w:t>aganje</w:t>
            </w:r>
            <w:r w:rsidRPr="003F62E6">
              <w:rPr>
                <w:rFonts w:ascii="Calibri" w:hAnsi="Calibri"/>
                <w:bCs/>
                <w:color w:val="000000"/>
                <w:sz w:val="22"/>
                <w:szCs w:val="22"/>
              </w:rPr>
              <w:t xml:space="preserve"> ŽSP</w:t>
            </w:r>
          </w:p>
        </w:tc>
        <w:tc>
          <w:tcPr>
            <w:tcW w:w="3113" w:type="dxa"/>
            <w:tcBorders>
              <w:bottom w:val="single" w:sz="4" w:space="0" w:color="auto"/>
            </w:tcBorders>
            <w:vAlign w:val="center"/>
          </w:tcPr>
          <w:p w14:paraId="13402FD4" w14:textId="77777777" w:rsidR="006A401E" w:rsidRDefault="006A401E" w:rsidP="00721338">
            <w:pPr>
              <w:jc w:val="center"/>
              <w:rPr>
                <w:rFonts w:ascii="Calibri" w:hAnsi="Calibri"/>
                <w:color w:val="000000"/>
                <w:sz w:val="22"/>
                <w:szCs w:val="22"/>
              </w:rPr>
            </w:pPr>
            <w:r>
              <w:rPr>
                <w:rFonts w:ascii="Calibri" w:hAnsi="Calibri"/>
                <w:color w:val="000000"/>
                <w:sz w:val="22"/>
                <w:szCs w:val="22"/>
              </w:rPr>
              <w:t>34</w:t>
            </w:r>
          </w:p>
        </w:tc>
      </w:tr>
    </w:tbl>
    <w:p w14:paraId="252692D6" w14:textId="77777777" w:rsidR="006A401E" w:rsidRDefault="006A401E" w:rsidP="006A401E">
      <w:pPr>
        <w:spacing w:before="0" w:after="0"/>
        <w:jc w:val="left"/>
        <w:rPr>
          <w:rFonts w:cs="Arial"/>
          <w:color w:val="000000"/>
          <w:lang w:eastAsia="en-US"/>
        </w:rPr>
      </w:pPr>
    </w:p>
    <w:p w14:paraId="53DBDB21" w14:textId="77777777" w:rsidR="006A401E" w:rsidRDefault="006A401E" w:rsidP="006A401E">
      <w:pPr>
        <w:spacing w:before="0" w:after="0"/>
        <w:jc w:val="left"/>
        <w:rPr>
          <w:rFonts w:cs="Arial"/>
          <w:color w:val="000000"/>
          <w:lang w:eastAsia="en-US"/>
        </w:rPr>
      </w:pPr>
      <w:r>
        <w:rPr>
          <w:rFonts w:cs="Arial"/>
          <w:color w:val="000000"/>
          <w:lang w:eastAsia="en-US"/>
        </w:rPr>
        <w:t>*: pregledi opravljeni pri izvozu v MVP Koper</w:t>
      </w:r>
    </w:p>
    <w:p w14:paraId="34727474" w14:textId="77777777" w:rsidR="006A401E" w:rsidRPr="00131DF4" w:rsidRDefault="006A401E" w:rsidP="006A401E">
      <w:pPr>
        <w:spacing w:before="0" w:after="0"/>
        <w:jc w:val="left"/>
        <w:rPr>
          <w:rFonts w:cs="Arial"/>
          <w:color w:val="000000"/>
          <w:lang w:eastAsia="en-US"/>
        </w:rPr>
      </w:pPr>
      <w:r>
        <w:rPr>
          <w:rFonts w:cs="Arial"/>
          <w:color w:val="000000"/>
          <w:lang w:eastAsia="en-US"/>
        </w:rPr>
        <w:t>**: pregledi so bili opravljeni ob nadzoru obratov javne prehrane in trgovin</w:t>
      </w:r>
    </w:p>
    <w:p w14:paraId="25EA5C76" w14:textId="77777777" w:rsidR="006A401E" w:rsidRPr="00371DDC" w:rsidRDefault="006A401E" w:rsidP="006A401E">
      <w:pPr>
        <w:pStyle w:val="Navadenarial"/>
        <w:rPr>
          <w:b/>
        </w:rPr>
      </w:pPr>
    </w:p>
    <w:p w14:paraId="2AE9D7EF" w14:textId="022F8054" w:rsidR="006A401E" w:rsidRPr="00371DDC" w:rsidRDefault="006A401E" w:rsidP="006A401E">
      <w:pPr>
        <w:pStyle w:val="Naslov3"/>
      </w:pPr>
      <w:r w:rsidRPr="0037422A">
        <w:lastRenderedPageBreak/>
        <w:t xml:space="preserve"> </w:t>
      </w:r>
      <w:bookmarkStart w:id="278" w:name="_Toc34139593"/>
      <w:r w:rsidRPr="0037422A">
        <w:t>Stanje skladnosti</w:t>
      </w:r>
      <w:bookmarkEnd w:id="278"/>
    </w:p>
    <w:p w14:paraId="680DC716" w14:textId="77777777" w:rsidR="006A401E" w:rsidRDefault="006A401E" w:rsidP="006A401E">
      <w:pPr>
        <w:tabs>
          <w:tab w:val="left" w:pos="1725"/>
        </w:tabs>
        <w:rPr>
          <w:rFonts w:cs="Arial"/>
        </w:rPr>
      </w:pPr>
      <w:r w:rsidRPr="00131DF4">
        <w:rPr>
          <w:rFonts w:cs="Arial"/>
        </w:rPr>
        <w:t xml:space="preserve">UVHVVR je izvedla nadzore v skladu s planom dela. Odobreni obrati so v večini skladni, ugotovljene so bile manjše nepravilnosti, ki so jih nosilci dejavnosti odpravili. </w:t>
      </w:r>
      <w:r>
        <w:rPr>
          <w:rFonts w:cs="Arial"/>
        </w:rPr>
        <w:t xml:space="preserve">Izdane so bile tri ureditvene odločbe ter 1 </w:t>
      </w:r>
      <w:proofErr w:type="spellStart"/>
      <w:r>
        <w:rPr>
          <w:rFonts w:cs="Arial"/>
        </w:rPr>
        <w:t>prekrškovni</w:t>
      </w:r>
      <w:proofErr w:type="spellEnd"/>
      <w:r>
        <w:rPr>
          <w:rFonts w:cs="Arial"/>
        </w:rPr>
        <w:t xml:space="preserve"> ukrep. Opravljen je bil 1 izredni pregled, ugotovljeno je bilo, da so komercialni dokumenti neustrezni, zato je bila izdana ureditvena odločba. </w:t>
      </w:r>
    </w:p>
    <w:p w14:paraId="739B79F8" w14:textId="77777777" w:rsidR="006A401E" w:rsidRPr="00131DF4" w:rsidRDefault="006A401E" w:rsidP="006A401E">
      <w:pPr>
        <w:tabs>
          <w:tab w:val="left" w:pos="1725"/>
        </w:tabs>
        <w:rPr>
          <w:rFonts w:cs="Arial"/>
        </w:rPr>
      </w:pPr>
      <w:r>
        <w:rPr>
          <w:rFonts w:cs="Arial"/>
        </w:rPr>
        <w:t>Pri nadzoru registriranih nosilcev dejavnosti, obratov in</w:t>
      </w:r>
      <w:r w:rsidRPr="00371DDC">
        <w:rPr>
          <w:rFonts w:cs="Arial"/>
        </w:rPr>
        <w:t xml:space="preserve"> objekt</w:t>
      </w:r>
      <w:r>
        <w:rPr>
          <w:rFonts w:cs="Arial"/>
        </w:rPr>
        <w:t xml:space="preserve">ov je bilo ugotovljenih največ neskladnosti v zvezi z sledljivostjo in vodenjem evidenc. Izdanih je bilo 5 ureditvenih odločb. Opravljeni so bili še 3 izredni pregledi, na podlagi katerih je bila izdana 1 ureditvena odločba in 1 </w:t>
      </w:r>
      <w:proofErr w:type="spellStart"/>
      <w:r>
        <w:rPr>
          <w:rFonts w:cs="Arial"/>
        </w:rPr>
        <w:t>prekrškovni</w:t>
      </w:r>
      <w:proofErr w:type="spellEnd"/>
      <w:r>
        <w:rPr>
          <w:rFonts w:cs="Arial"/>
        </w:rPr>
        <w:t xml:space="preserve"> ukrep. </w:t>
      </w:r>
    </w:p>
    <w:p w14:paraId="2EA31D46" w14:textId="77777777" w:rsidR="006A401E" w:rsidRDefault="006A401E" w:rsidP="006A401E">
      <w:pPr>
        <w:tabs>
          <w:tab w:val="left" w:pos="1725"/>
        </w:tabs>
        <w:rPr>
          <w:rFonts w:cs="Arial"/>
          <w:color w:val="000000"/>
          <w:lang w:eastAsia="sl-SI"/>
        </w:rPr>
      </w:pPr>
      <w:r w:rsidRPr="00131DF4">
        <w:rPr>
          <w:rFonts w:cs="Arial"/>
        </w:rPr>
        <w:t>V letu 201</w:t>
      </w:r>
      <w:r>
        <w:rPr>
          <w:rFonts w:cs="Arial"/>
        </w:rPr>
        <w:t>8</w:t>
      </w:r>
      <w:r w:rsidRPr="00131DF4">
        <w:rPr>
          <w:rFonts w:cs="Arial"/>
        </w:rPr>
        <w:t xml:space="preserve"> je Uprava </w:t>
      </w:r>
      <w:r>
        <w:rPr>
          <w:rFonts w:cs="Arial"/>
        </w:rPr>
        <w:t xml:space="preserve">zaključila </w:t>
      </w:r>
      <w:r w:rsidRPr="00131DF4">
        <w:rPr>
          <w:rFonts w:cs="Arial"/>
        </w:rPr>
        <w:t xml:space="preserve">z odobritvijo kompostarn, </w:t>
      </w:r>
      <w:r w:rsidRPr="00131DF4">
        <w:rPr>
          <w:rFonts w:cs="Arial"/>
          <w:color w:val="000000"/>
          <w:lang w:eastAsia="sl-SI"/>
        </w:rPr>
        <w:t xml:space="preserve">ki predelujejo odpadke iz gostinskih dejavnosti (biološko razgradljive odpadke iz zasebnih kuhinj). </w:t>
      </w:r>
    </w:p>
    <w:p w14:paraId="42A6DBC6" w14:textId="77777777" w:rsidR="006A401E" w:rsidRDefault="006A401E" w:rsidP="006A401E">
      <w:pPr>
        <w:tabs>
          <w:tab w:val="left" w:pos="1725"/>
        </w:tabs>
        <w:rPr>
          <w:rFonts w:cs="Arial"/>
        </w:rPr>
      </w:pPr>
      <w:r>
        <w:rPr>
          <w:rFonts w:cs="Arial"/>
        </w:rPr>
        <w:t xml:space="preserve">Podobno kot v preteklih letih </w:t>
      </w:r>
      <w:r w:rsidRPr="00131DF4">
        <w:rPr>
          <w:rFonts w:cs="Arial"/>
        </w:rPr>
        <w:t xml:space="preserve">so bili ugotovljeni primeri nepravilnega ravnanja z ostanki iz gostinskih dejavnosti (uporaba kot krma, ni pogodb s prevzemniki, oddajanje v komunalne zabojnike) in nekdanjimi živili. </w:t>
      </w:r>
      <w:r>
        <w:rPr>
          <w:rFonts w:cs="Arial"/>
        </w:rPr>
        <w:t xml:space="preserve">Izdanih je bilo 16 ureditvenih odločb ter 3 </w:t>
      </w:r>
      <w:proofErr w:type="spellStart"/>
      <w:r>
        <w:rPr>
          <w:rFonts w:cs="Arial"/>
        </w:rPr>
        <w:t>prekrškovni</w:t>
      </w:r>
      <w:proofErr w:type="spellEnd"/>
      <w:r>
        <w:rPr>
          <w:rFonts w:cs="Arial"/>
        </w:rPr>
        <w:t xml:space="preserve"> ukrepi.</w:t>
      </w:r>
    </w:p>
    <w:p w14:paraId="3267C29C" w14:textId="4BACD746" w:rsidR="006A401E" w:rsidRPr="00BC364B" w:rsidRDefault="006A401E" w:rsidP="006A401E">
      <w:pPr>
        <w:tabs>
          <w:tab w:val="left" w:pos="1725"/>
        </w:tabs>
        <w:rPr>
          <w:rFonts w:cs="Arial"/>
        </w:rPr>
      </w:pPr>
      <w:r w:rsidRPr="00131DF4">
        <w:rPr>
          <w:rFonts w:cs="Arial"/>
        </w:rPr>
        <w:t xml:space="preserve">Uradni veterinarji so obravnavali </w:t>
      </w:r>
      <w:r>
        <w:rPr>
          <w:rFonts w:cs="Arial"/>
        </w:rPr>
        <w:t>skupno 34</w:t>
      </w:r>
      <w:r w:rsidRPr="00131DF4">
        <w:rPr>
          <w:rFonts w:cs="Arial"/>
        </w:rPr>
        <w:t xml:space="preserve"> primerov nel</w:t>
      </w:r>
      <w:r>
        <w:rPr>
          <w:rFonts w:cs="Arial"/>
        </w:rPr>
        <w:t>egalnega odlaganja ŽSP v okolje, izdanih je bilo 16 ureditvenih odločb.</w:t>
      </w:r>
    </w:p>
    <w:p w14:paraId="51A1B8C8" w14:textId="7DBEBE8A" w:rsidR="006A401E" w:rsidRPr="00202716" w:rsidRDefault="006A401E" w:rsidP="006A401E">
      <w:pPr>
        <w:pStyle w:val="Naslov3"/>
      </w:pPr>
      <w:bookmarkStart w:id="279" w:name="_Toc34139594"/>
      <w:r w:rsidRPr="0037422A">
        <w:t>Analiza neskladnosti</w:t>
      </w:r>
      <w:bookmarkEnd w:id="279"/>
    </w:p>
    <w:p w14:paraId="1A7A9280" w14:textId="0884047D" w:rsidR="006A401E" w:rsidRDefault="006A401E" w:rsidP="006A401E">
      <w:pPr>
        <w:rPr>
          <w:rFonts w:cs="Arial"/>
        </w:rPr>
      </w:pPr>
      <w:r w:rsidRPr="00202716">
        <w:rPr>
          <w:rFonts w:cs="Arial"/>
        </w:rPr>
        <w:t xml:space="preserve">Ugotovljene neskladnosti </w:t>
      </w:r>
      <w:r>
        <w:rPr>
          <w:rFonts w:cs="Arial"/>
        </w:rPr>
        <w:t xml:space="preserve">v odobrenih obratih in pri registriranih nosilcih dejavnosti </w:t>
      </w:r>
      <w:r w:rsidRPr="00202716">
        <w:rPr>
          <w:rFonts w:cs="Arial"/>
        </w:rPr>
        <w:t xml:space="preserve">so bile </w:t>
      </w:r>
      <w:r>
        <w:rPr>
          <w:rFonts w:cs="Arial"/>
        </w:rPr>
        <w:t xml:space="preserve">v večini primerov </w:t>
      </w:r>
      <w:r w:rsidRPr="00202716">
        <w:rPr>
          <w:rFonts w:cs="Arial"/>
        </w:rPr>
        <w:t xml:space="preserve">rezultat nepoznavanja </w:t>
      </w:r>
      <w:r>
        <w:rPr>
          <w:rFonts w:cs="Arial"/>
        </w:rPr>
        <w:t xml:space="preserve">zakonodaje in pomanjkljivega </w:t>
      </w:r>
      <w:r w:rsidRPr="00202716">
        <w:rPr>
          <w:rFonts w:cs="Arial"/>
        </w:rPr>
        <w:t>sistema notranjih kontrol, njihove vzpostavitve in verifikacije.</w:t>
      </w:r>
      <w:r>
        <w:rPr>
          <w:rFonts w:cs="Arial"/>
        </w:rPr>
        <w:t xml:space="preserve"> Nelegalno odlaganje ŽSP v okolje je posledica ustaljenih praks ravnanja določenih izvajalcev dejavnosti, gre pa predvsem za odlaganje ŽSP po nelegalnem zakolu na domu.</w:t>
      </w:r>
    </w:p>
    <w:p w14:paraId="6B52F5B7" w14:textId="19A0A534" w:rsidR="006A401E" w:rsidRPr="0037422A" w:rsidRDefault="006A401E" w:rsidP="006A401E">
      <w:pPr>
        <w:pStyle w:val="Naslov3"/>
      </w:pPr>
      <w:r w:rsidRPr="0037422A">
        <w:t xml:space="preserve"> </w:t>
      </w:r>
      <w:bookmarkStart w:id="280" w:name="_Toc34139595"/>
      <w:r w:rsidRPr="0037422A">
        <w:t>Revizije</w:t>
      </w:r>
      <w:bookmarkEnd w:id="280"/>
    </w:p>
    <w:p w14:paraId="436F2BF3" w14:textId="4B57F5F8" w:rsidR="006A401E" w:rsidRPr="006A401E" w:rsidRDefault="006A401E" w:rsidP="006A401E">
      <w:pPr>
        <w:rPr>
          <w:rFonts w:cs="Arial"/>
        </w:rPr>
      </w:pPr>
      <w:r w:rsidRPr="0037422A">
        <w:rPr>
          <w:rFonts w:cs="Arial"/>
        </w:rPr>
        <w:t xml:space="preserve">Na področju uradnega nadzora živalskih stranskih proizvodov (ŽSP) v letu 2018 ni bilo planiranih revizij. </w:t>
      </w:r>
    </w:p>
    <w:p w14:paraId="1AF5E1D8" w14:textId="42EE731D" w:rsidR="006A401E" w:rsidRPr="0037422A" w:rsidRDefault="006A401E" w:rsidP="006A401E">
      <w:pPr>
        <w:pStyle w:val="Naslov3"/>
      </w:pPr>
      <w:bookmarkStart w:id="281" w:name="_Toc34139596"/>
      <w:r w:rsidRPr="0037422A">
        <w:t>Ukrepi za zagotavljanje učinkovitosti</w:t>
      </w:r>
      <w:bookmarkEnd w:id="281"/>
    </w:p>
    <w:p w14:paraId="65E5E9C4" w14:textId="77777777" w:rsidR="006A401E" w:rsidRDefault="006A401E" w:rsidP="006A401E">
      <w:pPr>
        <w:pStyle w:val="Navadenarial"/>
      </w:pPr>
      <w:r w:rsidRPr="0037422A">
        <w:t>Potrebna je posodobitev priročnika za izvajanje nadzora in odobritev na področju ŽSP in organizacija</w:t>
      </w:r>
      <w:r>
        <w:t xml:space="preserve"> koordinacij in izobraževanj.</w:t>
      </w:r>
    </w:p>
    <w:p w14:paraId="4045FD4A" w14:textId="77777777" w:rsidR="006A401E" w:rsidRPr="00BC364B" w:rsidRDefault="006A401E" w:rsidP="006A401E">
      <w:pPr>
        <w:rPr>
          <w:rFonts w:cs="Arial"/>
        </w:rPr>
      </w:pPr>
    </w:p>
    <w:p w14:paraId="1D5C2F13" w14:textId="3DABF11E" w:rsidR="00C01365" w:rsidRDefault="004C320E" w:rsidP="006A401E">
      <w:pPr>
        <w:pStyle w:val="Naslov2"/>
      </w:pPr>
      <w:bookmarkStart w:id="282" w:name="_Toc34139597"/>
      <w:r w:rsidRPr="00361E85">
        <w:t>Kemijska varnost</w:t>
      </w:r>
      <w:bookmarkEnd w:id="282"/>
      <w:r w:rsidR="005700D1">
        <w:t xml:space="preserve"> </w:t>
      </w:r>
      <w:bookmarkStart w:id="283" w:name="_Toc300741785"/>
    </w:p>
    <w:p w14:paraId="7486A66B" w14:textId="084DD5C8" w:rsidR="00C01365" w:rsidRPr="0077245F" w:rsidRDefault="004C320E" w:rsidP="006A401E">
      <w:pPr>
        <w:pStyle w:val="Naslov3"/>
      </w:pPr>
      <w:bookmarkStart w:id="284" w:name="_Toc34139598"/>
      <w:r w:rsidRPr="00285226">
        <w:t xml:space="preserve">Onesnaževala, </w:t>
      </w:r>
      <w:r w:rsidRPr="006A401E">
        <w:t>pesticidi, ostanki zdravil za uporabo v veterinarski medicini, nedovoljene in prepovedane snovi</w:t>
      </w:r>
      <w:r w:rsidRPr="00285226">
        <w:t xml:space="preserve"> v živilih živalskega izvora</w:t>
      </w:r>
      <w:bookmarkEnd w:id="283"/>
      <w:bookmarkEnd w:id="284"/>
      <w:r w:rsidRPr="00285226">
        <w:t xml:space="preserve"> </w:t>
      </w:r>
    </w:p>
    <w:p w14:paraId="6CAB51C0" w14:textId="1BFAFBCB" w:rsidR="001B1F16" w:rsidRPr="0006144C" w:rsidRDefault="002D6BAD" w:rsidP="0006144C">
      <w:pPr>
        <w:pStyle w:val="Naslov5"/>
      </w:pPr>
      <w:r w:rsidRPr="0006144C">
        <w:t>Onesnaževala</w:t>
      </w:r>
    </w:p>
    <w:p w14:paraId="3216EF97" w14:textId="252C1852" w:rsidR="0006144C" w:rsidRPr="0006144C" w:rsidRDefault="0006144C" w:rsidP="0006144C">
      <w:pPr>
        <w:pStyle w:val="Default"/>
        <w:jc w:val="both"/>
        <w:rPr>
          <w:rFonts w:ascii="Arial" w:hAnsi="Arial" w:cs="Times New Roman"/>
          <w:color w:val="auto"/>
          <w:sz w:val="20"/>
          <w:szCs w:val="20"/>
          <w:lang w:eastAsia="zh-CN"/>
        </w:rPr>
      </w:pPr>
      <w:r w:rsidRPr="0006144C">
        <w:rPr>
          <w:rFonts w:ascii="Arial" w:hAnsi="Arial" w:cs="Times New Roman"/>
          <w:color w:val="auto"/>
          <w:sz w:val="20"/>
          <w:szCs w:val="20"/>
          <w:lang w:eastAsia="zh-CN"/>
        </w:rPr>
        <w:t xml:space="preserve">V okviru uradnega nadzora je bilo v letu 2018 na vsebnost onesnaževal odvzetih 791 vzorcev živil. Od tega je bilo 640 (80,9 %) vzorcev rastlinskega izvora in 151 (19,1 %) vzorcev živalskega izvora. Po poreklu/izvoru je bilo 454 vzorcev (57,4 %) iz Slovenije, 170 vzorcev (21,5 %) iz drugih držav EU, 164 vzorcev (20,7 %) iz tretjih držav (TD) in 3 vzorci (0,4 %) neznanega izvora. Varnost vzorcev je bila ocenjena pri 704 vzorcih živil, od tega je bilo 687 vzorcev (95,6 %) ocenjenih kot varnih in 17 vzorcev (4,4 %) ocenjenih kot ne varnih po 14. členu Uredbe 178/2002. V primeru analize </w:t>
      </w:r>
      <w:proofErr w:type="spellStart"/>
      <w:r w:rsidRPr="0006144C">
        <w:rPr>
          <w:rFonts w:ascii="Arial" w:hAnsi="Arial" w:cs="Times New Roman"/>
          <w:color w:val="auto"/>
          <w:sz w:val="20"/>
          <w:szCs w:val="20"/>
          <w:lang w:eastAsia="zh-CN"/>
        </w:rPr>
        <w:t>etilkarbamata</w:t>
      </w:r>
      <w:proofErr w:type="spellEnd"/>
      <w:r w:rsidRPr="0006144C">
        <w:rPr>
          <w:rFonts w:ascii="Arial" w:hAnsi="Arial" w:cs="Times New Roman"/>
          <w:color w:val="auto"/>
          <w:sz w:val="20"/>
          <w:szCs w:val="20"/>
          <w:lang w:eastAsia="zh-CN"/>
        </w:rPr>
        <w:t xml:space="preserve"> v žganih pijačah iz koščičastega sadja (10 vzorcev) je bila ocenjena skladnost vzorcev živil z okvirnimi vrednostmi iz Priporočil Komisije, v primeru </w:t>
      </w:r>
      <w:proofErr w:type="spellStart"/>
      <w:r w:rsidRPr="0006144C">
        <w:rPr>
          <w:rFonts w:ascii="Arial" w:hAnsi="Arial" w:cs="Times New Roman"/>
          <w:color w:val="auto"/>
          <w:sz w:val="20"/>
          <w:szCs w:val="20"/>
          <w:lang w:eastAsia="zh-CN"/>
        </w:rPr>
        <w:t>akrilamida</w:t>
      </w:r>
      <w:proofErr w:type="spellEnd"/>
      <w:r w:rsidRPr="0006144C">
        <w:rPr>
          <w:rFonts w:ascii="Arial" w:hAnsi="Arial" w:cs="Times New Roman"/>
          <w:color w:val="auto"/>
          <w:sz w:val="20"/>
          <w:szCs w:val="20"/>
          <w:lang w:eastAsia="zh-CN"/>
        </w:rPr>
        <w:t xml:space="preserve"> (68 vzorcev) pa z okvirnimi vrednostmi iz Priporočila Komisije oz. z referenčnimi ravnimi iz Uredbe 2017/2158/EU, ki se je začela uporabljati z 1. aprilom 2018. V primeru preseganja okvirnih oz. referenčnih vrednosti v vzorcu živil morajo proizvajalci proučiti in </w:t>
      </w:r>
      <w:r w:rsidRPr="0006144C">
        <w:rPr>
          <w:rFonts w:ascii="Arial" w:hAnsi="Arial" w:cs="Times New Roman"/>
          <w:color w:val="auto"/>
          <w:sz w:val="20"/>
          <w:szCs w:val="20"/>
          <w:lang w:eastAsia="zh-CN"/>
        </w:rPr>
        <w:lastRenderedPageBreak/>
        <w:t xml:space="preserve">prilagoditi proizvodne postopke, ki zagotavljajo raven </w:t>
      </w:r>
      <w:proofErr w:type="spellStart"/>
      <w:r w:rsidRPr="0006144C">
        <w:rPr>
          <w:rFonts w:ascii="Arial" w:hAnsi="Arial" w:cs="Times New Roman"/>
          <w:color w:val="auto"/>
          <w:sz w:val="20"/>
          <w:szCs w:val="20"/>
          <w:lang w:eastAsia="zh-CN"/>
        </w:rPr>
        <w:t>akrilamida</w:t>
      </w:r>
      <w:proofErr w:type="spellEnd"/>
      <w:r w:rsidRPr="0006144C">
        <w:rPr>
          <w:rFonts w:ascii="Arial" w:hAnsi="Arial" w:cs="Times New Roman"/>
          <w:color w:val="auto"/>
          <w:sz w:val="20"/>
          <w:szCs w:val="20"/>
          <w:lang w:eastAsia="zh-CN"/>
        </w:rPr>
        <w:t xml:space="preserve"> oz. </w:t>
      </w:r>
      <w:proofErr w:type="spellStart"/>
      <w:r w:rsidRPr="0006144C">
        <w:rPr>
          <w:rFonts w:ascii="Arial" w:hAnsi="Arial" w:cs="Times New Roman"/>
          <w:color w:val="auto"/>
          <w:sz w:val="20"/>
          <w:szCs w:val="20"/>
          <w:lang w:eastAsia="zh-CN"/>
        </w:rPr>
        <w:t>etilakarbamata</w:t>
      </w:r>
      <w:proofErr w:type="spellEnd"/>
      <w:r w:rsidRPr="0006144C">
        <w:rPr>
          <w:rFonts w:ascii="Arial" w:hAnsi="Arial" w:cs="Times New Roman"/>
          <w:color w:val="auto"/>
          <w:sz w:val="20"/>
          <w:szCs w:val="20"/>
          <w:lang w:eastAsia="zh-CN"/>
        </w:rPr>
        <w:t xml:space="preserve"> pod okvirnimi mejami iz Priporočil oz. Uredbe Komisije. Podrobni rezultati preiskav v odvzetih vzorcih živil:</w:t>
      </w:r>
    </w:p>
    <w:p w14:paraId="34F244B4" w14:textId="77777777" w:rsidR="0006144C" w:rsidRPr="00236C67" w:rsidRDefault="0006144C" w:rsidP="0006144C">
      <w:pPr>
        <w:autoSpaceDE w:val="0"/>
        <w:autoSpaceDN w:val="0"/>
        <w:adjustRightInd w:val="0"/>
        <w:spacing w:after="0"/>
        <w:rPr>
          <w:rFonts w:eastAsia="Calibri" w:cs="Arial"/>
          <w:u w:val="single"/>
        </w:rPr>
      </w:pPr>
      <w:r w:rsidRPr="0006144C">
        <w:t>Rezultati preiskav so pokazali, da je bilo 669 vzorcev živil (84,6 % vseh preiskanih vzorcev) glede vsebnosti analiziranih onesnaževal v skladu z določili Uredbe Komisije št. 1881/2006/ES in posledično ocenjenih kot varnih po 14. členu Uredbe št. 178/2002/ES. V 17 vzorcih (2,1 %) so ugotovljene vsebnosti onesnaževal, tudi ob upoštevanju merilne negotovosti, presegale mejne vrednosti. Glede na navedeno vzorci niso bili v skladu z določili Uredbe št. 1881/2006/ES in posledično ocenjeni kot ne varni po 14. členu Uredbe št. 178/2002/ES. V 17 (2,1 %) vzorcih so bile ugotovljene vsebnosti onesnaževal (</w:t>
      </w:r>
      <w:proofErr w:type="spellStart"/>
      <w:r w:rsidRPr="0006144C">
        <w:t>Pb</w:t>
      </w:r>
      <w:proofErr w:type="spellEnd"/>
      <w:r w:rsidRPr="0006144C">
        <w:t xml:space="preserve"> v kakavu in izdelkih iz kakava, </w:t>
      </w:r>
      <w:proofErr w:type="spellStart"/>
      <w:r w:rsidRPr="0006144C">
        <w:t>ergot</w:t>
      </w:r>
      <w:proofErr w:type="spellEnd"/>
      <w:r w:rsidRPr="0006144C">
        <w:t xml:space="preserve"> alkaloidi v pšenični in rženi moki, atropin in </w:t>
      </w:r>
      <w:proofErr w:type="spellStart"/>
      <w:r w:rsidRPr="0006144C">
        <w:t>skopolamin</w:t>
      </w:r>
      <w:proofErr w:type="spellEnd"/>
      <w:r w:rsidRPr="0006144C">
        <w:t xml:space="preserve"> v prosu in 3-MCPD v instant juhah), za katere Uredba št. 1881/2006 ne predpisuje mejnih vrednosti oziroma mejne vrednosti za zadevne skupine živil niso postavljene ali faktorji predelave niso bili znani. Glede na navedeno ocena skladnosti za navedene vzorce po določilih omenjene Uredbe št. 1881/2006/ES ni bila možna. Za vzorce so bile izdelane ocene tveganja za zdravje. Analiza kovin v 11 (1,4 %) vzorcih posušenih morskih alg je bila opravljena v skladu s Priporočilom Komisije št. 2018/464/EU o spremljanju kovin in joda v morskih algah, halofitih in proizvodih na osnovi morskih alg z namenom zbiranja podatkov, zato skladnost in varnost za analizirane vzorce nista bili podani. Na vsebnost</w:t>
      </w:r>
      <w:r w:rsidRPr="008B7FF8">
        <w:rPr>
          <w:rFonts w:eastAsia="Calibri" w:cs="Calibri"/>
          <w:color w:val="000000"/>
        </w:rPr>
        <w:t xml:space="preserve"> procesnega onesnaževala </w:t>
      </w:r>
      <w:proofErr w:type="spellStart"/>
      <w:r w:rsidRPr="008B7FF8">
        <w:rPr>
          <w:rFonts w:eastAsia="Calibri" w:cs="Calibri"/>
          <w:color w:val="000000"/>
        </w:rPr>
        <w:t>akrilamida</w:t>
      </w:r>
      <w:proofErr w:type="spellEnd"/>
      <w:r w:rsidRPr="008B7FF8">
        <w:rPr>
          <w:rFonts w:eastAsia="Calibri" w:cs="Calibri"/>
          <w:color w:val="000000"/>
        </w:rPr>
        <w:t xml:space="preserve"> je bilo v okviru monitoringa odvzetih 68 vzorcev živil v skladu z določili iz Priporočila Komisije št. 2013/647/EU oz. Uredbo Komisije št. 2017/2158/EU z namenom, da se ugotovi, ali NŽD spoštujejo oz. izvajajo ukrepe, s pomočjo katerih lahko zagotavljajo skladnost vsebnosti z referenčno ravnjo </w:t>
      </w:r>
      <w:proofErr w:type="spellStart"/>
      <w:r w:rsidRPr="008B7FF8">
        <w:rPr>
          <w:rFonts w:eastAsia="Calibri" w:cs="Calibri"/>
          <w:color w:val="000000"/>
        </w:rPr>
        <w:t>akrilamida</w:t>
      </w:r>
      <w:proofErr w:type="spellEnd"/>
      <w:r w:rsidRPr="008B7FF8">
        <w:rPr>
          <w:rFonts w:eastAsia="Calibri" w:cs="Calibri"/>
          <w:color w:val="000000"/>
        </w:rPr>
        <w:t xml:space="preserve"> za posamezno živilo. V 65 vzorcih je bila vsebnost </w:t>
      </w:r>
      <w:proofErr w:type="spellStart"/>
      <w:r w:rsidRPr="008B7FF8">
        <w:rPr>
          <w:rFonts w:eastAsia="Calibri" w:cs="Calibri"/>
          <w:color w:val="000000"/>
        </w:rPr>
        <w:t>akrilamida</w:t>
      </w:r>
      <w:proofErr w:type="spellEnd"/>
      <w:r w:rsidRPr="008B7FF8">
        <w:rPr>
          <w:rFonts w:eastAsia="Calibri" w:cs="Calibri"/>
          <w:color w:val="000000"/>
        </w:rPr>
        <w:t xml:space="preserve"> pod referenčno ravnjo za posamezno vrsto živila, zato so bili vzorci ocenjeni kot skladni z zgoraj omenjenim Priporočilom oz. Uredbo. V 1 vzorcu piškotov je bila vsebnost </w:t>
      </w:r>
      <w:proofErr w:type="spellStart"/>
      <w:r w:rsidRPr="008B7FF8">
        <w:rPr>
          <w:rFonts w:eastAsia="Calibri" w:cs="Calibri"/>
          <w:color w:val="000000"/>
        </w:rPr>
        <w:t>akrilamida</w:t>
      </w:r>
      <w:proofErr w:type="spellEnd"/>
      <w:r w:rsidRPr="008B7FF8">
        <w:rPr>
          <w:rFonts w:eastAsia="Calibri" w:cs="Calibri"/>
          <w:color w:val="000000"/>
        </w:rPr>
        <w:t xml:space="preserve"> več kot 2x višja od referenčne ravni, zato je bila za oceno sprejemljivosti tveganja za zdravje potrošnika izdelana ocena tveganja, ki je vzorec glede vsebnosti </w:t>
      </w:r>
      <w:proofErr w:type="spellStart"/>
      <w:r w:rsidRPr="008B7FF8">
        <w:rPr>
          <w:rFonts w:eastAsia="Calibri" w:cs="Calibri"/>
          <w:color w:val="000000"/>
        </w:rPr>
        <w:t>akrilamida</w:t>
      </w:r>
      <w:proofErr w:type="spellEnd"/>
      <w:r w:rsidRPr="008B7FF8">
        <w:rPr>
          <w:rFonts w:eastAsia="Calibri" w:cs="Calibri"/>
          <w:color w:val="000000"/>
        </w:rPr>
        <w:t xml:space="preserve"> ocenila kot ne varen po določilih 14. člena Uredbe št. 178/2002/ES. V 1 vzorcu ocvrtega krompirčka in 1 vzorcu pražene kave je bila z analizo dokazana vsebnost </w:t>
      </w:r>
      <w:proofErr w:type="spellStart"/>
      <w:r w:rsidRPr="008B7FF8">
        <w:rPr>
          <w:rFonts w:eastAsia="Calibri" w:cs="Calibri"/>
          <w:color w:val="000000"/>
        </w:rPr>
        <w:t>akrilamida</w:t>
      </w:r>
      <w:proofErr w:type="spellEnd"/>
      <w:r w:rsidRPr="008B7FF8">
        <w:rPr>
          <w:rFonts w:eastAsia="Calibri" w:cs="Calibri"/>
          <w:color w:val="000000"/>
        </w:rPr>
        <w:t xml:space="preserve"> višja od referenčne ravni, določene v Priporočilu Komisije št. 2013/647/EU oz. Uredbi Komisije 2017/2158/EU, zato so bili navedeni vzorci ocenjeni kot neskladni. Varnost živila zaradi majhnega odstopanja od referenčne ravni, ni bila ocenjevana. Raven </w:t>
      </w:r>
      <w:proofErr w:type="spellStart"/>
      <w:r w:rsidRPr="008B7FF8">
        <w:rPr>
          <w:rFonts w:eastAsia="Calibri" w:cs="Calibri"/>
          <w:color w:val="000000"/>
        </w:rPr>
        <w:t>akrilamida</w:t>
      </w:r>
      <w:proofErr w:type="spellEnd"/>
      <w:r w:rsidRPr="008B7FF8">
        <w:rPr>
          <w:rFonts w:eastAsia="Calibri" w:cs="Calibri"/>
          <w:color w:val="000000"/>
        </w:rPr>
        <w:t xml:space="preserve"> v živilih je mogoče zmanjšati z upoštevanjem priporočil, ki so navedena v Prilogi I in Prilogi II Uredbe Komisije št. 2017/2158/EU. Na vsebnost </w:t>
      </w:r>
      <w:proofErr w:type="spellStart"/>
      <w:r w:rsidRPr="008B7FF8">
        <w:rPr>
          <w:rFonts w:eastAsia="Calibri" w:cs="Calibri"/>
          <w:color w:val="000000"/>
        </w:rPr>
        <w:t>etilkarbamata</w:t>
      </w:r>
      <w:proofErr w:type="spellEnd"/>
      <w:r w:rsidRPr="008B7FF8">
        <w:rPr>
          <w:rFonts w:eastAsia="Calibri" w:cs="Calibri"/>
          <w:color w:val="000000"/>
        </w:rPr>
        <w:t xml:space="preserve"> je bilo v okviru letnega programa odvzetih 10 vzorcev žganih pijač iz koščičastega sadja. 8 vzorcev je bilo glede vsebnosti </w:t>
      </w:r>
      <w:proofErr w:type="spellStart"/>
      <w:r w:rsidRPr="008B7FF8">
        <w:rPr>
          <w:rFonts w:eastAsia="Calibri" w:cs="Calibri"/>
          <w:color w:val="000000"/>
        </w:rPr>
        <w:t>etilkarbamata</w:t>
      </w:r>
      <w:proofErr w:type="spellEnd"/>
      <w:r w:rsidRPr="008B7FF8">
        <w:rPr>
          <w:rFonts w:eastAsia="Calibri" w:cs="Calibri"/>
          <w:color w:val="000000"/>
        </w:rPr>
        <w:t xml:space="preserve"> ocenjenih kot skladnih, saj je bila vsebnost </w:t>
      </w:r>
      <w:proofErr w:type="spellStart"/>
      <w:r w:rsidRPr="008B7FF8">
        <w:rPr>
          <w:rFonts w:eastAsia="Calibri" w:cs="Calibri"/>
          <w:color w:val="000000"/>
        </w:rPr>
        <w:t>etilkarbamata</w:t>
      </w:r>
      <w:proofErr w:type="spellEnd"/>
      <w:r w:rsidRPr="008B7FF8">
        <w:rPr>
          <w:rFonts w:eastAsia="Calibri" w:cs="Calibri"/>
          <w:color w:val="000000"/>
        </w:rPr>
        <w:t xml:space="preserve"> pod priporočeno vsebnostjo, ki jo določa Priporočilo Komisije 2016/22/, v 2 vzorcih pa je vsebnost </w:t>
      </w:r>
      <w:proofErr w:type="spellStart"/>
      <w:r w:rsidRPr="008B7FF8">
        <w:rPr>
          <w:rFonts w:eastAsia="Calibri" w:cs="Calibri"/>
          <w:color w:val="000000"/>
        </w:rPr>
        <w:t>etilkarbamata</w:t>
      </w:r>
      <w:proofErr w:type="spellEnd"/>
      <w:r w:rsidRPr="008B7FF8">
        <w:rPr>
          <w:rFonts w:eastAsia="Calibri" w:cs="Calibri"/>
          <w:color w:val="000000"/>
        </w:rPr>
        <w:t xml:space="preserve"> presegala priporočeno vrednost. Vzorca sta bila ocenjena kot neskladna, ocena varnosti pa ni bila podana.</w:t>
      </w:r>
    </w:p>
    <w:p w14:paraId="74D54598" w14:textId="77777777" w:rsidR="0006144C" w:rsidRDefault="0006144C" w:rsidP="0006144C">
      <w:pPr>
        <w:autoSpaceDE w:val="0"/>
        <w:autoSpaceDN w:val="0"/>
        <w:adjustRightInd w:val="0"/>
        <w:spacing w:after="0"/>
        <w:rPr>
          <w:rFonts w:cs="Arial"/>
          <w:color w:val="000000"/>
        </w:rPr>
      </w:pPr>
      <w:r w:rsidRPr="00461251">
        <w:rPr>
          <w:rFonts w:cs="Arial"/>
          <w:b/>
          <w:bCs/>
          <w:color w:val="000000"/>
        </w:rPr>
        <w:t>Ostanki pesticidov v živilih:</w:t>
      </w:r>
      <w:r>
        <w:rPr>
          <w:rFonts w:cs="Arial"/>
          <w:color w:val="000000"/>
        </w:rPr>
        <w:t xml:space="preserve">  </w:t>
      </w:r>
      <w:r w:rsidRPr="006F6373">
        <w:rPr>
          <w:rFonts w:cs="Arial"/>
          <w:color w:val="000000"/>
        </w:rPr>
        <w:t>V letu 2018 je bilo na vsebnost ostankov pesticidov preiskanih</w:t>
      </w:r>
      <w:r>
        <w:rPr>
          <w:rFonts w:cs="Arial"/>
          <w:color w:val="000000"/>
        </w:rPr>
        <w:t xml:space="preserve"> 825 vzorcev živil, od tega 391</w:t>
      </w:r>
      <w:r w:rsidRPr="00461251">
        <w:rPr>
          <w:rFonts w:cs="Arial"/>
          <w:color w:val="000000"/>
        </w:rPr>
        <w:t xml:space="preserve"> vzorcev zelen</w:t>
      </w:r>
      <w:r>
        <w:rPr>
          <w:rFonts w:cs="Arial"/>
          <w:color w:val="000000"/>
        </w:rPr>
        <w:t>jave (sveže ali zamrznjene), 224</w:t>
      </w:r>
      <w:r w:rsidRPr="00461251">
        <w:rPr>
          <w:rFonts w:cs="Arial"/>
          <w:color w:val="000000"/>
        </w:rPr>
        <w:t xml:space="preserve"> vzorcev sadj</w:t>
      </w:r>
      <w:r>
        <w:rPr>
          <w:rFonts w:cs="Arial"/>
          <w:color w:val="000000"/>
        </w:rPr>
        <w:t>a (svežega ali zamrznjenega), 51</w:t>
      </w:r>
      <w:r w:rsidRPr="00461251">
        <w:rPr>
          <w:rFonts w:cs="Arial"/>
          <w:color w:val="000000"/>
        </w:rPr>
        <w:t xml:space="preserve"> vzo</w:t>
      </w:r>
      <w:r>
        <w:rPr>
          <w:rFonts w:cs="Arial"/>
          <w:color w:val="000000"/>
        </w:rPr>
        <w:t>rcev žit in izdelkov iz žit, 116</w:t>
      </w:r>
      <w:r w:rsidRPr="00461251">
        <w:rPr>
          <w:rFonts w:cs="Arial"/>
          <w:color w:val="000000"/>
        </w:rPr>
        <w:t xml:space="preserve"> vzorcev predelanih živil in živil, ki se ne uvrščajo v eno izmed zgoraj navedenih skupin živil –</w:t>
      </w:r>
      <w:r>
        <w:rPr>
          <w:rFonts w:cs="Arial"/>
          <w:color w:val="000000"/>
        </w:rPr>
        <w:t xml:space="preserve"> </w:t>
      </w:r>
      <w:r w:rsidRPr="00461251">
        <w:rPr>
          <w:rFonts w:cs="Arial"/>
          <w:color w:val="000000"/>
        </w:rPr>
        <w:t xml:space="preserve">čaj, jabolčni sok, </w:t>
      </w:r>
      <w:r>
        <w:rPr>
          <w:rFonts w:cs="Arial"/>
          <w:color w:val="000000"/>
        </w:rPr>
        <w:t>suho sadje</w:t>
      </w:r>
      <w:r w:rsidRPr="00461251">
        <w:rPr>
          <w:rFonts w:cs="Arial"/>
          <w:color w:val="000000"/>
        </w:rPr>
        <w:t xml:space="preserve">, </w:t>
      </w:r>
      <w:r>
        <w:rPr>
          <w:rFonts w:cs="Arial"/>
          <w:color w:val="000000"/>
        </w:rPr>
        <w:t>semena oljnic, bu</w:t>
      </w:r>
      <w:r w:rsidRPr="00461251">
        <w:rPr>
          <w:rFonts w:cs="Arial"/>
          <w:color w:val="000000"/>
        </w:rPr>
        <w:t xml:space="preserve">čno olje, </w:t>
      </w:r>
      <w:r>
        <w:rPr>
          <w:rFonts w:cs="Arial"/>
          <w:color w:val="000000"/>
        </w:rPr>
        <w:t xml:space="preserve"> konzervirana zelenjava, začimbe in drugo ter 43</w:t>
      </w:r>
      <w:r w:rsidRPr="00461251">
        <w:rPr>
          <w:rFonts w:cs="Arial"/>
          <w:color w:val="000000"/>
        </w:rPr>
        <w:t xml:space="preserve"> vz</w:t>
      </w:r>
      <w:r>
        <w:rPr>
          <w:rFonts w:cs="Arial"/>
          <w:color w:val="000000"/>
        </w:rPr>
        <w:t>orcev živil živalskega izvora. Od skupaj 825 vzorcev živil je bilo 712 vzorcev (86,3</w:t>
      </w:r>
      <w:r w:rsidRPr="00461251">
        <w:rPr>
          <w:rFonts w:cs="Arial"/>
          <w:color w:val="000000"/>
        </w:rPr>
        <w:t xml:space="preserve"> %) odvzetih v okvi</w:t>
      </w:r>
      <w:r>
        <w:rPr>
          <w:rFonts w:cs="Arial"/>
          <w:color w:val="000000"/>
        </w:rPr>
        <w:t>ru letnega programa vzorčenja, 26 vzorcev (3,2</w:t>
      </w:r>
      <w:r w:rsidRPr="00461251">
        <w:rPr>
          <w:rFonts w:cs="Arial"/>
          <w:color w:val="000000"/>
        </w:rPr>
        <w:t xml:space="preserve"> %) v</w:t>
      </w:r>
      <w:r>
        <w:rPr>
          <w:rFonts w:cs="Arial"/>
          <w:color w:val="000000"/>
        </w:rPr>
        <w:t xml:space="preserve"> okviru dodatnega nadzora in 87 vzorcev (10,5</w:t>
      </w:r>
      <w:r w:rsidRPr="00461251">
        <w:rPr>
          <w:rFonts w:cs="Arial"/>
          <w:color w:val="000000"/>
        </w:rPr>
        <w:t xml:space="preserve"> %) v okv</w:t>
      </w:r>
      <w:r>
        <w:rPr>
          <w:rFonts w:cs="Arial"/>
          <w:color w:val="000000"/>
        </w:rPr>
        <w:t xml:space="preserve">iru uradnega nadzora ob uvozu. Po izvoru je bilo 332 vzorcev (40,2 %) iz Slovenije, 324 vzorcev (39,3 %) iz drugih držav EU, 169 vzorcev (20,5 %) iz tretjih držav. </w:t>
      </w:r>
    </w:p>
    <w:p w14:paraId="34DBD114" w14:textId="77777777" w:rsidR="0006144C" w:rsidRDefault="0006144C" w:rsidP="0006144C">
      <w:pPr>
        <w:autoSpaceDE w:val="0"/>
        <w:autoSpaceDN w:val="0"/>
        <w:adjustRightInd w:val="0"/>
        <w:spacing w:after="0"/>
        <w:rPr>
          <w:rFonts w:cs="Arial"/>
          <w:color w:val="000000"/>
        </w:rPr>
      </w:pPr>
      <w:r w:rsidRPr="00461251">
        <w:rPr>
          <w:rFonts w:cs="Arial"/>
          <w:color w:val="000000"/>
        </w:rPr>
        <w:t>Rezultati preiskav so pokazali, da je bilo</w:t>
      </w:r>
      <w:r>
        <w:rPr>
          <w:rFonts w:cs="Arial"/>
          <w:color w:val="000000"/>
        </w:rPr>
        <w:t xml:space="preserve"> 791 vzorcev (95,9</w:t>
      </w:r>
      <w:r w:rsidRPr="00461251">
        <w:rPr>
          <w:rFonts w:cs="Arial"/>
          <w:color w:val="000000"/>
        </w:rPr>
        <w:t xml:space="preserve"> %) živil, glede vsebnosti analiziranih pesticidov, v skladu z določili Uredbe (ES) št. 396/2005 in posledično </w:t>
      </w:r>
      <w:r>
        <w:rPr>
          <w:rFonts w:cs="Arial"/>
          <w:color w:val="000000"/>
        </w:rPr>
        <w:t>so bili ocenjeni</w:t>
      </w:r>
      <w:r w:rsidRPr="00461251">
        <w:rPr>
          <w:rFonts w:cs="Arial"/>
          <w:color w:val="000000"/>
        </w:rPr>
        <w:t xml:space="preserve"> kot varni po 14. čle</w:t>
      </w:r>
      <w:r>
        <w:rPr>
          <w:rFonts w:cs="Arial"/>
          <w:color w:val="000000"/>
        </w:rPr>
        <w:t>nu Uredbe (ES) št. 178/2002. 444 vzorcev (53,8</w:t>
      </w:r>
      <w:r w:rsidRPr="00461251">
        <w:rPr>
          <w:rFonts w:cs="Arial"/>
          <w:color w:val="000000"/>
        </w:rPr>
        <w:t xml:space="preserve"> %) ni vsebovalo ostankov pesticidov oz. so bile vsebnosti pod mejo določanj</w:t>
      </w:r>
      <w:r>
        <w:rPr>
          <w:rFonts w:cs="Arial"/>
          <w:color w:val="000000"/>
        </w:rPr>
        <w:t>a uporabljene analizne metode. V 21 vzorcih (2,5</w:t>
      </w:r>
      <w:r w:rsidRPr="00461251">
        <w:rPr>
          <w:rFonts w:cs="Arial"/>
          <w:color w:val="000000"/>
        </w:rPr>
        <w:t xml:space="preserve"> %) so u</w:t>
      </w:r>
      <w:r>
        <w:rPr>
          <w:rFonts w:cs="Arial"/>
          <w:color w:val="000000"/>
        </w:rPr>
        <w:t>gotovljene vsebnosti pesticidov</w:t>
      </w:r>
      <w:r w:rsidRPr="00461251">
        <w:rPr>
          <w:rFonts w:cs="Arial"/>
          <w:color w:val="000000"/>
        </w:rPr>
        <w:t xml:space="preserve"> tudi ob </w:t>
      </w:r>
      <w:r>
        <w:rPr>
          <w:rFonts w:cs="Arial"/>
          <w:color w:val="000000"/>
        </w:rPr>
        <w:t>upoštevanju merilne negotovosti</w:t>
      </w:r>
      <w:r w:rsidRPr="00461251">
        <w:rPr>
          <w:rFonts w:cs="Arial"/>
          <w:color w:val="000000"/>
        </w:rPr>
        <w:t xml:space="preserve"> presegale mejne vrednosti, vzorci niso bili v skladu z določili Uredbe (ES) št. 396/2005.</w:t>
      </w:r>
      <w:r>
        <w:rPr>
          <w:rFonts w:cs="Arial"/>
          <w:color w:val="000000"/>
        </w:rPr>
        <w:t xml:space="preserve"> Ocena tveganja </w:t>
      </w:r>
      <w:r w:rsidRPr="00461251">
        <w:rPr>
          <w:rFonts w:cs="Arial"/>
          <w:color w:val="000000"/>
        </w:rPr>
        <w:t>po 14. čle</w:t>
      </w:r>
      <w:r>
        <w:rPr>
          <w:rFonts w:cs="Arial"/>
          <w:color w:val="000000"/>
        </w:rPr>
        <w:t>nu Uredbe (ES) št. 178/2002 je pokazala, da dva vzorca tudi nista varna za zdravje ljudi.</w:t>
      </w:r>
    </w:p>
    <w:p w14:paraId="6FF0C5A7" w14:textId="77777777" w:rsidR="0006144C" w:rsidRDefault="0006144C" w:rsidP="0006144C">
      <w:pPr>
        <w:autoSpaceDE w:val="0"/>
        <w:autoSpaceDN w:val="0"/>
        <w:adjustRightInd w:val="0"/>
        <w:spacing w:after="0"/>
        <w:rPr>
          <w:rFonts w:cs="Arial"/>
          <w:color w:val="000000"/>
        </w:rPr>
      </w:pPr>
      <w:r>
        <w:rPr>
          <w:rFonts w:cs="Arial"/>
          <w:color w:val="000000"/>
        </w:rPr>
        <w:t>V 13 vzorcih (1,6</w:t>
      </w:r>
      <w:r w:rsidRPr="00461251">
        <w:rPr>
          <w:rFonts w:cs="Arial"/>
          <w:color w:val="000000"/>
        </w:rPr>
        <w:t xml:space="preserve"> %)</w:t>
      </w:r>
      <w:r>
        <w:rPr>
          <w:rFonts w:cs="Arial"/>
          <w:color w:val="000000"/>
        </w:rPr>
        <w:t xml:space="preserve"> posušenih začimb, suhega sadja in moke, Uredba</w:t>
      </w:r>
      <w:r w:rsidRPr="00461251">
        <w:rPr>
          <w:rFonts w:cs="Arial"/>
          <w:color w:val="000000"/>
        </w:rPr>
        <w:t xml:space="preserve"> (ES) št. 396/2005</w:t>
      </w:r>
      <w:r>
        <w:rPr>
          <w:rFonts w:cs="Arial"/>
          <w:color w:val="000000"/>
        </w:rPr>
        <w:t xml:space="preserve"> ne predpisuje mejnih vrednosti, zato ocena skladnosti po določilih omenjene uredbe ni bila možna. Za teh 13 vzorcev </w:t>
      </w:r>
      <w:r>
        <w:rPr>
          <w:rFonts w:cs="Arial"/>
          <w:color w:val="000000"/>
        </w:rPr>
        <w:lastRenderedPageBreak/>
        <w:t>pa je bila izdelana ocena tveganja po določilih 14. člena Uredbe (ES) št. 178/2002 in vzorci so bili ocenjeni kot varni.</w:t>
      </w:r>
    </w:p>
    <w:p w14:paraId="0A26E730" w14:textId="77777777" w:rsidR="0006144C" w:rsidRDefault="0006144C" w:rsidP="007D4234">
      <w:pPr>
        <w:rPr>
          <w:rFonts w:cs="Arial"/>
          <w:bCs/>
          <w:i/>
          <w:color w:val="0000FF"/>
          <w:u w:val="single"/>
        </w:rPr>
      </w:pPr>
    </w:p>
    <w:p w14:paraId="60B8614C" w14:textId="77777777" w:rsidR="0006144C" w:rsidRPr="0006144C" w:rsidRDefault="0006144C" w:rsidP="0006144C">
      <w:pPr>
        <w:rPr>
          <w:rFonts w:cs="Arial"/>
        </w:rPr>
      </w:pPr>
      <w:r w:rsidRPr="00BF233A">
        <w:rPr>
          <w:b/>
        </w:rPr>
        <w:t>Ostanki zdravil za uporabo v veterinarski medicini, nedovoljene in prepovedane snov</w:t>
      </w:r>
      <w:r w:rsidRPr="00BF233A">
        <w:t>i</w:t>
      </w:r>
      <w:r w:rsidRPr="006A63FB">
        <w:t xml:space="preserve"> </w:t>
      </w:r>
      <w:r w:rsidRPr="0006144C">
        <w:rPr>
          <w:rFonts w:cs="Arial"/>
        </w:rPr>
        <w:t xml:space="preserve">v živilih živalskega izvora: Monitoring </w:t>
      </w:r>
      <w:proofErr w:type="spellStart"/>
      <w:r w:rsidRPr="0006144C">
        <w:rPr>
          <w:rFonts w:cs="Arial"/>
        </w:rPr>
        <w:t>rezidua</w:t>
      </w:r>
      <w:proofErr w:type="spellEnd"/>
      <w:r w:rsidRPr="0006144C">
        <w:rPr>
          <w:rFonts w:cs="Arial"/>
        </w:rPr>
        <w:t xml:space="preserve"> . S strani UVHVVR je bilo v letu 2018 v okviru monitoringa </w:t>
      </w:r>
      <w:proofErr w:type="spellStart"/>
      <w:r w:rsidRPr="0006144C">
        <w:rPr>
          <w:rFonts w:cs="Arial"/>
        </w:rPr>
        <w:t>rezidua</w:t>
      </w:r>
      <w:proofErr w:type="spellEnd"/>
      <w:r w:rsidRPr="0006144C">
        <w:rPr>
          <w:rFonts w:cs="Arial"/>
        </w:rPr>
        <w:t xml:space="preserve"> v notranjosti države odvzetih 1856 vzorcev, od katerih je bilo 11 vzorcev neskladnih z zakonodajo, kar pomeni, da je znašal delež neskladnih vzorcev glede na celotno število vzorcev, odvzetih v okviru monitoringa na </w:t>
      </w:r>
      <w:proofErr w:type="spellStart"/>
      <w:r w:rsidRPr="0006144C">
        <w:rPr>
          <w:rFonts w:cs="Arial"/>
        </w:rPr>
        <w:t>rezidua</w:t>
      </w:r>
      <w:proofErr w:type="spellEnd"/>
      <w:r w:rsidRPr="0006144C">
        <w:rPr>
          <w:rFonts w:cs="Arial"/>
        </w:rPr>
        <w:t xml:space="preserve"> v notranjosti države v letu 2018, približno 0,6 %. Vzorčenje se je izvedlo v klavnicah ter na gospodarstvih, vsi vzorci pa so bili slovenskega porekla. Ugotovljena neskladja so bila v  8 primerih povišane vrednosti težkih kovin in sicer v 5 primerih v mesu uplenjene divjadi in v 3 primerih v ledvicah konj. V 2 primerih je bila presežena mejna vrednost </w:t>
      </w:r>
      <w:proofErr w:type="spellStart"/>
      <w:r w:rsidRPr="0006144C">
        <w:rPr>
          <w:rFonts w:cs="Arial"/>
        </w:rPr>
        <w:t>kokcidiostatikov</w:t>
      </w:r>
      <w:proofErr w:type="spellEnd"/>
      <w:r w:rsidRPr="0006144C">
        <w:rPr>
          <w:rFonts w:cs="Arial"/>
        </w:rPr>
        <w:t xml:space="preserve"> v jajcih ter v 1 primeru ugotovljena presežene vrednost nesteroidnih zdravil v mleku.</w:t>
      </w:r>
    </w:p>
    <w:p w14:paraId="1C797A73" w14:textId="77777777" w:rsidR="0006144C" w:rsidRPr="0006144C" w:rsidRDefault="0006144C" w:rsidP="0006144C">
      <w:pPr>
        <w:rPr>
          <w:rFonts w:cs="Arial"/>
        </w:rPr>
      </w:pPr>
      <w:r w:rsidRPr="0006144C">
        <w:rPr>
          <w:rFonts w:cs="Arial"/>
        </w:rPr>
        <w:t xml:space="preserve">V okviru monitoringa </w:t>
      </w:r>
      <w:proofErr w:type="spellStart"/>
      <w:r w:rsidRPr="0006144C">
        <w:rPr>
          <w:rFonts w:cs="Arial"/>
        </w:rPr>
        <w:t>rezidua</w:t>
      </w:r>
      <w:proofErr w:type="spellEnd"/>
      <w:r w:rsidRPr="0006144C">
        <w:rPr>
          <w:rFonts w:cs="Arial"/>
        </w:rPr>
        <w:t xml:space="preserve"> je bilo na MVP s strani UVHVVR odvzetih 21 vzorcev živil živalskega izvora, ki so se uvažala v EU. V letu 2018 ni bilo neskladnih vzorcev. </w:t>
      </w:r>
    </w:p>
    <w:p w14:paraId="7B5B5F72" w14:textId="77777777" w:rsidR="0006144C" w:rsidRDefault="0006144C" w:rsidP="0006144C">
      <w:pPr>
        <w:spacing w:after="0"/>
        <w:rPr>
          <w:rFonts w:cs="Arial"/>
        </w:rPr>
      </w:pPr>
    </w:p>
    <w:p w14:paraId="7B69982A" w14:textId="77777777" w:rsidR="0006144C" w:rsidRPr="0006144C" w:rsidRDefault="0006144C" w:rsidP="0006144C">
      <w:pPr>
        <w:pStyle w:val="Brezrazmikov"/>
        <w:rPr>
          <w:rFonts w:ascii="Arial" w:hAnsi="Arial" w:cs="Arial"/>
          <w:sz w:val="20"/>
          <w:lang w:eastAsia="zh-CN"/>
        </w:rPr>
      </w:pPr>
      <w:r w:rsidRPr="0006144C">
        <w:rPr>
          <w:rFonts w:ascii="Arial" w:hAnsi="Arial" w:cs="Arial"/>
          <w:sz w:val="20"/>
          <w:lang w:eastAsia="zh-CN"/>
        </w:rPr>
        <w:t xml:space="preserve">V letu 2018 je bilo v sklopu preverjanja </w:t>
      </w:r>
      <w:r w:rsidRPr="0006144C">
        <w:rPr>
          <w:rFonts w:ascii="Arial" w:hAnsi="Arial" w:cs="Arial"/>
          <w:b/>
          <w:sz w:val="20"/>
          <w:lang w:eastAsia="zh-CN"/>
        </w:rPr>
        <w:t>biološke varnosti</w:t>
      </w:r>
      <w:r w:rsidRPr="0006144C">
        <w:rPr>
          <w:rFonts w:ascii="Arial" w:hAnsi="Arial" w:cs="Arial"/>
          <w:sz w:val="20"/>
          <w:lang w:eastAsia="zh-CN"/>
        </w:rPr>
        <w:t xml:space="preserve"> na podlagi programa mikrobiološkega monitoringa vzorčenih 846 vzorcev živil. Vzorčenje se je izvajalo znotraj države in na mejni veterinarski postaji Koper. Vzorčila so se živila živalskega in živila </w:t>
      </w:r>
      <w:proofErr w:type="spellStart"/>
      <w:r w:rsidRPr="0006144C">
        <w:rPr>
          <w:rFonts w:ascii="Arial" w:hAnsi="Arial" w:cs="Arial"/>
          <w:sz w:val="20"/>
          <w:lang w:eastAsia="zh-CN"/>
        </w:rPr>
        <w:t>neživalskega</w:t>
      </w:r>
      <w:proofErr w:type="spellEnd"/>
      <w:r w:rsidRPr="0006144C">
        <w:rPr>
          <w:rFonts w:ascii="Arial" w:hAnsi="Arial" w:cs="Arial"/>
          <w:sz w:val="20"/>
          <w:lang w:eastAsia="zh-CN"/>
        </w:rPr>
        <w:t xml:space="preserve"> izvora. Vzorci so se analizirali na več parametrov hkrati. Vključeni so bili parametri za katere so določeni kriteriji v Uredbi (ES) št. 2073/2005, Uredbi (ES) št. 853/2004 in parametri, za katere niso določeni kriteriji v zakonodaji Unije, vendar njihova prisotnost v živilu lahko predstavlja tveganje za zdravje ljudi. Vzorčenje in analize so se izvedle s strani Univerze v Ljubljani, Veterinarske fakultete, Nacionalnega Veterinarskega Inštituta in Nacionalnega laboratorija za okolje, zdravje in hrano. Po poreklu so bili vzorci slovenskega porekla, porekla drugih držav članic EU in držav, ki niso članice EU. Vzorčila so se živila dana v promet. Rezultati preiskav so pokazali, da je bilo 812 vzorcev živil (96 %) živil varnih in 34 vzorcev živil (4%) ocenjenih kot ne varnih za prehrano ljudi, upoštevajoč določila Uredbe (ES) št. 2073/2005 in določila 14. člena Uredbe (ES) št. 178/2002.  </w:t>
      </w:r>
    </w:p>
    <w:p w14:paraId="2F43EB1B" w14:textId="21C6D421" w:rsidR="000F327C" w:rsidRPr="00AB3E4C" w:rsidRDefault="000F327C" w:rsidP="0006144C">
      <w:pPr>
        <w:pStyle w:val="Naslov5"/>
      </w:pPr>
      <w:r w:rsidRPr="00AB3E4C">
        <w:t>A</w:t>
      </w:r>
      <w:r w:rsidR="00145C7B" w:rsidRPr="00AB3E4C">
        <w:t>ditivi</w:t>
      </w:r>
      <w:r w:rsidRPr="00AB3E4C">
        <w:t>,  A</w:t>
      </w:r>
      <w:r w:rsidR="00145C7B" w:rsidRPr="00AB3E4C">
        <w:t>rome</w:t>
      </w:r>
    </w:p>
    <w:p w14:paraId="5B9F3942" w14:textId="77777777" w:rsidR="00B95A18" w:rsidRPr="00FF6013" w:rsidRDefault="00B95A18" w:rsidP="00FF6013">
      <w:pPr>
        <w:rPr>
          <w:b/>
        </w:rPr>
      </w:pPr>
      <w:r w:rsidRPr="00FF6013">
        <w:rPr>
          <w:b/>
          <w:color w:val="0000FF"/>
        </w:rPr>
        <w:t xml:space="preserve">Spremljanje  skladnosti na področju aditivov in arom </w:t>
      </w:r>
    </w:p>
    <w:p w14:paraId="0D80A089" w14:textId="77777777" w:rsidR="003C3F54" w:rsidRPr="0092737A" w:rsidRDefault="003C3F54" w:rsidP="003C3F54">
      <w:pPr>
        <w:rPr>
          <w:rFonts w:cs="Arial"/>
        </w:rPr>
      </w:pPr>
      <w:r w:rsidRPr="0092737A">
        <w:rPr>
          <w:rFonts w:cs="Arial"/>
        </w:rPr>
        <w:t>Spremljanje vsebnosti aditivov v živilih in preverjanje skladnosti z veljavno zakonodajo je eden od ukrepov za zaščito potrošnikov. V okviru letnega programa so bili odvzeti vzorci v tistih kategorijah živil, ki v večji meri vsebujejo aditive, jih pogosto uživajo otroci ali spadajo med živila, ki jih pogosto uživa splošna slovenska populacija. Analizirani aditivi spadajo med najbolj pogosto uporabljene v preiskovanih kategorijah živil.</w:t>
      </w:r>
    </w:p>
    <w:p w14:paraId="1A9B56AD" w14:textId="77777777" w:rsidR="003C3F54" w:rsidRPr="0092737A" w:rsidRDefault="003C3F54" w:rsidP="003C3F54">
      <w:pPr>
        <w:rPr>
          <w:rFonts w:cs="Arial"/>
          <w:color w:val="000000" w:themeColor="text1"/>
        </w:rPr>
      </w:pPr>
      <w:r w:rsidRPr="0092737A">
        <w:rPr>
          <w:rFonts w:cs="Arial"/>
          <w:color w:val="000000" w:themeColor="text1"/>
        </w:rPr>
        <w:t>V okviru uradnega nadzora je bilo na vsebnost aditivov odvzetih 154 vzorcev, od tega je 56 vzorcev (36,4 %) iz Slovenije, 62 vzorcev (40,2 %) iz drugih držav EU, 32 vzorcev (20,8 %) s poreklom iz TD ter 4 vzorci (2,6 %) neznanega izvora.</w:t>
      </w:r>
    </w:p>
    <w:p w14:paraId="74667901" w14:textId="099BA9B1" w:rsidR="003C3F54" w:rsidRPr="0092737A" w:rsidRDefault="003C3F54" w:rsidP="0092737A">
      <w:pPr>
        <w:rPr>
          <w:rFonts w:cs="Arial"/>
          <w:color w:val="000000" w:themeColor="text1"/>
        </w:rPr>
      </w:pPr>
      <w:r w:rsidRPr="0092737A">
        <w:rPr>
          <w:rFonts w:cs="Arial"/>
          <w:color w:val="000000" w:themeColor="text1"/>
        </w:rPr>
        <w:t>Vzorci živil, v katerih se je preverjala skladnost in varnost uporabe aditivov, so bili odvzeti v okviru letnega programa (145 vzorcev; 94,2 %), dodatnega programa (3 vzorci; 1,9 %) ter ob nadzoru pri uvozu (6 vzorcev; 3,9 %). V programu uradnega nadzora so bila poleg živil rastlinskega zajeta tudi živila živalskega izvora. Od skupaj 154 vzorcev, analiziranih na prisotnost aditivov, je bilo 86 vzorcev (55,8 %) živil rastlinskega in 68 (44,2 %) živalskega izvora.</w:t>
      </w:r>
    </w:p>
    <w:p w14:paraId="1A3D1F77" w14:textId="77777777" w:rsidR="003C3F54" w:rsidRPr="0092737A" w:rsidRDefault="003C3F54" w:rsidP="003C3F54">
      <w:pPr>
        <w:autoSpaceDE w:val="0"/>
        <w:autoSpaceDN w:val="0"/>
        <w:adjustRightInd w:val="0"/>
        <w:spacing w:after="0"/>
        <w:rPr>
          <w:rFonts w:cs="Arial"/>
        </w:rPr>
      </w:pPr>
      <w:r w:rsidRPr="0092737A">
        <w:rPr>
          <w:rFonts w:cs="Arial"/>
        </w:rPr>
        <w:t>Odvzeti in analizirani vzorci so bili vzorci iz spodaj navedenih kategorij:</w:t>
      </w:r>
    </w:p>
    <w:p w14:paraId="35ECD4B3" w14:textId="77777777" w:rsidR="003C3F54" w:rsidRPr="0092737A" w:rsidRDefault="003C3F54" w:rsidP="003C3F54">
      <w:pPr>
        <w:autoSpaceDE w:val="0"/>
        <w:autoSpaceDN w:val="0"/>
        <w:adjustRightInd w:val="0"/>
        <w:spacing w:after="0"/>
        <w:rPr>
          <w:rFonts w:cs="Arial"/>
          <w:bCs/>
          <w:i/>
          <w:iCs/>
        </w:rPr>
      </w:pPr>
    </w:p>
    <w:p w14:paraId="5BADFCD1" w14:textId="541BCDBD" w:rsidR="0092737A" w:rsidRPr="0092737A" w:rsidRDefault="003C3F54" w:rsidP="0092737A">
      <w:pPr>
        <w:autoSpaceDE w:val="0"/>
        <w:autoSpaceDN w:val="0"/>
        <w:adjustRightInd w:val="0"/>
        <w:spacing w:before="0"/>
        <w:rPr>
          <w:rFonts w:cs="Arial"/>
          <w:bCs/>
          <w:i/>
          <w:iCs/>
        </w:rPr>
      </w:pPr>
      <w:r w:rsidRPr="0092737A">
        <w:rPr>
          <w:rFonts w:cs="Arial"/>
          <w:bCs/>
          <w:i/>
          <w:iCs/>
        </w:rPr>
        <w:t>Brezalkoholne pijače</w:t>
      </w:r>
      <w:r w:rsidR="0092737A">
        <w:rPr>
          <w:rFonts w:cs="Arial"/>
          <w:bCs/>
          <w:i/>
          <w:iCs/>
        </w:rPr>
        <w:t xml:space="preserve"> </w:t>
      </w:r>
      <w:r w:rsidRPr="0092737A">
        <w:rPr>
          <w:rFonts w:cs="Arial"/>
        </w:rPr>
        <w:t xml:space="preserve">Odvzetih je bilo 12 vzorcev, ki se uvrščajo v skupino brezalkoholnih pijač in sicer:4 vzorci aromatiziranih gaziranih in negaziranih pijač, sadnih sirupov, sadnih nektarjev in praškov za pripravo napitkov (predvsem s sladili), ki so bili v okviru letnega programa analizirani na vsebnost umetnih sladil, umetnih barvil in konzervansov (benzojske in sorbinske kisline). Po poreklu sta bila 2 vzorca iz Slovenije in 2 vzorca iz drugih držav EU,3 vzorci brezalkoholnih pijač (aromatizirane gazirane </w:t>
      </w:r>
      <w:r w:rsidRPr="0092737A">
        <w:rPr>
          <w:rFonts w:cs="Arial"/>
        </w:rPr>
        <w:lastRenderedPageBreak/>
        <w:t xml:space="preserve">in negazirane, sadni sirupi, sadni nektarji in praški za pripravo napitkov), ki so bili v okviru letnega programa analiziranih na vsebnost </w:t>
      </w:r>
      <w:proofErr w:type="spellStart"/>
      <w:r w:rsidRPr="0092737A">
        <w:rPr>
          <w:rFonts w:cs="Arial"/>
        </w:rPr>
        <w:t>steviol</w:t>
      </w:r>
      <w:proofErr w:type="spellEnd"/>
      <w:r w:rsidRPr="0092737A">
        <w:rPr>
          <w:rFonts w:cs="Arial"/>
        </w:rPr>
        <w:t xml:space="preserve"> glikozidov, en vzorec slovenskega porekla in 2 vzorca iz drugih držav EU,5 vzorcev aromatiziranih gaziranih pijače tipa cola je bilo analiziranih na vsebnost fosfatov. 2 vzorca sta bila po poreklu iz Slovenije in 3 vzorci iz drugih držav EU.</w:t>
      </w:r>
    </w:p>
    <w:p w14:paraId="40401D1B" w14:textId="1151DDF2" w:rsidR="003C3F54" w:rsidRPr="0092737A" w:rsidRDefault="003C3F54" w:rsidP="0092737A">
      <w:pPr>
        <w:spacing w:before="0"/>
        <w:rPr>
          <w:rFonts w:cs="Arial"/>
        </w:rPr>
      </w:pPr>
      <w:r w:rsidRPr="0092737A">
        <w:rPr>
          <w:rFonts w:cs="Arial"/>
          <w:i/>
        </w:rPr>
        <w:t>Bonboni in lizike vseh vrst, čokolade in čokoladni proizvodi</w:t>
      </w:r>
      <w:r w:rsidR="0092737A" w:rsidRPr="0092737A">
        <w:rPr>
          <w:rFonts w:cs="Arial"/>
          <w:i/>
        </w:rPr>
        <w:t xml:space="preserve"> </w:t>
      </w:r>
      <w:r w:rsidRPr="0092737A">
        <w:rPr>
          <w:rFonts w:cs="Arial"/>
        </w:rPr>
        <w:t>V okviru letnega programa je bilo odvzetih 16 vzorcev različnih vrst bonbonov in lizik ter čokolad in čokoladnih izdelkov.</w:t>
      </w:r>
      <w:r w:rsidR="0092737A">
        <w:rPr>
          <w:rFonts w:cs="Arial"/>
        </w:rPr>
        <w:t xml:space="preserve"> </w:t>
      </w:r>
      <w:r w:rsidRPr="0092737A">
        <w:rPr>
          <w:rFonts w:cs="Arial"/>
        </w:rPr>
        <w:t xml:space="preserve">Vzorci so bili odvzeti v okviru letnega programa in bili analizirani na vsebnost umetnih barvil (12 vzorcev) in vsebnost sladil (8 vzorcev; 4 vzorci na sladila aspartam, </w:t>
      </w:r>
      <w:proofErr w:type="spellStart"/>
      <w:r w:rsidRPr="0092737A">
        <w:rPr>
          <w:rFonts w:cs="Arial"/>
        </w:rPr>
        <w:t>acesulfam</w:t>
      </w:r>
      <w:proofErr w:type="spellEnd"/>
      <w:r w:rsidRPr="0092737A">
        <w:rPr>
          <w:rFonts w:cs="Arial"/>
        </w:rPr>
        <w:t xml:space="preserve"> K, ciklamat ter saharin ter 4 vzorci na </w:t>
      </w:r>
      <w:proofErr w:type="spellStart"/>
      <w:r w:rsidRPr="0092737A">
        <w:rPr>
          <w:rFonts w:cs="Arial"/>
        </w:rPr>
        <w:t>steviol</w:t>
      </w:r>
      <w:proofErr w:type="spellEnd"/>
      <w:r w:rsidRPr="0092737A">
        <w:rPr>
          <w:rFonts w:cs="Arial"/>
        </w:rPr>
        <w:t xml:space="preserve"> glikozide).</w:t>
      </w:r>
    </w:p>
    <w:p w14:paraId="76A95FCF" w14:textId="77777777" w:rsidR="003C3F54" w:rsidRPr="0092737A" w:rsidRDefault="003C3F54" w:rsidP="00C73902">
      <w:pPr>
        <w:keepNext/>
        <w:keepLines/>
        <w:tabs>
          <w:tab w:val="left" w:pos="1134"/>
        </w:tabs>
        <w:overflowPunct w:val="0"/>
        <w:autoSpaceDE w:val="0"/>
        <w:autoSpaceDN w:val="0"/>
        <w:adjustRightInd w:val="0"/>
        <w:spacing w:after="0"/>
        <w:rPr>
          <w:rFonts w:cs="Arial"/>
          <w:sz w:val="22"/>
          <w:szCs w:val="22"/>
        </w:rPr>
      </w:pPr>
      <w:r w:rsidRPr="0092737A">
        <w:rPr>
          <w:rFonts w:cs="Arial"/>
        </w:rPr>
        <w:t>Po poreklu je bilo 15 vzorcev iz drugih držav EU, 1 vzorec iz tretjih držav</w:t>
      </w:r>
      <w:r w:rsidRPr="0092737A">
        <w:rPr>
          <w:rFonts w:cs="Arial"/>
          <w:sz w:val="22"/>
          <w:szCs w:val="22"/>
        </w:rPr>
        <w:t>.</w:t>
      </w:r>
    </w:p>
    <w:p w14:paraId="5ACD8195" w14:textId="77777777" w:rsidR="003C3F54" w:rsidRPr="0092737A" w:rsidRDefault="003C3F54" w:rsidP="003C3F54">
      <w:pPr>
        <w:pStyle w:val="Brezrazmikov"/>
        <w:rPr>
          <w:rFonts w:ascii="Arial" w:hAnsi="Arial" w:cs="Arial"/>
          <w:sz w:val="22"/>
          <w:szCs w:val="22"/>
        </w:rPr>
      </w:pPr>
    </w:p>
    <w:p w14:paraId="73BA0CB1" w14:textId="2EE7B804" w:rsidR="003C3F54" w:rsidRPr="0092737A" w:rsidRDefault="003C3F54" w:rsidP="0092737A">
      <w:pPr>
        <w:pStyle w:val="Brezrazmikov"/>
        <w:spacing w:before="120"/>
        <w:rPr>
          <w:rFonts w:ascii="Arial" w:hAnsi="Arial" w:cs="Arial"/>
          <w:sz w:val="20"/>
        </w:rPr>
      </w:pPr>
      <w:r w:rsidRPr="0092737A">
        <w:rPr>
          <w:rFonts w:ascii="Arial" w:hAnsi="Arial" w:cs="Arial"/>
          <w:i/>
          <w:sz w:val="20"/>
        </w:rPr>
        <w:t>Žvečilni gumiji</w:t>
      </w:r>
      <w:r w:rsidR="0092737A" w:rsidRPr="0092737A">
        <w:rPr>
          <w:rFonts w:ascii="Arial" w:hAnsi="Arial" w:cs="Arial"/>
          <w:i/>
          <w:sz w:val="20"/>
        </w:rPr>
        <w:t xml:space="preserve"> </w:t>
      </w:r>
      <w:r w:rsidRPr="0092737A">
        <w:rPr>
          <w:rFonts w:ascii="Arial" w:hAnsi="Arial" w:cs="Arial"/>
          <w:sz w:val="20"/>
        </w:rPr>
        <w:t xml:space="preserve">V okviru letnega programa je bilo odvzetih 7 vzorcev iz skupine žvečilni gumiji. 3 vzorci so bili preiskani na vsebnost umetnih barvil, v 4 vzorcih žvečilnih gumijev s sladili pa so bile poleg vsebnosti umetnih barvil opravljene tudi analize na vsebnost umetnih sladil in antioksidantov. </w:t>
      </w:r>
    </w:p>
    <w:p w14:paraId="4385DB29" w14:textId="77777777" w:rsidR="003C3F54" w:rsidRPr="0092737A" w:rsidRDefault="003C3F54" w:rsidP="003C3F54">
      <w:pPr>
        <w:tabs>
          <w:tab w:val="left" w:pos="1008"/>
        </w:tabs>
        <w:rPr>
          <w:rFonts w:cs="Arial"/>
        </w:rPr>
      </w:pPr>
      <w:r w:rsidRPr="0092737A">
        <w:rPr>
          <w:rFonts w:cs="Arial"/>
        </w:rPr>
        <w:t>Po poreklu so bili 4 vzorci iz drugih držav EU, 3 vzorci pa iz tretjih držav.</w:t>
      </w:r>
    </w:p>
    <w:p w14:paraId="01358D4A" w14:textId="77777777" w:rsidR="003C3F54" w:rsidRPr="0092737A" w:rsidRDefault="003C3F54" w:rsidP="003424C9">
      <w:pPr>
        <w:pStyle w:val="Besedilo"/>
      </w:pPr>
      <w:r w:rsidRPr="0092737A">
        <w:t>Rastlinska olja za cvrtje razen oljčnih olj</w:t>
      </w:r>
    </w:p>
    <w:p w14:paraId="7E79F7BE" w14:textId="77777777" w:rsidR="003C3F54" w:rsidRPr="0092737A" w:rsidRDefault="003C3F54" w:rsidP="003C3F54">
      <w:pPr>
        <w:rPr>
          <w:rFonts w:cs="Arial"/>
        </w:rPr>
      </w:pPr>
      <w:r w:rsidRPr="0092737A">
        <w:rPr>
          <w:rFonts w:cs="Arial"/>
        </w:rPr>
        <w:t>V okviru programa je bilo odvzetih in preiskanih na vsebnost antioksidantov (</w:t>
      </w:r>
      <w:proofErr w:type="spellStart"/>
      <w:r w:rsidRPr="0092737A">
        <w:rPr>
          <w:rFonts w:cs="Arial"/>
        </w:rPr>
        <w:t>galati</w:t>
      </w:r>
      <w:proofErr w:type="spellEnd"/>
      <w:r w:rsidRPr="0092737A">
        <w:rPr>
          <w:rFonts w:cs="Arial"/>
        </w:rPr>
        <w:t>, TBHQ, BHA in BHT) 5 vzorcev rastlinskih olj za cvrtje. 4 odvzeti vzorci so bili po poreklu iz drugih držav EU, en vzorec pa je bil slovenskega porekla.</w:t>
      </w:r>
    </w:p>
    <w:p w14:paraId="388C28EC" w14:textId="1F237584" w:rsidR="003C3F54" w:rsidRPr="0092737A" w:rsidRDefault="003C3F54" w:rsidP="003C3F54">
      <w:pPr>
        <w:rPr>
          <w:rFonts w:cs="Arial"/>
          <w:i/>
        </w:rPr>
      </w:pPr>
      <w:r w:rsidRPr="0092737A">
        <w:rPr>
          <w:rFonts w:cs="Arial"/>
          <w:i/>
        </w:rPr>
        <w:t xml:space="preserve">Dodatki jedem (vegata, </w:t>
      </w:r>
      <w:proofErr w:type="spellStart"/>
      <w:r w:rsidRPr="0092737A">
        <w:rPr>
          <w:rFonts w:cs="Arial"/>
          <w:i/>
        </w:rPr>
        <w:t>začinka</w:t>
      </w:r>
      <w:proofErr w:type="spellEnd"/>
      <w:r w:rsidRPr="0092737A">
        <w:rPr>
          <w:rFonts w:cs="Arial"/>
          <w:i/>
        </w:rPr>
        <w:t>,…) / instant juhe</w:t>
      </w:r>
      <w:r w:rsidR="0092737A">
        <w:rPr>
          <w:rFonts w:cs="Arial"/>
          <w:i/>
        </w:rPr>
        <w:t xml:space="preserve"> </w:t>
      </w:r>
      <w:r w:rsidRPr="0092737A">
        <w:rPr>
          <w:rFonts w:cs="Arial"/>
        </w:rPr>
        <w:t>V okviru letnega programa je bilo na vsebnost ojačevalcev okusa–glutamatov odvzetih in analiziranih 6 vzorcev dodatkom jedem oziroma instant juh. 3 vzorcev so bili po poreklu iz drugih držav EU in 3 iz tretjih držav.</w:t>
      </w:r>
    </w:p>
    <w:p w14:paraId="5C9AAE1B" w14:textId="337809F9" w:rsidR="003C3F54" w:rsidRPr="0092737A" w:rsidRDefault="003C3F54" w:rsidP="003C3F54">
      <w:pPr>
        <w:rPr>
          <w:rFonts w:cs="Arial"/>
          <w:i/>
          <w:highlight w:val="cyan"/>
        </w:rPr>
      </w:pPr>
      <w:r w:rsidRPr="0092737A">
        <w:rPr>
          <w:rFonts w:cs="Arial"/>
          <w:i/>
        </w:rPr>
        <w:t xml:space="preserve">Sladoled na vodni </w:t>
      </w:r>
      <w:proofErr w:type="spellStart"/>
      <w:r w:rsidRPr="0092737A">
        <w:rPr>
          <w:rFonts w:cs="Arial"/>
          <w:i/>
        </w:rPr>
        <w:t>osnovi</w:t>
      </w:r>
      <w:r w:rsidRPr="0092737A">
        <w:rPr>
          <w:rFonts w:cs="Arial"/>
        </w:rPr>
        <w:t>V</w:t>
      </w:r>
      <w:proofErr w:type="spellEnd"/>
      <w:r w:rsidRPr="0092737A">
        <w:rPr>
          <w:rFonts w:cs="Arial"/>
        </w:rPr>
        <w:t xml:space="preserve"> okviru programa je bilo odvzetih in preiskanih na vsebnost umetnih barvil 5 vzorcev sladoledov na vodni osnovi. 1 odvzet vzorec je bil po poreklu iz Slovenije, 4 vzorci pa iz drugih držav EU.</w:t>
      </w:r>
    </w:p>
    <w:p w14:paraId="35162AA2" w14:textId="77777777" w:rsidR="003C3F54" w:rsidRPr="0092737A" w:rsidRDefault="003C3F54" w:rsidP="003C3F54">
      <w:pPr>
        <w:rPr>
          <w:rFonts w:cs="Arial"/>
          <w:bCs/>
          <w:i/>
        </w:rPr>
      </w:pPr>
      <w:r w:rsidRPr="0092737A">
        <w:rPr>
          <w:rFonts w:cs="Arial"/>
          <w:bCs/>
          <w:i/>
        </w:rPr>
        <w:t>Sadje in izdelki iz sadja, zelenjava in izdelki iz zelenjave, gobe</w:t>
      </w:r>
    </w:p>
    <w:p w14:paraId="61E8ED05" w14:textId="23379327" w:rsidR="003C3F54" w:rsidRPr="0092737A" w:rsidRDefault="003C3F54" w:rsidP="003C3F54">
      <w:pPr>
        <w:rPr>
          <w:rFonts w:cs="Arial"/>
          <w:color w:val="000000" w:themeColor="text1"/>
        </w:rPr>
      </w:pPr>
      <w:r w:rsidRPr="0092737A">
        <w:rPr>
          <w:rFonts w:cs="Arial"/>
          <w:color w:val="000000" w:themeColor="text1"/>
        </w:rPr>
        <w:t>V okviru uradnega nadzora je bilo odvzetih 22 vzorcev in sicer:</w:t>
      </w:r>
      <w:r w:rsidR="0092737A">
        <w:rPr>
          <w:rFonts w:cs="Arial"/>
          <w:color w:val="000000" w:themeColor="text1"/>
        </w:rPr>
        <w:t xml:space="preserve"> </w:t>
      </w:r>
      <w:r w:rsidRPr="0092737A">
        <w:rPr>
          <w:rFonts w:cs="Arial"/>
        </w:rPr>
        <w:t xml:space="preserve">17 vzorcev iz skupine sušenega sadje in posušene zelenjave, zamrznjenega krompirja in bele zelenjave, predelane bele zelenjave, gob in kisov je bilo analiziranih na vsebnost žveplovega dioksida. 8 vzorcev je bilo odvzetih v okviru letnega, 3 vzorci v okviru dodatnega programa ter 6 vzorcev suhih marelic ob uvozu po določilih Uredbe ES št. 669/2009 o izvajanju Uredbe (ES) št. 882/2004 Evropskega parlamenta in Sveta glede poostrenega uradnega nadzora pri uvozu nekatere krme in nekaterih živil </w:t>
      </w:r>
      <w:proofErr w:type="spellStart"/>
      <w:r w:rsidRPr="0092737A">
        <w:rPr>
          <w:rFonts w:cs="Arial"/>
        </w:rPr>
        <w:t>neživalskega</w:t>
      </w:r>
      <w:proofErr w:type="spellEnd"/>
      <w:r w:rsidRPr="0092737A">
        <w:rPr>
          <w:rFonts w:cs="Arial"/>
        </w:rPr>
        <w:t xml:space="preserve"> izvora ter spremembi Odločbe 2006/504/ES. Po poreklu je bilo 6 vzorcev iz Slovenije in 11 vzorcev iz tretjih držav;</w:t>
      </w:r>
      <w:r w:rsidR="0092737A">
        <w:rPr>
          <w:rFonts w:cs="Arial"/>
          <w:color w:val="000000" w:themeColor="text1"/>
        </w:rPr>
        <w:t xml:space="preserve"> </w:t>
      </w:r>
      <w:r w:rsidRPr="0092737A">
        <w:rPr>
          <w:rFonts w:cs="Arial"/>
        </w:rPr>
        <w:t>5 vzorcev iz skupine ekstra džemi in ekstra želeji ter džemi in želeji ter drugi podobni sadni namazi (po poreklu 2 iz drugih držav EU in 3 vzorci iz tretjih držav) je bilo odvzetih v okviru letnega programa. Vzorci so bili analizirani na vsebnost žveplovega dioksida.</w:t>
      </w:r>
    </w:p>
    <w:p w14:paraId="1EE6BA5A" w14:textId="0ECF9D0B" w:rsidR="003C3F54" w:rsidRPr="0092737A" w:rsidRDefault="003C3F54" w:rsidP="003C3F54">
      <w:pPr>
        <w:rPr>
          <w:rFonts w:cs="Arial"/>
          <w:i/>
        </w:rPr>
      </w:pPr>
      <w:r w:rsidRPr="0092737A">
        <w:rPr>
          <w:rFonts w:cs="Arial"/>
        </w:rPr>
        <w:t>R</w:t>
      </w:r>
      <w:r w:rsidRPr="0092737A">
        <w:rPr>
          <w:rFonts w:cs="Arial"/>
          <w:i/>
        </w:rPr>
        <w:t>astlinska olja za cvrtje razen oljčnih olj</w:t>
      </w:r>
      <w:r w:rsidR="0092737A">
        <w:rPr>
          <w:rFonts w:cs="Arial"/>
          <w:i/>
        </w:rPr>
        <w:t xml:space="preserve"> </w:t>
      </w:r>
      <w:r w:rsidRPr="0092737A">
        <w:rPr>
          <w:rFonts w:cs="Arial"/>
        </w:rPr>
        <w:t>V okviru programa je bilo odvzetih in preiskanih na vsebnost antioksidantov (</w:t>
      </w:r>
      <w:proofErr w:type="spellStart"/>
      <w:r w:rsidRPr="0092737A">
        <w:rPr>
          <w:rFonts w:cs="Arial"/>
        </w:rPr>
        <w:t>galati</w:t>
      </w:r>
      <w:proofErr w:type="spellEnd"/>
      <w:r w:rsidRPr="0092737A">
        <w:rPr>
          <w:rFonts w:cs="Arial"/>
        </w:rPr>
        <w:t>, TBHQ, BHA in BHT) 5 vzorcev rastlinskih olj za cvrtje. 2 odvzeta vzorca sta bila po poreklu iz drugih držav EU, trije vzorci pa iz tretjih držav.</w:t>
      </w:r>
    </w:p>
    <w:p w14:paraId="378FBF64" w14:textId="1EC9675A" w:rsidR="003C3F54" w:rsidRPr="0092737A" w:rsidRDefault="003C3F54" w:rsidP="003C3F54">
      <w:pPr>
        <w:rPr>
          <w:rFonts w:cs="Arial"/>
          <w:i/>
        </w:rPr>
      </w:pPr>
      <w:r w:rsidRPr="0092737A">
        <w:rPr>
          <w:rFonts w:cs="Arial"/>
          <w:i/>
        </w:rPr>
        <w:t>Predpakiran kruh in predpakirani fini pekovski izdelki</w:t>
      </w:r>
      <w:r w:rsidR="0092737A">
        <w:rPr>
          <w:rFonts w:cs="Arial"/>
          <w:i/>
        </w:rPr>
        <w:t xml:space="preserve"> </w:t>
      </w:r>
      <w:r w:rsidRPr="0092737A">
        <w:rPr>
          <w:rFonts w:cs="Arial"/>
        </w:rPr>
        <w:t xml:space="preserve">V okviru letnega programa je bilo odvzetih 5 vzorcev predpakiranega kruha in predpakiranih finih pekovskih izdelkov (3 vzorci iz Slovenije, 1 iz drugih držav EU in 1 iz tretjih držav. Vzorci so bili analizirani na vsebnost </w:t>
      </w:r>
      <w:proofErr w:type="spellStart"/>
      <w:r w:rsidRPr="0092737A">
        <w:rPr>
          <w:rFonts w:cs="Arial"/>
        </w:rPr>
        <w:t>propionske</w:t>
      </w:r>
      <w:proofErr w:type="spellEnd"/>
      <w:r w:rsidRPr="0092737A">
        <w:rPr>
          <w:rFonts w:cs="Arial"/>
        </w:rPr>
        <w:t xml:space="preserve"> kisline.</w:t>
      </w:r>
    </w:p>
    <w:p w14:paraId="53A0BD26" w14:textId="0DFD6BFC" w:rsidR="003C3F54" w:rsidRPr="0092737A" w:rsidRDefault="003C3F54" w:rsidP="003C3F54">
      <w:pPr>
        <w:rPr>
          <w:rFonts w:cs="Arial"/>
          <w:i/>
        </w:rPr>
      </w:pPr>
      <w:r w:rsidRPr="0092737A">
        <w:rPr>
          <w:rFonts w:cs="Arial"/>
          <w:i/>
        </w:rPr>
        <w:t>Prigrizki na osnovi krompirja in žit</w:t>
      </w:r>
      <w:r w:rsidR="0092737A">
        <w:rPr>
          <w:rFonts w:cs="Arial"/>
          <w:i/>
        </w:rPr>
        <w:t xml:space="preserve"> </w:t>
      </w:r>
      <w:r w:rsidRPr="0092737A">
        <w:rPr>
          <w:rFonts w:cs="Arial"/>
        </w:rPr>
        <w:t>Vzorci prigrizkov na osnovi krompirja, žit, moke in škroba so bili analizirani na vsebnost umetnih barvil in konzervansov. 4 vzorci so bili odvzeti v okviru letnega program, po poreklu vsi iz drugih držav EU.</w:t>
      </w:r>
    </w:p>
    <w:p w14:paraId="0CB9A7A8" w14:textId="65AB5754" w:rsidR="003C3F54" w:rsidRPr="0092737A" w:rsidRDefault="003C3F54" w:rsidP="003C3F54">
      <w:pPr>
        <w:rPr>
          <w:rFonts w:cs="Arial"/>
          <w:i/>
        </w:rPr>
      </w:pPr>
      <w:r w:rsidRPr="0092737A">
        <w:rPr>
          <w:rFonts w:cs="Arial"/>
          <w:i/>
        </w:rPr>
        <w:t>Začimbe in začimbne mešanice</w:t>
      </w:r>
      <w:r w:rsidR="0092737A">
        <w:rPr>
          <w:rFonts w:cs="Arial"/>
          <w:i/>
        </w:rPr>
        <w:t xml:space="preserve"> </w:t>
      </w:r>
      <w:r w:rsidRPr="0092737A">
        <w:rPr>
          <w:rFonts w:cs="Arial"/>
        </w:rPr>
        <w:t xml:space="preserve">V okviru uradnega nadzora so bili odvzeti 4 vzorci čilija in izdelkov iz čilija (1 slovenskega porekla in 3 iz drugih držav EU) na vsebnost nedovoljenih barvil (Sudan red I, II, III, IV, Para red, </w:t>
      </w:r>
      <w:proofErr w:type="spellStart"/>
      <w:r w:rsidRPr="0092737A">
        <w:rPr>
          <w:rFonts w:cs="Arial"/>
        </w:rPr>
        <w:t>biksin</w:t>
      </w:r>
      <w:proofErr w:type="spellEnd"/>
      <w:r w:rsidRPr="0092737A">
        <w:rPr>
          <w:rFonts w:cs="Arial"/>
        </w:rPr>
        <w:t xml:space="preserve"> E160b).</w:t>
      </w:r>
      <w:r w:rsidRPr="0092737A">
        <w:rPr>
          <w:rFonts w:cs="Arial"/>
          <w:bCs/>
          <w:i/>
        </w:rPr>
        <w:t xml:space="preserve"> </w:t>
      </w:r>
      <w:r w:rsidRPr="0092737A">
        <w:rPr>
          <w:rFonts w:cs="Arial"/>
        </w:rPr>
        <w:t>V analiziranih vzorcih so bila analizirana barvila, ki za živila niso dovoljena, določena pod mejo določljivosti uporabljene analizne metode.</w:t>
      </w:r>
    </w:p>
    <w:p w14:paraId="5C86A16C" w14:textId="371F6D06" w:rsidR="003C3F54" w:rsidRPr="0092737A" w:rsidRDefault="003C3F54" w:rsidP="0092737A">
      <w:pPr>
        <w:pStyle w:val="Brezrazmikov"/>
        <w:spacing w:before="120"/>
        <w:rPr>
          <w:rFonts w:ascii="Arial" w:hAnsi="Arial" w:cs="Arial"/>
          <w:i/>
          <w:sz w:val="20"/>
        </w:rPr>
      </w:pPr>
      <w:r w:rsidRPr="0092737A">
        <w:rPr>
          <w:rFonts w:ascii="Arial" w:hAnsi="Arial" w:cs="Arial"/>
          <w:i/>
          <w:sz w:val="20"/>
        </w:rPr>
        <w:lastRenderedPageBreak/>
        <w:t>Topljeni siri</w:t>
      </w:r>
      <w:r w:rsidR="0092737A">
        <w:rPr>
          <w:rFonts w:ascii="Arial" w:hAnsi="Arial" w:cs="Arial"/>
          <w:i/>
          <w:sz w:val="20"/>
        </w:rPr>
        <w:t xml:space="preserve"> </w:t>
      </w:r>
      <w:r w:rsidRPr="0092737A">
        <w:rPr>
          <w:rFonts w:ascii="Arial" w:hAnsi="Arial" w:cs="Arial"/>
          <w:sz w:val="20"/>
        </w:rPr>
        <w:t>V okviru letnega programa je bilo odvzetih 5 vzorcev topljenega sira (2 iz Slovenije in 3 iz drugih držav EU), analiziranih na vsebnost dodanih fosfatov</w:t>
      </w:r>
      <w:r w:rsidR="0092737A">
        <w:rPr>
          <w:rFonts w:ascii="Arial" w:hAnsi="Arial" w:cs="Arial"/>
          <w:sz w:val="20"/>
        </w:rPr>
        <w:t>.</w:t>
      </w:r>
    </w:p>
    <w:p w14:paraId="1188232F" w14:textId="02DE734D" w:rsidR="003C3F54" w:rsidRPr="0092737A" w:rsidRDefault="003C3F54" w:rsidP="003C3F54">
      <w:pPr>
        <w:tabs>
          <w:tab w:val="left" w:pos="1008"/>
        </w:tabs>
        <w:outlineLvl w:val="4"/>
        <w:rPr>
          <w:rFonts w:cs="Arial"/>
          <w:i/>
        </w:rPr>
      </w:pPr>
      <w:r w:rsidRPr="0092737A">
        <w:rPr>
          <w:rFonts w:cs="Arial"/>
          <w:i/>
        </w:rPr>
        <w:t>Ribe in ribji izdelki</w:t>
      </w:r>
      <w:r w:rsidR="0092737A">
        <w:rPr>
          <w:rFonts w:cs="Arial"/>
          <w:i/>
        </w:rPr>
        <w:t xml:space="preserve"> </w:t>
      </w:r>
      <w:r w:rsidRPr="0092737A">
        <w:rPr>
          <w:rFonts w:cs="Arial"/>
        </w:rPr>
        <w:t>V okviru letnega programa je bilo odvzetih 6 vzorcev svežih rib in analiziranih na vsebnost sulfitov. Po poreklu sta bila dva vzorca iz Slovenije, 3 iz drugih držav EU in 1 vzorec iz tretjih držav.</w:t>
      </w:r>
      <w:r w:rsidR="0092737A">
        <w:rPr>
          <w:rFonts w:cs="Arial"/>
          <w:i/>
        </w:rPr>
        <w:t xml:space="preserve"> </w:t>
      </w:r>
      <w:r w:rsidRPr="0092737A">
        <w:rPr>
          <w:rFonts w:cs="Arial"/>
        </w:rPr>
        <w:t>Prav tako je bilo v okviru letnega programa odvzetih 8 vzorcev nepredelanih rib (samo zamrznjenih in globoko zamrznjenih ribjih filetov), preiskanih na vsebnost dodanih fosfatov. Glede na poreklo je bil en vzorec iz drugih držav EU, 6 iz tretjih držav in en vzorec neznanega izvora.</w:t>
      </w:r>
    </w:p>
    <w:p w14:paraId="4292B004" w14:textId="1465C820" w:rsidR="003C3F54" w:rsidRPr="0092737A" w:rsidRDefault="003C3F54" w:rsidP="003C3F54">
      <w:pPr>
        <w:tabs>
          <w:tab w:val="left" w:pos="1008"/>
        </w:tabs>
        <w:outlineLvl w:val="4"/>
        <w:rPr>
          <w:rFonts w:cs="Arial"/>
        </w:rPr>
      </w:pPr>
      <w:r w:rsidRPr="0092737A">
        <w:rPr>
          <w:rFonts w:cs="Arial"/>
        </w:rPr>
        <w:t>Na vsebnost umetnega barvila E120 in konzervansov (sorbinsko in benzojsko kislino) je bilo pregledanih tudi 5 vzorcev iz skupine ribjih paštet, paštet iz rakov, prekajenih rib, bakalarja. 3 vzorci so bili slovenski, 2 pa iz drugih držav EU.</w:t>
      </w:r>
    </w:p>
    <w:p w14:paraId="4DD01570" w14:textId="30DBDC42" w:rsidR="003C3F54" w:rsidRPr="00606EFC" w:rsidRDefault="003C3F54" w:rsidP="003C3F54">
      <w:pPr>
        <w:tabs>
          <w:tab w:val="left" w:pos="1008"/>
        </w:tabs>
        <w:outlineLvl w:val="4"/>
        <w:rPr>
          <w:rFonts w:cs="Arial"/>
          <w:i/>
        </w:rPr>
      </w:pPr>
      <w:r w:rsidRPr="0092737A">
        <w:rPr>
          <w:rFonts w:cs="Arial"/>
          <w:i/>
        </w:rPr>
        <w:t xml:space="preserve">Živalske in rastlinske masti in olja in primarni izdelki iz živalskih masti in olj </w:t>
      </w:r>
      <w:r w:rsidR="00606EFC">
        <w:rPr>
          <w:rFonts w:cs="Arial"/>
          <w:i/>
        </w:rPr>
        <w:t>:</w:t>
      </w:r>
      <w:r w:rsidRPr="0092737A">
        <w:rPr>
          <w:rFonts w:cs="Arial"/>
        </w:rPr>
        <w:t>V okviru letnega programa je bilo odvzetih 5 vzorcev živalske maščobe analizirane na vsebnost antioksidantov (</w:t>
      </w:r>
      <w:proofErr w:type="spellStart"/>
      <w:r w:rsidRPr="0092737A">
        <w:rPr>
          <w:rFonts w:cs="Arial"/>
        </w:rPr>
        <w:t>galati</w:t>
      </w:r>
      <w:proofErr w:type="spellEnd"/>
      <w:r w:rsidRPr="0092737A">
        <w:rPr>
          <w:rFonts w:cs="Arial"/>
        </w:rPr>
        <w:t>, TBHQ, BHA in BHT). Vsi vzorci so bili slovenskega porekla.</w:t>
      </w:r>
    </w:p>
    <w:p w14:paraId="42D33EE2" w14:textId="77777777" w:rsidR="003C3F54" w:rsidRPr="0092737A" w:rsidRDefault="003C3F54" w:rsidP="003C3F54">
      <w:pPr>
        <w:rPr>
          <w:rFonts w:cs="Arial"/>
          <w:i/>
        </w:rPr>
      </w:pPr>
      <w:r w:rsidRPr="0092737A">
        <w:rPr>
          <w:rFonts w:cs="Arial"/>
          <w:i/>
        </w:rPr>
        <w:t>Mlečni sladoled</w:t>
      </w:r>
    </w:p>
    <w:p w14:paraId="3D202BBC" w14:textId="77777777" w:rsidR="003C3F54" w:rsidRPr="0092737A" w:rsidRDefault="003C3F54" w:rsidP="0006144C">
      <w:pPr>
        <w:pStyle w:val="Naslov5"/>
        <w:rPr>
          <w:rFonts w:cs="Arial"/>
          <w:b w:val="0"/>
        </w:rPr>
      </w:pPr>
      <w:r w:rsidRPr="0092737A">
        <w:rPr>
          <w:rFonts w:cs="Arial"/>
          <w:b w:val="0"/>
        </w:rPr>
        <w:t>V okviru letnega programa je bilo odvzetih 5 vzorcev mlečnega sladoleda (1 iz Slovenije 1 iz drugih držav EU, 1 iz tretjih držav in 2 neznanega izvora), analiziranih na vsebnost umetnih barvil.</w:t>
      </w:r>
    </w:p>
    <w:p w14:paraId="163A97A7" w14:textId="77777777" w:rsidR="003C3F54" w:rsidRPr="0092737A" w:rsidRDefault="003C3F54" w:rsidP="003C3F54">
      <w:pPr>
        <w:rPr>
          <w:rFonts w:cs="Arial"/>
        </w:rPr>
      </w:pPr>
    </w:p>
    <w:p w14:paraId="60D898AA" w14:textId="77777777" w:rsidR="003C3F54" w:rsidRPr="0092737A" w:rsidRDefault="003C3F54" w:rsidP="003C3F54">
      <w:pPr>
        <w:pStyle w:val="Brezrazmikov"/>
        <w:spacing w:before="120"/>
        <w:rPr>
          <w:rFonts w:ascii="Arial" w:hAnsi="Arial" w:cs="Arial"/>
          <w:i/>
          <w:sz w:val="22"/>
          <w:szCs w:val="22"/>
        </w:rPr>
      </w:pPr>
      <w:r w:rsidRPr="0092737A">
        <w:rPr>
          <w:rFonts w:ascii="Arial" w:hAnsi="Arial" w:cs="Arial"/>
          <w:i/>
          <w:sz w:val="22"/>
          <w:szCs w:val="22"/>
        </w:rPr>
        <w:t>Toplotno obdelani in toplotno neobdelani mesni proizvodi</w:t>
      </w:r>
    </w:p>
    <w:p w14:paraId="70659808" w14:textId="77777777" w:rsidR="003C3F54" w:rsidRPr="0092737A" w:rsidRDefault="003C3F54" w:rsidP="003C3F54">
      <w:pPr>
        <w:pStyle w:val="Brezrazmikov"/>
        <w:rPr>
          <w:rFonts w:ascii="Arial" w:hAnsi="Arial" w:cs="Arial"/>
          <w:sz w:val="22"/>
          <w:szCs w:val="22"/>
        </w:rPr>
      </w:pPr>
      <w:r w:rsidRPr="0092737A">
        <w:rPr>
          <w:rFonts w:ascii="Arial" w:hAnsi="Arial" w:cs="Arial"/>
          <w:sz w:val="22"/>
          <w:szCs w:val="22"/>
        </w:rPr>
        <w:t>V okviru letnega programa je bilo na vsebnost aditivov preiskanih 34 vzorcev iz skupine toplotno obdelanih in toplotno neobdelanih mesnih proizvodov (po poreklu 25 iz Slovenije, 8 iz drugih držav EU in 1 neznanega izvora).</w:t>
      </w:r>
    </w:p>
    <w:p w14:paraId="048668CA" w14:textId="77777777" w:rsidR="003C3F54" w:rsidRPr="0092737A" w:rsidRDefault="003C3F54" w:rsidP="00020E6E">
      <w:pPr>
        <w:pStyle w:val="Odstavekseznama"/>
        <w:keepNext/>
        <w:keepLines/>
        <w:numPr>
          <w:ilvl w:val="0"/>
          <w:numId w:val="49"/>
        </w:numPr>
        <w:tabs>
          <w:tab w:val="left" w:pos="1134"/>
        </w:tabs>
        <w:overflowPunct w:val="0"/>
        <w:autoSpaceDE w:val="0"/>
        <w:autoSpaceDN w:val="0"/>
        <w:adjustRightInd w:val="0"/>
        <w:spacing w:after="0"/>
        <w:rPr>
          <w:rFonts w:cs="Arial"/>
        </w:rPr>
      </w:pPr>
      <w:r w:rsidRPr="0092737A">
        <w:rPr>
          <w:rFonts w:cs="Arial"/>
        </w:rPr>
        <w:t>15 vzorcev je bilo analiziranih na vsebnost celokupnih fosfatov (10 iz Slovenije in 5 iz drugih držav EU).</w:t>
      </w:r>
    </w:p>
    <w:p w14:paraId="336EC6DB" w14:textId="77777777" w:rsidR="003C3F54" w:rsidRPr="0092737A" w:rsidRDefault="003C3F54" w:rsidP="00020E6E">
      <w:pPr>
        <w:pStyle w:val="Odstavekseznama"/>
        <w:keepNext/>
        <w:keepLines/>
        <w:numPr>
          <w:ilvl w:val="0"/>
          <w:numId w:val="49"/>
        </w:numPr>
        <w:tabs>
          <w:tab w:val="left" w:pos="1134"/>
        </w:tabs>
        <w:overflowPunct w:val="0"/>
        <w:autoSpaceDE w:val="0"/>
        <w:autoSpaceDN w:val="0"/>
        <w:adjustRightInd w:val="0"/>
        <w:spacing w:after="0"/>
        <w:rPr>
          <w:rFonts w:cs="Arial"/>
        </w:rPr>
      </w:pPr>
      <w:r w:rsidRPr="0092737A">
        <w:rPr>
          <w:rFonts w:cs="Arial"/>
        </w:rPr>
        <w:t>12 vzorcev je bilo analiziranih na vsebnost glutamatov (10 iz Slovenije, 1 iz drugih držav EU in 1 neznanega izvora)</w:t>
      </w:r>
    </w:p>
    <w:p w14:paraId="3BCF7F40" w14:textId="77777777" w:rsidR="003C3F54" w:rsidRPr="0092737A" w:rsidRDefault="003C3F54" w:rsidP="00020E6E">
      <w:pPr>
        <w:pStyle w:val="Odstavekseznama"/>
        <w:keepNext/>
        <w:keepLines/>
        <w:numPr>
          <w:ilvl w:val="0"/>
          <w:numId w:val="49"/>
        </w:numPr>
        <w:tabs>
          <w:tab w:val="left" w:pos="1134"/>
        </w:tabs>
        <w:overflowPunct w:val="0"/>
        <w:autoSpaceDE w:val="0"/>
        <w:autoSpaceDN w:val="0"/>
        <w:adjustRightInd w:val="0"/>
        <w:spacing w:after="0"/>
        <w:rPr>
          <w:rFonts w:cs="Arial"/>
        </w:rPr>
      </w:pPr>
      <w:r w:rsidRPr="0092737A">
        <w:rPr>
          <w:rFonts w:cs="Arial"/>
        </w:rPr>
        <w:t>5 vzorcev iz skupine mesnih pripravkov ter toplotno obdelanih in neobdelanih mesnih proizvodov (3 iz Slovenije in 2 iz drugih držav EU)</w:t>
      </w:r>
    </w:p>
    <w:p w14:paraId="22517CDD" w14:textId="77777777" w:rsidR="003C3F54" w:rsidRPr="0092737A" w:rsidRDefault="003C3F54" w:rsidP="00020E6E">
      <w:pPr>
        <w:pStyle w:val="Odstavekseznama"/>
        <w:keepNext/>
        <w:keepLines/>
        <w:numPr>
          <w:ilvl w:val="0"/>
          <w:numId w:val="49"/>
        </w:numPr>
        <w:tabs>
          <w:tab w:val="left" w:pos="1134"/>
        </w:tabs>
        <w:overflowPunct w:val="0"/>
        <w:autoSpaceDE w:val="0"/>
        <w:autoSpaceDN w:val="0"/>
        <w:adjustRightInd w:val="0"/>
        <w:spacing w:after="0"/>
        <w:rPr>
          <w:rFonts w:cs="Arial"/>
        </w:rPr>
      </w:pPr>
      <w:r w:rsidRPr="0092737A">
        <w:rPr>
          <w:rFonts w:cs="Arial"/>
        </w:rPr>
        <w:t>2 vzorca svežega mesa in mesnih pripravkov na vsebnost sulfitov (oba po poreklu iz Slovenije).</w:t>
      </w:r>
    </w:p>
    <w:p w14:paraId="2B2FF01F" w14:textId="77777777" w:rsidR="003C3F54" w:rsidRPr="0092737A" w:rsidRDefault="003C3F54" w:rsidP="003C3F54">
      <w:pPr>
        <w:autoSpaceDE w:val="0"/>
        <w:autoSpaceDN w:val="0"/>
        <w:adjustRightInd w:val="0"/>
        <w:spacing w:after="0"/>
        <w:rPr>
          <w:rFonts w:cs="Arial"/>
        </w:rPr>
      </w:pPr>
    </w:p>
    <w:p w14:paraId="691B93D3" w14:textId="77777777" w:rsidR="003C3F54" w:rsidRPr="0092737A" w:rsidRDefault="003C3F54" w:rsidP="003C3F54">
      <w:pPr>
        <w:autoSpaceDE w:val="0"/>
        <w:autoSpaceDN w:val="0"/>
        <w:adjustRightInd w:val="0"/>
        <w:spacing w:after="0"/>
        <w:rPr>
          <w:rFonts w:cs="Arial"/>
        </w:rPr>
      </w:pPr>
      <w:r w:rsidRPr="0092737A">
        <w:rPr>
          <w:rFonts w:cs="Arial"/>
        </w:rPr>
        <w:t>AROME</w:t>
      </w:r>
    </w:p>
    <w:p w14:paraId="6202F931" w14:textId="77777777" w:rsidR="003C3F54" w:rsidRPr="0092737A" w:rsidRDefault="003C3F54" w:rsidP="003C3F54">
      <w:pPr>
        <w:rPr>
          <w:rFonts w:cs="Arial"/>
        </w:rPr>
      </w:pPr>
      <w:r w:rsidRPr="0092737A">
        <w:rPr>
          <w:rFonts w:cs="Arial"/>
        </w:rPr>
        <w:t>V okviru uradnega nadzora je bilo na vsebnost nekaterih nezaželenih snovi, ki so naravno prisotne v aromah in / ali sestavinah živil z aromatičnimi lastnostmi v letu 2018 odvzetih 24 vzorcev sestavljenih živil oz. alkoholnih pijač, katerim so bile dodane arome in / ali sestavine živil z aromatičnimi lastnostmi.</w:t>
      </w:r>
    </w:p>
    <w:p w14:paraId="271EAA17" w14:textId="77777777" w:rsidR="003C3F54" w:rsidRPr="0092737A" w:rsidRDefault="003C3F54" w:rsidP="003C3F54">
      <w:pPr>
        <w:rPr>
          <w:rFonts w:cs="Arial"/>
        </w:rPr>
      </w:pPr>
      <w:r w:rsidRPr="0092737A">
        <w:rPr>
          <w:rFonts w:cs="Arial"/>
        </w:rPr>
        <w:t xml:space="preserve">Vseh 24 vzorcev je bilo odvzetih v okviru letnega programa. Po izvoru je bilo 7 vzorcev (29,2 %) iz Slovenije, 16 vzorcev (66,6 %) iz drugih držav EU in en vzorec (4,2 %) iz tretjih držav. </w:t>
      </w:r>
    </w:p>
    <w:p w14:paraId="5E6FED4D" w14:textId="77777777" w:rsidR="003C3F54" w:rsidRPr="0092737A" w:rsidRDefault="003C3F54" w:rsidP="003C3F54">
      <w:pPr>
        <w:rPr>
          <w:rFonts w:cs="Arial"/>
        </w:rPr>
      </w:pPr>
      <w:r w:rsidRPr="0092737A">
        <w:rPr>
          <w:rFonts w:cs="Arial"/>
        </w:rPr>
        <w:t>V omenjenih vzorcih smo spremljali vsebnost naslednjih snovi:</w:t>
      </w:r>
    </w:p>
    <w:p w14:paraId="06EF7E9D" w14:textId="77777777" w:rsidR="003C3F54" w:rsidRPr="0092737A" w:rsidRDefault="003C3F54" w:rsidP="00020E6E">
      <w:pPr>
        <w:pStyle w:val="Odstavekseznama"/>
        <w:keepNext/>
        <w:keepLines/>
        <w:numPr>
          <w:ilvl w:val="0"/>
          <w:numId w:val="49"/>
        </w:numPr>
        <w:tabs>
          <w:tab w:val="left" w:pos="1134"/>
        </w:tabs>
        <w:overflowPunct w:val="0"/>
        <w:autoSpaceDE w:val="0"/>
        <w:autoSpaceDN w:val="0"/>
        <w:adjustRightInd w:val="0"/>
        <w:spacing w:after="0"/>
        <w:rPr>
          <w:rFonts w:cs="Arial"/>
        </w:rPr>
      </w:pPr>
      <w:proofErr w:type="spellStart"/>
      <w:r w:rsidRPr="0092737A">
        <w:rPr>
          <w:rFonts w:cs="Arial"/>
        </w:rPr>
        <w:t>kumarina</w:t>
      </w:r>
      <w:proofErr w:type="spellEnd"/>
      <w:r w:rsidRPr="0092737A">
        <w:rPr>
          <w:rFonts w:cs="Arial"/>
        </w:rPr>
        <w:t>: v žitnih izdelkih za zajtrk, žitnih ploščicah in finih pekovskih izdelkih (5 vzorcev);</w:t>
      </w:r>
    </w:p>
    <w:p w14:paraId="2CD90622" w14:textId="77777777" w:rsidR="003C3F54" w:rsidRPr="0092737A" w:rsidRDefault="003C3F54" w:rsidP="00020E6E">
      <w:pPr>
        <w:pStyle w:val="Odstavekseznama"/>
        <w:keepNext/>
        <w:keepLines/>
        <w:numPr>
          <w:ilvl w:val="0"/>
          <w:numId w:val="49"/>
        </w:numPr>
        <w:tabs>
          <w:tab w:val="left" w:pos="1134"/>
        </w:tabs>
        <w:overflowPunct w:val="0"/>
        <w:autoSpaceDE w:val="0"/>
        <w:autoSpaceDN w:val="0"/>
        <w:adjustRightInd w:val="0"/>
        <w:spacing w:after="0"/>
        <w:rPr>
          <w:rFonts w:cs="Arial"/>
        </w:rPr>
      </w:pPr>
      <w:r w:rsidRPr="0092737A">
        <w:rPr>
          <w:rFonts w:cs="Arial"/>
        </w:rPr>
        <w:t>cianovodikove kisline: v nugatu, marcipanu in njegovih nadomestkih ali podobnih izdelkih (5 vzorcev);</w:t>
      </w:r>
    </w:p>
    <w:p w14:paraId="1CCD0991" w14:textId="77777777" w:rsidR="003C3F54" w:rsidRPr="0092737A" w:rsidRDefault="003C3F54" w:rsidP="00020E6E">
      <w:pPr>
        <w:pStyle w:val="Odstavekseznama"/>
        <w:keepNext/>
        <w:keepLines/>
        <w:numPr>
          <w:ilvl w:val="0"/>
          <w:numId w:val="49"/>
        </w:numPr>
        <w:tabs>
          <w:tab w:val="left" w:pos="1134"/>
        </w:tabs>
        <w:overflowPunct w:val="0"/>
        <w:autoSpaceDE w:val="0"/>
        <w:autoSpaceDN w:val="0"/>
        <w:adjustRightInd w:val="0"/>
        <w:spacing w:after="0"/>
        <w:rPr>
          <w:rFonts w:cs="Arial"/>
        </w:rPr>
      </w:pPr>
      <w:proofErr w:type="spellStart"/>
      <w:r w:rsidRPr="0092737A">
        <w:rPr>
          <w:rFonts w:cs="Arial"/>
        </w:rPr>
        <w:t>tujona</w:t>
      </w:r>
      <w:proofErr w:type="spellEnd"/>
      <w:r w:rsidRPr="0092737A">
        <w:rPr>
          <w:rFonts w:cs="Arial"/>
        </w:rPr>
        <w:t>: v alkoholnih pijačah (4 vzorci);</w:t>
      </w:r>
    </w:p>
    <w:p w14:paraId="00F4B089" w14:textId="77777777" w:rsidR="003C3F54" w:rsidRPr="0092737A" w:rsidRDefault="003C3F54" w:rsidP="00020E6E">
      <w:pPr>
        <w:pStyle w:val="Odstavekseznama"/>
        <w:keepNext/>
        <w:keepLines/>
        <w:numPr>
          <w:ilvl w:val="0"/>
          <w:numId w:val="49"/>
        </w:numPr>
        <w:tabs>
          <w:tab w:val="left" w:pos="1134"/>
        </w:tabs>
        <w:overflowPunct w:val="0"/>
        <w:autoSpaceDE w:val="0"/>
        <w:autoSpaceDN w:val="0"/>
        <w:adjustRightInd w:val="0"/>
        <w:spacing w:after="0"/>
        <w:rPr>
          <w:rFonts w:cs="Arial"/>
        </w:rPr>
      </w:pPr>
      <w:r w:rsidRPr="0092737A">
        <w:rPr>
          <w:rFonts w:cs="Arial"/>
        </w:rPr>
        <w:t>beta-</w:t>
      </w:r>
      <w:proofErr w:type="spellStart"/>
      <w:r w:rsidRPr="0092737A">
        <w:rPr>
          <w:rFonts w:cs="Arial"/>
        </w:rPr>
        <w:t>azarona</w:t>
      </w:r>
      <w:proofErr w:type="spellEnd"/>
      <w:r w:rsidRPr="0092737A">
        <w:rPr>
          <w:rFonts w:cs="Arial"/>
        </w:rPr>
        <w:t>: v alkoholnih pijačah (5 vzorcev) in</w:t>
      </w:r>
    </w:p>
    <w:p w14:paraId="4625155E" w14:textId="77777777" w:rsidR="003C3F54" w:rsidRPr="0092737A" w:rsidRDefault="003C3F54" w:rsidP="00020E6E">
      <w:pPr>
        <w:pStyle w:val="Odstavekseznama"/>
        <w:keepNext/>
        <w:keepLines/>
        <w:numPr>
          <w:ilvl w:val="0"/>
          <w:numId w:val="49"/>
        </w:numPr>
        <w:tabs>
          <w:tab w:val="left" w:pos="1134"/>
        </w:tabs>
        <w:overflowPunct w:val="0"/>
        <w:autoSpaceDE w:val="0"/>
        <w:autoSpaceDN w:val="0"/>
        <w:adjustRightInd w:val="0"/>
        <w:spacing w:after="0"/>
        <w:rPr>
          <w:rFonts w:cs="Arial"/>
        </w:rPr>
      </w:pPr>
      <w:proofErr w:type="spellStart"/>
      <w:r w:rsidRPr="0092737A">
        <w:rPr>
          <w:rFonts w:cs="Arial"/>
        </w:rPr>
        <w:t>pulegona</w:t>
      </w:r>
      <w:proofErr w:type="spellEnd"/>
      <w:r w:rsidRPr="0092737A">
        <w:rPr>
          <w:rFonts w:cs="Arial"/>
        </w:rPr>
        <w:t>: v sladkornih izdelkih z meto / poprovo meto (5 vzorcev).</w:t>
      </w:r>
    </w:p>
    <w:p w14:paraId="17B18753" w14:textId="77777777" w:rsidR="003C3F54" w:rsidRPr="0092737A" w:rsidRDefault="003C3F54" w:rsidP="003C3F54">
      <w:pPr>
        <w:autoSpaceDE w:val="0"/>
        <w:autoSpaceDN w:val="0"/>
        <w:adjustRightInd w:val="0"/>
        <w:spacing w:after="0"/>
        <w:rPr>
          <w:rFonts w:cs="Arial"/>
        </w:rPr>
      </w:pPr>
    </w:p>
    <w:p w14:paraId="10A147BB" w14:textId="77777777" w:rsidR="003C3F54" w:rsidRPr="0092737A" w:rsidRDefault="003C3F54" w:rsidP="003C3F54">
      <w:pPr>
        <w:autoSpaceDE w:val="0"/>
        <w:autoSpaceDN w:val="0"/>
        <w:adjustRightInd w:val="0"/>
        <w:spacing w:after="0"/>
        <w:rPr>
          <w:rFonts w:cs="Arial"/>
        </w:rPr>
      </w:pPr>
      <w:r w:rsidRPr="0092737A">
        <w:rPr>
          <w:rFonts w:cs="Arial"/>
        </w:rPr>
        <w:t>Vseh 24 vzorcev je bilo odvzetih v okviru letnega programa.</w:t>
      </w:r>
    </w:p>
    <w:p w14:paraId="5946E2C5" w14:textId="77777777" w:rsidR="00B95A18" w:rsidRPr="00E37437" w:rsidRDefault="00B95A18" w:rsidP="005561E4">
      <w:pPr>
        <w:rPr>
          <w:b/>
          <w:color w:val="0000FF"/>
        </w:rPr>
      </w:pPr>
      <w:r w:rsidRPr="00E37437">
        <w:rPr>
          <w:b/>
          <w:color w:val="0000FF"/>
        </w:rPr>
        <w:t>Spremljanje stanja glede uporabe in uživanja (vnosa) aditivov ter arom v živilih</w:t>
      </w:r>
    </w:p>
    <w:p w14:paraId="658D7947" w14:textId="77777777" w:rsidR="003C3F54" w:rsidRPr="00695C40" w:rsidRDefault="003C3F54" w:rsidP="003C3F54">
      <w:pPr>
        <w:rPr>
          <w:rFonts w:cs="Arial"/>
          <w:lang w:eastAsia="sl-SI"/>
        </w:rPr>
      </w:pPr>
      <w:r w:rsidRPr="00695C40">
        <w:rPr>
          <w:rFonts w:cs="Arial"/>
        </w:rPr>
        <w:lastRenderedPageBreak/>
        <w:t xml:space="preserve">Pravni podlagi za spremljanje uporabe in uživanja (vnosa) aditivov in arom so predpisana v Uredbi (ES) št. 1333/2008 o aditivih oziroma v Uredbi št. 1334/2008 o aromah. </w:t>
      </w:r>
      <w:r w:rsidRPr="00695C40">
        <w:rPr>
          <w:rFonts w:cs="Arial"/>
          <w:lang w:eastAsia="sl-SI"/>
        </w:rPr>
        <w:t xml:space="preserve">V Republiki Sloveniji redno tečejo programi spremljanja izvajanja zakonodaje na področju aditivov in nekaterih naravno prisotnih snovi z aromatičnimi lastnostmi preko uradnega nadzora. </w:t>
      </w:r>
    </w:p>
    <w:p w14:paraId="7F729339" w14:textId="77777777" w:rsidR="003C3F54" w:rsidRPr="00695C40" w:rsidRDefault="003C3F54" w:rsidP="003C3F54">
      <w:pPr>
        <w:autoSpaceDE w:val="0"/>
        <w:autoSpaceDN w:val="0"/>
        <w:adjustRightInd w:val="0"/>
        <w:spacing w:after="0"/>
        <w:rPr>
          <w:rFonts w:cs="Arial"/>
        </w:rPr>
      </w:pPr>
      <w:r w:rsidRPr="00695C40">
        <w:rPr>
          <w:rFonts w:cs="Arial"/>
        </w:rPr>
        <w:t xml:space="preserve">Najpomembnejši pogoj za uporabo aditivov v živilih je, da uporaba ne škoduje zdravju ljudi. Aditivi so lahko prisotni v mnogih kategorijah živil, ki jih ljudje dnevno uživamo, zato je spremljanje vnosa aditivov pomembna naloga. Njen cilj je zaznavati in preprečevati tveganja za zdravje, saj je prehrana ljudi različna in se z leti tudi spreminja. S tem pa se spreminja tudi potencialni vnos aditivov. </w:t>
      </w:r>
    </w:p>
    <w:p w14:paraId="6986F5BA" w14:textId="77777777" w:rsidR="003C3F54" w:rsidRPr="00695C40" w:rsidRDefault="003C3F54" w:rsidP="003C3F54">
      <w:pPr>
        <w:autoSpaceDE w:val="0"/>
        <w:autoSpaceDN w:val="0"/>
        <w:adjustRightInd w:val="0"/>
        <w:spacing w:after="0"/>
        <w:rPr>
          <w:rFonts w:cs="Arial"/>
        </w:rPr>
      </w:pPr>
      <w:r w:rsidRPr="00695C40">
        <w:rPr>
          <w:rFonts w:cs="Arial"/>
        </w:rPr>
        <w:t xml:space="preserve">Arome se živilom dodajajo za izboljšanje ali spreminjanje vonja in/ali okusa. Biti morajo varne za uporabo, njihova uporaba pa potrošnikov ne sme zavajati. V aromah in nekaterih sestavinah živil z aromatičnimi lastnostmi so lahko naravno prisotne snovi, ki so nezaželene. Za nekatere od teh snovi imamo zakonsko predpisane najvišje vsebnosti. Zakonodaja določa spremljanje vnosa tudi za te snovi. Skupna metodologija za zbiranje informacij držav članic o vnosu aditivov in arom, vključno s snovmi, ki so naravno prisotne v aromah in sestavinah živil z aromatičnimi lastnostmi na ravni Evropske unije še ni sprejeta. Vsi sistemi za spremljanje vnosa temeljijo na pristopu ocene tveganja. </w:t>
      </w:r>
    </w:p>
    <w:p w14:paraId="798DE2DE" w14:textId="77777777" w:rsidR="003C3F54" w:rsidRPr="00695C40" w:rsidRDefault="003C3F54" w:rsidP="003C3F54">
      <w:pPr>
        <w:autoSpaceDE w:val="0"/>
        <w:autoSpaceDN w:val="0"/>
        <w:adjustRightInd w:val="0"/>
        <w:spacing w:after="0"/>
        <w:rPr>
          <w:rFonts w:cs="Arial"/>
        </w:rPr>
      </w:pPr>
    </w:p>
    <w:p w14:paraId="534559FB" w14:textId="77777777" w:rsidR="003C3F54" w:rsidRPr="00695C40" w:rsidRDefault="003C3F54" w:rsidP="003C3F54">
      <w:pPr>
        <w:rPr>
          <w:rFonts w:cs="Arial"/>
        </w:rPr>
      </w:pPr>
      <w:r w:rsidRPr="00695C40">
        <w:rPr>
          <w:rFonts w:cs="Arial"/>
        </w:rPr>
        <w:t xml:space="preserve">Skupna metodologija za zbiranje informacij držav članic o vnosu aditivov in arom, vključno s snovmi, ki so naravno prisotne v aromah in sestavinah živil z aromatičnimi lastnostmi, na ravni Evropske unije še ni sprejeta. Vsi sistemi za spremljanje vnosa temeljijo na pristopu ocene tveganja. Teoretični največji dnevni vnos (TMDI) izbranih aditivov za živila pri prebivalcih Slovenije se ocenjuje preko povprečne porabe zaužitih kategorij živil z največjimi dovoljenimi vsebnostmi aditiva, pri splošni populaciji s povprečno telesno maso 60 kg. </w:t>
      </w:r>
    </w:p>
    <w:p w14:paraId="2699CB6D" w14:textId="77777777" w:rsidR="003C3F54" w:rsidRPr="00695C40" w:rsidRDefault="003C3F54" w:rsidP="003C3F54">
      <w:pPr>
        <w:rPr>
          <w:rFonts w:cs="Arial"/>
          <w:iCs/>
        </w:rPr>
      </w:pPr>
      <w:r w:rsidRPr="00695C40">
        <w:rPr>
          <w:rFonts w:cs="Arial"/>
        </w:rPr>
        <w:t>Spremljanje vnosa aditivov se izvaja na splošni populaciji. Na podlagi zakonsko določenih najvišjih mejnih vrednosti za posamezni aditiv v različnih kategorijah živil in podatkov o potrošnji ali zaužitih količinah živil, ocenjujemo teoretični največji dnevni vnos (TMDI) za posamezni aditiv in ga primerjamo z sprejemljivim dnevnim vnosom (ADI).</w:t>
      </w:r>
      <w:r w:rsidRPr="00695C40">
        <w:rPr>
          <w:rFonts w:cs="Arial"/>
          <w:iCs/>
        </w:rPr>
        <w:t xml:space="preserve"> </w:t>
      </w:r>
      <w:r w:rsidRPr="00695C40">
        <w:rPr>
          <w:rFonts w:cs="Arial"/>
        </w:rPr>
        <w:t xml:space="preserve">Pri snoveh, ki so naravno prisotne v aromah in sestavinah živil z aromatičnimi lastnostmi se je, podobno kot pri aditivih, izračunal teoretični največji dnevni vnos (TMDI), le da se je upoštevalo v zakonodaji predpisane najvišje dovoljene vsebnosti. Predmet ocene so bili </w:t>
      </w:r>
      <w:proofErr w:type="spellStart"/>
      <w:r w:rsidRPr="00695C40">
        <w:rPr>
          <w:rFonts w:cs="Arial"/>
        </w:rPr>
        <w:t>kumarin</w:t>
      </w:r>
      <w:proofErr w:type="spellEnd"/>
      <w:r w:rsidRPr="00695C40">
        <w:rPr>
          <w:rFonts w:cs="Arial"/>
        </w:rPr>
        <w:t xml:space="preserve">, </w:t>
      </w:r>
      <w:proofErr w:type="spellStart"/>
      <w:r w:rsidRPr="00695C40">
        <w:rPr>
          <w:rFonts w:cs="Arial"/>
        </w:rPr>
        <w:t>tujon</w:t>
      </w:r>
      <w:proofErr w:type="spellEnd"/>
      <w:r w:rsidRPr="00695C40">
        <w:rPr>
          <w:rFonts w:cs="Arial"/>
        </w:rPr>
        <w:t>, beta-</w:t>
      </w:r>
      <w:proofErr w:type="spellStart"/>
      <w:r w:rsidRPr="00695C40">
        <w:rPr>
          <w:rFonts w:cs="Arial"/>
        </w:rPr>
        <w:t>azaron</w:t>
      </w:r>
      <w:proofErr w:type="spellEnd"/>
      <w:r w:rsidRPr="00695C40">
        <w:rPr>
          <w:rFonts w:cs="Arial"/>
        </w:rPr>
        <w:t xml:space="preserve">, cianovodikova kislina in </w:t>
      </w:r>
      <w:proofErr w:type="spellStart"/>
      <w:r w:rsidRPr="00695C40">
        <w:rPr>
          <w:rFonts w:cs="Arial"/>
        </w:rPr>
        <w:t>pulegon</w:t>
      </w:r>
      <w:proofErr w:type="spellEnd"/>
      <w:r w:rsidRPr="00695C40">
        <w:rPr>
          <w:rFonts w:cs="Arial"/>
        </w:rPr>
        <w:t>.</w:t>
      </w:r>
    </w:p>
    <w:p w14:paraId="751DD4E2" w14:textId="77777777" w:rsidR="003C3F54" w:rsidRPr="00695C40" w:rsidRDefault="003C3F54" w:rsidP="003C3F54">
      <w:pPr>
        <w:rPr>
          <w:rFonts w:cs="Arial"/>
        </w:rPr>
      </w:pPr>
      <w:r w:rsidRPr="00695C40">
        <w:rPr>
          <w:rFonts w:cs="Arial"/>
        </w:rPr>
        <w:t xml:space="preserve">V spremljanje vnosa za leto 2017 je bilo vključenih 33 aditivov za živila, od tega 15 barvil, 5 sladil, 5 konzervansov, 6 kislin, 2 emulgatorja in 5 arom. Pri oceni so bili upoštevani tudi podatki uradnega nadzora, Uprave RS za varno hrano, veterinarstvo in varstvo rastlin iz leta 2017. </w:t>
      </w:r>
    </w:p>
    <w:p w14:paraId="147CDC76" w14:textId="77777777" w:rsidR="003C3F54" w:rsidRPr="00695C40" w:rsidRDefault="003C3F54" w:rsidP="003C3F54">
      <w:pPr>
        <w:rPr>
          <w:rFonts w:cs="Arial"/>
        </w:rPr>
      </w:pPr>
      <w:r w:rsidRPr="00695C40">
        <w:rPr>
          <w:rFonts w:cs="Arial"/>
        </w:rPr>
        <w:t xml:space="preserve">Ocenjeni teoretični največji dnevni vnos pri barvilih kaže na nizke vnose pri splošni populaciji, ki dosegajo okoli 10 % ADI. Za barvilo </w:t>
      </w:r>
      <w:proofErr w:type="spellStart"/>
      <w:r w:rsidRPr="00695C40">
        <w:rPr>
          <w:rFonts w:cs="Arial"/>
        </w:rPr>
        <w:t>kinolinsko</w:t>
      </w:r>
      <w:proofErr w:type="spellEnd"/>
      <w:r w:rsidRPr="00695C40">
        <w:rPr>
          <w:rFonts w:cs="Arial"/>
        </w:rPr>
        <w:t xml:space="preserve"> rumeno (E 104), pri katerem TMDI dosega skoraj polovico ADI z dodatnimi informacijami glede pogostosti uporabe tega barvila v izdelkih na trgu ugotavljamo, da je malo verjetno, da bi bil ADI presežen. </w:t>
      </w:r>
    </w:p>
    <w:p w14:paraId="1522662C" w14:textId="77777777" w:rsidR="003C3F54" w:rsidRPr="00695C40" w:rsidRDefault="003C3F54" w:rsidP="003C3F54">
      <w:pPr>
        <w:rPr>
          <w:rFonts w:cs="Arial"/>
        </w:rPr>
      </w:pPr>
      <w:r w:rsidRPr="00695C40">
        <w:rPr>
          <w:rFonts w:cs="Arial"/>
        </w:rPr>
        <w:t xml:space="preserve">Za vseh pet sladil (E950, E951, E952, E954 in E960) so bili ocenjeni največji dnevni vnosi v živilih nizki in ne presegajo ADI. Pri konzervansih ocenjeni TMDI kaže na nizke vnose pri splošni populaciji, ki ne presegajo ADI. Najvišji ocenjeni dnevni vnos je bil pri sulfitih. Podatki uradnega nadzora tudi sicer kažejo, da so konzervansi dodani v precej nižjih koncentracijah, kot jih dovoljuje zakonodaja. Vnos glutaminske kisline in predvsem njene soli, </w:t>
      </w:r>
      <w:proofErr w:type="spellStart"/>
      <w:r w:rsidRPr="00695C40">
        <w:rPr>
          <w:rFonts w:cs="Arial"/>
        </w:rPr>
        <w:t>mononatrijevega</w:t>
      </w:r>
      <w:proofErr w:type="spellEnd"/>
      <w:r w:rsidRPr="00695C40">
        <w:rPr>
          <w:rFonts w:cs="Arial"/>
        </w:rPr>
        <w:t xml:space="preserve"> glutamata, za splošno populacijo dosega 50 mg/kg </w:t>
      </w:r>
      <w:proofErr w:type="spellStart"/>
      <w:r w:rsidRPr="00695C40">
        <w:rPr>
          <w:rFonts w:cs="Arial"/>
        </w:rPr>
        <w:t>tm</w:t>
      </w:r>
      <w:proofErr w:type="spellEnd"/>
      <w:r w:rsidRPr="00695C40">
        <w:rPr>
          <w:rFonts w:cs="Arial"/>
        </w:rPr>
        <w:t xml:space="preserve">/dan, kar pomeni, da je ADI 30 mg/kg </w:t>
      </w:r>
      <w:proofErr w:type="spellStart"/>
      <w:r w:rsidRPr="00695C40">
        <w:rPr>
          <w:rFonts w:cs="Arial"/>
        </w:rPr>
        <w:t>tm</w:t>
      </w:r>
      <w:proofErr w:type="spellEnd"/>
      <w:r w:rsidRPr="00695C40">
        <w:rPr>
          <w:rFonts w:cs="Arial"/>
        </w:rPr>
        <w:t>/dan, ki je bil postavljen v letu 2017, lahko presežen. Pomemben vir vnosa pri izračunu TMDI predstavljajo brezalkoholne aromatizirane pijače. Z dodatnimi informacijami glede pogostosti uporabe tega ojačevalca arome ugotav</w:t>
      </w:r>
      <w:r>
        <w:rPr>
          <w:rFonts w:cs="Arial"/>
        </w:rPr>
        <w:t>ljamo, da je preseganje ADI malo</w:t>
      </w:r>
      <w:r w:rsidRPr="00695C40">
        <w:rPr>
          <w:rFonts w:cs="Arial"/>
        </w:rPr>
        <w:t xml:space="preserve"> verjetno. Obravnavali smo tudi skupino fosfatov kot stabilizatorjev in emulgatorja E 471 in E 475, ocene teoretičnih dnevnih vnosov so nizke. </w:t>
      </w:r>
    </w:p>
    <w:p w14:paraId="63B66E83" w14:textId="77777777" w:rsidR="003C3F54" w:rsidRPr="00695C40" w:rsidRDefault="003C3F54" w:rsidP="003C3F54">
      <w:pPr>
        <w:rPr>
          <w:rFonts w:cs="Arial"/>
        </w:rPr>
      </w:pPr>
    </w:p>
    <w:p w14:paraId="68BA9132" w14:textId="77777777" w:rsidR="003C3F54" w:rsidRPr="00695C40" w:rsidRDefault="003C3F54" w:rsidP="003C3F54">
      <w:pPr>
        <w:rPr>
          <w:rFonts w:cs="Arial"/>
        </w:rPr>
      </w:pPr>
      <w:r w:rsidRPr="00695C40">
        <w:rPr>
          <w:rFonts w:cs="Arial"/>
        </w:rPr>
        <w:t xml:space="preserve">Pri snoveh, ki so naravno prisotne v aromah in sestavinah živil z aromatičnimi lastnostmi so bili predmet ocene </w:t>
      </w:r>
      <w:proofErr w:type="spellStart"/>
      <w:r w:rsidRPr="00695C40">
        <w:rPr>
          <w:rFonts w:cs="Arial"/>
        </w:rPr>
        <w:t>kumarin</w:t>
      </w:r>
      <w:proofErr w:type="spellEnd"/>
      <w:r w:rsidRPr="00695C40">
        <w:rPr>
          <w:rFonts w:cs="Arial"/>
        </w:rPr>
        <w:t xml:space="preserve">, </w:t>
      </w:r>
      <w:proofErr w:type="spellStart"/>
      <w:r w:rsidRPr="00695C40">
        <w:rPr>
          <w:rFonts w:cs="Arial"/>
        </w:rPr>
        <w:t>tujon</w:t>
      </w:r>
      <w:proofErr w:type="spellEnd"/>
      <w:r w:rsidRPr="00695C40">
        <w:rPr>
          <w:rFonts w:cs="Arial"/>
        </w:rPr>
        <w:t>, beta-</w:t>
      </w:r>
      <w:proofErr w:type="spellStart"/>
      <w:r w:rsidRPr="00695C40">
        <w:rPr>
          <w:rFonts w:cs="Arial"/>
        </w:rPr>
        <w:t>azaron</w:t>
      </w:r>
      <w:proofErr w:type="spellEnd"/>
      <w:r w:rsidRPr="00695C40">
        <w:rPr>
          <w:rFonts w:cs="Arial"/>
        </w:rPr>
        <w:t xml:space="preserve">, cianovodikova kislina in </w:t>
      </w:r>
      <w:proofErr w:type="spellStart"/>
      <w:r w:rsidRPr="00695C40">
        <w:rPr>
          <w:rFonts w:cs="Arial"/>
        </w:rPr>
        <w:t>pulegon</w:t>
      </w:r>
      <w:proofErr w:type="spellEnd"/>
      <w:r w:rsidRPr="00695C40">
        <w:rPr>
          <w:rFonts w:cs="Arial"/>
        </w:rPr>
        <w:t xml:space="preserve">. Ocene teoretičnih dnevnih vnosov za te snovi kažejo na možnost preseganja dopustnega dnevnega vnosa pri splošni populaciji v primeru </w:t>
      </w:r>
      <w:proofErr w:type="spellStart"/>
      <w:r w:rsidRPr="00695C40">
        <w:rPr>
          <w:rFonts w:cs="Arial"/>
        </w:rPr>
        <w:lastRenderedPageBreak/>
        <w:t>pulegona</w:t>
      </w:r>
      <w:proofErr w:type="spellEnd"/>
      <w:r w:rsidRPr="00695C40">
        <w:rPr>
          <w:rFonts w:cs="Arial"/>
        </w:rPr>
        <w:t xml:space="preserve"> (128 % TDI) i</w:t>
      </w:r>
      <w:r>
        <w:rPr>
          <w:rFonts w:cs="Arial"/>
        </w:rPr>
        <w:t xml:space="preserve">n cianovodikove kisline (153 % </w:t>
      </w:r>
      <w:r w:rsidRPr="00695C40">
        <w:rPr>
          <w:rFonts w:cs="Arial"/>
        </w:rPr>
        <w:t xml:space="preserve">TDI). Če se pri izračunih upošteva podatke uradnega nadzora (najvišjo izmerjeno vrednost), potem ugotavljamo, da je preseganje trenutnih vrednosti dopustnih dnevnih vnosov malo verjetno. </w:t>
      </w:r>
    </w:p>
    <w:p w14:paraId="54AF8F4A" w14:textId="3E72FB86" w:rsidR="00E42DDF" w:rsidRPr="00C83ACB" w:rsidRDefault="003C3F54" w:rsidP="00C83ACB">
      <w:pPr>
        <w:rPr>
          <w:rFonts w:cs="Arial"/>
          <w:highlight w:val="yellow"/>
        </w:rPr>
      </w:pPr>
      <w:r w:rsidRPr="00695C40">
        <w:rPr>
          <w:rFonts w:cs="Arial"/>
        </w:rPr>
        <w:t>Na podlagi rezultatov izračunov ocenjujemo, da je tveganje zaradi vnosa obravnavanih aditivov ter snovi, ki so naravno prisotne v aromah in sestavinah živil z aromatičnimi lastnostmi s hrano pri prebivalcih Slovenije majhno in sprejemljivo.</w:t>
      </w:r>
    </w:p>
    <w:p w14:paraId="63959683" w14:textId="77777777" w:rsidR="00B95A18" w:rsidRDefault="00B95A18" w:rsidP="009345E9">
      <w:pPr>
        <w:rPr>
          <w:b/>
          <w:color w:val="0000FF"/>
        </w:rPr>
      </w:pPr>
      <w:r w:rsidRPr="00E37437">
        <w:rPr>
          <w:b/>
          <w:color w:val="0000FF"/>
        </w:rPr>
        <w:t>Stanje skladnosti</w:t>
      </w:r>
    </w:p>
    <w:p w14:paraId="58D3C8E5" w14:textId="77777777" w:rsidR="003C3F54" w:rsidRPr="00F8756F" w:rsidRDefault="003C3F54" w:rsidP="003C3F54">
      <w:pPr>
        <w:rPr>
          <w:rFonts w:cs="Arial"/>
          <w:color w:val="000000" w:themeColor="text1"/>
        </w:rPr>
      </w:pPr>
      <w:r w:rsidRPr="00F8756F">
        <w:rPr>
          <w:rFonts w:cs="Arial"/>
          <w:color w:val="000000" w:themeColor="text1"/>
        </w:rPr>
        <w:t>V okviru uradnega nadzora je bilo na vsebnost aditivov odvzetih 154 vzorcev, od tega je 56 vzorcev (36,4 %) iz Slovenije, 62 vzorcev (40,2 %) iz drugih držav EU, 32 vzorcev (20,8 %) s poreklom iz TD ter 4 vzorci (2,6 %) neznanega izvora.</w:t>
      </w:r>
    </w:p>
    <w:p w14:paraId="4FCECD56" w14:textId="77777777" w:rsidR="003C3F54" w:rsidRPr="00F8756F" w:rsidRDefault="003C3F54" w:rsidP="003C3F54">
      <w:pPr>
        <w:rPr>
          <w:rFonts w:cs="Arial"/>
          <w:color w:val="000000" w:themeColor="text1"/>
        </w:rPr>
      </w:pPr>
      <w:r w:rsidRPr="00F8756F">
        <w:rPr>
          <w:rFonts w:cs="Arial"/>
          <w:color w:val="000000" w:themeColor="text1"/>
        </w:rPr>
        <w:t>Vzorci živil, v kateri se je preverjala skladnost in varnost uporabe aditivov, so bili odvzeti v okviru letnega programa (145 vzorcev; 94,2 %), dodatnega programa (3 vzorci; 1,9 %) ter ob nadzoru pri uvozu (6 vzorcev; 3,9 %). V programu uradnega nadzora so bila poleg živil rastlinskega zajeta tudi živila živalskega izvora. Od skupaj 154 vzorcev, analiziranih na prisotnost aditivov, je bilo 86 vzorcev (55,8 %) živil rastlinskega in 68 (44,2 %) živalskega izvora.</w:t>
      </w:r>
    </w:p>
    <w:p w14:paraId="4BA83568" w14:textId="77777777" w:rsidR="003C3F54" w:rsidRPr="00F8756F" w:rsidRDefault="003C3F54" w:rsidP="003C3F54">
      <w:pPr>
        <w:autoSpaceDE w:val="0"/>
        <w:autoSpaceDN w:val="0"/>
        <w:adjustRightInd w:val="0"/>
        <w:spacing w:after="0"/>
        <w:rPr>
          <w:rFonts w:cs="Arial"/>
        </w:rPr>
      </w:pPr>
      <w:r w:rsidRPr="00F8756F">
        <w:rPr>
          <w:rFonts w:cs="Arial"/>
          <w:color w:val="000000" w:themeColor="text1"/>
        </w:rPr>
        <w:t>Vseh 154 odvzetih vzorcev je bilo glede vsebnosti analiziranih aditivov v skladu z določili Uredbe (ES) št. 1333/2008 o aditivih za živila s spremembami in posledično ocenjenih kot varnih po določilih 14. člena Uredbe (ES) št. 178/2002</w:t>
      </w:r>
      <w:r w:rsidRPr="00F8756F">
        <w:rPr>
          <w:rFonts w:cs="Arial"/>
        </w:rPr>
        <w:t>.</w:t>
      </w:r>
      <w:r>
        <w:rPr>
          <w:rFonts w:cs="Arial"/>
        </w:rPr>
        <w:t xml:space="preserve"> </w:t>
      </w:r>
    </w:p>
    <w:p w14:paraId="0F15B678" w14:textId="77777777" w:rsidR="003C3F54" w:rsidRPr="00806ECD" w:rsidRDefault="003C3F54" w:rsidP="003C3F54">
      <w:pPr>
        <w:autoSpaceDE w:val="0"/>
        <w:autoSpaceDN w:val="0"/>
        <w:adjustRightInd w:val="0"/>
        <w:spacing w:after="0"/>
        <w:rPr>
          <w:rFonts w:cs="Arial"/>
          <w:color w:val="FF0000"/>
        </w:rPr>
      </w:pPr>
    </w:p>
    <w:p w14:paraId="4F05CB58" w14:textId="77777777" w:rsidR="003C3F54" w:rsidRPr="003949D4" w:rsidRDefault="003C3F54" w:rsidP="003C3F54">
      <w:pPr>
        <w:autoSpaceDE w:val="0"/>
        <w:autoSpaceDN w:val="0"/>
        <w:adjustRightInd w:val="0"/>
        <w:spacing w:after="0"/>
        <w:rPr>
          <w:rFonts w:cs="Arial"/>
        </w:rPr>
      </w:pPr>
      <w:r w:rsidRPr="003949D4">
        <w:rPr>
          <w:rFonts w:cs="Arial"/>
        </w:rPr>
        <w:t xml:space="preserve">24 vzorcev sestavljenih živil oziroma alkoholnih pijač, v katerih se je preverjala vsebnost nekaterih nezaželenih snovi, ki so naravno prisotne v aromah in / ali sestavinah živil z aromatičnimi je bilo odvzetih v okviru letnega programa. Po izvoru je bilo 7 vzorcev (29,2 %) iz Slovenije, 16 vzorcev (66,6 %) iz drugih držav EU in en vzorec (4,2 %) iz tretjih držav </w:t>
      </w:r>
    </w:p>
    <w:p w14:paraId="2C56E030" w14:textId="77777777" w:rsidR="003C3F54" w:rsidRPr="00C83ACB" w:rsidRDefault="003C3F54" w:rsidP="00C83ACB">
      <w:pPr>
        <w:spacing w:before="0" w:after="0"/>
        <w:rPr>
          <w:rFonts w:cs="Arial"/>
        </w:rPr>
      </w:pPr>
      <w:r w:rsidRPr="003949D4">
        <w:rPr>
          <w:rFonts w:cs="Arial"/>
        </w:rPr>
        <w:t xml:space="preserve">V </w:t>
      </w:r>
      <w:r w:rsidRPr="00C83ACB">
        <w:rPr>
          <w:rFonts w:cs="Arial"/>
        </w:rPr>
        <w:t>omenjenih vzorcih smo spremljali vsebnost naslednjih snovi:</w:t>
      </w:r>
    </w:p>
    <w:p w14:paraId="1BE35686" w14:textId="77777777" w:rsidR="003C3F54" w:rsidRPr="00C83ACB" w:rsidRDefault="003C3F54" w:rsidP="00C83ACB">
      <w:pPr>
        <w:pStyle w:val="Odstavekseznama"/>
        <w:keepNext/>
        <w:keepLines/>
        <w:numPr>
          <w:ilvl w:val="0"/>
          <w:numId w:val="50"/>
        </w:numPr>
        <w:spacing w:before="0" w:after="0"/>
        <w:contextualSpacing w:val="0"/>
        <w:rPr>
          <w:rFonts w:cs="Arial"/>
          <w:lang w:eastAsia="en-US"/>
        </w:rPr>
      </w:pPr>
      <w:proofErr w:type="spellStart"/>
      <w:r w:rsidRPr="00C83ACB">
        <w:rPr>
          <w:rFonts w:cs="Arial"/>
          <w:b/>
          <w:lang w:eastAsia="en-US"/>
        </w:rPr>
        <w:t>kumarina</w:t>
      </w:r>
      <w:proofErr w:type="spellEnd"/>
      <w:r w:rsidRPr="00C83ACB">
        <w:rPr>
          <w:rFonts w:cs="Arial"/>
          <w:b/>
          <w:lang w:eastAsia="en-US"/>
        </w:rPr>
        <w:t>:</w:t>
      </w:r>
      <w:r w:rsidRPr="00C83ACB">
        <w:rPr>
          <w:rFonts w:cs="Arial"/>
          <w:lang w:eastAsia="en-US"/>
        </w:rPr>
        <w:t xml:space="preserve"> v žitnih izdelkih za zajtrk, žitnih ploščicah in finih pekovskih izdelkih (5 vzorcev);</w:t>
      </w:r>
    </w:p>
    <w:p w14:paraId="7B7B1849" w14:textId="77777777" w:rsidR="003C3F54" w:rsidRPr="00C83ACB" w:rsidRDefault="003C3F54" w:rsidP="00C83ACB">
      <w:pPr>
        <w:pStyle w:val="Odstavekseznama"/>
        <w:keepNext/>
        <w:keepLines/>
        <w:numPr>
          <w:ilvl w:val="0"/>
          <w:numId w:val="50"/>
        </w:numPr>
        <w:spacing w:before="0" w:after="0"/>
        <w:contextualSpacing w:val="0"/>
        <w:rPr>
          <w:rFonts w:cs="Arial"/>
          <w:lang w:eastAsia="en-US"/>
        </w:rPr>
      </w:pPr>
      <w:r w:rsidRPr="00C83ACB">
        <w:rPr>
          <w:rFonts w:cs="Arial"/>
          <w:b/>
          <w:lang w:eastAsia="en-US"/>
        </w:rPr>
        <w:t>cianovodikove kisline:</w:t>
      </w:r>
      <w:r w:rsidRPr="00C83ACB">
        <w:rPr>
          <w:rFonts w:cs="Arial"/>
          <w:lang w:eastAsia="en-US"/>
        </w:rPr>
        <w:t xml:space="preserve"> v </w:t>
      </w:r>
      <w:r w:rsidRPr="00C83ACB">
        <w:rPr>
          <w:rFonts w:cs="Arial"/>
        </w:rPr>
        <w:t>nugatu, marcipanu in njegovih nadomestkih ali podobnih izdelkih (5 vzorcev);</w:t>
      </w:r>
    </w:p>
    <w:p w14:paraId="3C5F9EE8" w14:textId="77777777" w:rsidR="003C3F54" w:rsidRPr="00C83ACB" w:rsidRDefault="003C3F54" w:rsidP="00C83ACB">
      <w:pPr>
        <w:pStyle w:val="Odstavekseznama"/>
        <w:keepNext/>
        <w:keepLines/>
        <w:numPr>
          <w:ilvl w:val="0"/>
          <w:numId w:val="50"/>
        </w:numPr>
        <w:spacing w:before="0" w:after="0"/>
        <w:contextualSpacing w:val="0"/>
        <w:rPr>
          <w:rFonts w:cs="Arial"/>
          <w:lang w:eastAsia="en-US"/>
        </w:rPr>
      </w:pPr>
      <w:proofErr w:type="spellStart"/>
      <w:r w:rsidRPr="00C83ACB">
        <w:rPr>
          <w:rFonts w:cs="Arial"/>
          <w:b/>
          <w:lang w:eastAsia="en-US"/>
        </w:rPr>
        <w:t>tujona</w:t>
      </w:r>
      <w:proofErr w:type="spellEnd"/>
      <w:r w:rsidRPr="00C83ACB">
        <w:rPr>
          <w:rFonts w:cs="Arial"/>
          <w:b/>
          <w:lang w:eastAsia="en-US"/>
        </w:rPr>
        <w:t>:</w:t>
      </w:r>
      <w:r w:rsidRPr="00C83ACB">
        <w:rPr>
          <w:rFonts w:cs="Arial"/>
          <w:lang w:eastAsia="en-US"/>
        </w:rPr>
        <w:t xml:space="preserve"> v alkoholnih pijačah (4 vzorci);</w:t>
      </w:r>
    </w:p>
    <w:p w14:paraId="3B6003D2" w14:textId="77777777" w:rsidR="003C3F54" w:rsidRPr="00C83ACB" w:rsidRDefault="003C3F54" w:rsidP="00C83ACB">
      <w:pPr>
        <w:pStyle w:val="Odstavekseznama"/>
        <w:keepNext/>
        <w:keepLines/>
        <w:numPr>
          <w:ilvl w:val="0"/>
          <w:numId w:val="50"/>
        </w:numPr>
        <w:spacing w:before="0" w:after="0"/>
        <w:contextualSpacing w:val="0"/>
        <w:rPr>
          <w:rFonts w:cs="Arial"/>
          <w:lang w:eastAsia="en-US"/>
        </w:rPr>
      </w:pPr>
      <w:r w:rsidRPr="00C83ACB">
        <w:rPr>
          <w:rFonts w:cs="Arial"/>
          <w:b/>
          <w:lang w:eastAsia="en-US"/>
        </w:rPr>
        <w:t>beta-</w:t>
      </w:r>
      <w:proofErr w:type="spellStart"/>
      <w:r w:rsidRPr="00C83ACB">
        <w:rPr>
          <w:rFonts w:cs="Arial"/>
          <w:b/>
          <w:lang w:eastAsia="en-US"/>
        </w:rPr>
        <w:t>azarona</w:t>
      </w:r>
      <w:proofErr w:type="spellEnd"/>
      <w:r w:rsidRPr="00C83ACB">
        <w:rPr>
          <w:rFonts w:cs="Arial"/>
          <w:lang w:eastAsia="en-US"/>
        </w:rPr>
        <w:t>: v alkoholnih pijačah (5 vzorcev) in</w:t>
      </w:r>
    </w:p>
    <w:p w14:paraId="4C4A04A7" w14:textId="2DC745AE" w:rsidR="003C3F54" w:rsidRPr="00C83ACB" w:rsidRDefault="003C3F54" w:rsidP="00C83ACB">
      <w:pPr>
        <w:pStyle w:val="Odstavekseznama"/>
        <w:keepNext/>
        <w:keepLines/>
        <w:numPr>
          <w:ilvl w:val="0"/>
          <w:numId w:val="50"/>
        </w:numPr>
        <w:spacing w:before="0" w:after="0"/>
        <w:contextualSpacing w:val="0"/>
        <w:rPr>
          <w:rFonts w:cs="Arial"/>
          <w:sz w:val="22"/>
          <w:szCs w:val="22"/>
          <w:lang w:eastAsia="en-US"/>
        </w:rPr>
      </w:pPr>
      <w:proofErr w:type="spellStart"/>
      <w:r w:rsidRPr="00C83ACB">
        <w:rPr>
          <w:rFonts w:cs="Arial"/>
          <w:b/>
          <w:lang w:eastAsia="en-US"/>
        </w:rPr>
        <w:t>pulegona</w:t>
      </w:r>
      <w:proofErr w:type="spellEnd"/>
      <w:r w:rsidRPr="00C83ACB">
        <w:rPr>
          <w:rFonts w:cs="Arial"/>
          <w:lang w:eastAsia="en-US"/>
        </w:rPr>
        <w:t>: v sladkornih izdelkih z meto / poprovo meto (5 vzorcev</w:t>
      </w:r>
      <w:r w:rsidRPr="003949D4">
        <w:rPr>
          <w:rFonts w:cs="Arial"/>
          <w:sz w:val="22"/>
          <w:szCs w:val="22"/>
          <w:lang w:eastAsia="en-US"/>
        </w:rPr>
        <w:t>)</w:t>
      </w:r>
      <w:r>
        <w:rPr>
          <w:rFonts w:cs="Arial"/>
          <w:sz w:val="22"/>
          <w:szCs w:val="22"/>
          <w:lang w:eastAsia="en-US"/>
        </w:rPr>
        <w:t>.</w:t>
      </w:r>
    </w:p>
    <w:p w14:paraId="6E18FF25" w14:textId="57BFDBD6" w:rsidR="00E42DDF" w:rsidRPr="00C55FB1" w:rsidRDefault="003C3F54" w:rsidP="00CC785B">
      <w:pPr>
        <w:rPr>
          <w:b/>
          <w:color w:val="0000FF"/>
        </w:rPr>
      </w:pPr>
      <w:r w:rsidRPr="003949D4">
        <w:rPr>
          <w:rFonts w:cs="Arial"/>
        </w:rPr>
        <w:t>Rezultati preiskav so pokazali, da je bilo vseh 24 vzorcev sestavljenih živ</w:t>
      </w:r>
      <w:r>
        <w:rPr>
          <w:rFonts w:cs="Arial"/>
        </w:rPr>
        <w:t>il oziroma</w:t>
      </w:r>
      <w:r w:rsidRPr="003949D4">
        <w:rPr>
          <w:rFonts w:cs="Arial"/>
        </w:rPr>
        <w:t xml:space="preserve"> alkoholnih pijač (100 %), glede vsebnosti analiziranih snovi, v skladu z določili Uredbe (ES) št. 1334/2008 in posledično ocenjenih kot varnih po 14. členu </w:t>
      </w:r>
      <w:hyperlink r:id="rId38" w:history="1">
        <w:r w:rsidRPr="003949D4">
          <w:rPr>
            <w:rFonts w:cs="Arial"/>
          </w:rPr>
          <w:t>Uredbe (ES) št. 178/2002</w:t>
        </w:r>
      </w:hyperlink>
    </w:p>
    <w:p w14:paraId="255ECDCF" w14:textId="77777777" w:rsidR="009345E9" w:rsidRPr="00E37437" w:rsidRDefault="00B95A18" w:rsidP="002A0FDC">
      <w:pPr>
        <w:rPr>
          <w:b/>
          <w:color w:val="0000FF"/>
        </w:rPr>
      </w:pPr>
      <w:r w:rsidRPr="00E37437">
        <w:rPr>
          <w:b/>
          <w:color w:val="0000FF"/>
        </w:rPr>
        <w:t>Analiza neskladnosti</w:t>
      </w:r>
    </w:p>
    <w:p w14:paraId="5001128C" w14:textId="25D90415" w:rsidR="00E42DDF" w:rsidRPr="0059458D" w:rsidRDefault="003C3F54" w:rsidP="00CC785B">
      <w:pPr>
        <w:rPr>
          <w:rFonts w:cs="Arial"/>
        </w:rPr>
      </w:pPr>
      <w:r w:rsidRPr="00206563">
        <w:rPr>
          <w:rFonts w:cs="Arial"/>
        </w:rPr>
        <w:t>Vsi uradni vzorci, ki so bili odvzeti in analizirani</w:t>
      </w:r>
      <w:r>
        <w:rPr>
          <w:rFonts w:cs="Arial"/>
        </w:rPr>
        <w:t xml:space="preserve"> v letu 2018</w:t>
      </w:r>
      <w:r w:rsidRPr="00206563">
        <w:rPr>
          <w:rFonts w:cs="Arial"/>
        </w:rPr>
        <w:t xml:space="preserve"> na aditive in snovi v aromah ter nekaterih sestavinah živil z aromatičnimi lastnostmi</w:t>
      </w:r>
      <w:r>
        <w:rPr>
          <w:rFonts w:cs="Arial"/>
        </w:rPr>
        <w:t>, ki</w:t>
      </w:r>
      <w:r w:rsidRPr="00206563">
        <w:rPr>
          <w:rFonts w:cs="Arial"/>
        </w:rPr>
        <w:t xml:space="preserve"> so naravno prisotne </w:t>
      </w:r>
      <w:r>
        <w:rPr>
          <w:rFonts w:cs="Arial"/>
        </w:rPr>
        <w:t>so bili skladni z zakonodajo.</w:t>
      </w:r>
    </w:p>
    <w:p w14:paraId="7F28A601" w14:textId="77777777" w:rsidR="00B95A18" w:rsidRPr="00E37437" w:rsidRDefault="00B95A18" w:rsidP="009345E9">
      <w:pPr>
        <w:rPr>
          <w:b/>
          <w:color w:val="0000FF"/>
        </w:rPr>
      </w:pPr>
      <w:r w:rsidRPr="00E37437">
        <w:rPr>
          <w:b/>
          <w:color w:val="0000FF"/>
        </w:rPr>
        <w:t>Revizije</w:t>
      </w:r>
    </w:p>
    <w:p w14:paraId="5431521C" w14:textId="117E7246" w:rsidR="00E42DDF" w:rsidRPr="0059458D" w:rsidRDefault="003C3F54" w:rsidP="00E37437">
      <w:pPr>
        <w:rPr>
          <w:rFonts w:cs="Arial"/>
          <w:noProof/>
        </w:rPr>
      </w:pPr>
      <w:r w:rsidRPr="003949D4">
        <w:rPr>
          <w:rFonts w:cs="Arial"/>
          <w:noProof/>
        </w:rPr>
        <w:t xml:space="preserve">V letu 2018 na področju uradnega nadzora nad aditivi in aromami ni bila planiranirana nobena revizija. </w:t>
      </w:r>
    </w:p>
    <w:p w14:paraId="116CB6D0" w14:textId="77777777" w:rsidR="00B95A18" w:rsidRDefault="00B95A18" w:rsidP="00E37437">
      <w:pPr>
        <w:rPr>
          <w:b/>
          <w:color w:val="0000FF"/>
        </w:rPr>
      </w:pPr>
      <w:r w:rsidRPr="00E37437">
        <w:rPr>
          <w:b/>
          <w:color w:val="0000FF"/>
        </w:rPr>
        <w:t>Ukrepi za zagotavljanje učinkovitosti</w:t>
      </w:r>
    </w:p>
    <w:p w14:paraId="573CFAC5" w14:textId="77777777" w:rsidR="003C3F54" w:rsidRPr="00B222A5" w:rsidRDefault="003C3F54" w:rsidP="003C3F54">
      <w:pPr>
        <w:rPr>
          <w:rFonts w:cs="Arial"/>
          <w:b/>
        </w:rPr>
      </w:pPr>
      <w:r w:rsidRPr="00B222A5">
        <w:rPr>
          <w:rFonts w:cs="Arial"/>
        </w:rPr>
        <w:t>V primeru ugotovljene neskladnosti, presežene najvišje dovoljene vsebnosti aditiva oziroma aromatične snovi v živilu se izvedejo ukrepi v skladu s 5. členom Uredbe št. 1333/2008, 5. členom uredbe št. 1334/2008, Uredbe o izvajanju uredbe (ES) o aditivih za živila (Uradni list RS, št. 12/2011, 87/2012), Uredbe o izvajanju uredbe (ES) o aromah za živila (Uradni list RS, št. 12/2011, 103/2013), Uredbe (ES) št. 178/2002 in Uredbe št. 882/2004.</w:t>
      </w:r>
      <w:r>
        <w:rPr>
          <w:rFonts w:cs="Arial"/>
        </w:rPr>
        <w:t xml:space="preserve"> </w:t>
      </w:r>
    </w:p>
    <w:p w14:paraId="2498B174" w14:textId="77777777" w:rsidR="003C3F54" w:rsidRDefault="003C3F54" w:rsidP="00E37437">
      <w:pPr>
        <w:rPr>
          <w:b/>
          <w:color w:val="0000FF"/>
        </w:rPr>
      </w:pPr>
    </w:p>
    <w:p w14:paraId="3094CB03" w14:textId="77777777" w:rsidR="003C3F54" w:rsidRPr="00E37437" w:rsidRDefault="003C3F54" w:rsidP="00E37437">
      <w:pPr>
        <w:rPr>
          <w:b/>
          <w:color w:val="0000FF"/>
        </w:rPr>
      </w:pPr>
    </w:p>
    <w:p w14:paraId="451B188C" w14:textId="3C3C9EC0" w:rsidR="00695D28" w:rsidRDefault="00695D28" w:rsidP="00C82A57">
      <w:pPr>
        <w:pStyle w:val="Naslov3"/>
      </w:pPr>
      <w:bookmarkStart w:id="285" w:name="_Toc34139599"/>
      <w:bookmarkEnd w:id="275"/>
      <w:r w:rsidRPr="00695D28">
        <w:lastRenderedPageBreak/>
        <w:t>Biotehnologija – gensko spremenjena živila</w:t>
      </w:r>
      <w:bookmarkEnd w:id="285"/>
    </w:p>
    <w:p w14:paraId="65EA4371" w14:textId="3AF29656" w:rsidR="009C24AA" w:rsidRDefault="009C24AA" w:rsidP="009C24AA">
      <w:pPr>
        <w:spacing w:after="0"/>
      </w:pPr>
      <w:r w:rsidRPr="003C2168">
        <w:t>Uradni nadzor nad prisotnostjo GSO v živilih je UVHVVR izvedel v sklopu monitoringa prisotnosti GSO v živilih, z namenom spremljanja stanja skladnosti z zakonodajo o živilih, v maloprodaji.</w:t>
      </w:r>
    </w:p>
    <w:p w14:paraId="3CA73D36" w14:textId="77777777" w:rsidR="00C55FB1" w:rsidRPr="003C2168" w:rsidRDefault="00C55FB1" w:rsidP="009C24AA">
      <w:pPr>
        <w:spacing w:after="0"/>
      </w:pPr>
    </w:p>
    <w:p w14:paraId="672A3E3C" w14:textId="77777777" w:rsidR="009C24AA" w:rsidRPr="003C2168" w:rsidRDefault="009C24AA" w:rsidP="009C24AA">
      <w:pPr>
        <w:spacing w:after="0"/>
      </w:pPr>
      <w:r w:rsidRPr="00753F10">
        <w:rPr>
          <w:b/>
        </w:rPr>
        <w:t>Preglednica:</w:t>
      </w:r>
      <w:r w:rsidRPr="003C2168">
        <w:t xml:space="preserve"> Rez</w:t>
      </w:r>
      <w:r>
        <w:t>ultati izvedenih pregledov v okviru</w:t>
      </w:r>
      <w:r w:rsidRPr="003C2168">
        <w:t xml:space="preserve"> lastnega nadzora obratov </w:t>
      </w:r>
      <w:r>
        <w:t>glede</w:t>
      </w:r>
      <w:r w:rsidRPr="003C2168">
        <w:t xml:space="preserve"> GSO</w:t>
      </w:r>
      <w:r>
        <w:t xml:space="preserve">, </w:t>
      </w:r>
    </w:p>
    <w:tbl>
      <w:tblPr>
        <w:tblW w:w="7088" w:type="dxa"/>
        <w:tblInd w:w="-10" w:type="dxa"/>
        <w:tblLayout w:type="fixed"/>
        <w:tblCellMar>
          <w:left w:w="70" w:type="dxa"/>
          <w:right w:w="70" w:type="dxa"/>
        </w:tblCellMar>
        <w:tblLook w:val="04A0" w:firstRow="1" w:lastRow="0" w:firstColumn="1" w:lastColumn="0" w:noHBand="0" w:noVBand="1"/>
      </w:tblPr>
      <w:tblGrid>
        <w:gridCol w:w="1918"/>
        <w:gridCol w:w="1343"/>
        <w:gridCol w:w="2409"/>
        <w:gridCol w:w="1418"/>
      </w:tblGrid>
      <w:tr w:rsidR="009C24AA" w:rsidRPr="003C2168" w14:paraId="72216410" w14:textId="77777777" w:rsidTr="001512C1">
        <w:trPr>
          <w:cantSplit/>
          <w:trHeight w:val="1202"/>
        </w:trPr>
        <w:tc>
          <w:tcPr>
            <w:tcW w:w="1918"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5AA26B1F" w14:textId="77777777" w:rsidR="009C24AA" w:rsidRPr="003C2168" w:rsidRDefault="009C24AA" w:rsidP="001512C1">
            <w:r w:rsidRPr="003C2168">
              <w:t>Skupina</w:t>
            </w:r>
          </w:p>
        </w:tc>
        <w:tc>
          <w:tcPr>
            <w:tcW w:w="1343" w:type="dxa"/>
            <w:tcBorders>
              <w:top w:val="single" w:sz="4" w:space="0" w:color="auto"/>
              <w:left w:val="single" w:sz="4" w:space="0" w:color="auto"/>
              <w:bottom w:val="single" w:sz="4" w:space="0" w:color="auto"/>
              <w:right w:val="single" w:sz="4" w:space="0" w:color="auto"/>
            </w:tcBorders>
            <w:shd w:val="clear" w:color="000000" w:fill="D9D9D9"/>
            <w:textDirection w:val="btLr"/>
          </w:tcPr>
          <w:p w14:paraId="23F4709C" w14:textId="77777777" w:rsidR="009C24AA" w:rsidRPr="003C2168" w:rsidRDefault="009C24AA" w:rsidP="001512C1">
            <w:pPr>
              <w:ind w:left="113" w:right="113"/>
            </w:pPr>
            <w:r>
              <w:t>Planiranih pregledov v letu 2018</w:t>
            </w:r>
          </w:p>
        </w:tc>
        <w:tc>
          <w:tcPr>
            <w:tcW w:w="2409" w:type="dxa"/>
            <w:tcBorders>
              <w:top w:val="single" w:sz="8" w:space="0" w:color="auto"/>
              <w:left w:val="single" w:sz="4" w:space="0" w:color="auto"/>
              <w:bottom w:val="single" w:sz="8" w:space="0" w:color="auto"/>
              <w:right w:val="single" w:sz="8" w:space="0" w:color="auto"/>
            </w:tcBorders>
            <w:shd w:val="clear" w:color="000000" w:fill="D9D9D9"/>
            <w:vAlign w:val="center"/>
            <w:hideMark/>
          </w:tcPr>
          <w:p w14:paraId="7390DD2C" w14:textId="77777777" w:rsidR="009C24AA" w:rsidRDefault="009C24AA" w:rsidP="001512C1">
            <w:r>
              <w:t xml:space="preserve">Pregled vključuje </w:t>
            </w:r>
          </w:p>
          <w:p w14:paraId="1781CC49" w14:textId="77777777" w:rsidR="009C24AA" w:rsidRPr="003C2168" w:rsidRDefault="009C24AA" w:rsidP="001512C1"/>
        </w:tc>
        <w:tc>
          <w:tcPr>
            <w:tcW w:w="1418" w:type="dxa"/>
            <w:tcBorders>
              <w:top w:val="single" w:sz="8" w:space="0" w:color="auto"/>
              <w:left w:val="nil"/>
              <w:bottom w:val="single" w:sz="8" w:space="0" w:color="auto"/>
              <w:right w:val="single" w:sz="4" w:space="0" w:color="auto"/>
            </w:tcBorders>
            <w:shd w:val="clear" w:color="000000" w:fill="D9D9D9"/>
            <w:textDirection w:val="btLr"/>
          </w:tcPr>
          <w:p w14:paraId="6986C430" w14:textId="77777777" w:rsidR="009C24AA" w:rsidRPr="009C3C3B" w:rsidRDefault="009C24AA" w:rsidP="001512C1">
            <w:pPr>
              <w:rPr>
                <w:sz w:val="18"/>
                <w:szCs w:val="18"/>
              </w:rPr>
            </w:pPr>
            <w:r>
              <w:rPr>
                <w:sz w:val="18"/>
                <w:szCs w:val="18"/>
              </w:rPr>
              <w:t xml:space="preserve">Ugotovljene neskladnosti, število </w:t>
            </w:r>
          </w:p>
        </w:tc>
      </w:tr>
      <w:tr w:rsidR="009C24AA" w:rsidRPr="003C2168" w14:paraId="3B283361" w14:textId="77777777" w:rsidTr="001512C1">
        <w:trPr>
          <w:trHeight w:hRule="exact" w:val="371"/>
        </w:trPr>
        <w:tc>
          <w:tcPr>
            <w:tcW w:w="1918" w:type="dxa"/>
            <w:vMerge w:val="restart"/>
            <w:tcBorders>
              <w:top w:val="single" w:sz="8" w:space="0" w:color="auto"/>
              <w:left w:val="single" w:sz="8" w:space="0" w:color="auto"/>
              <w:bottom w:val="single" w:sz="6" w:space="0" w:color="auto"/>
              <w:right w:val="single" w:sz="4" w:space="0" w:color="auto"/>
            </w:tcBorders>
            <w:shd w:val="clear" w:color="000000" w:fill="FFFFFF"/>
            <w:hideMark/>
          </w:tcPr>
          <w:p w14:paraId="0608B8F8" w14:textId="77777777" w:rsidR="009C24AA" w:rsidRDefault="009C24AA" w:rsidP="001512C1">
            <w:r w:rsidRPr="003C2168">
              <w:t xml:space="preserve">Biotehnologija </w:t>
            </w:r>
            <w:r>
              <w:t>–</w:t>
            </w:r>
            <w:r w:rsidRPr="003C2168">
              <w:t xml:space="preserve"> GSO</w:t>
            </w:r>
          </w:p>
          <w:p w14:paraId="17ACBF03" w14:textId="77777777" w:rsidR="009C24AA" w:rsidRPr="003C2168" w:rsidRDefault="009C24AA" w:rsidP="001512C1"/>
        </w:tc>
        <w:tc>
          <w:tcPr>
            <w:tcW w:w="1343" w:type="dxa"/>
            <w:vMerge w:val="restart"/>
            <w:tcBorders>
              <w:top w:val="single" w:sz="4" w:space="0" w:color="auto"/>
              <w:left w:val="single" w:sz="4" w:space="0" w:color="auto"/>
              <w:right w:val="single" w:sz="4" w:space="0" w:color="auto"/>
            </w:tcBorders>
          </w:tcPr>
          <w:p w14:paraId="5928A36A" w14:textId="77777777" w:rsidR="009C24AA" w:rsidRDefault="009C24AA" w:rsidP="001512C1">
            <w:r>
              <w:t xml:space="preserve">30 </w:t>
            </w:r>
          </w:p>
          <w:p w14:paraId="071204BC" w14:textId="77777777" w:rsidR="009C24AA" w:rsidRPr="003C2168" w:rsidRDefault="009C24AA" w:rsidP="001512C1">
            <w:r>
              <w:t>pregledov</w:t>
            </w:r>
          </w:p>
        </w:tc>
        <w:tc>
          <w:tcPr>
            <w:tcW w:w="2409" w:type="dxa"/>
            <w:tcBorders>
              <w:top w:val="single" w:sz="8" w:space="0" w:color="auto"/>
              <w:left w:val="single" w:sz="4" w:space="0" w:color="auto"/>
              <w:bottom w:val="single" w:sz="6" w:space="0" w:color="auto"/>
              <w:right w:val="single" w:sz="6" w:space="0" w:color="auto"/>
            </w:tcBorders>
            <w:shd w:val="clear" w:color="auto" w:fill="auto"/>
            <w:noWrap/>
            <w:vAlign w:val="bottom"/>
            <w:hideMark/>
          </w:tcPr>
          <w:p w14:paraId="594C5100" w14:textId="77777777" w:rsidR="009C24AA" w:rsidRPr="003C2168" w:rsidRDefault="009C24AA" w:rsidP="001512C1">
            <w:r w:rsidRPr="003C2168">
              <w:t>nadzor nad dobaviteljem</w:t>
            </w:r>
          </w:p>
        </w:tc>
        <w:tc>
          <w:tcPr>
            <w:tcW w:w="1418" w:type="dxa"/>
            <w:tcBorders>
              <w:top w:val="single" w:sz="8" w:space="0" w:color="auto"/>
              <w:left w:val="single" w:sz="6" w:space="0" w:color="auto"/>
              <w:bottom w:val="single" w:sz="6" w:space="0" w:color="auto"/>
              <w:right w:val="single" w:sz="6" w:space="0" w:color="auto"/>
            </w:tcBorders>
            <w:shd w:val="clear" w:color="000000" w:fill="FFFFFF"/>
          </w:tcPr>
          <w:p w14:paraId="5FCC4963" w14:textId="77777777" w:rsidR="009C24AA" w:rsidRPr="003C2168" w:rsidRDefault="009C24AA" w:rsidP="001512C1">
            <w:pPr>
              <w:spacing w:after="0"/>
              <w:rPr>
                <w:rFonts w:cs="Arial"/>
              </w:rPr>
            </w:pPr>
            <w:r>
              <w:rPr>
                <w:rFonts w:cs="Arial"/>
              </w:rPr>
              <w:t>1</w:t>
            </w:r>
          </w:p>
        </w:tc>
      </w:tr>
      <w:tr w:rsidR="009C24AA" w:rsidRPr="003C2168" w14:paraId="7AC9287D" w14:textId="77777777" w:rsidTr="001512C1">
        <w:trPr>
          <w:trHeight w:hRule="exact" w:val="371"/>
        </w:trPr>
        <w:tc>
          <w:tcPr>
            <w:tcW w:w="1918" w:type="dxa"/>
            <w:vMerge/>
            <w:tcBorders>
              <w:top w:val="single" w:sz="6" w:space="0" w:color="auto"/>
              <w:left w:val="single" w:sz="8" w:space="0" w:color="auto"/>
              <w:bottom w:val="single" w:sz="6" w:space="0" w:color="auto"/>
              <w:right w:val="single" w:sz="4" w:space="0" w:color="auto"/>
            </w:tcBorders>
            <w:vAlign w:val="center"/>
            <w:hideMark/>
          </w:tcPr>
          <w:p w14:paraId="1047F6F8" w14:textId="77777777" w:rsidR="009C24AA" w:rsidRPr="003C2168" w:rsidRDefault="009C24AA" w:rsidP="001512C1"/>
        </w:tc>
        <w:tc>
          <w:tcPr>
            <w:tcW w:w="1343" w:type="dxa"/>
            <w:vMerge/>
            <w:tcBorders>
              <w:left w:val="single" w:sz="4" w:space="0" w:color="auto"/>
              <w:right w:val="single" w:sz="4" w:space="0" w:color="auto"/>
            </w:tcBorders>
          </w:tcPr>
          <w:p w14:paraId="33DA3CB2" w14:textId="77777777" w:rsidR="009C24AA" w:rsidRPr="003C2168" w:rsidRDefault="009C24AA" w:rsidP="001512C1"/>
        </w:tc>
        <w:tc>
          <w:tcPr>
            <w:tcW w:w="2409"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6573FC5" w14:textId="77777777" w:rsidR="009C24AA" w:rsidRPr="003C2168" w:rsidRDefault="009C24AA" w:rsidP="001512C1">
            <w:r w:rsidRPr="003C2168">
              <w:t>naključna vsebnost GSO</w:t>
            </w:r>
          </w:p>
        </w:tc>
        <w:tc>
          <w:tcPr>
            <w:tcW w:w="1418" w:type="dxa"/>
            <w:tcBorders>
              <w:top w:val="single" w:sz="6" w:space="0" w:color="auto"/>
              <w:left w:val="single" w:sz="6" w:space="0" w:color="auto"/>
              <w:bottom w:val="single" w:sz="6" w:space="0" w:color="auto"/>
              <w:right w:val="single" w:sz="6" w:space="0" w:color="auto"/>
            </w:tcBorders>
            <w:shd w:val="clear" w:color="000000" w:fill="FFFFFF"/>
          </w:tcPr>
          <w:p w14:paraId="6C3650DD" w14:textId="77777777" w:rsidR="009C24AA" w:rsidRPr="003C2168" w:rsidRDefault="009C24AA" w:rsidP="001512C1">
            <w:pPr>
              <w:spacing w:after="0"/>
              <w:rPr>
                <w:rFonts w:cs="Arial"/>
              </w:rPr>
            </w:pPr>
            <w:r>
              <w:rPr>
                <w:rFonts w:cs="Arial"/>
              </w:rPr>
              <w:t>0</w:t>
            </w:r>
          </w:p>
        </w:tc>
      </w:tr>
      <w:tr w:rsidR="009C24AA" w:rsidRPr="003C2168" w14:paraId="07B3C99B" w14:textId="77777777" w:rsidTr="001512C1">
        <w:trPr>
          <w:trHeight w:hRule="exact" w:val="371"/>
        </w:trPr>
        <w:tc>
          <w:tcPr>
            <w:tcW w:w="1918" w:type="dxa"/>
            <w:vMerge/>
            <w:tcBorders>
              <w:top w:val="single" w:sz="6" w:space="0" w:color="auto"/>
              <w:left w:val="single" w:sz="8" w:space="0" w:color="auto"/>
              <w:bottom w:val="single" w:sz="6" w:space="0" w:color="auto"/>
              <w:right w:val="single" w:sz="4" w:space="0" w:color="auto"/>
            </w:tcBorders>
            <w:vAlign w:val="center"/>
            <w:hideMark/>
          </w:tcPr>
          <w:p w14:paraId="12234D82" w14:textId="77777777" w:rsidR="009C24AA" w:rsidRPr="003C2168" w:rsidRDefault="009C24AA" w:rsidP="001512C1"/>
        </w:tc>
        <w:tc>
          <w:tcPr>
            <w:tcW w:w="1343" w:type="dxa"/>
            <w:vMerge/>
            <w:tcBorders>
              <w:left w:val="single" w:sz="4" w:space="0" w:color="auto"/>
              <w:right w:val="single" w:sz="4" w:space="0" w:color="auto"/>
            </w:tcBorders>
          </w:tcPr>
          <w:p w14:paraId="6F611EB5" w14:textId="77777777" w:rsidR="009C24AA" w:rsidRPr="003C2168" w:rsidRDefault="009C24AA" w:rsidP="001512C1"/>
        </w:tc>
        <w:tc>
          <w:tcPr>
            <w:tcW w:w="2409"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BE40594" w14:textId="77777777" w:rsidR="009C24AA" w:rsidRPr="00A60FC7" w:rsidRDefault="009C24AA" w:rsidP="001512C1">
            <w:r w:rsidRPr="00A60FC7">
              <w:t>nedovoljeni GSO</w:t>
            </w:r>
          </w:p>
        </w:tc>
        <w:tc>
          <w:tcPr>
            <w:tcW w:w="1418" w:type="dxa"/>
            <w:tcBorders>
              <w:top w:val="single" w:sz="6" w:space="0" w:color="auto"/>
              <w:left w:val="single" w:sz="6" w:space="0" w:color="auto"/>
              <w:bottom w:val="single" w:sz="6" w:space="0" w:color="auto"/>
              <w:right w:val="single" w:sz="6" w:space="0" w:color="auto"/>
            </w:tcBorders>
            <w:shd w:val="clear" w:color="000000" w:fill="FFFFFF"/>
          </w:tcPr>
          <w:p w14:paraId="75B6FA78" w14:textId="77777777" w:rsidR="009C24AA" w:rsidRPr="00A60FC7" w:rsidRDefault="009C24AA" w:rsidP="001512C1">
            <w:pPr>
              <w:spacing w:after="0"/>
              <w:rPr>
                <w:rFonts w:cs="Arial"/>
              </w:rPr>
            </w:pPr>
            <w:r w:rsidRPr="00A60FC7">
              <w:rPr>
                <w:rFonts w:cs="Arial"/>
              </w:rPr>
              <w:t>1</w:t>
            </w:r>
          </w:p>
        </w:tc>
      </w:tr>
      <w:tr w:rsidR="009C24AA" w:rsidRPr="003C2168" w14:paraId="66DD7F78" w14:textId="77777777" w:rsidTr="001512C1">
        <w:trPr>
          <w:trHeight w:hRule="exact" w:val="371"/>
        </w:trPr>
        <w:tc>
          <w:tcPr>
            <w:tcW w:w="1918" w:type="dxa"/>
            <w:vMerge/>
            <w:tcBorders>
              <w:top w:val="single" w:sz="6" w:space="0" w:color="auto"/>
              <w:left w:val="single" w:sz="8" w:space="0" w:color="auto"/>
              <w:bottom w:val="single" w:sz="6" w:space="0" w:color="auto"/>
              <w:right w:val="single" w:sz="4" w:space="0" w:color="auto"/>
            </w:tcBorders>
            <w:vAlign w:val="center"/>
            <w:hideMark/>
          </w:tcPr>
          <w:p w14:paraId="1749E41A" w14:textId="77777777" w:rsidR="009C24AA" w:rsidRPr="003C2168" w:rsidRDefault="009C24AA" w:rsidP="001512C1"/>
        </w:tc>
        <w:tc>
          <w:tcPr>
            <w:tcW w:w="1343" w:type="dxa"/>
            <w:vMerge/>
            <w:tcBorders>
              <w:left w:val="single" w:sz="4" w:space="0" w:color="auto"/>
              <w:right w:val="single" w:sz="4" w:space="0" w:color="auto"/>
            </w:tcBorders>
          </w:tcPr>
          <w:p w14:paraId="08C0740B" w14:textId="77777777" w:rsidR="009C24AA" w:rsidRPr="003C2168" w:rsidRDefault="009C24AA" w:rsidP="001512C1"/>
        </w:tc>
        <w:tc>
          <w:tcPr>
            <w:tcW w:w="2409"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A307F1E" w14:textId="77777777" w:rsidR="009C24AA" w:rsidRPr="003C2168" w:rsidRDefault="009C24AA" w:rsidP="001512C1">
            <w:r w:rsidRPr="003C2168">
              <w:t>označevanje</w:t>
            </w:r>
          </w:p>
        </w:tc>
        <w:tc>
          <w:tcPr>
            <w:tcW w:w="1418" w:type="dxa"/>
            <w:tcBorders>
              <w:top w:val="single" w:sz="6" w:space="0" w:color="auto"/>
              <w:left w:val="single" w:sz="6" w:space="0" w:color="auto"/>
              <w:bottom w:val="single" w:sz="6" w:space="0" w:color="auto"/>
              <w:right w:val="single" w:sz="6" w:space="0" w:color="auto"/>
            </w:tcBorders>
            <w:shd w:val="clear" w:color="000000" w:fill="FFFFFF"/>
          </w:tcPr>
          <w:p w14:paraId="118999C9" w14:textId="77777777" w:rsidR="009C24AA" w:rsidRPr="003C2168" w:rsidRDefault="009C24AA" w:rsidP="001512C1">
            <w:pPr>
              <w:spacing w:after="0"/>
              <w:rPr>
                <w:rFonts w:cs="Arial"/>
              </w:rPr>
            </w:pPr>
            <w:r>
              <w:rPr>
                <w:rFonts w:cs="Arial"/>
              </w:rPr>
              <w:t>2</w:t>
            </w:r>
          </w:p>
        </w:tc>
      </w:tr>
      <w:tr w:rsidR="009C24AA" w:rsidRPr="003C2168" w14:paraId="477BABA4" w14:textId="77777777" w:rsidTr="001512C1">
        <w:trPr>
          <w:trHeight w:hRule="exact" w:val="371"/>
        </w:trPr>
        <w:tc>
          <w:tcPr>
            <w:tcW w:w="1918" w:type="dxa"/>
            <w:vMerge/>
            <w:tcBorders>
              <w:top w:val="single" w:sz="6" w:space="0" w:color="auto"/>
              <w:left w:val="single" w:sz="8" w:space="0" w:color="auto"/>
              <w:bottom w:val="single" w:sz="8" w:space="0" w:color="auto"/>
              <w:right w:val="single" w:sz="4" w:space="0" w:color="auto"/>
            </w:tcBorders>
            <w:vAlign w:val="center"/>
            <w:hideMark/>
          </w:tcPr>
          <w:p w14:paraId="5A701B6C" w14:textId="77777777" w:rsidR="009C24AA" w:rsidRPr="003C2168" w:rsidRDefault="009C24AA" w:rsidP="001512C1"/>
        </w:tc>
        <w:tc>
          <w:tcPr>
            <w:tcW w:w="1343" w:type="dxa"/>
            <w:vMerge/>
            <w:tcBorders>
              <w:left w:val="single" w:sz="4" w:space="0" w:color="auto"/>
              <w:bottom w:val="single" w:sz="4" w:space="0" w:color="auto"/>
              <w:right w:val="single" w:sz="4" w:space="0" w:color="auto"/>
            </w:tcBorders>
          </w:tcPr>
          <w:p w14:paraId="19D8EF9B" w14:textId="77777777" w:rsidR="009C24AA" w:rsidRPr="003C2168" w:rsidRDefault="009C24AA" w:rsidP="001512C1"/>
        </w:tc>
        <w:tc>
          <w:tcPr>
            <w:tcW w:w="2409" w:type="dxa"/>
            <w:tcBorders>
              <w:top w:val="single" w:sz="6" w:space="0" w:color="auto"/>
              <w:left w:val="single" w:sz="4" w:space="0" w:color="auto"/>
              <w:bottom w:val="single" w:sz="4" w:space="0" w:color="auto"/>
              <w:right w:val="single" w:sz="6" w:space="0" w:color="auto"/>
            </w:tcBorders>
            <w:shd w:val="clear" w:color="auto" w:fill="auto"/>
            <w:noWrap/>
            <w:vAlign w:val="bottom"/>
            <w:hideMark/>
          </w:tcPr>
          <w:p w14:paraId="326CB9F8" w14:textId="77777777" w:rsidR="009C24AA" w:rsidRPr="003C2168" w:rsidRDefault="009C24AA" w:rsidP="001512C1">
            <w:r w:rsidRPr="003C2168">
              <w:t>sledljivost</w:t>
            </w:r>
          </w:p>
        </w:tc>
        <w:tc>
          <w:tcPr>
            <w:tcW w:w="1418" w:type="dxa"/>
            <w:tcBorders>
              <w:top w:val="single" w:sz="6" w:space="0" w:color="auto"/>
              <w:left w:val="single" w:sz="6" w:space="0" w:color="auto"/>
              <w:bottom w:val="single" w:sz="4" w:space="0" w:color="auto"/>
              <w:right w:val="single" w:sz="6" w:space="0" w:color="auto"/>
            </w:tcBorders>
            <w:shd w:val="clear" w:color="000000" w:fill="FFFFFF"/>
          </w:tcPr>
          <w:p w14:paraId="10271C77" w14:textId="77777777" w:rsidR="009C24AA" w:rsidRPr="003C2168" w:rsidRDefault="009C24AA" w:rsidP="001512C1">
            <w:pPr>
              <w:spacing w:after="0"/>
              <w:rPr>
                <w:rFonts w:cs="Arial"/>
              </w:rPr>
            </w:pPr>
            <w:r>
              <w:rPr>
                <w:rFonts w:cs="Arial"/>
              </w:rPr>
              <w:t>1</w:t>
            </w:r>
          </w:p>
        </w:tc>
      </w:tr>
    </w:tbl>
    <w:p w14:paraId="6E748512" w14:textId="77777777" w:rsidR="009C24AA" w:rsidRDefault="009C24AA" w:rsidP="009C24AA">
      <w:pPr>
        <w:rPr>
          <w:rFonts w:eastAsia="MS PGothic"/>
        </w:rPr>
      </w:pPr>
    </w:p>
    <w:p w14:paraId="07220338" w14:textId="77777777" w:rsidR="009C24AA" w:rsidRDefault="009C24AA" w:rsidP="009C24AA">
      <w:pPr>
        <w:rPr>
          <w:rFonts w:cs="Arial"/>
          <w:color w:val="000000"/>
          <w:lang w:eastAsia="sl-SI"/>
        </w:rPr>
      </w:pPr>
      <w:r>
        <w:rPr>
          <w:rFonts w:cs="Arial"/>
          <w:color w:val="000000"/>
          <w:lang w:eastAsia="sl-SI"/>
        </w:rPr>
        <w:t>V okviru monitoringa je bilo  v letu 2018 planiranih, odvzetih in analiziranih:</w:t>
      </w:r>
    </w:p>
    <w:p w14:paraId="3EE2429A" w14:textId="77777777" w:rsidR="009C24AA" w:rsidRDefault="009C24AA" w:rsidP="00CB0B24">
      <w:pPr>
        <w:pStyle w:val="Odstavekseznama"/>
        <w:numPr>
          <w:ilvl w:val="0"/>
          <w:numId w:val="77"/>
        </w:numPr>
        <w:spacing w:before="0" w:after="160" w:line="259" w:lineRule="auto"/>
        <w:jc w:val="left"/>
        <w:rPr>
          <w:rFonts w:cs="Arial"/>
          <w:color w:val="000000"/>
          <w:lang w:eastAsia="sl-SI"/>
        </w:rPr>
      </w:pPr>
      <w:r w:rsidRPr="009B2E80">
        <w:rPr>
          <w:rFonts w:cs="Arial"/>
          <w:color w:val="000000"/>
          <w:lang w:eastAsia="sl-SI"/>
        </w:rPr>
        <w:t xml:space="preserve"> 54 vzorcev živil rastlinskega izvora</w:t>
      </w:r>
      <w:r>
        <w:rPr>
          <w:rFonts w:cs="Arial"/>
          <w:color w:val="000000"/>
          <w:lang w:eastAsia="sl-SI"/>
        </w:rPr>
        <w:t xml:space="preserve">; </w:t>
      </w:r>
    </w:p>
    <w:p w14:paraId="0921DDD3" w14:textId="77777777" w:rsidR="009C24AA" w:rsidRPr="001930AB" w:rsidRDefault="009C24AA" w:rsidP="009C24AA">
      <w:pPr>
        <w:pStyle w:val="Odstavekseznama"/>
        <w:rPr>
          <w:rFonts w:cs="Arial"/>
          <w:color w:val="000000"/>
          <w:lang w:eastAsia="sl-SI"/>
        </w:rPr>
      </w:pPr>
      <w:r>
        <w:rPr>
          <w:rFonts w:cs="Arial"/>
          <w:color w:val="000000"/>
          <w:lang w:eastAsia="sl-SI"/>
        </w:rPr>
        <w:t>26 vzorcev živil, ki so vsebovali sojo, 10 vzorcev živil, ki so vsebovali koruzo, 12 vzorcev živil, ki so vsebovali riž, 2 vzorca lanenih zrn, 3 vzorce sadežev papaje in 1 vzorec pšeničnih testenin,</w:t>
      </w:r>
    </w:p>
    <w:p w14:paraId="73478CE4" w14:textId="77777777" w:rsidR="009C24AA" w:rsidRDefault="009C24AA" w:rsidP="00CB0B24">
      <w:pPr>
        <w:pStyle w:val="Odstavekseznama"/>
        <w:numPr>
          <w:ilvl w:val="0"/>
          <w:numId w:val="77"/>
        </w:numPr>
        <w:spacing w:before="0" w:after="160" w:line="259" w:lineRule="auto"/>
        <w:jc w:val="left"/>
        <w:rPr>
          <w:rFonts w:cs="Arial"/>
          <w:color w:val="000000"/>
          <w:lang w:eastAsia="sl-SI"/>
        </w:rPr>
      </w:pPr>
      <w:r w:rsidRPr="009B2E80">
        <w:rPr>
          <w:rFonts w:cs="Arial"/>
          <w:color w:val="000000"/>
          <w:lang w:eastAsia="sl-SI"/>
        </w:rPr>
        <w:t>33 vzorcev beljakovinskih živil namenjenih športnikom</w:t>
      </w:r>
      <w:r>
        <w:rPr>
          <w:rFonts w:cs="Arial"/>
          <w:color w:val="000000"/>
          <w:lang w:eastAsia="sl-SI"/>
        </w:rPr>
        <w:t xml:space="preserve">; </w:t>
      </w:r>
    </w:p>
    <w:p w14:paraId="1AF4EB3C" w14:textId="77777777" w:rsidR="009C24AA" w:rsidRPr="001930AB" w:rsidRDefault="009C24AA" w:rsidP="009C24AA">
      <w:pPr>
        <w:pStyle w:val="Odstavekseznama"/>
        <w:rPr>
          <w:rFonts w:cs="Arial"/>
          <w:color w:val="000000"/>
          <w:lang w:eastAsia="sl-SI"/>
        </w:rPr>
      </w:pPr>
      <w:r>
        <w:rPr>
          <w:rFonts w:cs="Arial"/>
          <w:color w:val="000000"/>
          <w:lang w:eastAsia="sl-SI"/>
        </w:rPr>
        <w:t xml:space="preserve">beljakovinske in energijske ploščice, beljakovinske, riževe in sojine napitke,  energijske gele, sojine proteine in </w:t>
      </w:r>
      <w:proofErr w:type="spellStart"/>
      <w:r>
        <w:rPr>
          <w:rFonts w:cs="Arial"/>
          <w:color w:val="000000"/>
          <w:lang w:eastAsia="sl-SI"/>
        </w:rPr>
        <w:t>muesli</w:t>
      </w:r>
      <w:proofErr w:type="spellEnd"/>
      <w:r>
        <w:rPr>
          <w:rFonts w:cs="Arial"/>
          <w:color w:val="000000"/>
          <w:lang w:eastAsia="sl-SI"/>
        </w:rPr>
        <w:t>-žitne ploščice,</w:t>
      </w:r>
    </w:p>
    <w:p w14:paraId="40F11F8F" w14:textId="77777777" w:rsidR="009C24AA" w:rsidRDefault="009C24AA" w:rsidP="00CB0B24">
      <w:pPr>
        <w:pStyle w:val="Odstavekseznama"/>
        <w:numPr>
          <w:ilvl w:val="0"/>
          <w:numId w:val="77"/>
        </w:numPr>
        <w:spacing w:before="0" w:after="160" w:line="259" w:lineRule="auto"/>
        <w:jc w:val="left"/>
        <w:rPr>
          <w:rFonts w:cs="Arial"/>
          <w:color w:val="000000"/>
          <w:lang w:eastAsia="sl-SI"/>
        </w:rPr>
      </w:pPr>
      <w:r w:rsidRPr="009B2E80">
        <w:rPr>
          <w:rFonts w:cs="Arial"/>
          <w:color w:val="000000"/>
          <w:lang w:eastAsia="sl-SI"/>
        </w:rPr>
        <w:t xml:space="preserve">ter 45 vzorcev </w:t>
      </w:r>
      <w:r>
        <w:rPr>
          <w:rFonts w:cs="Arial"/>
          <w:color w:val="000000"/>
          <w:lang w:eastAsia="sl-SI"/>
        </w:rPr>
        <w:t>ekoloških živil;</w:t>
      </w:r>
    </w:p>
    <w:p w14:paraId="0EFE39B4" w14:textId="77777777" w:rsidR="00C55FB1" w:rsidRDefault="009C24AA" w:rsidP="00C55FB1">
      <w:pPr>
        <w:pStyle w:val="Odstavekseznama"/>
        <w:rPr>
          <w:rFonts w:cs="Arial"/>
          <w:color w:val="000000"/>
          <w:lang w:eastAsia="sl-SI"/>
        </w:rPr>
      </w:pPr>
      <w:r>
        <w:rPr>
          <w:rFonts w:cs="Arial"/>
          <w:color w:val="000000"/>
          <w:lang w:eastAsia="sl-SI"/>
        </w:rPr>
        <w:t>19 vzorcev ekoloških živil, ki so vsebovali sojo, 15 vzorcev ekoloških živili, ki so vsebovali koruzo, 8 vzorcev ekoloških živil, ki so vsebovali riž, 2 vzorca ekoloških lanenih semen, ter 1 vzorec olja oljne ogrščice.</w:t>
      </w:r>
    </w:p>
    <w:p w14:paraId="183176CC" w14:textId="77777777" w:rsidR="00C55FB1" w:rsidRDefault="00C55FB1" w:rsidP="00C55FB1">
      <w:pPr>
        <w:pStyle w:val="Odstavekseznama"/>
        <w:rPr>
          <w:rFonts w:cs="Arial"/>
          <w:color w:val="000000"/>
          <w:lang w:eastAsia="sl-SI"/>
        </w:rPr>
      </w:pPr>
    </w:p>
    <w:p w14:paraId="5FEC8E00" w14:textId="57D72EA9" w:rsidR="00CD02C1" w:rsidRDefault="009C24AA" w:rsidP="00C55FB1">
      <w:pPr>
        <w:pStyle w:val="Odstavekseznama"/>
      </w:pPr>
      <w:r w:rsidRPr="00C03AFF">
        <w:t xml:space="preserve">Pri 46 vzorcih nismo zaznali testiranih GS rastlin. Ti vzorci niso bili označeni in so v skladu z </w:t>
      </w:r>
      <w:proofErr w:type="spellStart"/>
      <w:r w:rsidRPr="00C03AFF">
        <w:t>zakonodajo.Pri</w:t>
      </w:r>
      <w:proofErr w:type="spellEnd"/>
      <w:r w:rsidRPr="00C03AFF">
        <w:t xml:space="preserve"> 5 vzorcih živil s sojo smo potrdili prisotnost GS soje MON40-3-2 (MON-Ø4Ø32-6) pod 0,1%. Vzorci niso bili označeni in so skladni z </w:t>
      </w:r>
      <w:proofErr w:type="spellStart"/>
      <w:r w:rsidRPr="00C03AFF">
        <w:t>zakonodajo.Pri</w:t>
      </w:r>
      <w:proofErr w:type="spellEnd"/>
      <w:r w:rsidRPr="00C03AFF">
        <w:t xml:space="preserve"> enem vzorcu živil s sojo smo potrdili prisotnost dveh GS soj MON40-3-2 (MON-Ø4Ø32-6) in A2704-12 (ACS-GMØØ5-3) pod 0,1%. Vzorec je skladen z </w:t>
      </w:r>
      <w:proofErr w:type="spellStart"/>
      <w:r w:rsidRPr="00C03AFF">
        <w:t>zakonodajo.Pri</w:t>
      </w:r>
      <w:proofErr w:type="spellEnd"/>
      <w:r w:rsidRPr="00C03AFF">
        <w:t xml:space="preserve"> enem vzorcu živil s sojo smo potrdili prisotnost treh GS soj in sicer MON40-3-2 (MON-Ø4Ø32-6) in MON89788 (MON-89788-1) pod 0,1% in A2704-12 (ACS-GMØØ5-3) pod mejo kvantifikacije, ki znaša 0,25%. Vzorec je skladen z </w:t>
      </w:r>
      <w:proofErr w:type="spellStart"/>
      <w:r w:rsidRPr="00C03AFF">
        <w:t>zakonodajo.</w:t>
      </w:r>
      <w:r>
        <w:t>E</w:t>
      </w:r>
      <w:r w:rsidRPr="00C03AFF">
        <w:t>n</w:t>
      </w:r>
      <w:proofErr w:type="spellEnd"/>
      <w:r w:rsidRPr="00C03AFF">
        <w:t xml:space="preserve"> vzorec </w:t>
      </w:r>
      <w:proofErr w:type="spellStart"/>
      <w:r w:rsidRPr="00C03AFF">
        <w:t>muesli</w:t>
      </w:r>
      <w:proofErr w:type="spellEnd"/>
      <w:r w:rsidRPr="00C03AFF">
        <w:t xml:space="preserve"> rezin/žitna ploščica je bil pozitiven na presejalni analizi, vendar ne vsebuje testiranih GSO. Vzorec je skladen z zakonodajo.</w:t>
      </w:r>
    </w:p>
    <w:p w14:paraId="7525FEF4" w14:textId="77777777" w:rsidR="00C55FB1" w:rsidRDefault="00C55FB1" w:rsidP="00C55FB1">
      <w:pPr>
        <w:pStyle w:val="Odstavekseznama"/>
      </w:pPr>
    </w:p>
    <w:p w14:paraId="0539A84F" w14:textId="77777777" w:rsidR="003F2789" w:rsidRDefault="003F2789" w:rsidP="00C55FB1">
      <w:pPr>
        <w:pStyle w:val="Odstavekseznama"/>
      </w:pPr>
    </w:p>
    <w:p w14:paraId="0FFAA369" w14:textId="77777777" w:rsidR="003F2789" w:rsidRDefault="003F2789" w:rsidP="00C55FB1">
      <w:pPr>
        <w:pStyle w:val="Odstavekseznama"/>
      </w:pPr>
    </w:p>
    <w:p w14:paraId="1D5BBC47" w14:textId="77777777" w:rsidR="003F2789" w:rsidRDefault="003F2789" w:rsidP="00C55FB1">
      <w:pPr>
        <w:pStyle w:val="Odstavekseznama"/>
      </w:pPr>
    </w:p>
    <w:p w14:paraId="6352AE0E" w14:textId="77777777" w:rsidR="003F2789" w:rsidRDefault="003F2789" w:rsidP="00C55FB1">
      <w:pPr>
        <w:pStyle w:val="Odstavekseznama"/>
      </w:pPr>
    </w:p>
    <w:p w14:paraId="75EC4D1D" w14:textId="77777777" w:rsidR="003F2789" w:rsidRDefault="003F2789" w:rsidP="00C55FB1">
      <w:pPr>
        <w:pStyle w:val="Odstavekseznama"/>
      </w:pPr>
    </w:p>
    <w:p w14:paraId="38284ACD" w14:textId="11108532" w:rsidR="009B01FF" w:rsidRPr="00C41A02" w:rsidRDefault="009609AA" w:rsidP="00160DBE">
      <w:pPr>
        <w:pStyle w:val="Naslov2"/>
      </w:pPr>
      <w:bookmarkStart w:id="286" w:name="_Toc34139600"/>
      <w:r w:rsidRPr="00C41A02">
        <w:lastRenderedPageBreak/>
        <w:t>Mejni veterinarski nadzor uvoza pošiljk živalskih proizvodov in krme</w:t>
      </w:r>
      <w:bookmarkEnd w:id="286"/>
      <w:r w:rsidR="00B72401" w:rsidRPr="00C41A02">
        <w:t xml:space="preserve"> </w:t>
      </w:r>
    </w:p>
    <w:p w14:paraId="30FC18C4" w14:textId="77777777" w:rsidR="00BB5D2A" w:rsidRDefault="00DA1365" w:rsidP="00C82A57">
      <w:pPr>
        <w:pStyle w:val="Naslov3"/>
      </w:pPr>
      <w:bookmarkStart w:id="287" w:name="_Toc393287129"/>
      <w:bookmarkStart w:id="288" w:name="_Toc34139601"/>
      <w:r w:rsidRPr="00C41A02">
        <w:t>Izvajanje uradnega nadzora</w:t>
      </w:r>
      <w:bookmarkEnd w:id="287"/>
      <w:bookmarkEnd w:id="288"/>
      <w:r w:rsidRPr="00C41A02">
        <w:t xml:space="preserve"> </w:t>
      </w:r>
    </w:p>
    <w:p w14:paraId="7F5BAAF0" w14:textId="77777777" w:rsidR="003F2789" w:rsidRDefault="003F2789" w:rsidP="003F2789">
      <w:pPr>
        <w:rPr>
          <w:lang w:eastAsia="sl-SI"/>
        </w:rPr>
      </w:pPr>
    </w:p>
    <w:tbl>
      <w:tblPr>
        <w:tblW w:w="9052" w:type="dxa"/>
        <w:tblCellMar>
          <w:left w:w="70" w:type="dxa"/>
          <w:right w:w="70" w:type="dxa"/>
        </w:tblCellMar>
        <w:tblLook w:val="04A0" w:firstRow="1" w:lastRow="0" w:firstColumn="1" w:lastColumn="0" w:noHBand="0" w:noVBand="1"/>
      </w:tblPr>
      <w:tblGrid>
        <w:gridCol w:w="2355"/>
        <w:gridCol w:w="1553"/>
        <w:gridCol w:w="547"/>
        <w:gridCol w:w="664"/>
        <w:gridCol w:w="697"/>
        <w:gridCol w:w="932"/>
        <w:gridCol w:w="750"/>
        <w:gridCol w:w="633"/>
        <w:gridCol w:w="921"/>
      </w:tblGrid>
      <w:tr w:rsidR="003F2789" w:rsidRPr="003F2789" w14:paraId="02F482DD" w14:textId="77777777" w:rsidTr="003F2789">
        <w:trPr>
          <w:trHeight w:val="625"/>
        </w:trPr>
        <w:tc>
          <w:tcPr>
            <w:tcW w:w="244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335D0BD" w14:textId="77777777" w:rsidR="003F2789" w:rsidRPr="003F2789" w:rsidRDefault="003F2789" w:rsidP="003F2789">
            <w:r w:rsidRPr="003F2789">
              <w:t xml:space="preserve">DRŽAVA </w:t>
            </w:r>
          </w:p>
        </w:tc>
        <w:tc>
          <w:tcPr>
            <w:tcW w:w="1609" w:type="dxa"/>
            <w:tcBorders>
              <w:top w:val="single" w:sz="8" w:space="0" w:color="auto"/>
              <w:left w:val="nil"/>
              <w:bottom w:val="single" w:sz="8" w:space="0" w:color="auto"/>
              <w:right w:val="single" w:sz="4" w:space="0" w:color="auto"/>
            </w:tcBorders>
            <w:shd w:val="clear" w:color="auto" w:fill="auto"/>
            <w:noWrap/>
            <w:vAlign w:val="bottom"/>
            <w:hideMark/>
          </w:tcPr>
          <w:p w14:paraId="7295E4E2" w14:textId="77777777" w:rsidR="003F2789" w:rsidRPr="003F2789" w:rsidRDefault="003F2789" w:rsidP="003F2789">
            <w:r w:rsidRPr="003F2789">
              <w:t>PROIZVOD</w:t>
            </w:r>
          </w:p>
        </w:tc>
        <w:tc>
          <w:tcPr>
            <w:tcW w:w="533" w:type="dxa"/>
            <w:tcBorders>
              <w:top w:val="single" w:sz="8" w:space="0" w:color="auto"/>
              <w:left w:val="nil"/>
              <w:bottom w:val="single" w:sz="8" w:space="0" w:color="auto"/>
              <w:right w:val="nil"/>
            </w:tcBorders>
            <w:shd w:val="clear" w:color="auto" w:fill="auto"/>
            <w:noWrap/>
            <w:vAlign w:val="bottom"/>
            <w:hideMark/>
          </w:tcPr>
          <w:p w14:paraId="7B7AA69D" w14:textId="77777777" w:rsidR="003F2789" w:rsidRPr="003F2789" w:rsidRDefault="003F2789" w:rsidP="003F2789">
            <w:r w:rsidRPr="003F2789">
              <w:t>uvoz</w:t>
            </w:r>
          </w:p>
        </w:tc>
        <w:tc>
          <w:tcPr>
            <w:tcW w:w="646" w:type="dxa"/>
            <w:tcBorders>
              <w:top w:val="single" w:sz="8" w:space="0" w:color="auto"/>
              <w:left w:val="single" w:sz="4" w:space="0" w:color="auto"/>
              <w:bottom w:val="single" w:sz="8" w:space="0" w:color="auto"/>
              <w:right w:val="nil"/>
            </w:tcBorders>
            <w:shd w:val="clear" w:color="auto" w:fill="auto"/>
            <w:noWrap/>
            <w:vAlign w:val="bottom"/>
            <w:hideMark/>
          </w:tcPr>
          <w:p w14:paraId="2B56C042" w14:textId="77777777" w:rsidR="003F2789" w:rsidRPr="003F2789" w:rsidRDefault="003F2789" w:rsidP="003F2789">
            <w:r w:rsidRPr="003F2789">
              <w:t>tranzit</w:t>
            </w:r>
          </w:p>
        </w:tc>
        <w:tc>
          <w:tcPr>
            <w:tcW w:w="678" w:type="dxa"/>
            <w:tcBorders>
              <w:top w:val="single" w:sz="8" w:space="0" w:color="auto"/>
              <w:left w:val="single" w:sz="4" w:space="0" w:color="auto"/>
              <w:bottom w:val="single" w:sz="8" w:space="0" w:color="auto"/>
              <w:right w:val="nil"/>
            </w:tcBorders>
            <w:shd w:val="clear" w:color="auto" w:fill="auto"/>
            <w:noWrap/>
            <w:vAlign w:val="bottom"/>
            <w:hideMark/>
          </w:tcPr>
          <w:p w14:paraId="3A1A7B1E" w14:textId="77777777" w:rsidR="003F2789" w:rsidRPr="003F2789" w:rsidRDefault="003F2789" w:rsidP="003F2789">
            <w:r w:rsidRPr="003F2789">
              <w:t>skupaj</w:t>
            </w:r>
          </w:p>
        </w:tc>
        <w:tc>
          <w:tcPr>
            <w:tcW w:w="905" w:type="dxa"/>
            <w:tcBorders>
              <w:top w:val="single" w:sz="8" w:space="0" w:color="auto"/>
              <w:left w:val="single" w:sz="4" w:space="0" w:color="auto"/>
              <w:bottom w:val="single" w:sz="8" w:space="0" w:color="auto"/>
              <w:right w:val="nil"/>
            </w:tcBorders>
            <w:shd w:val="clear" w:color="auto" w:fill="auto"/>
            <w:noWrap/>
            <w:vAlign w:val="bottom"/>
            <w:hideMark/>
          </w:tcPr>
          <w:p w14:paraId="24F21141" w14:textId="77777777" w:rsidR="003F2789" w:rsidRPr="003F2789" w:rsidRDefault="003F2789" w:rsidP="003F2789">
            <w:r w:rsidRPr="003F2789">
              <w:t>zadržane</w:t>
            </w:r>
          </w:p>
        </w:tc>
        <w:tc>
          <w:tcPr>
            <w:tcW w:w="729" w:type="dxa"/>
            <w:tcBorders>
              <w:top w:val="single" w:sz="8" w:space="0" w:color="auto"/>
              <w:left w:val="single" w:sz="4" w:space="0" w:color="auto"/>
              <w:bottom w:val="single" w:sz="8" w:space="0" w:color="auto"/>
              <w:right w:val="nil"/>
            </w:tcBorders>
            <w:shd w:val="clear" w:color="auto" w:fill="auto"/>
            <w:noWrap/>
            <w:vAlign w:val="bottom"/>
            <w:hideMark/>
          </w:tcPr>
          <w:p w14:paraId="758CBEE8" w14:textId="77777777" w:rsidR="003F2789" w:rsidRPr="003F2789" w:rsidRDefault="003F2789" w:rsidP="003F2789">
            <w:r w:rsidRPr="003F2789">
              <w:t>izhodni tranzit</w:t>
            </w:r>
          </w:p>
        </w:tc>
        <w:tc>
          <w:tcPr>
            <w:tcW w:w="616" w:type="dxa"/>
            <w:tcBorders>
              <w:top w:val="single" w:sz="8" w:space="0" w:color="auto"/>
              <w:left w:val="single" w:sz="4" w:space="0" w:color="auto"/>
              <w:bottom w:val="single" w:sz="8" w:space="0" w:color="auto"/>
              <w:right w:val="nil"/>
            </w:tcBorders>
            <w:shd w:val="clear" w:color="auto" w:fill="auto"/>
            <w:noWrap/>
            <w:vAlign w:val="bottom"/>
            <w:hideMark/>
          </w:tcPr>
          <w:p w14:paraId="3384B162" w14:textId="77777777" w:rsidR="003F2789" w:rsidRPr="003F2789" w:rsidRDefault="003F2789" w:rsidP="003F2789">
            <w:r w:rsidRPr="003F2789">
              <w:t>izjave</w:t>
            </w:r>
          </w:p>
        </w:tc>
        <w:tc>
          <w:tcPr>
            <w:tcW w:w="894"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0495D40C" w14:textId="77777777" w:rsidR="003F2789" w:rsidRPr="003F2789" w:rsidRDefault="003F2789" w:rsidP="003F2789">
            <w:r w:rsidRPr="003F2789">
              <w:t xml:space="preserve">trans </w:t>
            </w:r>
            <w:proofErr w:type="spellStart"/>
            <w:r w:rsidRPr="003F2789">
              <w:t>shipment</w:t>
            </w:r>
            <w:proofErr w:type="spellEnd"/>
          </w:p>
        </w:tc>
      </w:tr>
      <w:tr w:rsidR="003F2789" w:rsidRPr="003F2789" w14:paraId="4F2E8CA9" w14:textId="77777777" w:rsidTr="003F2789">
        <w:trPr>
          <w:trHeight w:val="178"/>
        </w:trPr>
        <w:tc>
          <w:tcPr>
            <w:tcW w:w="2442" w:type="dxa"/>
            <w:tcBorders>
              <w:top w:val="nil"/>
              <w:left w:val="nil"/>
              <w:bottom w:val="nil"/>
              <w:right w:val="nil"/>
            </w:tcBorders>
            <w:shd w:val="clear" w:color="auto" w:fill="auto"/>
            <w:noWrap/>
            <w:vAlign w:val="bottom"/>
            <w:hideMark/>
          </w:tcPr>
          <w:p w14:paraId="794D1C18" w14:textId="77777777" w:rsidR="003F2789" w:rsidRPr="003F2789" w:rsidRDefault="003F2789" w:rsidP="003F2789"/>
        </w:tc>
        <w:tc>
          <w:tcPr>
            <w:tcW w:w="1609" w:type="dxa"/>
            <w:tcBorders>
              <w:top w:val="nil"/>
              <w:left w:val="nil"/>
              <w:bottom w:val="nil"/>
              <w:right w:val="nil"/>
            </w:tcBorders>
            <w:shd w:val="clear" w:color="auto" w:fill="auto"/>
            <w:noWrap/>
            <w:vAlign w:val="bottom"/>
            <w:hideMark/>
          </w:tcPr>
          <w:p w14:paraId="1E3BAD53" w14:textId="77777777" w:rsidR="003F2789" w:rsidRPr="003F2789" w:rsidRDefault="003F2789" w:rsidP="003F2789"/>
        </w:tc>
        <w:tc>
          <w:tcPr>
            <w:tcW w:w="533" w:type="dxa"/>
            <w:tcBorders>
              <w:top w:val="nil"/>
              <w:left w:val="nil"/>
              <w:bottom w:val="nil"/>
              <w:right w:val="nil"/>
            </w:tcBorders>
            <w:shd w:val="clear" w:color="auto" w:fill="auto"/>
            <w:noWrap/>
            <w:vAlign w:val="bottom"/>
            <w:hideMark/>
          </w:tcPr>
          <w:p w14:paraId="72750338" w14:textId="77777777" w:rsidR="003F2789" w:rsidRPr="003F2789" w:rsidRDefault="003F2789" w:rsidP="003F2789"/>
        </w:tc>
        <w:tc>
          <w:tcPr>
            <w:tcW w:w="646" w:type="dxa"/>
            <w:tcBorders>
              <w:top w:val="nil"/>
              <w:left w:val="nil"/>
              <w:bottom w:val="nil"/>
              <w:right w:val="nil"/>
            </w:tcBorders>
            <w:shd w:val="clear" w:color="auto" w:fill="auto"/>
            <w:noWrap/>
            <w:vAlign w:val="bottom"/>
            <w:hideMark/>
          </w:tcPr>
          <w:p w14:paraId="0E0972C8" w14:textId="77777777" w:rsidR="003F2789" w:rsidRPr="003F2789" w:rsidRDefault="003F2789" w:rsidP="003F2789"/>
        </w:tc>
        <w:tc>
          <w:tcPr>
            <w:tcW w:w="678" w:type="dxa"/>
            <w:tcBorders>
              <w:top w:val="nil"/>
              <w:left w:val="nil"/>
              <w:bottom w:val="nil"/>
              <w:right w:val="nil"/>
            </w:tcBorders>
            <w:shd w:val="clear" w:color="auto" w:fill="auto"/>
            <w:noWrap/>
            <w:vAlign w:val="bottom"/>
            <w:hideMark/>
          </w:tcPr>
          <w:p w14:paraId="1B852AD1" w14:textId="77777777" w:rsidR="003F2789" w:rsidRPr="003F2789" w:rsidRDefault="003F2789" w:rsidP="003F2789"/>
        </w:tc>
        <w:tc>
          <w:tcPr>
            <w:tcW w:w="905" w:type="dxa"/>
            <w:tcBorders>
              <w:top w:val="nil"/>
              <w:left w:val="nil"/>
              <w:bottom w:val="nil"/>
              <w:right w:val="nil"/>
            </w:tcBorders>
            <w:shd w:val="clear" w:color="auto" w:fill="auto"/>
            <w:noWrap/>
            <w:vAlign w:val="bottom"/>
            <w:hideMark/>
          </w:tcPr>
          <w:p w14:paraId="5EC84454" w14:textId="77777777" w:rsidR="003F2789" w:rsidRPr="003F2789" w:rsidRDefault="003F2789" w:rsidP="003F2789"/>
        </w:tc>
        <w:tc>
          <w:tcPr>
            <w:tcW w:w="729" w:type="dxa"/>
            <w:tcBorders>
              <w:top w:val="nil"/>
              <w:left w:val="nil"/>
              <w:bottom w:val="nil"/>
              <w:right w:val="nil"/>
            </w:tcBorders>
            <w:shd w:val="clear" w:color="auto" w:fill="auto"/>
            <w:noWrap/>
            <w:vAlign w:val="bottom"/>
            <w:hideMark/>
          </w:tcPr>
          <w:p w14:paraId="43F23164" w14:textId="77777777" w:rsidR="003F2789" w:rsidRPr="003F2789" w:rsidRDefault="003F2789" w:rsidP="003F2789"/>
        </w:tc>
        <w:tc>
          <w:tcPr>
            <w:tcW w:w="616" w:type="dxa"/>
            <w:tcBorders>
              <w:top w:val="nil"/>
              <w:left w:val="nil"/>
              <w:bottom w:val="nil"/>
              <w:right w:val="nil"/>
            </w:tcBorders>
            <w:shd w:val="clear" w:color="auto" w:fill="auto"/>
            <w:noWrap/>
            <w:vAlign w:val="bottom"/>
            <w:hideMark/>
          </w:tcPr>
          <w:p w14:paraId="3D5DB23A" w14:textId="77777777" w:rsidR="003F2789" w:rsidRPr="003F2789" w:rsidRDefault="003F2789" w:rsidP="003F2789"/>
        </w:tc>
        <w:tc>
          <w:tcPr>
            <w:tcW w:w="894" w:type="dxa"/>
            <w:tcBorders>
              <w:top w:val="nil"/>
              <w:left w:val="nil"/>
              <w:bottom w:val="nil"/>
              <w:right w:val="nil"/>
            </w:tcBorders>
            <w:shd w:val="clear" w:color="auto" w:fill="auto"/>
            <w:noWrap/>
            <w:vAlign w:val="bottom"/>
            <w:hideMark/>
          </w:tcPr>
          <w:p w14:paraId="4E8B404C" w14:textId="77777777" w:rsidR="003F2789" w:rsidRPr="003F2789" w:rsidRDefault="003F2789" w:rsidP="003F2789"/>
        </w:tc>
      </w:tr>
      <w:tr w:rsidR="003F2789" w:rsidRPr="003F2789" w14:paraId="4569539F" w14:textId="77777777" w:rsidTr="003F2789">
        <w:trPr>
          <w:trHeight w:val="297"/>
        </w:trPr>
        <w:tc>
          <w:tcPr>
            <w:tcW w:w="2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6FC32" w14:textId="77777777" w:rsidR="003F2789" w:rsidRPr="003F2789" w:rsidRDefault="003F2789" w:rsidP="003F2789">
            <w:r w:rsidRPr="003F2789">
              <w:t>ARGENTINA</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14:paraId="1D95EAF9" w14:textId="77777777" w:rsidR="003F2789" w:rsidRPr="003F2789" w:rsidRDefault="003F2789" w:rsidP="003F2789">
            <w:r w:rsidRPr="003F2789">
              <w:t>ribji proizvodi</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1B642003" w14:textId="77777777" w:rsidR="003F2789" w:rsidRPr="003F2789" w:rsidRDefault="003F2789" w:rsidP="003F2789">
            <w:r w:rsidRPr="003F2789">
              <w:t>17</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14:paraId="6B2CC67D" w14:textId="77777777" w:rsidR="003F2789" w:rsidRPr="003F2789" w:rsidRDefault="003F2789" w:rsidP="003F2789">
            <w:r w:rsidRPr="003F2789">
              <w:t> </w:t>
            </w:r>
          </w:p>
        </w:tc>
        <w:tc>
          <w:tcPr>
            <w:tcW w:w="678" w:type="dxa"/>
            <w:tcBorders>
              <w:top w:val="single" w:sz="4" w:space="0" w:color="auto"/>
              <w:left w:val="nil"/>
              <w:bottom w:val="single" w:sz="4" w:space="0" w:color="auto"/>
              <w:right w:val="single" w:sz="4" w:space="0" w:color="auto"/>
            </w:tcBorders>
            <w:shd w:val="clear" w:color="auto" w:fill="auto"/>
            <w:noWrap/>
            <w:vAlign w:val="bottom"/>
            <w:hideMark/>
          </w:tcPr>
          <w:p w14:paraId="2FC79A7A" w14:textId="77777777" w:rsidR="003F2789" w:rsidRPr="003F2789" w:rsidRDefault="003F2789" w:rsidP="003F2789">
            <w:r w:rsidRPr="003F2789">
              <w:t>17</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177E17E9" w14:textId="77777777" w:rsidR="003F2789" w:rsidRPr="003F2789" w:rsidRDefault="003F2789" w:rsidP="003F2789">
            <w:r w:rsidRPr="003F2789">
              <w:t> </w:t>
            </w:r>
          </w:p>
        </w:tc>
        <w:tc>
          <w:tcPr>
            <w:tcW w:w="729" w:type="dxa"/>
            <w:tcBorders>
              <w:top w:val="single" w:sz="4" w:space="0" w:color="auto"/>
              <w:left w:val="nil"/>
              <w:bottom w:val="single" w:sz="4" w:space="0" w:color="auto"/>
              <w:right w:val="single" w:sz="4" w:space="0" w:color="auto"/>
            </w:tcBorders>
            <w:shd w:val="clear" w:color="auto" w:fill="auto"/>
            <w:noWrap/>
            <w:vAlign w:val="bottom"/>
            <w:hideMark/>
          </w:tcPr>
          <w:p w14:paraId="5B67F419" w14:textId="77777777" w:rsidR="003F2789" w:rsidRPr="003F2789" w:rsidRDefault="003F2789" w:rsidP="003F2789">
            <w:r w:rsidRPr="003F2789">
              <w:t> </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14:paraId="3E0C5499" w14:textId="77777777" w:rsidR="003F2789" w:rsidRPr="003F2789" w:rsidRDefault="003F2789" w:rsidP="003F2789">
            <w:r w:rsidRPr="003F2789">
              <w:t> </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14:paraId="7A165289" w14:textId="77777777" w:rsidR="003F2789" w:rsidRPr="003F2789" w:rsidRDefault="003F2789" w:rsidP="003F2789">
            <w:r w:rsidRPr="003F2789">
              <w:t> </w:t>
            </w:r>
          </w:p>
        </w:tc>
      </w:tr>
      <w:tr w:rsidR="003F2789" w:rsidRPr="003F2789" w14:paraId="0B8F3D65"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74B9CC5B" w14:textId="77777777" w:rsidR="003F2789" w:rsidRPr="003F2789" w:rsidRDefault="003F2789" w:rsidP="003F2789">
            <w:r w:rsidRPr="003F2789">
              <w:t>BRAZILIJA</w:t>
            </w:r>
          </w:p>
        </w:tc>
        <w:tc>
          <w:tcPr>
            <w:tcW w:w="1609" w:type="dxa"/>
            <w:tcBorders>
              <w:top w:val="nil"/>
              <w:left w:val="nil"/>
              <w:bottom w:val="single" w:sz="4" w:space="0" w:color="auto"/>
              <w:right w:val="single" w:sz="4" w:space="0" w:color="auto"/>
            </w:tcBorders>
            <w:shd w:val="clear" w:color="auto" w:fill="auto"/>
            <w:noWrap/>
            <w:vAlign w:val="bottom"/>
            <w:hideMark/>
          </w:tcPr>
          <w:p w14:paraId="16E1B7D9" w14:textId="77777777" w:rsidR="003F2789" w:rsidRPr="003F2789" w:rsidRDefault="003F2789" w:rsidP="003F2789">
            <w:r w:rsidRPr="003F2789">
              <w:t>čreva</w:t>
            </w:r>
          </w:p>
        </w:tc>
        <w:tc>
          <w:tcPr>
            <w:tcW w:w="533" w:type="dxa"/>
            <w:tcBorders>
              <w:top w:val="nil"/>
              <w:left w:val="nil"/>
              <w:bottom w:val="single" w:sz="4" w:space="0" w:color="auto"/>
              <w:right w:val="single" w:sz="4" w:space="0" w:color="auto"/>
            </w:tcBorders>
            <w:shd w:val="clear" w:color="auto" w:fill="auto"/>
            <w:noWrap/>
            <w:vAlign w:val="bottom"/>
            <w:hideMark/>
          </w:tcPr>
          <w:p w14:paraId="6C56ABD0" w14:textId="77777777" w:rsidR="003F2789" w:rsidRPr="003F2789" w:rsidRDefault="003F2789" w:rsidP="003F2789">
            <w:r w:rsidRPr="003F2789">
              <w:t>1</w:t>
            </w:r>
          </w:p>
        </w:tc>
        <w:tc>
          <w:tcPr>
            <w:tcW w:w="646" w:type="dxa"/>
            <w:tcBorders>
              <w:top w:val="nil"/>
              <w:left w:val="nil"/>
              <w:bottom w:val="single" w:sz="4" w:space="0" w:color="auto"/>
              <w:right w:val="single" w:sz="4" w:space="0" w:color="auto"/>
            </w:tcBorders>
            <w:shd w:val="clear" w:color="auto" w:fill="auto"/>
            <w:noWrap/>
            <w:vAlign w:val="bottom"/>
            <w:hideMark/>
          </w:tcPr>
          <w:p w14:paraId="540A3C4E"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27B84BFD" w14:textId="77777777" w:rsidR="003F2789" w:rsidRPr="003F2789" w:rsidRDefault="003F2789" w:rsidP="003F2789">
            <w:r w:rsidRPr="003F2789">
              <w:t>1</w:t>
            </w:r>
          </w:p>
        </w:tc>
        <w:tc>
          <w:tcPr>
            <w:tcW w:w="905" w:type="dxa"/>
            <w:tcBorders>
              <w:top w:val="nil"/>
              <w:left w:val="nil"/>
              <w:bottom w:val="single" w:sz="4" w:space="0" w:color="auto"/>
              <w:right w:val="single" w:sz="4" w:space="0" w:color="auto"/>
            </w:tcBorders>
            <w:shd w:val="clear" w:color="auto" w:fill="auto"/>
            <w:noWrap/>
            <w:vAlign w:val="bottom"/>
            <w:hideMark/>
          </w:tcPr>
          <w:p w14:paraId="6447DF9B"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345A2E14"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02A676E8"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472C5A41" w14:textId="77777777" w:rsidR="003F2789" w:rsidRPr="003F2789" w:rsidRDefault="003F2789" w:rsidP="003F2789">
            <w:r w:rsidRPr="003F2789">
              <w:t> </w:t>
            </w:r>
          </w:p>
        </w:tc>
      </w:tr>
      <w:tr w:rsidR="003F2789" w:rsidRPr="003F2789" w14:paraId="757643D5"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113304A4"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6D45BCDA" w14:textId="77777777" w:rsidR="003F2789" w:rsidRPr="003F2789" w:rsidRDefault="003F2789" w:rsidP="003F2789">
            <w:r w:rsidRPr="003F2789">
              <w:t>hrana za pse in mačke</w:t>
            </w:r>
          </w:p>
        </w:tc>
        <w:tc>
          <w:tcPr>
            <w:tcW w:w="533" w:type="dxa"/>
            <w:tcBorders>
              <w:top w:val="nil"/>
              <w:left w:val="nil"/>
              <w:bottom w:val="single" w:sz="4" w:space="0" w:color="auto"/>
              <w:right w:val="single" w:sz="4" w:space="0" w:color="auto"/>
            </w:tcBorders>
            <w:shd w:val="clear" w:color="auto" w:fill="auto"/>
            <w:noWrap/>
            <w:vAlign w:val="bottom"/>
            <w:hideMark/>
          </w:tcPr>
          <w:p w14:paraId="276AD6A8" w14:textId="77777777" w:rsidR="003F2789" w:rsidRPr="003F2789" w:rsidRDefault="003F2789" w:rsidP="003F2789">
            <w:r w:rsidRPr="003F2789">
              <w:t>2</w:t>
            </w:r>
          </w:p>
        </w:tc>
        <w:tc>
          <w:tcPr>
            <w:tcW w:w="646" w:type="dxa"/>
            <w:tcBorders>
              <w:top w:val="nil"/>
              <w:left w:val="nil"/>
              <w:bottom w:val="single" w:sz="4" w:space="0" w:color="auto"/>
              <w:right w:val="single" w:sz="4" w:space="0" w:color="auto"/>
            </w:tcBorders>
            <w:shd w:val="clear" w:color="auto" w:fill="auto"/>
            <w:noWrap/>
            <w:vAlign w:val="bottom"/>
            <w:hideMark/>
          </w:tcPr>
          <w:p w14:paraId="48B9AE64"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1664177C" w14:textId="77777777" w:rsidR="003F2789" w:rsidRPr="003F2789" w:rsidRDefault="003F2789" w:rsidP="003F2789">
            <w:r w:rsidRPr="003F2789">
              <w:t>2</w:t>
            </w:r>
          </w:p>
        </w:tc>
        <w:tc>
          <w:tcPr>
            <w:tcW w:w="905" w:type="dxa"/>
            <w:tcBorders>
              <w:top w:val="nil"/>
              <w:left w:val="nil"/>
              <w:bottom w:val="single" w:sz="4" w:space="0" w:color="auto"/>
              <w:right w:val="single" w:sz="4" w:space="0" w:color="auto"/>
            </w:tcBorders>
            <w:shd w:val="clear" w:color="auto" w:fill="auto"/>
            <w:noWrap/>
            <w:vAlign w:val="bottom"/>
            <w:hideMark/>
          </w:tcPr>
          <w:p w14:paraId="18E5ABC4"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3DFB4F20"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6D175F0E"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34A69386" w14:textId="77777777" w:rsidR="003F2789" w:rsidRPr="003F2789" w:rsidRDefault="003F2789" w:rsidP="003F2789">
            <w:r w:rsidRPr="003F2789">
              <w:t> </w:t>
            </w:r>
          </w:p>
        </w:tc>
      </w:tr>
      <w:tr w:rsidR="003F2789" w:rsidRPr="003F2789" w14:paraId="44B83B7B"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55153F82" w14:textId="77777777" w:rsidR="003F2789" w:rsidRPr="003F2789" w:rsidRDefault="003F2789" w:rsidP="003F2789">
            <w:r w:rsidRPr="003F2789">
              <w:t>ČILE</w:t>
            </w:r>
          </w:p>
        </w:tc>
        <w:tc>
          <w:tcPr>
            <w:tcW w:w="1609" w:type="dxa"/>
            <w:tcBorders>
              <w:top w:val="nil"/>
              <w:left w:val="nil"/>
              <w:bottom w:val="single" w:sz="4" w:space="0" w:color="auto"/>
              <w:right w:val="single" w:sz="4" w:space="0" w:color="auto"/>
            </w:tcBorders>
            <w:shd w:val="clear" w:color="auto" w:fill="auto"/>
            <w:noWrap/>
            <w:vAlign w:val="bottom"/>
            <w:hideMark/>
          </w:tcPr>
          <w:p w14:paraId="2B324541" w14:textId="77777777" w:rsidR="003F2789" w:rsidRPr="003F2789" w:rsidRDefault="003F2789" w:rsidP="003F2789">
            <w:r w:rsidRPr="003F2789">
              <w:t>konzervirane ribe</w:t>
            </w:r>
          </w:p>
        </w:tc>
        <w:tc>
          <w:tcPr>
            <w:tcW w:w="533" w:type="dxa"/>
            <w:tcBorders>
              <w:top w:val="nil"/>
              <w:left w:val="nil"/>
              <w:bottom w:val="single" w:sz="4" w:space="0" w:color="auto"/>
              <w:right w:val="single" w:sz="4" w:space="0" w:color="auto"/>
            </w:tcBorders>
            <w:shd w:val="clear" w:color="auto" w:fill="auto"/>
            <w:noWrap/>
            <w:vAlign w:val="bottom"/>
            <w:hideMark/>
          </w:tcPr>
          <w:p w14:paraId="42979F16" w14:textId="77777777" w:rsidR="003F2789" w:rsidRPr="003F2789" w:rsidRDefault="003F2789" w:rsidP="003F2789">
            <w:r w:rsidRPr="003F2789">
              <w:t>3</w:t>
            </w:r>
          </w:p>
        </w:tc>
        <w:tc>
          <w:tcPr>
            <w:tcW w:w="646" w:type="dxa"/>
            <w:tcBorders>
              <w:top w:val="nil"/>
              <w:left w:val="nil"/>
              <w:bottom w:val="single" w:sz="4" w:space="0" w:color="auto"/>
              <w:right w:val="single" w:sz="4" w:space="0" w:color="auto"/>
            </w:tcBorders>
            <w:shd w:val="clear" w:color="auto" w:fill="auto"/>
            <w:noWrap/>
            <w:vAlign w:val="bottom"/>
            <w:hideMark/>
          </w:tcPr>
          <w:p w14:paraId="4DBEEBFA"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306FBF9F" w14:textId="77777777" w:rsidR="003F2789" w:rsidRPr="003F2789" w:rsidRDefault="003F2789" w:rsidP="003F2789">
            <w:r w:rsidRPr="003F2789">
              <w:t>3</w:t>
            </w:r>
          </w:p>
        </w:tc>
        <w:tc>
          <w:tcPr>
            <w:tcW w:w="905" w:type="dxa"/>
            <w:tcBorders>
              <w:top w:val="nil"/>
              <w:left w:val="nil"/>
              <w:bottom w:val="single" w:sz="4" w:space="0" w:color="auto"/>
              <w:right w:val="single" w:sz="4" w:space="0" w:color="auto"/>
            </w:tcBorders>
            <w:shd w:val="clear" w:color="auto" w:fill="auto"/>
            <w:noWrap/>
            <w:vAlign w:val="bottom"/>
            <w:hideMark/>
          </w:tcPr>
          <w:p w14:paraId="4A16FC85"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6EE25846"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7C616D16"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40A2E857" w14:textId="77777777" w:rsidR="003F2789" w:rsidRPr="003F2789" w:rsidRDefault="003F2789" w:rsidP="003F2789">
            <w:r w:rsidRPr="003F2789">
              <w:t> </w:t>
            </w:r>
          </w:p>
        </w:tc>
      </w:tr>
      <w:tr w:rsidR="003F2789" w:rsidRPr="003F2789" w14:paraId="47E2ECA5"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6ACEAA68" w14:textId="77777777" w:rsidR="003F2789" w:rsidRPr="003F2789" w:rsidRDefault="003F2789" w:rsidP="003F2789">
            <w:r w:rsidRPr="003F2789">
              <w:t>EKVADOR</w:t>
            </w:r>
          </w:p>
        </w:tc>
        <w:tc>
          <w:tcPr>
            <w:tcW w:w="1609" w:type="dxa"/>
            <w:tcBorders>
              <w:top w:val="nil"/>
              <w:left w:val="nil"/>
              <w:bottom w:val="single" w:sz="4" w:space="0" w:color="auto"/>
              <w:right w:val="single" w:sz="4" w:space="0" w:color="auto"/>
            </w:tcBorders>
            <w:shd w:val="clear" w:color="auto" w:fill="auto"/>
            <w:noWrap/>
            <w:vAlign w:val="bottom"/>
            <w:hideMark/>
          </w:tcPr>
          <w:p w14:paraId="156C57FD" w14:textId="77777777" w:rsidR="003F2789" w:rsidRPr="003F2789" w:rsidRDefault="003F2789" w:rsidP="003F2789">
            <w:r w:rsidRPr="003F2789">
              <w:t>konzervirane ribe</w:t>
            </w:r>
          </w:p>
        </w:tc>
        <w:tc>
          <w:tcPr>
            <w:tcW w:w="533" w:type="dxa"/>
            <w:tcBorders>
              <w:top w:val="nil"/>
              <w:left w:val="nil"/>
              <w:bottom w:val="single" w:sz="4" w:space="0" w:color="auto"/>
              <w:right w:val="single" w:sz="4" w:space="0" w:color="auto"/>
            </w:tcBorders>
            <w:shd w:val="clear" w:color="auto" w:fill="auto"/>
            <w:noWrap/>
            <w:vAlign w:val="bottom"/>
            <w:hideMark/>
          </w:tcPr>
          <w:p w14:paraId="7878304A" w14:textId="77777777" w:rsidR="003F2789" w:rsidRPr="003F2789" w:rsidRDefault="003F2789" w:rsidP="003F2789">
            <w:r w:rsidRPr="003F2789">
              <w:t>6</w:t>
            </w:r>
          </w:p>
        </w:tc>
        <w:tc>
          <w:tcPr>
            <w:tcW w:w="646" w:type="dxa"/>
            <w:tcBorders>
              <w:top w:val="nil"/>
              <w:left w:val="nil"/>
              <w:bottom w:val="single" w:sz="4" w:space="0" w:color="auto"/>
              <w:right w:val="single" w:sz="4" w:space="0" w:color="auto"/>
            </w:tcBorders>
            <w:shd w:val="clear" w:color="auto" w:fill="auto"/>
            <w:noWrap/>
            <w:vAlign w:val="bottom"/>
            <w:hideMark/>
          </w:tcPr>
          <w:p w14:paraId="35E18D9B"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29023D90" w14:textId="77777777" w:rsidR="003F2789" w:rsidRPr="003F2789" w:rsidRDefault="003F2789" w:rsidP="003F2789">
            <w:r w:rsidRPr="003F2789">
              <w:t>6</w:t>
            </w:r>
          </w:p>
        </w:tc>
        <w:tc>
          <w:tcPr>
            <w:tcW w:w="905" w:type="dxa"/>
            <w:tcBorders>
              <w:top w:val="nil"/>
              <w:left w:val="nil"/>
              <w:bottom w:val="single" w:sz="4" w:space="0" w:color="auto"/>
              <w:right w:val="single" w:sz="4" w:space="0" w:color="auto"/>
            </w:tcBorders>
            <w:shd w:val="clear" w:color="auto" w:fill="auto"/>
            <w:noWrap/>
            <w:vAlign w:val="bottom"/>
            <w:hideMark/>
          </w:tcPr>
          <w:p w14:paraId="56009760"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6FBC2473"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1FCF432B"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6D5097F8" w14:textId="77777777" w:rsidR="003F2789" w:rsidRPr="003F2789" w:rsidRDefault="003F2789" w:rsidP="003F2789">
            <w:r w:rsidRPr="003F2789">
              <w:t> </w:t>
            </w:r>
          </w:p>
        </w:tc>
      </w:tr>
      <w:tr w:rsidR="003F2789" w:rsidRPr="003F2789" w14:paraId="36A1D0F1"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679D50FA" w14:textId="77777777" w:rsidR="003F2789" w:rsidRPr="003F2789" w:rsidRDefault="003F2789" w:rsidP="003F2789">
            <w:r w:rsidRPr="003F2789">
              <w:t>FILIPINI</w:t>
            </w:r>
          </w:p>
        </w:tc>
        <w:tc>
          <w:tcPr>
            <w:tcW w:w="1609" w:type="dxa"/>
            <w:tcBorders>
              <w:top w:val="nil"/>
              <w:left w:val="nil"/>
              <w:bottom w:val="single" w:sz="4" w:space="0" w:color="auto"/>
              <w:right w:val="single" w:sz="4" w:space="0" w:color="auto"/>
            </w:tcBorders>
            <w:shd w:val="clear" w:color="auto" w:fill="auto"/>
            <w:noWrap/>
            <w:vAlign w:val="bottom"/>
            <w:hideMark/>
          </w:tcPr>
          <w:p w14:paraId="19387B43" w14:textId="77777777" w:rsidR="003F2789" w:rsidRPr="003F2789" w:rsidRDefault="003F2789" w:rsidP="003F2789">
            <w:r w:rsidRPr="003F2789">
              <w:t>konzervirane ribe</w:t>
            </w:r>
          </w:p>
        </w:tc>
        <w:tc>
          <w:tcPr>
            <w:tcW w:w="533" w:type="dxa"/>
            <w:tcBorders>
              <w:top w:val="nil"/>
              <w:left w:val="nil"/>
              <w:bottom w:val="single" w:sz="4" w:space="0" w:color="auto"/>
              <w:right w:val="single" w:sz="4" w:space="0" w:color="auto"/>
            </w:tcBorders>
            <w:shd w:val="clear" w:color="auto" w:fill="auto"/>
            <w:noWrap/>
            <w:vAlign w:val="bottom"/>
            <w:hideMark/>
          </w:tcPr>
          <w:p w14:paraId="26DD7728" w14:textId="77777777" w:rsidR="003F2789" w:rsidRPr="003F2789" w:rsidRDefault="003F2789" w:rsidP="003F2789">
            <w:r w:rsidRPr="003F2789">
              <w:t>12</w:t>
            </w:r>
          </w:p>
        </w:tc>
        <w:tc>
          <w:tcPr>
            <w:tcW w:w="646" w:type="dxa"/>
            <w:tcBorders>
              <w:top w:val="nil"/>
              <w:left w:val="nil"/>
              <w:bottom w:val="single" w:sz="4" w:space="0" w:color="auto"/>
              <w:right w:val="single" w:sz="4" w:space="0" w:color="auto"/>
            </w:tcBorders>
            <w:shd w:val="clear" w:color="auto" w:fill="auto"/>
            <w:noWrap/>
            <w:vAlign w:val="bottom"/>
            <w:hideMark/>
          </w:tcPr>
          <w:p w14:paraId="19310DC1" w14:textId="77777777" w:rsidR="003F2789" w:rsidRPr="003F2789" w:rsidRDefault="003F2789" w:rsidP="003F2789">
            <w:r w:rsidRPr="003F2789">
              <w:t>12</w:t>
            </w:r>
          </w:p>
        </w:tc>
        <w:tc>
          <w:tcPr>
            <w:tcW w:w="678" w:type="dxa"/>
            <w:tcBorders>
              <w:top w:val="nil"/>
              <w:left w:val="nil"/>
              <w:bottom w:val="single" w:sz="4" w:space="0" w:color="auto"/>
              <w:right w:val="single" w:sz="4" w:space="0" w:color="auto"/>
            </w:tcBorders>
            <w:shd w:val="clear" w:color="auto" w:fill="auto"/>
            <w:noWrap/>
            <w:vAlign w:val="bottom"/>
            <w:hideMark/>
          </w:tcPr>
          <w:p w14:paraId="09E95EE3" w14:textId="77777777" w:rsidR="003F2789" w:rsidRPr="003F2789" w:rsidRDefault="003F2789" w:rsidP="003F2789">
            <w:r w:rsidRPr="003F2789">
              <w:t>24</w:t>
            </w:r>
          </w:p>
        </w:tc>
        <w:tc>
          <w:tcPr>
            <w:tcW w:w="905" w:type="dxa"/>
            <w:tcBorders>
              <w:top w:val="nil"/>
              <w:left w:val="nil"/>
              <w:bottom w:val="single" w:sz="4" w:space="0" w:color="auto"/>
              <w:right w:val="single" w:sz="4" w:space="0" w:color="auto"/>
            </w:tcBorders>
            <w:shd w:val="clear" w:color="auto" w:fill="auto"/>
            <w:noWrap/>
            <w:vAlign w:val="bottom"/>
            <w:hideMark/>
          </w:tcPr>
          <w:p w14:paraId="58E9DFAA"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1F365540"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02713F96"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4DA10DF8" w14:textId="77777777" w:rsidR="003F2789" w:rsidRPr="003F2789" w:rsidRDefault="003F2789" w:rsidP="003F2789">
            <w:r w:rsidRPr="003F2789">
              <w:t> </w:t>
            </w:r>
          </w:p>
        </w:tc>
      </w:tr>
      <w:tr w:rsidR="003F2789" w:rsidRPr="003F2789" w14:paraId="006C5D62"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78D982F7" w14:textId="77777777" w:rsidR="003F2789" w:rsidRPr="003F2789" w:rsidRDefault="003F2789" w:rsidP="003F2789">
            <w:r w:rsidRPr="003F2789">
              <w:t>FALKLANDSKI OTOKI</w:t>
            </w:r>
          </w:p>
        </w:tc>
        <w:tc>
          <w:tcPr>
            <w:tcW w:w="1609" w:type="dxa"/>
            <w:tcBorders>
              <w:top w:val="nil"/>
              <w:left w:val="nil"/>
              <w:bottom w:val="single" w:sz="4" w:space="0" w:color="auto"/>
              <w:right w:val="single" w:sz="4" w:space="0" w:color="auto"/>
            </w:tcBorders>
            <w:shd w:val="clear" w:color="auto" w:fill="auto"/>
            <w:noWrap/>
            <w:vAlign w:val="bottom"/>
            <w:hideMark/>
          </w:tcPr>
          <w:p w14:paraId="4B8240A1" w14:textId="77777777" w:rsidR="003F2789" w:rsidRPr="003F2789" w:rsidRDefault="003F2789" w:rsidP="003F2789">
            <w:r w:rsidRPr="003F2789">
              <w:t>ribji proizvodi</w:t>
            </w:r>
          </w:p>
        </w:tc>
        <w:tc>
          <w:tcPr>
            <w:tcW w:w="533" w:type="dxa"/>
            <w:tcBorders>
              <w:top w:val="nil"/>
              <w:left w:val="nil"/>
              <w:bottom w:val="single" w:sz="4" w:space="0" w:color="auto"/>
              <w:right w:val="single" w:sz="4" w:space="0" w:color="auto"/>
            </w:tcBorders>
            <w:shd w:val="clear" w:color="auto" w:fill="auto"/>
            <w:noWrap/>
            <w:vAlign w:val="bottom"/>
            <w:hideMark/>
          </w:tcPr>
          <w:p w14:paraId="5EF646EA" w14:textId="77777777" w:rsidR="003F2789" w:rsidRPr="003F2789" w:rsidRDefault="003F2789" w:rsidP="003F2789">
            <w:r w:rsidRPr="003F2789">
              <w:t>1</w:t>
            </w:r>
          </w:p>
        </w:tc>
        <w:tc>
          <w:tcPr>
            <w:tcW w:w="646" w:type="dxa"/>
            <w:tcBorders>
              <w:top w:val="nil"/>
              <w:left w:val="nil"/>
              <w:bottom w:val="single" w:sz="4" w:space="0" w:color="auto"/>
              <w:right w:val="single" w:sz="4" w:space="0" w:color="auto"/>
            </w:tcBorders>
            <w:shd w:val="clear" w:color="auto" w:fill="auto"/>
            <w:noWrap/>
            <w:vAlign w:val="bottom"/>
            <w:hideMark/>
          </w:tcPr>
          <w:p w14:paraId="290B6476"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3519DA76" w14:textId="77777777" w:rsidR="003F2789" w:rsidRPr="003F2789" w:rsidRDefault="003F2789" w:rsidP="003F2789">
            <w:r w:rsidRPr="003F2789">
              <w:t>1</w:t>
            </w:r>
          </w:p>
        </w:tc>
        <w:tc>
          <w:tcPr>
            <w:tcW w:w="905" w:type="dxa"/>
            <w:tcBorders>
              <w:top w:val="nil"/>
              <w:left w:val="nil"/>
              <w:bottom w:val="single" w:sz="4" w:space="0" w:color="auto"/>
              <w:right w:val="single" w:sz="4" w:space="0" w:color="auto"/>
            </w:tcBorders>
            <w:shd w:val="clear" w:color="auto" w:fill="auto"/>
            <w:noWrap/>
            <w:vAlign w:val="bottom"/>
            <w:hideMark/>
          </w:tcPr>
          <w:p w14:paraId="3BDEA14E"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66DF0F44"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16598D0E"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04851467" w14:textId="77777777" w:rsidR="003F2789" w:rsidRPr="003F2789" w:rsidRDefault="003F2789" w:rsidP="003F2789">
            <w:r w:rsidRPr="003F2789">
              <w:t> </w:t>
            </w:r>
          </w:p>
        </w:tc>
      </w:tr>
      <w:tr w:rsidR="003F2789" w:rsidRPr="003F2789" w14:paraId="6C08521F"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58472149" w14:textId="77777777" w:rsidR="003F2789" w:rsidRPr="003F2789" w:rsidRDefault="003F2789" w:rsidP="003F2789">
            <w:r w:rsidRPr="003F2789">
              <w:t>GANA</w:t>
            </w:r>
          </w:p>
        </w:tc>
        <w:tc>
          <w:tcPr>
            <w:tcW w:w="1609" w:type="dxa"/>
            <w:tcBorders>
              <w:top w:val="nil"/>
              <w:left w:val="nil"/>
              <w:bottom w:val="single" w:sz="4" w:space="0" w:color="auto"/>
              <w:right w:val="single" w:sz="4" w:space="0" w:color="auto"/>
            </w:tcBorders>
            <w:shd w:val="clear" w:color="auto" w:fill="auto"/>
            <w:noWrap/>
            <w:vAlign w:val="bottom"/>
            <w:hideMark/>
          </w:tcPr>
          <w:p w14:paraId="3BD4DF90" w14:textId="77777777" w:rsidR="003F2789" w:rsidRPr="003F2789" w:rsidRDefault="003F2789" w:rsidP="003F2789">
            <w:r w:rsidRPr="003F2789">
              <w:t>konzervirane ribe</w:t>
            </w:r>
          </w:p>
        </w:tc>
        <w:tc>
          <w:tcPr>
            <w:tcW w:w="533" w:type="dxa"/>
            <w:tcBorders>
              <w:top w:val="nil"/>
              <w:left w:val="nil"/>
              <w:bottom w:val="single" w:sz="4" w:space="0" w:color="auto"/>
              <w:right w:val="single" w:sz="4" w:space="0" w:color="auto"/>
            </w:tcBorders>
            <w:shd w:val="clear" w:color="auto" w:fill="auto"/>
            <w:noWrap/>
            <w:vAlign w:val="bottom"/>
            <w:hideMark/>
          </w:tcPr>
          <w:p w14:paraId="709167C8" w14:textId="77777777" w:rsidR="003F2789" w:rsidRPr="003F2789" w:rsidRDefault="003F2789" w:rsidP="003F2789">
            <w:r w:rsidRPr="003F2789">
              <w:t>8</w:t>
            </w:r>
          </w:p>
        </w:tc>
        <w:tc>
          <w:tcPr>
            <w:tcW w:w="646" w:type="dxa"/>
            <w:tcBorders>
              <w:top w:val="nil"/>
              <w:left w:val="nil"/>
              <w:bottom w:val="single" w:sz="4" w:space="0" w:color="auto"/>
              <w:right w:val="single" w:sz="4" w:space="0" w:color="auto"/>
            </w:tcBorders>
            <w:shd w:val="clear" w:color="auto" w:fill="auto"/>
            <w:noWrap/>
            <w:vAlign w:val="bottom"/>
            <w:hideMark/>
          </w:tcPr>
          <w:p w14:paraId="15476702"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6F477B3C" w14:textId="77777777" w:rsidR="003F2789" w:rsidRPr="003F2789" w:rsidRDefault="003F2789" w:rsidP="003F2789">
            <w:r w:rsidRPr="003F2789">
              <w:t>8</w:t>
            </w:r>
          </w:p>
        </w:tc>
        <w:tc>
          <w:tcPr>
            <w:tcW w:w="905" w:type="dxa"/>
            <w:tcBorders>
              <w:top w:val="nil"/>
              <w:left w:val="nil"/>
              <w:bottom w:val="single" w:sz="4" w:space="0" w:color="auto"/>
              <w:right w:val="single" w:sz="4" w:space="0" w:color="auto"/>
            </w:tcBorders>
            <w:shd w:val="clear" w:color="auto" w:fill="auto"/>
            <w:noWrap/>
            <w:vAlign w:val="bottom"/>
            <w:hideMark/>
          </w:tcPr>
          <w:p w14:paraId="244F9FE4"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1DB5A14E"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5BF9FF02"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20B8C91E" w14:textId="77777777" w:rsidR="003F2789" w:rsidRPr="003F2789" w:rsidRDefault="003F2789" w:rsidP="003F2789">
            <w:r w:rsidRPr="003F2789">
              <w:t> </w:t>
            </w:r>
          </w:p>
        </w:tc>
      </w:tr>
      <w:tr w:rsidR="003F2789" w:rsidRPr="003F2789" w14:paraId="3C8A2634"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16436161" w14:textId="77777777" w:rsidR="003F2789" w:rsidRPr="003F2789" w:rsidRDefault="003F2789" w:rsidP="003F2789">
            <w:r w:rsidRPr="003F2789">
              <w:t>INDIJA</w:t>
            </w:r>
          </w:p>
        </w:tc>
        <w:tc>
          <w:tcPr>
            <w:tcW w:w="1609" w:type="dxa"/>
            <w:tcBorders>
              <w:top w:val="nil"/>
              <w:left w:val="nil"/>
              <w:bottom w:val="single" w:sz="4" w:space="0" w:color="auto"/>
              <w:right w:val="single" w:sz="4" w:space="0" w:color="auto"/>
            </w:tcBorders>
            <w:shd w:val="clear" w:color="auto" w:fill="auto"/>
            <w:noWrap/>
            <w:vAlign w:val="bottom"/>
            <w:hideMark/>
          </w:tcPr>
          <w:p w14:paraId="31FB924B" w14:textId="77777777" w:rsidR="003F2789" w:rsidRPr="003F2789" w:rsidRDefault="003F2789" w:rsidP="003F2789">
            <w:r w:rsidRPr="003F2789">
              <w:t>ribji proizvodi</w:t>
            </w:r>
          </w:p>
        </w:tc>
        <w:tc>
          <w:tcPr>
            <w:tcW w:w="533" w:type="dxa"/>
            <w:tcBorders>
              <w:top w:val="nil"/>
              <w:left w:val="nil"/>
              <w:bottom w:val="single" w:sz="4" w:space="0" w:color="auto"/>
              <w:right w:val="single" w:sz="4" w:space="0" w:color="auto"/>
            </w:tcBorders>
            <w:shd w:val="clear" w:color="auto" w:fill="auto"/>
            <w:noWrap/>
            <w:vAlign w:val="bottom"/>
            <w:hideMark/>
          </w:tcPr>
          <w:p w14:paraId="1B2808BC" w14:textId="77777777" w:rsidR="003F2789" w:rsidRPr="003F2789" w:rsidRDefault="003F2789" w:rsidP="003F2789">
            <w:r w:rsidRPr="003F2789">
              <w:t>8</w:t>
            </w:r>
          </w:p>
        </w:tc>
        <w:tc>
          <w:tcPr>
            <w:tcW w:w="646" w:type="dxa"/>
            <w:tcBorders>
              <w:top w:val="nil"/>
              <w:left w:val="nil"/>
              <w:bottom w:val="single" w:sz="4" w:space="0" w:color="auto"/>
              <w:right w:val="single" w:sz="4" w:space="0" w:color="auto"/>
            </w:tcBorders>
            <w:shd w:val="clear" w:color="auto" w:fill="auto"/>
            <w:noWrap/>
            <w:vAlign w:val="bottom"/>
            <w:hideMark/>
          </w:tcPr>
          <w:p w14:paraId="69E3E4B1"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66C956AE" w14:textId="77777777" w:rsidR="003F2789" w:rsidRPr="003F2789" w:rsidRDefault="003F2789" w:rsidP="003F2789">
            <w:r w:rsidRPr="003F2789">
              <w:t>8</w:t>
            </w:r>
          </w:p>
        </w:tc>
        <w:tc>
          <w:tcPr>
            <w:tcW w:w="905" w:type="dxa"/>
            <w:tcBorders>
              <w:top w:val="nil"/>
              <w:left w:val="nil"/>
              <w:bottom w:val="single" w:sz="4" w:space="0" w:color="auto"/>
              <w:right w:val="single" w:sz="4" w:space="0" w:color="auto"/>
            </w:tcBorders>
            <w:shd w:val="clear" w:color="auto" w:fill="auto"/>
            <w:noWrap/>
            <w:vAlign w:val="bottom"/>
            <w:hideMark/>
          </w:tcPr>
          <w:p w14:paraId="550F3F21"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44F5C0BC"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22EFCDC8"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64B63132" w14:textId="77777777" w:rsidR="003F2789" w:rsidRPr="003F2789" w:rsidRDefault="003F2789" w:rsidP="003F2789">
            <w:r w:rsidRPr="003F2789">
              <w:t> </w:t>
            </w:r>
          </w:p>
        </w:tc>
      </w:tr>
      <w:tr w:rsidR="003F2789" w:rsidRPr="003F2789" w14:paraId="7539FB58"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1AE866F8"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60C2F5E8" w14:textId="77777777" w:rsidR="003F2789" w:rsidRPr="003F2789" w:rsidRDefault="003F2789" w:rsidP="003F2789">
            <w:r w:rsidRPr="003F2789">
              <w:t>žvečilke za pse</w:t>
            </w:r>
          </w:p>
        </w:tc>
        <w:tc>
          <w:tcPr>
            <w:tcW w:w="533" w:type="dxa"/>
            <w:tcBorders>
              <w:top w:val="nil"/>
              <w:left w:val="nil"/>
              <w:bottom w:val="single" w:sz="4" w:space="0" w:color="auto"/>
              <w:right w:val="single" w:sz="4" w:space="0" w:color="auto"/>
            </w:tcBorders>
            <w:shd w:val="clear" w:color="auto" w:fill="auto"/>
            <w:noWrap/>
            <w:vAlign w:val="bottom"/>
            <w:hideMark/>
          </w:tcPr>
          <w:p w14:paraId="3260BFDD" w14:textId="77777777" w:rsidR="003F2789" w:rsidRPr="003F2789" w:rsidRDefault="003F2789" w:rsidP="003F2789">
            <w:r w:rsidRPr="003F2789">
              <w:t>1</w:t>
            </w:r>
          </w:p>
        </w:tc>
        <w:tc>
          <w:tcPr>
            <w:tcW w:w="646" w:type="dxa"/>
            <w:tcBorders>
              <w:top w:val="nil"/>
              <w:left w:val="nil"/>
              <w:bottom w:val="single" w:sz="4" w:space="0" w:color="auto"/>
              <w:right w:val="single" w:sz="4" w:space="0" w:color="auto"/>
            </w:tcBorders>
            <w:shd w:val="clear" w:color="auto" w:fill="auto"/>
            <w:noWrap/>
            <w:vAlign w:val="bottom"/>
            <w:hideMark/>
          </w:tcPr>
          <w:p w14:paraId="44AD616B"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4A7F216F" w14:textId="77777777" w:rsidR="003F2789" w:rsidRPr="003F2789" w:rsidRDefault="003F2789" w:rsidP="003F2789">
            <w:r w:rsidRPr="003F2789">
              <w:t>1</w:t>
            </w:r>
          </w:p>
        </w:tc>
        <w:tc>
          <w:tcPr>
            <w:tcW w:w="905" w:type="dxa"/>
            <w:tcBorders>
              <w:top w:val="nil"/>
              <w:left w:val="nil"/>
              <w:bottom w:val="single" w:sz="4" w:space="0" w:color="auto"/>
              <w:right w:val="single" w:sz="4" w:space="0" w:color="auto"/>
            </w:tcBorders>
            <w:shd w:val="clear" w:color="auto" w:fill="auto"/>
            <w:noWrap/>
            <w:vAlign w:val="bottom"/>
            <w:hideMark/>
          </w:tcPr>
          <w:p w14:paraId="0A3277D1"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4D2B5442"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124C3ED2"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1212C5C6" w14:textId="77777777" w:rsidR="003F2789" w:rsidRPr="003F2789" w:rsidRDefault="003F2789" w:rsidP="003F2789">
            <w:r w:rsidRPr="003F2789">
              <w:t> </w:t>
            </w:r>
          </w:p>
        </w:tc>
      </w:tr>
      <w:tr w:rsidR="003F2789" w:rsidRPr="003F2789" w14:paraId="650D8F6F"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4C6C4492" w14:textId="77777777" w:rsidR="003F2789" w:rsidRPr="003F2789" w:rsidRDefault="003F2789" w:rsidP="003F2789">
            <w:r w:rsidRPr="003F2789">
              <w:t>INDONEZIJA</w:t>
            </w:r>
          </w:p>
        </w:tc>
        <w:tc>
          <w:tcPr>
            <w:tcW w:w="1609" w:type="dxa"/>
            <w:tcBorders>
              <w:top w:val="nil"/>
              <w:left w:val="nil"/>
              <w:bottom w:val="single" w:sz="4" w:space="0" w:color="auto"/>
              <w:right w:val="single" w:sz="4" w:space="0" w:color="auto"/>
            </w:tcBorders>
            <w:shd w:val="clear" w:color="auto" w:fill="auto"/>
            <w:noWrap/>
            <w:vAlign w:val="bottom"/>
            <w:hideMark/>
          </w:tcPr>
          <w:p w14:paraId="708F7A90" w14:textId="77777777" w:rsidR="003F2789" w:rsidRPr="003F2789" w:rsidRDefault="003F2789" w:rsidP="003F2789">
            <w:r w:rsidRPr="003F2789">
              <w:t>ribji proizvodi</w:t>
            </w:r>
          </w:p>
        </w:tc>
        <w:tc>
          <w:tcPr>
            <w:tcW w:w="533" w:type="dxa"/>
            <w:tcBorders>
              <w:top w:val="nil"/>
              <w:left w:val="nil"/>
              <w:bottom w:val="single" w:sz="4" w:space="0" w:color="auto"/>
              <w:right w:val="single" w:sz="4" w:space="0" w:color="auto"/>
            </w:tcBorders>
            <w:shd w:val="clear" w:color="auto" w:fill="auto"/>
            <w:noWrap/>
            <w:vAlign w:val="bottom"/>
            <w:hideMark/>
          </w:tcPr>
          <w:p w14:paraId="4B5DEB3C" w14:textId="77777777" w:rsidR="003F2789" w:rsidRPr="003F2789" w:rsidRDefault="003F2789" w:rsidP="003F2789">
            <w:r w:rsidRPr="003F2789">
              <w:t>10</w:t>
            </w:r>
          </w:p>
        </w:tc>
        <w:tc>
          <w:tcPr>
            <w:tcW w:w="646" w:type="dxa"/>
            <w:tcBorders>
              <w:top w:val="nil"/>
              <w:left w:val="nil"/>
              <w:bottom w:val="single" w:sz="4" w:space="0" w:color="auto"/>
              <w:right w:val="single" w:sz="4" w:space="0" w:color="auto"/>
            </w:tcBorders>
            <w:shd w:val="clear" w:color="auto" w:fill="auto"/>
            <w:noWrap/>
            <w:vAlign w:val="bottom"/>
            <w:hideMark/>
          </w:tcPr>
          <w:p w14:paraId="6D163FA0"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0993CD5F" w14:textId="77777777" w:rsidR="003F2789" w:rsidRPr="003F2789" w:rsidRDefault="003F2789" w:rsidP="003F2789">
            <w:r w:rsidRPr="003F2789">
              <w:t>10</w:t>
            </w:r>
          </w:p>
        </w:tc>
        <w:tc>
          <w:tcPr>
            <w:tcW w:w="905" w:type="dxa"/>
            <w:tcBorders>
              <w:top w:val="nil"/>
              <w:left w:val="nil"/>
              <w:bottom w:val="single" w:sz="4" w:space="0" w:color="auto"/>
              <w:right w:val="single" w:sz="4" w:space="0" w:color="auto"/>
            </w:tcBorders>
            <w:shd w:val="clear" w:color="auto" w:fill="auto"/>
            <w:noWrap/>
            <w:vAlign w:val="bottom"/>
            <w:hideMark/>
          </w:tcPr>
          <w:p w14:paraId="063A6CE3"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0A6FFCDC"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054446D6"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275E3B16" w14:textId="77777777" w:rsidR="003F2789" w:rsidRPr="003F2789" w:rsidRDefault="003F2789" w:rsidP="003F2789">
            <w:r w:rsidRPr="003F2789">
              <w:t> </w:t>
            </w:r>
          </w:p>
        </w:tc>
      </w:tr>
      <w:tr w:rsidR="003F2789" w:rsidRPr="003F2789" w14:paraId="4E827CC2"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54448A5C"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647CE0FC" w14:textId="77777777" w:rsidR="003F2789" w:rsidRPr="003F2789" w:rsidRDefault="003F2789" w:rsidP="003F2789">
            <w:r w:rsidRPr="003F2789">
              <w:t>konzervirane ribe</w:t>
            </w:r>
          </w:p>
        </w:tc>
        <w:tc>
          <w:tcPr>
            <w:tcW w:w="533" w:type="dxa"/>
            <w:tcBorders>
              <w:top w:val="nil"/>
              <w:left w:val="nil"/>
              <w:bottom w:val="single" w:sz="4" w:space="0" w:color="auto"/>
              <w:right w:val="single" w:sz="4" w:space="0" w:color="auto"/>
            </w:tcBorders>
            <w:shd w:val="clear" w:color="auto" w:fill="auto"/>
            <w:noWrap/>
            <w:vAlign w:val="bottom"/>
            <w:hideMark/>
          </w:tcPr>
          <w:p w14:paraId="25CFFD2A" w14:textId="77777777" w:rsidR="003F2789" w:rsidRPr="003F2789" w:rsidRDefault="003F2789" w:rsidP="003F2789">
            <w:r w:rsidRPr="003F2789">
              <w:t>1</w:t>
            </w:r>
          </w:p>
        </w:tc>
        <w:tc>
          <w:tcPr>
            <w:tcW w:w="646" w:type="dxa"/>
            <w:tcBorders>
              <w:top w:val="nil"/>
              <w:left w:val="nil"/>
              <w:bottom w:val="single" w:sz="4" w:space="0" w:color="auto"/>
              <w:right w:val="single" w:sz="4" w:space="0" w:color="auto"/>
            </w:tcBorders>
            <w:shd w:val="clear" w:color="auto" w:fill="auto"/>
            <w:noWrap/>
            <w:vAlign w:val="bottom"/>
            <w:hideMark/>
          </w:tcPr>
          <w:p w14:paraId="372FF107" w14:textId="77777777" w:rsidR="003F2789" w:rsidRPr="003F2789" w:rsidRDefault="003F2789" w:rsidP="003F2789">
            <w:r w:rsidRPr="003F2789">
              <w:t>1</w:t>
            </w:r>
          </w:p>
        </w:tc>
        <w:tc>
          <w:tcPr>
            <w:tcW w:w="678" w:type="dxa"/>
            <w:tcBorders>
              <w:top w:val="nil"/>
              <w:left w:val="nil"/>
              <w:bottom w:val="single" w:sz="4" w:space="0" w:color="auto"/>
              <w:right w:val="single" w:sz="4" w:space="0" w:color="auto"/>
            </w:tcBorders>
            <w:shd w:val="clear" w:color="auto" w:fill="auto"/>
            <w:noWrap/>
            <w:vAlign w:val="bottom"/>
            <w:hideMark/>
          </w:tcPr>
          <w:p w14:paraId="453E58EF" w14:textId="77777777" w:rsidR="003F2789" w:rsidRPr="003F2789" w:rsidRDefault="003F2789" w:rsidP="003F2789">
            <w:r w:rsidRPr="003F2789">
              <w:t>2</w:t>
            </w:r>
          </w:p>
        </w:tc>
        <w:tc>
          <w:tcPr>
            <w:tcW w:w="905" w:type="dxa"/>
            <w:tcBorders>
              <w:top w:val="nil"/>
              <w:left w:val="nil"/>
              <w:bottom w:val="single" w:sz="4" w:space="0" w:color="auto"/>
              <w:right w:val="single" w:sz="4" w:space="0" w:color="auto"/>
            </w:tcBorders>
            <w:shd w:val="clear" w:color="auto" w:fill="auto"/>
            <w:noWrap/>
            <w:vAlign w:val="bottom"/>
            <w:hideMark/>
          </w:tcPr>
          <w:p w14:paraId="03E695EE"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40127B6A"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201574F1"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7233F673" w14:textId="77777777" w:rsidR="003F2789" w:rsidRPr="003F2789" w:rsidRDefault="003F2789" w:rsidP="003F2789">
            <w:r w:rsidRPr="003F2789">
              <w:t> </w:t>
            </w:r>
          </w:p>
        </w:tc>
      </w:tr>
      <w:tr w:rsidR="003F2789" w:rsidRPr="003F2789" w14:paraId="6575450C"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7EF8F65D" w14:textId="77777777" w:rsidR="003F2789" w:rsidRPr="003F2789" w:rsidRDefault="003F2789" w:rsidP="003F2789">
            <w:r w:rsidRPr="003F2789">
              <w:t>JUŽNA AFRIKA</w:t>
            </w:r>
          </w:p>
        </w:tc>
        <w:tc>
          <w:tcPr>
            <w:tcW w:w="1609" w:type="dxa"/>
            <w:tcBorders>
              <w:top w:val="nil"/>
              <w:left w:val="nil"/>
              <w:bottom w:val="single" w:sz="4" w:space="0" w:color="auto"/>
              <w:right w:val="single" w:sz="4" w:space="0" w:color="auto"/>
            </w:tcBorders>
            <w:shd w:val="clear" w:color="auto" w:fill="auto"/>
            <w:noWrap/>
            <w:vAlign w:val="bottom"/>
            <w:hideMark/>
          </w:tcPr>
          <w:p w14:paraId="30105076" w14:textId="77777777" w:rsidR="003F2789" w:rsidRPr="003F2789" w:rsidRDefault="003F2789" w:rsidP="003F2789">
            <w:r w:rsidRPr="003F2789">
              <w:t>ribji proizvodi</w:t>
            </w:r>
          </w:p>
        </w:tc>
        <w:tc>
          <w:tcPr>
            <w:tcW w:w="533" w:type="dxa"/>
            <w:tcBorders>
              <w:top w:val="nil"/>
              <w:left w:val="nil"/>
              <w:bottom w:val="single" w:sz="4" w:space="0" w:color="auto"/>
              <w:right w:val="single" w:sz="4" w:space="0" w:color="auto"/>
            </w:tcBorders>
            <w:shd w:val="clear" w:color="auto" w:fill="auto"/>
            <w:noWrap/>
            <w:vAlign w:val="bottom"/>
            <w:hideMark/>
          </w:tcPr>
          <w:p w14:paraId="7CEB9050" w14:textId="77777777" w:rsidR="003F2789" w:rsidRPr="003F2789" w:rsidRDefault="003F2789" w:rsidP="003F2789">
            <w:r w:rsidRPr="003F2789">
              <w:t>9</w:t>
            </w:r>
          </w:p>
        </w:tc>
        <w:tc>
          <w:tcPr>
            <w:tcW w:w="646" w:type="dxa"/>
            <w:tcBorders>
              <w:top w:val="nil"/>
              <w:left w:val="nil"/>
              <w:bottom w:val="single" w:sz="4" w:space="0" w:color="auto"/>
              <w:right w:val="single" w:sz="4" w:space="0" w:color="auto"/>
            </w:tcBorders>
            <w:shd w:val="clear" w:color="auto" w:fill="auto"/>
            <w:noWrap/>
            <w:vAlign w:val="bottom"/>
            <w:hideMark/>
          </w:tcPr>
          <w:p w14:paraId="740C37E8"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13C9C063" w14:textId="77777777" w:rsidR="003F2789" w:rsidRPr="003F2789" w:rsidRDefault="003F2789" w:rsidP="003F2789">
            <w:r w:rsidRPr="003F2789">
              <w:t>9</w:t>
            </w:r>
          </w:p>
        </w:tc>
        <w:tc>
          <w:tcPr>
            <w:tcW w:w="905" w:type="dxa"/>
            <w:tcBorders>
              <w:top w:val="nil"/>
              <w:left w:val="nil"/>
              <w:bottom w:val="single" w:sz="4" w:space="0" w:color="auto"/>
              <w:right w:val="single" w:sz="4" w:space="0" w:color="auto"/>
            </w:tcBorders>
            <w:shd w:val="clear" w:color="auto" w:fill="auto"/>
            <w:noWrap/>
            <w:vAlign w:val="bottom"/>
            <w:hideMark/>
          </w:tcPr>
          <w:p w14:paraId="3DE6483E"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466E47CB"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0FC50559"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146AEF91" w14:textId="77777777" w:rsidR="003F2789" w:rsidRPr="003F2789" w:rsidRDefault="003F2789" w:rsidP="003F2789">
            <w:r w:rsidRPr="003F2789">
              <w:t> </w:t>
            </w:r>
          </w:p>
        </w:tc>
      </w:tr>
      <w:tr w:rsidR="003F2789" w:rsidRPr="003F2789" w14:paraId="4D2BFD19"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5EE6C01D" w14:textId="77777777" w:rsidR="003F2789" w:rsidRPr="003F2789" w:rsidRDefault="003F2789" w:rsidP="003F2789">
            <w:r w:rsidRPr="003F2789">
              <w:t>JUŽNA KOREJA</w:t>
            </w:r>
          </w:p>
        </w:tc>
        <w:tc>
          <w:tcPr>
            <w:tcW w:w="1609" w:type="dxa"/>
            <w:tcBorders>
              <w:top w:val="nil"/>
              <w:left w:val="nil"/>
              <w:bottom w:val="single" w:sz="4" w:space="0" w:color="auto"/>
              <w:right w:val="single" w:sz="4" w:space="0" w:color="auto"/>
            </w:tcBorders>
            <w:shd w:val="clear" w:color="auto" w:fill="auto"/>
            <w:noWrap/>
            <w:vAlign w:val="bottom"/>
            <w:hideMark/>
          </w:tcPr>
          <w:p w14:paraId="556501CF" w14:textId="77777777" w:rsidR="003F2789" w:rsidRPr="003F2789" w:rsidRDefault="003F2789" w:rsidP="003F2789">
            <w:r w:rsidRPr="003F2789">
              <w:t>razno blago</w:t>
            </w:r>
          </w:p>
        </w:tc>
        <w:tc>
          <w:tcPr>
            <w:tcW w:w="533" w:type="dxa"/>
            <w:tcBorders>
              <w:top w:val="nil"/>
              <w:left w:val="nil"/>
              <w:bottom w:val="single" w:sz="4" w:space="0" w:color="auto"/>
              <w:right w:val="single" w:sz="4" w:space="0" w:color="auto"/>
            </w:tcBorders>
            <w:shd w:val="clear" w:color="auto" w:fill="auto"/>
            <w:noWrap/>
            <w:vAlign w:val="bottom"/>
            <w:hideMark/>
          </w:tcPr>
          <w:p w14:paraId="1F0343E8" w14:textId="77777777" w:rsidR="003F2789" w:rsidRPr="003F2789" w:rsidRDefault="003F2789" w:rsidP="003F2789">
            <w:r w:rsidRPr="003F2789">
              <w:t>1</w:t>
            </w:r>
          </w:p>
        </w:tc>
        <w:tc>
          <w:tcPr>
            <w:tcW w:w="646" w:type="dxa"/>
            <w:tcBorders>
              <w:top w:val="nil"/>
              <w:left w:val="nil"/>
              <w:bottom w:val="single" w:sz="4" w:space="0" w:color="auto"/>
              <w:right w:val="single" w:sz="4" w:space="0" w:color="auto"/>
            </w:tcBorders>
            <w:shd w:val="clear" w:color="auto" w:fill="auto"/>
            <w:noWrap/>
            <w:vAlign w:val="bottom"/>
            <w:hideMark/>
          </w:tcPr>
          <w:p w14:paraId="5B50EFB9"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4B09813F" w14:textId="77777777" w:rsidR="003F2789" w:rsidRPr="003F2789" w:rsidRDefault="003F2789" w:rsidP="003F2789">
            <w:r w:rsidRPr="003F2789">
              <w:t>1</w:t>
            </w:r>
          </w:p>
        </w:tc>
        <w:tc>
          <w:tcPr>
            <w:tcW w:w="905" w:type="dxa"/>
            <w:tcBorders>
              <w:top w:val="nil"/>
              <w:left w:val="nil"/>
              <w:bottom w:val="single" w:sz="4" w:space="0" w:color="auto"/>
              <w:right w:val="single" w:sz="4" w:space="0" w:color="auto"/>
            </w:tcBorders>
            <w:shd w:val="clear" w:color="auto" w:fill="auto"/>
            <w:noWrap/>
            <w:vAlign w:val="bottom"/>
            <w:hideMark/>
          </w:tcPr>
          <w:p w14:paraId="46B01D16" w14:textId="77777777" w:rsidR="003F2789" w:rsidRPr="003F2789" w:rsidRDefault="003F2789" w:rsidP="003F2789">
            <w:r w:rsidRPr="003F2789">
              <w:t>1</w:t>
            </w:r>
          </w:p>
        </w:tc>
        <w:tc>
          <w:tcPr>
            <w:tcW w:w="729" w:type="dxa"/>
            <w:tcBorders>
              <w:top w:val="nil"/>
              <w:left w:val="nil"/>
              <w:bottom w:val="single" w:sz="4" w:space="0" w:color="auto"/>
              <w:right w:val="single" w:sz="4" w:space="0" w:color="auto"/>
            </w:tcBorders>
            <w:shd w:val="clear" w:color="auto" w:fill="auto"/>
            <w:noWrap/>
            <w:vAlign w:val="bottom"/>
            <w:hideMark/>
          </w:tcPr>
          <w:p w14:paraId="6D58AE9B"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7E2F536F"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78A0D583" w14:textId="77777777" w:rsidR="003F2789" w:rsidRPr="003F2789" w:rsidRDefault="003F2789" w:rsidP="003F2789">
            <w:r w:rsidRPr="003F2789">
              <w:t> </w:t>
            </w:r>
          </w:p>
        </w:tc>
      </w:tr>
      <w:tr w:rsidR="003F2789" w:rsidRPr="003F2789" w14:paraId="7EC2EAFE"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2B998153" w14:textId="77777777" w:rsidR="003F2789" w:rsidRPr="003F2789" w:rsidRDefault="003F2789" w:rsidP="003F2789">
            <w:r w:rsidRPr="003F2789">
              <w:t>KANADA</w:t>
            </w:r>
          </w:p>
        </w:tc>
        <w:tc>
          <w:tcPr>
            <w:tcW w:w="1609" w:type="dxa"/>
            <w:tcBorders>
              <w:top w:val="nil"/>
              <w:left w:val="nil"/>
              <w:bottom w:val="single" w:sz="4" w:space="0" w:color="auto"/>
              <w:right w:val="single" w:sz="4" w:space="0" w:color="auto"/>
            </w:tcBorders>
            <w:shd w:val="clear" w:color="auto" w:fill="auto"/>
            <w:noWrap/>
            <w:vAlign w:val="bottom"/>
            <w:hideMark/>
          </w:tcPr>
          <w:p w14:paraId="3B030D71" w14:textId="77777777" w:rsidR="003F2789" w:rsidRPr="003F2789" w:rsidRDefault="003F2789" w:rsidP="003F2789">
            <w:r w:rsidRPr="003F2789">
              <w:t>kože</w:t>
            </w:r>
          </w:p>
        </w:tc>
        <w:tc>
          <w:tcPr>
            <w:tcW w:w="533" w:type="dxa"/>
            <w:tcBorders>
              <w:top w:val="nil"/>
              <w:left w:val="nil"/>
              <w:bottom w:val="single" w:sz="4" w:space="0" w:color="auto"/>
              <w:right w:val="single" w:sz="4" w:space="0" w:color="auto"/>
            </w:tcBorders>
            <w:shd w:val="clear" w:color="auto" w:fill="auto"/>
            <w:noWrap/>
            <w:vAlign w:val="bottom"/>
            <w:hideMark/>
          </w:tcPr>
          <w:p w14:paraId="7F277C0B" w14:textId="77777777" w:rsidR="003F2789" w:rsidRPr="003F2789" w:rsidRDefault="003F2789" w:rsidP="003F2789">
            <w:r w:rsidRPr="003F2789">
              <w:t>13</w:t>
            </w:r>
          </w:p>
        </w:tc>
        <w:tc>
          <w:tcPr>
            <w:tcW w:w="646" w:type="dxa"/>
            <w:tcBorders>
              <w:top w:val="nil"/>
              <w:left w:val="nil"/>
              <w:bottom w:val="single" w:sz="4" w:space="0" w:color="auto"/>
              <w:right w:val="single" w:sz="4" w:space="0" w:color="auto"/>
            </w:tcBorders>
            <w:shd w:val="clear" w:color="auto" w:fill="auto"/>
            <w:noWrap/>
            <w:vAlign w:val="bottom"/>
            <w:hideMark/>
          </w:tcPr>
          <w:p w14:paraId="28CEA397"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1A66996C" w14:textId="77777777" w:rsidR="003F2789" w:rsidRPr="003F2789" w:rsidRDefault="003F2789" w:rsidP="003F2789">
            <w:r w:rsidRPr="003F2789">
              <w:t>13</w:t>
            </w:r>
          </w:p>
        </w:tc>
        <w:tc>
          <w:tcPr>
            <w:tcW w:w="905" w:type="dxa"/>
            <w:tcBorders>
              <w:top w:val="nil"/>
              <w:left w:val="nil"/>
              <w:bottom w:val="single" w:sz="4" w:space="0" w:color="auto"/>
              <w:right w:val="single" w:sz="4" w:space="0" w:color="auto"/>
            </w:tcBorders>
            <w:shd w:val="clear" w:color="auto" w:fill="auto"/>
            <w:noWrap/>
            <w:vAlign w:val="bottom"/>
            <w:hideMark/>
          </w:tcPr>
          <w:p w14:paraId="6D18753C"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5E56770E"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36224275"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5B5C4B55" w14:textId="77777777" w:rsidR="003F2789" w:rsidRPr="003F2789" w:rsidRDefault="003F2789" w:rsidP="003F2789">
            <w:r w:rsidRPr="003F2789">
              <w:t> </w:t>
            </w:r>
          </w:p>
        </w:tc>
      </w:tr>
      <w:tr w:rsidR="003F2789" w:rsidRPr="003F2789" w14:paraId="2EC7274B"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16BE20CA"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16FCAB72" w14:textId="77777777" w:rsidR="003F2789" w:rsidRPr="003F2789" w:rsidRDefault="003F2789" w:rsidP="003F2789">
            <w:r w:rsidRPr="003F2789">
              <w:t>ribje olje v kapsulah</w:t>
            </w:r>
          </w:p>
        </w:tc>
        <w:tc>
          <w:tcPr>
            <w:tcW w:w="533" w:type="dxa"/>
            <w:tcBorders>
              <w:top w:val="nil"/>
              <w:left w:val="nil"/>
              <w:bottom w:val="single" w:sz="4" w:space="0" w:color="auto"/>
              <w:right w:val="single" w:sz="4" w:space="0" w:color="auto"/>
            </w:tcBorders>
            <w:shd w:val="clear" w:color="auto" w:fill="auto"/>
            <w:noWrap/>
            <w:vAlign w:val="bottom"/>
            <w:hideMark/>
          </w:tcPr>
          <w:p w14:paraId="7649E185" w14:textId="77777777" w:rsidR="003F2789" w:rsidRPr="003F2789" w:rsidRDefault="003F2789" w:rsidP="003F2789">
            <w:r w:rsidRPr="003F2789">
              <w:t>2</w:t>
            </w:r>
          </w:p>
        </w:tc>
        <w:tc>
          <w:tcPr>
            <w:tcW w:w="646" w:type="dxa"/>
            <w:tcBorders>
              <w:top w:val="nil"/>
              <w:left w:val="nil"/>
              <w:bottom w:val="single" w:sz="4" w:space="0" w:color="auto"/>
              <w:right w:val="single" w:sz="4" w:space="0" w:color="auto"/>
            </w:tcBorders>
            <w:shd w:val="clear" w:color="auto" w:fill="auto"/>
            <w:noWrap/>
            <w:vAlign w:val="bottom"/>
            <w:hideMark/>
          </w:tcPr>
          <w:p w14:paraId="0B5D927F"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1FC9CA43" w14:textId="77777777" w:rsidR="003F2789" w:rsidRPr="003F2789" w:rsidRDefault="003F2789" w:rsidP="003F2789">
            <w:r w:rsidRPr="003F2789">
              <w:t>2</w:t>
            </w:r>
          </w:p>
        </w:tc>
        <w:tc>
          <w:tcPr>
            <w:tcW w:w="905" w:type="dxa"/>
            <w:tcBorders>
              <w:top w:val="nil"/>
              <w:left w:val="nil"/>
              <w:bottom w:val="single" w:sz="4" w:space="0" w:color="auto"/>
              <w:right w:val="single" w:sz="4" w:space="0" w:color="auto"/>
            </w:tcBorders>
            <w:shd w:val="clear" w:color="auto" w:fill="auto"/>
            <w:noWrap/>
            <w:vAlign w:val="bottom"/>
            <w:hideMark/>
          </w:tcPr>
          <w:p w14:paraId="1B6121B1"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7856435D"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20632C3E"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17A4F7E7" w14:textId="77777777" w:rsidR="003F2789" w:rsidRPr="003F2789" w:rsidRDefault="003F2789" w:rsidP="003F2789">
            <w:r w:rsidRPr="003F2789">
              <w:t> </w:t>
            </w:r>
          </w:p>
        </w:tc>
      </w:tr>
      <w:tr w:rsidR="003F2789" w:rsidRPr="003F2789" w14:paraId="734B7A5B"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293B41F0" w14:textId="77777777" w:rsidR="003F2789" w:rsidRPr="003F2789" w:rsidRDefault="003F2789" w:rsidP="003F2789">
            <w:r w:rsidRPr="003F2789">
              <w:t>KITAJSKA</w:t>
            </w:r>
          </w:p>
        </w:tc>
        <w:tc>
          <w:tcPr>
            <w:tcW w:w="1609" w:type="dxa"/>
            <w:tcBorders>
              <w:top w:val="nil"/>
              <w:left w:val="nil"/>
              <w:bottom w:val="single" w:sz="4" w:space="0" w:color="auto"/>
              <w:right w:val="single" w:sz="4" w:space="0" w:color="auto"/>
            </w:tcBorders>
            <w:shd w:val="clear" w:color="auto" w:fill="auto"/>
            <w:noWrap/>
            <w:vAlign w:val="bottom"/>
            <w:hideMark/>
          </w:tcPr>
          <w:p w14:paraId="615D57EC" w14:textId="77777777" w:rsidR="003F2789" w:rsidRPr="003F2789" w:rsidRDefault="003F2789" w:rsidP="003F2789">
            <w:r w:rsidRPr="003F2789">
              <w:t>ribji proizvodi</w:t>
            </w:r>
          </w:p>
        </w:tc>
        <w:tc>
          <w:tcPr>
            <w:tcW w:w="533" w:type="dxa"/>
            <w:tcBorders>
              <w:top w:val="nil"/>
              <w:left w:val="nil"/>
              <w:bottom w:val="single" w:sz="4" w:space="0" w:color="auto"/>
              <w:right w:val="single" w:sz="4" w:space="0" w:color="auto"/>
            </w:tcBorders>
            <w:shd w:val="clear" w:color="auto" w:fill="auto"/>
            <w:noWrap/>
            <w:vAlign w:val="bottom"/>
            <w:hideMark/>
          </w:tcPr>
          <w:p w14:paraId="5502DA5D" w14:textId="77777777" w:rsidR="003F2789" w:rsidRPr="003F2789" w:rsidRDefault="003F2789" w:rsidP="003F2789">
            <w:r w:rsidRPr="003F2789">
              <w:t>112</w:t>
            </w:r>
          </w:p>
        </w:tc>
        <w:tc>
          <w:tcPr>
            <w:tcW w:w="646" w:type="dxa"/>
            <w:tcBorders>
              <w:top w:val="nil"/>
              <w:left w:val="nil"/>
              <w:bottom w:val="single" w:sz="4" w:space="0" w:color="auto"/>
              <w:right w:val="single" w:sz="4" w:space="0" w:color="auto"/>
            </w:tcBorders>
            <w:shd w:val="clear" w:color="auto" w:fill="auto"/>
            <w:noWrap/>
            <w:vAlign w:val="bottom"/>
            <w:hideMark/>
          </w:tcPr>
          <w:p w14:paraId="6980159F"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71CA6DEB" w14:textId="77777777" w:rsidR="003F2789" w:rsidRPr="003F2789" w:rsidRDefault="003F2789" w:rsidP="003F2789">
            <w:r w:rsidRPr="003F2789">
              <w:t>112</w:t>
            </w:r>
          </w:p>
        </w:tc>
        <w:tc>
          <w:tcPr>
            <w:tcW w:w="905" w:type="dxa"/>
            <w:tcBorders>
              <w:top w:val="nil"/>
              <w:left w:val="nil"/>
              <w:bottom w:val="single" w:sz="4" w:space="0" w:color="auto"/>
              <w:right w:val="single" w:sz="4" w:space="0" w:color="auto"/>
            </w:tcBorders>
            <w:shd w:val="clear" w:color="auto" w:fill="auto"/>
            <w:noWrap/>
            <w:vAlign w:val="bottom"/>
            <w:hideMark/>
          </w:tcPr>
          <w:p w14:paraId="7DE7C58E" w14:textId="77777777" w:rsidR="003F2789" w:rsidRPr="003F2789" w:rsidRDefault="003F2789" w:rsidP="003F2789">
            <w:r w:rsidRPr="003F2789">
              <w:t>1</w:t>
            </w:r>
          </w:p>
        </w:tc>
        <w:tc>
          <w:tcPr>
            <w:tcW w:w="729" w:type="dxa"/>
            <w:tcBorders>
              <w:top w:val="nil"/>
              <w:left w:val="nil"/>
              <w:bottom w:val="single" w:sz="4" w:space="0" w:color="auto"/>
              <w:right w:val="single" w:sz="4" w:space="0" w:color="auto"/>
            </w:tcBorders>
            <w:shd w:val="clear" w:color="auto" w:fill="auto"/>
            <w:noWrap/>
            <w:vAlign w:val="bottom"/>
            <w:hideMark/>
          </w:tcPr>
          <w:p w14:paraId="3F92DC16"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00120972"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4F00F889" w14:textId="77777777" w:rsidR="003F2789" w:rsidRPr="003F2789" w:rsidRDefault="003F2789" w:rsidP="003F2789">
            <w:r w:rsidRPr="003F2789">
              <w:t> </w:t>
            </w:r>
          </w:p>
        </w:tc>
      </w:tr>
      <w:tr w:rsidR="003F2789" w:rsidRPr="003F2789" w14:paraId="3AA5E401"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31A1F3B0" w14:textId="77777777" w:rsidR="003F2789" w:rsidRPr="003F2789" w:rsidRDefault="003F2789" w:rsidP="003F2789">
            <w:r w:rsidRPr="003F2789">
              <w:lastRenderedPageBreak/>
              <w:t> </w:t>
            </w:r>
          </w:p>
        </w:tc>
        <w:tc>
          <w:tcPr>
            <w:tcW w:w="1609" w:type="dxa"/>
            <w:tcBorders>
              <w:top w:val="nil"/>
              <w:left w:val="nil"/>
              <w:bottom w:val="single" w:sz="4" w:space="0" w:color="auto"/>
              <w:right w:val="single" w:sz="4" w:space="0" w:color="auto"/>
            </w:tcBorders>
            <w:shd w:val="clear" w:color="auto" w:fill="auto"/>
            <w:noWrap/>
            <w:vAlign w:val="bottom"/>
            <w:hideMark/>
          </w:tcPr>
          <w:p w14:paraId="2D0E7FE1" w14:textId="77777777" w:rsidR="003F2789" w:rsidRPr="003F2789" w:rsidRDefault="003F2789" w:rsidP="003F2789">
            <w:r w:rsidRPr="003F2789">
              <w:t>perutninsko meso</w:t>
            </w:r>
          </w:p>
        </w:tc>
        <w:tc>
          <w:tcPr>
            <w:tcW w:w="533" w:type="dxa"/>
            <w:tcBorders>
              <w:top w:val="nil"/>
              <w:left w:val="nil"/>
              <w:bottom w:val="single" w:sz="4" w:space="0" w:color="auto"/>
              <w:right w:val="single" w:sz="4" w:space="0" w:color="auto"/>
            </w:tcBorders>
            <w:shd w:val="clear" w:color="auto" w:fill="auto"/>
            <w:noWrap/>
            <w:vAlign w:val="bottom"/>
            <w:hideMark/>
          </w:tcPr>
          <w:p w14:paraId="204CA585" w14:textId="77777777" w:rsidR="003F2789" w:rsidRPr="003F2789" w:rsidRDefault="003F2789" w:rsidP="003F2789">
            <w:r w:rsidRPr="003F2789">
              <w:t>2</w:t>
            </w:r>
          </w:p>
        </w:tc>
        <w:tc>
          <w:tcPr>
            <w:tcW w:w="646" w:type="dxa"/>
            <w:tcBorders>
              <w:top w:val="nil"/>
              <w:left w:val="nil"/>
              <w:bottom w:val="single" w:sz="4" w:space="0" w:color="auto"/>
              <w:right w:val="single" w:sz="4" w:space="0" w:color="auto"/>
            </w:tcBorders>
            <w:shd w:val="clear" w:color="auto" w:fill="auto"/>
            <w:noWrap/>
            <w:vAlign w:val="bottom"/>
            <w:hideMark/>
          </w:tcPr>
          <w:p w14:paraId="37769D6F"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5C82750D" w14:textId="77777777" w:rsidR="003F2789" w:rsidRPr="003F2789" w:rsidRDefault="003F2789" w:rsidP="003F2789">
            <w:r w:rsidRPr="003F2789">
              <w:t>2</w:t>
            </w:r>
          </w:p>
        </w:tc>
        <w:tc>
          <w:tcPr>
            <w:tcW w:w="905" w:type="dxa"/>
            <w:tcBorders>
              <w:top w:val="nil"/>
              <w:left w:val="nil"/>
              <w:bottom w:val="single" w:sz="4" w:space="0" w:color="auto"/>
              <w:right w:val="single" w:sz="4" w:space="0" w:color="auto"/>
            </w:tcBorders>
            <w:shd w:val="clear" w:color="auto" w:fill="auto"/>
            <w:noWrap/>
            <w:vAlign w:val="bottom"/>
            <w:hideMark/>
          </w:tcPr>
          <w:p w14:paraId="13D169BD"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63D22E5B"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114949D4"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43A20BA7" w14:textId="77777777" w:rsidR="003F2789" w:rsidRPr="003F2789" w:rsidRDefault="003F2789" w:rsidP="003F2789">
            <w:r w:rsidRPr="003F2789">
              <w:t> </w:t>
            </w:r>
          </w:p>
        </w:tc>
      </w:tr>
      <w:tr w:rsidR="003F2789" w:rsidRPr="003F2789" w14:paraId="310D39AD"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0928C824"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7C92D561" w14:textId="77777777" w:rsidR="003F2789" w:rsidRPr="003F2789" w:rsidRDefault="003F2789" w:rsidP="003F2789">
            <w:r w:rsidRPr="003F2789">
              <w:t>med</w:t>
            </w:r>
          </w:p>
        </w:tc>
        <w:tc>
          <w:tcPr>
            <w:tcW w:w="533" w:type="dxa"/>
            <w:tcBorders>
              <w:top w:val="nil"/>
              <w:left w:val="nil"/>
              <w:bottom w:val="single" w:sz="4" w:space="0" w:color="auto"/>
              <w:right w:val="single" w:sz="4" w:space="0" w:color="auto"/>
            </w:tcBorders>
            <w:shd w:val="clear" w:color="auto" w:fill="auto"/>
            <w:noWrap/>
            <w:vAlign w:val="bottom"/>
            <w:hideMark/>
          </w:tcPr>
          <w:p w14:paraId="2810F54F" w14:textId="77777777" w:rsidR="003F2789" w:rsidRPr="003F2789" w:rsidRDefault="003F2789" w:rsidP="003F2789">
            <w:r w:rsidRPr="003F2789">
              <w:t>4</w:t>
            </w:r>
          </w:p>
        </w:tc>
        <w:tc>
          <w:tcPr>
            <w:tcW w:w="646" w:type="dxa"/>
            <w:tcBorders>
              <w:top w:val="nil"/>
              <w:left w:val="nil"/>
              <w:bottom w:val="single" w:sz="4" w:space="0" w:color="auto"/>
              <w:right w:val="single" w:sz="4" w:space="0" w:color="auto"/>
            </w:tcBorders>
            <w:shd w:val="clear" w:color="auto" w:fill="auto"/>
            <w:noWrap/>
            <w:vAlign w:val="bottom"/>
            <w:hideMark/>
          </w:tcPr>
          <w:p w14:paraId="2D9F8FF9"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5D6306BE" w14:textId="77777777" w:rsidR="003F2789" w:rsidRPr="003F2789" w:rsidRDefault="003F2789" w:rsidP="003F2789">
            <w:r w:rsidRPr="003F2789">
              <w:t>4</w:t>
            </w:r>
          </w:p>
        </w:tc>
        <w:tc>
          <w:tcPr>
            <w:tcW w:w="905" w:type="dxa"/>
            <w:tcBorders>
              <w:top w:val="nil"/>
              <w:left w:val="nil"/>
              <w:bottom w:val="single" w:sz="4" w:space="0" w:color="auto"/>
              <w:right w:val="single" w:sz="4" w:space="0" w:color="auto"/>
            </w:tcBorders>
            <w:shd w:val="clear" w:color="auto" w:fill="auto"/>
            <w:noWrap/>
            <w:vAlign w:val="bottom"/>
            <w:hideMark/>
          </w:tcPr>
          <w:p w14:paraId="3B068535"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04312876"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6CE9E10D"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636B93AD" w14:textId="77777777" w:rsidR="003F2789" w:rsidRPr="003F2789" w:rsidRDefault="003F2789" w:rsidP="003F2789">
            <w:r w:rsidRPr="003F2789">
              <w:t> </w:t>
            </w:r>
          </w:p>
        </w:tc>
      </w:tr>
      <w:tr w:rsidR="003F2789" w:rsidRPr="003F2789" w14:paraId="714D0935"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636A75EA"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063A8A92" w14:textId="77777777" w:rsidR="003F2789" w:rsidRPr="003F2789" w:rsidRDefault="003F2789" w:rsidP="003F2789">
            <w:r w:rsidRPr="003F2789">
              <w:t>čebelji vosek</w:t>
            </w:r>
          </w:p>
        </w:tc>
        <w:tc>
          <w:tcPr>
            <w:tcW w:w="533" w:type="dxa"/>
            <w:tcBorders>
              <w:top w:val="nil"/>
              <w:left w:val="nil"/>
              <w:bottom w:val="single" w:sz="4" w:space="0" w:color="auto"/>
              <w:right w:val="single" w:sz="4" w:space="0" w:color="auto"/>
            </w:tcBorders>
            <w:shd w:val="clear" w:color="auto" w:fill="auto"/>
            <w:noWrap/>
            <w:vAlign w:val="bottom"/>
            <w:hideMark/>
          </w:tcPr>
          <w:p w14:paraId="0EE2C07C" w14:textId="77777777" w:rsidR="003F2789" w:rsidRPr="003F2789" w:rsidRDefault="003F2789" w:rsidP="003F2789">
            <w:r w:rsidRPr="003F2789">
              <w:t>2</w:t>
            </w:r>
          </w:p>
        </w:tc>
        <w:tc>
          <w:tcPr>
            <w:tcW w:w="646" w:type="dxa"/>
            <w:tcBorders>
              <w:top w:val="nil"/>
              <w:left w:val="nil"/>
              <w:bottom w:val="single" w:sz="4" w:space="0" w:color="auto"/>
              <w:right w:val="single" w:sz="4" w:space="0" w:color="auto"/>
            </w:tcBorders>
            <w:shd w:val="clear" w:color="auto" w:fill="auto"/>
            <w:noWrap/>
            <w:vAlign w:val="bottom"/>
            <w:hideMark/>
          </w:tcPr>
          <w:p w14:paraId="2BFF066D" w14:textId="77777777" w:rsidR="003F2789" w:rsidRPr="003F2789" w:rsidRDefault="003F2789" w:rsidP="003F2789">
            <w:r w:rsidRPr="003F2789">
              <w:t>1</w:t>
            </w:r>
          </w:p>
        </w:tc>
        <w:tc>
          <w:tcPr>
            <w:tcW w:w="678" w:type="dxa"/>
            <w:tcBorders>
              <w:top w:val="nil"/>
              <w:left w:val="nil"/>
              <w:bottom w:val="single" w:sz="4" w:space="0" w:color="auto"/>
              <w:right w:val="single" w:sz="4" w:space="0" w:color="auto"/>
            </w:tcBorders>
            <w:shd w:val="clear" w:color="auto" w:fill="auto"/>
            <w:noWrap/>
            <w:vAlign w:val="bottom"/>
            <w:hideMark/>
          </w:tcPr>
          <w:p w14:paraId="71A651F8" w14:textId="77777777" w:rsidR="003F2789" w:rsidRPr="003F2789" w:rsidRDefault="003F2789" w:rsidP="003F2789">
            <w:r w:rsidRPr="003F2789">
              <w:t>3</w:t>
            </w:r>
          </w:p>
        </w:tc>
        <w:tc>
          <w:tcPr>
            <w:tcW w:w="905" w:type="dxa"/>
            <w:tcBorders>
              <w:top w:val="nil"/>
              <w:left w:val="nil"/>
              <w:bottom w:val="single" w:sz="4" w:space="0" w:color="auto"/>
              <w:right w:val="single" w:sz="4" w:space="0" w:color="auto"/>
            </w:tcBorders>
            <w:shd w:val="clear" w:color="auto" w:fill="auto"/>
            <w:noWrap/>
            <w:vAlign w:val="bottom"/>
            <w:hideMark/>
          </w:tcPr>
          <w:p w14:paraId="14A39726"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62EA509D"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52237FA2"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36E45992" w14:textId="77777777" w:rsidR="003F2789" w:rsidRPr="003F2789" w:rsidRDefault="003F2789" w:rsidP="003F2789">
            <w:r w:rsidRPr="003F2789">
              <w:t> </w:t>
            </w:r>
          </w:p>
        </w:tc>
      </w:tr>
      <w:tr w:rsidR="003F2789" w:rsidRPr="003F2789" w14:paraId="376C5586"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336727EC"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17735158" w14:textId="77777777" w:rsidR="003F2789" w:rsidRPr="003F2789" w:rsidRDefault="003F2789" w:rsidP="003F2789">
            <w:r w:rsidRPr="003F2789">
              <w:t>matični mleček</w:t>
            </w:r>
          </w:p>
        </w:tc>
        <w:tc>
          <w:tcPr>
            <w:tcW w:w="533" w:type="dxa"/>
            <w:tcBorders>
              <w:top w:val="nil"/>
              <w:left w:val="nil"/>
              <w:bottom w:val="single" w:sz="4" w:space="0" w:color="auto"/>
              <w:right w:val="single" w:sz="4" w:space="0" w:color="auto"/>
            </w:tcBorders>
            <w:shd w:val="clear" w:color="auto" w:fill="auto"/>
            <w:noWrap/>
            <w:vAlign w:val="bottom"/>
            <w:hideMark/>
          </w:tcPr>
          <w:p w14:paraId="3E0450D2" w14:textId="77777777" w:rsidR="003F2789" w:rsidRPr="003F2789" w:rsidRDefault="003F2789" w:rsidP="003F2789">
            <w:r w:rsidRPr="003F2789">
              <w:t>0</w:t>
            </w:r>
          </w:p>
        </w:tc>
        <w:tc>
          <w:tcPr>
            <w:tcW w:w="646" w:type="dxa"/>
            <w:tcBorders>
              <w:top w:val="nil"/>
              <w:left w:val="nil"/>
              <w:bottom w:val="single" w:sz="4" w:space="0" w:color="auto"/>
              <w:right w:val="single" w:sz="4" w:space="0" w:color="auto"/>
            </w:tcBorders>
            <w:shd w:val="clear" w:color="auto" w:fill="auto"/>
            <w:noWrap/>
            <w:vAlign w:val="bottom"/>
            <w:hideMark/>
          </w:tcPr>
          <w:p w14:paraId="469D5670" w14:textId="77777777" w:rsidR="003F2789" w:rsidRPr="003F2789" w:rsidRDefault="003F2789" w:rsidP="003F2789">
            <w:r w:rsidRPr="003F2789">
              <w:t>1</w:t>
            </w:r>
          </w:p>
        </w:tc>
        <w:tc>
          <w:tcPr>
            <w:tcW w:w="678" w:type="dxa"/>
            <w:tcBorders>
              <w:top w:val="nil"/>
              <w:left w:val="nil"/>
              <w:bottom w:val="single" w:sz="4" w:space="0" w:color="auto"/>
              <w:right w:val="single" w:sz="4" w:space="0" w:color="auto"/>
            </w:tcBorders>
            <w:shd w:val="clear" w:color="auto" w:fill="auto"/>
            <w:noWrap/>
            <w:vAlign w:val="bottom"/>
            <w:hideMark/>
          </w:tcPr>
          <w:p w14:paraId="1D09F1D6" w14:textId="77777777" w:rsidR="003F2789" w:rsidRPr="003F2789" w:rsidRDefault="003F2789" w:rsidP="003F2789">
            <w:r w:rsidRPr="003F2789">
              <w:t>1</w:t>
            </w:r>
          </w:p>
        </w:tc>
        <w:tc>
          <w:tcPr>
            <w:tcW w:w="905" w:type="dxa"/>
            <w:tcBorders>
              <w:top w:val="nil"/>
              <w:left w:val="nil"/>
              <w:bottom w:val="single" w:sz="4" w:space="0" w:color="auto"/>
              <w:right w:val="single" w:sz="4" w:space="0" w:color="auto"/>
            </w:tcBorders>
            <w:shd w:val="clear" w:color="auto" w:fill="auto"/>
            <w:noWrap/>
            <w:vAlign w:val="bottom"/>
            <w:hideMark/>
          </w:tcPr>
          <w:p w14:paraId="218F6ED8"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169C0E9E"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7BE97513"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463D4427" w14:textId="77777777" w:rsidR="003F2789" w:rsidRPr="003F2789" w:rsidRDefault="003F2789" w:rsidP="003F2789">
            <w:r w:rsidRPr="003F2789">
              <w:t> </w:t>
            </w:r>
          </w:p>
        </w:tc>
      </w:tr>
      <w:tr w:rsidR="003F2789" w:rsidRPr="003F2789" w14:paraId="02A9371B"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5219C8D9"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423B1E80" w14:textId="77777777" w:rsidR="003F2789" w:rsidRPr="003F2789" w:rsidRDefault="003F2789" w:rsidP="003F2789">
            <w:r w:rsidRPr="003F2789">
              <w:t>propolis</w:t>
            </w:r>
          </w:p>
        </w:tc>
        <w:tc>
          <w:tcPr>
            <w:tcW w:w="533" w:type="dxa"/>
            <w:tcBorders>
              <w:top w:val="nil"/>
              <w:left w:val="nil"/>
              <w:bottom w:val="single" w:sz="4" w:space="0" w:color="auto"/>
              <w:right w:val="single" w:sz="4" w:space="0" w:color="auto"/>
            </w:tcBorders>
            <w:shd w:val="clear" w:color="auto" w:fill="auto"/>
            <w:noWrap/>
            <w:vAlign w:val="bottom"/>
            <w:hideMark/>
          </w:tcPr>
          <w:p w14:paraId="710DDD07" w14:textId="77777777" w:rsidR="003F2789" w:rsidRPr="003F2789" w:rsidRDefault="003F2789" w:rsidP="003F2789">
            <w:r w:rsidRPr="003F2789">
              <w:t>0</w:t>
            </w:r>
          </w:p>
        </w:tc>
        <w:tc>
          <w:tcPr>
            <w:tcW w:w="646" w:type="dxa"/>
            <w:tcBorders>
              <w:top w:val="nil"/>
              <w:left w:val="nil"/>
              <w:bottom w:val="single" w:sz="4" w:space="0" w:color="auto"/>
              <w:right w:val="single" w:sz="4" w:space="0" w:color="auto"/>
            </w:tcBorders>
            <w:shd w:val="clear" w:color="auto" w:fill="auto"/>
            <w:noWrap/>
            <w:vAlign w:val="bottom"/>
            <w:hideMark/>
          </w:tcPr>
          <w:p w14:paraId="3BE54F27" w14:textId="77777777" w:rsidR="003F2789" w:rsidRPr="003F2789" w:rsidRDefault="003F2789" w:rsidP="003F2789">
            <w:r w:rsidRPr="003F2789">
              <w:t>1</w:t>
            </w:r>
          </w:p>
        </w:tc>
        <w:tc>
          <w:tcPr>
            <w:tcW w:w="678" w:type="dxa"/>
            <w:tcBorders>
              <w:top w:val="nil"/>
              <w:left w:val="nil"/>
              <w:bottom w:val="single" w:sz="4" w:space="0" w:color="auto"/>
              <w:right w:val="single" w:sz="4" w:space="0" w:color="auto"/>
            </w:tcBorders>
            <w:shd w:val="clear" w:color="auto" w:fill="auto"/>
            <w:noWrap/>
            <w:vAlign w:val="bottom"/>
            <w:hideMark/>
          </w:tcPr>
          <w:p w14:paraId="671A5D83" w14:textId="77777777" w:rsidR="003F2789" w:rsidRPr="003F2789" w:rsidRDefault="003F2789" w:rsidP="003F2789">
            <w:r w:rsidRPr="003F2789">
              <w:t>1</w:t>
            </w:r>
          </w:p>
        </w:tc>
        <w:tc>
          <w:tcPr>
            <w:tcW w:w="905" w:type="dxa"/>
            <w:tcBorders>
              <w:top w:val="nil"/>
              <w:left w:val="nil"/>
              <w:bottom w:val="single" w:sz="4" w:space="0" w:color="auto"/>
              <w:right w:val="single" w:sz="4" w:space="0" w:color="auto"/>
            </w:tcBorders>
            <w:shd w:val="clear" w:color="auto" w:fill="auto"/>
            <w:noWrap/>
            <w:vAlign w:val="bottom"/>
            <w:hideMark/>
          </w:tcPr>
          <w:p w14:paraId="79825C54"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191CF861"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07717071"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25F3524E" w14:textId="77777777" w:rsidR="003F2789" w:rsidRPr="003F2789" w:rsidRDefault="003F2789" w:rsidP="003F2789">
            <w:r w:rsidRPr="003F2789">
              <w:t> </w:t>
            </w:r>
          </w:p>
        </w:tc>
      </w:tr>
      <w:tr w:rsidR="003F2789" w:rsidRPr="003F2789" w14:paraId="69C3C175"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30B3C633"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7BC75FA1" w14:textId="77777777" w:rsidR="003F2789" w:rsidRPr="003F2789" w:rsidRDefault="003F2789" w:rsidP="003F2789">
            <w:r w:rsidRPr="003F2789">
              <w:t>čreva</w:t>
            </w:r>
          </w:p>
        </w:tc>
        <w:tc>
          <w:tcPr>
            <w:tcW w:w="533" w:type="dxa"/>
            <w:tcBorders>
              <w:top w:val="nil"/>
              <w:left w:val="nil"/>
              <w:bottom w:val="single" w:sz="4" w:space="0" w:color="auto"/>
              <w:right w:val="single" w:sz="4" w:space="0" w:color="auto"/>
            </w:tcBorders>
            <w:shd w:val="clear" w:color="auto" w:fill="auto"/>
            <w:noWrap/>
            <w:vAlign w:val="bottom"/>
            <w:hideMark/>
          </w:tcPr>
          <w:p w14:paraId="2AAC90CF" w14:textId="77777777" w:rsidR="003F2789" w:rsidRPr="003F2789" w:rsidRDefault="003F2789" w:rsidP="003F2789">
            <w:r w:rsidRPr="003F2789">
              <w:t>20</w:t>
            </w:r>
          </w:p>
        </w:tc>
        <w:tc>
          <w:tcPr>
            <w:tcW w:w="646" w:type="dxa"/>
            <w:tcBorders>
              <w:top w:val="nil"/>
              <w:left w:val="nil"/>
              <w:bottom w:val="single" w:sz="4" w:space="0" w:color="auto"/>
              <w:right w:val="single" w:sz="4" w:space="0" w:color="auto"/>
            </w:tcBorders>
            <w:shd w:val="clear" w:color="auto" w:fill="auto"/>
            <w:noWrap/>
            <w:vAlign w:val="bottom"/>
            <w:hideMark/>
          </w:tcPr>
          <w:p w14:paraId="393C2FA3"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54FC6345" w14:textId="77777777" w:rsidR="003F2789" w:rsidRPr="003F2789" w:rsidRDefault="003F2789" w:rsidP="003F2789">
            <w:r w:rsidRPr="003F2789">
              <w:t>20</w:t>
            </w:r>
          </w:p>
        </w:tc>
        <w:tc>
          <w:tcPr>
            <w:tcW w:w="905" w:type="dxa"/>
            <w:tcBorders>
              <w:top w:val="nil"/>
              <w:left w:val="nil"/>
              <w:bottom w:val="single" w:sz="4" w:space="0" w:color="auto"/>
              <w:right w:val="single" w:sz="4" w:space="0" w:color="auto"/>
            </w:tcBorders>
            <w:shd w:val="clear" w:color="auto" w:fill="auto"/>
            <w:noWrap/>
            <w:vAlign w:val="bottom"/>
            <w:hideMark/>
          </w:tcPr>
          <w:p w14:paraId="71792CD9"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50BA786B"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1CAA76D1"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529CF083" w14:textId="77777777" w:rsidR="003F2789" w:rsidRPr="003F2789" w:rsidRDefault="003F2789" w:rsidP="003F2789">
            <w:r w:rsidRPr="003F2789">
              <w:t> </w:t>
            </w:r>
          </w:p>
        </w:tc>
      </w:tr>
      <w:tr w:rsidR="003F2789" w:rsidRPr="003F2789" w14:paraId="5CC8830A"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15E1869D"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07F5F81A" w14:textId="77777777" w:rsidR="003F2789" w:rsidRPr="003F2789" w:rsidRDefault="003F2789" w:rsidP="003F2789">
            <w:r w:rsidRPr="003F2789">
              <w:t>konjska dlaka</w:t>
            </w:r>
          </w:p>
        </w:tc>
        <w:tc>
          <w:tcPr>
            <w:tcW w:w="533" w:type="dxa"/>
            <w:tcBorders>
              <w:top w:val="nil"/>
              <w:left w:val="nil"/>
              <w:bottom w:val="single" w:sz="4" w:space="0" w:color="auto"/>
              <w:right w:val="single" w:sz="4" w:space="0" w:color="auto"/>
            </w:tcBorders>
            <w:shd w:val="clear" w:color="auto" w:fill="auto"/>
            <w:noWrap/>
            <w:vAlign w:val="bottom"/>
            <w:hideMark/>
          </w:tcPr>
          <w:p w14:paraId="023BA05E" w14:textId="77777777" w:rsidR="003F2789" w:rsidRPr="003F2789" w:rsidRDefault="003F2789" w:rsidP="003F2789">
            <w:r w:rsidRPr="003F2789">
              <w:t>1</w:t>
            </w:r>
          </w:p>
        </w:tc>
        <w:tc>
          <w:tcPr>
            <w:tcW w:w="646" w:type="dxa"/>
            <w:tcBorders>
              <w:top w:val="nil"/>
              <w:left w:val="nil"/>
              <w:bottom w:val="single" w:sz="4" w:space="0" w:color="auto"/>
              <w:right w:val="single" w:sz="4" w:space="0" w:color="auto"/>
            </w:tcBorders>
            <w:shd w:val="clear" w:color="auto" w:fill="auto"/>
            <w:noWrap/>
            <w:vAlign w:val="bottom"/>
            <w:hideMark/>
          </w:tcPr>
          <w:p w14:paraId="4483DBFD"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119B4857" w14:textId="77777777" w:rsidR="003F2789" w:rsidRPr="003F2789" w:rsidRDefault="003F2789" w:rsidP="003F2789">
            <w:r w:rsidRPr="003F2789">
              <w:t>1</w:t>
            </w:r>
          </w:p>
        </w:tc>
        <w:tc>
          <w:tcPr>
            <w:tcW w:w="905" w:type="dxa"/>
            <w:tcBorders>
              <w:top w:val="nil"/>
              <w:left w:val="nil"/>
              <w:bottom w:val="single" w:sz="4" w:space="0" w:color="auto"/>
              <w:right w:val="single" w:sz="4" w:space="0" w:color="auto"/>
            </w:tcBorders>
            <w:shd w:val="clear" w:color="auto" w:fill="auto"/>
            <w:noWrap/>
            <w:vAlign w:val="bottom"/>
            <w:hideMark/>
          </w:tcPr>
          <w:p w14:paraId="0D32EA68"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75573F1E"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2F1D499A"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119D5B69" w14:textId="77777777" w:rsidR="003F2789" w:rsidRPr="003F2789" w:rsidRDefault="003F2789" w:rsidP="003F2789">
            <w:r w:rsidRPr="003F2789">
              <w:t> </w:t>
            </w:r>
          </w:p>
        </w:tc>
      </w:tr>
      <w:tr w:rsidR="003F2789" w:rsidRPr="003F2789" w14:paraId="0994144F"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135803CE"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3296C244" w14:textId="77777777" w:rsidR="003F2789" w:rsidRPr="003F2789" w:rsidRDefault="003F2789" w:rsidP="003F2789">
            <w:r w:rsidRPr="003F2789">
              <w:t>ščetine</w:t>
            </w:r>
          </w:p>
        </w:tc>
        <w:tc>
          <w:tcPr>
            <w:tcW w:w="533" w:type="dxa"/>
            <w:tcBorders>
              <w:top w:val="nil"/>
              <w:left w:val="nil"/>
              <w:bottom w:val="single" w:sz="4" w:space="0" w:color="auto"/>
              <w:right w:val="single" w:sz="4" w:space="0" w:color="auto"/>
            </w:tcBorders>
            <w:shd w:val="clear" w:color="auto" w:fill="auto"/>
            <w:noWrap/>
            <w:vAlign w:val="bottom"/>
            <w:hideMark/>
          </w:tcPr>
          <w:p w14:paraId="5CA768AB" w14:textId="77777777" w:rsidR="003F2789" w:rsidRPr="003F2789" w:rsidRDefault="003F2789" w:rsidP="003F2789">
            <w:r w:rsidRPr="003F2789">
              <w:t>11</w:t>
            </w:r>
          </w:p>
        </w:tc>
        <w:tc>
          <w:tcPr>
            <w:tcW w:w="646" w:type="dxa"/>
            <w:tcBorders>
              <w:top w:val="nil"/>
              <w:left w:val="nil"/>
              <w:bottom w:val="single" w:sz="4" w:space="0" w:color="auto"/>
              <w:right w:val="single" w:sz="4" w:space="0" w:color="auto"/>
            </w:tcBorders>
            <w:shd w:val="clear" w:color="auto" w:fill="auto"/>
            <w:noWrap/>
            <w:vAlign w:val="bottom"/>
            <w:hideMark/>
          </w:tcPr>
          <w:p w14:paraId="1D674A48"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1E995DB0" w14:textId="77777777" w:rsidR="003F2789" w:rsidRPr="003F2789" w:rsidRDefault="003F2789" w:rsidP="003F2789">
            <w:r w:rsidRPr="003F2789">
              <w:t>11</w:t>
            </w:r>
          </w:p>
        </w:tc>
        <w:tc>
          <w:tcPr>
            <w:tcW w:w="905" w:type="dxa"/>
            <w:tcBorders>
              <w:top w:val="nil"/>
              <w:left w:val="nil"/>
              <w:bottom w:val="single" w:sz="4" w:space="0" w:color="auto"/>
              <w:right w:val="single" w:sz="4" w:space="0" w:color="auto"/>
            </w:tcBorders>
            <w:shd w:val="clear" w:color="auto" w:fill="auto"/>
            <w:noWrap/>
            <w:vAlign w:val="bottom"/>
            <w:hideMark/>
          </w:tcPr>
          <w:p w14:paraId="7CABDEE2"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68927BE9"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56A88491"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19F2903C" w14:textId="77777777" w:rsidR="003F2789" w:rsidRPr="003F2789" w:rsidRDefault="003F2789" w:rsidP="003F2789">
            <w:r w:rsidRPr="003F2789">
              <w:t> </w:t>
            </w:r>
          </w:p>
        </w:tc>
      </w:tr>
      <w:tr w:rsidR="003F2789" w:rsidRPr="003F2789" w14:paraId="549C660A"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10DBCB42"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5B114B10" w14:textId="77777777" w:rsidR="003F2789" w:rsidRPr="003F2789" w:rsidRDefault="003F2789" w:rsidP="003F2789">
            <w:r w:rsidRPr="003F2789">
              <w:t>ribje olje v kapsulah</w:t>
            </w:r>
          </w:p>
        </w:tc>
        <w:tc>
          <w:tcPr>
            <w:tcW w:w="533" w:type="dxa"/>
            <w:tcBorders>
              <w:top w:val="nil"/>
              <w:left w:val="nil"/>
              <w:bottom w:val="single" w:sz="4" w:space="0" w:color="auto"/>
              <w:right w:val="single" w:sz="4" w:space="0" w:color="auto"/>
            </w:tcBorders>
            <w:shd w:val="clear" w:color="auto" w:fill="auto"/>
            <w:noWrap/>
            <w:vAlign w:val="bottom"/>
            <w:hideMark/>
          </w:tcPr>
          <w:p w14:paraId="41798578" w14:textId="77777777" w:rsidR="003F2789" w:rsidRPr="003F2789" w:rsidRDefault="003F2789" w:rsidP="003F2789">
            <w:r w:rsidRPr="003F2789">
              <w:t>29</w:t>
            </w:r>
          </w:p>
        </w:tc>
        <w:tc>
          <w:tcPr>
            <w:tcW w:w="646" w:type="dxa"/>
            <w:tcBorders>
              <w:top w:val="nil"/>
              <w:left w:val="nil"/>
              <w:bottom w:val="single" w:sz="4" w:space="0" w:color="auto"/>
              <w:right w:val="single" w:sz="4" w:space="0" w:color="auto"/>
            </w:tcBorders>
            <w:shd w:val="clear" w:color="auto" w:fill="auto"/>
            <w:noWrap/>
            <w:vAlign w:val="bottom"/>
            <w:hideMark/>
          </w:tcPr>
          <w:p w14:paraId="6E023292"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655AED0B" w14:textId="77777777" w:rsidR="003F2789" w:rsidRPr="003F2789" w:rsidRDefault="003F2789" w:rsidP="003F2789">
            <w:r w:rsidRPr="003F2789">
              <w:t>29</w:t>
            </w:r>
          </w:p>
        </w:tc>
        <w:tc>
          <w:tcPr>
            <w:tcW w:w="905" w:type="dxa"/>
            <w:tcBorders>
              <w:top w:val="nil"/>
              <w:left w:val="nil"/>
              <w:bottom w:val="single" w:sz="4" w:space="0" w:color="auto"/>
              <w:right w:val="single" w:sz="4" w:space="0" w:color="auto"/>
            </w:tcBorders>
            <w:shd w:val="clear" w:color="auto" w:fill="auto"/>
            <w:noWrap/>
            <w:vAlign w:val="bottom"/>
            <w:hideMark/>
          </w:tcPr>
          <w:p w14:paraId="6C44AF50"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2206749E"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6CB4A23E"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68C12459" w14:textId="77777777" w:rsidR="003F2789" w:rsidRPr="003F2789" w:rsidRDefault="003F2789" w:rsidP="003F2789">
            <w:r w:rsidRPr="003F2789">
              <w:t> </w:t>
            </w:r>
          </w:p>
        </w:tc>
      </w:tr>
      <w:tr w:rsidR="003F2789" w:rsidRPr="003F2789" w14:paraId="7EBE59E8"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0F036334"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10018601" w14:textId="77777777" w:rsidR="003F2789" w:rsidRPr="003F2789" w:rsidRDefault="003F2789" w:rsidP="003F2789">
            <w:r w:rsidRPr="003F2789">
              <w:t>ribje olje</w:t>
            </w:r>
          </w:p>
        </w:tc>
        <w:tc>
          <w:tcPr>
            <w:tcW w:w="533" w:type="dxa"/>
            <w:tcBorders>
              <w:top w:val="nil"/>
              <w:left w:val="nil"/>
              <w:bottom w:val="single" w:sz="4" w:space="0" w:color="auto"/>
              <w:right w:val="single" w:sz="4" w:space="0" w:color="auto"/>
            </w:tcBorders>
            <w:shd w:val="clear" w:color="auto" w:fill="auto"/>
            <w:noWrap/>
            <w:vAlign w:val="bottom"/>
            <w:hideMark/>
          </w:tcPr>
          <w:p w14:paraId="257E8C1D" w14:textId="77777777" w:rsidR="003F2789" w:rsidRPr="003F2789" w:rsidRDefault="003F2789" w:rsidP="003F2789">
            <w:r w:rsidRPr="003F2789">
              <w:t>3</w:t>
            </w:r>
          </w:p>
        </w:tc>
        <w:tc>
          <w:tcPr>
            <w:tcW w:w="646" w:type="dxa"/>
            <w:tcBorders>
              <w:top w:val="nil"/>
              <w:left w:val="nil"/>
              <w:bottom w:val="single" w:sz="4" w:space="0" w:color="auto"/>
              <w:right w:val="single" w:sz="4" w:space="0" w:color="auto"/>
            </w:tcBorders>
            <w:shd w:val="clear" w:color="auto" w:fill="auto"/>
            <w:noWrap/>
            <w:vAlign w:val="bottom"/>
            <w:hideMark/>
          </w:tcPr>
          <w:p w14:paraId="02D1ED69"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4A8D8373" w14:textId="77777777" w:rsidR="003F2789" w:rsidRPr="003F2789" w:rsidRDefault="003F2789" w:rsidP="003F2789">
            <w:r w:rsidRPr="003F2789">
              <w:t>3</w:t>
            </w:r>
          </w:p>
        </w:tc>
        <w:tc>
          <w:tcPr>
            <w:tcW w:w="905" w:type="dxa"/>
            <w:tcBorders>
              <w:top w:val="nil"/>
              <w:left w:val="nil"/>
              <w:bottom w:val="single" w:sz="4" w:space="0" w:color="auto"/>
              <w:right w:val="single" w:sz="4" w:space="0" w:color="auto"/>
            </w:tcBorders>
            <w:shd w:val="clear" w:color="auto" w:fill="auto"/>
            <w:noWrap/>
            <w:vAlign w:val="bottom"/>
            <w:hideMark/>
          </w:tcPr>
          <w:p w14:paraId="31F8B65C"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2D78C143"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0C9AF904"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304FC17B" w14:textId="77777777" w:rsidR="003F2789" w:rsidRPr="003F2789" w:rsidRDefault="003F2789" w:rsidP="003F2789">
            <w:r w:rsidRPr="003F2789">
              <w:t> </w:t>
            </w:r>
          </w:p>
        </w:tc>
      </w:tr>
      <w:tr w:rsidR="003F2789" w:rsidRPr="003F2789" w14:paraId="4CFED994" w14:textId="77777777" w:rsidTr="003F2789">
        <w:trPr>
          <w:trHeight w:val="253"/>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678C0B65"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029E141C" w14:textId="77777777" w:rsidR="003F2789" w:rsidRPr="003F2789" w:rsidRDefault="003F2789" w:rsidP="003F2789">
            <w:r w:rsidRPr="003F2789">
              <w:t>hrana za ribe</w:t>
            </w:r>
          </w:p>
        </w:tc>
        <w:tc>
          <w:tcPr>
            <w:tcW w:w="533" w:type="dxa"/>
            <w:tcBorders>
              <w:top w:val="nil"/>
              <w:left w:val="nil"/>
              <w:bottom w:val="single" w:sz="4" w:space="0" w:color="auto"/>
              <w:right w:val="single" w:sz="4" w:space="0" w:color="auto"/>
            </w:tcBorders>
            <w:shd w:val="clear" w:color="auto" w:fill="auto"/>
            <w:noWrap/>
            <w:vAlign w:val="bottom"/>
            <w:hideMark/>
          </w:tcPr>
          <w:p w14:paraId="057637AA" w14:textId="77777777" w:rsidR="003F2789" w:rsidRPr="003F2789" w:rsidRDefault="003F2789" w:rsidP="003F2789">
            <w:r w:rsidRPr="003F2789">
              <w:t>3</w:t>
            </w:r>
          </w:p>
        </w:tc>
        <w:tc>
          <w:tcPr>
            <w:tcW w:w="646" w:type="dxa"/>
            <w:tcBorders>
              <w:top w:val="nil"/>
              <w:left w:val="nil"/>
              <w:bottom w:val="single" w:sz="4" w:space="0" w:color="auto"/>
              <w:right w:val="single" w:sz="4" w:space="0" w:color="auto"/>
            </w:tcBorders>
            <w:shd w:val="clear" w:color="auto" w:fill="auto"/>
            <w:noWrap/>
            <w:vAlign w:val="bottom"/>
            <w:hideMark/>
          </w:tcPr>
          <w:p w14:paraId="23421ECC"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3AA43EC2" w14:textId="77777777" w:rsidR="003F2789" w:rsidRPr="003F2789" w:rsidRDefault="003F2789" w:rsidP="003F2789">
            <w:r w:rsidRPr="003F2789">
              <w:t>3</w:t>
            </w:r>
          </w:p>
        </w:tc>
        <w:tc>
          <w:tcPr>
            <w:tcW w:w="905" w:type="dxa"/>
            <w:tcBorders>
              <w:top w:val="nil"/>
              <w:left w:val="nil"/>
              <w:bottom w:val="single" w:sz="4" w:space="0" w:color="auto"/>
              <w:right w:val="single" w:sz="4" w:space="0" w:color="auto"/>
            </w:tcBorders>
            <w:shd w:val="clear" w:color="auto" w:fill="auto"/>
            <w:noWrap/>
            <w:vAlign w:val="bottom"/>
            <w:hideMark/>
          </w:tcPr>
          <w:p w14:paraId="4A086E15"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4073F671"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3BC22C96"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233540AC" w14:textId="77777777" w:rsidR="003F2789" w:rsidRPr="003F2789" w:rsidRDefault="003F2789" w:rsidP="003F2789">
            <w:r w:rsidRPr="003F2789">
              <w:t> </w:t>
            </w:r>
          </w:p>
        </w:tc>
      </w:tr>
      <w:tr w:rsidR="003F2789" w:rsidRPr="003F2789" w14:paraId="1E56CB54"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67EDED76"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2DBBBAE2" w14:textId="77777777" w:rsidR="003F2789" w:rsidRPr="003F2789" w:rsidRDefault="003F2789" w:rsidP="003F2789">
            <w:r w:rsidRPr="003F2789">
              <w:t>žvečilke za pse</w:t>
            </w:r>
          </w:p>
        </w:tc>
        <w:tc>
          <w:tcPr>
            <w:tcW w:w="533" w:type="dxa"/>
            <w:tcBorders>
              <w:top w:val="nil"/>
              <w:left w:val="nil"/>
              <w:bottom w:val="single" w:sz="4" w:space="0" w:color="auto"/>
              <w:right w:val="single" w:sz="4" w:space="0" w:color="auto"/>
            </w:tcBorders>
            <w:shd w:val="clear" w:color="auto" w:fill="auto"/>
            <w:noWrap/>
            <w:vAlign w:val="bottom"/>
            <w:hideMark/>
          </w:tcPr>
          <w:p w14:paraId="15FD42FA" w14:textId="77777777" w:rsidR="003F2789" w:rsidRPr="003F2789" w:rsidRDefault="003F2789" w:rsidP="003F2789">
            <w:r w:rsidRPr="003F2789">
              <w:t>8</w:t>
            </w:r>
          </w:p>
        </w:tc>
        <w:tc>
          <w:tcPr>
            <w:tcW w:w="646" w:type="dxa"/>
            <w:tcBorders>
              <w:top w:val="nil"/>
              <w:left w:val="nil"/>
              <w:bottom w:val="single" w:sz="4" w:space="0" w:color="auto"/>
              <w:right w:val="single" w:sz="4" w:space="0" w:color="auto"/>
            </w:tcBorders>
            <w:shd w:val="clear" w:color="auto" w:fill="auto"/>
            <w:noWrap/>
            <w:vAlign w:val="bottom"/>
            <w:hideMark/>
          </w:tcPr>
          <w:p w14:paraId="2FFF2040"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69851043" w14:textId="77777777" w:rsidR="003F2789" w:rsidRPr="003F2789" w:rsidRDefault="003F2789" w:rsidP="003F2789">
            <w:r w:rsidRPr="003F2789">
              <w:t>8</w:t>
            </w:r>
          </w:p>
        </w:tc>
        <w:tc>
          <w:tcPr>
            <w:tcW w:w="905" w:type="dxa"/>
            <w:tcBorders>
              <w:top w:val="nil"/>
              <w:left w:val="nil"/>
              <w:bottom w:val="single" w:sz="4" w:space="0" w:color="auto"/>
              <w:right w:val="single" w:sz="4" w:space="0" w:color="auto"/>
            </w:tcBorders>
            <w:shd w:val="clear" w:color="auto" w:fill="auto"/>
            <w:noWrap/>
            <w:vAlign w:val="bottom"/>
            <w:hideMark/>
          </w:tcPr>
          <w:p w14:paraId="30CDD273" w14:textId="77777777" w:rsidR="003F2789" w:rsidRPr="003F2789" w:rsidRDefault="003F2789" w:rsidP="003F2789">
            <w:r w:rsidRPr="003F2789">
              <w:t>1</w:t>
            </w:r>
          </w:p>
        </w:tc>
        <w:tc>
          <w:tcPr>
            <w:tcW w:w="729" w:type="dxa"/>
            <w:tcBorders>
              <w:top w:val="nil"/>
              <w:left w:val="nil"/>
              <w:bottom w:val="single" w:sz="4" w:space="0" w:color="auto"/>
              <w:right w:val="single" w:sz="4" w:space="0" w:color="auto"/>
            </w:tcBorders>
            <w:shd w:val="clear" w:color="auto" w:fill="auto"/>
            <w:noWrap/>
            <w:vAlign w:val="bottom"/>
            <w:hideMark/>
          </w:tcPr>
          <w:p w14:paraId="630F6622"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60CE16D1"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5D4E426A" w14:textId="77777777" w:rsidR="003F2789" w:rsidRPr="003F2789" w:rsidRDefault="003F2789" w:rsidP="003F2789">
            <w:r w:rsidRPr="003F2789">
              <w:t> </w:t>
            </w:r>
          </w:p>
        </w:tc>
      </w:tr>
      <w:tr w:rsidR="003F2789" w:rsidRPr="003F2789" w14:paraId="7B2E598D"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02C321CC"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12F43F24" w14:textId="77777777" w:rsidR="003F2789" w:rsidRPr="003F2789" w:rsidRDefault="003F2789" w:rsidP="003F2789">
            <w:r w:rsidRPr="003F2789">
              <w:t>hrana za ptiče - črvi</w:t>
            </w:r>
          </w:p>
        </w:tc>
        <w:tc>
          <w:tcPr>
            <w:tcW w:w="533" w:type="dxa"/>
            <w:tcBorders>
              <w:top w:val="nil"/>
              <w:left w:val="nil"/>
              <w:bottom w:val="single" w:sz="4" w:space="0" w:color="auto"/>
              <w:right w:val="single" w:sz="4" w:space="0" w:color="auto"/>
            </w:tcBorders>
            <w:shd w:val="clear" w:color="auto" w:fill="auto"/>
            <w:noWrap/>
            <w:vAlign w:val="bottom"/>
            <w:hideMark/>
          </w:tcPr>
          <w:p w14:paraId="3F270C1E" w14:textId="77777777" w:rsidR="003F2789" w:rsidRPr="003F2789" w:rsidRDefault="003F2789" w:rsidP="003F2789">
            <w:r w:rsidRPr="003F2789">
              <w:t>6</w:t>
            </w:r>
          </w:p>
        </w:tc>
        <w:tc>
          <w:tcPr>
            <w:tcW w:w="646" w:type="dxa"/>
            <w:tcBorders>
              <w:top w:val="nil"/>
              <w:left w:val="nil"/>
              <w:bottom w:val="single" w:sz="4" w:space="0" w:color="auto"/>
              <w:right w:val="single" w:sz="4" w:space="0" w:color="auto"/>
            </w:tcBorders>
            <w:shd w:val="clear" w:color="auto" w:fill="auto"/>
            <w:noWrap/>
            <w:vAlign w:val="bottom"/>
            <w:hideMark/>
          </w:tcPr>
          <w:p w14:paraId="5808A2AE"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5E55C77F" w14:textId="77777777" w:rsidR="003F2789" w:rsidRPr="003F2789" w:rsidRDefault="003F2789" w:rsidP="003F2789">
            <w:r w:rsidRPr="003F2789">
              <w:t>6</w:t>
            </w:r>
          </w:p>
        </w:tc>
        <w:tc>
          <w:tcPr>
            <w:tcW w:w="905" w:type="dxa"/>
            <w:tcBorders>
              <w:top w:val="nil"/>
              <w:left w:val="nil"/>
              <w:bottom w:val="single" w:sz="4" w:space="0" w:color="auto"/>
              <w:right w:val="single" w:sz="4" w:space="0" w:color="auto"/>
            </w:tcBorders>
            <w:shd w:val="clear" w:color="auto" w:fill="auto"/>
            <w:noWrap/>
            <w:vAlign w:val="bottom"/>
            <w:hideMark/>
          </w:tcPr>
          <w:p w14:paraId="1BD34E9F"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147BEA6E"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70DD2811"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6F571786" w14:textId="77777777" w:rsidR="003F2789" w:rsidRPr="003F2789" w:rsidRDefault="003F2789" w:rsidP="003F2789">
            <w:r w:rsidRPr="003F2789">
              <w:t> </w:t>
            </w:r>
          </w:p>
        </w:tc>
      </w:tr>
      <w:tr w:rsidR="003F2789" w:rsidRPr="003F2789" w14:paraId="55EC0DE1"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3C2E6963"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5B8DDBD9" w14:textId="77777777" w:rsidR="003F2789" w:rsidRPr="003F2789" w:rsidRDefault="003F2789" w:rsidP="003F2789">
            <w:r w:rsidRPr="003F2789">
              <w:t>kolagen</w:t>
            </w:r>
          </w:p>
        </w:tc>
        <w:tc>
          <w:tcPr>
            <w:tcW w:w="533" w:type="dxa"/>
            <w:tcBorders>
              <w:top w:val="nil"/>
              <w:left w:val="nil"/>
              <w:bottom w:val="single" w:sz="4" w:space="0" w:color="auto"/>
              <w:right w:val="single" w:sz="4" w:space="0" w:color="auto"/>
            </w:tcBorders>
            <w:shd w:val="clear" w:color="auto" w:fill="auto"/>
            <w:noWrap/>
            <w:vAlign w:val="bottom"/>
            <w:hideMark/>
          </w:tcPr>
          <w:p w14:paraId="6C37E859" w14:textId="77777777" w:rsidR="003F2789" w:rsidRPr="003F2789" w:rsidRDefault="003F2789" w:rsidP="003F2789">
            <w:r w:rsidRPr="003F2789">
              <w:t>2</w:t>
            </w:r>
          </w:p>
        </w:tc>
        <w:tc>
          <w:tcPr>
            <w:tcW w:w="646" w:type="dxa"/>
            <w:tcBorders>
              <w:top w:val="nil"/>
              <w:left w:val="nil"/>
              <w:bottom w:val="single" w:sz="4" w:space="0" w:color="auto"/>
              <w:right w:val="single" w:sz="4" w:space="0" w:color="auto"/>
            </w:tcBorders>
            <w:shd w:val="clear" w:color="auto" w:fill="auto"/>
            <w:noWrap/>
            <w:vAlign w:val="bottom"/>
            <w:hideMark/>
          </w:tcPr>
          <w:p w14:paraId="37D99A57" w14:textId="77777777" w:rsidR="003F2789" w:rsidRPr="003F2789" w:rsidRDefault="003F2789" w:rsidP="003F2789">
            <w:r w:rsidRPr="003F2789">
              <w:t>1</w:t>
            </w:r>
          </w:p>
        </w:tc>
        <w:tc>
          <w:tcPr>
            <w:tcW w:w="678" w:type="dxa"/>
            <w:tcBorders>
              <w:top w:val="nil"/>
              <w:left w:val="nil"/>
              <w:bottom w:val="single" w:sz="4" w:space="0" w:color="auto"/>
              <w:right w:val="single" w:sz="4" w:space="0" w:color="auto"/>
            </w:tcBorders>
            <w:shd w:val="clear" w:color="auto" w:fill="auto"/>
            <w:noWrap/>
            <w:vAlign w:val="bottom"/>
            <w:hideMark/>
          </w:tcPr>
          <w:p w14:paraId="3202C6C2" w14:textId="77777777" w:rsidR="003F2789" w:rsidRPr="003F2789" w:rsidRDefault="003F2789" w:rsidP="003F2789">
            <w:r w:rsidRPr="003F2789">
              <w:t>3</w:t>
            </w:r>
          </w:p>
        </w:tc>
        <w:tc>
          <w:tcPr>
            <w:tcW w:w="905" w:type="dxa"/>
            <w:tcBorders>
              <w:top w:val="nil"/>
              <w:left w:val="nil"/>
              <w:bottom w:val="single" w:sz="4" w:space="0" w:color="auto"/>
              <w:right w:val="single" w:sz="4" w:space="0" w:color="auto"/>
            </w:tcBorders>
            <w:shd w:val="clear" w:color="auto" w:fill="auto"/>
            <w:noWrap/>
            <w:vAlign w:val="bottom"/>
            <w:hideMark/>
          </w:tcPr>
          <w:p w14:paraId="2F8FE16F" w14:textId="77777777" w:rsidR="003F2789" w:rsidRPr="003F2789" w:rsidRDefault="003F2789" w:rsidP="003F2789">
            <w:r w:rsidRPr="003F2789">
              <w:t>1</w:t>
            </w:r>
          </w:p>
        </w:tc>
        <w:tc>
          <w:tcPr>
            <w:tcW w:w="729" w:type="dxa"/>
            <w:tcBorders>
              <w:top w:val="nil"/>
              <w:left w:val="nil"/>
              <w:bottom w:val="single" w:sz="4" w:space="0" w:color="auto"/>
              <w:right w:val="single" w:sz="4" w:space="0" w:color="auto"/>
            </w:tcBorders>
            <w:shd w:val="clear" w:color="auto" w:fill="auto"/>
            <w:noWrap/>
            <w:vAlign w:val="bottom"/>
            <w:hideMark/>
          </w:tcPr>
          <w:p w14:paraId="3DC83AD0"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45850F16"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1CA08A73" w14:textId="77777777" w:rsidR="003F2789" w:rsidRPr="003F2789" w:rsidRDefault="003F2789" w:rsidP="003F2789">
            <w:r w:rsidRPr="003F2789">
              <w:t> </w:t>
            </w:r>
          </w:p>
        </w:tc>
      </w:tr>
      <w:tr w:rsidR="003F2789" w:rsidRPr="003F2789" w14:paraId="07094398"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5BDD621A"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570978D4" w14:textId="77777777" w:rsidR="003F2789" w:rsidRPr="003F2789" w:rsidRDefault="003F2789" w:rsidP="003F2789">
            <w:r w:rsidRPr="003F2789">
              <w:t>kapsule iz želatine</w:t>
            </w:r>
          </w:p>
        </w:tc>
        <w:tc>
          <w:tcPr>
            <w:tcW w:w="533" w:type="dxa"/>
            <w:tcBorders>
              <w:top w:val="nil"/>
              <w:left w:val="nil"/>
              <w:bottom w:val="single" w:sz="4" w:space="0" w:color="auto"/>
              <w:right w:val="single" w:sz="4" w:space="0" w:color="auto"/>
            </w:tcBorders>
            <w:shd w:val="clear" w:color="auto" w:fill="auto"/>
            <w:noWrap/>
            <w:vAlign w:val="bottom"/>
            <w:hideMark/>
          </w:tcPr>
          <w:p w14:paraId="216D40BF" w14:textId="77777777" w:rsidR="003F2789" w:rsidRPr="003F2789" w:rsidRDefault="003F2789" w:rsidP="003F2789">
            <w:r w:rsidRPr="003F2789">
              <w:t>2</w:t>
            </w:r>
          </w:p>
        </w:tc>
        <w:tc>
          <w:tcPr>
            <w:tcW w:w="646" w:type="dxa"/>
            <w:tcBorders>
              <w:top w:val="nil"/>
              <w:left w:val="nil"/>
              <w:bottom w:val="single" w:sz="4" w:space="0" w:color="auto"/>
              <w:right w:val="single" w:sz="4" w:space="0" w:color="auto"/>
            </w:tcBorders>
            <w:shd w:val="clear" w:color="auto" w:fill="auto"/>
            <w:noWrap/>
            <w:vAlign w:val="bottom"/>
            <w:hideMark/>
          </w:tcPr>
          <w:p w14:paraId="7759B028"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46C7E764" w14:textId="77777777" w:rsidR="003F2789" w:rsidRPr="003F2789" w:rsidRDefault="003F2789" w:rsidP="003F2789">
            <w:r w:rsidRPr="003F2789">
              <w:t>2</w:t>
            </w:r>
          </w:p>
        </w:tc>
        <w:tc>
          <w:tcPr>
            <w:tcW w:w="905" w:type="dxa"/>
            <w:tcBorders>
              <w:top w:val="nil"/>
              <w:left w:val="nil"/>
              <w:bottom w:val="single" w:sz="4" w:space="0" w:color="auto"/>
              <w:right w:val="single" w:sz="4" w:space="0" w:color="auto"/>
            </w:tcBorders>
            <w:shd w:val="clear" w:color="auto" w:fill="auto"/>
            <w:noWrap/>
            <w:vAlign w:val="bottom"/>
            <w:hideMark/>
          </w:tcPr>
          <w:p w14:paraId="7E04C0B7"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17622112"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2A9B7B4B"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29D5B83A" w14:textId="77777777" w:rsidR="003F2789" w:rsidRPr="003F2789" w:rsidRDefault="003F2789" w:rsidP="003F2789">
            <w:r w:rsidRPr="003F2789">
              <w:t> </w:t>
            </w:r>
          </w:p>
        </w:tc>
      </w:tr>
      <w:tr w:rsidR="003F2789" w:rsidRPr="003F2789" w14:paraId="732D0309" w14:textId="77777777" w:rsidTr="003F2789">
        <w:trPr>
          <w:trHeight w:val="253"/>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0972CC61"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14175485" w14:textId="77777777" w:rsidR="003F2789" w:rsidRPr="003F2789" w:rsidRDefault="003F2789" w:rsidP="003F2789">
            <w:r w:rsidRPr="003F2789">
              <w:t>želatina</w:t>
            </w:r>
          </w:p>
        </w:tc>
        <w:tc>
          <w:tcPr>
            <w:tcW w:w="533" w:type="dxa"/>
            <w:tcBorders>
              <w:top w:val="nil"/>
              <w:left w:val="nil"/>
              <w:bottom w:val="single" w:sz="4" w:space="0" w:color="auto"/>
              <w:right w:val="single" w:sz="4" w:space="0" w:color="auto"/>
            </w:tcBorders>
            <w:shd w:val="clear" w:color="auto" w:fill="auto"/>
            <w:noWrap/>
            <w:vAlign w:val="bottom"/>
            <w:hideMark/>
          </w:tcPr>
          <w:p w14:paraId="5E123D65" w14:textId="77777777" w:rsidR="003F2789" w:rsidRPr="003F2789" w:rsidRDefault="003F2789" w:rsidP="003F2789">
            <w:r w:rsidRPr="003F2789">
              <w:t>1</w:t>
            </w:r>
          </w:p>
        </w:tc>
        <w:tc>
          <w:tcPr>
            <w:tcW w:w="646" w:type="dxa"/>
            <w:tcBorders>
              <w:top w:val="nil"/>
              <w:left w:val="nil"/>
              <w:bottom w:val="single" w:sz="4" w:space="0" w:color="auto"/>
              <w:right w:val="single" w:sz="4" w:space="0" w:color="auto"/>
            </w:tcBorders>
            <w:shd w:val="clear" w:color="auto" w:fill="auto"/>
            <w:noWrap/>
            <w:vAlign w:val="bottom"/>
            <w:hideMark/>
          </w:tcPr>
          <w:p w14:paraId="7CCA25AD" w14:textId="77777777" w:rsidR="003F2789" w:rsidRPr="003F2789" w:rsidRDefault="003F2789" w:rsidP="003F2789">
            <w:r w:rsidRPr="003F2789">
              <w:t>1</w:t>
            </w:r>
          </w:p>
        </w:tc>
        <w:tc>
          <w:tcPr>
            <w:tcW w:w="678" w:type="dxa"/>
            <w:tcBorders>
              <w:top w:val="nil"/>
              <w:left w:val="nil"/>
              <w:bottom w:val="single" w:sz="4" w:space="0" w:color="auto"/>
              <w:right w:val="single" w:sz="4" w:space="0" w:color="auto"/>
            </w:tcBorders>
            <w:shd w:val="clear" w:color="auto" w:fill="auto"/>
            <w:noWrap/>
            <w:vAlign w:val="bottom"/>
            <w:hideMark/>
          </w:tcPr>
          <w:p w14:paraId="721463D1" w14:textId="77777777" w:rsidR="003F2789" w:rsidRPr="003F2789" w:rsidRDefault="003F2789" w:rsidP="003F2789">
            <w:r w:rsidRPr="003F2789">
              <w:t>2</w:t>
            </w:r>
          </w:p>
        </w:tc>
        <w:tc>
          <w:tcPr>
            <w:tcW w:w="905" w:type="dxa"/>
            <w:tcBorders>
              <w:top w:val="nil"/>
              <w:left w:val="nil"/>
              <w:bottom w:val="single" w:sz="4" w:space="0" w:color="auto"/>
              <w:right w:val="single" w:sz="4" w:space="0" w:color="auto"/>
            </w:tcBorders>
            <w:shd w:val="clear" w:color="auto" w:fill="auto"/>
            <w:noWrap/>
            <w:vAlign w:val="bottom"/>
            <w:hideMark/>
          </w:tcPr>
          <w:p w14:paraId="13464071" w14:textId="77777777" w:rsidR="003F2789" w:rsidRPr="003F2789" w:rsidRDefault="003F2789" w:rsidP="003F2789">
            <w:r w:rsidRPr="003F2789">
              <w:t>1</w:t>
            </w:r>
          </w:p>
        </w:tc>
        <w:tc>
          <w:tcPr>
            <w:tcW w:w="729" w:type="dxa"/>
            <w:tcBorders>
              <w:top w:val="nil"/>
              <w:left w:val="nil"/>
              <w:bottom w:val="single" w:sz="4" w:space="0" w:color="auto"/>
              <w:right w:val="single" w:sz="4" w:space="0" w:color="auto"/>
            </w:tcBorders>
            <w:shd w:val="clear" w:color="auto" w:fill="auto"/>
            <w:noWrap/>
            <w:vAlign w:val="bottom"/>
            <w:hideMark/>
          </w:tcPr>
          <w:p w14:paraId="0922D7BE"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18BB3957"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6193839D" w14:textId="77777777" w:rsidR="003F2789" w:rsidRPr="003F2789" w:rsidRDefault="003F2789" w:rsidP="003F2789">
            <w:r w:rsidRPr="003F2789">
              <w:t> </w:t>
            </w:r>
          </w:p>
        </w:tc>
      </w:tr>
      <w:tr w:rsidR="003F2789" w:rsidRPr="003F2789" w14:paraId="44CEE402" w14:textId="77777777" w:rsidTr="003F2789">
        <w:trPr>
          <w:trHeight w:val="253"/>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20DA6AC8"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763F2D88" w14:textId="77777777" w:rsidR="003F2789" w:rsidRPr="003F2789" w:rsidRDefault="003F2789" w:rsidP="003F2789">
            <w:r w:rsidRPr="003F2789">
              <w:t>naravni polimeri</w:t>
            </w:r>
          </w:p>
        </w:tc>
        <w:tc>
          <w:tcPr>
            <w:tcW w:w="533" w:type="dxa"/>
            <w:tcBorders>
              <w:top w:val="nil"/>
              <w:left w:val="nil"/>
              <w:bottom w:val="single" w:sz="4" w:space="0" w:color="auto"/>
              <w:right w:val="single" w:sz="4" w:space="0" w:color="auto"/>
            </w:tcBorders>
            <w:shd w:val="clear" w:color="auto" w:fill="auto"/>
            <w:noWrap/>
            <w:vAlign w:val="bottom"/>
            <w:hideMark/>
          </w:tcPr>
          <w:p w14:paraId="70C2A10E" w14:textId="77777777" w:rsidR="003F2789" w:rsidRPr="003F2789" w:rsidRDefault="003F2789" w:rsidP="003F2789">
            <w:r w:rsidRPr="003F2789">
              <w:t>1</w:t>
            </w:r>
          </w:p>
        </w:tc>
        <w:tc>
          <w:tcPr>
            <w:tcW w:w="646" w:type="dxa"/>
            <w:tcBorders>
              <w:top w:val="nil"/>
              <w:left w:val="nil"/>
              <w:bottom w:val="single" w:sz="4" w:space="0" w:color="auto"/>
              <w:right w:val="single" w:sz="4" w:space="0" w:color="auto"/>
            </w:tcBorders>
            <w:shd w:val="clear" w:color="auto" w:fill="auto"/>
            <w:noWrap/>
            <w:vAlign w:val="bottom"/>
            <w:hideMark/>
          </w:tcPr>
          <w:p w14:paraId="75A99097"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051CF076" w14:textId="77777777" w:rsidR="003F2789" w:rsidRPr="003F2789" w:rsidRDefault="003F2789" w:rsidP="003F2789">
            <w:r w:rsidRPr="003F2789">
              <w:t>1</w:t>
            </w:r>
          </w:p>
        </w:tc>
        <w:tc>
          <w:tcPr>
            <w:tcW w:w="905" w:type="dxa"/>
            <w:tcBorders>
              <w:top w:val="nil"/>
              <w:left w:val="nil"/>
              <w:bottom w:val="single" w:sz="4" w:space="0" w:color="auto"/>
              <w:right w:val="single" w:sz="4" w:space="0" w:color="auto"/>
            </w:tcBorders>
            <w:shd w:val="clear" w:color="auto" w:fill="auto"/>
            <w:noWrap/>
            <w:vAlign w:val="bottom"/>
            <w:hideMark/>
          </w:tcPr>
          <w:p w14:paraId="42419F3B"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6A867565"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43529129"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5197BA32" w14:textId="77777777" w:rsidR="003F2789" w:rsidRPr="003F2789" w:rsidRDefault="003F2789" w:rsidP="003F2789">
            <w:r w:rsidRPr="003F2789">
              <w:t> </w:t>
            </w:r>
          </w:p>
        </w:tc>
      </w:tr>
      <w:tr w:rsidR="003F2789" w:rsidRPr="003F2789" w14:paraId="652C67C1" w14:textId="77777777" w:rsidTr="003F2789">
        <w:trPr>
          <w:trHeight w:val="253"/>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500E0461" w14:textId="77777777" w:rsidR="003F2789" w:rsidRPr="003F2789" w:rsidRDefault="003F2789" w:rsidP="003F2789">
            <w:r w:rsidRPr="003F2789">
              <w:t>KUVAJT</w:t>
            </w:r>
          </w:p>
        </w:tc>
        <w:tc>
          <w:tcPr>
            <w:tcW w:w="1609" w:type="dxa"/>
            <w:tcBorders>
              <w:top w:val="nil"/>
              <w:left w:val="nil"/>
              <w:bottom w:val="single" w:sz="4" w:space="0" w:color="auto"/>
              <w:right w:val="single" w:sz="4" w:space="0" w:color="auto"/>
            </w:tcBorders>
            <w:shd w:val="clear" w:color="auto" w:fill="auto"/>
            <w:noWrap/>
            <w:vAlign w:val="bottom"/>
            <w:hideMark/>
          </w:tcPr>
          <w:p w14:paraId="44CAED68" w14:textId="77777777" w:rsidR="003F2789" w:rsidRPr="003F2789" w:rsidRDefault="003F2789" w:rsidP="003F2789">
            <w:r w:rsidRPr="003F2789">
              <w:t>kože</w:t>
            </w:r>
          </w:p>
        </w:tc>
        <w:tc>
          <w:tcPr>
            <w:tcW w:w="533" w:type="dxa"/>
            <w:tcBorders>
              <w:top w:val="nil"/>
              <w:left w:val="nil"/>
              <w:bottom w:val="single" w:sz="4" w:space="0" w:color="auto"/>
              <w:right w:val="single" w:sz="4" w:space="0" w:color="auto"/>
            </w:tcBorders>
            <w:shd w:val="clear" w:color="auto" w:fill="auto"/>
            <w:noWrap/>
            <w:vAlign w:val="bottom"/>
            <w:hideMark/>
          </w:tcPr>
          <w:p w14:paraId="38028566" w14:textId="77777777" w:rsidR="003F2789" w:rsidRPr="003F2789" w:rsidRDefault="003F2789" w:rsidP="003F2789">
            <w:r w:rsidRPr="003F2789">
              <w:t>1</w:t>
            </w:r>
          </w:p>
        </w:tc>
        <w:tc>
          <w:tcPr>
            <w:tcW w:w="646" w:type="dxa"/>
            <w:tcBorders>
              <w:top w:val="nil"/>
              <w:left w:val="nil"/>
              <w:bottom w:val="single" w:sz="4" w:space="0" w:color="auto"/>
              <w:right w:val="single" w:sz="4" w:space="0" w:color="auto"/>
            </w:tcBorders>
            <w:shd w:val="clear" w:color="auto" w:fill="auto"/>
            <w:noWrap/>
            <w:vAlign w:val="bottom"/>
            <w:hideMark/>
          </w:tcPr>
          <w:p w14:paraId="53C472FE"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327C6B6B" w14:textId="77777777" w:rsidR="003F2789" w:rsidRPr="003F2789" w:rsidRDefault="003F2789" w:rsidP="003F2789">
            <w:r w:rsidRPr="003F2789">
              <w:t>1</w:t>
            </w:r>
          </w:p>
        </w:tc>
        <w:tc>
          <w:tcPr>
            <w:tcW w:w="905" w:type="dxa"/>
            <w:tcBorders>
              <w:top w:val="nil"/>
              <w:left w:val="nil"/>
              <w:bottom w:val="single" w:sz="4" w:space="0" w:color="auto"/>
              <w:right w:val="single" w:sz="4" w:space="0" w:color="auto"/>
            </w:tcBorders>
            <w:shd w:val="clear" w:color="auto" w:fill="auto"/>
            <w:noWrap/>
            <w:vAlign w:val="bottom"/>
            <w:hideMark/>
          </w:tcPr>
          <w:p w14:paraId="6A31A5FC" w14:textId="77777777" w:rsidR="003F2789" w:rsidRPr="003F2789" w:rsidRDefault="003F2789" w:rsidP="003F2789">
            <w:r w:rsidRPr="003F2789">
              <w:t>1</w:t>
            </w:r>
          </w:p>
        </w:tc>
        <w:tc>
          <w:tcPr>
            <w:tcW w:w="729" w:type="dxa"/>
            <w:tcBorders>
              <w:top w:val="nil"/>
              <w:left w:val="nil"/>
              <w:bottom w:val="single" w:sz="4" w:space="0" w:color="auto"/>
              <w:right w:val="single" w:sz="4" w:space="0" w:color="auto"/>
            </w:tcBorders>
            <w:shd w:val="clear" w:color="auto" w:fill="auto"/>
            <w:noWrap/>
            <w:vAlign w:val="bottom"/>
            <w:hideMark/>
          </w:tcPr>
          <w:p w14:paraId="0DB9A4A5"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25EDF73B"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35324922" w14:textId="77777777" w:rsidR="003F2789" w:rsidRPr="003F2789" w:rsidRDefault="003F2789" w:rsidP="003F2789">
            <w:r w:rsidRPr="003F2789">
              <w:t> </w:t>
            </w:r>
          </w:p>
        </w:tc>
      </w:tr>
      <w:tr w:rsidR="003F2789" w:rsidRPr="003F2789" w14:paraId="2DA64468" w14:textId="77777777" w:rsidTr="003F2789">
        <w:trPr>
          <w:trHeight w:val="253"/>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73953F1C" w14:textId="77777777" w:rsidR="003F2789" w:rsidRPr="003F2789" w:rsidRDefault="003F2789" w:rsidP="003F2789">
            <w:r w:rsidRPr="003F2789">
              <w:t>MALEZIJA</w:t>
            </w:r>
          </w:p>
        </w:tc>
        <w:tc>
          <w:tcPr>
            <w:tcW w:w="1609" w:type="dxa"/>
            <w:tcBorders>
              <w:top w:val="nil"/>
              <w:left w:val="nil"/>
              <w:bottom w:val="single" w:sz="4" w:space="0" w:color="auto"/>
              <w:right w:val="single" w:sz="4" w:space="0" w:color="auto"/>
            </w:tcBorders>
            <w:shd w:val="clear" w:color="auto" w:fill="auto"/>
            <w:noWrap/>
            <w:vAlign w:val="bottom"/>
            <w:hideMark/>
          </w:tcPr>
          <w:p w14:paraId="3FA319DF" w14:textId="77777777" w:rsidR="003F2789" w:rsidRPr="003F2789" w:rsidRDefault="003F2789" w:rsidP="003F2789">
            <w:r w:rsidRPr="003F2789">
              <w:t>pripravki za omake - mleko</w:t>
            </w:r>
          </w:p>
        </w:tc>
        <w:tc>
          <w:tcPr>
            <w:tcW w:w="533" w:type="dxa"/>
            <w:tcBorders>
              <w:top w:val="nil"/>
              <w:left w:val="nil"/>
              <w:bottom w:val="single" w:sz="4" w:space="0" w:color="auto"/>
              <w:right w:val="single" w:sz="4" w:space="0" w:color="auto"/>
            </w:tcBorders>
            <w:shd w:val="clear" w:color="auto" w:fill="auto"/>
            <w:noWrap/>
            <w:vAlign w:val="bottom"/>
            <w:hideMark/>
          </w:tcPr>
          <w:p w14:paraId="6F244DDC" w14:textId="77777777" w:rsidR="003F2789" w:rsidRPr="003F2789" w:rsidRDefault="003F2789" w:rsidP="003F2789">
            <w:r w:rsidRPr="003F2789">
              <w:t>1</w:t>
            </w:r>
          </w:p>
        </w:tc>
        <w:tc>
          <w:tcPr>
            <w:tcW w:w="646" w:type="dxa"/>
            <w:tcBorders>
              <w:top w:val="nil"/>
              <w:left w:val="nil"/>
              <w:bottom w:val="single" w:sz="4" w:space="0" w:color="auto"/>
              <w:right w:val="single" w:sz="4" w:space="0" w:color="auto"/>
            </w:tcBorders>
            <w:shd w:val="clear" w:color="auto" w:fill="auto"/>
            <w:noWrap/>
            <w:vAlign w:val="bottom"/>
            <w:hideMark/>
          </w:tcPr>
          <w:p w14:paraId="5ECBE68F"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4F58DCAE" w14:textId="77777777" w:rsidR="003F2789" w:rsidRPr="003F2789" w:rsidRDefault="003F2789" w:rsidP="003F2789">
            <w:r w:rsidRPr="003F2789">
              <w:t>1</w:t>
            </w:r>
          </w:p>
        </w:tc>
        <w:tc>
          <w:tcPr>
            <w:tcW w:w="905" w:type="dxa"/>
            <w:tcBorders>
              <w:top w:val="nil"/>
              <w:left w:val="nil"/>
              <w:bottom w:val="single" w:sz="4" w:space="0" w:color="auto"/>
              <w:right w:val="single" w:sz="4" w:space="0" w:color="auto"/>
            </w:tcBorders>
            <w:shd w:val="clear" w:color="auto" w:fill="auto"/>
            <w:noWrap/>
            <w:vAlign w:val="bottom"/>
            <w:hideMark/>
          </w:tcPr>
          <w:p w14:paraId="1F16EC29" w14:textId="77777777" w:rsidR="003F2789" w:rsidRPr="003F2789" w:rsidRDefault="003F2789" w:rsidP="003F2789">
            <w:r w:rsidRPr="003F2789">
              <w:t>1</w:t>
            </w:r>
          </w:p>
        </w:tc>
        <w:tc>
          <w:tcPr>
            <w:tcW w:w="729" w:type="dxa"/>
            <w:tcBorders>
              <w:top w:val="nil"/>
              <w:left w:val="nil"/>
              <w:bottom w:val="single" w:sz="4" w:space="0" w:color="auto"/>
              <w:right w:val="single" w:sz="4" w:space="0" w:color="auto"/>
            </w:tcBorders>
            <w:shd w:val="clear" w:color="auto" w:fill="auto"/>
            <w:noWrap/>
            <w:vAlign w:val="bottom"/>
            <w:hideMark/>
          </w:tcPr>
          <w:p w14:paraId="4D6E986A"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26DA0B34"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15EC8490" w14:textId="77777777" w:rsidR="003F2789" w:rsidRPr="003F2789" w:rsidRDefault="003F2789" w:rsidP="003F2789">
            <w:r w:rsidRPr="003F2789">
              <w:t> </w:t>
            </w:r>
          </w:p>
        </w:tc>
      </w:tr>
      <w:tr w:rsidR="003F2789" w:rsidRPr="003F2789" w14:paraId="5DA84A8C"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5E9B172E" w14:textId="77777777" w:rsidR="003F2789" w:rsidRPr="003F2789" w:rsidRDefault="003F2789" w:rsidP="003F2789">
            <w:r w:rsidRPr="003F2789">
              <w:t>MAURICIJUS</w:t>
            </w:r>
          </w:p>
        </w:tc>
        <w:tc>
          <w:tcPr>
            <w:tcW w:w="1609" w:type="dxa"/>
            <w:tcBorders>
              <w:top w:val="nil"/>
              <w:left w:val="nil"/>
              <w:bottom w:val="single" w:sz="4" w:space="0" w:color="auto"/>
              <w:right w:val="single" w:sz="4" w:space="0" w:color="auto"/>
            </w:tcBorders>
            <w:shd w:val="clear" w:color="auto" w:fill="auto"/>
            <w:noWrap/>
            <w:vAlign w:val="bottom"/>
            <w:hideMark/>
          </w:tcPr>
          <w:p w14:paraId="7ED531E6" w14:textId="77777777" w:rsidR="003F2789" w:rsidRPr="003F2789" w:rsidRDefault="003F2789" w:rsidP="003F2789">
            <w:r w:rsidRPr="003F2789">
              <w:t>konzervirane ribe</w:t>
            </w:r>
          </w:p>
        </w:tc>
        <w:tc>
          <w:tcPr>
            <w:tcW w:w="533" w:type="dxa"/>
            <w:tcBorders>
              <w:top w:val="nil"/>
              <w:left w:val="nil"/>
              <w:bottom w:val="single" w:sz="4" w:space="0" w:color="auto"/>
              <w:right w:val="single" w:sz="4" w:space="0" w:color="auto"/>
            </w:tcBorders>
            <w:shd w:val="clear" w:color="auto" w:fill="auto"/>
            <w:noWrap/>
            <w:vAlign w:val="bottom"/>
            <w:hideMark/>
          </w:tcPr>
          <w:p w14:paraId="53E83DDD" w14:textId="77777777" w:rsidR="003F2789" w:rsidRPr="003F2789" w:rsidRDefault="003F2789" w:rsidP="003F2789">
            <w:r w:rsidRPr="003F2789">
              <w:t>1</w:t>
            </w:r>
          </w:p>
        </w:tc>
        <w:tc>
          <w:tcPr>
            <w:tcW w:w="646" w:type="dxa"/>
            <w:tcBorders>
              <w:top w:val="nil"/>
              <w:left w:val="nil"/>
              <w:bottom w:val="single" w:sz="4" w:space="0" w:color="auto"/>
              <w:right w:val="single" w:sz="4" w:space="0" w:color="auto"/>
            </w:tcBorders>
            <w:shd w:val="clear" w:color="auto" w:fill="auto"/>
            <w:noWrap/>
            <w:vAlign w:val="bottom"/>
            <w:hideMark/>
          </w:tcPr>
          <w:p w14:paraId="0F9A2420"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27689520" w14:textId="77777777" w:rsidR="003F2789" w:rsidRPr="003F2789" w:rsidRDefault="003F2789" w:rsidP="003F2789">
            <w:r w:rsidRPr="003F2789">
              <w:t>1</w:t>
            </w:r>
          </w:p>
        </w:tc>
        <w:tc>
          <w:tcPr>
            <w:tcW w:w="905" w:type="dxa"/>
            <w:tcBorders>
              <w:top w:val="nil"/>
              <w:left w:val="nil"/>
              <w:bottom w:val="single" w:sz="4" w:space="0" w:color="auto"/>
              <w:right w:val="single" w:sz="4" w:space="0" w:color="auto"/>
            </w:tcBorders>
            <w:shd w:val="clear" w:color="auto" w:fill="auto"/>
            <w:noWrap/>
            <w:vAlign w:val="bottom"/>
            <w:hideMark/>
          </w:tcPr>
          <w:p w14:paraId="722DBA9F"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5F5D6956"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1D9EE096"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731A93E2" w14:textId="77777777" w:rsidR="003F2789" w:rsidRPr="003F2789" w:rsidRDefault="003F2789" w:rsidP="003F2789">
            <w:r w:rsidRPr="003F2789">
              <w:t> </w:t>
            </w:r>
          </w:p>
        </w:tc>
      </w:tr>
      <w:tr w:rsidR="003F2789" w:rsidRPr="003F2789" w14:paraId="3FBBA4E4"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1C40CA08" w14:textId="77777777" w:rsidR="003F2789" w:rsidRPr="003F2789" w:rsidRDefault="003F2789" w:rsidP="003F2789">
            <w:r w:rsidRPr="003F2789">
              <w:t>MAROKO</w:t>
            </w:r>
          </w:p>
        </w:tc>
        <w:tc>
          <w:tcPr>
            <w:tcW w:w="1609" w:type="dxa"/>
            <w:tcBorders>
              <w:top w:val="nil"/>
              <w:left w:val="nil"/>
              <w:bottom w:val="single" w:sz="4" w:space="0" w:color="auto"/>
              <w:right w:val="single" w:sz="4" w:space="0" w:color="auto"/>
            </w:tcBorders>
            <w:shd w:val="clear" w:color="auto" w:fill="auto"/>
            <w:noWrap/>
            <w:vAlign w:val="bottom"/>
            <w:hideMark/>
          </w:tcPr>
          <w:p w14:paraId="7C936154" w14:textId="77777777" w:rsidR="003F2789" w:rsidRPr="003F2789" w:rsidRDefault="003F2789" w:rsidP="003F2789">
            <w:r w:rsidRPr="003F2789">
              <w:t>konzervirane ribe</w:t>
            </w:r>
          </w:p>
        </w:tc>
        <w:tc>
          <w:tcPr>
            <w:tcW w:w="533" w:type="dxa"/>
            <w:tcBorders>
              <w:top w:val="nil"/>
              <w:left w:val="nil"/>
              <w:bottom w:val="single" w:sz="4" w:space="0" w:color="auto"/>
              <w:right w:val="single" w:sz="4" w:space="0" w:color="auto"/>
            </w:tcBorders>
            <w:shd w:val="clear" w:color="auto" w:fill="auto"/>
            <w:noWrap/>
            <w:vAlign w:val="bottom"/>
            <w:hideMark/>
          </w:tcPr>
          <w:p w14:paraId="3D09DE35" w14:textId="77777777" w:rsidR="003F2789" w:rsidRPr="003F2789" w:rsidRDefault="003F2789" w:rsidP="003F2789">
            <w:r w:rsidRPr="003F2789">
              <w:t>6</w:t>
            </w:r>
          </w:p>
        </w:tc>
        <w:tc>
          <w:tcPr>
            <w:tcW w:w="646" w:type="dxa"/>
            <w:tcBorders>
              <w:top w:val="nil"/>
              <w:left w:val="nil"/>
              <w:bottom w:val="single" w:sz="4" w:space="0" w:color="auto"/>
              <w:right w:val="single" w:sz="4" w:space="0" w:color="auto"/>
            </w:tcBorders>
            <w:shd w:val="clear" w:color="auto" w:fill="auto"/>
            <w:noWrap/>
            <w:vAlign w:val="bottom"/>
            <w:hideMark/>
          </w:tcPr>
          <w:p w14:paraId="3E9E797C" w14:textId="77777777" w:rsidR="003F2789" w:rsidRPr="003F2789" w:rsidRDefault="003F2789" w:rsidP="003F2789">
            <w:r w:rsidRPr="003F2789">
              <w:t>4</w:t>
            </w:r>
          </w:p>
        </w:tc>
        <w:tc>
          <w:tcPr>
            <w:tcW w:w="678" w:type="dxa"/>
            <w:tcBorders>
              <w:top w:val="nil"/>
              <w:left w:val="nil"/>
              <w:bottom w:val="single" w:sz="4" w:space="0" w:color="auto"/>
              <w:right w:val="single" w:sz="4" w:space="0" w:color="auto"/>
            </w:tcBorders>
            <w:shd w:val="clear" w:color="auto" w:fill="auto"/>
            <w:noWrap/>
            <w:vAlign w:val="bottom"/>
            <w:hideMark/>
          </w:tcPr>
          <w:p w14:paraId="60A768E8" w14:textId="77777777" w:rsidR="003F2789" w:rsidRPr="003F2789" w:rsidRDefault="003F2789" w:rsidP="003F2789">
            <w:r w:rsidRPr="003F2789">
              <w:t>10</w:t>
            </w:r>
          </w:p>
        </w:tc>
        <w:tc>
          <w:tcPr>
            <w:tcW w:w="905" w:type="dxa"/>
            <w:tcBorders>
              <w:top w:val="nil"/>
              <w:left w:val="nil"/>
              <w:bottom w:val="single" w:sz="4" w:space="0" w:color="auto"/>
              <w:right w:val="single" w:sz="4" w:space="0" w:color="auto"/>
            </w:tcBorders>
            <w:shd w:val="clear" w:color="auto" w:fill="auto"/>
            <w:noWrap/>
            <w:vAlign w:val="bottom"/>
            <w:hideMark/>
          </w:tcPr>
          <w:p w14:paraId="1170647A"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1FCB47C8"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548D849E"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54258DBE" w14:textId="77777777" w:rsidR="003F2789" w:rsidRPr="003F2789" w:rsidRDefault="003F2789" w:rsidP="003F2789">
            <w:r w:rsidRPr="003F2789">
              <w:t> </w:t>
            </w:r>
          </w:p>
        </w:tc>
      </w:tr>
      <w:tr w:rsidR="003F2789" w:rsidRPr="003F2789" w14:paraId="31888F89"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1CB183C4" w14:textId="77777777" w:rsidR="003F2789" w:rsidRPr="003F2789" w:rsidRDefault="003F2789" w:rsidP="003F2789">
            <w:r w:rsidRPr="003F2789">
              <w:t>MOZAMBIK</w:t>
            </w:r>
          </w:p>
        </w:tc>
        <w:tc>
          <w:tcPr>
            <w:tcW w:w="1609" w:type="dxa"/>
            <w:tcBorders>
              <w:top w:val="nil"/>
              <w:left w:val="nil"/>
              <w:bottom w:val="single" w:sz="4" w:space="0" w:color="auto"/>
              <w:right w:val="single" w:sz="4" w:space="0" w:color="auto"/>
            </w:tcBorders>
            <w:shd w:val="clear" w:color="auto" w:fill="auto"/>
            <w:noWrap/>
            <w:vAlign w:val="bottom"/>
            <w:hideMark/>
          </w:tcPr>
          <w:p w14:paraId="6118ADE0" w14:textId="77777777" w:rsidR="003F2789" w:rsidRPr="003F2789" w:rsidRDefault="003F2789" w:rsidP="003F2789">
            <w:r w:rsidRPr="003F2789">
              <w:t>ribji proizvodi</w:t>
            </w:r>
          </w:p>
        </w:tc>
        <w:tc>
          <w:tcPr>
            <w:tcW w:w="533" w:type="dxa"/>
            <w:tcBorders>
              <w:top w:val="nil"/>
              <w:left w:val="nil"/>
              <w:bottom w:val="single" w:sz="4" w:space="0" w:color="auto"/>
              <w:right w:val="single" w:sz="4" w:space="0" w:color="auto"/>
            </w:tcBorders>
            <w:shd w:val="clear" w:color="auto" w:fill="auto"/>
            <w:noWrap/>
            <w:vAlign w:val="bottom"/>
            <w:hideMark/>
          </w:tcPr>
          <w:p w14:paraId="0AD342A5" w14:textId="77777777" w:rsidR="003F2789" w:rsidRPr="003F2789" w:rsidRDefault="003F2789" w:rsidP="003F2789">
            <w:r w:rsidRPr="003F2789">
              <w:t>3</w:t>
            </w:r>
          </w:p>
        </w:tc>
        <w:tc>
          <w:tcPr>
            <w:tcW w:w="646" w:type="dxa"/>
            <w:tcBorders>
              <w:top w:val="nil"/>
              <w:left w:val="nil"/>
              <w:bottom w:val="single" w:sz="4" w:space="0" w:color="auto"/>
              <w:right w:val="single" w:sz="4" w:space="0" w:color="auto"/>
            </w:tcBorders>
            <w:shd w:val="clear" w:color="auto" w:fill="auto"/>
            <w:noWrap/>
            <w:vAlign w:val="bottom"/>
            <w:hideMark/>
          </w:tcPr>
          <w:p w14:paraId="65B0665E"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3B54075B" w14:textId="77777777" w:rsidR="003F2789" w:rsidRPr="003F2789" w:rsidRDefault="003F2789" w:rsidP="003F2789">
            <w:r w:rsidRPr="003F2789">
              <w:t>3</w:t>
            </w:r>
          </w:p>
        </w:tc>
        <w:tc>
          <w:tcPr>
            <w:tcW w:w="905" w:type="dxa"/>
            <w:tcBorders>
              <w:top w:val="nil"/>
              <w:left w:val="nil"/>
              <w:bottom w:val="single" w:sz="4" w:space="0" w:color="auto"/>
              <w:right w:val="single" w:sz="4" w:space="0" w:color="auto"/>
            </w:tcBorders>
            <w:shd w:val="clear" w:color="auto" w:fill="auto"/>
            <w:noWrap/>
            <w:vAlign w:val="bottom"/>
            <w:hideMark/>
          </w:tcPr>
          <w:p w14:paraId="21AAF46B"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366F75DA"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6D0902E3"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0DC09E60" w14:textId="77777777" w:rsidR="003F2789" w:rsidRPr="003F2789" w:rsidRDefault="003F2789" w:rsidP="003F2789">
            <w:r w:rsidRPr="003F2789">
              <w:t> </w:t>
            </w:r>
          </w:p>
        </w:tc>
      </w:tr>
      <w:tr w:rsidR="003F2789" w:rsidRPr="003F2789" w14:paraId="62D6FE3A" w14:textId="77777777" w:rsidTr="003F2789">
        <w:trPr>
          <w:trHeight w:val="312"/>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5EF73942" w14:textId="77777777" w:rsidR="003F2789" w:rsidRPr="003F2789" w:rsidRDefault="003F2789" w:rsidP="003F2789">
            <w:r w:rsidRPr="003F2789">
              <w:t>NOVA ZELANDIJA</w:t>
            </w:r>
          </w:p>
        </w:tc>
        <w:tc>
          <w:tcPr>
            <w:tcW w:w="1609" w:type="dxa"/>
            <w:tcBorders>
              <w:top w:val="nil"/>
              <w:left w:val="nil"/>
              <w:bottom w:val="single" w:sz="4" w:space="0" w:color="auto"/>
              <w:right w:val="single" w:sz="4" w:space="0" w:color="auto"/>
            </w:tcBorders>
            <w:shd w:val="clear" w:color="auto" w:fill="auto"/>
            <w:noWrap/>
            <w:vAlign w:val="bottom"/>
            <w:hideMark/>
          </w:tcPr>
          <w:p w14:paraId="4D5C858C" w14:textId="77777777" w:rsidR="003F2789" w:rsidRPr="003F2789" w:rsidRDefault="003F2789" w:rsidP="003F2789">
            <w:r w:rsidRPr="003F2789">
              <w:t>ribji proizvodi</w:t>
            </w:r>
          </w:p>
        </w:tc>
        <w:tc>
          <w:tcPr>
            <w:tcW w:w="533" w:type="dxa"/>
            <w:tcBorders>
              <w:top w:val="nil"/>
              <w:left w:val="nil"/>
              <w:bottom w:val="single" w:sz="4" w:space="0" w:color="auto"/>
              <w:right w:val="single" w:sz="4" w:space="0" w:color="auto"/>
            </w:tcBorders>
            <w:shd w:val="clear" w:color="auto" w:fill="auto"/>
            <w:noWrap/>
            <w:vAlign w:val="bottom"/>
            <w:hideMark/>
          </w:tcPr>
          <w:p w14:paraId="717C2D43" w14:textId="77777777" w:rsidR="003F2789" w:rsidRPr="003F2789" w:rsidRDefault="003F2789" w:rsidP="003F2789">
            <w:r w:rsidRPr="003F2789">
              <w:t>2</w:t>
            </w:r>
          </w:p>
        </w:tc>
        <w:tc>
          <w:tcPr>
            <w:tcW w:w="646" w:type="dxa"/>
            <w:tcBorders>
              <w:top w:val="nil"/>
              <w:left w:val="nil"/>
              <w:bottom w:val="single" w:sz="4" w:space="0" w:color="auto"/>
              <w:right w:val="single" w:sz="4" w:space="0" w:color="auto"/>
            </w:tcBorders>
            <w:shd w:val="clear" w:color="auto" w:fill="auto"/>
            <w:noWrap/>
            <w:vAlign w:val="bottom"/>
            <w:hideMark/>
          </w:tcPr>
          <w:p w14:paraId="43E168A3"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39781473" w14:textId="77777777" w:rsidR="003F2789" w:rsidRPr="003F2789" w:rsidRDefault="003F2789" w:rsidP="003F2789">
            <w:r w:rsidRPr="003F2789">
              <w:t>2</w:t>
            </w:r>
          </w:p>
        </w:tc>
        <w:tc>
          <w:tcPr>
            <w:tcW w:w="905" w:type="dxa"/>
            <w:tcBorders>
              <w:top w:val="nil"/>
              <w:left w:val="nil"/>
              <w:bottom w:val="single" w:sz="4" w:space="0" w:color="auto"/>
              <w:right w:val="single" w:sz="4" w:space="0" w:color="auto"/>
            </w:tcBorders>
            <w:shd w:val="clear" w:color="auto" w:fill="auto"/>
            <w:noWrap/>
            <w:vAlign w:val="bottom"/>
            <w:hideMark/>
          </w:tcPr>
          <w:p w14:paraId="4EB55472"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1D757CFF"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3F490579"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6F63CDB1" w14:textId="77777777" w:rsidR="003F2789" w:rsidRPr="003F2789" w:rsidRDefault="003F2789" w:rsidP="003F2789">
            <w:r w:rsidRPr="003F2789">
              <w:t> </w:t>
            </w:r>
          </w:p>
        </w:tc>
      </w:tr>
      <w:tr w:rsidR="003F2789" w:rsidRPr="003F2789" w14:paraId="25745399" w14:textId="77777777" w:rsidTr="003F2789">
        <w:trPr>
          <w:trHeight w:val="625"/>
        </w:trPr>
        <w:tc>
          <w:tcPr>
            <w:tcW w:w="24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3EBE2" w14:textId="77777777" w:rsidR="003F2789" w:rsidRPr="003F2789" w:rsidRDefault="003F2789" w:rsidP="003F2789">
            <w:r w:rsidRPr="003F2789">
              <w:lastRenderedPageBreak/>
              <w:t>PAPUA NOVA GVINEJA</w:t>
            </w:r>
          </w:p>
        </w:tc>
        <w:tc>
          <w:tcPr>
            <w:tcW w:w="1609" w:type="dxa"/>
            <w:tcBorders>
              <w:top w:val="single" w:sz="4" w:space="0" w:color="auto"/>
              <w:left w:val="nil"/>
              <w:bottom w:val="single" w:sz="4" w:space="0" w:color="auto"/>
              <w:right w:val="single" w:sz="4" w:space="0" w:color="auto"/>
            </w:tcBorders>
            <w:shd w:val="clear" w:color="auto" w:fill="auto"/>
            <w:noWrap/>
            <w:vAlign w:val="bottom"/>
          </w:tcPr>
          <w:p w14:paraId="7EDD1DC1" w14:textId="77777777" w:rsidR="003F2789" w:rsidRPr="003F2789" w:rsidRDefault="003F2789" w:rsidP="003F2789">
            <w:r w:rsidRPr="003F2789">
              <w:t>konzervirane ribe</w:t>
            </w:r>
          </w:p>
        </w:tc>
        <w:tc>
          <w:tcPr>
            <w:tcW w:w="533" w:type="dxa"/>
            <w:tcBorders>
              <w:top w:val="single" w:sz="4" w:space="0" w:color="auto"/>
              <w:left w:val="nil"/>
              <w:bottom w:val="single" w:sz="4" w:space="0" w:color="auto"/>
              <w:right w:val="single" w:sz="4" w:space="0" w:color="auto"/>
            </w:tcBorders>
            <w:shd w:val="clear" w:color="auto" w:fill="auto"/>
            <w:noWrap/>
            <w:vAlign w:val="bottom"/>
          </w:tcPr>
          <w:p w14:paraId="03CB819C" w14:textId="77777777" w:rsidR="003F2789" w:rsidRPr="003F2789" w:rsidRDefault="003F2789" w:rsidP="003F2789">
            <w:r w:rsidRPr="003F2789">
              <w:t>10</w:t>
            </w:r>
          </w:p>
        </w:tc>
        <w:tc>
          <w:tcPr>
            <w:tcW w:w="646" w:type="dxa"/>
            <w:tcBorders>
              <w:top w:val="single" w:sz="4" w:space="0" w:color="auto"/>
              <w:left w:val="nil"/>
              <w:bottom w:val="single" w:sz="4" w:space="0" w:color="auto"/>
              <w:right w:val="single" w:sz="4" w:space="0" w:color="auto"/>
            </w:tcBorders>
            <w:shd w:val="clear" w:color="auto" w:fill="auto"/>
            <w:noWrap/>
            <w:vAlign w:val="bottom"/>
          </w:tcPr>
          <w:p w14:paraId="3137E0F7" w14:textId="77777777" w:rsidR="003F2789" w:rsidRPr="003F2789" w:rsidRDefault="003F2789" w:rsidP="003F2789">
            <w:r w:rsidRPr="003F2789">
              <w:t> </w:t>
            </w:r>
          </w:p>
        </w:tc>
        <w:tc>
          <w:tcPr>
            <w:tcW w:w="678" w:type="dxa"/>
            <w:tcBorders>
              <w:top w:val="single" w:sz="4" w:space="0" w:color="auto"/>
              <w:left w:val="nil"/>
              <w:bottom w:val="single" w:sz="4" w:space="0" w:color="auto"/>
              <w:right w:val="single" w:sz="4" w:space="0" w:color="auto"/>
            </w:tcBorders>
            <w:shd w:val="clear" w:color="auto" w:fill="auto"/>
            <w:noWrap/>
            <w:vAlign w:val="bottom"/>
          </w:tcPr>
          <w:p w14:paraId="47BE2C69" w14:textId="77777777" w:rsidR="003F2789" w:rsidRPr="003F2789" w:rsidRDefault="003F2789" w:rsidP="003F2789">
            <w:r w:rsidRPr="003F2789">
              <w:t>10</w:t>
            </w:r>
          </w:p>
        </w:tc>
        <w:tc>
          <w:tcPr>
            <w:tcW w:w="905" w:type="dxa"/>
            <w:tcBorders>
              <w:top w:val="single" w:sz="4" w:space="0" w:color="auto"/>
              <w:left w:val="nil"/>
              <w:bottom w:val="single" w:sz="4" w:space="0" w:color="auto"/>
              <w:right w:val="single" w:sz="4" w:space="0" w:color="auto"/>
            </w:tcBorders>
            <w:shd w:val="clear" w:color="auto" w:fill="auto"/>
            <w:noWrap/>
            <w:vAlign w:val="bottom"/>
          </w:tcPr>
          <w:p w14:paraId="65BA9953" w14:textId="77777777" w:rsidR="003F2789" w:rsidRPr="003F2789" w:rsidRDefault="003F2789" w:rsidP="003F2789">
            <w:r w:rsidRPr="003F2789">
              <w:t> </w:t>
            </w:r>
          </w:p>
        </w:tc>
        <w:tc>
          <w:tcPr>
            <w:tcW w:w="729" w:type="dxa"/>
            <w:tcBorders>
              <w:top w:val="single" w:sz="4" w:space="0" w:color="auto"/>
              <w:left w:val="nil"/>
              <w:bottom w:val="single" w:sz="4" w:space="0" w:color="auto"/>
              <w:right w:val="single" w:sz="4" w:space="0" w:color="auto"/>
            </w:tcBorders>
            <w:shd w:val="clear" w:color="auto" w:fill="auto"/>
            <w:noWrap/>
            <w:vAlign w:val="bottom"/>
          </w:tcPr>
          <w:p w14:paraId="4298F58C" w14:textId="77777777" w:rsidR="003F2789" w:rsidRPr="003F2789" w:rsidRDefault="003F2789" w:rsidP="003F2789">
            <w:r w:rsidRPr="003F2789">
              <w:t> </w:t>
            </w:r>
          </w:p>
        </w:tc>
        <w:tc>
          <w:tcPr>
            <w:tcW w:w="616" w:type="dxa"/>
            <w:tcBorders>
              <w:top w:val="single" w:sz="4" w:space="0" w:color="auto"/>
              <w:left w:val="nil"/>
              <w:bottom w:val="single" w:sz="4" w:space="0" w:color="auto"/>
              <w:right w:val="single" w:sz="4" w:space="0" w:color="auto"/>
            </w:tcBorders>
            <w:shd w:val="clear" w:color="auto" w:fill="auto"/>
            <w:noWrap/>
            <w:vAlign w:val="bottom"/>
          </w:tcPr>
          <w:p w14:paraId="0110C106" w14:textId="77777777" w:rsidR="003F2789" w:rsidRPr="003F2789" w:rsidRDefault="003F2789" w:rsidP="003F2789">
            <w:r w:rsidRPr="003F2789">
              <w:t> </w:t>
            </w:r>
          </w:p>
        </w:tc>
        <w:tc>
          <w:tcPr>
            <w:tcW w:w="894" w:type="dxa"/>
            <w:tcBorders>
              <w:top w:val="single" w:sz="4" w:space="0" w:color="auto"/>
              <w:left w:val="nil"/>
              <w:bottom w:val="single" w:sz="4" w:space="0" w:color="auto"/>
              <w:right w:val="single" w:sz="4" w:space="0" w:color="auto"/>
            </w:tcBorders>
            <w:shd w:val="clear" w:color="auto" w:fill="auto"/>
            <w:noWrap/>
            <w:vAlign w:val="bottom"/>
          </w:tcPr>
          <w:p w14:paraId="7AC9A964" w14:textId="77777777" w:rsidR="003F2789" w:rsidRPr="003F2789" w:rsidRDefault="003F2789" w:rsidP="003F2789">
            <w:r w:rsidRPr="003F2789">
              <w:t> </w:t>
            </w:r>
          </w:p>
        </w:tc>
      </w:tr>
      <w:tr w:rsidR="003F2789" w:rsidRPr="003F2789" w14:paraId="2BF22EC6"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7AB7D3BE" w14:textId="77777777" w:rsidR="003F2789" w:rsidRPr="003F2789" w:rsidRDefault="003F2789" w:rsidP="003F2789">
            <w:r w:rsidRPr="003F2789">
              <w:t>RUSIJA</w:t>
            </w:r>
          </w:p>
        </w:tc>
        <w:tc>
          <w:tcPr>
            <w:tcW w:w="1609" w:type="dxa"/>
            <w:tcBorders>
              <w:top w:val="nil"/>
              <w:left w:val="nil"/>
              <w:bottom w:val="single" w:sz="4" w:space="0" w:color="auto"/>
              <w:right w:val="single" w:sz="4" w:space="0" w:color="auto"/>
            </w:tcBorders>
            <w:shd w:val="clear" w:color="auto" w:fill="auto"/>
            <w:noWrap/>
            <w:vAlign w:val="bottom"/>
            <w:hideMark/>
          </w:tcPr>
          <w:p w14:paraId="794324F1" w14:textId="77777777" w:rsidR="003F2789" w:rsidRPr="003F2789" w:rsidRDefault="003F2789" w:rsidP="003F2789">
            <w:r w:rsidRPr="003F2789">
              <w:t>med</w:t>
            </w:r>
          </w:p>
        </w:tc>
        <w:tc>
          <w:tcPr>
            <w:tcW w:w="533" w:type="dxa"/>
            <w:tcBorders>
              <w:top w:val="nil"/>
              <w:left w:val="nil"/>
              <w:bottom w:val="single" w:sz="4" w:space="0" w:color="auto"/>
              <w:right w:val="single" w:sz="4" w:space="0" w:color="auto"/>
            </w:tcBorders>
            <w:shd w:val="clear" w:color="auto" w:fill="auto"/>
            <w:noWrap/>
            <w:vAlign w:val="bottom"/>
            <w:hideMark/>
          </w:tcPr>
          <w:p w14:paraId="1FED3ABF" w14:textId="77777777" w:rsidR="003F2789" w:rsidRPr="003F2789" w:rsidRDefault="003F2789" w:rsidP="003F2789">
            <w:r w:rsidRPr="003F2789">
              <w:t>1</w:t>
            </w:r>
          </w:p>
        </w:tc>
        <w:tc>
          <w:tcPr>
            <w:tcW w:w="646" w:type="dxa"/>
            <w:tcBorders>
              <w:top w:val="nil"/>
              <w:left w:val="nil"/>
              <w:bottom w:val="single" w:sz="4" w:space="0" w:color="auto"/>
              <w:right w:val="single" w:sz="4" w:space="0" w:color="auto"/>
            </w:tcBorders>
            <w:shd w:val="clear" w:color="auto" w:fill="auto"/>
            <w:noWrap/>
            <w:vAlign w:val="bottom"/>
            <w:hideMark/>
          </w:tcPr>
          <w:p w14:paraId="6AF37B57"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19CF9D29" w14:textId="77777777" w:rsidR="003F2789" w:rsidRPr="003F2789" w:rsidRDefault="003F2789" w:rsidP="003F2789">
            <w:r w:rsidRPr="003F2789">
              <w:t>1</w:t>
            </w:r>
          </w:p>
        </w:tc>
        <w:tc>
          <w:tcPr>
            <w:tcW w:w="905" w:type="dxa"/>
            <w:tcBorders>
              <w:top w:val="nil"/>
              <w:left w:val="nil"/>
              <w:bottom w:val="single" w:sz="4" w:space="0" w:color="auto"/>
              <w:right w:val="single" w:sz="4" w:space="0" w:color="auto"/>
            </w:tcBorders>
            <w:shd w:val="clear" w:color="auto" w:fill="auto"/>
            <w:noWrap/>
            <w:vAlign w:val="bottom"/>
            <w:hideMark/>
          </w:tcPr>
          <w:p w14:paraId="4CCCFEBE"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6F55987C"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41C7C89B"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2867AA04" w14:textId="77777777" w:rsidR="003F2789" w:rsidRPr="003F2789" w:rsidRDefault="003F2789" w:rsidP="003F2789">
            <w:r w:rsidRPr="003F2789">
              <w:t> </w:t>
            </w:r>
          </w:p>
        </w:tc>
      </w:tr>
      <w:tr w:rsidR="003F2789" w:rsidRPr="003F2789" w14:paraId="3AA61811"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04F93B2C" w14:textId="77777777" w:rsidR="003F2789" w:rsidRPr="003F2789" w:rsidRDefault="003F2789" w:rsidP="003F2789">
            <w:r w:rsidRPr="003F2789">
              <w:t>TAJSKA</w:t>
            </w:r>
          </w:p>
        </w:tc>
        <w:tc>
          <w:tcPr>
            <w:tcW w:w="1609" w:type="dxa"/>
            <w:tcBorders>
              <w:top w:val="nil"/>
              <w:left w:val="nil"/>
              <w:bottom w:val="single" w:sz="4" w:space="0" w:color="auto"/>
              <w:right w:val="single" w:sz="4" w:space="0" w:color="auto"/>
            </w:tcBorders>
            <w:shd w:val="clear" w:color="auto" w:fill="auto"/>
            <w:noWrap/>
            <w:vAlign w:val="bottom"/>
            <w:hideMark/>
          </w:tcPr>
          <w:p w14:paraId="685FC745" w14:textId="77777777" w:rsidR="003F2789" w:rsidRPr="003F2789" w:rsidRDefault="003F2789" w:rsidP="003F2789">
            <w:r w:rsidRPr="003F2789">
              <w:t>konzervirane ribe</w:t>
            </w:r>
          </w:p>
        </w:tc>
        <w:tc>
          <w:tcPr>
            <w:tcW w:w="533" w:type="dxa"/>
            <w:tcBorders>
              <w:top w:val="nil"/>
              <w:left w:val="nil"/>
              <w:bottom w:val="single" w:sz="4" w:space="0" w:color="auto"/>
              <w:right w:val="single" w:sz="4" w:space="0" w:color="auto"/>
            </w:tcBorders>
            <w:shd w:val="clear" w:color="auto" w:fill="auto"/>
            <w:noWrap/>
            <w:vAlign w:val="bottom"/>
            <w:hideMark/>
          </w:tcPr>
          <w:p w14:paraId="3D6C9C6D" w14:textId="77777777" w:rsidR="003F2789" w:rsidRPr="003F2789" w:rsidRDefault="003F2789" w:rsidP="003F2789">
            <w:r w:rsidRPr="003F2789">
              <w:t>6</w:t>
            </w:r>
          </w:p>
        </w:tc>
        <w:tc>
          <w:tcPr>
            <w:tcW w:w="646" w:type="dxa"/>
            <w:tcBorders>
              <w:top w:val="nil"/>
              <w:left w:val="nil"/>
              <w:bottom w:val="single" w:sz="4" w:space="0" w:color="auto"/>
              <w:right w:val="single" w:sz="4" w:space="0" w:color="auto"/>
            </w:tcBorders>
            <w:shd w:val="clear" w:color="auto" w:fill="auto"/>
            <w:noWrap/>
            <w:vAlign w:val="bottom"/>
            <w:hideMark/>
          </w:tcPr>
          <w:p w14:paraId="0AB9CCD4" w14:textId="77777777" w:rsidR="003F2789" w:rsidRPr="003F2789" w:rsidRDefault="003F2789" w:rsidP="003F2789">
            <w:r w:rsidRPr="003F2789">
              <w:t>8</w:t>
            </w:r>
          </w:p>
        </w:tc>
        <w:tc>
          <w:tcPr>
            <w:tcW w:w="678" w:type="dxa"/>
            <w:tcBorders>
              <w:top w:val="nil"/>
              <w:left w:val="nil"/>
              <w:bottom w:val="single" w:sz="4" w:space="0" w:color="auto"/>
              <w:right w:val="single" w:sz="4" w:space="0" w:color="auto"/>
            </w:tcBorders>
            <w:shd w:val="clear" w:color="auto" w:fill="auto"/>
            <w:noWrap/>
            <w:vAlign w:val="bottom"/>
            <w:hideMark/>
          </w:tcPr>
          <w:p w14:paraId="14F3A295" w14:textId="77777777" w:rsidR="003F2789" w:rsidRPr="003F2789" w:rsidRDefault="003F2789" w:rsidP="003F2789">
            <w:r w:rsidRPr="003F2789">
              <w:t>14</w:t>
            </w:r>
          </w:p>
        </w:tc>
        <w:tc>
          <w:tcPr>
            <w:tcW w:w="905" w:type="dxa"/>
            <w:tcBorders>
              <w:top w:val="nil"/>
              <w:left w:val="nil"/>
              <w:bottom w:val="single" w:sz="4" w:space="0" w:color="auto"/>
              <w:right w:val="single" w:sz="4" w:space="0" w:color="auto"/>
            </w:tcBorders>
            <w:shd w:val="clear" w:color="auto" w:fill="auto"/>
            <w:noWrap/>
            <w:vAlign w:val="bottom"/>
            <w:hideMark/>
          </w:tcPr>
          <w:p w14:paraId="61B0DF21"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596CED3F"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42D6782E"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38CD64F0" w14:textId="77777777" w:rsidR="003F2789" w:rsidRPr="003F2789" w:rsidRDefault="003F2789" w:rsidP="003F2789">
            <w:r w:rsidRPr="003F2789">
              <w:t> </w:t>
            </w:r>
          </w:p>
        </w:tc>
      </w:tr>
      <w:tr w:rsidR="003F2789" w:rsidRPr="003F2789" w14:paraId="1F62F9A6"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10F60597" w14:textId="77777777" w:rsidR="003F2789" w:rsidRPr="003F2789" w:rsidRDefault="003F2789" w:rsidP="003F2789">
            <w:r w:rsidRPr="003F2789">
              <w:t>TURČIJA</w:t>
            </w:r>
          </w:p>
        </w:tc>
        <w:tc>
          <w:tcPr>
            <w:tcW w:w="1609" w:type="dxa"/>
            <w:tcBorders>
              <w:top w:val="nil"/>
              <w:left w:val="nil"/>
              <w:bottom w:val="single" w:sz="4" w:space="0" w:color="auto"/>
              <w:right w:val="single" w:sz="4" w:space="0" w:color="auto"/>
            </w:tcBorders>
            <w:shd w:val="clear" w:color="auto" w:fill="auto"/>
            <w:noWrap/>
            <w:vAlign w:val="bottom"/>
            <w:hideMark/>
          </w:tcPr>
          <w:p w14:paraId="49413B49" w14:textId="77777777" w:rsidR="003F2789" w:rsidRPr="003F2789" w:rsidRDefault="003F2789" w:rsidP="003F2789">
            <w:r w:rsidRPr="003F2789">
              <w:t>med</w:t>
            </w:r>
          </w:p>
        </w:tc>
        <w:tc>
          <w:tcPr>
            <w:tcW w:w="533" w:type="dxa"/>
            <w:tcBorders>
              <w:top w:val="nil"/>
              <w:left w:val="nil"/>
              <w:bottom w:val="single" w:sz="4" w:space="0" w:color="auto"/>
              <w:right w:val="single" w:sz="4" w:space="0" w:color="auto"/>
            </w:tcBorders>
            <w:shd w:val="clear" w:color="auto" w:fill="auto"/>
            <w:noWrap/>
            <w:vAlign w:val="bottom"/>
            <w:hideMark/>
          </w:tcPr>
          <w:p w14:paraId="668C39A8" w14:textId="77777777" w:rsidR="003F2789" w:rsidRPr="003F2789" w:rsidRDefault="003F2789" w:rsidP="003F2789">
            <w:r w:rsidRPr="003F2789">
              <w:t>10</w:t>
            </w:r>
          </w:p>
        </w:tc>
        <w:tc>
          <w:tcPr>
            <w:tcW w:w="646" w:type="dxa"/>
            <w:tcBorders>
              <w:top w:val="nil"/>
              <w:left w:val="nil"/>
              <w:bottom w:val="single" w:sz="4" w:space="0" w:color="auto"/>
              <w:right w:val="single" w:sz="4" w:space="0" w:color="auto"/>
            </w:tcBorders>
            <w:shd w:val="clear" w:color="auto" w:fill="auto"/>
            <w:noWrap/>
            <w:vAlign w:val="bottom"/>
            <w:hideMark/>
          </w:tcPr>
          <w:p w14:paraId="2C8CCF94"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310429AC" w14:textId="77777777" w:rsidR="003F2789" w:rsidRPr="003F2789" w:rsidRDefault="003F2789" w:rsidP="003F2789">
            <w:r w:rsidRPr="003F2789">
              <w:t>10</w:t>
            </w:r>
          </w:p>
        </w:tc>
        <w:tc>
          <w:tcPr>
            <w:tcW w:w="905" w:type="dxa"/>
            <w:tcBorders>
              <w:top w:val="nil"/>
              <w:left w:val="nil"/>
              <w:bottom w:val="single" w:sz="4" w:space="0" w:color="auto"/>
              <w:right w:val="single" w:sz="4" w:space="0" w:color="auto"/>
            </w:tcBorders>
            <w:shd w:val="clear" w:color="auto" w:fill="auto"/>
            <w:noWrap/>
            <w:vAlign w:val="bottom"/>
            <w:hideMark/>
          </w:tcPr>
          <w:p w14:paraId="07BF7B36"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57E68448"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416DAACD"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273E62D9" w14:textId="77777777" w:rsidR="003F2789" w:rsidRPr="003F2789" w:rsidRDefault="003F2789" w:rsidP="003F2789">
            <w:r w:rsidRPr="003F2789">
              <w:t> </w:t>
            </w:r>
          </w:p>
        </w:tc>
      </w:tr>
      <w:tr w:rsidR="003F2789" w:rsidRPr="003F2789" w14:paraId="4FEF3A09" w14:textId="77777777" w:rsidTr="003F2789">
        <w:trPr>
          <w:trHeight w:val="238"/>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33100E7A" w14:textId="77777777" w:rsidR="003F2789" w:rsidRPr="003F2789" w:rsidRDefault="003F2789" w:rsidP="003F2789">
            <w:r w:rsidRPr="003F2789">
              <w:t>URUGVAJ</w:t>
            </w:r>
          </w:p>
        </w:tc>
        <w:tc>
          <w:tcPr>
            <w:tcW w:w="1609" w:type="dxa"/>
            <w:tcBorders>
              <w:top w:val="nil"/>
              <w:left w:val="nil"/>
              <w:bottom w:val="single" w:sz="4" w:space="0" w:color="auto"/>
              <w:right w:val="single" w:sz="4" w:space="0" w:color="auto"/>
            </w:tcBorders>
            <w:shd w:val="clear" w:color="auto" w:fill="auto"/>
            <w:noWrap/>
            <w:vAlign w:val="bottom"/>
            <w:hideMark/>
          </w:tcPr>
          <w:p w14:paraId="0A082881" w14:textId="77777777" w:rsidR="003F2789" w:rsidRPr="003F2789" w:rsidRDefault="003F2789" w:rsidP="003F2789">
            <w:r w:rsidRPr="003F2789">
              <w:t>ribji proizvodi</w:t>
            </w:r>
          </w:p>
        </w:tc>
        <w:tc>
          <w:tcPr>
            <w:tcW w:w="533" w:type="dxa"/>
            <w:tcBorders>
              <w:top w:val="nil"/>
              <w:left w:val="nil"/>
              <w:bottom w:val="single" w:sz="4" w:space="0" w:color="auto"/>
              <w:right w:val="single" w:sz="4" w:space="0" w:color="auto"/>
            </w:tcBorders>
            <w:shd w:val="clear" w:color="auto" w:fill="auto"/>
            <w:noWrap/>
            <w:vAlign w:val="bottom"/>
            <w:hideMark/>
          </w:tcPr>
          <w:p w14:paraId="76068998" w14:textId="77777777" w:rsidR="003F2789" w:rsidRPr="003F2789" w:rsidRDefault="003F2789" w:rsidP="003F2789">
            <w:r w:rsidRPr="003F2789">
              <w:t>19</w:t>
            </w:r>
          </w:p>
        </w:tc>
        <w:tc>
          <w:tcPr>
            <w:tcW w:w="646" w:type="dxa"/>
            <w:tcBorders>
              <w:top w:val="nil"/>
              <w:left w:val="nil"/>
              <w:bottom w:val="single" w:sz="4" w:space="0" w:color="auto"/>
              <w:right w:val="single" w:sz="4" w:space="0" w:color="auto"/>
            </w:tcBorders>
            <w:shd w:val="clear" w:color="auto" w:fill="auto"/>
            <w:noWrap/>
            <w:vAlign w:val="bottom"/>
            <w:hideMark/>
          </w:tcPr>
          <w:p w14:paraId="73D976EA"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78B3E205" w14:textId="77777777" w:rsidR="003F2789" w:rsidRPr="003F2789" w:rsidRDefault="003F2789" w:rsidP="003F2789">
            <w:r w:rsidRPr="003F2789">
              <w:t>19</w:t>
            </w:r>
          </w:p>
        </w:tc>
        <w:tc>
          <w:tcPr>
            <w:tcW w:w="905" w:type="dxa"/>
            <w:tcBorders>
              <w:top w:val="nil"/>
              <w:left w:val="nil"/>
              <w:bottom w:val="single" w:sz="4" w:space="0" w:color="auto"/>
              <w:right w:val="single" w:sz="4" w:space="0" w:color="auto"/>
            </w:tcBorders>
            <w:shd w:val="clear" w:color="auto" w:fill="auto"/>
            <w:noWrap/>
            <w:vAlign w:val="bottom"/>
            <w:hideMark/>
          </w:tcPr>
          <w:p w14:paraId="27F2D321"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299A4F76"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1FE73DBB"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0537FCF0" w14:textId="77777777" w:rsidR="003F2789" w:rsidRPr="003F2789" w:rsidRDefault="003F2789" w:rsidP="003F2789">
            <w:r w:rsidRPr="003F2789">
              <w:t> </w:t>
            </w:r>
          </w:p>
        </w:tc>
      </w:tr>
      <w:tr w:rsidR="003F2789" w:rsidRPr="003F2789" w14:paraId="159AB9D8"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2792439D" w14:textId="77777777" w:rsidR="003F2789" w:rsidRPr="003F2789" w:rsidRDefault="003F2789" w:rsidP="003F2789">
            <w:r w:rsidRPr="003F2789">
              <w:t>VIETNAM</w:t>
            </w:r>
          </w:p>
        </w:tc>
        <w:tc>
          <w:tcPr>
            <w:tcW w:w="1609" w:type="dxa"/>
            <w:tcBorders>
              <w:top w:val="nil"/>
              <w:left w:val="nil"/>
              <w:bottom w:val="single" w:sz="4" w:space="0" w:color="auto"/>
              <w:right w:val="single" w:sz="4" w:space="0" w:color="auto"/>
            </w:tcBorders>
            <w:shd w:val="clear" w:color="auto" w:fill="auto"/>
            <w:noWrap/>
            <w:vAlign w:val="bottom"/>
            <w:hideMark/>
          </w:tcPr>
          <w:p w14:paraId="3138976E" w14:textId="77777777" w:rsidR="003F2789" w:rsidRPr="003F2789" w:rsidRDefault="003F2789" w:rsidP="003F2789">
            <w:r w:rsidRPr="003F2789">
              <w:t>ribji proizvodi</w:t>
            </w:r>
          </w:p>
        </w:tc>
        <w:tc>
          <w:tcPr>
            <w:tcW w:w="533" w:type="dxa"/>
            <w:tcBorders>
              <w:top w:val="nil"/>
              <w:left w:val="nil"/>
              <w:bottom w:val="single" w:sz="4" w:space="0" w:color="auto"/>
              <w:right w:val="single" w:sz="4" w:space="0" w:color="auto"/>
            </w:tcBorders>
            <w:shd w:val="clear" w:color="auto" w:fill="auto"/>
            <w:noWrap/>
            <w:vAlign w:val="bottom"/>
            <w:hideMark/>
          </w:tcPr>
          <w:p w14:paraId="6316360B" w14:textId="77777777" w:rsidR="003F2789" w:rsidRPr="003F2789" w:rsidRDefault="003F2789" w:rsidP="003F2789">
            <w:r w:rsidRPr="003F2789">
              <w:t>76</w:t>
            </w:r>
          </w:p>
        </w:tc>
        <w:tc>
          <w:tcPr>
            <w:tcW w:w="646" w:type="dxa"/>
            <w:tcBorders>
              <w:top w:val="nil"/>
              <w:left w:val="nil"/>
              <w:bottom w:val="single" w:sz="4" w:space="0" w:color="auto"/>
              <w:right w:val="single" w:sz="4" w:space="0" w:color="auto"/>
            </w:tcBorders>
            <w:shd w:val="clear" w:color="auto" w:fill="auto"/>
            <w:noWrap/>
            <w:vAlign w:val="bottom"/>
            <w:hideMark/>
          </w:tcPr>
          <w:p w14:paraId="66243117"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157C2B2E" w14:textId="77777777" w:rsidR="003F2789" w:rsidRPr="003F2789" w:rsidRDefault="003F2789" w:rsidP="003F2789">
            <w:r w:rsidRPr="003F2789">
              <w:t>76</w:t>
            </w:r>
          </w:p>
        </w:tc>
        <w:tc>
          <w:tcPr>
            <w:tcW w:w="905" w:type="dxa"/>
            <w:tcBorders>
              <w:top w:val="nil"/>
              <w:left w:val="nil"/>
              <w:bottom w:val="single" w:sz="4" w:space="0" w:color="auto"/>
              <w:right w:val="single" w:sz="4" w:space="0" w:color="auto"/>
            </w:tcBorders>
            <w:shd w:val="clear" w:color="auto" w:fill="auto"/>
            <w:noWrap/>
            <w:vAlign w:val="bottom"/>
            <w:hideMark/>
          </w:tcPr>
          <w:p w14:paraId="579145CC"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7B2F84E3"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6909FA3D"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3ED1E714" w14:textId="77777777" w:rsidR="003F2789" w:rsidRPr="003F2789" w:rsidRDefault="003F2789" w:rsidP="003F2789">
            <w:r w:rsidRPr="003F2789">
              <w:t> </w:t>
            </w:r>
          </w:p>
        </w:tc>
      </w:tr>
      <w:tr w:rsidR="003F2789" w:rsidRPr="003F2789" w14:paraId="63D0B912" w14:textId="77777777" w:rsidTr="003F2789">
        <w:trPr>
          <w:trHeight w:val="297"/>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6BD84332"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6296CA0D" w14:textId="77777777" w:rsidR="003F2789" w:rsidRPr="003F2789" w:rsidRDefault="003F2789" w:rsidP="003F2789">
            <w:r w:rsidRPr="003F2789">
              <w:t>konzervirane ribe</w:t>
            </w:r>
          </w:p>
        </w:tc>
        <w:tc>
          <w:tcPr>
            <w:tcW w:w="533" w:type="dxa"/>
            <w:tcBorders>
              <w:top w:val="nil"/>
              <w:left w:val="nil"/>
              <w:bottom w:val="single" w:sz="4" w:space="0" w:color="auto"/>
              <w:right w:val="single" w:sz="4" w:space="0" w:color="auto"/>
            </w:tcBorders>
            <w:shd w:val="clear" w:color="auto" w:fill="auto"/>
            <w:noWrap/>
            <w:vAlign w:val="bottom"/>
            <w:hideMark/>
          </w:tcPr>
          <w:p w14:paraId="4DD23C59" w14:textId="77777777" w:rsidR="003F2789" w:rsidRPr="003F2789" w:rsidRDefault="003F2789" w:rsidP="003F2789">
            <w:r w:rsidRPr="003F2789">
              <w:t>9</w:t>
            </w:r>
          </w:p>
        </w:tc>
        <w:tc>
          <w:tcPr>
            <w:tcW w:w="646" w:type="dxa"/>
            <w:tcBorders>
              <w:top w:val="nil"/>
              <w:left w:val="nil"/>
              <w:bottom w:val="single" w:sz="4" w:space="0" w:color="auto"/>
              <w:right w:val="single" w:sz="4" w:space="0" w:color="auto"/>
            </w:tcBorders>
            <w:shd w:val="clear" w:color="auto" w:fill="auto"/>
            <w:noWrap/>
            <w:vAlign w:val="bottom"/>
            <w:hideMark/>
          </w:tcPr>
          <w:p w14:paraId="15620431" w14:textId="77777777" w:rsidR="003F2789" w:rsidRPr="003F2789" w:rsidRDefault="003F2789" w:rsidP="003F2789">
            <w:r w:rsidRPr="003F2789">
              <w:t>18</w:t>
            </w:r>
          </w:p>
        </w:tc>
        <w:tc>
          <w:tcPr>
            <w:tcW w:w="678" w:type="dxa"/>
            <w:tcBorders>
              <w:top w:val="nil"/>
              <w:left w:val="nil"/>
              <w:bottom w:val="single" w:sz="4" w:space="0" w:color="auto"/>
              <w:right w:val="single" w:sz="4" w:space="0" w:color="auto"/>
            </w:tcBorders>
            <w:shd w:val="clear" w:color="auto" w:fill="auto"/>
            <w:noWrap/>
            <w:vAlign w:val="bottom"/>
            <w:hideMark/>
          </w:tcPr>
          <w:p w14:paraId="6C4787D1" w14:textId="77777777" w:rsidR="003F2789" w:rsidRPr="003F2789" w:rsidRDefault="003F2789" w:rsidP="003F2789">
            <w:r w:rsidRPr="003F2789">
              <w:t>27</w:t>
            </w:r>
          </w:p>
        </w:tc>
        <w:tc>
          <w:tcPr>
            <w:tcW w:w="905" w:type="dxa"/>
            <w:tcBorders>
              <w:top w:val="nil"/>
              <w:left w:val="nil"/>
              <w:bottom w:val="single" w:sz="4" w:space="0" w:color="auto"/>
              <w:right w:val="single" w:sz="4" w:space="0" w:color="auto"/>
            </w:tcBorders>
            <w:shd w:val="clear" w:color="auto" w:fill="auto"/>
            <w:noWrap/>
            <w:vAlign w:val="bottom"/>
            <w:hideMark/>
          </w:tcPr>
          <w:p w14:paraId="0F3249BA"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17430E29"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0282E71B"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72E8B0BA" w14:textId="77777777" w:rsidR="003F2789" w:rsidRPr="003F2789" w:rsidRDefault="003F2789" w:rsidP="003F2789">
            <w:r w:rsidRPr="003F2789">
              <w:t> </w:t>
            </w:r>
          </w:p>
        </w:tc>
      </w:tr>
      <w:tr w:rsidR="003F2789" w:rsidRPr="003F2789" w14:paraId="28BD1E9D" w14:textId="77777777" w:rsidTr="003F2789">
        <w:trPr>
          <w:trHeight w:val="238"/>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5958CEDD" w14:textId="77777777" w:rsidR="003F2789" w:rsidRPr="003F2789" w:rsidRDefault="003F2789" w:rsidP="003F2789">
            <w:r w:rsidRPr="003F2789">
              <w:t>ZDA</w:t>
            </w:r>
          </w:p>
        </w:tc>
        <w:tc>
          <w:tcPr>
            <w:tcW w:w="1609" w:type="dxa"/>
            <w:tcBorders>
              <w:top w:val="nil"/>
              <w:left w:val="nil"/>
              <w:bottom w:val="single" w:sz="4" w:space="0" w:color="auto"/>
              <w:right w:val="single" w:sz="4" w:space="0" w:color="auto"/>
            </w:tcBorders>
            <w:shd w:val="clear" w:color="auto" w:fill="auto"/>
            <w:noWrap/>
            <w:vAlign w:val="bottom"/>
            <w:hideMark/>
          </w:tcPr>
          <w:p w14:paraId="3F04E0A2" w14:textId="77777777" w:rsidR="003F2789" w:rsidRPr="003F2789" w:rsidRDefault="003F2789" w:rsidP="003F2789">
            <w:r w:rsidRPr="003F2789">
              <w:t>ribji proizvodi</w:t>
            </w:r>
          </w:p>
        </w:tc>
        <w:tc>
          <w:tcPr>
            <w:tcW w:w="533" w:type="dxa"/>
            <w:tcBorders>
              <w:top w:val="nil"/>
              <w:left w:val="nil"/>
              <w:bottom w:val="single" w:sz="4" w:space="0" w:color="auto"/>
              <w:right w:val="single" w:sz="4" w:space="0" w:color="auto"/>
            </w:tcBorders>
            <w:shd w:val="clear" w:color="auto" w:fill="auto"/>
            <w:noWrap/>
            <w:vAlign w:val="bottom"/>
            <w:hideMark/>
          </w:tcPr>
          <w:p w14:paraId="392A735B" w14:textId="77777777" w:rsidR="003F2789" w:rsidRPr="003F2789" w:rsidRDefault="003F2789" w:rsidP="003F2789">
            <w:r w:rsidRPr="003F2789">
              <w:t>9</w:t>
            </w:r>
          </w:p>
        </w:tc>
        <w:tc>
          <w:tcPr>
            <w:tcW w:w="646" w:type="dxa"/>
            <w:tcBorders>
              <w:top w:val="nil"/>
              <w:left w:val="nil"/>
              <w:bottom w:val="single" w:sz="4" w:space="0" w:color="auto"/>
              <w:right w:val="single" w:sz="4" w:space="0" w:color="auto"/>
            </w:tcBorders>
            <w:shd w:val="clear" w:color="auto" w:fill="auto"/>
            <w:noWrap/>
            <w:vAlign w:val="bottom"/>
            <w:hideMark/>
          </w:tcPr>
          <w:p w14:paraId="2C982EFE"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654FA44E" w14:textId="77777777" w:rsidR="003F2789" w:rsidRPr="003F2789" w:rsidRDefault="003F2789" w:rsidP="003F2789">
            <w:r w:rsidRPr="003F2789">
              <w:t>9</w:t>
            </w:r>
          </w:p>
        </w:tc>
        <w:tc>
          <w:tcPr>
            <w:tcW w:w="905" w:type="dxa"/>
            <w:tcBorders>
              <w:top w:val="nil"/>
              <w:left w:val="nil"/>
              <w:bottom w:val="single" w:sz="4" w:space="0" w:color="auto"/>
              <w:right w:val="single" w:sz="4" w:space="0" w:color="auto"/>
            </w:tcBorders>
            <w:shd w:val="clear" w:color="auto" w:fill="auto"/>
            <w:noWrap/>
            <w:vAlign w:val="bottom"/>
            <w:hideMark/>
          </w:tcPr>
          <w:p w14:paraId="3B5F42F7"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5098D685"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126A8F86"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1D10CE0A" w14:textId="77777777" w:rsidR="003F2789" w:rsidRPr="003F2789" w:rsidRDefault="003F2789" w:rsidP="003F2789">
            <w:r w:rsidRPr="003F2789">
              <w:t> </w:t>
            </w:r>
          </w:p>
        </w:tc>
      </w:tr>
      <w:tr w:rsidR="003F2789" w:rsidRPr="003F2789" w14:paraId="61026428" w14:textId="77777777" w:rsidTr="003F2789">
        <w:trPr>
          <w:trHeight w:val="253"/>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7A4C43B9"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5ACF167A" w14:textId="77777777" w:rsidR="003F2789" w:rsidRPr="003F2789" w:rsidRDefault="003F2789" w:rsidP="003F2789">
            <w:r w:rsidRPr="003F2789">
              <w:t>hrana za pse in mačke</w:t>
            </w:r>
          </w:p>
        </w:tc>
        <w:tc>
          <w:tcPr>
            <w:tcW w:w="533" w:type="dxa"/>
            <w:tcBorders>
              <w:top w:val="nil"/>
              <w:left w:val="nil"/>
              <w:bottom w:val="single" w:sz="4" w:space="0" w:color="auto"/>
              <w:right w:val="single" w:sz="4" w:space="0" w:color="auto"/>
            </w:tcBorders>
            <w:shd w:val="clear" w:color="auto" w:fill="auto"/>
            <w:noWrap/>
            <w:vAlign w:val="bottom"/>
            <w:hideMark/>
          </w:tcPr>
          <w:p w14:paraId="559E3357" w14:textId="77777777" w:rsidR="003F2789" w:rsidRPr="003F2789" w:rsidRDefault="003F2789" w:rsidP="003F2789">
            <w:r w:rsidRPr="003F2789">
              <w:t>12</w:t>
            </w:r>
          </w:p>
        </w:tc>
        <w:tc>
          <w:tcPr>
            <w:tcW w:w="646" w:type="dxa"/>
            <w:tcBorders>
              <w:top w:val="nil"/>
              <w:left w:val="nil"/>
              <w:bottom w:val="single" w:sz="4" w:space="0" w:color="auto"/>
              <w:right w:val="single" w:sz="4" w:space="0" w:color="auto"/>
            </w:tcBorders>
            <w:shd w:val="clear" w:color="auto" w:fill="auto"/>
            <w:noWrap/>
            <w:vAlign w:val="bottom"/>
            <w:hideMark/>
          </w:tcPr>
          <w:p w14:paraId="31247576"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5EBAF613" w14:textId="77777777" w:rsidR="003F2789" w:rsidRPr="003F2789" w:rsidRDefault="003F2789" w:rsidP="003F2789">
            <w:r w:rsidRPr="003F2789">
              <w:t>12</w:t>
            </w:r>
          </w:p>
        </w:tc>
        <w:tc>
          <w:tcPr>
            <w:tcW w:w="905" w:type="dxa"/>
            <w:tcBorders>
              <w:top w:val="nil"/>
              <w:left w:val="nil"/>
              <w:bottom w:val="single" w:sz="4" w:space="0" w:color="auto"/>
              <w:right w:val="single" w:sz="4" w:space="0" w:color="auto"/>
            </w:tcBorders>
            <w:shd w:val="clear" w:color="auto" w:fill="auto"/>
            <w:noWrap/>
            <w:vAlign w:val="bottom"/>
            <w:hideMark/>
          </w:tcPr>
          <w:p w14:paraId="457F184F"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37D46DA2"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6B7EBF02"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7872A3CA" w14:textId="77777777" w:rsidR="003F2789" w:rsidRPr="003F2789" w:rsidRDefault="003F2789" w:rsidP="003F2789">
            <w:r w:rsidRPr="003F2789">
              <w:t> </w:t>
            </w:r>
          </w:p>
        </w:tc>
      </w:tr>
      <w:tr w:rsidR="003F2789" w:rsidRPr="003F2789" w14:paraId="5CB9A4B9" w14:textId="77777777" w:rsidTr="003F2789">
        <w:trPr>
          <w:trHeight w:val="238"/>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33C94266" w14:textId="77777777" w:rsidR="003F2789" w:rsidRPr="003F2789" w:rsidRDefault="003F2789" w:rsidP="003F2789">
            <w:r w:rsidRPr="003F2789">
              <w:t> </w:t>
            </w:r>
          </w:p>
        </w:tc>
        <w:tc>
          <w:tcPr>
            <w:tcW w:w="1609" w:type="dxa"/>
            <w:tcBorders>
              <w:top w:val="nil"/>
              <w:left w:val="nil"/>
              <w:bottom w:val="single" w:sz="4" w:space="0" w:color="auto"/>
              <w:right w:val="single" w:sz="4" w:space="0" w:color="auto"/>
            </w:tcBorders>
            <w:shd w:val="clear" w:color="auto" w:fill="auto"/>
            <w:noWrap/>
            <w:vAlign w:val="bottom"/>
            <w:hideMark/>
          </w:tcPr>
          <w:p w14:paraId="4B052429" w14:textId="77777777" w:rsidR="003F2789" w:rsidRPr="003F2789" w:rsidRDefault="003F2789" w:rsidP="003F2789">
            <w:r w:rsidRPr="003F2789">
              <w:t>kože</w:t>
            </w:r>
          </w:p>
        </w:tc>
        <w:tc>
          <w:tcPr>
            <w:tcW w:w="533" w:type="dxa"/>
            <w:tcBorders>
              <w:top w:val="nil"/>
              <w:left w:val="nil"/>
              <w:bottom w:val="single" w:sz="4" w:space="0" w:color="auto"/>
              <w:right w:val="single" w:sz="4" w:space="0" w:color="auto"/>
            </w:tcBorders>
            <w:shd w:val="clear" w:color="auto" w:fill="auto"/>
            <w:noWrap/>
            <w:vAlign w:val="bottom"/>
            <w:hideMark/>
          </w:tcPr>
          <w:p w14:paraId="1F492252" w14:textId="77777777" w:rsidR="003F2789" w:rsidRPr="003F2789" w:rsidRDefault="003F2789" w:rsidP="003F2789">
            <w:r w:rsidRPr="003F2789">
              <w:t>60</w:t>
            </w:r>
          </w:p>
        </w:tc>
        <w:tc>
          <w:tcPr>
            <w:tcW w:w="646" w:type="dxa"/>
            <w:tcBorders>
              <w:top w:val="nil"/>
              <w:left w:val="nil"/>
              <w:bottom w:val="single" w:sz="4" w:space="0" w:color="auto"/>
              <w:right w:val="single" w:sz="4" w:space="0" w:color="auto"/>
            </w:tcBorders>
            <w:shd w:val="clear" w:color="auto" w:fill="auto"/>
            <w:noWrap/>
            <w:vAlign w:val="bottom"/>
            <w:hideMark/>
          </w:tcPr>
          <w:p w14:paraId="53B66D11" w14:textId="77777777" w:rsidR="003F2789" w:rsidRPr="003F2789" w:rsidRDefault="003F2789" w:rsidP="003F2789">
            <w:r w:rsidRPr="003F2789">
              <w:t> </w:t>
            </w:r>
          </w:p>
        </w:tc>
        <w:tc>
          <w:tcPr>
            <w:tcW w:w="678" w:type="dxa"/>
            <w:tcBorders>
              <w:top w:val="nil"/>
              <w:left w:val="nil"/>
              <w:bottom w:val="single" w:sz="4" w:space="0" w:color="auto"/>
              <w:right w:val="single" w:sz="4" w:space="0" w:color="auto"/>
            </w:tcBorders>
            <w:shd w:val="clear" w:color="auto" w:fill="auto"/>
            <w:noWrap/>
            <w:vAlign w:val="bottom"/>
            <w:hideMark/>
          </w:tcPr>
          <w:p w14:paraId="188317BE" w14:textId="77777777" w:rsidR="003F2789" w:rsidRPr="003F2789" w:rsidRDefault="003F2789" w:rsidP="003F2789">
            <w:r w:rsidRPr="003F2789">
              <w:t>60</w:t>
            </w:r>
          </w:p>
        </w:tc>
        <w:tc>
          <w:tcPr>
            <w:tcW w:w="905" w:type="dxa"/>
            <w:tcBorders>
              <w:top w:val="nil"/>
              <w:left w:val="nil"/>
              <w:bottom w:val="single" w:sz="4" w:space="0" w:color="auto"/>
              <w:right w:val="single" w:sz="4" w:space="0" w:color="auto"/>
            </w:tcBorders>
            <w:shd w:val="clear" w:color="auto" w:fill="auto"/>
            <w:noWrap/>
            <w:vAlign w:val="bottom"/>
            <w:hideMark/>
          </w:tcPr>
          <w:p w14:paraId="7832A372" w14:textId="77777777" w:rsidR="003F2789" w:rsidRPr="003F2789" w:rsidRDefault="003F2789" w:rsidP="003F2789">
            <w:r w:rsidRPr="003F2789">
              <w:t> </w:t>
            </w:r>
          </w:p>
        </w:tc>
        <w:tc>
          <w:tcPr>
            <w:tcW w:w="729" w:type="dxa"/>
            <w:tcBorders>
              <w:top w:val="nil"/>
              <w:left w:val="nil"/>
              <w:bottom w:val="single" w:sz="4" w:space="0" w:color="auto"/>
              <w:right w:val="single" w:sz="4" w:space="0" w:color="auto"/>
            </w:tcBorders>
            <w:shd w:val="clear" w:color="auto" w:fill="auto"/>
            <w:noWrap/>
            <w:vAlign w:val="bottom"/>
            <w:hideMark/>
          </w:tcPr>
          <w:p w14:paraId="49B53AEF" w14:textId="77777777" w:rsidR="003F2789" w:rsidRPr="003F2789" w:rsidRDefault="003F2789" w:rsidP="003F2789">
            <w:r w:rsidRPr="003F2789">
              <w:t> </w:t>
            </w:r>
          </w:p>
        </w:tc>
        <w:tc>
          <w:tcPr>
            <w:tcW w:w="616" w:type="dxa"/>
            <w:tcBorders>
              <w:top w:val="nil"/>
              <w:left w:val="nil"/>
              <w:bottom w:val="single" w:sz="4" w:space="0" w:color="auto"/>
              <w:right w:val="single" w:sz="4" w:space="0" w:color="auto"/>
            </w:tcBorders>
            <w:shd w:val="clear" w:color="auto" w:fill="auto"/>
            <w:noWrap/>
            <w:vAlign w:val="bottom"/>
            <w:hideMark/>
          </w:tcPr>
          <w:p w14:paraId="48A2B9AA" w14:textId="77777777" w:rsidR="003F2789" w:rsidRPr="003F2789" w:rsidRDefault="003F2789" w:rsidP="003F2789">
            <w:r w:rsidRPr="003F2789">
              <w:t> </w:t>
            </w:r>
          </w:p>
        </w:tc>
        <w:tc>
          <w:tcPr>
            <w:tcW w:w="894" w:type="dxa"/>
            <w:tcBorders>
              <w:top w:val="nil"/>
              <w:left w:val="nil"/>
              <w:bottom w:val="single" w:sz="4" w:space="0" w:color="auto"/>
              <w:right w:val="single" w:sz="4" w:space="0" w:color="auto"/>
            </w:tcBorders>
            <w:shd w:val="clear" w:color="auto" w:fill="auto"/>
            <w:noWrap/>
            <w:vAlign w:val="bottom"/>
            <w:hideMark/>
          </w:tcPr>
          <w:p w14:paraId="25B99C9B" w14:textId="77777777" w:rsidR="003F2789" w:rsidRPr="003F2789" w:rsidRDefault="003F2789" w:rsidP="003F2789">
            <w:r w:rsidRPr="003F2789">
              <w:t> </w:t>
            </w:r>
          </w:p>
        </w:tc>
      </w:tr>
      <w:tr w:rsidR="003F2789" w:rsidRPr="003F2789" w14:paraId="6B5DEC2C" w14:textId="77777777" w:rsidTr="003F2789">
        <w:trPr>
          <w:trHeight w:val="253"/>
        </w:trPr>
        <w:tc>
          <w:tcPr>
            <w:tcW w:w="2442" w:type="dxa"/>
            <w:tcBorders>
              <w:top w:val="nil"/>
              <w:left w:val="nil"/>
              <w:bottom w:val="nil"/>
              <w:right w:val="nil"/>
            </w:tcBorders>
            <w:shd w:val="clear" w:color="auto" w:fill="auto"/>
            <w:noWrap/>
            <w:vAlign w:val="bottom"/>
            <w:hideMark/>
          </w:tcPr>
          <w:p w14:paraId="58F132CF" w14:textId="77777777" w:rsidR="003F2789" w:rsidRPr="003F2789" w:rsidRDefault="003F2789" w:rsidP="003F2789"/>
        </w:tc>
        <w:tc>
          <w:tcPr>
            <w:tcW w:w="1609" w:type="dxa"/>
            <w:tcBorders>
              <w:top w:val="nil"/>
              <w:left w:val="nil"/>
              <w:bottom w:val="nil"/>
              <w:right w:val="nil"/>
            </w:tcBorders>
            <w:shd w:val="clear" w:color="auto" w:fill="auto"/>
            <w:noWrap/>
            <w:vAlign w:val="bottom"/>
            <w:hideMark/>
          </w:tcPr>
          <w:p w14:paraId="383714BA" w14:textId="77777777" w:rsidR="003F2789" w:rsidRPr="003F2789" w:rsidRDefault="003F2789" w:rsidP="003F2789"/>
        </w:tc>
        <w:tc>
          <w:tcPr>
            <w:tcW w:w="533" w:type="dxa"/>
            <w:tcBorders>
              <w:top w:val="nil"/>
              <w:left w:val="nil"/>
              <w:bottom w:val="nil"/>
              <w:right w:val="nil"/>
            </w:tcBorders>
            <w:shd w:val="clear" w:color="auto" w:fill="auto"/>
            <w:noWrap/>
            <w:vAlign w:val="bottom"/>
            <w:hideMark/>
          </w:tcPr>
          <w:p w14:paraId="34230222" w14:textId="77777777" w:rsidR="003F2789" w:rsidRPr="003F2789" w:rsidRDefault="003F2789" w:rsidP="003F2789">
            <w:r w:rsidRPr="003F2789">
              <w:rPr>
                <w:b/>
                <w:bCs/>
              </w:rPr>
              <w:t>528</w:t>
            </w:r>
          </w:p>
        </w:tc>
        <w:tc>
          <w:tcPr>
            <w:tcW w:w="646" w:type="dxa"/>
            <w:tcBorders>
              <w:top w:val="nil"/>
              <w:left w:val="nil"/>
              <w:bottom w:val="nil"/>
              <w:right w:val="nil"/>
            </w:tcBorders>
            <w:shd w:val="clear" w:color="auto" w:fill="auto"/>
            <w:noWrap/>
            <w:vAlign w:val="bottom"/>
            <w:hideMark/>
          </w:tcPr>
          <w:p w14:paraId="3E158EAB" w14:textId="77777777" w:rsidR="003F2789" w:rsidRPr="003F2789" w:rsidRDefault="003F2789" w:rsidP="003F2789">
            <w:r w:rsidRPr="003F2789">
              <w:rPr>
                <w:b/>
                <w:bCs/>
              </w:rPr>
              <w:t>48</w:t>
            </w:r>
          </w:p>
        </w:tc>
        <w:tc>
          <w:tcPr>
            <w:tcW w:w="678" w:type="dxa"/>
            <w:tcBorders>
              <w:top w:val="nil"/>
              <w:left w:val="nil"/>
              <w:bottom w:val="nil"/>
              <w:right w:val="nil"/>
            </w:tcBorders>
            <w:shd w:val="clear" w:color="auto" w:fill="auto"/>
            <w:noWrap/>
            <w:vAlign w:val="bottom"/>
            <w:hideMark/>
          </w:tcPr>
          <w:p w14:paraId="5C0F186D" w14:textId="77777777" w:rsidR="003F2789" w:rsidRPr="003F2789" w:rsidRDefault="003F2789" w:rsidP="003F2789">
            <w:r w:rsidRPr="003F2789">
              <w:rPr>
                <w:b/>
                <w:bCs/>
              </w:rPr>
              <w:t>576</w:t>
            </w:r>
          </w:p>
        </w:tc>
        <w:tc>
          <w:tcPr>
            <w:tcW w:w="905" w:type="dxa"/>
            <w:tcBorders>
              <w:top w:val="nil"/>
              <w:left w:val="nil"/>
              <w:bottom w:val="nil"/>
              <w:right w:val="nil"/>
            </w:tcBorders>
            <w:shd w:val="clear" w:color="auto" w:fill="auto"/>
            <w:noWrap/>
            <w:vAlign w:val="bottom"/>
            <w:hideMark/>
          </w:tcPr>
          <w:p w14:paraId="4A28F36D" w14:textId="77777777" w:rsidR="003F2789" w:rsidRPr="003F2789" w:rsidRDefault="003F2789" w:rsidP="003F2789">
            <w:r w:rsidRPr="003F2789">
              <w:rPr>
                <w:b/>
                <w:bCs/>
              </w:rPr>
              <w:t>7</w:t>
            </w:r>
          </w:p>
        </w:tc>
        <w:tc>
          <w:tcPr>
            <w:tcW w:w="729" w:type="dxa"/>
            <w:tcBorders>
              <w:top w:val="nil"/>
              <w:left w:val="nil"/>
              <w:bottom w:val="nil"/>
              <w:right w:val="nil"/>
            </w:tcBorders>
            <w:shd w:val="clear" w:color="auto" w:fill="auto"/>
            <w:noWrap/>
            <w:vAlign w:val="bottom"/>
            <w:hideMark/>
          </w:tcPr>
          <w:p w14:paraId="200F70AB" w14:textId="77777777" w:rsidR="003F2789" w:rsidRPr="003F2789" w:rsidRDefault="003F2789" w:rsidP="003F2789">
            <w:r w:rsidRPr="003F2789">
              <w:rPr>
                <w:b/>
                <w:bCs/>
              </w:rPr>
              <w:t>7</w:t>
            </w:r>
          </w:p>
        </w:tc>
        <w:tc>
          <w:tcPr>
            <w:tcW w:w="616" w:type="dxa"/>
            <w:tcBorders>
              <w:top w:val="nil"/>
              <w:left w:val="nil"/>
              <w:bottom w:val="nil"/>
              <w:right w:val="nil"/>
            </w:tcBorders>
            <w:shd w:val="clear" w:color="auto" w:fill="auto"/>
            <w:noWrap/>
            <w:vAlign w:val="bottom"/>
            <w:hideMark/>
          </w:tcPr>
          <w:p w14:paraId="0B622252" w14:textId="77777777" w:rsidR="003F2789" w:rsidRPr="003F2789" w:rsidRDefault="003F2789" w:rsidP="003F2789">
            <w:r w:rsidRPr="003F2789">
              <w:rPr>
                <w:b/>
                <w:bCs/>
              </w:rPr>
              <w:t>40</w:t>
            </w:r>
          </w:p>
        </w:tc>
        <w:tc>
          <w:tcPr>
            <w:tcW w:w="894" w:type="dxa"/>
            <w:tcBorders>
              <w:top w:val="nil"/>
              <w:left w:val="nil"/>
              <w:bottom w:val="nil"/>
              <w:right w:val="nil"/>
            </w:tcBorders>
            <w:shd w:val="clear" w:color="auto" w:fill="auto"/>
            <w:noWrap/>
            <w:vAlign w:val="bottom"/>
            <w:hideMark/>
          </w:tcPr>
          <w:p w14:paraId="4ECB613B" w14:textId="77777777" w:rsidR="003F2789" w:rsidRPr="003F2789" w:rsidRDefault="003F2789" w:rsidP="003F2789">
            <w:r w:rsidRPr="003F2789">
              <w:rPr>
                <w:b/>
                <w:bCs/>
              </w:rPr>
              <w:t>19</w:t>
            </w:r>
          </w:p>
        </w:tc>
      </w:tr>
    </w:tbl>
    <w:p w14:paraId="73DA4315" w14:textId="05573F4F" w:rsidR="001512C1" w:rsidRDefault="000F1FBC" w:rsidP="001512C1">
      <w:pPr>
        <w:rPr>
          <w:lang w:eastAsia="sl-SI"/>
        </w:rPr>
      </w:pPr>
      <w:r>
        <w:rPr>
          <w:lang w:eastAsia="sl-SI"/>
        </w:rPr>
        <w:t>Monitoring uvoženih pošiljk proizvodov živalskega izvora:</w:t>
      </w:r>
    </w:p>
    <w:tbl>
      <w:tblPr>
        <w:tblpPr w:leftFromText="141" w:rightFromText="141" w:vertAnchor="text" w:horzAnchor="margin" w:tblpY="89"/>
        <w:tblW w:w="10135"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1559"/>
        <w:gridCol w:w="3827"/>
        <w:gridCol w:w="1276"/>
        <w:gridCol w:w="1418"/>
      </w:tblGrid>
      <w:tr w:rsidR="003C547A" w:rsidRPr="003C547A" w14:paraId="116FAD15" w14:textId="77777777" w:rsidTr="00E1480D">
        <w:tc>
          <w:tcPr>
            <w:tcW w:w="2055" w:type="dxa"/>
          </w:tcPr>
          <w:p w14:paraId="709961D8" w14:textId="77777777" w:rsidR="003C547A" w:rsidRPr="003C547A" w:rsidRDefault="003C547A" w:rsidP="003C547A">
            <w:pPr>
              <w:rPr>
                <w:b/>
                <w:lang w:eastAsia="sl-SI"/>
              </w:rPr>
            </w:pPr>
            <w:r w:rsidRPr="003C547A">
              <w:rPr>
                <w:b/>
                <w:lang w:eastAsia="sl-SI"/>
              </w:rPr>
              <w:t>VRSTA POŠILJKE</w:t>
            </w:r>
          </w:p>
        </w:tc>
        <w:tc>
          <w:tcPr>
            <w:tcW w:w="1559" w:type="dxa"/>
          </w:tcPr>
          <w:p w14:paraId="474BA09E" w14:textId="77777777" w:rsidR="003C547A" w:rsidRPr="003C547A" w:rsidRDefault="003C547A" w:rsidP="003C547A">
            <w:pPr>
              <w:rPr>
                <w:b/>
                <w:lang w:eastAsia="sl-SI"/>
              </w:rPr>
            </w:pPr>
            <w:r w:rsidRPr="003C547A">
              <w:rPr>
                <w:b/>
                <w:lang w:eastAsia="sl-SI"/>
              </w:rPr>
              <w:t>ŠT. VZORCEV</w:t>
            </w:r>
          </w:p>
          <w:p w14:paraId="3B5D9EB2" w14:textId="77777777" w:rsidR="003C547A" w:rsidRPr="003C547A" w:rsidRDefault="003C547A" w:rsidP="003C547A">
            <w:pPr>
              <w:rPr>
                <w:b/>
                <w:lang w:eastAsia="sl-SI"/>
              </w:rPr>
            </w:pPr>
            <w:r w:rsidRPr="003C547A">
              <w:rPr>
                <w:b/>
                <w:lang w:eastAsia="sl-SI"/>
              </w:rPr>
              <w:t>VZETIH NA</w:t>
            </w:r>
          </w:p>
          <w:p w14:paraId="119DEF94" w14:textId="77777777" w:rsidR="003C547A" w:rsidRPr="003C547A" w:rsidRDefault="003C547A" w:rsidP="003C547A">
            <w:pPr>
              <w:rPr>
                <w:b/>
                <w:lang w:eastAsia="sl-SI"/>
              </w:rPr>
            </w:pPr>
            <w:r w:rsidRPr="003C547A">
              <w:rPr>
                <w:b/>
                <w:lang w:eastAsia="sl-SI"/>
              </w:rPr>
              <w:t>MEJ. PREHODU</w:t>
            </w:r>
          </w:p>
        </w:tc>
        <w:tc>
          <w:tcPr>
            <w:tcW w:w="3827" w:type="dxa"/>
            <w:tcBorders>
              <w:right w:val="single" w:sz="4" w:space="0" w:color="auto"/>
            </w:tcBorders>
          </w:tcPr>
          <w:p w14:paraId="72FCBD3B" w14:textId="77777777" w:rsidR="003C547A" w:rsidRPr="003C547A" w:rsidRDefault="003C547A" w:rsidP="003C547A">
            <w:pPr>
              <w:rPr>
                <w:b/>
                <w:lang w:eastAsia="sl-SI"/>
              </w:rPr>
            </w:pPr>
          </w:p>
          <w:p w14:paraId="64F470AD" w14:textId="77777777" w:rsidR="003C547A" w:rsidRPr="003C547A" w:rsidRDefault="003C547A" w:rsidP="003C547A">
            <w:pPr>
              <w:rPr>
                <w:b/>
                <w:lang w:eastAsia="sl-SI"/>
              </w:rPr>
            </w:pPr>
            <w:r w:rsidRPr="003C547A">
              <w:rPr>
                <w:b/>
                <w:lang w:eastAsia="sl-SI"/>
              </w:rPr>
              <w:t>VRSTA PREISKAVE</w:t>
            </w:r>
          </w:p>
        </w:tc>
        <w:tc>
          <w:tcPr>
            <w:tcW w:w="1276" w:type="dxa"/>
            <w:tcBorders>
              <w:right w:val="single" w:sz="4" w:space="0" w:color="auto"/>
            </w:tcBorders>
          </w:tcPr>
          <w:p w14:paraId="10937A96" w14:textId="77777777" w:rsidR="003C547A" w:rsidRPr="003C547A" w:rsidRDefault="003C547A" w:rsidP="003C547A">
            <w:pPr>
              <w:rPr>
                <w:b/>
                <w:lang w:eastAsia="sl-SI"/>
              </w:rPr>
            </w:pPr>
            <w:r w:rsidRPr="003C547A">
              <w:rPr>
                <w:b/>
                <w:lang w:eastAsia="sl-SI"/>
              </w:rPr>
              <w:t>ŠT.</w:t>
            </w:r>
          </w:p>
          <w:p w14:paraId="04D288E3" w14:textId="77777777" w:rsidR="003C547A" w:rsidRPr="003C547A" w:rsidRDefault="003C547A" w:rsidP="003C547A">
            <w:pPr>
              <w:rPr>
                <w:b/>
                <w:lang w:eastAsia="sl-SI"/>
              </w:rPr>
            </w:pPr>
            <w:r w:rsidRPr="003C547A">
              <w:rPr>
                <w:b/>
                <w:lang w:eastAsia="sl-SI"/>
              </w:rPr>
              <w:t>ANALIZ</w:t>
            </w:r>
          </w:p>
        </w:tc>
        <w:tc>
          <w:tcPr>
            <w:tcW w:w="1418" w:type="dxa"/>
            <w:tcBorders>
              <w:left w:val="single" w:sz="4" w:space="0" w:color="auto"/>
            </w:tcBorders>
          </w:tcPr>
          <w:p w14:paraId="1BDA2F61" w14:textId="77777777" w:rsidR="003C547A" w:rsidRPr="003C547A" w:rsidRDefault="003C547A" w:rsidP="003C547A">
            <w:pPr>
              <w:rPr>
                <w:b/>
                <w:lang w:eastAsia="sl-SI"/>
              </w:rPr>
            </w:pPr>
            <w:r w:rsidRPr="003C547A">
              <w:rPr>
                <w:b/>
                <w:lang w:eastAsia="sl-SI"/>
              </w:rPr>
              <w:t>ŠTEVILO</w:t>
            </w:r>
          </w:p>
          <w:p w14:paraId="1C585796" w14:textId="77777777" w:rsidR="003C547A" w:rsidRPr="003C547A" w:rsidRDefault="003C547A" w:rsidP="003C547A">
            <w:pPr>
              <w:rPr>
                <w:b/>
                <w:lang w:eastAsia="sl-SI"/>
              </w:rPr>
            </w:pPr>
            <w:r w:rsidRPr="003C547A">
              <w:rPr>
                <w:b/>
                <w:lang w:eastAsia="sl-SI"/>
              </w:rPr>
              <w:t>NEUSTREZNIH</w:t>
            </w:r>
          </w:p>
          <w:p w14:paraId="0424C394" w14:textId="77777777" w:rsidR="003C547A" w:rsidRPr="003C547A" w:rsidRDefault="003C547A" w:rsidP="003C547A">
            <w:pPr>
              <w:rPr>
                <w:b/>
                <w:lang w:eastAsia="sl-SI"/>
              </w:rPr>
            </w:pPr>
            <w:r w:rsidRPr="003C547A">
              <w:rPr>
                <w:b/>
                <w:lang w:eastAsia="sl-SI"/>
              </w:rPr>
              <w:t>IZVIDOV</w:t>
            </w:r>
          </w:p>
        </w:tc>
      </w:tr>
      <w:tr w:rsidR="003C547A" w:rsidRPr="003C547A" w14:paraId="6B1F95F8" w14:textId="77777777" w:rsidTr="00E1480D">
        <w:tc>
          <w:tcPr>
            <w:tcW w:w="2055" w:type="dxa"/>
            <w:tcBorders>
              <w:bottom w:val="single" w:sz="6" w:space="0" w:color="auto"/>
            </w:tcBorders>
          </w:tcPr>
          <w:p w14:paraId="044FA778" w14:textId="77777777" w:rsidR="003C547A" w:rsidRPr="003C547A" w:rsidRDefault="003C547A" w:rsidP="003C547A">
            <w:pPr>
              <w:rPr>
                <w:b/>
                <w:lang w:eastAsia="sl-SI"/>
              </w:rPr>
            </w:pPr>
            <w:r w:rsidRPr="003C547A">
              <w:rPr>
                <w:b/>
                <w:lang w:eastAsia="sl-SI"/>
              </w:rPr>
              <w:t>16/04</w:t>
            </w:r>
          </w:p>
          <w:p w14:paraId="7ED859D7" w14:textId="77777777" w:rsidR="003C547A" w:rsidRPr="003C547A" w:rsidRDefault="003C547A" w:rsidP="003C547A">
            <w:pPr>
              <w:rPr>
                <w:b/>
                <w:lang w:eastAsia="sl-SI"/>
              </w:rPr>
            </w:pPr>
            <w:r w:rsidRPr="003C547A">
              <w:rPr>
                <w:b/>
                <w:lang w:eastAsia="sl-SI"/>
              </w:rPr>
              <w:t>Konzervirane ribe</w:t>
            </w:r>
          </w:p>
          <w:p w14:paraId="4CFB9699" w14:textId="77777777" w:rsidR="003C547A" w:rsidRPr="003C547A" w:rsidRDefault="003C547A" w:rsidP="003C547A">
            <w:pPr>
              <w:rPr>
                <w:b/>
                <w:lang w:eastAsia="sl-SI"/>
              </w:rPr>
            </w:pPr>
            <w:r w:rsidRPr="003C547A">
              <w:rPr>
                <w:b/>
                <w:lang w:eastAsia="sl-SI"/>
              </w:rPr>
              <w:t>Tuna</w:t>
            </w:r>
          </w:p>
        </w:tc>
        <w:tc>
          <w:tcPr>
            <w:tcW w:w="1559" w:type="dxa"/>
            <w:tcBorders>
              <w:bottom w:val="single" w:sz="6" w:space="0" w:color="auto"/>
            </w:tcBorders>
          </w:tcPr>
          <w:p w14:paraId="6ACD5168" w14:textId="77777777" w:rsidR="003C547A" w:rsidRPr="003C547A" w:rsidRDefault="003C547A" w:rsidP="003C547A">
            <w:pPr>
              <w:rPr>
                <w:b/>
                <w:lang w:eastAsia="sl-SI"/>
              </w:rPr>
            </w:pPr>
          </w:p>
          <w:p w14:paraId="61B8FD36" w14:textId="77777777" w:rsidR="003C547A" w:rsidRPr="003C547A" w:rsidRDefault="003C547A" w:rsidP="003C547A">
            <w:pPr>
              <w:rPr>
                <w:b/>
                <w:lang w:eastAsia="sl-SI"/>
              </w:rPr>
            </w:pPr>
            <w:r w:rsidRPr="003C547A">
              <w:rPr>
                <w:b/>
                <w:lang w:eastAsia="sl-SI"/>
              </w:rPr>
              <w:t>2</w:t>
            </w:r>
          </w:p>
          <w:p w14:paraId="10D6F954" w14:textId="77777777" w:rsidR="003C547A" w:rsidRPr="003C547A" w:rsidRDefault="003C547A" w:rsidP="003C547A">
            <w:pPr>
              <w:rPr>
                <w:b/>
                <w:lang w:eastAsia="sl-SI"/>
              </w:rPr>
            </w:pPr>
          </w:p>
        </w:tc>
        <w:tc>
          <w:tcPr>
            <w:tcW w:w="3827" w:type="dxa"/>
            <w:tcBorders>
              <w:bottom w:val="single" w:sz="6" w:space="0" w:color="auto"/>
              <w:right w:val="single" w:sz="4" w:space="0" w:color="auto"/>
            </w:tcBorders>
          </w:tcPr>
          <w:p w14:paraId="2227D6E5" w14:textId="77777777" w:rsidR="003C547A" w:rsidRPr="003C547A" w:rsidRDefault="003C547A" w:rsidP="003C547A">
            <w:pPr>
              <w:rPr>
                <w:b/>
                <w:lang w:eastAsia="sl-SI"/>
              </w:rPr>
            </w:pPr>
          </w:p>
          <w:p w14:paraId="6D6BDEB0" w14:textId="77777777" w:rsidR="003C547A" w:rsidRPr="003C547A" w:rsidRDefault="003C547A" w:rsidP="003C547A">
            <w:pPr>
              <w:rPr>
                <w:b/>
                <w:lang w:eastAsia="sl-SI"/>
              </w:rPr>
            </w:pPr>
            <w:r w:rsidRPr="003C547A">
              <w:rPr>
                <w:b/>
                <w:lang w:eastAsia="sl-SI"/>
              </w:rPr>
              <w:t xml:space="preserve">MONITORING ULOVLJENE RIBE </w:t>
            </w:r>
          </w:p>
          <w:p w14:paraId="5E4AFB6C" w14:textId="77777777" w:rsidR="003C547A" w:rsidRPr="003C547A" w:rsidRDefault="003C547A" w:rsidP="003C547A">
            <w:pPr>
              <w:rPr>
                <w:b/>
                <w:lang w:eastAsia="sl-SI"/>
              </w:rPr>
            </w:pPr>
            <w:r w:rsidRPr="003C547A">
              <w:rPr>
                <w:b/>
                <w:lang w:eastAsia="sl-SI"/>
              </w:rPr>
              <w:t>Histamin</w:t>
            </w:r>
          </w:p>
        </w:tc>
        <w:tc>
          <w:tcPr>
            <w:tcW w:w="1276" w:type="dxa"/>
            <w:tcBorders>
              <w:bottom w:val="single" w:sz="6" w:space="0" w:color="auto"/>
              <w:right w:val="single" w:sz="4" w:space="0" w:color="auto"/>
            </w:tcBorders>
          </w:tcPr>
          <w:p w14:paraId="7D9C573D" w14:textId="77777777" w:rsidR="003C547A" w:rsidRPr="003C547A" w:rsidRDefault="003C547A" w:rsidP="003C547A">
            <w:pPr>
              <w:rPr>
                <w:lang w:eastAsia="sl-SI"/>
              </w:rPr>
            </w:pPr>
          </w:p>
          <w:p w14:paraId="71CBCCC6" w14:textId="77777777" w:rsidR="003C547A" w:rsidRPr="003C547A" w:rsidRDefault="003C547A" w:rsidP="003C547A">
            <w:pPr>
              <w:rPr>
                <w:lang w:eastAsia="sl-SI"/>
              </w:rPr>
            </w:pPr>
            <w:r w:rsidRPr="003C547A">
              <w:rPr>
                <w:lang w:eastAsia="sl-SI"/>
              </w:rPr>
              <w:t>2</w:t>
            </w:r>
          </w:p>
        </w:tc>
        <w:tc>
          <w:tcPr>
            <w:tcW w:w="1418" w:type="dxa"/>
            <w:tcBorders>
              <w:left w:val="single" w:sz="4" w:space="0" w:color="auto"/>
              <w:bottom w:val="single" w:sz="6" w:space="0" w:color="auto"/>
            </w:tcBorders>
          </w:tcPr>
          <w:p w14:paraId="327BAD75" w14:textId="77777777" w:rsidR="003C547A" w:rsidRPr="003C547A" w:rsidRDefault="003C547A" w:rsidP="003C547A">
            <w:pPr>
              <w:rPr>
                <w:lang w:eastAsia="sl-SI"/>
              </w:rPr>
            </w:pPr>
          </w:p>
          <w:p w14:paraId="4DBA4023" w14:textId="77777777" w:rsidR="003C547A" w:rsidRPr="003C547A" w:rsidRDefault="003C547A" w:rsidP="003C547A">
            <w:pPr>
              <w:rPr>
                <w:lang w:eastAsia="sl-SI"/>
              </w:rPr>
            </w:pPr>
            <w:r w:rsidRPr="003C547A">
              <w:rPr>
                <w:lang w:eastAsia="sl-SI"/>
              </w:rPr>
              <w:t>0</w:t>
            </w:r>
          </w:p>
          <w:p w14:paraId="7D3B685C" w14:textId="77777777" w:rsidR="003C547A" w:rsidRPr="003C547A" w:rsidRDefault="003C547A" w:rsidP="003C547A">
            <w:pPr>
              <w:rPr>
                <w:lang w:eastAsia="sl-SI"/>
              </w:rPr>
            </w:pPr>
          </w:p>
        </w:tc>
      </w:tr>
      <w:tr w:rsidR="003C547A" w:rsidRPr="003C547A" w14:paraId="087D49C7" w14:textId="77777777" w:rsidTr="00E1480D">
        <w:tc>
          <w:tcPr>
            <w:tcW w:w="2055" w:type="dxa"/>
            <w:tcBorders>
              <w:bottom w:val="single" w:sz="6" w:space="0" w:color="auto"/>
            </w:tcBorders>
          </w:tcPr>
          <w:p w14:paraId="35C9315F" w14:textId="77777777" w:rsidR="003C547A" w:rsidRPr="003C547A" w:rsidRDefault="003C547A" w:rsidP="003C547A">
            <w:pPr>
              <w:rPr>
                <w:b/>
                <w:lang w:eastAsia="sl-SI"/>
              </w:rPr>
            </w:pPr>
            <w:r w:rsidRPr="003C547A">
              <w:rPr>
                <w:b/>
                <w:lang w:eastAsia="sl-SI"/>
              </w:rPr>
              <w:t>16/04</w:t>
            </w:r>
          </w:p>
          <w:p w14:paraId="0277E11B" w14:textId="77777777" w:rsidR="003C547A" w:rsidRPr="003C547A" w:rsidRDefault="003C547A" w:rsidP="003C547A">
            <w:pPr>
              <w:rPr>
                <w:b/>
                <w:lang w:eastAsia="sl-SI"/>
              </w:rPr>
            </w:pPr>
            <w:r w:rsidRPr="003C547A">
              <w:rPr>
                <w:b/>
                <w:lang w:eastAsia="sl-SI"/>
              </w:rPr>
              <w:t>Konzervirane ribe</w:t>
            </w:r>
          </w:p>
          <w:p w14:paraId="4C03893F" w14:textId="77777777" w:rsidR="003C547A" w:rsidRPr="003C547A" w:rsidRDefault="003C547A" w:rsidP="003C547A">
            <w:pPr>
              <w:rPr>
                <w:b/>
                <w:lang w:eastAsia="sl-SI"/>
              </w:rPr>
            </w:pPr>
            <w:r w:rsidRPr="003C547A">
              <w:rPr>
                <w:b/>
                <w:lang w:eastAsia="sl-SI"/>
              </w:rPr>
              <w:t>Sardine</w:t>
            </w:r>
          </w:p>
        </w:tc>
        <w:tc>
          <w:tcPr>
            <w:tcW w:w="1559" w:type="dxa"/>
            <w:tcBorders>
              <w:bottom w:val="single" w:sz="6" w:space="0" w:color="auto"/>
            </w:tcBorders>
          </w:tcPr>
          <w:p w14:paraId="3EB517D2" w14:textId="77777777" w:rsidR="003C547A" w:rsidRPr="003C547A" w:rsidRDefault="003C547A" w:rsidP="003C547A">
            <w:pPr>
              <w:rPr>
                <w:b/>
                <w:lang w:eastAsia="sl-SI"/>
              </w:rPr>
            </w:pPr>
          </w:p>
          <w:p w14:paraId="445FAD47" w14:textId="77777777" w:rsidR="003C547A" w:rsidRPr="003C547A" w:rsidRDefault="003C547A" w:rsidP="003C547A">
            <w:pPr>
              <w:rPr>
                <w:b/>
                <w:lang w:eastAsia="sl-SI"/>
              </w:rPr>
            </w:pPr>
            <w:r w:rsidRPr="003C547A">
              <w:rPr>
                <w:b/>
                <w:lang w:eastAsia="sl-SI"/>
              </w:rPr>
              <w:t>1</w:t>
            </w:r>
          </w:p>
        </w:tc>
        <w:tc>
          <w:tcPr>
            <w:tcW w:w="3827" w:type="dxa"/>
            <w:tcBorders>
              <w:bottom w:val="single" w:sz="6" w:space="0" w:color="auto"/>
              <w:right w:val="single" w:sz="4" w:space="0" w:color="auto"/>
            </w:tcBorders>
          </w:tcPr>
          <w:p w14:paraId="25875C67" w14:textId="77777777" w:rsidR="003C547A" w:rsidRPr="003C547A" w:rsidRDefault="003C547A" w:rsidP="003C547A">
            <w:pPr>
              <w:rPr>
                <w:b/>
                <w:lang w:eastAsia="sl-SI"/>
              </w:rPr>
            </w:pPr>
          </w:p>
          <w:p w14:paraId="54F0AC90" w14:textId="77777777" w:rsidR="003C547A" w:rsidRPr="003C547A" w:rsidRDefault="003C547A" w:rsidP="003C547A">
            <w:pPr>
              <w:rPr>
                <w:b/>
                <w:lang w:eastAsia="sl-SI"/>
              </w:rPr>
            </w:pPr>
            <w:r w:rsidRPr="003C547A">
              <w:rPr>
                <w:b/>
                <w:lang w:eastAsia="sl-SI"/>
              </w:rPr>
              <w:t xml:space="preserve">MONITORING ULOVLJENE RIBE </w:t>
            </w:r>
          </w:p>
          <w:p w14:paraId="301905A7" w14:textId="77777777" w:rsidR="003C547A" w:rsidRPr="003C547A" w:rsidRDefault="003C547A" w:rsidP="003C547A">
            <w:pPr>
              <w:rPr>
                <w:b/>
                <w:lang w:eastAsia="sl-SI"/>
              </w:rPr>
            </w:pPr>
            <w:r w:rsidRPr="003C547A">
              <w:rPr>
                <w:b/>
                <w:lang w:eastAsia="sl-SI"/>
              </w:rPr>
              <w:t>Histamin</w:t>
            </w:r>
          </w:p>
        </w:tc>
        <w:tc>
          <w:tcPr>
            <w:tcW w:w="1276" w:type="dxa"/>
            <w:tcBorders>
              <w:bottom w:val="single" w:sz="6" w:space="0" w:color="auto"/>
              <w:right w:val="single" w:sz="4" w:space="0" w:color="auto"/>
            </w:tcBorders>
          </w:tcPr>
          <w:p w14:paraId="4AFA9C60" w14:textId="77777777" w:rsidR="003C547A" w:rsidRPr="003C547A" w:rsidRDefault="003C547A" w:rsidP="003C547A">
            <w:pPr>
              <w:rPr>
                <w:lang w:eastAsia="sl-SI"/>
              </w:rPr>
            </w:pPr>
          </w:p>
          <w:p w14:paraId="0B4DFE5F" w14:textId="77777777" w:rsidR="003C547A" w:rsidRPr="003C547A" w:rsidRDefault="003C547A" w:rsidP="003C547A">
            <w:pPr>
              <w:rPr>
                <w:lang w:eastAsia="sl-SI"/>
              </w:rPr>
            </w:pPr>
            <w:r w:rsidRPr="003C547A">
              <w:rPr>
                <w:lang w:eastAsia="sl-SI"/>
              </w:rPr>
              <w:t>1</w:t>
            </w:r>
          </w:p>
        </w:tc>
        <w:tc>
          <w:tcPr>
            <w:tcW w:w="1418" w:type="dxa"/>
            <w:tcBorders>
              <w:left w:val="single" w:sz="4" w:space="0" w:color="auto"/>
              <w:bottom w:val="single" w:sz="6" w:space="0" w:color="auto"/>
            </w:tcBorders>
          </w:tcPr>
          <w:p w14:paraId="4A2440C7" w14:textId="77777777" w:rsidR="003C547A" w:rsidRPr="003C547A" w:rsidRDefault="003C547A" w:rsidP="003C547A">
            <w:pPr>
              <w:rPr>
                <w:lang w:eastAsia="sl-SI"/>
              </w:rPr>
            </w:pPr>
          </w:p>
          <w:p w14:paraId="6BD5E9F5" w14:textId="77777777" w:rsidR="003C547A" w:rsidRPr="003C547A" w:rsidRDefault="003C547A" w:rsidP="003C547A">
            <w:pPr>
              <w:rPr>
                <w:lang w:eastAsia="sl-SI"/>
              </w:rPr>
            </w:pPr>
            <w:r w:rsidRPr="003C547A">
              <w:rPr>
                <w:lang w:eastAsia="sl-SI"/>
              </w:rPr>
              <w:t>0</w:t>
            </w:r>
          </w:p>
        </w:tc>
      </w:tr>
      <w:tr w:rsidR="003C547A" w:rsidRPr="003C547A" w14:paraId="7BC04B30" w14:textId="77777777" w:rsidTr="00E1480D">
        <w:tc>
          <w:tcPr>
            <w:tcW w:w="2055" w:type="dxa"/>
            <w:tcBorders>
              <w:bottom w:val="single" w:sz="6" w:space="0" w:color="auto"/>
            </w:tcBorders>
          </w:tcPr>
          <w:p w14:paraId="49840ED1" w14:textId="77777777" w:rsidR="003C547A" w:rsidRPr="003C547A" w:rsidRDefault="003C547A" w:rsidP="003C547A">
            <w:pPr>
              <w:rPr>
                <w:b/>
                <w:lang w:eastAsia="sl-SI"/>
              </w:rPr>
            </w:pPr>
            <w:r w:rsidRPr="003C547A">
              <w:rPr>
                <w:b/>
                <w:lang w:eastAsia="sl-SI"/>
              </w:rPr>
              <w:t>16/04</w:t>
            </w:r>
          </w:p>
          <w:p w14:paraId="6A393241" w14:textId="77777777" w:rsidR="003C547A" w:rsidRPr="003C547A" w:rsidRDefault="003C547A" w:rsidP="003C547A">
            <w:pPr>
              <w:rPr>
                <w:b/>
                <w:lang w:eastAsia="sl-SI"/>
              </w:rPr>
            </w:pPr>
            <w:r w:rsidRPr="003C547A">
              <w:rPr>
                <w:b/>
                <w:lang w:eastAsia="sl-SI"/>
              </w:rPr>
              <w:t>Konzervirane ribe</w:t>
            </w:r>
          </w:p>
          <w:p w14:paraId="2F49C8A6" w14:textId="77777777" w:rsidR="003C547A" w:rsidRPr="003C547A" w:rsidRDefault="003C547A" w:rsidP="003C547A">
            <w:pPr>
              <w:rPr>
                <w:b/>
                <w:lang w:eastAsia="sl-SI"/>
              </w:rPr>
            </w:pPr>
            <w:r w:rsidRPr="003C547A">
              <w:rPr>
                <w:b/>
                <w:lang w:eastAsia="sl-SI"/>
              </w:rPr>
              <w:t>Skuša</w:t>
            </w:r>
          </w:p>
        </w:tc>
        <w:tc>
          <w:tcPr>
            <w:tcW w:w="1559" w:type="dxa"/>
            <w:tcBorders>
              <w:bottom w:val="single" w:sz="6" w:space="0" w:color="auto"/>
            </w:tcBorders>
          </w:tcPr>
          <w:p w14:paraId="3CA34466" w14:textId="77777777" w:rsidR="003C547A" w:rsidRPr="003C547A" w:rsidRDefault="003C547A" w:rsidP="003C547A">
            <w:pPr>
              <w:rPr>
                <w:b/>
                <w:lang w:eastAsia="sl-SI"/>
              </w:rPr>
            </w:pPr>
          </w:p>
          <w:p w14:paraId="5E83CA74" w14:textId="77777777" w:rsidR="003C547A" w:rsidRPr="003C547A" w:rsidRDefault="003C547A" w:rsidP="003C547A">
            <w:pPr>
              <w:rPr>
                <w:b/>
                <w:lang w:eastAsia="sl-SI"/>
              </w:rPr>
            </w:pPr>
            <w:r w:rsidRPr="003C547A">
              <w:rPr>
                <w:b/>
                <w:lang w:eastAsia="sl-SI"/>
              </w:rPr>
              <w:t>1</w:t>
            </w:r>
          </w:p>
        </w:tc>
        <w:tc>
          <w:tcPr>
            <w:tcW w:w="3827" w:type="dxa"/>
            <w:tcBorders>
              <w:bottom w:val="single" w:sz="6" w:space="0" w:color="auto"/>
              <w:right w:val="single" w:sz="4" w:space="0" w:color="auto"/>
            </w:tcBorders>
          </w:tcPr>
          <w:p w14:paraId="00FAB656" w14:textId="77777777" w:rsidR="003C547A" w:rsidRPr="003C547A" w:rsidRDefault="003C547A" w:rsidP="003C547A">
            <w:pPr>
              <w:rPr>
                <w:b/>
                <w:lang w:eastAsia="sl-SI"/>
              </w:rPr>
            </w:pPr>
          </w:p>
          <w:p w14:paraId="2D31ADD3" w14:textId="77777777" w:rsidR="003C547A" w:rsidRPr="003C547A" w:rsidRDefault="003C547A" w:rsidP="003C547A">
            <w:pPr>
              <w:rPr>
                <w:b/>
                <w:lang w:eastAsia="sl-SI"/>
              </w:rPr>
            </w:pPr>
            <w:r w:rsidRPr="003C547A">
              <w:rPr>
                <w:b/>
                <w:lang w:eastAsia="sl-SI"/>
              </w:rPr>
              <w:t xml:space="preserve">MONITORING ULOVLJENE RIBE </w:t>
            </w:r>
          </w:p>
          <w:p w14:paraId="65E6546A" w14:textId="77777777" w:rsidR="003C547A" w:rsidRPr="003C547A" w:rsidRDefault="003C547A" w:rsidP="003C547A">
            <w:pPr>
              <w:rPr>
                <w:b/>
                <w:lang w:eastAsia="sl-SI"/>
              </w:rPr>
            </w:pPr>
            <w:r w:rsidRPr="003C547A">
              <w:rPr>
                <w:b/>
                <w:lang w:eastAsia="sl-SI"/>
              </w:rPr>
              <w:t>Histamin</w:t>
            </w:r>
          </w:p>
        </w:tc>
        <w:tc>
          <w:tcPr>
            <w:tcW w:w="1276" w:type="dxa"/>
            <w:tcBorders>
              <w:bottom w:val="single" w:sz="6" w:space="0" w:color="auto"/>
              <w:right w:val="single" w:sz="4" w:space="0" w:color="auto"/>
            </w:tcBorders>
          </w:tcPr>
          <w:p w14:paraId="504146E7" w14:textId="77777777" w:rsidR="003C547A" w:rsidRPr="003C547A" w:rsidRDefault="003C547A" w:rsidP="003C547A">
            <w:pPr>
              <w:rPr>
                <w:lang w:eastAsia="sl-SI"/>
              </w:rPr>
            </w:pPr>
          </w:p>
          <w:p w14:paraId="7349ECB9" w14:textId="77777777" w:rsidR="003C547A" w:rsidRPr="003C547A" w:rsidRDefault="003C547A" w:rsidP="003C547A">
            <w:pPr>
              <w:rPr>
                <w:lang w:eastAsia="sl-SI"/>
              </w:rPr>
            </w:pPr>
            <w:r w:rsidRPr="003C547A">
              <w:rPr>
                <w:lang w:eastAsia="sl-SI"/>
              </w:rPr>
              <w:t>1</w:t>
            </w:r>
          </w:p>
        </w:tc>
        <w:tc>
          <w:tcPr>
            <w:tcW w:w="1418" w:type="dxa"/>
            <w:tcBorders>
              <w:left w:val="single" w:sz="4" w:space="0" w:color="auto"/>
              <w:bottom w:val="single" w:sz="6" w:space="0" w:color="auto"/>
            </w:tcBorders>
          </w:tcPr>
          <w:p w14:paraId="760B691E" w14:textId="77777777" w:rsidR="003C547A" w:rsidRPr="003C547A" w:rsidRDefault="003C547A" w:rsidP="003C547A">
            <w:pPr>
              <w:rPr>
                <w:lang w:eastAsia="sl-SI"/>
              </w:rPr>
            </w:pPr>
          </w:p>
          <w:p w14:paraId="2ECCA41A" w14:textId="77777777" w:rsidR="003C547A" w:rsidRPr="003C547A" w:rsidRDefault="003C547A" w:rsidP="003C547A">
            <w:pPr>
              <w:rPr>
                <w:lang w:eastAsia="sl-SI"/>
              </w:rPr>
            </w:pPr>
            <w:r w:rsidRPr="003C547A">
              <w:rPr>
                <w:lang w:eastAsia="sl-SI"/>
              </w:rPr>
              <w:t>0</w:t>
            </w:r>
          </w:p>
        </w:tc>
      </w:tr>
      <w:tr w:rsidR="003C547A" w:rsidRPr="003C547A" w14:paraId="34E2896F" w14:textId="77777777" w:rsidTr="00E1480D">
        <w:tc>
          <w:tcPr>
            <w:tcW w:w="2055" w:type="dxa"/>
            <w:tcBorders>
              <w:top w:val="single" w:sz="4" w:space="0" w:color="auto"/>
            </w:tcBorders>
          </w:tcPr>
          <w:p w14:paraId="1B117729" w14:textId="77777777" w:rsidR="003C547A" w:rsidRPr="003C547A" w:rsidRDefault="003C547A" w:rsidP="003C547A">
            <w:pPr>
              <w:rPr>
                <w:b/>
                <w:lang w:eastAsia="sl-SI"/>
              </w:rPr>
            </w:pPr>
            <w:r w:rsidRPr="003C547A">
              <w:rPr>
                <w:b/>
                <w:lang w:eastAsia="sl-SI"/>
              </w:rPr>
              <w:t>04/09</w:t>
            </w:r>
          </w:p>
          <w:p w14:paraId="08152A27" w14:textId="77777777" w:rsidR="003C547A" w:rsidRPr="003C547A" w:rsidRDefault="003C547A" w:rsidP="003C547A">
            <w:pPr>
              <w:rPr>
                <w:b/>
                <w:lang w:eastAsia="sl-SI"/>
              </w:rPr>
            </w:pPr>
            <w:r w:rsidRPr="003C547A">
              <w:rPr>
                <w:b/>
                <w:lang w:eastAsia="sl-SI"/>
              </w:rPr>
              <w:t>Med</w:t>
            </w:r>
          </w:p>
        </w:tc>
        <w:tc>
          <w:tcPr>
            <w:tcW w:w="1559" w:type="dxa"/>
            <w:tcBorders>
              <w:top w:val="single" w:sz="4" w:space="0" w:color="auto"/>
            </w:tcBorders>
          </w:tcPr>
          <w:p w14:paraId="2EFECDDF" w14:textId="77777777" w:rsidR="003C547A" w:rsidRPr="003C547A" w:rsidRDefault="003C547A" w:rsidP="003C547A">
            <w:pPr>
              <w:rPr>
                <w:b/>
                <w:lang w:eastAsia="sl-SI"/>
              </w:rPr>
            </w:pPr>
          </w:p>
          <w:p w14:paraId="002CA43B" w14:textId="77777777" w:rsidR="003C547A" w:rsidRPr="003C547A" w:rsidRDefault="003C547A" w:rsidP="003C547A">
            <w:pPr>
              <w:rPr>
                <w:b/>
                <w:lang w:eastAsia="sl-SI"/>
              </w:rPr>
            </w:pPr>
            <w:r w:rsidRPr="003C547A">
              <w:rPr>
                <w:b/>
                <w:lang w:eastAsia="sl-SI"/>
              </w:rPr>
              <w:t>1</w:t>
            </w:r>
          </w:p>
        </w:tc>
        <w:tc>
          <w:tcPr>
            <w:tcW w:w="3827" w:type="dxa"/>
            <w:tcBorders>
              <w:top w:val="single" w:sz="4" w:space="0" w:color="auto"/>
              <w:right w:val="single" w:sz="4" w:space="0" w:color="auto"/>
            </w:tcBorders>
          </w:tcPr>
          <w:p w14:paraId="4BA51219" w14:textId="77777777" w:rsidR="003C547A" w:rsidRPr="003C547A" w:rsidRDefault="003C547A" w:rsidP="003C547A">
            <w:pPr>
              <w:rPr>
                <w:b/>
                <w:lang w:eastAsia="sl-SI"/>
              </w:rPr>
            </w:pPr>
            <w:r w:rsidRPr="003C547A">
              <w:rPr>
                <w:b/>
                <w:lang w:eastAsia="sl-SI"/>
              </w:rPr>
              <w:t>MONITORING MED</w:t>
            </w:r>
          </w:p>
          <w:p w14:paraId="16B4186F" w14:textId="77777777" w:rsidR="003C547A" w:rsidRPr="003C547A" w:rsidRDefault="003C547A" w:rsidP="003C547A">
            <w:pPr>
              <w:rPr>
                <w:b/>
                <w:lang w:eastAsia="sl-SI"/>
              </w:rPr>
            </w:pPr>
            <w:r w:rsidRPr="003C547A">
              <w:rPr>
                <w:b/>
                <w:lang w:eastAsia="sl-SI"/>
              </w:rPr>
              <w:t>A6 –kloramfenikol</w:t>
            </w:r>
          </w:p>
        </w:tc>
        <w:tc>
          <w:tcPr>
            <w:tcW w:w="1276" w:type="dxa"/>
            <w:tcBorders>
              <w:top w:val="single" w:sz="4" w:space="0" w:color="auto"/>
              <w:right w:val="single" w:sz="4" w:space="0" w:color="auto"/>
            </w:tcBorders>
          </w:tcPr>
          <w:p w14:paraId="161A29E7" w14:textId="77777777" w:rsidR="003C547A" w:rsidRPr="003C547A" w:rsidRDefault="003C547A" w:rsidP="003C547A">
            <w:pPr>
              <w:rPr>
                <w:lang w:eastAsia="sl-SI"/>
              </w:rPr>
            </w:pPr>
          </w:p>
          <w:p w14:paraId="04C632A7" w14:textId="77777777" w:rsidR="003C547A" w:rsidRPr="003C547A" w:rsidRDefault="003C547A" w:rsidP="003C547A">
            <w:pPr>
              <w:rPr>
                <w:lang w:eastAsia="sl-SI"/>
              </w:rPr>
            </w:pPr>
            <w:r w:rsidRPr="003C547A">
              <w:rPr>
                <w:lang w:eastAsia="sl-SI"/>
              </w:rPr>
              <w:t>1</w:t>
            </w:r>
          </w:p>
        </w:tc>
        <w:tc>
          <w:tcPr>
            <w:tcW w:w="1418" w:type="dxa"/>
            <w:tcBorders>
              <w:top w:val="single" w:sz="4" w:space="0" w:color="auto"/>
              <w:left w:val="single" w:sz="4" w:space="0" w:color="auto"/>
            </w:tcBorders>
          </w:tcPr>
          <w:p w14:paraId="4291D8D4" w14:textId="77777777" w:rsidR="003C547A" w:rsidRPr="003C547A" w:rsidRDefault="003C547A" w:rsidP="003C547A">
            <w:pPr>
              <w:rPr>
                <w:lang w:eastAsia="sl-SI"/>
              </w:rPr>
            </w:pPr>
          </w:p>
          <w:p w14:paraId="703824A4" w14:textId="77777777" w:rsidR="003C547A" w:rsidRPr="003C547A" w:rsidRDefault="003C547A" w:rsidP="003C547A">
            <w:pPr>
              <w:rPr>
                <w:lang w:eastAsia="sl-SI"/>
              </w:rPr>
            </w:pPr>
            <w:r w:rsidRPr="003C547A">
              <w:rPr>
                <w:lang w:eastAsia="sl-SI"/>
              </w:rPr>
              <w:t>0</w:t>
            </w:r>
          </w:p>
        </w:tc>
      </w:tr>
      <w:tr w:rsidR="003C547A" w:rsidRPr="003C547A" w14:paraId="39DE035F" w14:textId="77777777" w:rsidTr="00E1480D">
        <w:tc>
          <w:tcPr>
            <w:tcW w:w="2055" w:type="dxa"/>
          </w:tcPr>
          <w:p w14:paraId="71BF49DA" w14:textId="77777777" w:rsidR="003C547A" w:rsidRPr="003C547A" w:rsidRDefault="003C547A" w:rsidP="003C547A">
            <w:pPr>
              <w:rPr>
                <w:b/>
                <w:lang w:eastAsia="sl-SI"/>
              </w:rPr>
            </w:pPr>
            <w:r w:rsidRPr="003C547A">
              <w:rPr>
                <w:b/>
                <w:lang w:eastAsia="sl-SI"/>
              </w:rPr>
              <w:lastRenderedPageBreak/>
              <w:t>04/09</w:t>
            </w:r>
          </w:p>
          <w:p w14:paraId="52812AED" w14:textId="77777777" w:rsidR="003C547A" w:rsidRPr="003C547A" w:rsidRDefault="003C547A" w:rsidP="003C547A">
            <w:pPr>
              <w:rPr>
                <w:b/>
                <w:lang w:eastAsia="sl-SI"/>
              </w:rPr>
            </w:pPr>
            <w:r w:rsidRPr="003C547A">
              <w:rPr>
                <w:b/>
                <w:lang w:eastAsia="sl-SI"/>
              </w:rPr>
              <w:t>Med</w:t>
            </w:r>
          </w:p>
        </w:tc>
        <w:tc>
          <w:tcPr>
            <w:tcW w:w="1559" w:type="dxa"/>
          </w:tcPr>
          <w:p w14:paraId="4058B451" w14:textId="77777777" w:rsidR="003C547A" w:rsidRPr="003C547A" w:rsidRDefault="003C547A" w:rsidP="003C547A">
            <w:pPr>
              <w:rPr>
                <w:b/>
                <w:lang w:eastAsia="sl-SI"/>
              </w:rPr>
            </w:pPr>
          </w:p>
          <w:p w14:paraId="260A68AF" w14:textId="77777777" w:rsidR="003C547A" w:rsidRPr="003C547A" w:rsidRDefault="003C547A" w:rsidP="003C547A">
            <w:pPr>
              <w:rPr>
                <w:b/>
                <w:lang w:eastAsia="sl-SI"/>
              </w:rPr>
            </w:pPr>
            <w:r w:rsidRPr="003C547A">
              <w:rPr>
                <w:b/>
                <w:lang w:eastAsia="sl-SI"/>
              </w:rPr>
              <w:t>1</w:t>
            </w:r>
          </w:p>
        </w:tc>
        <w:tc>
          <w:tcPr>
            <w:tcW w:w="3827" w:type="dxa"/>
            <w:tcBorders>
              <w:right w:val="single" w:sz="4" w:space="0" w:color="auto"/>
            </w:tcBorders>
          </w:tcPr>
          <w:p w14:paraId="785ED292" w14:textId="77777777" w:rsidR="003C547A" w:rsidRPr="003C547A" w:rsidRDefault="003C547A" w:rsidP="003C547A">
            <w:pPr>
              <w:rPr>
                <w:b/>
                <w:lang w:eastAsia="sl-SI"/>
              </w:rPr>
            </w:pPr>
            <w:r w:rsidRPr="003C547A">
              <w:rPr>
                <w:b/>
                <w:lang w:eastAsia="sl-SI"/>
              </w:rPr>
              <w:t>MONITORING MED</w:t>
            </w:r>
          </w:p>
          <w:p w14:paraId="68C11270" w14:textId="77777777" w:rsidR="003C547A" w:rsidRPr="003C547A" w:rsidRDefault="003C547A" w:rsidP="003C547A">
            <w:pPr>
              <w:rPr>
                <w:b/>
                <w:lang w:eastAsia="sl-SI"/>
              </w:rPr>
            </w:pPr>
            <w:r w:rsidRPr="003C547A">
              <w:rPr>
                <w:b/>
                <w:lang w:eastAsia="sl-SI"/>
              </w:rPr>
              <w:t>B1 – sulfonamidi</w:t>
            </w:r>
          </w:p>
        </w:tc>
        <w:tc>
          <w:tcPr>
            <w:tcW w:w="1276" w:type="dxa"/>
            <w:tcBorders>
              <w:right w:val="single" w:sz="4" w:space="0" w:color="auto"/>
            </w:tcBorders>
          </w:tcPr>
          <w:p w14:paraId="51ED4600" w14:textId="77777777" w:rsidR="003C547A" w:rsidRPr="003C547A" w:rsidRDefault="003C547A" w:rsidP="003C547A">
            <w:pPr>
              <w:rPr>
                <w:lang w:eastAsia="sl-SI"/>
              </w:rPr>
            </w:pPr>
          </w:p>
          <w:p w14:paraId="16A35CBF" w14:textId="77777777" w:rsidR="003C547A" w:rsidRPr="003C547A" w:rsidRDefault="003C547A" w:rsidP="003C547A">
            <w:pPr>
              <w:rPr>
                <w:lang w:eastAsia="sl-SI"/>
              </w:rPr>
            </w:pPr>
            <w:r w:rsidRPr="003C547A">
              <w:rPr>
                <w:lang w:eastAsia="sl-SI"/>
              </w:rPr>
              <w:t>1</w:t>
            </w:r>
          </w:p>
        </w:tc>
        <w:tc>
          <w:tcPr>
            <w:tcW w:w="1418" w:type="dxa"/>
            <w:tcBorders>
              <w:left w:val="single" w:sz="4" w:space="0" w:color="auto"/>
            </w:tcBorders>
          </w:tcPr>
          <w:p w14:paraId="1429D0B3" w14:textId="77777777" w:rsidR="003C547A" w:rsidRPr="003C547A" w:rsidRDefault="003C547A" w:rsidP="003C547A">
            <w:pPr>
              <w:rPr>
                <w:lang w:eastAsia="sl-SI"/>
              </w:rPr>
            </w:pPr>
          </w:p>
          <w:p w14:paraId="2338172E" w14:textId="77777777" w:rsidR="003C547A" w:rsidRPr="003C547A" w:rsidRDefault="003C547A" w:rsidP="003C547A">
            <w:pPr>
              <w:rPr>
                <w:lang w:eastAsia="sl-SI"/>
              </w:rPr>
            </w:pPr>
            <w:r w:rsidRPr="003C547A">
              <w:rPr>
                <w:lang w:eastAsia="sl-SI"/>
              </w:rPr>
              <w:t>0</w:t>
            </w:r>
          </w:p>
        </w:tc>
      </w:tr>
      <w:tr w:rsidR="003C547A" w:rsidRPr="003C547A" w14:paraId="533465DE" w14:textId="77777777" w:rsidTr="00E1480D">
        <w:tc>
          <w:tcPr>
            <w:tcW w:w="2055" w:type="dxa"/>
          </w:tcPr>
          <w:p w14:paraId="15342E2E" w14:textId="77777777" w:rsidR="003C547A" w:rsidRPr="003C547A" w:rsidRDefault="003C547A" w:rsidP="003C547A">
            <w:pPr>
              <w:rPr>
                <w:b/>
                <w:lang w:eastAsia="sl-SI"/>
              </w:rPr>
            </w:pPr>
            <w:r w:rsidRPr="003C547A">
              <w:rPr>
                <w:b/>
                <w:lang w:eastAsia="sl-SI"/>
              </w:rPr>
              <w:t>03/04</w:t>
            </w:r>
          </w:p>
          <w:p w14:paraId="0DDC45F3" w14:textId="77777777" w:rsidR="003C547A" w:rsidRPr="003C547A" w:rsidRDefault="003C547A" w:rsidP="003C547A">
            <w:pPr>
              <w:rPr>
                <w:b/>
                <w:lang w:eastAsia="sl-SI"/>
              </w:rPr>
            </w:pPr>
            <w:r w:rsidRPr="003C547A">
              <w:rPr>
                <w:b/>
                <w:lang w:eastAsia="sl-SI"/>
              </w:rPr>
              <w:t>Zmrznjene ribe</w:t>
            </w:r>
          </w:p>
          <w:p w14:paraId="56742756" w14:textId="77777777" w:rsidR="003C547A" w:rsidRPr="003C547A" w:rsidRDefault="003C547A" w:rsidP="003C547A">
            <w:pPr>
              <w:rPr>
                <w:b/>
                <w:lang w:eastAsia="sl-SI"/>
              </w:rPr>
            </w:pPr>
            <w:r w:rsidRPr="003C547A">
              <w:rPr>
                <w:b/>
                <w:lang w:eastAsia="sl-SI"/>
              </w:rPr>
              <w:t>Vitki som</w:t>
            </w:r>
          </w:p>
        </w:tc>
        <w:tc>
          <w:tcPr>
            <w:tcW w:w="1559" w:type="dxa"/>
          </w:tcPr>
          <w:p w14:paraId="4115E097" w14:textId="77777777" w:rsidR="003C547A" w:rsidRPr="003C547A" w:rsidRDefault="003C547A" w:rsidP="003C547A">
            <w:pPr>
              <w:rPr>
                <w:b/>
                <w:lang w:eastAsia="sl-SI"/>
              </w:rPr>
            </w:pPr>
          </w:p>
          <w:p w14:paraId="7F55CC3B" w14:textId="77777777" w:rsidR="003C547A" w:rsidRPr="003C547A" w:rsidRDefault="003C547A" w:rsidP="003C547A">
            <w:pPr>
              <w:rPr>
                <w:b/>
                <w:lang w:eastAsia="sl-SI"/>
              </w:rPr>
            </w:pPr>
            <w:r w:rsidRPr="003C547A">
              <w:rPr>
                <w:b/>
                <w:lang w:eastAsia="sl-SI"/>
              </w:rPr>
              <w:t>2</w:t>
            </w:r>
          </w:p>
        </w:tc>
        <w:tc>
          <w:tcPr>
            <w:tcW w:w="3827" w:type="dxa"/>
            <w:tcBorders>
              <w:right w:val="single" w:sz="4" w:space="0" w:color="auto"/>
            </w:tcBorders>
          </w:tcPr>
          <w:p w14:paraId="1988E94C" w14:textId="77777777" w:rsidR="003C547A" w:rsidRPr="003C547A" w:rsidRDefault="003C547A" w:rsidP="003C547A">
            <w:pPr>
              <w:rPr>
                <w:b/>
                <w:lang w:eastAsia="sl-SI"/>
              </w:rPr>
            </w:pPr>
          </w:p>
          <w:p w14:paraId="346AD7CF" w14:textId="77777777" w:rsidR="003C547A" w:rsidRPr="003C547A" w:rsidRDefault="003C547A" w:rsidP="003C547A">
            <w:pPr>
              <w:rPr>
                <w:b/>
                <w:lang w:eastAsia="sl-SI"/>
              </w:rPr>
            </w:pPr>
            <w:r w:rsidRPr="003C547A">
              <w:rPr>
                <w:b/>
                <w:lang w:eastAsia="sl-SI"/>
              </w:rPr>
              <w:t>MONITORING  GOJENE RIBE</w:t>
            </w:r>
          </w:p>
          <w:p w14:paraId="01E5F9D1" w14:textId="77777777" w:rsidR="003C547A" w:rsidRPr="003C547A" w:rsidRDefault="003C547A" w:rsidP="003C547A">
            <w:pPr>
              <w:rPr>
                <w:b/>
                <w:lang w:eastAsia="sl-SI"/>
              </w:rPr>
            </w:pPr>
            <w:r w:rsidRPr="003C547A">
              <w:rPr>
                <w:b/>
                <w:lang w:eastAsia="sl-SI"/>
              </w:rPr>
              <w:t xml:space="preserve">                      A6 –</w:t>
            </w:r>
            <w:proofErr w:type="spellStart"/>
            <w:r w:rsidRPr="003C547A">
              <w:rPr>
                <w:b/>
                <w:lang w:eastAsia="sl-SI"/>
              </w:rPr>
              <w:t>nitrofurani</w:t>
            </w:r>
            <w:proofErr w:type="spellEnd"/>
          </w:p>
        </w:tc>
        <w:tc>
          <w:tcPr>
            <w:tcW w:w="1276" w:type="dxa"/>
            <w:tcBorders>
              <w:right w:val="single" w:sz="4" w:space="0" w:color="auto"/>
            </w:tcBorders>
          </w:tcPr>
          <w:p w14:paraId="6EAD83B1" w14:textId="77777777" w:rsidR="003C547A" w:rsidRPr="003C547A" w:rsidRDefault="003C547A" w:rsidP="003C547A">
            <w:pPr>
              <w:rPr>
                <w:lang w:eastAsia="sl-SI"/>
              </w:rPr>
            </w:pPr>
          </w:p>
          <w:p w14:paraId="11A2030F" w14:textId="77777777" w:rsidR="003C547A" w:rsidRPr="003C547A" w:rsidRDefault="003C547A" w:rsidP="003C547A">
            <w:pPr>
              <w:rPr>
                <w:lang w:eastAsia="sl-SI"/>
              </w:rPr>
            </w:pPr>
            <w:r w:rsidRPr="003C547A">
              <w:rPr>
                <w:lang w:eastAsia="sl-SI"/>
              </w:rPr>
              <w:t>2</w:t>
            </w:r>
          </w:p>
        </w:tc>
        <w:tc>
          <w:tcPr>
            <w:tcW w:w="1418" w:type="dxa"/>
            <w:tcBorders>
              <w:left w:val="single" w:sz="4" w:space="0" w:color="auto"/>
            </w:tcBorders>
          </w:tcPr>
          <w:p w14:paraId="0F5C1445" w14:textId="77777777" w:rsidR="003C547A" w:rsidRPr="003C547A" w:rsidRDefault="003C547A" w:rsidP="003C547A">
            <w:pPr>
              <w:rPr>
                <w:lang w:eastAsia="sl-SI"/>
              </w:rPr>
            </w:pPr>
          </w:p>
          <w:p w14:paraId="5A8248EC" w14:textId="77777777" w:rsidR="003C547A" w:rsidRPr="003C547A" w:rsidRDefault="003C547A" w:rsidP="003C547A">
            <w:pPr>
              <w:rPr>
                <w:lang w:eastAsia="sl-SI"/>
              </w:rPr>
            </w:pPr>
            <w:r w:rsidRPr="003C547A">
              <w:rPr>
                <w:lang w:eastAsia="sl-SI"/>
              </w:rPr>
              <w:t>0</w:t>
            </w:r>
          </w:p>
        </w:tc>
      </w:tr>
      <w:tr w:rsidR="003C547A" w:rsidRPr="003C547A" w14:paraId="4A46C1F5" w14:textId="77777777" w:rsidTr="00E1480D">
        <w:tc>
          <w:tcPr>
            <w:tcW w:w="2055" w:type="dxa"/>
          </w:tcPr>
          <w:p w14:paraId="1C34D137" w14:textId="77777777" w:rsidR="003C547A" w:rsidRPr="003C547A" w:rsidRDefault="003C547A" w:rsidP="003C547A">
            <w:pPr>
              <w:rPr>
                <w:b/>
                <w:lang w:eastAsia="sl-SI"/>
              </w:rPr>
            </w:pPr>
            <w:r w:rsidRPr="003C547A">
              <w:rPr>
                <w:b/>
                <w:lang w:eastAsia="sl-SI"/>
              </w:rPr>
              <w:t>03/04</w:t>
            </w:r>
          </w:p>
          <w:p w14:paraId="314ADD1C" w14:textId="77777777" w:rsidR="003C547A" w:rsidRPr="003C547A" w:rsidRDefault="003C547A" w:rsidP="003C547A">
            <w:pPr>
              <w:rPr>
                <w:b/>
                <w:lang w:eastAsia="sl-SI"/>
              </w:rPr>
            </w:pPr>
            <w:r w:rsidRPr="003C547A">
              <w:rPr>
                <w:b/>
                <w:lang w:eastAsia="sl-SI"/>
              </w:rPr>
              <w:t>Zmrznjene ribe</w:t>
            </w:r>
          </w:p>
          <w:p w14:paraId="20114282" w14:textId="77777777" w:rsidR="003C547A" w:rsidRPr="003C547A" w:rsidRDefault="003C547A" w:rsidP="003C547A">
            <w:pPr>
              <w:rPr>
                <w:b/>
                <w:lang w:eastAsia="sl-SI"/>
              </w:rPr>
            </w:pPr>
            <w:r w:rsidRPr="003C547A">
              <w:rPr>
                <w:b/>
                <w:lang w:eastAsia="sl-SI"/>
              </w:rPr>
              <w:t>Vitki som</w:t>
            </w:r>
          </w:p>
        </w:tc>
        <w:tc>
          <w:tcPr>
            <w:tcW w:w="1559" w:type="dxa"/>
          </w:tcPr>
          <w:p w14:paraId="513125B4" w14:textId="77777777" w:rsidR="003C547A" w:rsidRPr="003C547A" w:rsidRDefault="003C547A" w:rsidP="003C547A">
            <w:pPr>
              <w:rPr>
                <w:b/>
                <w:lang w:eastAsia="sl-SI"/>
              </w:rPr>
            </w:pPr>
          </w:p>
          <w:p w14:paraId="6580583C" w14:textId="77777777" w:rsidR="003C547A" w:rsidRPr="003C547A" w:rsidRDefault="003C547A" w:rsidP="003C547A">
            <w:pPr>
              <w:rPr>
                <w:b/>
                <w:lang w:eastAsia="sl-SI"/>
              </w:rPr>
            </w:pPr>
            <w:r w:rsidRPr="003C547A">
              <w:rPr>
                <w:b/>
                <w:lang w:eastAsia="sl-SI"/>
              </w:rPr>
              <w:t>1</w:t>
            </w:r>
          </w:p>
        </w:tc>
        <w:tc>
          <w:tcPr>
            <w:tcW w:w="3827" w:type="dxa"/>
            <w:tcBorders>
              <w:right w:val="single" w:sz="4" w:space="0" w:color="auto"/>
            </w:tcBorders>
          </w:tcPr>
          <w:p w14:paraId="07C5DA94" w14:textId="77777777" w:rsidR="003C547A" w:rsidRPr="003C547A" w:rsidRDefault="003C547A" w:rsidP="003C547A">
            <w:pPr>
              <w:rPr>
                <w:b/>
                <w:lang w:eastAsia="sl-SI"/>
              </w:rPr>
            </w:pPr>
          </w:p>
          <w:p w14:paraId="4C5F1F01" w14:textId="77777777" w:rsidR="003C547A" w:rsidRPr="003C547A" w:rsidRDefault="003C547A" w:rsidP="003C547A">
            <w:pPr>
              <w:rPr>
                <w:b/>
                <w:lang w:eastAsia="sl-SI"/>
              </w:rPr>
            </w:pPr>
            <w:r w:rsidRPr="003C547A">
              <w:rPr>
                <w:b/>
                <w:lang w:eastAsia="sl-SI"/>
              </w:rPr>
              <w:t>MONITORING GOJENE RIBE</w:t>
            </w:r>
          </w:p>
          <w:p w14:paraId="78354EE3" w14:textId="77777777" w:rsidR="003C547A" w:rsidRPr="003C547A" w:rsidRDefault="003C547A" w:rsidP="003C547A">
            <w:pPr>
              <w:rPr>
                <w:b/>
                <w:lang w:eastAsia="sl-SI"/>
              </w:rPr>
            </w:pPr>
            <w:r w:rsidRPr="003C547A">
              <w:rPr>
                <w:b/>
                <w:lang w:eastAsia="sl-SI"/>
              </w:rPr>
              <w:t xml:space="preserve">    A6 –kloramfenikol, </w:t>
            </w:r>
            <w:proofErr w:type="spellStart"/>
            <w:r w:rsidRPr="003C547A">
              <w:rPr>
                <w:b/>
                <w:lang w:eastAsia="sl-SI"/>
              </w:rPr>
              <w:t>dapson</w:t>
            </w:r>
            <w:proofErr w:type="spellEnd"/>
            <w:r w:rsidRPr="003C547A">
              <w:rPr>
                <w:b/>
                <w:lang w:eastAsia="sl-SI"/>
              </w:rPr>
              <w:t xml:space="preserve">, </w:t>
            </w:r>
            <w:proofErr w:type="spellStart"/>
            <w:r w:rsidRPr="003C547A">
              <w:rPr>
                <w:b/>
                <w:lang w:eastAsia="sl-SI"/>
              </w:rPr>
              <w:t>nitrofurani</w:t>
            </w:r>
            <w:proofErr w:type="spellEnd"/>
          </w:p>
        </w:tc>
        <w:tc>
          <w:tcPr>
            <w:tcW w:w="1276" w:type="dxa"/>
            <w:tcBorders>
              <w:right w:val="single" w:sz="4" w:space="0" w:color="auto"/>
            </w:tcBorders>
          </w:tcPr>
          <w:p w14:paraId="30205F64" w14:textId="77777777" w:rsidR="003C547A" w:rsidRPr="003C547A" w:rsidRDefault="003C547A" w:rsidP="003C547A">
            <w:pPr>
              <w:rPr>
                <w:lang w:eastAsia="sl-SI"/>
              </w:rPr>
            </w:pPr>
          </w:p>
          <w:p w14:paraId="64F83BCB" w14:textId="77777777" w:rsidR="003C547A" w:rsidRPr="003C547A" w:rsidRDefault="003C547A" w:rsidP="003C547A">
            <w:pPr>
              <w:rPr>
                <w:lang w:eastAsia="sl-SI"/>
              </w:rPr>
            </w:pPr>
            <w:r w:rsidRPr="003C547A">
              <w:rPr>
                <w:lang w:eastAsia="sl-SI"/>
              </w:rPr>
              <w:t>1</w:t>
            </w:r>
          </w:p>
        </w:tc>
        <w:tc>
          <w:tcPr>
            <w:tcW w:w="1418" w:type="dxa"/>
            <w:tcBorders>
              <w:left w:val="single" w:sz="4" w:space="0" w:color="auto"/>
            </w:tcBorders>
          </w:tcPr>
          <w:p w14:paraId="221ACAFE" w14:textId="77777777" w:rsidR="003C547A" w:rsidRPr="003C547A" w:rsidRDefault="003C547A" w:rsidP="003C547A">
            <w:pPr>
              <w:rPr>
                <w:lang w:eastAsia="sl-SI"/>
              </w:rPr>
            </w:pPr>
          </w:p>
          <w:p w14:paraId="78EA297E" w14:textId="77777777" w:rsidR="003C547A" w:rsidRPr="003C547A" w:rsidRDefault="003C547A" w:rsidP="003C547A">
            <w:pPr>
              <w:rPr>
                <w:lang w:eastAsia="sl-SI"/>
              </w:rPr>
            </w:pPr>
            <w:r w:rsidRPr="003C547A">
              <w:rPr>
                <w:lang w:eastAsia="sl-SI"/>
              </w:rPr>
              <w:t>0</w:t>
            </w:r>
          </w:p>
        </w:tc>
      </w:tr>
      <w:tr w:rsidR="003C547A" w:rsidRPr="003C547A" w14:paraId="448FA26D" w14:textId="77777777" w:rsidTr="00E1480D">
        <w:tc>
          <w:tcPr>
            <w:tcW w:w="2055" w:type="dxa"/>
          </w:tcPr>
          <w:p w14:paraId="178B9F29" w14:textId="77777777" w:rsidR="003C547A" w:rsidRPr="003C547A" w:rsidRDefault="003C547A" w:rsidP="003C547A">
            <w:pPr>
              <w:rPr>
                <w:b/>
                <w:lang w:eastAsia="sl-SI"/>
              </w:rPr>
            </w:pPr>
            <w:r w:rsidRPr="003C547A">
              <w:rPr>
                <w:b/>
                <w:lang w:eastAsia="sl-SI"/>
              </w:rPr>
              <w:t>03/04</w:t>
            </w:r>
          </w:p>
          <w:p w14:paraId="6265A27D" w14:textId="77777777" w:rsidR="003C547A" w:rsidRPr="003C547A" w:rsidRDefault="003C547A" w:rsidP="003C547A">
            <w:pPr>
              <w:rPr>
                <w:b/>
                <w:lang w:eastAsia="sl-SI"/>
              </w:rPr>
            </w:pPr>
            <w:r w:rsidRPr="003C547A">
              <w:rPr>
                <w:b/>
                <w:lang w:eastAsia="sl-SI"/>
              </w:rPr>
              <w:t>Zmrznjene ribe</w:t>
            </w:r>
          </w:p>
          <w:p w14:paraId="701770E5" w14:textId="77777777" w:rsidR="003C547A" w:rsidRPr="003C547A" w:rsidRDefault="003C547A" w:rsidP="003C547A">
            <w:pPr>
              <w:rPr>
                <w:b/>
                <w:lang w:eastAsia="sl-SI"/>
              </w:rPr>
            </w:pPr>
            <w:r w:rsidRPr="003C547A">
              <w:rPr>
                <w:b/>
                <w:lang w:eastAsia="sl-SI"/>
              </w:rPr>
              <w:t>Vitki som</w:t>
            </w:r>
          </w:p>
        </w:tc>
        <w:tc>
          <w:tcPr>
            <w:tcW w:w="1559" w:type="dxa"/>
          </w:tcPr>
          <w:p w14:paraId="4E52F913" w14:textId="77777777" w:rsidR="003C547A" w:rsidRPr="003C547A" w:rsidRDefault="003C547A" w:rsidP="003C547A">
            <w:pPr>
              <w:rPr>
                <w:b/>
                <w:lang w:eastAsia="sl-SI"/>
              </w:rPr>
            </w:pPr>
          </w:p>
          <w:p w14:paraId="602A3FB7" w14:textId="77777777" w:rsidR="003C547A" w:rsidRPr="003C547A" w:rsidRDefault="003C547A" w:rsidP="003C547A">
            <w:pPr>
              <w:rPr>
                <w:b/>
                <w:lang w:eastAsia="sl-SI"/>
              </w:rPr>
            </w:pPr>
            <w:r w:rsidRPr="003C547A">
              <w:rPr>
                <w:b/>
                <w:lang w:eastAsia="sl-SI"/>
              </w:rPr>
              <w:t>1</w:t>
            </w:r>
          </w:p>
        </w:tc>
        <w:tc>
          <w:tcPr>
            <w:tcW w:w="3827" w:type="dxa"/>
            <w:tcBorders>
              <w:right w:val="single" w:sz="4" w:space="0" w:color="auto"/>
            </w:tcBorders>
          </w:tcPr>
          <w:p w14:paraId="4FDB4C4F" w14:textId="77777777" w:rsidR="003C547A" w:rsidRPr="003C547A" w:rsidRDefault="003C547A" w:rsidP="003C547A">
            <w:pPr>
              <w:rPr>
                <w:b/>
                <w:lang w:eastAsia="sl-SI"/>
              </w:rPr>
            </w:pPr>
          </w:p>
          <w:p w14:paraId="2B0B6411" w14:textId="77777777" w:rsidR="003C547A" w:rsidRPr="003C547A" w:rsidRDefault="003C547A" w:rsidP="003C547A">
            <w:pPr>
              <w:rPr>
                <w:b/>
                <w:lang w:eastAsia="sl-SI"/>
              </w:rPr>
            </w:pPr>
            <w:r w:rsidRPr="003C547A">
              <w:rPr>
                <w:b/>
                <w:lang w:eastAsia="sl-SI"/>
              </w:rPr>
              <w:t>MONITORING GOJENE RIBE</w:t>
            </w:r>
          </w:p>
          <w:p w14:paraId="6F0AB332" w14:textId="77777777" w:rsidR="003C547A" w:rsidRPr="003C547A" w:rsidRDefault="003C547A" w:rsidP="003C547A">
            <w:pPr>
              <w:rPr>
                <w:b/>
                <w:lang w:eastAsia="sl-SI"/>
              </w:rPr>
            </w:pPr>
            <w:r w:rsidRPr="003C547A">
              <w:rPr>
                <w:b/>
                <w:lang w:eastAsia="sl-SI"/>
              </w:rPr>
              <w:t>A6 –kloramfenikol</w:t>
            </w:r>
          </w:p>
        </w:tc>
        <w:tc>
          <w:tcPr>
            <w:tcW w:w="1276" w:type="dxa"/>
            <w:tcBorders>
              <w:right w:val="single" w:sz="4" w:space="0" w:color="auto"/>
            </w:tcBorders>
          </w:tcPr>
          <w:p w14:paraId="088968E6" w14:textId="77777777" w:rsidR="003C547A" w:rsidRPr="003C547A" w:rsidRDefault="003C547A" w:rsidP="003C547A">
            <w:pPr>
              <w:rPr>
                <w:lang w:eastAsia="sl-SI"/>
              </w:rPr>
            </w:pPr>
          </w:p>
          <w:p w14:paraId="1A89EA0B" w14:textId="77777777" w:rsidR="003C547A" w:rsidRPr="003C547A" w:rsidRDefault="003C547A" w:rsidP="003C547A">
            <w:pPr>
              <w:rPr>
                <w:lang w:eastAsia="sl-SI"/>
              </w:rPr>
            </w:pPr>
            <w:r w:rsidRPr="003C547A">
              <w:rPr>
                <w:lang w:eastAsia="sl-SI"/>
              </w:rPr>
              <w:t>1</w:t>
            </w:r>
          </w:p>
        </w:tc>
        <w:tc>
          <w:tcPr>
            <w:tcW w:w="1418" w:type="dxa"/>
            <w:tcBorders>
              <w:left w:val="single" w:sz="4" w:space="0" w:color="auto"/>
            </w:tcBorders>
          </w:tcPr>
          <w:p w14:paraId="37E45B19" w14:textId="77777777" w:rsidR="003C547A" w:rsidRPr="003C547A" w:rsidRDefault="003C547A" w:rsidP="003C547A">
            <w:pPr>
              <w:rPr>
                <w:lang w:eastAsia="sl-SI"/>
              </w:rPr>
            </w:pPr>
          </w:p>
          <w:p w14:paraId="4E87A346" w14:textId="77777777" w:rsidR="003C547A" w:rsidRPr="003C547A" w:rsidRDefault="003C547A" w:rsidP="003C547A">
            <w:pPr>
              <w:rPr>
                <w:lang w:eastAsia="sl-SI"/>
              </w:rPr>
            </w:pPr>
            <w:r w:rsidRPr="003C547A">
              <w:rPr>
                <w:lang w:eastAsia="sl-SI"/>
              </w:rPr>
              <w:t>0</w:t>
            </w:r>
          </w:p>
        </w:tc>
      </w:tr>
      <w:tr w:rsidR="003C547A" w:rsidRPr="003C547A" w14:paraId="6B2A7E99" w14:textId="77777777" w:rsidTr="00E1480D">
        <w:tc>
          <w:tcPr>
            <w:tcW w:w="2055" w:type="dxa"/>
          </w:tcPr>
          <w:p w14:paraId="5556FBF3" w14:textId="77777777" w:rsidR="003C547A" w:rsidRPr="003C547A" w:rsidRDefault="003C547A" w:rsidP="003C547A">
            <w:pPr>
              <w:rPr>
                <w:b/>
                <w:lang w:eastAsia="sl-SI"/>
              </w:rPr>
            </w:pPr>
            <w:r w:rsidRPr="003C547A">
              <w:rPr>
                <w:b/>
                <w:lang w:eastAsia="sl-SI"/>
              </w:rPr>
              <w:t>03/04</w:t>
            </w:r>
          </w:p>
          <w:p w14:paraId="050C76A4" w14:textId="77777777" w:rsidR="003C547A" w:rsidRPr="003C547A" w:rsidRDefault="003C547A" w:rsidP="003C547A">
            <w:pPr>
              <w:rPr>
                <w:b/>
                <w:lang w:eastAsia="sl-SI"/>
              </w:rPr>
            </w:pPr>
            <w:r w:rsidRPr="003C547A">
              <w:rPr>
                <w:b/>
                <w:lang w:eastAsia="sl-SI"/>
              </w:rPr>
              <w:t>Zmrznjene ribe</w:t>
            </w:r>
          </w:p>
          <w:p w14:paraId="4A30317E" w14:textId="77777777" w:rsidR="003C547A" w:rsidRPr="003C547A" w:rsidRDefault="003C547A" w:rsidP="003C547A">
            <w:pPr>
              <w:rPr>
                <w:b/>
                <w:lang w:eastAsia="sl-SI"/>
              </w:rPr>
            </w:pPr>
            <w:r w:rsidRPr="003C547A">
              <w:rPr>
                <w:b/>
                <w:lang w:eastAsia="sl-SI"/>
              </w:rPr>
              <w:t>Vitki som</w:t>
            </w:r>
          </w:p>
        </w:tc>
        <w:tc>
          <w:tcPr>
            <w:tcW w:w="1559" w:type="dxa"/>
          </w:tcPr>
          <w:p w14:paraId="35E7864A" w14:textId="77777777" w:rsidR="003C547A" w:rsidRPr="003C547A" w:rsidRDefault="003C547A" w:rsidP="003C547A">
            <w:pPr>
              <w:rPr>
                <w:b/>
                <w:lang w:eastAsia="sl-SI"/>
              </w:rPr>
            </w:pPr>
          </w:p>
          <w:p w14:paraId="0E17A4B8" w14:textId="77777777" w:rsidR="003C547A" w:rsidRPr="003C547A" w:rsidRDefault="003C547A" w:rsidP="003C547A">
            <w:pPr>
              <w:rPr>
                <w:b/>
                <w:lang w:eastAsia="sl-SI"/>
              </w:rPr>
            </w:pPr>
            <w:r w:rsidRPr="003C547A">
              <w:rPr>
                <w:b/>
                <w:lang w:eastAsia="sl-SI"/>
              </w:rPr>
              <w:t>1</w:t>
            </w:r>
          </w:p>
        </w:tc>
        <w:tc>
          <w:tcPr>
            <w:tcW w:w="3827" w:type="dxa"/>
            <w:tcBorders>
              <w:right w:val="single" w:sz="4" w:space="0" w:color="auto"/>
            </w:tcBorders>
          </w:tcPr>
          <w:p w14:paraId="3C16E689" w14:textId="77777777" w:rsidR="003C547A" w:rsidRPr="003C547A" w:rsidRDefault="003C547A" w:rsidP="003C547A">
            <w:pPr>
              <w:rPr>
                <w:b/>
                <w:lang w:eastAsia="sl-SI"/>
              </w:rPr>
            </w:pPr>
          </w:p>
          <w:p w14:paraId="5596D861" w14:textId="77777777" w:rsidR="003C547A" w:rsidRPr="003C547A" w:rsidRDefault="003C547A" w:rsidP="003C547A">
            <w:pPr>
              <w:rPr>
                <w:b/>
                <w:lang w:eastAsia="sl-SI"/>
              </w:rPr>
            </w:pPr>
            <w:r w:rsidRPr="003C547A">
              <w:rPr>
                <w:b/>
                <w:lang w:eastAsia="sl-SI"/>
              </w:rPr>
              <w:t>MONITORING GOJENE RIBE</w:t>
            </w:r>
          </w:p>
          <w:p w14:paraId="16F7ED70" w14:textId="77777777" w:rsidR="003C547A" w:rsidRPr="003C547A" w:rsidRDefault="003C547A" w:rsidP="003C547A">
            <w:pPr>
              <w:rPr>
                <w:b/>
                <w:lang w:eastAsia="sl-SI"/>
              </w:rPr>
            </w:pPr>
            <w:r w:rsidRPr="003C547A">
              <w:rPr>
                <w:b/>
                <w:lang w:eastAsia="sl-SI"/>
              </w:rPr>
              <w:t xml:space="preserve">                         B1 – sulfonamidi</w:t>
            </w:r>
          </w:p>
        </w:tc>
        <w:tc>
          <w:tcPr>
            <w:tcW w:w="1276" w:type="dxa"/>
            <w:tcBorders>
              <w:right w:val="single" w:sz="4" w:space="0" w:color="auto"/>
            </w:tcBorders>
          </w:tcPr>
          <w:p w14:paraId="405CA041" w14:textId="77777777" w:rsidR="003C547A" w:rsidRPr="003C547A" w:rsidRDefault="003C547A" w:rsidP="003C547A">
            <w:pPr>
              <w:rPr>
                <w:lang w:eastAsia="sl-SI"/>
              </w:rPr>
            </w:pPr>
          </w:p>
          <w:p w14:paraId="3C7CAACA" w14:textId="77777777" w:rsidR="003C547A" w:rsidRPr="003C547A" w:rsidRDefault="003C547A" w:rsidP="003C547A">
            <w:pPr>
              <w:rPr>
                <w:lang w:eastAsia="sl-SI"/>
              </w:rPr>
            </w:pPr>
            <w:r w:rsidRPr="003C547A">
              <w:rPr>
                <w:lang w:eastAsia="sl-SI"/>
              </w:rPr>
              <w:t>1</w:t>
            </w:r>
          </w:p>
        </w:tc>
        <w:tc>
          <w:tcPr>
            <w:tcW w:w="1418" w:type="dxa"/>
            <w:tcBorders>
              <w:left w:val="single" w:sz="4" w:space="0" w:color="auto"/>
            </w:tcBorders>
          </w:tcPr>
          <w:p w14:paraId="15B0E4AC" w14:textId="77777777" w:rsidR="003C547A" w:rsidRPr="003C547A" w:rsidRDefault="003C547A" w:rsidP="003C547A">
            <w:pPr>
              <w:rPr>
                <w:lang w:eastAsia="sl-SI"/>
              </w:rPr>
            </w:pPr>
          </w:p>
          <w:p w14:paraId="3E41536E" w14:textId="77777777" w:rsidR="003C547A" w:rsidRPr="003C547A" w:rsidRDefault="003C547A" w:rsidP="003C547A">
            <w:pPr>
              <w:rPr>
                <w:lang w:eastAsia="sl-SI"/>
              </w:rPr>
            </w:pPr>
            <w:r w:rsidRPr="003C547A">
              <w:rPr>
                <w:lang w:eastAsia="sl-SI"/>
              </w:rPr>
              <w:t>0</w:t>
            </w:r>
          </w:p>
        </w:tc>
      </w:tr>
      <w:tr w:rsidR="003C547A" w:rsidRPr="003C547A" w14:paraId="6E181DEB" w14:textId="77777777" w:rsidTr="00E1480D">
        <w:tc>
          <w:tcPr>
            <w:tcW w:w="2055" w:type="dxa"/>
          </w:tcPr>
          <w:p w14:paraId="5847930A" w14:textId="77777777" w:rsidR="003C547A" w:rsidRPr="003C547A" w:rsidRDefault="003C547A" w:rsidP="003C547A">
            <w:pPr>
              <w:rPr>
                <w:b/>
                <w:lang w:eastAsia="sl-SI"/>
              </w:rPr>
            </w:pPr>
            <w:r w:rsidRPr="003C547A">
              <w:rPr>
                <w:b/>
                <w:lang w:eastAsia="sl-SI"/>
              </w:rPr>
              <w:t>03/06</w:t>
            </w:r>
          </w:p>
          <w:p w14:paraId="4CE0D05B" w14:textId="77777777" w:rsidR="003C547A" w:rsidRPr="003C547A" w:rsidRDefault="003C547A" w:rsidP="003C547A">
            <w:pPr>
              <w:rPr>
                <w:b/>
                <w:lang w:eastAsia="sl-SI"/>
              </w:rPr>
            </w:pPr>
            <w:r w:rsidRPr="003C547A">
              <w:rPr>
                <w:b/>
                <w:lang w:eastAsia="sl-SI"/>
              </w:rPr>
              <w:t>Zmrznjene ribe/raki</w:t>
            </w:r>
          </w:p>
          <w:p w14:paraId="67A61836" w14:textId="77777777" w:rsidR="003C547A" w:rsidRPr="003C547A" w:rsidRDefault="003C547A" w:rsidP="003C547A">
            <w:pPr>
              <w:rPr>
                <w:b/>
                <w:lang w:eastAsia="sl-SI"/>
              </w:rPr>
            </w:pPr>
            <w:r w:rsidRPr="003C547A">
              <w:rPr>
                <w:b/>
                <w:lang w:eastAsia="sl-SI"/>
              </w:rPr>
              <w:t>Kozice</w:t>
            </w:r>
          </w:p>
        </w:tc>
        <w:tc>
          <w:tcPr>
            <w:tcW w:w="1559" w:type="dxa"/>
          </w:tcPr>
          <w:p w14:paraId="69FBB1B2" w14:textId="77777777" w:rsidR="003C547A" w:rsidRPr="003C547A" w:rsidRDefault="003C547A" w:rsidP="003C547A">
            <w:pPr>
              <w:rPr>
                <w:b/>
                <w:lang w:eastAsia="sl-SI"/>
              </w:rPr>
            </w:pPr>
          </w:p>
          <w:p w14:paraId="77DCF0F2" w14:textId="77777777" w:rsidR="003C547A" w:rsidRPr="003C547A" w:rsidRDefault="003C547A" w:rsidP="003C547A">
            <w:pPr>
              <w:rPr>
                <w:b/>
                <w:lang w:eastAsia="sl-SI"/>
              </w:rPr>
            </w:pPr>
            <w:r w:rsidRPr="003C547A">
              <w:rPr>
                <w:b/>
                <w:lang w:eastAsia="sl-SI"/>
              </w:rPr>
              <w:t>1</w:t>
            </w:r>
          </w:p>
        </w:tc>
        <w:tc>
          <w:tcPr>
            <w:tcW w:w="3827" w:type="dxa"/>
            <w:tcBorders>
              <w:right w:val="single" w:sz="4" w:space="0" w:color="auto"/>
            </w:tcBorders>
          </w:tcPr>
          <w:p w14:paraId="72147AB5" w14:textId="77777777" w:rsidR="003C547A" w:rsidRPr="003C547A" w:rsidRDefault="003C547A" w:rsidP="003C547A">
            <w:pPr>
              <w:rPr>
                <w:b/>
                <w:lang w:eastAsia="sl-SI"/>
              </w:rPr>
            </w:pPr>
          </w:p>
          <w:p w14:paraId="16B46944" w14:textId="77777777" w:rsidR="003C547A" w:rsidRPr="003C547A" w:rsidRDefault="003C547A" w:rsidP="003C547A">
            <w:pPr>
              <w:rPr>
                <w:b/>
                <w:lang w:eastAsia="sl-SI"/>
              </w:rPr>
            </w:pPr>
            <w:r w:rsidRPr="003C547A">
              <w:rPr>
                <w:b/>
                <w:lang w:eastAsia="sl-SI"/>
              </w:rPr>
              <w:t>MONITORING GOJENI RAKI</w:t>
            </w:r>
          </w:p>
          <w:p w14:paraId="223724C1" w14:textId="77777777" w:rsidR="003C547A" w:rsidRPr="003C547A" w:rsidRDefault="003C547A" w:rsidP="003C547A">
            <w:pPr>
              <w:rPr>
                <w:b/>
                <w:lang w:eastAsia="sl-SI"/>
              </w:rPr>
            </w:pPr>
            <w:r w:rsidRPr="003C547A">
              <w:rPr>
                <w:b/>
                <w:lang w:eastAsia="sl-SI"/>
              </w:rPr>
              <w:t xml:space="preserve">                       B1 – antibiotiki</w:t>
            </w:r>
          </w:p>
        </w:tc>
        <w:tc>
          <w:tcPr>
            <w:tcW w:w="1276" w:type="dxa"/>
            <w:tcBorders>
              <w:right w:val="single" w:sz="4" w:space="0" w:color="auto"/>
            </w:tcBorders>
          </w:tcPr>
          <w:p w14:paraId="3889CBCB" w14:textId="77777777" w:rsidR="003C547A" w:rsidRPr="003C547A" w:rsidRDefault="003C547A" w:rsidP="003C547A">
            <w:pPr>
              <w:rPr>
                <w:lang w:eastAsia="sl-SI"/>
              </w:rPr>
            </w:pPr>
          </w:p>
          <w:p w14:paraId="195BEFC2" w14:textId="77777777" w:rsidR="003C547A" w:rsidRPr="003C547A" w:rsidRDefault="003C547A" w:rsidP="003C547A">
            <w:pPr>
              <w:rPr>
                <w:lang w:eastAsia="sl-SI"/>
              </w:rPr>
            </w:pPr>
            <w:r w:rsidRPr="003C547A">
              <w:rPr>
                <w:lang w:eastAsia="sl-SI"/>
              </w:rPr>
              <w:t>1</w:t>
            </w:r>
          </w:p>
          <w:p w14:paraId="7709A41D" w14:textId="77777777" w:rsidR="003C547A" w:rsidRPr="003C547A" w:rsidRDefault="003C547A" w:rsidP="003C547A">
            <w:pPr>
              <w:rPr>
                <w:lang w:eastAsia="sl-SI"/>
              </w:rPr>
            </w:pPr>
          </w:p>
        </w:tc>
        <w:tc>
          <w:tcPr>
            <w:tcW w:w="1418" w:type="dxa"/>
            <w:tcBorders>
              <w:left w:val="single" w:sz="4" w:space="0" w:color="auto"/>
            </w:tcBorders>
          </w:tcPr>
          <w:p w14:paraId="47E9E70B" w14:textId="77777777" w:rsidR="003C547A" w:rsidRPr="003C547A" w:rsidRDefault="003C547A" w:rsidP="003C547A">
            <w:pPr>
              <w:rPr>
                <w:lang w:eastAsia="sl-SI"/>
              </w:rPr>
            </w:pPr>
          </w:p>
          <w:p w14:paraId="73516A3C" w14:textId="77777777" w:rsidR="003C547A" w:rsidRPr="003C547A" w:rsidRDefault="003C547A" w:rsidP="003C547A">
            <w:pPr>
              <w:rPr>
                <w:lang w:eastAsia="sl-SI"/>
              </w:rPr>
            </w:pPr>
            <w:r w:rsidRPr="003C547A">
              <w:rPr>
                <w:lang w:eastAsia="sl-SI"/>
              </w:rPr>
              <w:t>0</w:t>
            </w:r>
          </w:p>
          <w:p w14:paraId="15656674" w14:textId="77777777" w:rsidR="003C547A" w:rsidRPr="003C547A" w:rsidRDefault="003C547A" w:rsidP="003C547A">
            <w:pPr>
              <w:rPr>
                <w:lang w:eastAsia="sl-SI"/>
              </w:rPr>
            </w:pPr>
          </w:p>
        </w:tc>
      </w:tr>
      <w:tr w:rsidR="003C547A" w:rsidRPr="003C547A" w14:paraId="28FC0425" w14:textId="77777777" w:rsidTr="00E1480D">
        <w:tc>
          <w:tcPr>
            <w:tcW w:w="2055" w:type="dxa"/>
          </w:tcPr>
          <w:p w14:paraId="2E40BFE7" w14:textId="77777777" w:rsidR="003C547A" w:rsidRPr="003C547A" w:rsidRDefault="003C547A" w:rsidP="003C547A">
            <w:pPr>
              <w:rPr>
                <w:b/>
                <w:lang w:eastAsia="sl-SI"/>
              </w:rPr>
            </w:pPr>
            <w:r w:rsidRPr="003C547A">
              <w:rPr>
                <w:b/>
                <w:lang w:eastAsia="sl-SI"/>
              </w:rPr>
              <w:t>03/04</w:t>
            </w:r>
          </w:p>
          <w:p w14:paraId="050EBA64" w14:textId="77777777" w:rsidR="003C547A" w:rsidRPr="003C547A" w:rsidRDefault="003C547A" w:rsidP="003C547A">
            <w:pPr>
              <w:rPr>
                <w:b/>
                <w:lang w:eastAsia="sl-SI"/>
              </w:rPr>
            </w:pPr>
            <w:r w:rsidRPr="003C547A">
              <w:rPr>
                <w:b/>
                <w:lang w:eastAsia="sl-SI"/>
              </w:rPr>
              <w:t xml:space="preserve">Zmrznjene ribe </w:t>
            </w:r>
          </w:p>
          <w:p w14:paraId="21114E05" w14:textId="77777777" w:rsidR="003C547A" w:rsidRPr="003C547A" w:rsidRDefault="003C547A" w:rsidP="003C547A">
            <w:pPr>
              <w:rPr>
                <w:b/>
                <w:lang w:eastAsia="sl-SI"/>
              </w:rPr>
            </w:pPr>
            <w:r w:rsidRPr="003C547A">
              <w:rPr>
                <w:b/>
                <w:lang w:eastAsia="sl-SI"/>
              </w:rPr>
              <w:t>Vitki som</w:t>
            </w:r>
          </w:p>
        </w:tc>
        <w:tc>
          <w:tcPr>
            <w:tcW w:w="1559" w:type="dxa"/>
          </w:tcPr>
          <w:p w14:paraId="2FEAD86E" w14:textId="77777777" w:rsidR="003C547A" w:rsidRPr="003C547A" w:rsidRDefault="003C547A" w:rsidP="003C547A">
            <w:pPr>
              <w:rPr>
                <w:b/>
                <w:lang w:eastAsia="sl-SI"/>
              </w:rPr>
            </w:pPr>
          </w:p>
          <w:p w14:paraId="5F7DB9CB" w14:textId="77777777" w:rsidR="003C547A" w:rsidRPr="003C547A" w:rsidRDefault="003C547A" w:rsidP="003C547A">
            <w:pPr>
              <w:rPr>
                <w:b/>
                <w:lang w:eastAsia="sl-SI"/>
              </w:rPr>
            </w:pPr>
            <w:r w:rsidRPr="003C547A">
              <w:rPr>
                <w:b/>
                <w:lang w:eastAsia="sl-SI"/>
              </w:rPr>
              <w:t>1</w:t>
            </w:r>
          </w:p>
        </w:tc>
        <w:tc>
          <w:tcPr>
            <w:tcW w:w="3827" w:type="dxa"/>
            <w:tcBorders>
              <w:right w:val="single" w:sz="4" w:space="0" w:color="auto"/>
            </w:tcBorders>
          </w:tcPr>
          <w:p w14:paraId="754D85AC" w14:textId="77777777" w:rsidR="003C547A" w:rsidRPr="003C547A" w:rsidRDefault="003C547A" w:rsidP="003C547A">
            <w:pPr>
              <w:rPr>
                <w:b/>
                <w:lang w:eastAsia="sl-SI"/>
              </w:rPr>
            </w:pPr>
          </w:p>
          <w:p w14:paraId="3A0E0B06" w14:textId="77777777" w:rsidR="003C547A" w:rsidRPr="003C547A" w:rsidRDefault="003C547A" w:rsidP="003C547A">
            <w:pPr>
              <w:rPr>
                <w:b/>
                <w:lang w:eastAsia="sl-SI"/>
              </w:rPr>
            </w:pPr>
            <w:r w:rsidRPr="003C547A">
              <w:rPr>
                <w:b/>
                <w:lang w:eastAsia="sl-SI"/>
              </w:rPr>
              <w:t>MONITORING GOJENE RIBE</w:t>
            </w:r>
          </w:p>
          <w:p w14:paraId="47C9C29D" w14:textId="77777777" w:rsidR="003C547A" w:rsidRPr="003C547A" w:rsidRDefault="003C547A" w:rsidP="003C547A">
            <w:pPr>
              <w:rPr>
                <w:b/>
                <w:lang w:eastAsia="sl-SI"/>
              </w:rPr>
            </w:pPr>
            <w:r w:rsidRPr="003C547A">
              <w:rPr>
                <w:b/>
                <w:lang w:eastAsia="sl-SI"/>
              </w:rPr>
              <w:t xml:space="preserve">B3a – Dioksini in dioksinu podobni </w:t>
            </w:r>
            <w:proofErr w:type="spellStart"/>
            <w:r w:rsidRPr="003C547A">
              <w:rPr>
                <w:b/>
                <w:lang w:eastAsia="sl-SI"/>
              </w:rPr>
              <w:t>PCBji</w:t>
            </w:r>
            <w:proofErr w:type="spellEnd"/>
            <w:r w:rsidRPr="003C547A">
              <w:rPr>
                <w:b/>
                <w:lang w:eastAsia="sl-SI"/>
              </w:rPr>
              <w:t xml:space="preserve"> </w:t>
            </w:r>
          </w:p>
        </w:tc>
        <w:tc>
          <w:tcPr>
            <w:tcW w:w="1276" w:type="dxa"/>
            <w:tcBorders>
              <w:right w:val="single" w:sz="4" w:space="0" w:color="auto"/>
            </w:tcBorders>
          </w:tcPr>
          <w:p w14:paraId="223BEE48" w14:textId="77777777" w:rsidR="003C547A" w:rsidRPr="003C547A" w:rsidRDefault="003C547A" w:rsidP="003C547A">
            <w:pPr>
              <w:rPr>
                <w:lang w:eastAsia="sl-SI"/>
              </w:rPr>
            </w:pPr>
          </w:p>
          <w:p w14:paraId="7031138C" w14:textId="77777777" w:rsidR="003C547A" w:rsidRPr="003C547A" w:rsidRDefault="003C547A" w:rsidP="003C547A">
            <w:pPr>
              <w:rPr>
                <w:lang w:eastAsia="sl-SI"/>
              </w:rPr>
            </w:pPr>
            <w:r w:rsidRPr="003C547A">
              <w:rPr>
                <w:lang w:eastAsia="sl-SI"/>
              </w:rPr>
              <w:t>1</w:t>
            </w:r>
          </w:p>
        </w:tc>
        <w:tc>
          <w:tcPr>
            <w:tcW w:w="1418" w:type="dxa"/>
            <w:tcBorders>
              <w:left w:val="single" w:sz="4" w:space="0" w:color="auto"/>
            </w:tcBorders>
          </w:tcPr>
          <w:p w14:paraId="25C7E86F" w14:textId="77777777" w:rsidR="003C547A" w:rsidRPr="003C547A" w:rsidRDefault="003C547A" w:rsidP="003C547A">
            <w:pPr>
              <w:rPr>
                <w:lang w:eastAsia="sl-SI"/>
              </w:rPr>
            </w:pPr>
          </w:p>
          <w:p w14:paraId="012CA67F" w14:textId="77777777" w:rsidR="003C547A" w:rsidRPr="003C547A" w:rsidRDefault="003C547A" w:rsidP="003C547A">
            <w:pPr>
              <w:rPr>
                <w:lang w:eastAsia="sl-SI"/>
              </w:rPr>
            </w:pPr>
            <w:r w:rsidRPr="003C547A">
              <w:rPr>
                <w:lang w:eastAsia="sl-SI"/>
              </w:rPr>
              <w:t>0</w:t>
            </w:r>
          </w:p>
        </w:tc>
      </w:tr>
      <w:tr w:rsidR="003C547A" w:rsidRPr="003C547A" w14:paraId="16F482DE" w14:textId="77777777" w:rsidTr="00E1480D">
        <w:tc>
          <w:tcPr>
            <w:tcW w:w="2055" w:type="dxa"/>
          </w:tcPr>
          <w:p w14:paraId="6737C726" w14:textId="77777777" w:rsidR="003C547A" w:rsidRPr="003C547A" w:rsidRDefault="003C547A" w:rsidP="003C547A">
            <w:pPr>
              <w:rPr>
                <w:b/>
                <w:lang w:eastAsia="sl-SI"/>
              </w:rPr>
            </w:pPr>
            <w:r w:rsidRPr="003C547A">
              <w:rPr>
                <w:b/>
                <w:lang w:eastAsia="sl-SI"/>
              </w:rPr>
              <w:t>03/07</w:t>
            </w:r>
          </w:p>
          <w:p w14:paraId="61DFDBA0" w14:textId="77777777" w:rsidR="003C547A" w:rsidRPr="003C547A" w:rsidRDefault="003C547A" w:rsidP="003C547A">
            <w:pPr>
              <w:rPr>
                <w:b/>
                <w:lang w:eastAsia="sl-SI"/>
              </w:rPr>
            </w:pPr>
            <w:r w:rsidRPr="003C547A">
              <w:rPr>
                <w:b/>
                <w:lang w:eastAsia="sl-SI"/>
              </w:rPr>
              <w:t>Zmrznjene ribe</w:t>
            </w:r>
          </w:p>
          <w:p w14:paraId="63F970F9" w14:textId="77777777" w:rsidR="003C547A" w:rsidRPr="003C547A" w:rsidRDefault="003C547A" w:rsidP="003C547A">
            <w:pPr>
              <w:rPr>
                <w:b/>
                <w:lang w:eastAsia="sl-SI"/>
              </w:rPr>
            </w:pPr>
            <w:r w:rsidRPr="003C547A">
              <w:rPr>
                <w:b/>
                <w:lang w:eastAsia="sl-SI"/>
              </w:rPr>
              <w:t>Lignji</w:t>
            </w:r>
          </w:p>
        </w:tc>
        <w:tc>
          <w:tcPr>
            <w:tcW w:w="1559" w:type="dxa"/>
          </w:tcPr>
          <w:p w14:paraId="736FF737" w14:textId="77777777" w:rsidR="003C547A" w:rsidRPr="003C547A" w:rsidRDefault="003C547A" w:rsidP="003C547A">
            <w:pPr>
              <w:rPr>
                <w:b/>
                <w:lang w:eastAsia="sl-SI"/>
              </w:rPr>
            </w:pPr>
          </w:p>
          <w:p w14:paraId="296BF55D" w14:textId="77777777" w:rsidR="003C547A" w:rsidRPr="003C547A" w:rsidRDefault="003C547A" w:rsidP="003C547A">
            <w:pPr>
              <w:rPr>
                <w:b/>
                <w:lang w:eastAsia="sl-SI"/>
              </w:rPr>
            </w:pPr>
            <w:r w:rsidRPr="003C547A">
              <w:rPr>
                <w:b/>
                <w:lang w:eastAsia="sl-SI"/>
              </w:rPr>
              <w:t>1</w:t>
            </w:r>
          </w:p>
        </w:tc>
        <w:tc>
          <w:tcPr>
            <w:tcW w:w="3827" w:type="dxa"/>
            <w:tcBorders>
              <w:right w:val="single" w:sz="4" w:space="0" w:color="auto"/>
            </w:tcBorders>
          </w:tcPr>
          <w:p w14:paraId="2DB0B858" w14:textId="77777777" w:rsidR="003C547A" w:rsidRPr="003C547A" w:rsidRDefault="003C547A" w:rsidP="003C547A">
            <w:pPr>
              <w:rPr>
                <w:b/>
                <w:lang w:eastAsia="sl-SI"/>
              </w:rPr>
            </w:pPr>
          </w:p>
          <w:p w14:paraId="6F9CCD5A" w14:textId="77777777" w:rsidR="003C547A" w:rsidRPr="003C547A" w:rsidRDefault="003C547A" w:rsidP="003C547A">
            <w:pPr>
              <w:rPr>
                <w:b/>
                <w:lang w:eastAsia="sl-SI"/>
              </w:rPr>
            </w:pPr>
            <w:r w:rsidRPr="003C547A">
              <w:rPr>
                <w:b/>
                <w:lang w:eastAsia="sl-SI"/>
              </w:rPr>
              <w:t>MONITORING ULOVLJENE RIBE</w:t>
            </w:r>
          </w:p>
          <w:p w14:paraId="6D7ED72D" w14:textId="77777777" w:rsidR="003C547A" w:rsidRPr="003C547A" w:rsidRDefault="003C547A" w:rsidP="003C547A">
            <w:pPr>
              <w:rPr>
                <w:b/>
                <w:lang w:eastAsia="sl-SI"/>
              </w:rPr>
            </w:pPr>
            <w:r w:rsidRPr="003C547A">
              <w:rPr>
                <w:b/>
                <w:lang w:eastAsia="sl-SI"/>
              </w:rPr>
              <w:t xml:space="preserve">                 B3c – KADMIJ, SVINEC</w:t>
            </w:r>
          </w:p>
        </w:tc>
        <w:tc>
          <w:tcPr>
            <w:tcW w:w="1276" w:type="dxa"/>
            <w:tcBorders>
              <w:right w:val="single" w:sz="4" w:space="0" w:color="auto"/>
            </w:tcBorders>
          </w:tcPr>
          <w:p w14:paraId="3611BF53" w14:textId="77777777" w:rsidR="003C547A" w:rsidRPr="003C547A" w:rsidRDefault="003C547A" w:rsidP="003C547A">
            <w:pPr>
              <w:rPr>
                <w:lang w:eastAsia="sl-SI"/>
              </w:rPr>
            </w:pPr>
          </w:p>
          <w:p w14:paraId="61E5B53B" w14:textId="77777777" w:rsidR="003C547A" w:rsidRPr="003C547A" w:rsidRDefault="003C547A" w:rsidP="003C547A">
            <w:pPr>
              <w:rPr>
                <w:lang w:eastAsia="sl-SI"/>
              </w:rPr>
            </w:pPr>
            <w:r w:rsidRPr="003C547A">
              <w:rPr>
                <w:lang w:eastAsia="sl-SI"/>
              </w:rPr>
              <w:t>1</w:t>
            </w:r>
          </w:p>
        </w:tc>
        <w:tc>
          <w:tcPr>
            <w:tcW w:w="1418" w:type="dxa"/>
            <w:tcBorders>
              <w:left w:val="single" w:sz="4" w:space="0" w:color="auto"/>
            </w:tcBorders>
          </w:tcPr>
          <w:p w14:paraId="44668FB8" w14:textId="77777777" w:rsidR="003C547A" w:rsidRPr="003C547A" w:rsidRDefault="003C547A" w:rsidP="003C547A">
            <w:pPr>
              <w:rPr>
                <w:lang w:eastAsia="sl-SI"/>
              </w:rPr>
            </w:pPr>
          </w:p>
          <w:p w14:paraId="2DA46647" w14:textId="77777777" w:rsidR="003C547A" w:rsidRPr="003C547A" w:rsidRDefault="003C547A" w:rsidP="003C547A">
            <w:pPr>
              <w:rPr>
                <w:lang w:eastAsia="sl-SI"/>
              </w:rPr>
            </w:pPr>
            <w:r w:rsidRPr="003C547A">
              <w:rPr>
                <w:lang w:eastAsia="sl-SI"/>
              </w:rPr>
              <w:t>0</w:t>
            </w:r>
          </w:p>
        </w:tc>
      </w:tr>
      <w:tr w:rsidR="003C547A" w:rsidRPr="003C547A" w14:paraId="71848010" w14:textId="77777777" w:rsidTr="00E1480D">
        <w:tc>
          <w:tcPr>
            <w:tcW w:w="2055" w:type="dxa"/>
          </w:tcPr>
          <w:p w14:paraId="3D4D46A8" w14:textId="77777777" w:rsidR="003C547A" w:rsidRPr="003C547A" w:rsidRDefault="003C547A" w:rsidP="003C547A">
            <w:pPr>
              <w:rPr>
                <w:b/>
                <w:lang w:eastAsia="sl-SI"/>
              </w:rPr>
            </w:pPr>
            <w:r w:rsidRPr="003C547A">
              <w:rPr>
                <w:b/>
                <w:lang w:eastAsia="sl-SI"/>
              </w:rPr>
              <w:t>16/04</w:t>
            </w:r>
          </w:p>
          <w:p w14:paraId="589C63DC" w14:textId="77777777" w:rsidR="003C547A" w:rsidRPr="003C547A" w:rsidRDefault="003C547A" w:rsidP="003C547A">
            <w:pPr>
              <w:rPr>
                <w:b/>
                <w:lang w:eastAsia="sl-SI"/>
              </w:rPr>
            </w:pPr>
            <w:r w:rsidRPr="003C547A">
              <w:rPr>
                <w:b/>
                <w:lang w:eastAsia="sl-SI"/>
              </w:rPr>
              <w:t xml:space="preserve">Konzervirane ribe </w:t>
            </w:r>
          </w:p>
          <w:p w14:paraId="02AFDE0B" w14:textId="77777777" w:rsidR="003C547A" w:rsidRPr="003C547A" w:rsidRDefault="003C547A" w:rsidP="003C547A">
            <w:pPr>
              <w:rPr>
                <w:b/>
                <w:lang w:eastAsia="sl-SI"/>
              </w:rPr>
            </w:pPr>
            <w:r w:rsidRPr="003C547A">
              <w:rPr>
                <w:b/>
                <w:lang w:eastAsia="sl-SI"/>
              </w:rPr>
              <w:t>Tuna</w:t>
            </w:r>
          </w:p>
        </w:tc>
        <w:tc>
          <w:tcPr>
            <w:tcW w:w="1559" w:type="dxa"/>
          </w:tcPr>
          <w:p w14:paraId="2FE60DC9" w14:textId="77777777" w:rsidR="003C547A" w:rsidRPr="003C547A" w:rsidRDefault="003C547A" w:rsidP="003C547A">
            <w:pPr>
              <w:rPr>
                <w:b/>
                <w:lang w:eastAsia="sl-SI"/>
              </w:rPr>
            </w:pPr>
          </w:p>
          <w:p w14:paraId="27AB9DEF" w14:textId="77777777" w:rsidR="003C547A" w:rsidRPr="003C547A" w:rsidRDefault="003C547A" w:rsidP="003C547A">
            <w:pPr>
              <w:rPr>
                <w:b/>
                <w:lang w:eastAsia="sl-SI"/>
              </w:rPr>
            </w:pPr>
            <w:r w:rsidRPr="003C547A">
              <w:rPr>
                <w:b/>
                <w:lang w:eastAsia="sl-SI"/>
              </w:rPr>
              <w:t>1</w:t>
            </w:r>
          </w:p>
        </w:tc>
        <w:tc>
          <w:tcPr>
            <w:tcW w:w="3827" w:type="dxa"/>
            <w:tcBorders>
              <w:right w:val="single" w:sz="4" w:space="0" w:color="auto"/>
            </w:tcBorders>
          </w:tcPr>
          <w:p w14:paraId="7DD68FFE" w14:textId="77777777" w:rsidR="003C547A" w:rsidRPr="003C547A" w:rsidRDefault="003C547A" w:rsidP="003C547A">
            <w:pPr>
              <w:rPr>
                <w:b/>
                <w:lang w:eastAsia="sl-SI"/>
              </w:rPr>
            </w:pPr>
          </w:p>
          <w:p w14:paraId="2B5F0FFE" w14:textId="77777777" w:rsidR="003C547A" w:rsidRPr="003C547A" w:rsidRDefault="003C547A" w:rsidP="003C547A">
            <w:pPr>
              <w:rPr>
                <w:b/>
                <w:lang w:eastAsia="sl-SI"/>
              </w:rPr>
            </w:pPr>
            <w:r w:rsidRPr="003C547A">
              <w:rPr>
                <w:b/>
                <w:lang w:eastAsia="sl-SI"/>
              </w:rPr>
              <w:t>MONITORING ULOVLJENE RIBE</w:t>
            </w:r>
          </w:p>
          <w:p w14:paraId="78F53B8B" w14:textId="77777777" w:rsidR="003C547A" w:rsidRPr="003C547A" w:rsidRDefault="003C547A" w:rsidP="003C547A">
            <w:pPr>
              <w:rPr>
                <w:b/>
                <w:lang w:eastAsia="sl-SI"/>
              </w:rPr>
            </w:pPr>
            <w:r w:rsidRPr="003C547A">
              <w:rPr>
                <w:b/>
                <w:lang w:eastAsia="sl-SI"/>
              </w:rPr>
              <w:t xml:space="preserve">                 B3c – KADMIJ, SVINEC</w:t>
            </w:r>
          </w:p>
        </w:tc>
        <w:tc>
          <w:tcPr>
            <w:tcW w:w="1276" w:type="dxa"/>
            <w:tcBorders>
              <w:right w:val="single" w:sz="4" w:space="0" w:color="auto"/>
            </w:tcBorders>
          </w:tcPr>
          <w:p w14:paraId="72FA2D24" w14:textId="77777777" w:rsidR="003C547A" w:rsidRPr="003C547A" w:rsidRDefault="003C547A" w:rsidP="003C547A">
            <w:pPr>
              <w:rPr>
                <w:lang w:eastAsia="sl-SI"/>
              </w:rPr>
            </w:pPr>
          </w:p>
          <w:p w14:paraId="02A2C2C8" w14:textId="77777777" w:rsidR="003C547A" w:rsidRPr="003C547A" w:rsidRDefault="003C547A" w:rsidP="003C547A">
            <w:pPr>
              <w:rPr>
                <w:lang w:eastAsia="sl-SI"/>
              </w:rPr>
            </w:pPr>
            <w:r w:rsidRPr="003C547A">
              <w:rPr>
                <w:lang w:eastAsia="sl-SI"/>
              </w:rPr>
              <w:t>1</w:t>
            </w:r>
          </w:p>
        </w:tc>
        <w:tc>
          <w:tcPr>
            <w:tcW w:w="1418" w:type="dxa"/>
            <w:tcBorders>
              <w:left w:val="single" w:sz="4" w:space="0" w:color="auto"/>
            </w:tcBorders>
          </w:tcPr>
          <w:p w14:paraId="39171A25" w14:textId="77777777" w:rsidR="003C547A" w:rsidRPr="003C547A" w:rsidRDefault="003C547A" w:rsidP="003C547A">
            <w:pPr>
              <w:rPr>
                <w:lang w:eastAsia="sl-SI"/>
              </w:rPr>
            </w:pPr>
          </w:p>
          <w:p w14:paraId="4652CCB8" w14:textId="77777777" w:rsidR="003C547A" w:rsidRPr="003C547A" w:rsidRDefault="003C547A" w:rsidP="003C547A">
            <w:pPr>
              <w:rPr>
                <w:lang w:eastAsia="sl-SI"/>
              </w:rPr>
            </w:pPr>
            <w:r w:rsidRPr="003C547A">
              <w:rPr>
                <w:lang w:eastAsia="sl-SI"/>
              </w:rPr>
              <w:t>0</w:t>
            </w:r>
          </w:p>
        </w:tc>
      </w:tr>
      <w:tr w:rsidR="003C547A" w:rsidRPr="003C547A" w14:paraId="0E680E45" w14:textId="77777777" w:rsidTr="00E1480D">
        <w:tc>
          <w:tcPr>
            <w:tcW w:w="2055" w:type="dxa"/>
          </w:tcPr>
          <w:p w14:paraId="0331E21F" w14:textId="77777777" w:rsidR="003C547A" w:rsidRPr="003C547A" w:rsidRDefault="003C547A" w:rsidP="003C547A">
            <w:pPr>
              <w:rPr>
                <w:b/>
                <w:lang w:eastAsia="sl-SI"/>
              </w:rPr>
            </w:pPr>
            <w:r w:rsidRPr="003C547A">
              <w:rPr>
                <w:b/>
                <w:lang w:eastAsia="sl-SI"/>
              </w:rPr>
              <w:t>03/04</w:t>
            </w:r>
          </w:p>
          <w:p w14:paraId="2BBC7FED" w14:textId="77777777" w:rsidR="003C547A" w:rsidRPr="003C547A" w:rsidRDefault="003C547A" w:rsidP="003C547A">
            <w:pPr>
              <w:rPr>
                <w:b/>
                <w:lang w:eastAsia="sl-SI"/>
              </w:rPr>
            </w:pPr>
            <w:r w:rsidRPr="003C547A">
              <w:rPr>
                <w:b/>
                <w:lang w:eastAsia="sl-SI"/>
              </w:rPr>
              <w:t xml:space="preserve">Zmrznjene ribe </w:t>
            </w:r>
          </w:p>
          <w:p w14:paraId="79847792" w14:textId="77777777" w:rsidR="003C547A" w:rsidRPr="003C547A" w:rsidRDefault="003C547A" w:rsidP="003C547A">
            <w:pPr>
              <w:rPr>
                <w:b/>
                <w:lang w:eastAsia="sl-SI"/>
              </w:rPr>
            </w:pPr>
            <w:proofErr w:type="spellStart"/>
            <w:r w:rsidRPr="003C547A">
              <w:rPr>
                <w:b/>
                <w:lang w:eastAsia="sl-SI"/>
              </w:rPr>
              <w:t>Tilapija</w:t>
            </w:r>
            <w:proofErr w:type="spellEnd"/>
          </w:p>
        </w:tc>
        <w:tc>
          <w:tcPr>
            <w:tcW w:w="1559" w:type="dxa"/>
          </w:tcPr>
          <w:p w14:paraId="69EC1007" w14:textId="77777777" w:rsidR="003C547A" w:rsidRPr="003C547A" w:rsidRDefault="003C547A" w:rsidP="003C547A">
            <w:pPr>
              <w:rPr>
                <w:b/>
                <w:lang w:eastAsia="sl-SI"/>
              </w:rPr>
            </w:pPr>
          </w:p>
          <w:p w14:paraId="202FBD47" w14:textId="77777777" w:rsidR="003C547A" w:rsidRPr="003C547A" w:rsidRDefault="003C547A" w:rsidP="003C547A">
            <w:pPr>
              <w:rPr>
                <w:b/>
                <w:lang w:eastAsia="sl-SI"/>
              </w:rPr>
            </w:pPr>
            <w:r w:rsidRPr="003C547A">
              <w:rPr>
                <w:b/>
                <w:lang w:eastAsia="sl-SI"/>
              </w:rPr>
              <w:t>1</w:t>
            </w:r>
          </w:p>
        </w:tc>
        <w:tc>
          <w:tcPr>
            <w:tcW w:w="3827" w:type="dxa"/>
            <w:tcBorders>
              <w:right w:val="single" w:sz="4" w:space="0" w:color="auto"/>
            </w:tcBorders>
          </w:tcPr>
          <w:p w14:paraId="627D1360" w14:textId="77777777" w:rsidR="003C547A" w:rsidRPr="003C547A" w:rsidRDefault="003C547A" w:rsidP="003C547A">
            <w:pPr>
              <w:rPr>
                <w:b/>
                <w:lang w:eastAsia="sl-SI"/>
              </w:rPr>
            </w:pPr>
            <w:r w:rsidRPr="003C547A">
              <w:rPr>
                <w:b/>
                <w:lang w:eastAsia="sl-SI"/>
              </w:rPr>
              <w:t xml:space="preserve">                   </w:t>
            </w:r>
          </w:p>
          <w:p w14:paraId="735D27C2" w14:textId="77777777" w:rsidR="003C547A" w:rsidRPr="003C547A" w:rsidRDefault="003C547A" w:rsidP="003C547A">
            <w:pPr>
              <w:rPr>
                <w:b/>
                <w:lang w:eastAsia="sl-SI"/>
              </w:rPr>
            </w:pPr>
            <w:r w:rsidRPr="003C547A">
              <w:rPr>
                <w:b/>
                <w:lang w:eastAsia="sl-SI"/>
              </w:rPr>
              <w:t xml:space="preserve"> MONITORING GOJENE RIBE </w:t>
            </w:r>
          </w:p>
          <w:p w14:paraId="57CB2E2B" w14:textId="77777777" w:rsidR="003C547A" w:rsidRPr="003C547A" w:rsidRDefault="003C547A" w:rsidP="003C547A">
            <w:pPr>
              <w:rPr>
                <w:b/>
                <w:lang w:eastAsia="sl-SI"/>
              </w:rPr>
            </w:pPr>
            <w:r w:rsidRPr="003C547A">
              <w:rPr>
                <w:b/>
                <w:lang w:eastAsia="sl-SI"/>
              </w:rPr>
              <w:t>B3c – živo srebro</w:t>
            </w:r>
          </w:p>
        </w:tc>
        <w:tc>
          <w:tcPr>
            <w:tcW w:w="1276" w:type="dxa"/>
            <w:tcBorders>
              <w:right w:val="single" w:sz="4" w:space="0" w:color="auto"/>
            </w:tcBorders>
          </w:tcPr>
          <w:p w14:paraId="28B708A8" w14:textId="77777777" w:rsidR="003C547A" w:rsidRPr="003C547A" w:rsidRDefault="003C547A" w:rsidP="003C547A">
            <w:pPr>
              <w:rPr>
                <w:lang w:eastAsia="sl-SI"/>
              </w:rPr>
            </w:pPr>
          </w:p>
          <w:p w14:paraId="10D3D120" w14:textId="77777777" w:rsidR="003C547A" w:rsidRPr="003C547A" w:rsidRDefault="003C547A" w:rsidP="003C547A">
            <w:pPr>
              <w:rPr>
                <w:lang w:eastAsia="sl-SI"/>
              </w:rPr>
            </w:pPr>
            <w:r w:rsidRPr="003C547A">
              <w:rPr>
                <w:lang w:eastAsia="sl-SI"/>
              </w:rPr>
              <w:t>1</w:t>
            </w:r>
          </w:p>
        </w:tc>
        <w:tc>
          <w:tcPr>
            <w:tcW w:w="1418" w:type="dxa"/>
            <w:tcBorders>
              <w:left w:val="single" w:sz="4" w:space="0" w:color="auto"/>
            </w:tcBorders>
          </w:tcPr>
          <w:p w14:paraId="290A8607" w14:textId="77777777" w:rsidR="003C547A" w:rsidRPr="003C547A" w:rsidRDefault="003C547A" w:rsidP="003C547A">
            <w:pPr>
              <w:rPr>
                <w:lang w:eastAsia="sl-SI"/>
              </w:rPr>
            </w:pPr>
          </w:p>
          <w:p w14:paraId="13C48660" w14:textId="77777777" w:rsidR="003C547A" w:rsidRPr="003C547A" w:rsidRDefault="003C547A" w:rsidP="003C547A">
            <w:pPr>
              <w:rPr>
                <w:lang w:eastAsia="sl-SI"/>
              </w:rPr>
            </w:pPr>
            <w:r w:rsidRPr="003C547A">
              <w:rPr>
                <w:lang w:eastAsia="sl-SI"/>
              </w:rPr>
              <w:t>0</w:t>
            </w:r>
          </w:p>
          <w:p w14:paraId="7563BD74" w14:textId="77777777" w:rsidR="003C547A" w:rsidRPr="003C547A" w:rsidRDefault="003C547A" w:rsidP="003C547A">
            <w:pPr>
              <w:rPr>
                <w:lang w:eastAsia="sl-SI"/>
              </w:rPr>
            </w:pPr>
          </w:p>
        </w:tc>
      </w:tr>
      <w:tr w:rsidR="003C547A" w:rsidRPr="003C547A" w14:paraId="12EA156B" w14:textId="77777777" w:rsidTr="00E1480D">
        <w:tc>
          <w:tcPr>
            <w:tcW w:w="2055" w:type="dxa"/>
          </w:tcPr>
          <w:p w14:paraId="48F81BBF" w14:textId="77777777" w:rsidR="003C547A" w:rsidRPr="003C547A" w:rsidRDefault="003C547A" w:rsidP="003C547A">
            <w:pPr>
              <w:rPr>
                <w:b/>
                <w:lang w:eastAsia="sl-SI"/>
              </w:rPr>
            </w:pPr>
            <w:r w:rsidRPr="003C547A">
              <w:rPr>
                <w:b/>
                <w:lang w:eastAsia="sl-SI"/>
              </w:rPr>
              <w:t>16/04</w:t>
            </w:r>
          </w:p>
          <w:p w14:paraId="714D4E71" w14:textId="77777777" w:rsidR="003C547A" w:rsidRPr="003C547A" w:rsidRDefault="003C547A" w:rsidP="003C547A">
            <w:pPr>
              <w:rPr>
                <w:b/>
                <w:lang w:eastAsia="sl-SI"/>
              </w:rPr>
            </w:pPr>
            <w:r w:rsidRPr="003C547A">
              <w:rPr>
                <w:b/>
                <w:lang w:eastAsia="sl-SI"/>
              </w:rPr>
              <w:lastRenderedPageBreak/>
              <w:t xml:space="preserve">Konzervirane ribe </w:t>
            </w:r>
          </w:p>
          <w:p w14:paraId="3DC74002" w14:textId="77777777" w:rsidR="003C547A" w:rsidRPr="003C547A" w:rsidRDefault="003C547A" w:rsidP="003C547A">
            <w:pPr>
              <w:rPr>
                <w:b/>
                <w:lang w:eastAsia="sl-SI"/>
              </w:rPr>
            </w:pPr>
            <w:r w:rsidRPr="003C547A">
              <w:rPr>
                <w:b/>
                <w:lang w:eastAsia="sl-SI"/>
              </w:rPr>
              <w:t>Tuna</w:t>
            </w:r>
          </w:p>
        </w:tc>
        <w:tc>
          <w:tcPr>
            <w:tcW w:w="1559" w:type="dxa"/>
          </w:tcPr>
          <w:p w14:paraId="1FEF696A" w14:textId="77777777" w:rsidR="003C547A" w:rsidRPr="003C547A" w:rsidRDefault="003C547A" w:rsidP="003C547A">
            <w:pPr>
              <w:rPr>
                <w:b/>
                <w:lang w:eastAsia="sl-SI"/>
              </w:rPr>
            </w:pPr>
          </w:p>
          <w:p w14:paraId="3EABD56F" w14:textId="77777777" w:rsidR="003C547A" w:rsidRPr="003C547A" w:rsidRDefault="003C547A" w:rsidP="003C547A">
            <w:pPr>
              <w:rPr>
                <w:b/>
                <w:lang w:eastAsia="sl-SI"/>
              </w:rPr>
            </w:pPr>
            <w:r w:rsidRPr="003C547A">
              <w:rPr>
                <w:b/>
                <w:lang w:eastAsia="sl-SI"/>
              </w:rPr>
              <w:lastRenderedPageBreak/>
              <w:t>2</w:t>
            </w:r>
          </w:p>
        </w:tc>
        <w:tc>
          <w:tcPr>
            <w:tcW w:w="3827" w:type="dxa"/>
            <w:tcBorders>
              <w:right w:val="single" w:sz="4" w:space="0" w:color="auto"/>
            </w:tcBorders>
          </w:tcPr>
          <w:p w14:paraId="6127D991" w14:textId="77777777" w:rsidR="003C547A" w:rsidRPr="003C547A" w:rsidRDefault="003C547A" w:rsidP="003C547A">
            <w:pPr>
              <w:rPr>
                <w:b/>
                <w:lang w:eastAsia="sl-SI"/>
              </w:rPr>
            </w:pPr>
            <w:r w:rsidRPr="003C547A">
              <w:rPr>
                <w:b/>
                <w:lang w:eastAsia="sl-SI"/>
              </w:rPr>
              <w:lastRenderedPageBreak/>
              <w:t xml:space="preserve">                   </w:t>
            </w:r>
          </w:p>
          <w:p w14:paraId="50D26C23" w14:textId="77777777" w:rsidR="003C547A" w:rsidRPr="003C547A" w:rsidRDefault="003C547A" w:rsidP="003C547A">
            <w:pPr>
              <w:rPr>
                <w:b/>
                <w:lang w:eastAsia="sl-SI"/>
              </w:rPr>
            </w:pPr>
            <w:r w:rsidRPr="003C547A">
              <w:rPr>
                <w:b/>
                <w:lang w:eastAsia="sl-SI"/>
              </w:rPr>
              <w:lastRenderedPageBreak/>
              <w:t xml:space="preserve"> MONITORING ULOVLJENE RIBE </w:t>
            </w:r>
          </w:p>
          <w:p w14:paraId="338B5A1A" w14:textId="77777777" w:rsidR="003C547A" w:rsidRPr="003C547A" w:rsidRDefault="003C547A" w:rsidP="003C547A">
            <w:pPr>
              <w:rPr>
                <w:b/>
                <w:lang w:eastAsia="sl-SI"/>
              </w:rPr>
            </w:pPr>
            <w:r w:rsidRPr="003C547A">
              <w:rPr>
                <w:b/>
                <w:lang w:eastAsia="sl-SI"/>
              </w:rPr>
              <w:t>B3c – živo srebro</w:t>
            </w:r>
          </w:p>
        </w:tc>
        <w:tc>
          <w:tcPr>
            <w:tcW w:w="1276" w:type="dxa"/>
            <w:tcBorders>
              <w:right w:val="single" w:sz="4" w:space="0" w:color="auto"/>
            </w:tcBorders>
          </w:tcPr>
          <w:p w14:paraId="040C53B1" w14:textId="77777777" w:rsidR="003C547A" w:rsidRPr="003C547A" w:rsidRDefault="003C547A" w:rsidP="003C547A">
            <w:pPr>
              <w:rPr>
                <w:lang w:eastAsia="sl-SI"/>
              </w:rPr>
            </w:pPr>
          </w:p>
          <w:p w14:paraId="67F36246" w14:textId="77777777" w:rsidR="003C547A" w:rsidRPr="003C547A" w:rsidRDefault="003C547A" w:rsidP="003C547A">
            <w:pPr>
              <w:rPr>
                <w:lang w:eastAsia="sl-SI"/>
              </w:rPr>
            </w:pPr>
            <w:r w:rsidRPr="003C547A">
              <w:rPr>
                <w:lang w:eastAsia="sl-SI"/>
              </w:rPr>
              <w:lastRenderedPageBreak/>
              <w:t>2</w:t>
            </w:r>
          </w:p>
        </w:tc>
        <w:tc>
          <w:tcPr>
            <w:tcW w:w="1418" w:type="dxa"/>
            <w:tcBorders>
              <w:left w:val="single" w:sz="4" w:space="0" w:color="auto"/>
            </w:tcBorders>
          </w:tcPr>
          <w:p w14:paraId="7F0E0160" w14:textId="77777777" w:rsidR="003C547A" w:rsidRPr="003C547A" w:rsidRDefault="003C547A" w:rsidP="003C547A">
            <w:pPr>
              <w:rPr>
                <w:lang w:eastAsia="sl-SI"/>
              </w:rPr>
            </w:pPr>
          </w:p>
          <w:p w14:paraId="5757B9EF" w14:textId="77777777" w:rsidR="003C547A" w:rsidRPr="003C547A" w:rsidRDefault="003C547A" w:rsidP="003C547A">
            <w:pPr>
              <w:rPr>
                <w:lang w:eastAsia="sl-SI"/>
              </w:rPr>
            </w:pPr>
            <w:r w:rsidRPr="003C547A">
              <w:rPr>
                <w:lang w:eastAsia="sl-SI"/>
              </w:rPr>
              <w:lastRenderedPageBreak/>
              <w:t>0</w:t>
            </w:r>
          </w:p>
          <w:p w14:paraId="5B84DB9E" w14:textId="77777777" w:rsidR="003C547A" w:rsidRPr="003C547A" w:rsidRDefault="003C547A" w:rsidP="003C547A">
            <w:pPr>
              <w:rPr>
                <w:lang w:eastAsia="sl-SI"/>
              </w:rPr>
            </w:pPr>
          </w:p>
        </w:tc>
      </w:tr>
      <w:tr w:rsidR="003C547A" w:rsidRPr="003C547A" w14:paraId="43DD0E06" w14:textId="77777777" w:rsidTr="00E1480D">
        <w:tc>
          <w:tcPr>
            <w:tcW w:w="2055" w:type="dxa"/>
          </w:tcPr>
          <w:p w14:paraId="39445541" w14:textId="77777777" w:rsidR="003C547A" w:rsidRPr="003C547A" w:rsidRDefault="003C547A" w:rsidP="003C547A">
            <w:pPr>
              <w:rPr>
                <w:b/>
                <w:lang w:eastAsia="sl-SI"/>
              </w:rPr>
            </w:pPr>
            <w:r w:rsidRPr="003C547A">
              <w:rPr>
                <w:b/>
                <w:lang w:eastAsia="sl-SI"/>
              </w:rPr>
              <w:lastRenderedPageBreak/>
              <w:t>03/04</w:t>
            </w:r>
          </w:p>
          <w:p w14:paraId="0D877EF9" w14:textId="77777777" w:rsidR="003C547A" w:rsidRPr="003C547A" w:rsidRDefault="003C547A" w:rsidP="003C547A">
            <w:pPr>
              <w:rPr>
                <w:b/>
                <w:lang w:eastAsia="sl-SI"/>
              </w:rPr>
            </w:pPr>
            <w:r w:rsidRPr="003C547A">
              <w:rPr>
                <w:b/>
                <w:lang w:eastAsia="sl-SI"/>
              </w:rPr>
              <w:t xml:space="preserve">Zmrznjene ribe </w:t>
            </w:r>
          </w:p>
          <w:p w14:paraId="221EE090" w14:textId="77777777" w:rsidR="003C547A" w:rsidRPr="003C547A" w:rsidRDefault="003C547A" w:rsidP="003C547A">
            <w:pPr>
              <w:rPr>
                <w:b/>
                <w:lang w:eastAsia="sl-SI"/>
              </w:rPr>
            </w:pPr>
            <w:proofErr w:type="spellStart"/>
            <w:r w:rsidRPr="003C547A">
              <w:rPr>
                <w:b/>
                <w:lang w:eastAsia="sl-SI"/>
              </w:rPr>
              <w:t>Tilapija</w:t>
            </w:r>
            <w:proofErr w:type="spellEnd"/>
          </w:p>
        </w:tc>
        <w:tc>
          <w:tcPr>
            <w:tcW w:w="1559" w:type="dxa"/>
          </w:tcPr>
          <w:p w14:paraId="1599C071" w14:textId="77777777" w:rsidR="003C547A" w:rsidRPr="003C547A" w:rsidRDefault="003C547A" w:rsidP="003C547A">
            <w:pPr>
              <w:rPr>
                <w:b/>
                <w:lang w:eastAsia="sl-SI"/>
              </w:rPr>
            </w:pPr>
          </w:p>
          <w:p w14:paraId="46787782" w14:textId="77777777" w:rsidR="003C547A" w:rsidRPr="003C547A" w:rsidRDefault="003C547A" w:rsidP="003C547A">
            <w:pPr>
              <w:rPr>
                <w:b/>
                <w:lang w:eastAsia="sl-SI"/>
              </w:rPr>
            </w:pPr>
            <w:r w:rsidRPr="003C547A">
              <w:rPr>
                <w:b/>
                <w:lang w:eastAsia="sl-SI"/>
              </w:rPr>
              <w:t>1</w:t>
            </w:r>
          </w:p>
        </w:tc>
        <w:tc>
          <w:tcPr>
            <w:tcW w:w="3827" w:type="dxa"/>
            <w:tcBorders>
              <w:right w:val="single" w:sz="4" w:space="0" w:color="auto"/>
            </w:tcBorders>
          </w:tcPr>
          <w:p w14:paraId="168D8282" w14:textId="77777777" w:rsidR="003C547A" w:rsidRPr="003C547A" w:rsidRDefault="003C547A" w:rsidP="003C547A">
            <w:pPr>
              <w:rPr>
                <w:b/>
                <w:lang w:eastAsia="sl-SI"/>
              </w:rPr>
            </w:pPr>
            <w:r w:rsidRPr="003C547A">
              <w:rPr>
                <w:b/>
                <w:lang w:eastAsia="sl-SI"/>
              </w:rPr>
              <w:t xml:space="preserve">  MONITORING GOJENE RIBE</w:t>
            </w:r>
          </w:p>
          <w:p w14:paraId="4DD46541" w14:textId="77777777" w:rsidR="003C547A" w:rsidRPr="003C547A" w:rsidRDefault="003C547A" w:rsidP="003C547A">
            <w:pPr>
              <w:rPr>
                <w:b/>
                <w:lang w:eastAsia="sl-SI"/>
              </w:rPr>
            </w:pPr>
            <w:r w:rsidRPr="003C547A">
              <w:rPr>
                <w:b/>
                <w:lang w:eastAsia="sl-SI"/>
              </w:rPr>
              <w:t xml:space="preserve">B3e - Barvila - malahit zeleno in </w:t>
            </w:r>
            <w:proofErr w:type="spellStart"/>
            <w:r w:rsidRPr="003C547A">
              <w:rPr>
                <w:b/>
                <w:lang w:eastAsia="sl-SI"/>
              </w:rPr>
              <w:t>levkomalahit</w:t>
            </w:r>
            <w:proofErr w:type="spellEnd"/>
            <w:r w:rsidRPr="003C547A">
              <w:rPr>
                <w:b/>
                <w:lang w:eastAsia="sl-SI"/>
              </w:rPr>
              <w:t xml:space="preserve"> zeleno barvilo</w:t>
            </w:r>
          </w:p>
        </w:tc>
        <w:tc>
          <w:tcPr>
            <w:tcW w:w="1276" w:type="dxa"/>
            <w:tcBorders>
              <w:right w:val="single" w:sz="4" w:space="0" w:color="auto"/>
            </w:tcBorders>
          </w:tcPr>
          <w:p w14:paraId="683D5902" w14:textId="77777777" w:rsidR="003C547A" w:rsidRPr="003C547A" w:rsidRDefault="003C547A" w:rsidP="003C547A">
            <w:pPr>
              <w:rPr>
                <w:lang w:eastAsia="sl-SI"/>
              </w:rPr>
            </w:pPr>
          </w:p>
          <w:p w14:paraId="148C9F3C" w14:textId="77777777" w:rsidR="003C547A" w:rsidRPr="003C547A" w:rsidRDefault="003C547A" w:rsidP="003C547A">
            <w:pPr>
              <w:rPr>
                <w:lang w:eastAsia="sl-SI"/>
              </w:rPr>
            </w:pPr>
            <w:r w:rsidRPr="003C547A">
              <w:rPr>
                <w:lang w:eastAsia="sl-SI"/>
              </w:rPr>
              <w:t>1</w:t>
            </w:r>
          </w:p>
        </w:tc>
        <w:tc>
          <w:tcPr>
            <w:tcW w:w="1418" w:type="dxa"/>
            <w:tcBorders>
              <w:left w:val="single" w:sz="4" w:space="0" w:color="auto"/>
            </w:tcBorders>
          </w:tcPr>
          <w:p w14:paraId="71C57DC9" w14:textId="77777777" w:rsidR="003C547A" w:rsidRPr="003C547A" w:rsidRDefault="003C547A" w:rsidP="003C547A">
            <w:pPr>
              <w:rPr>
                <w:lang w:eastAsia="sl-SI"/>
              </w:rPr>
            </w:pPr>
          </w:p>
          <w:p w14:paraId="407782AD" w14:textId="77777777" w:rsidR="003C547A" w:rsidRPr="003C547A" w:rsidRDefault="003C547A" w:rsidP="003C547A">
            <w:pPr>
              <w:rPr>
                <w:lang w:eastAsia="sl-SI"/>
              </w:rPr>
            </w:pPr>
            <w:r w:rsidRPr="003C547A">
              <w:rPr>
                <w:lang w:eastAsia="sl-SI"/>
              </w:rPr>
              <w:t>0</w:t>
            </w:r>
          </w:p>
        </w:tc>
      </w:tr>
      <w:tr w:rsidR="003C547A" w:rsidRPr="003C547A" w14:paraId="75F72168" w14:textId="77777777" w:rsidTr="00E1480D">
        <w:tc>
          <w:tcPr>
            <w:tcW w:w="2055" w:type="dxa"/>
          </w:tcPr>
          <w:p w14:paraId="126FDA98" w14:textId="77777777" w:rsidR="003C547A" w:rsidRPr="003C547A" w:rsidRDefault="003C547A" w:rsidP="003C547A">
            <w:pPr>
              <w:rPr>
                <w:b/>
                <w:lang w:eastAsia="sl-SI"/>
              </w:rPr>
            </w:pPr>
            <w:r w:rsidRPr="003C547A">
              <w:rPr>
                <w:b/>
                <w:lang w:eastAsia="sl-SI"/>
              </w:rPr>
              <w:t>03/04</w:t>
            </w:r>
          </w:p>
          <w:p w14:paraId="6821A799" w14:textId="77777777" w:rsidR="003C547A" w:rsidRPr="003C547A" w:rsidRDefault="003C547A" w:rsidP="003C547A">
            <w:pPr>
              <w:rPr>
                <w:b/>
                <w:lang w:eastAsia="sl-SI"/>
              </w:rPr>
            </w:pPr>
            <w:r w:rsidRPr="003C547A">
              <w:rPr>
                <w:b/>
                <w:lang w:eastAsia="sl-SI"/>
              </w:rPr>
              <w:t xml:space="preserve">Zmrznjene ribe </w:t>
            </w:r>
          </w:p>
          <w:p w14:paraId="6E278321" w14:textId="77777777" w:rsidR="003C547A" w:rsidRPr="003C547A" w:rsidRDefault="003C547A" w:rsidP="003C547A">
            <w:pPr>
              <w:rPr>
                <w:b/>
                <w:lang w:eastAsia="sl-SI"/>
              </w:rPr>
            </w:pPr>
            <w:r w:rsidRPr="003C547A">
              <w:rPr>
                <w:b/>
                <w:lang w:eastAsia="sl-SI"/>
              </w:rPr>
              <w:t>Vitki som</w:t>
            </w:r>
          </w:p>
        </w:tc>
        <w:tc>
          <w:tcPr>
            <w:tcW w:w="1559" w:type="dxa"/>
          </w:tcPr>
          <w:p w14:paraId="7CDE6E10" w14:textId="77777777" w:rsidR="003C547A" w:rsidRPr="003C547A" w:rsidRDefault="003C547A" w:rsidP="003C547A">
            <w:pPr>
              <w:rPr>
                <w:b/>
                <w:lang w:eastAsia="sl-SI"/>
              </w:rPr>
            </w:pPr>
          </w:p>
          <w:p w14:paraId="7C315D5C" w14:textId="77777777" w:rsidR="003C547A" w:rsidRPr="003C547A" w:rsidRDefault="003C547A" w:rsidP="003C547A">
            <w:pPr>
              <w:rPr>
                <w:b/>
                <w:lang w:eastAsia="sl-SI"/>
              </w:rPr>
            </w:pPr>
            <w:r w:rsidRPr="003C547A">
              <w:rPr>
                <w:b/>
                <w:lang w:eastAsia="sl-SI"/>
              </w:rPr>
              <w:t>4</w:t>
            </w:r>
          </w:p>
        </w:tc>
        <w:tc>
          <w:tcPr>
            <w:tcW w:w="3827" w:type="dxa"/>
            <w:tcBorders>
              <w:right w:val="single" w:sz="4" w:space="0" w:color="auto"/>
            </w:tcBorders>
          </w:tcPr>
          <w:p w14:paraId="0CD794E0" w14:textId="77777777" w:rsidR="003C547A" w:rsidRPr="003C547A" w:rsidRDefault="003C547A" w:rsidP="003C547A">
            <w:pPr>
              <w:rPr>
                <w:b/>
                <w:lang w:eastAsia="sl-SI"/>
              </w:rPr>
            </w:pPr>
            <w:r w:rsidRPr="003C547A">
              <w:rPr>
                <w:b/>
                <w:lang w:eastAsia="sl-SI"/>
              </w:rPr>
              <w:t xml:space="preserve">  MONITORING GOJENE RIBE</w:t>
            </w:r>
          </w:p>
          <w:p w14:paraId="457711FE" w14:textId="77777777" w:rsidR="003C547A" w:rsidRPr="003C547A" w:rsidRDefault="003C547A" w:rsidP="003C547A">
            <w:pPr>
              <w:rPr>
                <w:b/>
                <w:lang w:eastAsia="sl-SI"/>
              </w:rPr>
            </w:pPr>
            <w:r w:rsidRPr="003C547A">
              <w:rPr>
                <w:b/>
                <w:lang w:eastAsia="sl-SI"/>
              </w:rPr>
              <w:t xml:space="preserve">B3e - Barvila - malahit zeleno in </w:t>
            </w:r>
            <w:proofErr w:type="spellStart"/>
            <w:r w:rsidRPr="003C547A">
              <w:rPr>
                <w:b/>
                <w:lang w:eastAsia="sl-SI"/>
              </w:rPr>
              <w:t>levkomalahit</w:t>
            </w:r>
            <w:proofErr w:type="spellEnd"/>
            <w:r w:rsidRPr="003C547A">
              <w:rPr>
                <w:b/>
                <w:lang w:eastAsia="sl-SI"/>
              </w:rPr>
              <w:t xml:space="preserve"> zeleno barvilo</w:t>
            </w:r>
          </w:p>
        </w:tc>
        <w:tc>
          <w:tcPr>
            <w:tcW w:w="1276" w:type="dxa"/>
            <w:tcBorders>
              <w:right w:val="single" w:sz="4" w:space="0" w:color="auto"/>
            </w:tcBorders>
          </w:tcPr>
          <w:p w14:paraId="03FA1518" w14:textId="77777777" w:rsidR="003C547A" w:rsidRPr="003C547A" w:rsidRDefault="003C547A" w:rsidP="003C547A">
            <w:pPr>
              <w:rPr>
                <w:lang w:eastAsia="sl-SI"/>
              </w:rPr>
            </w:pPr>
          </w:p>
          <w:p w14:paraId="2C07E8B3" w14:textId="77777777" w:rsidR="003C547A" w:rsidRPr="003C547A" w:rsidRDefault="003C547A" w:rsidP="003C547A">
            <w:pPr>
              <w:rPr>
                <w:lang w:eastAsia="sl-SI"/>
              </w:rPr>
            </w:pPr>
            <w:r w:rsidRPr="003C547A">
              <w:rPr>
                <w:lang w:eastAsia="sl-SI"/>
              </w:rPr>
              <w:t>4</w:t>
            </w:r>
          </w:p>
        </w:tc>
        <w:tc>
          <w:tcPr>
            <w:tcW w:w="1418" w:type="dxa"/>
            <w:tcBorders>
              <w:left w:val="single" w:sz="4" w:space="0" w:color="auto"/>
            </w:tcBorders>
          </w:tcPr>
          <w:p w14:paraId="4676F098" w14:textId="77777777" w:rsidR="003C547A" w:rsidRPr="003C547A" w:rsidRDefault="003C547A" w:rsidP="003C547A">
            <w:pPr>
              <w:rPr>
                <w:lang w:eastAsia="sl-SI"/>
              </w:rPr>
            </w:pPr>
          </w:p>
          <w:p w14:paraId="5BF8E1B1" w14:textId="77777777" w:rsidR="003C547A" w:rsidRPr="003C547A" w:rsidRDefault="003C547A" w:rsidP="003C547A">
            <w:pPr>
              <w:rPr>
                <w:lang w:eastAsia="sl-SI"/>
              </w:rPr>
            </w:pPr>
            <w:r w:rsidRPr="003C547A">
              <w:rPr>
                <w:lang w:eastAsia="sl-SI"/>
              </w:rPr>
              <w:t>0</w:t>
            </w:r>
          </w:p>
        </w:tc>
      </w:tr>
      <w:tr w:rsidR="003C547A" w:rsidRPr="003C547A" w14:paraId="2BD321C0" w14:textId="77777777" w:rsidTr="00E1480D">
        <w:tc>
          <w:tcPr>
            <w:tcW w:w="2055" w:type="dxa"/>
            <w:tcBorders>
              <w:top w:val="single" w:sz="24" w:space="0" w:color="auto"/>
              <w:bottom w:val="single" w:sz="24" w:space="0" w:color="auto"/>
              <w:right w:val="nil"/>
            </w:tcBorders>
            <w:shd w:val="clear" w:color="auto" w:fill="C0C0C0"/>
          </w:tcPr>
          <w:p w14:paraId="24C99861" w14:textId="77777777" w:rsidR="003C547A" w:rsidRPr="003C547A" w:rsidRDefault="003C547A" w:rsidP="003C547A">
            <w:pPr>
              <w:rPr>
                <w:b/>
                <w:lang w:eastAsia="sl-SI"/>
              </w:rPr>
            </w:pPr>
            <w:r w:rsidRPr="003C547A">
              <w:rPr>
                <w:b/>
                <w:lang w:eastAsia="sl-SI"/>
              </w:rPr>
              <w:t>SKUPAJ MONITORING</w:t>
            </w:r>
          </w:p>
        </w:tc>
        <w:tc>
          <w:tcPr>
            <w:tcW w:w="1559" w:type="dxa"/>
            <w:tcBorders>
              <w:top w:val="single" w:sz="24" w:space="0" w:color="auto"/>
              <w:left w:val="nil"/>
              <w:bottom w:val="single" w:sz="24" w:space="0" w:color="auto"/>
              <w:right w:val="nil"/>
            </w:tcBorders>
            <w:shd w:val="clear" w:color="auto" w:fill="C0C0C0"/>
          </w:tcPr>
          <w:p w14:paraId="64E795FB" w14:textId="77777777" w:rsidR="003C547A" w:rsidRPr="003C547A" w:rsidRDefault="003C547A" w:rsidP="003C547A">
            <w:pPr>
              <w:rPr>
                <w:b/>
                <w:lang w:eastAsia="sl-SI"/>
              </w:rPr>
            </w:pPr>
          </w:p>
          <w:p w14:paraId="2371A8BC" w14:textId="77777777" w:rsidR="003C547A" w:rsidRPr="003C547A" w:rsidRDefault="003C547A" w:rsidP="003C547A">
            <w:pPr>
              <w:rPr>
                <w:b/>
                <w:lang w:eastAsia="sl-SI"/>
              </w:rPr>
            </w:pPr>
            <w:r w:rsidRPr="003C547A">
              <w:rPr>
                <w:b/>
                <w:lang w:eastAsia="sl-SI"/>
              </w:rPr>
              <w:t>23</w:t>
            </w:r>
          </w:p>
        </w:tc>
        <w:tc>
          <w:tcPr>
            <w:tcW w:w="3827" w:type="dxa"/>
            <w:tcBorders>
              <w:top w:val="single" w:sz="24" w:space="0" w:color="auto"/>
              <w:left w:val="nil"/>
              <w:bottom w:val="single" w:sz="24" w:space="0" w:color="auto"/>
              <w:right w:val="nil"/>
            </w:tcBorders>
            <w:shd w:val="clear" w:color="auto" w:fill="C0C0C0"/>
          </w:tcPr>
          <w:p w14:paraId="5A62F303" w14:textId="77777777" w:rsidR="003C547A" w:rsidRPr="003C547A" w:rsidRDefault="003C547A" w:rsidP="003C547A">
            <w:pPr>
              <w:rPr>
                <w:b/>
                <w:lang w:eastAsia="sl-SI"/>
              </w:rPr>
            </w:pPr>
          </w:p>
          <w:p w14:paraId="21119534" w14:textId="77777777" w:rsidR="003C547A" w:rsidRPr="003C547A" w:rsidRDefault="003C547A" w:rsidP="003C547A">
            <w:pPr>
              <w:rPr>
                <w:b/>
                <w:lang w:eastAsia="sl-SI"/>
              </w:rPr>
            </w:pPr>
          </w:p>
        </w:tc>
        <w:tc>
          <w:tcPr>
            <w:tcW w:w="1276" w:type="dxa"/>
            <w:tcBorders>
              <w:top w:val="single" w:sz="24" w:space="0" w:color="auto"/>
              <w:left w:val="nil"/>
              <w:bottom w:val="single" w:sz="24" w:space="0" w:color="auto"/>
              <w:right w:val="nil"/>
            </w:tcBorders>
            <w:shd w:val="clear" w:color="auto" w:fill="C0C0C0"/>
          </w:tcPr>
          <w:p w14:paraId="3A95C0EF" w14:textId="77777777" w:rsidR="003C547A" w:rsidRPr="003C547A" w:rsidRDefault="003C547A" w:rsidP="003C547A">
            <w:pPr>
              <w:rPr>
                <w:b/>
                <w:lang w:eastAsia="sl-SI"/>
              </w:rPr>
            </w:pPr>
          </w:p>
          <w:p w14:paraId="1E1770E2" w14:textId="77777777" w:rsidR="003C547A" w:rsidRPr="003C547A" w:rsidRDefault="003C547A" w:rsidP="003C547A">
            <w:pPr>
              <w:rPr>
                <w:b/>
                <w:lang w:eastAsia="sl-SI"/>
              </w:rPr>
            </w:pPr>
            <w:r w:rsidRPr="003C547A">
              <w:rPr>
                <w:b/>
                <w:lang w:eastAsia="sl-SI"/>
              </w:rPr>
              <w:t>23</w:t>
            </w:r>
          </w:p>
        </w:tc>
        <w:tc>
          <w:tcPr>
            <w:tcW w:w="1418" w:type="dxa"/>
            <w:tcBorders>
              <w:top w:val="single" w:sz="24" w:space="0" w:color="auto"/>
              <w:left w:val="nil"/>
              <w:bottom w:val="single" w:sz="24" w:space="0" w:color="auto"/>
            </w:tcBorders>
            <w:shd w:val="clear" w:color="auto" w:fill="C0C0C0"/>
          </w:tcPr>
          <w:p w14:paraId="045262B3" w14:textId="77777777" w:rsidR="003C547A" w:rsidRPr="003C547A" w:rsidRDefault="003C547A" w:rsidP="003C547A">
            <w:pPr>
              <w:rPr>
                <w:b/>
                <w:lang w:eastAsia="sl-SI"/>
              </w:rPr>
            </w:pPr>
          </w:p>
          <w:p w14:paraId="67A12346" w14:textId="77777777" w:rsidR="003C547A" w:rsidRPr="003C547A" w:rsidRDefault="003C547A" w:rsidP="003C547A">
            <w:pPr>
              <w:rPr>
                <w:b/>
                <w:lang w:eastAsia="sl-SI"/>
              </w:rPr>
            </w:pPr>
            <w:r w:rsidRPr="003C547A">
              <w:rPr>
                <w:b/>
                <w:lang w:eastAsia="sl-SI"/>
              </w:rPr>
              <w:t>0</w:t>
            </w:r>
          </w:p>
        </w:tc>
      </w:tr>
    </w:tbl>
    <w:p w14:paraId="01374037" w14:textId="77777777" w:rsidR="000F1FBC" w:rsidRPr="001512C1" w:rsidRDefault="000F1FBC" w:rsidP="001512C1">
      <w:pPr>
        <w:rPr>
          <w:lang w:eastAsia="sl-SI"/>
        </w:rPr>
      </w:pPr>
    </w:p>
    <w:p w14:paraId="60728C9F" w14:textId="38DAB189" w:rsidR="00DA1365" w:rsidRDefault="00DA1365" w:rsidP="008D5AF9">
      <w:pPr>
        <w:pStyle w:val="Naslov4"/>
      </w:pPr>
      <w:bookmarkStart w:id="289" w:name="_Toc393287130"/>
      <w:r w:rsidRPr="007819C1">
        <w:t>Stanje skladnosti</w:t>
      </w:r>
      <w:bookmarkEnd w:id="289"/>
    </w:p>
    <w:p w14:paraId="627D7AD2" w14:textId="02DDC83F" w:rsidR="00032F54" w:rsidRPr="00032F54" w:rsidRDefault="00032F54" w:rsidP="00032F54">
      <w:pPr>
        <w:rPr>
          <w:lang w:eastAsia="sl-SI"/>
        </w:rPr>
      </w:pPr>
      <w:r>
        <w:rPr>
          <w:lang w:eastAsia="sl-SI"/>
        </w:rPr>
        <w:t>Število zavrnjenih pošiljk in razlogi zavrnitve:</w:t>
      </w:r>
    </w:p>
    <w:tbl>
      <w:tblPr>
        <w:tblW w:w="894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17"/>
        <w:gridCol w:w="1117"/>
        <w:gridCol w:w="1118"/>
        <w:gridCol w:w="558"/>
        <w:gridCol w:w="558"/>
        <w:gridCol w:w="558"/>
        <w:gridCol w:w="558"/>
        <w:gridCol w:w="558"/>
        <w:gridCol w:w="558"/>
        <w:gridCol w:w="558"/>
        <w:gridCol w:w="558"/>
        <w:gridCol w:w="558"/>
        <w:gridCol w:w="560"/>
        <w:gridCol w:w="9"/>
      </w:tblGrid>
      <w:tr w:rsidR="00032F54" w14:paraId="49DC3F3D" w14:textId="77777777" w:rsidTr="00032F54">
        <w:trPr>
          <w:cantSplit/>
          <w:trHeight w:val="272"/>
        </w:trPr>
        <w:tc>
          <w:tcPr>
            <w:tcW w:w="1117" w:type="dxa"/>
          </w:tcPr>
          <w:p w14:paraId="1B92E49A" w14:textId="77777777" w:rsidR="00032F54" w:rsidRPr="00032F54" w:rsidRDefault="00032F54" w:rsidP="00E1480D">
            <w:pPr>
              <w:rPr>
                <w:b/>
              </w:rPr>
            </w:pPr>
          </w:p>
        </w:tc>
        <w:tc>
          <w:tcPr>
            <w:tcW w:w="2235" w:type="dxa"/>
            <w:gridSpan w:val="2"/>
          </w:tcPr>
          <w:p w14:paraId="6D58AB87" w14:textId="77777777" w:rsidR="00032F54" w:rsidRPr="00032F54" w:rsidRDefault="00032F54" w:rsidP="00E1480D">
            <w:pPr>
              <w:jc w:val="center"/>
              <w:rPr>
                <w:b/>
              </w:rPr>
            </w:pPr>
            <w:r w:rsidRPr="00032F54">
              <w:rPr>
                <w:b/>
              </w:rPr>
              <w:t>ŠTEVILO</w:t>
            </w:r>
          </w:p>
        </w:tc>
        <w:tc>
          <w:tcPr>
            <w:tcW w:w="5591" w:type="dxa"/>
            <w:gridSpan w:val="11"/>
          </w:tcPr>
          <w:p w14:paraId="7DB95419" w14:textId="77777777" w:rsidR="00032F54" w:rsidRPr="00032F54" w:rsidRDefault="00032F54" w:rsidP="00E1480D">
            <w:pPr>
              <w:jc w:val="center"/>
              <w:rPr>
                <w:b/>
              </w:rPr>
            </w:pPr>
            <w:r w:rsidRPr="00032F54">
              <w:rPr>
                <w:b/>
              </w:rPr>
              <w:t>RAZLOGI ZA ZAVRNITEV</w:t>
            </w:r>
          </w:p>
        </w:tc>
      </w:tr>
      <w:tr w:rsidR="00032F54" w14:paraId="7471AB75" w14:textId="77777777" w:rsidTr="00032F54">
        <w:trPr>
          <w:gridAfter w:val="1"/>
          <w:wAfter w:w="9" w:type="dxa"/>
          <w:trHeight w:val="616"/>
        </w:trPr>
        <w:tc>
          <w:tcPr>
            <w:tcW w:w="1117" w:type="dxa"/>
          </w:tcPr>
          <w:p w14:paraId="2172E041" w14:textId="77777777" w:rsidR="00032F54" w:rsidRPr="00032F54" w:rsidRDefault="00032F54" w:rsidP="00E1480D">
            <w:pPr>
              <w:rPr>
                <w:b/>
              </w:rPr>
            </w:pPr>
          </w:p>
        </w:tc>
        <w:tc>
          <w:tcPr>
            <w:tcW w:w="1117" w:type="dxa"/>
          </w:tcPr>
          <w:p w14:paraId="4F11CFF7" w14:textId="77777777" w:rsidR="00032F54" w:rsidRPr="00032F54" w:rsidRDefault="00032F54" w:rsidP="00E1480D">
            <w:pPr>
              <w:rPr>
                <w:b/>
              </w:rPr>
            </w:pPr>
          </w:p>
          <w:p w14:paraId="796412F7" w14:textId="77777777" w:rsidR="00032F54" w:rsidRPr="00032F54" w:rsidRDefault="00032F54" w:rsidP="00E1480D">
            <w:pPr>
              <w:rPr>
                <w:b/>
              </w:rPr>
            </w:pPr>
            <w:r w:rsidRPr="00032F54">
              <w:rPr>
                <w:b/>
              </w:rPr>
              <w:t>ODLOČB</w:t>
            </w:r>
          </w:p>
          <w:p w14:paraId="0F387E93" w14:textId="77777777" w:rsidR="00032F54" w:rsidRPr="00032F54" w:rsidRDefault="00032F54" w:rsidP="00E1480D">
            <w:pPr>
              <w:rPr>
                <w:b/>
              </w:rPr>
            </w:pPr>
          </w:p>
        </w:tc>
        <w:tc>
          <w:tcPr>
            <w:tcW w:w="1118" w:type="dxa"/>
          </w:tcPr>
          <w:p w14:paraId="055C9629" w14:textId="77777777" w:rsidR="00032F54" w:rsidRPr="00032F54" w:rsidRDefault="00032F54" w:rsidP="00E1480D">
            <w:pPr>
              <w:rPr>
                <w:b/>
              </w:rPr>
            </w:pPr>
            <w:r w:rsidRPr="00032F54">
              <w:rPr>
                <w:b/>
              </w:rPr>
              <w:t xml:space="preserve"> </w:t>
            </w:r>
          </w:p>
          <w:p w14:paraId="4BF964AE" w14:textId="77777777" w:rsidR="00032F54" w:rsidRPr="00032F54" w:rsidRDefault="00032F54" w:rsidP="00E1480D">
            <w:pPr>
              <w:rPr>
                <w:b/>
              </w:rPr>
            </w:pPr>
            <w:r w:rsidRPr="00032F54">
              <w:rPr>
                <w:b/>
              </w:rPr>
              <w:t xml:space="preserve">  POŠILJK</w:t>
            </w:r>
          </w:p>
        </w:tc>
        <w:tc>
          <w:tcPr>
            <w:tcW w:w="558" w:type="dxa"/>
            <w:vAlign w:val="center"/>
          </w:tcPr>
          <w:p w14:paraId="3998537C" w14:textId="77777777" w:rsidR="00032F54" w:rsidRPr="00032F54" w:rsidRDefault="00032F54" w:rsidP="00E1480D">
            <w:pPr>
              <w:jc w:val="center"/>
              <w:rPr>
                <w:b/>
              </w:rPr>
            </w:pPr>
            <w:r w:rsidRPr="00032F54">
              <w:rPr>
                <w:b/>
              </w:rPr>
              <w:t>1.</w:t>
            </w:r>
          </w:p>
        </w:tc>
        <w:tc>
          <w:tcPr>
            <w:tcW w:w="558" w:type="dxa"/>
            <w:vAlign w:val="center"/>
          </w:tcPr>
          <w:p w14:paraId="23C78195" w14:textId="77777777" w:rsidR="00032F54" w:rsidRPr="00032F54" w:rsidRDefault="00032F54" w:rsidP="00E1480D">
            <w:pPr>
              <w:jc w:val="center"/>
              <w:rPr>
                <w:b/>
              </w:rPr>
            </w:pPr>
            <w:r w:rsidRPr="00032F54">
              <w:rPr>
                <w:b/>
              </w:rPr>
              <w:t>2.</w:t>
            </w:r>
          </w:p>
        </w:tc>
        <w:tc>
          <w:tcPr>
            <w:tcW w:w="558" w:type="dxa"/>
            <w:vAlign w:val="center"/>
          </w:tcPr>
          <w:p w14:paraId="37C2FA2F" w14:textId="77777777" w:rsidR="00032F54" w:rsidRPr="00032F54" w:rsidRDefault="00032F54" w:rsidP="00E1480D">
            <w:pPr>
              <w:jc w:val="center"/>
              <w:rPr>
                <w:b/>
              </w:rPr>
            </w:pPr>
            <w:r w:rsidRPr="00032F54">
              <w:rPr>
                <w:b/>
              </w:rPr>
              <w:t>3.</w:t>
            </w:r>
          </w:p>
        </w:tc>
        <w:tc>
          <w:tcPr>
            <w:tcW w:w="558" w:type="dxa"/>
            <w:vAlign w:val="center"/>
          </w:tcPr>
          <w:p w14:paraId="4E04BABC" w14:textId="77777777" w:rsidR="00032F54" w:rsidRPr="00032F54" w:rsidRDefault="00032F54" w:rsidP="00E1480D">
            <w:pPr>
              <w:jc w:val="center"/>
              <w:rPr>
                <w:b/>
              </w:rPr>
            </w:pPr>
            <w:r w:rsidRPr="00032F54">
              <w:rPr>
                <w:b/>
              </w:rPr>
              <w:t>4.</w:t>
            </w:r>
          </w:p>
        </w:tc>
        <w:tc>
          <w:tcPr>
            <w:tcW w:w="558" w:type="dxa"/>
            <w:vAlign w:val="center"/>
          </w:tcPr>
          <w:p w14:paraId="267C9A16" w14:textId="77777777" w:rsidR="00032F54" w:rsidRPr="00032F54" w:rsidRDefault="00032F54" w:rsidP="00E1480D">
            <w:pPr>
              <w:jc w:val="center"/>
              <w:rPr>
                <w:b/>
              </w:rPr>
            </w:pPr>
            <w:r w:rsidRPr="00032F54">
              <w:rPr>
                <w:b/>
              </w:rPr>
              <w:t>5.</w:t>
            </w:r>
          </w:p>
        </w:tc>
        <w:tc>
          <w:tcPr>
            <w:tcW w:w="558" w:type="dxa"/>
            <w:vAlign w:val="center"/>
          </w:tcPr>
          <w:p w14:paraId="15300507" w14:textId="77777777" w:rsidR="00032F54" w:rsidRPr="00032F54" w:rsidRDefault="00032F54" w:rsidP="00E1480D">
            <w:pPr>
              <w:jc w:val="center"/>
              <w:rPr>
                <w:b/>
              </w:rPr>
            </w:pPr>
            <w:r w:rsidRPr="00032F54">
              <w:rPr>
                <w:b/>
              </w:rPr>
              <w:t>6.</w:t>
            </w:r>
          </w:p>
        </w:tc>
        <w:tc>
          <w:tcPr>
            <w:tcW w:w="558" w:type="dxa"/>
            <w:vAlign w:val="center"/>
          </w:tcPr>
          <w:p w14:paraId="6E3D9882" w14:textId="77777777" w:rsidR="00032F54" w:rsidRPr="00032F54" w:rsidRDefault="00032F54" w:rsidP="00E1480D">
            <w:pPr>
              <w:jc w:val="center"/>
              <w:rPr>
                <w:b/>
              </w:rPr>
            </w:pPr>
            <w:r w:rsidRPr="00032F54">
              <w:rPr>
                <w:b/>
              </w:rPr>
              <w:t>7.</w:t>
            </w:r>
          </w:p>
        </w:tc>
        <w:tc>
          <w:tcPr>
            <w:tcW w:w="558" w:type="dxa"/>
            <w:vAlign w:val="center"/>
          </w:tcPr>
          <w:p w14:paraId="4C10B18E" w14:textId="77777777" w:rsidR="00032F54" w:rsidRPr="00032F54" w:rsidRDefault="00032F54" w:rsidP="00E1480D">
            <w:pPr>
              <w:jc w:val="center"/>
              <w:rPr>
                <w:b/>
              </w:rPr>
            </w:pPr>
            <w:r w:rsidRPr="00032F54">
              <w:rPr>
                <w:b/>
              </w:rPr>
              <w:t>8.</w:t>
            </w:r>
          </w:p>
        </w:tc>
        <w:tc>
          <w:tcPr>
            <w:tcW w:w="558" w:type="dxa"/>
            <w:vAlign w:val="center"/>
          </w:tcPr>
          <w:p w14:paraId="37787804" w14:textId="77777777" w:rsidR="00032F54" w:rsidRPr="00032F54" w:rsidRDefault="00032F54" w:rsidP="00E1480D">
            <w:pPr>
              <w:jc w:val="center"/>
              <w:rPr>
                <w:b/>
              </w:rPr>
            </w:pPr>
            <w:r w:rsidRPr="00032F54">
              <w:rPr>
                <w:b/>
              </w:rPr>
              <w:t>9.</w:t>
            </w:r>
          </w:p>
        </w:tc>
        <w:tc>
          <w:tcPr>
            <w:tcW w:w="560" w:type="dxa"/>
            <w:vAlign w:val="center"/>
          </w:tcPr>
          <w:p w14:paraId="23A10CB8" w14:textId="77777777" w:rsidR="00032F54" w:rsidRDefault="00032F54" w:rsidP="00E1480D">
            <w:pPr>
              <w:jc w:val="center"/>
              <w:rPr>
                <w:b/>
              </w:rPr>
            </w:pPr>
            <w:r>
              <w:rPr>
                <w:b/>
              </w:rPr>
              <w:t>10.</w:t>
            </w:r>
          </w:p>
        </w:tc>
      </w:tr>
      <w:tr w:rsidR="00032F54" w14:paraId="71B0DC75" w14:textId="77777777" w:rsidTr="00032F54">
        <w:trPr>
          <w:gridAfter w:val="1"/>
          <w:wAfter w:w="9" w:type="dxa"/>
          <w:trHeight w:val="886"/>
        </w:trPr>
        <w:tc>
          <w:tcPr>
            <w:tcW w:w="1117" w:type="dxa"/>
          </w:tcPr>
          <w:p w14:paraId="47CBA5AF" w14:textId="77777777" w:rsidR="00032F54" w:rsidRPr="00032F54" w:rsidRDefault="00032F54" w:rsidP="00E1480D">
            <w:pPr>
              <w:jc w:val="center"/>
              <w:rPr>
                <w:b/>
              </w:rPr>
            </w:pPr>
          </w:p>
          <w:p w14:paraId="6A9FFFEA" w14:textId="77777777" w:rsidR="00032F54" w:rsidRPr="00032F54" w:rsidRDefault="00032F54" w:rsidP="00E1480D">
            <w:pPr>
              <w:jc w:val="center"/>
              <w:rPr>
                <w:b/>
              </w:rPr>
            </w:pPr>
          </w:p>
          <w:p w14:paraId="1729AFF1" w14:textId="77777777" w:rsidR="00032F54" w:rsidRPr="00032F54" w:rsidRDefault="00032F54" w:rsidP="00E1480D">
            <w:pPr>
              <w:jc w:val="center"/>
              <w:rPr>
                <w:b/>
              </w:rPr>
            </w:pPr>
            <w:r w:rsidRPr="00032F54">
              <w:rPr>
                <w:b/>
              </w:rPr>
              <w:t>UVOZ</w:t>
            </w:r>
          </w:p>
        </w:tc>
        <w:tc>
          <w:tcPr>
            <w:tcW w:w="1117" w:type="dxa"/>
            <w:vAlign w:val="center"/>
          </w:tcPr>
          <w:p w14:paraId="354F74A9" w14:textId="77777777" w:rsidR="00032F54" w:rsidRPr="00032F54" w:rsidRDefault="00032F54" w:rsidP="00E1480D">
            <w:pPr>
              <w:jc w:val="center"/>
              <w:rPr>
                <w:b/>
                <w:color w:val="000000"/>
              </w:rPr>
            </w:pPr>
            <w:r w:rsidRPr="00032F54">
              <w:rPr>
                <w:b/>
                <w:color w:val="000000"/>
              </w:rPr>
              <w:t>6</w:t>
            </w:r>
          </w:p>
        </w:tc>
        <w:tc>
          <w:tcPr>
            <w:tcW w:w="1118" w:type="dxa"/>
            <w:vAlign w:val="center"/>
          </w:tcPr>
          <w:p w14:paraId="443B5581" w14:textId="77777777" w:rsidR="00032F54" w:rsidRPr="00032F54" w:rsidRDefault="00032F54" w:rsidP="00E1480D">
            <w:pPr>
              <w:jc w:val="center"/>
              <w:rPr>
                <w:b/>
                <w:color w:val="000000"/>
              </w:rPr>
            </w:pPr>
            <w:r w:rsidRPr="00032F54">
              <w:rPr>
                <w:b/>
                <w:color w:val="000000"/>
              </w:rPr>
              <w:t>6</w:t>
            </w:r>
          </w:p>
        </w:tc>
        <w:tc>
          <w:tcPr>
            <w:tcW w:w="558" w:type="dxa"/>
            <w:vAlign w:val="center"/>
          </w:tcPr>
          <w:p w14:paraId="334C1519" w14:textId="77777777" w:rsidR="00032F54" w:rsidRPr="00032F54" w:rsidRDefault="00032F54" w:rsidP="00E1480D">
            <w:pPr>
              <w:jc w:val="center"/>
              <w:rPr>
                <w:b/>
                <w:color w:val="000000"/>
              </w:rPr>
            </w:pPr>
            <w:r w:rsidRPr="00032F54">
              <w:rPr>
                <w:b/>
                <w:color w:val="000000"/>
              </w:rPr>
              <w:t>3</w:t>
            </w:r>
          </w:p>
        </w:tc>
        <w:tc>
          <w:tcPr>
            <w:tcW w:w="558" w:type="dxa"/>
            <w:vAlign w:val="center"/>
          </w:tcPr>
          <w:p w14:paraId="08D234C1" w14:textId="77777777" w:rsidR="00032F54" w:rsidRPr="00032F54" w:rsidRDefault="00032F54" w:rsidP="00E1480D">
            <w:pPr>
              <w:jc w:val="center"/>
              <w:rPr>
                <w:b/>
                <w:color w:val="000000"/>
              </w:rPr>
            </w:pPr>
            <w:r w:rsidRPr="00032F54">
              <w:rPr>
                <w:b/>
                <w:color w:val="000000"/>
              </w:rPr>
              <w:t>2</w:t>
            </w:r>
          </w:p>
        </w:tc>
        <w:tc>
          <w:tcPr>
            <w:tcW w:w="558" w:type="dxa"/>
            <w:vAlign w:val="center"/>
          </w:tcPr>
          <w:p w14:paraId="033E8D55" w14:textId="77777777" w:rsidR="00032F54" w:rsidRPr="00032F54" w:rsidRDefault="00032F54" w:rsidP="00E1480D">
            <w:pPr>
              <w:jc w:val="center"/>
              <w:rPr>
                <w:b/>
                <w:color w:val="000000"/>
              </w:rPr>
            </w:pPr>
            <w:r w:rsidRPr="00032F54">
              <w:rPr>
                <w:b/>
                <w:color w:val="000000"/>
              </w:rPr>
              <w:t>2</w:t>
            </w:r>
          </w:p>
        </w:tc>
        <w:tc>
          <w:tcPr>
            <w:tcW w:w="558" w:type="dxa"/>
            <w:vAlign w:val="center"/>
          </w:tcPr>
          <w:p w14:paraId="11C0B8B8" w14:textId="77777777" w:rsidR="00032F54" w:rsidRPr="00032F54" w:rsidRDefault="00032F54" w:rsidP="00E1480D">
            <w:pPr>
              <w:jc w:val="center"/>
              <w:rPr>
                <w:b/>
                <w:color w:val="000000"/>
              </w:rPr>
            </w:pPr>
            <w:r w:rsidRPr="00032F54">
              <w:rPr>
                <w:b/>
                <w:color w:val="000000"/>
              </w:rPr>
              <w:t>-</w:t>
            </w:r>
          </w:p>
        </w:tc>
        <w:tc>
          <w:tcPr>
            <w:tcW w:w="558" w:type="dxa"/>
            <w:vAlign w:val="center"/>
          </w:tcPr>
          <w:p w14:paraId="297B1F39" w14:textId="77777777" w:rsidR="00032F54" w:rsidRPr="00032F54" w:rsidRDefault="00032F54" w:rsidP="00E1480D">
            <w:pPr>
              <w:jc w:val="center"/>
              <w:rPr>
                <w:b/>
                <w:color w:val="000000"/>
              </w:rPr>
            </w:pPr>
            <w:r w:rsidRPr="00032F54">
              <w:rPr>
                <w:b/>
                <w:color w:val="000000"/>
              </w:rPr>
              <w:t>1</w:t>
            </w:r>
          </w:p>
        </w:tc>
        <w:tc>
          <w:tcPr>
            <w:tcW w:w="558" w:type="dxa"/>
            <w:vAlign w:val="center"/>
          </w:tcPr>
          <w:p w14:paraId="736996E9" w14:textId="77777777" w:rsidR="00032F54" w:rsidRPr="00032F54" w:rsidRDefault="00032F54" w:rsidP="00E1480D">
            <w:pPr>
              <w:jc w:val="center"/>
              <w:rPr>
                <w:b/>
                <w:color w:val="000000"/>
              </w:rPr>
            </w:pPr>
            <w:r w:rsidRPr="00032F54">
              <w:rPr>
                <w:b/>
                <w:color w:val="000000"/>
              </w:rPr>
              <w:t>-</w:t>
            </w:r>
          </w:p>
        </w:tc>
        <w:tc>
          <w:tcPr>
            <w:tcW w:w="558" w:type="dxa"/>
            <w:vAlign w:val="center"/>
          </w:tcPr>
          <w:p w14:paraId="34CF543E" w14:textId="77777777" w:rsidR="00032F54" w:rsidRPr="00032F54" w:rsidRDefault="00032F54" w:rsidP="00E1480D">
            <w:pPr>
              <w:jc w:val="center"/>
              <w:rPr>
                <w:b/>
                <w:color w:val="000000"/>
              </w:rPr>
            </w:pPr>
            <w:r w:rsidRPr="00032F54">
              <w:rPr>
                <w:b/>
                <w:color w:val="000000"/>
              </w:rPr>
              <w:t>-</w:t>
            </w:r>
          </w:p>
        </w:tc>
        <w:tc>
          <w:tcPr>
            <w:tcW w:w="558" w:type="dxa"/>
            <w:vAlign w:val="center"/>
          </w:tcPr>
          <w:p w14:paraId="10DFA212" w14:textId="77777777" w:rsidR="00032F54" w:rsidRPr="00032F54" w:rsidRDefault="00032F54" w:rsidP="00E1480D">
            <w:pPr>
              <w:jc w:val="center"/>
              <w:rPr>
                <w:b/>
                <w:color w:val="000000"/>
              </w:rPr>
            </w:pPr>
            <w:r w:rsidRPr="00032F54">
              <w:rPr>
                <w:b/>
                <w:color w:val="000000"/>
              </w:rPr>
              <w:t>-</w:t>
            </w:r>
          </w:p>
        </w:tc>
        <w:tc>
          <w:tcPr>
            <w:tcW w:w="558" w:type="dxa"/>
            <w:vAlign w:val="center"/>
          </w:tcPr>
          <w:p w14:paraId="6E595451" w14:textId="77777777" w:rsidR="00032F54" w:rsidRPr="00032F54" w:rsidRDefault="00032F54" w:rsidP="00E1480D">
            <w:pPr>
              <w:jc w:val="center"/>
              <w:rPr>
                <w:b/>
                <w:color w:val="000000"/>
              </w:rPr>
            </w:pPr>
            <w:r w:rsidRPr="00032F54">
              <w:rPr>
                <w:b/>
                <w:color w:val="000000"/>
              </w:rPr>
              <w:t>-</w:t>
            </w:r>
          </w:p>
        </w:tc>
        <w:tc>
          <w:tcPr>
            <w:tcW w:w="560" w:type="dxa"/>
            <w:vAlign w:val="center"/>
          </w:tcPr>
          <w:p w14:paraId="7404A813" w14:textId="77777777" w:rsidR="00032F54" w:rsidRPr="00A85FF9" w:rsidRDefault="00032F54" w:rsidP="00E1480D">
            <w:pPr>
              <w:jc w:val="center"/>
              <w:rPr>
                <w:b/>
                <w:color w:val="000000"/>
                <w:sz w:val="24"/>
                <w:szCs w:val="24"/>
              </w:rPr>
            </w:pPr>
            <w:r>
              <w:rPr>
                <w:b/>
                <w:color w:val="000000"/>
                <w:sz w:val="24"/>
                <w:szCs w:val="24"/>
              </w:rPr>
              <w:t>1</w:t>
            </w:r>
          </w:p>
        </w:tc>
      </w:tr>
      <w:tr w:rsidR="00032F54" w14:paraId="3F15020C" w14:textId="77777777" w:rsidTr="00032F54">
        <w:trPr>
          <w:gridAfter w:val="1"/>
          <w:wAfter w:w="9" w:type="dxa"/>
          <w:trHeight w:val="1094"/>
        </w:trPr>
        <w:tc>
          <w:tcPr>
            <w:tcW w:w="1117" w:type="dxa"/>
          </w:tcPr>
          <w:p w14:paraId="29066293" w14:textId="77777777" w:rsidR="00032F54" w:rsidRPr="00032F54" w:rsidRDefault="00032F54" w:rsidP="00E1480D">
            <w:pPr>
              <w:jc w:val="center"/>
              <w:rPr>
                <w:b/>
              </w:rPr>
            </w:pPr>
          </w:p>
          <w:p w14:paraId="750074CB" w14:textId="77777777" w:rsidR="00032F54" w:rsidRPr="00032F54" w:rsidRDefault="00032F54" w:rsidP="00E1480D">
            <w:pPr>
              <w:jc w:val="center"/>
              <w:rPr>
                <w:b/>
              </w:rPr>
            </w:pPr>
          </w:p>
          <w:p w14:paraId="2D8D9652" w14:textId="77777777" w:rsidR="00032F54" w:rsidRPr="00032F54" w:rsidRDefault="00032F54" w:rsidP="00E1480D">
            <w:pPr>
              <w:jc w:val="center"/>
              <w:rPr>
                <w:b/>
              </w:rPr>
            </w:pPr>
            <w:r w:rsidRPr="00032F54">
              <w:rPr>
                <w:b/>
              </w:rPr>
              <w:t>PREVOZ</w:t>
            </w:r>
          </w:p>
          <w:p w14:paraId="2BCC83F5" w14:textId="77777777" w:rsidR="00032F54" w:rsidRPr="00032F54" w:rsidRDefault="00032F54" w:rsidP="00E1480D">
            <w:pPr>
              <w:jc w:val="center"/>
              <w:rPr>
                <w:b/>
              </w:rPr>
            </w:pPr>
          </w:p>
        </w:tc>
        <w:tc>
          <w:tcPr>
            <w:tcW w:w="1117" w:type="dxa"/>
            <w:vAlign w:val="center"/>
          </w:tcPr>
          <w:p w14:paraId="5FEF225F" w14:textId="77777777" w:rsidR="00032F54" w:rsidRPr="00032F54" w:rsidRDefault="00032F54" w:rsidP="00E1480D">
            <w:pPr>
              <w:jc w:val="center"/>
              <w:rPr>
                <w:b/>
                <w:color w:val="000000"/>
              </w:rPr>
            </w:pPr>
            <w:r w:rsidRPr="00032F54">
              <w:rPr>
                <w:b/>
                <w:color w:val="000000"/>
              </w:rPr>
              <w:t>1</w:t>
            </w:r>
          </w:p>
        </w:tc>
        <w:tc>
          <w:tcPr>
            <w:tcW w:w="1118" w:type="dxa"/>
            <w:vAlign w:val="center"/>
          </w:tcPr>
          <w:p w14:paraId="74068494" w14:textId="77777777" w:rsidR="00032F54" w:rsidRPr="00032F54" w:rsidRDefault="00032F54" w:rsidP="00E1480D">
            <w:pPr>
              <w:jc w:val="center"/>
              <w:rPr>
                <w:b/>
                <w:color w:val="000000"/>
              </w:rPr>
            </w:pPr>
            <w:r w:rsidRPr="00032F54">
              <w:rPr>
                <w:b/>
                <w:color w:val="000000"/>
              </w:rPr>
              <w:t>1</w:t>
            </w:r>
          </w:p>
        </w:tc>
        <w:tc>
          <w:tcPr>
            <w:tcW w:w="558" w:type="dxa"/>
            <w:vAlign w:val="center"/>
          </w:tcPr>
          <w:p w14:paraId="39191B73" w14:textId="77777777" w:rsidR="00032F54" w:rsidRPr="00032F54" w:rsidRDefault="00032F54" w:rsidP="00E1480D">
            <w:pPr>
              <w:jc w:val="center"/>
              <w:rPr>
                <w:b/>
                <w:color w:val="000000"/>
              </w:rPr>
            </w:pPr>
            <w:r w:rsidRPr="00032F54">
              <w:rPr>
                <w:b/>
                <w:color w:val="000000"/>
              </w:rPr>
              <w:t>1</w:t>
            </w:r>
          </w:p>
        </w:tc>
        <w:tc>
          <w:tcPr>
            <w:tcW w:w="558" w:type="dxa"/>
            <w:vAlign w:val="center"/>
          </w:tcPr>
          <w:p w14:paraId="133EE405" w14:textId="77777777" w:rsidR="00032F54" w:rsidRPr="00032F54" w:rsidRDefault="00032F54" w:rsidP="00E1480D">
            <w:pPr>
              <w:jc w:val="center"/>
              <w:rPr>
                <w:b/>
                <w:color w:val="000000"/>
              </w:rPr>
            </w:pPr>
            <w:r w:rsidRPr="00032F54">
              <w:rPr>
                <w:b/>
                <w:color w:val="000000"/>
              </w:rPr>
              <w:t>-</w:t>
            </w:r>
          </w:p>
        </w:tc>
        <w:tc>
          <w:tcPr>
            <w:tcW w:w="558" w:type="dxa"/>
            <w:vAlign w:val="center"/>
          </w:tcPr>
          <w:p w14:paraId="6EBE541A" w14:textId="77777777" w:rsidR="00032F54" w:rsidRPr="00032F54" w:rsidRDefault="00032F54" w:rsidP="00E1480D">
            <w:pPr>
              <w:jc w:val="center"/>
              <w:rPr>
                <w:b/>
                <w:color w:val="000000"/>
              </w:rPr>
            </w:pPr>
            <w:r w:rsidRPr="00032F54">
              <w:rPr>
                <w:b/>
                <w:color w:val="000000"/>
              </w:rPr>
              <w:t>-</w:t>
            </w:r>
          </w:p>
        </w:tc>
        <w:tc>
          <w:tcPr>
            <w:tcW w:w="558" w:type="dxa"/>
            <w:vAlign w:val="center"/>
          </w:tcPr>
          <w:p w14:paraId="16AD63CE" w14:textId="77777777" w:rsidR="00032F54" w:rsidRPr="00032F54" w:rsidRDefault="00032F54" w:rsidP="00E1480D">
            <w:pPr>
              <w:jc w:val="center"/>
              <w:rPr>
                <w:b/>
                <w:color w:val="000000"/>
              </w:rPr>
            </w:pPr>
            <w:r w:rsidRPr="00032F54">
              <w:rPr>
                <w:b/>
                <w:color w:val="000000"/>
              </w:rPr>
              <w:t>-</w:t>
            </w:r>
          </w:p>
        </w:tc>
        <w:tc>
          <w:tcPr>
            <w:tcW w:w="558" w:type="dxa"/>
            <w:vAlign w:val="center"/>
          </w:tcPr>
          <w:p w14:paraId="14DAA124" w14:textId="77777777" w:rsidR="00032F54" w:rsidRPr="00032F54" w:rsidRDefault="00032F54" w:rsidP="00E1480D">
            <w:pPr>
              <w:jc w:val="center"/>
              <w:rPr>
                <w:b/>
                <w:color w:val="000000"/>
              </w:rPr>
            </w:pPr>
            <w:r w:rsidRPr="00032F54">
              <w:rPr>
                <w:b/>
                <w:color w:val="000000"/>
              </w:rPr>
              <w:t>-</w:t>
            </w:r>
          </w:p>
        </w:tc>
        <w:tc>
          <w:tcPr>
            <w:tcW w:w="558" w:type="dxa"/>
            <w:vAlign w:val="center"/>
          </w:tcPr>
          <w:p w14:paraId="2264AA9C" w14:textId="77777777" w:rsidR="00032F54" w:rsidRPr="00032F54" w:rsidRDefault="00032F54" w:rsidP="00E1480D">
            <w:pPr>
              <w:jc w:val="center"/>
              <w:rPr>
                <w:b/>
                <w:color w:val="000000"/>
              </w:rPr>
            </w:pPr>
            <w:r w:rsidRPr="00032F54">
              <w:rPr>
                <w:b/>
                <w:color w:val="000000"/>
              </w:rPr>
              <w:t>-</w:t>
            </w:r>
          </w:p>
        </w:tc>
        <w:tc>
          <w:tcPr>
            <w:tcW w:w="558" w:type="dxa"/>
            <w:vAlign w:val="center"/>
          </w:tcPr>
          <w:p w14:paraId="0AF1F5EC" w14:textId="77777777" w:rsidR="00032F54" w:rsidRPr="00032F54" w:rsidRDefault="00032F54" w:rsidP="00E1480D">
            <w:pPr>
              <w:jc w:val="center"/>
              <w:rPr>
                <w:b/>
                <w:color w:val="000000"/>
              </w:rPr>
            </w:pPr>
            <w:r w:rsidRPr="00032F54">
              <w:rPr>
                <w:b/>
                <w:color w:val="000000"/>
              </w:rPr>
              <w:t>-</w:t>
            </w:r>
          </w:p>
        </w:tc>
        <w:tc>
          <w:tcPr>
            <w:tcW w:w="558" w:type="dxa"/>
            <w:vAlign w:val="center"/>
          </w:tcPr>
          <w:p w14:paraId="7F740AA4" w14:textId="77777777" w:rsidR="00032F54" w:rsidRPr="00032F54" w:rsidRDefault="00032F54" w:rsidP="00E1480D">
            <w:pPr>
              <w:jc w:val="center"/>
              <w:rPr>
                <w:b/>
                <w:color w:val="000000"/>
              </w:rPr>
            </w:pPr>
            <w:r w:rsidRPr="00032F54">
              <w:rPr>
                <w:b/>
                <w:color w:val="000000"/>
              </w:rPr>
              <w:t>-</w:t>
            </w:r>
          </w:p>
        </w:tc>
        <w:tc>
          <w:tcPr>
            <w:tcW w:w="558" w:type="dxa"/>
            <w:vAlign w:val="center"/>
          </w:tcPr>
          <w:p w14:paraId="21C9205A" w14:textId="77777777" w:rsidR="00032F54" w:rsidRPr="00032F54" w:rsidRDefault="00032F54" w:rsidP="00E1480D">
            <w:pPr>
              <w:jc w:val="center"/>
              <w:rPr>
                <w:b/>
                <w:color w:val="000000"/>
              </w:rPr>
            </w:pPr>
            <w:r w:rsidRPr="00032F54">
              <w:rPr>
                <w:b/>
                <w:color w:val="000000"/>
              </w:rPr>
              <w:t>-</w:t>
            </w:r>
          </w:p>
        </w:tc>
        <w:tc>
          <w:tcPr>
            <w:tcW w:w="560" w:type="dxa"/>
            <w:vAlign w:val="center"/>
          </w:tcPr>
          <w:p w14:paraId="3BEAF064" w14:textId="77777777" w:rsidR="00032F54" w:rsidRPr="00A85FF9" w:rsidRDefault="00032F54" w:rsidP="00E1480D">
            <w:pPr>
              <w:jc w:val="center"/>
              <w:rPr>
                <w:b/>
                <w:color w:val="000000"/>
                <w:sz w:val="24"/>
                <w:szCs w:val="24"/>
              </w:rPr>
            </w:pPr>
            <w:r>
              <w:rPr>
                <w:b/>
                <w:color w:val="000000"/>
                <w:sz w:val="24"/>
                <w:szCs w:val="24"/>
              </w:rPr>
              <w:t>-</w:t>
            </w:r>
          </w:p>
        </w:tc>
      </w:tr>
      <w:tr w:rsidR="00032F54" w14:paraId="725FD505" w14:textId="77777777" w:rsidTr="00032F54">
        <w:trPr>
          <w:gridAfter w:val="1"/>
          <w:wAfter w:w="9" w:type="dxa"/>
          <w:trHeight w:val="468"/>
        </w:trPr>
        <w:tc>
          <w:tcPr>
            <w:tcW w:w="1117" w:type="dxa"/>
          </w:tcPr>
          <w:p w14:paraId="23FC5868" w14:textId="77777777" w:rsidR="00032F54" w:rsidRPr="00032F54" w:rsidRDefault="00032F54" w:rsidP="00E1480D">
            <w:pPr>
              <w:jc w:val="center"/>
              <w:rPr>
                <w:b/>
              </w:rPr>
            </w:pPr>
          </w:p>
          <w:p w14:paraId="22D863A7" w14:textId="77777777" w:rsidR="00032F54" w:rsidRPr="00032F54" w:rsidRDefault="00032F54" w:rsidP="00E1480D">
            <w:pPr>
              <w:jc w:val="center"/>
              <w:rPr>
                <w:b/>
              </w:rPr>
            </w:pPr>
          </w:p>
          <w:p w14:paraId="6273B749" w14:textId="77777777" w:rsidR="00032F54" w:rsidRPr="00032F54" w:rsidRDefault="00032F54" w:rsidP="00E1480D">
            <w:pPr>
              <w:jc w:val="center"/>
              <w:rPr>
                <w:b/>
              </w:rPr>
            </w:pPr>
            <w:r w:rsidRPr="00032F54">
              <w:rPr>
                <w:b/>
              </w:rPr>
              <w:t>SKUPAJ</w:t>
            </w:r>
          </w:p>
          <w:p w14:paraId="0C4B5F83" w14:textId="77777777" w:rsidR="00032F54" w:rsidRPr="00032F54" w:rsidRDefault="00032F54" w:rsidP="00E1480D">
            <w:pPr>
              <w:jc w:val="center"/>
              <w:rPr>
                <w:b/>
              </w:rPr>
            </w:pPr>
          </w:p>
        </w:tc>
        <w:tc>
          <w:tcPr>
            <w:tcW w:w="1117" w:type="dxa"/>
            <w:vAlign w:val="center"/>
          </w:tcPr>
          <w:p w14:paraId="429BDEF6" w14:textId="77777777" w:rsidR="00032F54" w:rsidRPr="00032F54" w:rsidRDefault="00032F54" w:rsidP="00E1480D">
            <w:pPr>
              <w:jc w:val="center"/>
              <w:rPr>
                <w:b/>
                <w:color w:val="000000"/>
              </w:rPr>
            </w:pPr>
            <w:r w:rsidRPr="00032F54">
              <w:rPr>
                <w:b/>
                <w:color w:val="000000"/>
              </w:rPr>
              <w:t>7</w:t>
            </w:r>
          </w:p>
        </w:tc>
        <w:tc>
          <w:tcPr>
            <w:tcW w:w="1118" w:type="dxa"/>
            <w:vAlign w:val="center"/>
          </w:tcPr>
          <w:p w14:paraId="70C549F2" w14:textId="77777777" w:rsidR="00032F54" w:rsidRPr="00032F54" w:rsidRDefault="00032F54" w:rsidP="00E1480D">
            <w:pPr>
              <w:jc w:val="center"/>
              <w:rPr>
                <w:b/>
                <w:color w:val="000000"/>
              </w:rPr>
            </w:pPr>
            <w:r w:rsidRPr="00032F54">
              <w:rPr>
                <w:b/>
                <w:color w:val="000000"/>
              </w:rPr>
              <w:t>7</w:t>
            </w:r>
          </w:p>
        </w:tc>
        <w:tc>
          <w:tcPr>
            <w:tcW w:w="558" w:type="dxa"/>
            <w:vAlign w:val="center"/>
          </w:tcPr>
          <w:p w14:paraId="5BB2CD29" w14:textId="77777777" w:rsidR="00032F54" w:rsidRPr="00032F54" w:rsidRDefault="00032F54" w:rsidP="00E1480D">
            <w:pPr>
              <w:jc w:val="center"/>
              <w:rPr>
                <w:b/>
                <w:color w:val="000000"/>
              </w:rPr>
            </w:pPr>
            <w:r w:rsidRPr="00032F54">
              <w:rPr>
                <w:b/>
                <w:color w:val="000000"/>
              </w:rPr>
              <w:t>4</w:t>
            </w:r>
          </w:p>
        </w:tc>
        <w:tc>
          <w:tcPr>
            <w:tcW w:w="558" w:type="dxa"/>
            <w:vAlign w:val="center"/>
          </w:tcPr>
          <w:p w14:paraId="75758EA9" w14:textId="77777777" w:rsidR="00032F54" w:rsidRPr="00032F54" w:rsidRDefault="00032F54" w:rsidP="00E1480D">
            <w:pPr>
              <w:jc w:val="center"/>
              <w:rPr>
                <w:b/>
                <w:color w:val="000000"/>
              </w:rPr>
            </w:pPr>
            <w:r w:rsidRPr="00032F54">
              <w:rPr>
                <w:b/>
                <w:color w:val="000000"/>
              </w:rPr>
              <w:t>2</w:t>
            </w:r>
          </w:p>
        </w:tc>
        <w:tc>
          <w:tcPr>
            <w:tcW w:w="558" w:type="dxa"/>
            <w:vAlign w:val="center"/>
          </w:tcPr>
          <w:p w14:paraId="39EED165" w14:textId="77777777" w:rsidR="00032F54" w:rsidRPr="00032F54" w:rsidRDefault="00032F54" w:rsidP="00E1480D">
            <w:pPr>
              <w:jc w:val="center"/>
              <w:rPr>
                <w:b/>
                <w:color w:val="000000"/>
              </w:rPr>
            </w:pPr>
            <w:r w:rsidRPr="00032F54">
              <w:rPr>
                <w:b/>
                <w:color w:val="000000"/>
              </w:rPr>
              <w:t>2</w:t>
            </w:r>
          </w:p>
        </w:tc>
        <w:tc>
          <w:tcPr>
            <w:tcW w:w="558" w:type="dxa"/>
            <w:vAlign w:val="center"/>
          </w:tcPr>
          <w:p w14:paraId="19E3EE07" w14:textId="77777777" w:rsidR="00032F54" w:rsidRPr="00032F54" w:rsidRDefault="00032F54" w:rsidP="00E1480D">
            <w:pPr>
              <w:jc w:val="center"/>
              <w:rPr>
                <w:b/>
                <w:color w:val="000000"/>
              </w:rPr>
            </w:pPr>
            <w:r w:rsidRPr="00032F54">
              <w:rPr>
                <w:b/>
                <w:color w:val="000000"/>
              </w:rPr>
              <w:t>-</w:t>
            </w:r>
          </w:p>
        </w:tc>
        <w:tc>
          <w:tcPr>
            <w:tcW w:w="558" w:type="dxa"/>
            <w:vAlign w:val="center"/>
          </w:tcPr>
          <w:p w14:paraId="582F5051" w14:textId="77777777" w:rsidR="00032F54" w:rsidRPr="00032F54" w:rsidRDefault="00032F54" w:rsidP="00E1480D">
            <w:pPr>
              <w:jc w:val="center"/>
              <w:rPr>
                <w:b/>
                <w:color w:val="000000"/>
              </w:rPr>
            </w:pPr>
            <w:r w:rsidRPr="00032F54">
              <w:rPr>
                <w:b/>
                <w:color w:val="000000"/>
              </w:rPr>
              <w:t>1</w:t>
            </w:r>
          </w:p>
        </w:tc>
        <w:tc>
          <w:tcPr>
            <w:tcW w:w="558" w:type="dxa"/>
            <w:vAlign w:val="center"/>
          </w:tcPr>
          <w:p w14:paraId="2A292219" w14:textId="77777777" w:rsidR="00032F54" w:rsidRPr="00032F54" w:rsidRDefault="00032F54" w:rsidP="00E1480D">
            <w:pPr>
              <w:jc w:val="center"/>
              <w:rPr>
                <w:b/>
                <w:color w:val="000000"/>
              </w:rPr>
            </w:pPr>
            <w:r w:rsidRPr="00032F54">
              <w:rPr>
                <w:b/>
                <w:color w:val="000000"/>
              </w:rPr>
              <w:t>-</w:t>
            </w:r>
          </w:p>
        </w:tc>
        <w:tc>
          <w:tcPr>
            <w:tcW w:w="558" w:type="dxa"/>
            <w:vAlign w:val="center"/>
          </w:tcPr>
          <w:p w14:paraId="070DD76D" w14:textId="77777777" w:rsidR="00032F54" w:rsidRPr="00032F54" w:rsidRDefault="00032F54" w:rsidP="00E1480D">
            <w:pPr>
              <w:jc w:val="center"/>
              <w:rPr>
                <w:b/>
                <w:color w:val="000000"/>
              </w:rPr>
            </w:pPr>
            <w:r w:rsidRPr="00032F54">
              <w:rPr>
                <w:b/>
                <w:color w:val="000000"/>
              </w:rPr>
              <w:t>-</w:t>
            </w:r>
          </w:p>
        </w:tc>
        <w:tc>
          <w:tcPr>
            <w:tcW w:w="558" w:type="dxa"/>
            <w:vAlign w:val="center"/>
          </w:tcPr>
          <w:p w14:paraId="390E28DF" w14:textId="77777777" w:rsidR="00032F54" w:rsidRPr="00032F54" w:rsidRDefault="00032F54" w:rsidP="00E1480D">
            <w:pPr>
              <w:jc w:val="center"/>
              <w:rPr>
                <w:b/>
                <w:color w:val="000000"/>
              </w:rPr>
            </w:pPr>
            <w:r w:rsidRPr="00032F54">
              <w:rPr>
                <w:b/>
                <w:color w:val="000000"/>
              </w:rPr>
              <w:t>-</w:t>
            </w:r>
          </w:p>
        </w:tc>
        <w:tc>
          <w:tcPr>
            <w:tcW w:w="558" w:type="dxa"/>
            <w:vAlign w:val="center"/>
          </w:tcPr>
          <w:p w14:paraId="6F42B64B" w14:textId="77777777" w:rsidR="00032F54" w:rsidRPr="00032F54" w:rsidRDefault="00032F54" w:rsidP="00E1480D">
            <w:pPr>
              <w:jc w:val="center"/>
              <w:rPr>
                <w:b/>
                <w:color w:val="000000"/>
              </w:rPr>
            </w:pPr>
            <w:r w:rsidRPr="00032F54">
              <w:rPr>
                <w:b/>
                <w:color w:val="000000"/>
              </w:rPr>
              <w:t>-</w:t>
            </w:r>
          </w:p>
        </w:tc>
        <w:tc>
          <w:tcPr>
            <w:tcW w:w="560" w:type="dxa"/>
            <w:vAlign w:val="center"/>
          </w:tcPr>
          <w:p w14:paraId="6D585FCB" w14:textId="77777777" w:rsidR="00032F54" w:rsidRPr="00A85FF9" w:rsidRDefault="00032F54" w:rsidP="00E1480D">
            <w:pPr>
              <w:jc w:val="center"/>
              <w:rPr>
                <w:b/>
                <w:color w:val="000000"/>
                <w:sz w:val="24"/>
                <w:szCs w:val="24"/>
              </w:rPr>
            </w:pPr>
            <w:r>
              <w:rPr>
                <w:b/>
                <w:color w:val="000000"/>
                <w:sz w:val="24"/>
                <w:szCs w:val="24"/>
              </w:rPr>
              <w:t>1</w:t>
            </w:r>
          </w:p>
        </w:tc>
      </w:tr>
    </w:tbl>
    <w:p w14:paraId="0FECE5A1" w14:textId="77777777" w:rsidR="00267FF7" w:rsidRPr="006F02F6" w:rsidRDefault="00267FF7" w:rsidP="00267FF7">
      <w:pPr>
        <w:spacing w:before="0" w:after="0"/>
      </w:pPr>
      <w:bookmarkStart w:id="290" w:name="_Toc393287131"/>
      <w:r w:rsidRPr="006F02F6">
        <w:t>Razlogi za zavrnitev:</w:t>
      </w:r>
    </w:p>
    <w:p w14:paraId="0E3219B9" w14:textId="77777777" w:rsidR="00267FF7" w:rsidRPr="006F02F6" w:rsidRDefault="00267FF7" w:rsidP="00267FF7">
      <w:pPr>
        <w:spacing w:before="0" w:after="0"/>
      </w:pPr>
      <w:r w:rsidRPr="006F02F6">
        <w:t>1.</w:t>
      </w:r>
      <w:r w:rsidRPr="006F02F6">
        <w:tab/>
        <w:t>Spričevala ni ali je neveljavno</w:t>
      </w:r>
    </w:p>
    <w:p w14:paraId="33118595" w14:textId="77777777" w:rsidR="00267FF7" w:rsidRPr="006F02F6" w:rsidRDefault="00267FF7" w:rsidP="00267FF7">
      <w:pPr>
        <w:spacing w:before="0" w:after="0"/>
      </w:pPr>
      <w:r w:rsidRPr="006F02F6">
        <w:t>2.</w:t>
      </w:r>
      <w:r w:rsidRPr="006F02F6">
        <w:tab/>
        <w:t>Neodobrena država</w:t>
      </w:r>
    </w:p>
    <w:p w14:paraId="423E6185" w14:textId="77777777" w:rsidR="00267FF7" w:rsidRPr="006F02F6" w:rsidRDefault="00267FF7" w:rsidP="00267FF7">
      <w:pPr>
        <w:spacing w:before="0" w:after="0"/>
      </w:pPr>
      <w:r w:rsidRPr="006F02F6">
        <w:t>3.</w:t>
      </w:r>
      <w:r w:rsidRPr="006F02F6">
        <w:tab/>
        <w:t>Neodobren obrat</w:t>
      </w:r>
    </w:p>
    <w:p w14:paraId="6E301497" w14:textId="77777777" w:rsidR="00267FF7" w:rsidRPr="006F02F6" w:rsidRDefault="00267FF7" w:rsidP="00267FF7">
      <w:pPr>
        <w:spacing w:before="0" w:after="0"/>
        <w:rPr>
          <w:rFonts w:eastAsiaTheme="minorEastAsia"/>
        </w:rPr>
      </w:pPr>
      <w:r w:rsidRPr="006F02F6">
        <w:rPr>
          <w:rFonts w:eastAsiaTheme="minorEastAsia"/>
        </w:rPr>
        <w:t>4.</w:t>
      </w:r>
      <w:r w:rsidRPr="006F02F6">
        <w:rPr>
          <w:rFonts w:eastAsiaTheme="minorEastAsia"/>
        </w:rPr>
        <w:tab/>
        <w:t>Prepovedan proizvod</w:t>
      </w:r>
    </w:p>
    <w:p w14:paraId="4592C690" w14:textId="77777777" w:rsidR="00267FF7" w:rsidRPr="006F02F6" w:rsidRDefault="00267FF7" w:rsidP="00267FF7">
      <w:pPr>
        <w:spacing w:before="0" w:after="0"/>
        <w:rPr>
          <w:rFonts w:eastAsiaTheme="minorEastAsia"/>
        </w:rPr>
      </w:pPr>
      <w:r w:rsidRPr="006F02F6">
        <w:rPr>
          <w:rFonts w:eastAsiaTheme="minorEastAsia"/>
        </w:rPr>
        <w:t>5.</w:t>
      </w:r>
      <w:r w:rsidRPr="006F02F6">
        <w:rPr>
          <w:rFonts w:eastAsiaTheme="minorEastAsia"/>
        </w:rPr>
        <w:tab/>
        <w:t>ID: Neskladnost med dokumenti</w:t>
      </w:r>
    </w:p>
    <w:p w14:paraId="2AD856C2" w14:textId="77777777" w:rsidR="00267FF7" w:rsidRPr="006F02F6" w:rsidRDefault="00267FF7" w:rsidP="00267FF7">
      <w:pPr>
        <w:spacing w:before="0" w:after="0"/>
        <w:rPr>
          <w:rFonts w:eastAsiaTheme="minorEastAsia"/>
        </w:rPr>
      </w:pPr>
      <w:r w:rsidRPr="006F02F6">
        <w:rPr>
          <w:rFonts w:eastAsiaTheme="minorEastAsia"/>
        </w:rPr>
        <w:lastRenderedPageBreak/>
        <w:t>6.</w:t>
      </w:r>
      <w:r w:rsidRPr="006F02F6">
        <w:rPr>
          <w:rFonts w:eastAsiaTheme="minorEastAsia"/>
        </w:rPr>
        <w:tab/>
        <w:t>ID: Napaka v oznaki zdravstvene ustreznosti</w:t>
      </w:r>
    </w:p>
    <w:p w14:paraId="48851F27" w14:textId="77777777" w:rsidR="00267FF7" w:rsidRPr="006F02F6" w:rsidRDefault="00267FF7" w:rsidP="00267FF7">
      <w:pPr>
        <w:spacing w:before="0" w:after="0"/>
        <w:rPr>
          <w:rFonts w:eastAsiaTheme="minorEastAsia"/>
        </w:rPr>
      </w:pPr>
      <w:r w:rsidRPr="006F02F6">
        <w:rPr>
          <w:rFonts w:eastAsiaTheme="minorEastAsia"/>
        </w:rPr>
        <w:t>7.</w:t>
      </w:r>
      <w:r w:rsidRPr="006F02F6">
        <w:rPr>
          <w:rFonts w:eastAsiaTheme="minorEastAsia"/>
        </w:rPr>
        <w:tab/>
        <w:t>Pomanjkljiva higiena</w:t>
      </w:r>
    </w:p>
    <w:p w14:paraId="3608EA5E" w14:textId="77777777" w:rsidR="00267FF7" w:rsidRPr="006F02F6" w:rsidRDefault="00267FF7" w:rsidP="00267FF7">
      <w:pPr>
        <w:spacing w:before="0" w:after="0"/>
        <w:rPr>
          <w:rFonts w:eastAsiaTheme="minorEastAsia"/>
        </w:rPr>
      </w:pPr>
      <w:r w:rsidRPr="006F02F6">
        <w:rPr>
          <w:rFonts w:eastAsiaTheme="minorEastAsia"/>
        </w:rPr>
        <w:t>8.</w:t>
      </w:r>
      <w:r w:rsidRPr="006F02F6">
        <w:rPr>
          <w:rFonts w:eastAsiaTheme="minorEastAsia"/>
        </w:rPr>
        <w:tab/>
        <w:t>Kemijska kontaminacija</w:t>
      </w:r>
    </w:p>
    <w:p w14:paraId="0F13F1C4" w14:textId="77777777" w:rsidR="00267FF7" w:rsidRPr="006F02F6" w:rsidRDefault="00267FF7" w:rsidP="00267FF7">
      <w:pPr>
        <w:spacing w:before="0" w:after="0"/>
        <w:rPr>
          <w:rFonts w:eastAsiaTheme="minorEastAsia"/>
        </w:rPr>
      </w:pPr>
      <w:r w:rsidRPr="006F02F6">
        <w:rPr>
          <w:rFonts w:eastAsiaTheme="minorEastAsia"/>
        </w:rPr>
        <w:t>9.</w:t>
      </w:r>
      <w:r w:rsidRPr="006F02F6">
        <w:rPr>
          <w:rFonts w:eastAsiaTheme="minorEastAsia"/>
        </w:rPr>
        <w:tab/>
        <w:t>Mikrobiološka kontaminacija</w:t>
      </w:r>
    </w:p>
    <w:p w14:paraId="0B2EA8F9" w14:textId="77777777" w:rsidR="00267FF7" w:rsidRPr="006F02F6" w:rsidRDefault="00267FF7" w:rsidP="00267FF7">
      <w:pPr>
        <w:spacing w:before="0" w:after="0"/>
        <w:rPr>
          <w:rFonts w:eastAsiaTheme="minorEastAsia"/>
        </w:rPr>
      </w:pPr>
      <w:r w:rsidRPr="006F02F6">
        <w:rPr>
          <w:rFonts w:eastAsiaTheme="minorEastAsia"/>
        </w:rPr>
        <w:t>10.</w:t>
      </w:r>
      <w:r w:rsidRPr="006F02F6">
        <w:rPr>
          <w:rFonts w:eastAsiaTheme="minorEastAsia"/>
        </w:rPr>
        <w:tab/>
        <w:t>Drugo</w:t>
      </w:r>
    </w:p>
    <w:p w14:paraId="5C3C6BFB" w14:textId="77777777" w:rsidR="00267FF7" w:rsidRPr="00032F54" w:rsidRDefault="00267FF7" w:rsidP="00032F54">
      <w:pPr>
        <w:spacing w:after="0"/>
        <w:rPr>
          <w:sz w:val="18"/>
          <w:szCs w:val="18"/>
        </w:rPr>
      </w:pPr>
    </w:p>
    <w:p w14:paraId="20C0767B" w14:textId="637E5616" w:rsidR="00EA5ED8" w:rsidRPr="00CD48A9" w:rsidRDefault="008B6E8B" w:rsidP="00207A2F">
      <w:pPr>
        <w:pStyle w:val="Naslov2"/>
      </w:pPr>
      <w:bookmarkStart w:id="291" w:name="_Toc34139602"/>
      <w:bookmarkEnd w:id="290"/>
      <w:r w:rsidRPr="00420878">
        <w:t>URADNI NADZOR V DISTRIBUCIJI - OBRATI JAVNE PREHRANE</w:t>
      </w:r>
      <w:bookmarkEnd w:id="291"/>
    </w:p>
    <w:p w14:paraId="128E14FE" w14:textId="00B98122" w:rsidR="00EA5ED8" w:rsidRDefault="00EA5ED8" w:rsidP="00C82A57">
      <w:pPr>
        <w:pStyle w:val="Naslov3"/>
      </w:pPr>
      <w:bookmarkStart w:id="292" w:name="_Toc34139603"/>
      <w:r w:rsidRPr="00CD48A9">
        <w:t>Izvajanje uradnega nadzora</w:t>
      </w:r>
      <w:bookmarkEnd w:id="292"/>
    </w:p>
    <w:p w14:paraId="73FBDA5E" w14:textId="77777777" w:rsidR="0057588E" w:rsidRPr="005E5D1C" w:rsidRDefault="0057588E" w:rsidP="0057588E">
      <w:pPr>
        <w:rPr>
          <w:rFonts w:eastAsiaTheme="minorEastAsia"/>
        </w:rPr>
      </w:pPr>
      <w:r w:rsidRPr="005E5D1C">
        <w:rPr>
          <w:rFonts w:eastAsiaTheme="minorEastAsia"/>
        </w:rPr>
        <w:t>V okviru uradnega nadzora nad obrati javne prehrane (kamor sodijo gostinski obrati, institucionalni obrati in obrati prehrane na delu) se je preverjalo skladnost s splošnim živilskim zakonom, predvsem  zahtevo člena  18 – sledljivost Uredbe (ES) št. 178/2002, izvajanje postopkov na načelih HACCP ter spoštovanje splošnih in posebnih higienskih zahtev, kot jih določa Uredba (ES) št. 852/2004 o higieni živil. Preverjala se je tudi skladnost označevanje živil, in sicer glede na sheme kakovosti (ZOP/ZGO/ZTP) ter skladnost označevanja glede na zahteve Uredbe 1169/2011 (rok uporabnosti in alergeni).</w:t>
      </w:r>
    </w:p>
    <w:p w14:paraId="1FF543EF" w14:textId="77777777" w:rsidR="0057588E" w:rsidRPr="005E5D1C" w:rsidRDefault="0057588E" w:rsidP="0057588E">
      <w:pPr>
        <w:rPr>
          <w:rFonts w:eastAsiaTheme="minorEastAsia"/>
        </w:rPr>
      </w:pPr>
      <w:r w:rsidRPr="005E5D1C">
        <w:rPr>
          <w:rFonts w:eastAsiaTheme="minorEastAsia"/>
        </w:rPr>
        <w:t>V primerih ugotovljene neskladnosti se inšpektor, ki vodi postopek, odloči za izrek ukrepa, ki povzema ugotovitve glede vseh preverjanj dejanskega pregleda. Ukrepi se stopnjujejo glede na težo vseh ugotovljenih pomanjkljivosti oziroma neskladnosti, in sicer upravna ukrepa:</w:t>
      </w:r>
    </w:p>
    <w:p w14:paraId="1F3BDE00" w14:textId="77777777" w:rsidR="0057588E" w:rsidRPr="005E5D1C" w:rsidRDefault="0057588E" w:rsidP="00CB0B24">
      <w:pPr>
        <w:pStyle w:val="Odstavekseznama"/>
        <w:numPr>
          <w:ilvl w:val="0"/>
          <w:numId w:val="64"/>
        </w:numPr>
        <w:rPr>
          <w:rFonts w:eastAsiaTheme="minorEastAsia"/>
        </w:rPr>
      </w:pPr>
      <w:r w:rsidRPr="005E5D1C">
        <w:rPr>
          <w:rFonts w:eastAsiaTheme="minorEastAsia"/>
        </w:rPr>
        <w:t>opozorilo po Zakonu o inšpekcijskem nadzoru,</w:t>
      </w:r>
    </w:p>
    <w:p w14:paraId="56C065FD" w14:textId="77777777" w:rsidR="0057588E" w:rsidRPr="005E5D1C" w:rsidRDefault="0057588E" w:rsidP="00CB0B24">
      <w:pPr>
        <w:pStyle w:val="Odstavekseznama"/>
        <w:numPr>
          <w:ilvl w:val="0"/>
          <w:numId w:val="64"/>
        </w:numPr>
        <w:rPr>
          <w:rFonts w:eastAsiaTheme="minorEastAsia"/>
        </w:rPr>
      </w:pPr>
      <w:r w:rsidRPr="005E5D1C">
        <w:rPr>
          <w:rFonts w:eastAsiaTheme="minorEastAsia"/>
        </w:rPr>
        <w:t>odločba po materialnem predpisu in po Zakonu o inšpekcijskem nadzoru,</w:t>
      </w:r>
    </w:p>
    <w:p w14:paraId="2E157965" w14:textId="77777777" w:rsidR="0057588E" w:rsidRPr="005E5D1C" w:rsidRDefault="0057588E" w:rsidP="00CB0B24">
      <w:pPr>
        <w:pStyle w:val="Odstavekseznama"/>
        <w:numPr>
          <w:ilvl w:val="0"/>
          <w:numId w:val="64"/>
        </w:numPr>
        <w:rPr>
          <w:rFonts w:eastAsiaTheme="minorEastAsia"/>
        </w:rPr>
      </w:pPr>
      <w:r w:rsidRPr="005E5D1C">
        <w:rPr>
          <w:rFonts w:eastAsiaTheme="minorEastAsia"/>
        </w:rPr>
        <w:t xml:space="preserve">in </w:t>
      </w:r>
      <w:proofErr w:type="spellStart"/>
      <w:r w:rsidRPr="005E5D1C">
        <w:rPr>
          <w:rFonts w:eastAsiaTheme="minorEastAsia"/>
        </w:rPr>
        <w:t>prekrškovni</w:t>
      </w:r>
      <w:proofErr w:type="spellEnd"/>
      <w:r w:rsidRPr="005E5D1C">
        <w:rPr>
          <w:rFonts w:eastAsiaTheme="minorEastAsia"/>
        </w:rPr>
        <w:t xml:space="preserve"> ukrepi:</w:t>
      </w:r>
    </w:p>
    <w:p w14:paraId="08DEF368" w14:textId="77777777" w:rsidR="0057588E" w:rsidRPr="005E5D1C" w:rsidRDefault="0057588E" w:rsidP="00CB0B24">
      <w:pPr>
        <w:pStyle w:val="Odstavekseznama"/>
        <w:numPr>
          <w:ilvl w:val="0"/>
          <w:numId w:val="64"/>
        </w:numPr>
        <w:rPr>
          <w:rFonts w:eastAsiaTheme="minorEastAsia"/>
        </w:rPr>
      </w:pPr>
      <w:r w:rsidRPr="005E5D1C">
        <w:rPr>
          <w:rFonts w:eastAsiaTheme="minorEastAsia"/>
        </w:rPr>
        <w:t>opozorilo skladno s kazenskimi določbami materialnega zakona po Zakonu o prekrških,</w:t>
      </w:r>
    </w:p>
    <w:p w14:paraId="6C2C9CD8" w14:textId="77777777" w:rsidR="0057588E" w:rsidRPr="005E5D1C" w:rsidRDefault="0057588E" w:rsidP="00CB0B24">
      <w:pPr>
        <w:pStyle w:val="Odstavekseznama"/>
        <w:numPr>
          <w:ilvl w:val="0"/>
          <w:numId w:val="64"/>
        </w:numPr>
        <w:rPr>
          <w:rFonts w:eastAsiaTheme="minorEastAsia"/>
        </w:rPr>
      </w:pPr>
      <w:r w:rsidRPr="005E5D1C">
        <w:rPr>
          <w:rFonts w:eastAsiaTheme="minorEastAsia"/>
        </w:rPr>
        <w:t>plačilni nalog skladen s kazenskimi določbami materialnega zakona po Zakonu o prekrških,</w:t>
      </w:r>
    </w:p>
    <w:p w14:paraId="0689EFED" w14:textId="77777777" w:rsidR="0057588E" w:rsidRPr="005E5D1C" w:rsidRDefault="0057588E" w:rsidP="00CB0B24">
      <w:pPr>
        <w:pStyle w:val="Odstavekseznama"/>
        <w:numPr>
          <w:ilvl w:val="0"/>
          <w:numId w:val="64"/>
        </w:numPr>
        <w:rPr>
          <w:rFonts w:eastAsiaTheme="minorEastAsia"/>
        </w:rPr>
      </w:pPr>
      <w:r w:rsidRPr="005E5D1C">
        <w:rPr>
          <w:rFonts w:eastAsiaTheme="minorEastAsia"/>
        </w:rPr>
        <w:t>odločba skladna s kazenskimi določbami materialnega zakona po Zakonu o prekrških;</w:t>
      </w:r>
    </w:p>
    <w:p w14:paraId="74C60879" w14:textId="77777777" w:rsidR="0057588E" w:rsidRDefault="0057588E" w:rsidP="0057588E">
      <w:pPr>
        <w:rPr>
          <w:rFonts w:eastAsiaTheme="minorEastAsia"/>
        </w:rPr>
      </w:pPr>
      <w:r>
        <w:rPr>
          <w:rFonts w:eastAsiaTheme="minorEastAsia"/>
        </w:rPr>
        <w:t>V letu 2018</w:t>
      </w:r>
      <w:r w:rsidRPr="005E5D1C">
        <w:rPr>
          <w:rFonts w:eastAsiaTheme="minorEastAsia"/>
        </w:rPr>
        <w:t xml:space="preserve"> so inšpektorji za hrano in uradni veterinarji na področju javne prehrane opravili </w:t>
      </w:r>
      <w:r>
        <w:rPr>
          <w:rFonts w:eastAsiaTheme="minorEastAsia"/>
        </w:rPr>
        <w:t xml:space="preserve">1792 </w:t>
      </w:r>
      <w:r w:rsidRPr="005E5D1C">
        <w:rPr>
          <w:rFonts w:eastAsiaTheme="minorEastAsia"/>
        </w:rPr>
        <w:t xml:space="preserve">pregledov. Glede na povod je bilo opravljenih </w:t>
      </w:r>
      <w:r>
        <w:rPr>
          <w:rFonts w:eastAsiaTheme="minorEastAsia"/>
        </w:rPr>
        <w:t>1555</w:t>
      </w:r>
      <w:r w:rsidRPr="005E5D1C">
        <w:rPr>
          <w:rFonts w:eastAsiaTheme="minorEastAsia"/>
        </w:rPr>
        <w:t xml:space="preserve"> rednih pregledov, </w:t>
      </w:r>
      <w:r>
        <w:rPr>
          <w:rFonts w:eastAsiaTheme="minorEastAsia"/>
        </w:rPr>
        <w:t>113</w:t>
      </w:r>
      <w:r w:rsidRPr="005E5D1C">
        <w:rPr>
          <w:rFonts w:eastAsiaTheme="minorEastAsia"/>
        </w:rPr>
        <w:t xml:space="preserve"> pregledov na podlagi prijav,</w:t>
      </w:r>
      <w:r>
        <w:rPr>
          <w:rFonts w:eastAsiaTheme="minorEastAsia"/>
        </w:rPr>
        <w:t xml:space="preserve"> 43 usmerjenih pregledov,</w:t>
      </w:r>
      <w:r w:rsidRPr="005E5D1C">
        <w:rPr>
          <w:rFonts w:eastAsiaTheme="minorEastAsia"/>
        </w:rPr>
        <w:t xml:space="preserve"> </w:t>
      </w:r>
      <w:r>
        <w:rPr>
          <w:rFonts w:eastAsiaTheme="minorEastAsia"/>
        </w:rPr>
        <w:t>16</w:t>
      </w:r>
      <w:r w:rsidRPr="005E5D1C">
        <w:rPr>
          <w:rFonts w:eastAsiaTheme="minorEastAsia"/>
        </w:rPr>
        <w:t xml:space="preserve"> pregledov na podlagi suma na zastrupitev z živili in </w:t>
      </w:r>
      <w:r>
        <w:rPr>
          <w:rFonts w:eastAsiaTheme="minorEastAsia"/>
        </w:rPr>
        <w:t>81</w:t>
      </w:r>
      <w:r w:rsidRPr="005E5D1C">
        <w:rPr>
          <w:rFonts w:eastAsiaTheme="minorEastAsia"/>
        </w:rPr>
        <w:t xml:space="preserve"> pregledov na podlagi ostalih povodov (odstopi, vzorčenja, RASFF…) . Na podlagi ugotovitev je bilo po podatkih iz sistema ISI izrečenih </w:t>
      </w:r>
      <w:r>
        <w:rPr>
          <w:rFonts w:eastAsiaTheme="minorEastAsia"/>
        </w:rPr>
        <w:t>813 upravnih ukrepov in 201</w:t>
      </w:r>
      <w:r w:rsidRPr="005E5D1C">
        <w:rPr>
          <w:rFonts w:eastAsiaTheme="minorEastAsia"/>
        </w:rPr>
        <w:t xml:space="preserve"> </w:t>
      </w:r>
      <w:proofErr w:type="spellStart"/>
      <w:r w:rsidRPr="005E5D1C">
        <w:rPr>
          <w:rFonts w:eastAsiaTheme="minorEastAsia"/>
        </w:rPr>
        <w:t>prekrškovnih</w:t>
      </w:r>
      <w:proofErr w:type="spellEnd"/>
      <w:r w:rsidRPr="005E5D1C">
        <w:rPr>
          <w:rFonts w:eastAsiaTheme="minorEastAsia"/>
        </w:rPr>
        <w:t xml:space="preserve"> ukrepov/sankcij. V okviru upravnih ukrepov je bilo glede na razpoložljive podatke izrečenih </w:t>
      </w:r>
      <w:r>
        <w:rPr>
          <w:rFonts w:eastAsiaTheme="minorEastAsia"/>
        </w:rPr>
        <w:t>530</w:t>
      </w:r>
      <w:r w:rsidRPr="005E5D1C">
        <w:rPr>
          <w:rFonts w:eastAsiaTheme="minorEastAsia"/>
        </w:rPr>
        <w:t xml:space="preserve"> ustnih opozoril po Zakonu o inšpekcijskem nadzoru in izdanih </w:t>
      </w:r>
      <w:r>
        <w:rPr>
          <w:rFonts w:eastAsiaTheme="minorEastAsia"/>
        </w:rPr>
        <w:t>283</w:t>
      </w:r>
      <w:r w:rsidRPr="005E5D1C">
        <w:rPr>
          <w:rFonts w:eastAsiaTheme="minorEastAsia"/>
        </w:rPr>
        <w:t xml:space="preserve"> odločb po materialnem predpisu.</w:t>
      </w:r>
    </w:p>
    <w:p w14:paraId="3B7C0847" w14:textId="679BA17B" w:rsidR="00EA5ED8" w:rsidRDefault="00EA5ED8" w:rsidP="00C82A57">
      <w:pPr>
        <w:pStyle w:val="Naslov3"/>
      </w:pPr>
      <w:bookmarkStart w:id="293" w:name="_Toc34139604"/>
      <w:r w:rsidRPr="00CD48A9">
        <w:t>Splošna skladnost v zvezi z nosilci dejavnosti in proizvodi</w:t>
      </w:r>
      <w:bookmarkEnd w:id="293"/>
    </w:p>
    <w:p w14:paraId="1524429D" w14:textId="77777777" w:rsidR="0057588E" w:rsidRDefault="0057588E" w:rsidP="0057588E">
      <w:pPr>
        <w:rPr>
          <w:rFonts w:eastAsiaTheme="minorEastAsia" w:cs="Arial"/>
        </w:rPr>
      </w:pPr>
      <w:r w:rsidRPr="00CA42F0">
        <w:rPr>
          <w:rFonts w:eastAsiaTheme="minorEastAsia" w:cs="Arial"/>
        </w:rPr>
        <w:t>V spodnji</w:t>
      </w:r>
      <w:r>
        <w:rPr>
          <w:rFonts w:eastAsiaTheme="minorEastAsia" w:cs="Arial"/>
        </w:rPr>
        <w:t>h</w:t>
      </w:r>
      <w:r w:rsidRPr="00CA42F0">
        <w:rPr>
          <w:rFonts w:eastAsiaTheme="minorEastAsia" w:cs="Arial"/>
        </w:rPr>
        <w:t xml:space="preserve"> </w:t>
      </w:r>
      <w:r>
        <w:rPr>
          <w:rFonts w:eastAsiaTheme="minorEastAsia" w:cs="Arial"/>
        </w:rPr>
        <w:t xml:space="preserve">preglednicah </w:t>
      </w:r>
      <w:r w:rsidRPr="00CA42F0">
        <w:rPr>
          <w:rFonts w:eastAsiaTheme="minorEastAsia" w:cs="Arial"/>
        </w:rPr>
        <w:t>so navedene posamezne zahteve živilske zakonodaje, katerih izpolnjevanje so inšpektorji in uradni veterinarji preverjali, število preverjanj po posamezni zahtevi in delež obratov, ki so bili glede na posamezno zahtevo skladni z zakonodajo.</w:t>
      </w:r>
    </w:p>
    <w:p w14:paraId="58770649" w14:textId="77777777" w:rsidR="00DB4724" w:rsidRPr="005209D8" w:rsidRDefault="00DB4724" w:rsidP="00882F0B">
      <w:pPr>
        <w:pStyle w:val="Napis"/>
      </w:pPr>
      <w:r>
        <w:t xml:space="preserve">Preglednica </w:t>
      </w:r>
      <w:fldSimple w:instr=" SEQ Preglednica \* ARABIC ">
        <w:r w:rsidR="00532D92">
          <w:rPr>
            <w:noProof/>
          </w:rPr>
          <w:t>70</w:t>
        </w:r>
      </w:fldSimple>
      <w:r w:rsidRPr="005209D8">
        <w:t>: Ugotovitve nadzora glede registracije obratov (brez primarnih pridelovalcev).</w:t>
      </w:r>
    </w:p>
    <w:tbl>
      <w:tblPr>
        <w:tblW w:w="8875" w:type="dxa"/>
        <w:tblInd w:w="70" w:type="dxa"/>
        <w:tblLayout w:type="fixed"/>
        <w:tblCellMar>
          <w:left w:w="70" w:type="dxa"/>
          <w:right w:w="70" w:type="dxa"/>
        </w:tblCellMar>
        <w:tblLook w:val="04A0" w:firstRow="1" w:lastRow="0" w:firstColumn="1" w:lastColumn="0" w:noHBand="0" w:noVBand="1"/>
      </w:tblPr>
      <w:tblGrid>
        <w:gridCol w:w="1135"/>
        <w:gridCol w:w="1621"/>
        <w:gridCol w:w="653"/>
        <w:gridCol w:w="672"/>
        <w:gridCol w:w="593"/>
        <w:gridCol w:w="593"/>
        <w:gridCol w:w="754"/>
        <w:gridCol w:w="728"/>
        <w:gridCol w:w="708"/>
        <w:gridCol w:w="690"/>
        <w:gridCol w:w="728"/>
      </w:tblGrid>
      <w:tr w:rsidR="00DB4724" w:rsidRPr="00674CCB" w14:paraId="617CF34E" w14:textId="77777777" w:rsidTr="00CD5D1E">
        <w:trPr>
          <w:trHeight w:val="1517"/>
        </w:trPr>
        <w:tc>
          <w:tcPr>
            <w:tcW w:w="113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9391235" w14:textId="77777777" w:rsidR="00DB4724" w:rsidRPr="008C7751" w:rsidRDefault="00DB4724" w:rsidP="00CD5D1E">
            <w:pPr>
              <w:jc w:val="center"/>
              <w:rPr>
                <w:b/>
                <w:sz w:val="18"/>
              </w:rPr>
            </w:pPr>
            <w:r w:rsidRPr="008C7751">
              <w:rPr>
                <w:b/>
                <w:sz w:val="18"/>
              </w:rPr>
              <w:t>Skupina</w:t>
            </w:r>
          </w:p>
        </w:tc>
        <w:tc>
          <w:tcPr>
            <w:tcW w:w="1621" w:type="dxa"/>
            <w:tcBorders>
              <w:top w:val="single" w:sz="4" w:space="0" w:color="auto"/>
              <w:left w:val="nil"/>
              <w:bottom w:val="single" w:sz="4" w:space="0" w:color="auto"/>
              <w:right w:val="single" w:sz="4" w:space="0" w:color="auto"/>
            </w:tcBorders>
            <w:shd w:val="clear" w:color="000000" w:fill="D9D9D9"/>
            <w:vAlign w:val="center"/>
            <w:hideMark/>
          </w:tcPr>
          <w:p w14:paraId="4D7C667A" w14:textId="77777777" w:rsidR="00DB4724" w:rsidRPr="008C7751" w:rsidRDefault="00DB4724" w:rsidP="00CD5D1E">
            <w:pPr>
              <w:jc w:val="center"/>
              <w:rPr>
                <w:b/>
                <w:sz w:val="18"/>
              </w:rPr>
            </w:pPr>
            <w:r w:rsidRPr="008C7751">
              <w:rPr>
                <w:b/>
                <w:sz w:val="18"/>
              </w:rPr>
              <w:t>področje pregleda</w:t>
            </w:r>
          </w:p>
        </w:tc>
        <w:tc>
          <w:tcPr>
            <w:tcW w:w="653" w:type="dxa"/>
            <w:tcBorders>
              <w:top w:val="single" w:sz="4" w:space="0" w:color="auto"/>
              <w:left w:val="nil"/>
              <w:bottom w:val="single" w:sz="4" w:space="0" w:color="auto"/>
              <w:right w:val="single" w:sz="4" w:space="0" w:color="auto"/>
            </w:tcBorders>
            <w:shd w:val="clear" w:color="000000" w:fill="D9D9D9"/>
            <w:textDirection w:val="btLr"/>
            <w:vAlign w:val="center"/>
          </w:tcPr>
          <w:p w14:paraId="38742D63" w14:textId="77777777" w:rsidR="00DB4724" w:rsidRPr="008C7751" w:rsidRDefault="00DB4724" w:rsidP="00CD5D1E">
            <w:pPr>
              <w:jc w:val="center"/>
              <w:rPr>
                <w:sz w:val="18"/>
                <w:szCs w:val="18"/>
              </w:rPr>
            </w:pPr>
            <w:proofErr w:type="spellStart"/>
            <w:r w:rsidRPr="008C7751">
              <w:rPr>
                <w:sz w:val="18"/>
                <w:szCs w:val="18"/>
              </w:rPr>
              <w:t>št.preverjanj</w:t>
            </w:r>
            <w:proofErr w:type="spellEnd"/>
            <w:r w:rsidRPr="008C7751">
              <w:rPr>
                <w:sz w:val="18"/>
                <w:szCs w:val="18"/>
              </w:rPr>
              <w:t xml:space="preserve"> 2015</w:t>
            </w:r>
          </w:p>
        </w:tc>
        <w:tc>
          <w:tcPr>
            <w:tcW w:w="672"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5BFE0B5A" w14:textId="77777777" w:rsidR="00DB4724" w:rsidRPr="008C7751" w:rsidRDefault="00DB4724" w:rsidP="00CD5D1E">
            <w:pPr>
              <w:jc w:val="center"/>
              <w:rPr>
                <w:sz w:val="18"/>
                <w:szCs w:val="18"/>
              </w:rPr>
            </w:pPr>
            <w:proofErr w:type="spellStart"/>
            <w:r w:rsidRPr="008C7751">
              <w:rPr>
                <w:sz w:val="18"/>
                <w:szCs w:val="18"/>
              </w:rPr>
              <w:t>št.preverjanj</w:t>
            </w:r>
            <w:proofErr w:type="spellEnd"/>
            <w:r w:rsidRPr="008C7751">
              <w:rPr>
                <w:sz w:val="18"/>
                <w:szCs w:val="18"/>
              </w:rPr>
              <w:t xml:space="preserve"> 2016</w:t>
            </w:r>
          </w:p>
        </w:tc>
        <w:tc>
          <w:tcPr>
            <w:tcW w:w="593"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3C06541C" w14:textId="77777777" w:rsidR="00DB4724" w:rsidRPr="008C7751" w:rsidRDefault="00DB4724" w:rsidP="00CD5D1E">
            <w:pPr>
              <w:jc w:val="center"/>
              <w:rPr>
                <w:sz w:val="18"/>
                <w:szCs w:val="18"/>
              </w:rPr>
            </w:pPr>
            <w:proofErr w:type="spellStart"/>
            <w:r w:rsidRPr="008C7751">
              <w:rPr>
                <w:sz w:val="18"/>
                <w:szCs w:val="18"/>
              </w:rPr>
              <w:t>št.preverjanj</w:t>
            </w:r>
            <w:proofErr w:type="spellEnd"/>
            <w:r w:rsidRPr="008C7751">
              <w:rPr>
                <w:sz w:val="18"/>
                <w:szCs w:val="18"/>
              </w:rPr>
              <w:t xml:space="preserve"> 2017</w:t>
            </w:r>
          </w:p>
        </w:tc>
        <w:tc>
          <w:tcPr>
            <w:tcW w:w="593"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59D59CE6" w14:textId="77777777" w:rsidR="00DB4724" w:rsidRPr="008C7751" w:rsidRDefault="00DB4724" w:rsidP="00CD5D1E">
            <w:pPr>
              <w:jc w:val="center"/>
              <w:rPr>
                <w:sz w:val="18"/>
                <w:szCs w:val="18"/>
              </w:rPr>
            </w:pPr>
            <w:proofErr w:type="spellStart"/>
            <w:r w:rsidRPr="008C7751">
              <w:rPr>
                <w:sz w:val="18"/>
                <w:szCs w:val="18"/>
              </w:rPr>
              <w:t>št.preverjanj</w:t>
            </w:r>
            <w:proofErr w:type="spellEnd"/>
            <w:r w:rsidRPr="008C7751">
              <w:rPr>
                <w:sz w:val="18"/>
                <w:szCs w:val="18"/>
              </w:rPr>
              <w:t xml:space="preserve"> </w:t>
            </w:r>
            <w:r w:rsidRPr="000D06E9">
              <w:rPr>
                <w:color w:val="1F4E79" w:themeColor="accent1" w:themeShade="80"/>
                <w:sz w:val="18"/>
                <w:szCs w:val="18"/>
              </w:rPr>
              <w:t>2018</w:t>
            </w:r>
          </w:p>
        </w:tc>
        <w:tc>
          <w:tcPr>
            <w:tcW w:w="754" w:type="dxa"/>
            <w:tcBorders>
              <w:top w:val="single" w:sz="4" w:space="0" w:color="auto"/>
              <w:left w:val="nil"/>
              <w:bottom w:val="single" w:sz="4" w:space="0" w:color="auto"/>
              <w:right w:val="single" w:sz="4" w:space="0" w:color="auto"/>
            </w:tcBorders>
            <w:shd w:val="clear" w:color="000000" w:fill="D9D9D9"/>
            <w:textDirection w:val="btLr"/>
            <w:vAlign w:val="center"/>
          </w:tcPr>
          <w:p w14:paraId="72F0FE84" w14:textId="77777777" w:rsidR="00DB4724" w:rsidRPr="008C7751" w:rsidRDefault="00DB4724" w:rsidP="00CD5D1E">
            <w:pPr>
              <w:jc w:val="center"/>
              <w:rPr>
                <w:sz w:val="18"/>
                <w:szCs w:val="18"/>
              </w:rPr>
            </w:pPr>
            <w:r w:rsidRPr="008C7751">
              <w:rPr>
                <w:sz w:val="18"/>
                <w:szCs w:val="18"/>
              </w:rPr>
              <w:t>delež skladnih 2015 (v %)</w:t>
            </w:r>
          </w:p>
        </w:tc>
        <w:tc>
          <w:tcPr>
            <w:tcW w:w="728"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2260FB6D" w14:textId="77777777" w:rsidR="00DB4724" w:rsidRPr="008C7751" w:rsidRDefault="00DB4724" w:rsidP="00CD5D1E">
            <w:pPr>
              <w:jc w:val="center"/>
              <w:rPr>
                <w:sz w:val="18"/>
                <w:szCs w:val="18"/>
              </w:rPr>
            </w:pPr>
            <w:r w:rsidRPr="008C7751">
              <w:rPr>
                <w:sz w:val="18"/>
                <w:szCs w:val="18"/>
              </w:rPr>
              <w:t>delež skladnih 2016</w:t>
            </w:r>
          </w:p>
        </w:tc>
        <w:tc>
          <w:tcPr>
            <w:tcW w:w="708"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7D9A469B" w14:textId="77777777" w:rsidR="00DB4724" w:rsidRPr="008C7751" w:rsidRDefault="00DB4724" w:rsidP="00CD5D1E">
            <w:pPr>
              <w:jc w:val="center"/>
              <w:rPr>
                <w:sz w:val="18"/>
                <w:szCs w:val="18"/>
              </w:rPr>
            </w:pPr>
            <w:r w:rsidRPr="008C7751">
              <w:rPr>
                <w:sz w:val="18"/>
                <w:szCs w:val="18"/>
              </w:rPr>
              <w:t>delež skladnih 2017</w:t>
            </w:r>
          </w:p>
        </w:tc>
        <w:tc>
          <w:tcPr>
            <w:tcW w:w="690"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tcPr>
          <w:p w14:paraId="2293A97D" w14:textId="77777777" w:rsidR="00DB4724" w:rsidRPr="008C7751" w:rsidRDefault="00DB4724" w:rsidP="00CD5D1E">
            <w:pPr>
              <w:jc w:val="center"/>
              <w:rPr>
                <w:sz w:val="18"/>
                <w:szCs w:val="18"/>
              </w:rPr>
            </w:pPr>
            <w:r w:rsidRPr="008C7751">
              <w:rPr>
                <w:sz w:val="18"/>
                <w:szCs w:val="18"/>
              </w:rPr>
              <w:t xml:space="preserve">delež skladnih </w:t>
            </w:r>
            <w:r w:rsidRPr="000D06E9">
              <w:rPr>
                <w:color w:val="1F4E79" w:themeColor="accent1" w:themeShade="80"/>
                <w:sz w:val="18"/>
                <w:szCs w:val="18"/>
              </w:rPr>
              <w:t>2018</w:t>
            </w:r>
          </w:p>
        </w:tc>
        <w:tc>
          <w:tcPr>
            <w:tcW w:w="728"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15D9D995" w14:textId="77777777" w:rsidR="00DB4724" w:rsidRPr="008C7751" w:rsidRDefault="00DB4724" w:rsidP="00CD5D1E">
            <w:pPr>
              <w:jc w:val="center"/>
              <w:rPr>
                <w:sz w:val="18"/>
                <w:szCs w:val="18"/>
              </w:rPr>
            </w:pPr>
            <w:r w:rsidRPr="008C7751">
              <w:rPr>
                <w:sz w:val="18"/>
                <w:szCs w:val="18"/>
              </w:rPr>
              <w:t>Premik iz   2017 na</w:t>
            </w:r>
            <w:r w:rsidRPr="000D06E9">
              <w:rPr>
                <w:color w:val="1F4E79" w:themeColor="accent1" w:themeShade="80"/>
                <w:sz w:val="18"/>
                <w:szCs w:val="18"/>
              </w:rPr>
              <w:t xml:space="preserve"> 2018</w:t>
            </w:r>
          </w:p>
        </w:tc>
      </w:tr>
      <w:tr w:rsidR="00DB4724" w:rsidRPr="00674CCB" w14:paraId="30BAF91D" w14:textId="77777777" w:rsidTr="00CD5D1E">
        <w:trPr>
          <w:trHeight w:val="441"/>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EF0CC" w14:textId="77777777" w:rsidR="00DB4724" w:rsidRPr="008C7751" w:rsidRDefault="00DB4724" w:rsidP="00CD5D1E">
            <w:pPr>
              <w:jc w:val="center"/>
              <w:rPr>
                <w:sz w:val="18"/>
                <w:szCs w:val="18"/>
              </w:rPr>
            </w:pPr>
            <w:r w:rsidRPr="008C7751">
              <w:rPr>
                <w:sz w:val="18"/>
                <w:szCs w:val="18"/>
              </w:rPr>
              <w:t>Registracija</w:t>
            </w:r>
          </w:p>
        </w:tc>
        <w:tc>
          <w:tcPr>
            <w:tcW w:w="1621" w:type="dxa"/>
            <w:tcBorders>
              <w:top w:val="single" w:sz="4" w:space="0" w:color="auto"/>
              <w:left w:val="nil"/>
              <w:bottom w:val="single" w:sz="4" w:space="0" w:color="auto"/>
              <w:right w:val="single" w:sz="4" w:space="0" w:color="auto"/>
            </w:tcBorders>
            <w:shd w:val="clear" w:color="auto" w:fill="auto"/>
            <w:noWrap/>
            <w:vAlign w:val="center"/>
          </w:tcPr>
          <w:p w14:paraId="33B88672" w14:textId="77777777" w:rsidR="00DB4724" w:rsidRPr="008C7751" w:rsidRDefault="00DB4724" w:rsidP="00CD5D1E">
            <w:pPr>
              <w:jc w:val="center"/>
              <w:rPr>
                <w:sz w:val="18"/>
                <w:szCs w:val="18"/>
              </w:rPr>
            </w:pPr>
            <w:r w:rsidRPr="008C7751">
              <w:rPr>
                <w:sz w:val="18"/>
                <w:szCs w:val="18"/>
              </w:rPr>
              <w:t>obrat javne prehrane</w:t>
            </w:r>
          </w:p>
        </w:tc>
        <w:tc>
          <w:tcPr>
            <w:tcW w:w="653" w:type="dxa"/>
            <w:tcBorders>
              <w:top w:val="single" w:sz="4" w:space="0" w:color="auto"/>
              <w:left w:val="nil"/>
              <w:bottom w:val="single" w:sz="4" w:space="0" w:color="auto"/>
              <w:right w:val="single" w:sz="4" w:space="0" w:color="auto"/>
            </w:tcBorders>
            <w:shd w:val="clear" w:color="000000" w:fill="FFFFFF"/>
            <w:noWrap/>
            <w:vAlign w:val="center"/>
          </w:tcPr>
          <w:p w14:paraId="490A9011" w14:textId="77777777" w:rsidR="00DB4724" w:rsidRPr="008C7751" w:rsidRDefault="00DB4724" w:rsidP="00CD5D1E">
            <w:pPr>
              <w:jc w:val="center"/>
              <w:rPr>
                <w:sz w:val="18"/>
                <w:szCs w:val="18"/>
              </w:rPr>
            </w:pPr>
          </w:p>
        </w:tc>
        <w:tc>
          <w:tcPr>
            <w:tcW w:w="672" w:type="dxa"/>
            <w:tcBorders>
              <w:top w:val="single" w:sz="4" w:space="0" w:color="auto"/>
              <w:left w:val="nil"/>
              <w:bottom w:val="single" w:sz="4" w:space="0" w:color="auto"/>
              <w:right w:val="single" w:sz="4" w:space="0" w:color="auto"/>
            </w:tcBorders>
            <w:shd w:val="clear" w:color="000000" w:fill="FFFFFF"/>
            <w:noWrap/>
            <w:vAlign w:val="center"/>
          </w:tcPr>
          <w:p w14:paraId="3545AF0C" w14:textId="77777777" w:rsidR="00DB4724" w:rsidRPr="008C7751" w:rsidRDefault="00DB4724" w:rsidP="00CD5D1E">
            <w:pPr>
              <w:jc w:val="center"/>
              <w:rPr>
                <w:sz w:val="18"/>
                <w:szCs w:val="18"/>
              </w:rPr>
            </w:pPr>
          </w:p>
        </w:tc>
        <w:tc>
          <w:tcPr>
            <w:tcW w:w="593" w:type="dxa"/>
            <w:tcBorders>
              <w:top w:val="single" w:sz="4" w:space="0" w:color="auto"/>
              <w:left w:val="nil"/>
              <w:bottom w:val="single" w:sz="4" w:space="0" w:color="auto"/>
              <w:right w:val="single" w:sz="4" w:space="0" w:color="auto"/>
            </w:tcBorders>
            <w:shd w:val="clear" w:color="000000" w:fill="FFFFFF"/>
            <w:noWrap/>
            <w:vAlign w:val="center"/>
          </w:tcPr>
          <w:p w14:paraId="4D593527" w14:textId="77777777" w:rsidR="00DB4724" w:rsidRPr="008C7751" w:rsidRDefault="00DB4724" w:rsidP="00CD5D1E">
            <w:pPr>
              <w:jc w:val="center"/>
              <w:rPr>
                <w:sz w:val="18"/>
                <w:szCs w:val="18"/>
              </w:rPr>
            </w:pPr>
          </w:p>
        </w:tc>
        <w:tc>
          <w:tcPr>
            <w:tcW w:w="593" w:type="dxa"/>
            <w:tcBorders>
              <w:top w:val="single" w:sz="4" w:space="0" w:color="auto"/>
              <w:left w:val="nil"/>
              <w:bottom w:val="single" w:sz="4" w:space="0" w:color="auto"/>
              <w:right w:val="single" w:sz="4" w:space="0" w:color="auto"/>
            </w:tcBorders>
            <w:shd w:val="clear" w:color="auto" w:fill="E7E6E6" w:themeFill="background2"/>
            <w:noWrap/>
            <w:vAlign w:val="center"/>
          </w:tcPr>
          <w:p w14:paraId="7258F22E" w14:textId="77777777" w:rsidR="00DB4724" w:rsidRPr="008C7751" w:rsidRDefault="00DB4724" w:rsidP="00CD5D1E">
            <w:pPr>
              <w:jc w:val="center"/>
              <w:rPr>
                <w:sz w:val="18"/>
                <w:szCs w:val="18"/>
              </w:rPr>
            </w:pPr>
            <w:r w:rsidRPr="008C7751">
              <w:rPr>
                <w:sz w:val="18"/>
                <w:szCs w:val="18"/>
              </w:rPr>
              <w:t>804</w:t>
            </w:r>
          </w:p>
        </w:tc>
        <w:tc>
          <w:tcPr>
            <w:tcW w:w="754" w:type="dxa"/>
            <w:tcBorders>
              <w:top w:val="single" w:sz="4" w:space="0" w:color="auto"/>
              <w:left w:val="nil"/>
              <w:bottom w:val="single" w:sz="4" w:space="0" w:color="auto"/>
              <w:right w:val="single" w:sz="4" w:space="0" w:color="auto"/>
            </w:tcBorders>
            <w:shd w:val="clear" w:color="000000" w:fill="FFFFFF"/>
            <w:vAlign w:val="center"/>
          </w:tcPr>
          <w:p w14:paraId="594FC6D2" w14:textId="77777777" w:rsidR="00DB4724" w:rsidRPr="008C7751" w:rsidRDefault="00DB4724" w:rsidP="00CD5D1E">
            <w:pPr>
              <w:jc w:val="center"/>
              <w:rPr>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000000" w:fill="FFFFFF"/>
            <w:vAlign w:val="center"/>
          </w:tcPr>
          <w:p w14:paraId="648B46B8" w14:textId="77777777" w:rsidR="00DB4724" w:rsidRPr="008C7751" w:rsidRDefault="00DB4724" w:rsidP="00CD5D1E">
            <w:pPr>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4E24F847" w14:textId="77777777" w:rsidR="00DB4724" w:rsidRPr="008C7751" w:rsidRDefault="00DB4724" w:rsidP="00CD5D1E">
            <w:pPr>
              <w:jc w:val="center"/>
              <w:rPr>
                <w:sz w:val="18"/>
                <w:szCs w:val="18"/>
              </w:rPr>
            </w:pPr>
            <w:r>
              <w:rPr>
                <w:sz w:val="18"/>
                <w:szCs w:val="18"/>
              </w:rPr>
              <w:t>86</w:t>
            </w:r>
          </w:p>
        </w:tc>
        <w:tc>
          <w:tcPr>
            <w:tcW w:w="690" w:type="dxa"/>
            <w:tcBorders>
              <w:top w:val="single" w:sz="4" w:space="0" w:color="auto"/>
              <w:left w:val="single" w:sz="4" w:space="0" w:color="auto"/>
              <w:bottom w:val="single" w:sz="4" w:space="0" w:color="auto"/>
              <w:right w:val="single" w:sz="4" w:space="0" w:color="auto"/>
            </w:tcBorders>
            <w:shd w:val="clear" w:color="000000" w:fill="FFFFFF"/>
            <w:vAlign w:val="center"/>
          </w:tcPr>
          <w:p w14:paraId="7B55AA29" w14:textId="77777777" w:rsidR="00DB4724" w:rsidRPr="008C7751" w:rsidRDefault="00DB4724" w:rsidP="00CD5D1E">
            <w:pPr>
              <w:jc w:val="center"/>
              <w:rPr>
                <w:sz w:val="18"/>
                <w:szCs w:val="18"/>
              </w:rPr>
            </w:pPr>
            <w:r w:rsidRPr="008C7751">
              <w:rPr>
                <w:sz w:val="18"/>
                <w:szCs w:val="18"/>
              </w:rPr>
              <w:t>87</w:t>
            </w:r>
          </w:p>
        </w:tc>
        <w:tc>
          <w:tcPr>
            <w:tcW w:w="728" w:type="dxa"/>
            <w:tcBorders>
              <w:top w:val="single" w:sz="4" w:space="0" w:color="auto"/>
              <w:left w:val="nil"/>
              <w:bottom w:val="single" w:sz="4" w:space="0" w:color="auto"/>
              <w:right w:val="single" w:sz="4" w:space="0" w:color="auto"/>
            </w:tcBorders>
            <w:shd w:val="clear" w:color="000000" w:fill="FFFFFF"/>
            <w:noWrap/>
            <w:vAlign w:val="center"/>
          </w:tcPr>
          <w:p w14:paraId="206DD617" w14:textId="77777777" w:rsidR="00DB4724" w:rsidRPr="008C7751" w:rsidRDefault="00DB4724" w:rsidP="00CD5D1E">
            <w:pPr>
              <w:jc w:val="center"/>
              <w:rPr>
                <w:sz w:val="18"/>
                <w:szCs w:val="18"/>
              </w:rPr>
            </w:pPr>
            <w:r w:rsidRPr="008C7751">
              <w:rPr>
                <w:sz w:val="18"/>
                <w:szCs w:val="18"/>
              </w:rPr>
              <w:t>+1</w:t>
            </w:r>
          </w:p>
        </w:tc>
      </w:tr>
    </w:tbl>
    <w:p w14:paraId="0FF38F53" w14:textId="77777777" w:rsidR="00DB4724" w:rsidRPr="00DB4724" w:rsidRDefault="00DB4724" w:rsidP="00DB4724">
      <w:pPr>
        <w:rPr>
          <w:lang w:eastAsia="sl-SI"/>
        </w:rPr>
      </w:pPr>
    </w:p>
    <w:p w14:paraId="518E3AEA" w14:textId="77777777" w:rsidR="00DB4724" w:rsidRDefault="00DB4724" w:rsidP="00DB4724">
      <w:pPr>
        <w:pStyle w:val="Napis"/>
        <w:ind w:left="1560" w:hanging="1560"/>
      </w:pPr>
    </w:p>
    <w:p w14:paraId="181B34EE" w14:textId="77777777" w:rsidR="00DB4724" w:rsidRPr="005209D8" w:rsidRDefault="00DB4724" w:rsidP="00DB4724">
      <w:pPr>
        <w:pStyle w:val="Napis"/>
        <w:ind w:left="1560" w:hanging="1560"/>
      </w:pPr>
      <w:r>
        <w:lastRenderedPageBreak/>
        <w:t xml:space="preserve">Preglednica </w:t>
      </w:r>
      <w:fldSimple w:instr=" SEQ Preglednica \* ARABIC ">
        <w:r w:rsidR="00532D92">
          <w:rPr>
            <w:noProof/>
          </w:rPr>
          <w:t>71</w:t>
        </w:r>
      </w:fldSimple>
      <w:r w:rsidRPr="005209D8">
        <w:t xml:space="preserve">: Ugotovitve nadzora glede higienskih zahtev obratov javne prehrane </w:t>
      </w:r>
    </w:p>
    <w:tbl>
      <w:tblPr>
        <w:tblW w:w="7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0"/>
        <w:gridCol w:w="2631"/>
        <w:gridCol w:w="600"/>
        <w:gridCol w:w="600"/>
        <w:gridCol w:w="600"/>
        <w:gridCol w:w="600"/>
        <w:gridCol w:w="600"/>
      </w:tblGrid>
      <w:tr w:rsidR="000D06E9" w:rsidRPr="000D06E9" w14:paraId="3402E1C1" w14:textId="77777777" w:rsidTr="00CD5D1E">
        <w:trPr>
          <w:trHeight w:val="1284"/>
        </w:trPr>
        <w:tc>
          <w:tcPr>
            <w:tcW w:w="1900" w:type="dxa"/>
            <w:shd w:val="clear" w:color="auto" w:fill="D0CECE" w:themeFill="background2" w:themeFillShade="E6"/>
            <w:noWrap/>
            <w:vAlign w:val="bottom"/>
          </w:tcPr>
          <w:p w14:paraId="66CA3E1D" w14:textId="77777777" w:rsidR="00DB4724" w:rsidRPr="000D070C" w:rsidRDefault="00DB4724" w:rsidP="00CD5D1E">
            <w:pPr>
              <w:spacing w:before="0" w:after="0"/>
              <w:jc w:val="left"/>
              <w:rPr>
                <w:rFonts w:cs="Arial"/>
                <w:color w:val="000000"/>
                <w:sz w:val="18"/>
                <w:szCs w:val="18"/>
                <w:lang w:eastAsia="sl-SI"/>
              </w:rPr>
            </w:pPr>
          </w:p>
        </w:tc>
        <w:tc>
          <w:tcPr>
            <w:tcW w:w="2631" w:type="dxa"/>
            <w:shd w:val="clear" w:color="auto" w:fill="D0CECE" w:themeFill="background2" w:themeFillShade="E6"/>
            <w:noWrap/>
            <w:vAlign w:val="center"/>
          </w:tcPr>
          <w:p w14:paraId="77BDCC74" w14:textId="77777777" w:rsidR="00DB4724" w:rsidRPr="001A3D49" w:rsidRDefault="00DB4724" w:rsidP="00CD5D1E">
            <w:pPr>
              <w:spacing w:before="0" w:after="0"/>
              <w:jc w:val="center"/>
              <w:rPr>
                <w:rFonts w:cs="Arial"/>
                <w:sz w:val="18"/>
                <w:szCs w:val="18"/>
                <w:lang w:eastAsia="sl-SI"/>
              </w:rPr>
            </w:pPr>
            <w:r w:rsidRPr="001A3D49">
              <w:rPr>
                <w:rFonts w:cs="Arial"/>
                <w:sz w:val="18"/>
                <w:szCs w:val="18"/>
              </w:rPr>
              <w:t>področje pregleda</w:t>
            </w:r>
          </w:p>
        </w:tc>
        <w:tc>
          <w:tcPr>
            <w:tcW w:w="600" w:type="dxa"/>
            <w:shd w:val="clear" w:color="auto" w:fill="D0CECE" w:themeFill="background2" w:themeFillShade="E6"/>
            <w:noWrap/>
            <w:textDirection w:val="btLr"/>
            <w:vAlign w:val="center"/>
          </w:tcPr>
          <w:p w14:paraId="475969E3" w14:textId="77777777" w:rsidR="00DB4724" w:rsidRPr="001A3D49" w:rsidRDefault="00DB4724" w:rsidP="00CD5D1E">
            <w:pPr>
              <w:spacing w:before="0" w:after="0"/>
              <w:jc w:val="center"/>
              <w:rPr>
                <w:rFonts w:cs="Arial"/>
                <w:sz w:val="18"/>
                <w:szCs w:val="18"/>
                <w:lang w:eastAsia="sl-SI"/>
              </w:rPr>
            </w:pPr>
            <w:proofErr w:type="spellStart"/>
            <w:r w:rsidRPr="001A3D49">
              <w:rPr>
                <w:rFonts w:cs="Arial"/>
                <w:sz w:val="18"/>
                <w:szCs w:val="18"/>
              </w:rPr>
              <w:t>št.preverjanj</w:t>
            </w:r>
            <w:proofErr w:type="spellEnd"/>
            <w:r w:rsidRPr="001A3D49">
              <w:rPr>
                <w:rFonts w:cs="Arial"/>
                <w:sz w:val="18"/>
                <w:szCs w:val="18"/>
              </w:rPr>
              <w:t xml:space="preserve"> 2017</w:t>
            </w:r>
          </w:p>
        </w:tc>
        <w:tc>
          <w:tcPr>
            <w:tcW w:w="600" w:type="dxa"/>
            <w:shd w:val="clear" w:color="auto" w:fill="D0CECE" w:themeFill="background2" w:themeFillShade="E6"/>
            <w:textDirection w:val="btLr"/>
          </w:tcPr>
          <w:p w14:paraId="4C400B19" w14:textId="77777777" w:rsidR="00DB4724" w:rsidRPr="001A3D49" w:rsidRDefault="00DB4724" w:rsidP="00CD5D1E">
            <w:pPr>
              <w:spacing w:before="0" w:after="0"/>
              <w:jc w:val="center"/>
              <w:rPr>
                <w:rFonts w:cs="Arial"/>
                <w:sz w:val="18"/>
                <w:szCs w:val="18"/>
              </w:rPr>
            </w:pPr>
            <w:proofErr w:type="spellStart"/>
            <w:r w:rsidRPr="008C7751">
              <w:rPr>
                <w:sz w:val="18"/>
                <w:szCs w:val="18"/>
              </w:rPr>
              <w:t>št.preverjanj</w:t>
            </w:r>
            <w:proofErr w:type="spellEnd"/>
            <w:r w:rsidRPr="008C7751">
              <w:rPr>
                <w:sz w:val="18"/>
                <w:szCs w:val="18"/>
              </w:rPr>
              <w:t xml:space="preserve"> </w:t>
            </w:r>
            <w:r w:rsidRPr="000D06E9">
              <w:rPr>
                <w:color w:val="1F4E79" w:themeColor="accent1" w:themeShade="80"/>
                <w:sz w:val="18"/>
                <w:szCs w:val="18"/>
              </w:rPr>
              <w:t>2018</w:t>
            </w:r>
          </w:p>
        </w:tc>
        <w:tc>
          <w:tcPr>
            <w:tcW w:w="600" w:type="dxa"/>
            <w:shd w:val="clear" w:color="auto" w:fill="D0CECE" w:themeFill="background2" w:themeFillShade="E6"/>
            <w:noWrap/>
            <w:textDirection w:val="btLr"/>
          </w:tcPr>
          <w:p w14:paraId="4FF68B8F" w14:textId="77777777" w:rsidR="00DB4724" w:rsidRPr="001A3D49" w:rsidRDefault="00DB4724" w:rsidP="00CD5D1E">
            <w:pPr>
              <w:spacing w:before="0" w:after="0"/>
              <w:jc w:val="center"/>
              <w:rPr>
                <w:rFonts w:cs="Arial"/>
                <w:sz w:val="18"/>
                <w:szCs w:val="18"/>
                <w:lang w:eastAsia="sl-SI"/>
              </w:rPr>
            </w:pPr>
            <w:r w:rsidRPr="001A3D49">
              <w:rPr>
                <w:rFonts w:cs="Arial"/>
                <w:sz w:val="18"/>
                <w:szCs w:val="18"/>
              </w:rPr>
              <w:t>delež skladnih 2017(v %)</w:t>
            </w:r>
          </w:p>
        </w:tc>
        <w:tc>
          <w:tcPr>
            <w:tcW w:w="600" w:type="dxa"/>
            <w:shd w:val="clear" w:color="auto" w:fill="D0CECE" w:themeFill="background2" w:themeFillShade="E6"/>
            <w:textDirection w:val="btLr"/>
          </w:tcPr>
          <w:p w14:paraId="4054BFBF" w14:textId="77777777" w:rsidR="00DB4724" w:rsidRPr="001A3D49" w:rsidRDefault="00DB4724" w:rsidP="00CD5D1E">
            <w:pPr>
              <w:spacing w:before="0" w:after="0"/>
              <w:jc w:val="center"/>
              <w:rPr>
                <w:rFonts w:cs="Arial"/>
                <w:sz w:val="18"/>
                <w:szCs w:val="18"/>
              </w:rPr>
            </w:pPr>
            <w:r w:rsidRPr="008C7751">
              <w:rPr>
                <w:sz w:val="18"/>
                <w:szCs w:val="18"/>
              </w:rPr>
              <w:t xml:space="preserve">delež skladnih </w:t>
            </w:r>
            <w:r w:rsidRPr="000D06E9">
              <w:rPr>
                <w:color w:val="1F4E79" w:themeColor="accent1" w:themeShade="80"/>
                <w:sz w:val="18"/>
                <w:szCs w:val="18"/>
              </w:rPr>
              <w:t>2018</w:t>
            </w:r>
          </w:p>
        </w:tc>
        <w:tc>
          <w:tcPr>
            <w:tcW w:w="600" w:type="dxa"/>
            <w:shd w:val="clear" w:color="auto" w:fill="D0CECE" w:themeFill="background2" w:themeFillShade="E6"/>
            <w:noWrap/>
            <w:textDirection w:val="btLr"/>
            <w:vAlign w:val="center"/>
          </w:tcPr>
          <w:p w14:paraId="0E4CD137"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rPr>
              <w:t>Premik iz  2017 na 2018</w:t>
            </w:r>
          </w:p>
        </w:tc>
      </w:tr>
      <w:tr w:rsidR="00DB4724" w:rsidRPr="00384590" w14:paraId="057E653F" w14:textId="77777777" w:rsidTr="00CD5D1E">
        <w:trPr>
          <w:trHeight w:val="386"/>
        </w:trPr>
        <w:tc>
          <w:tcPr>
            <w:tcW w:w="1900" w:type="dxa"/>
            <w:vMerge w:val="restart"/>
            <w:shd w:val="clear" w:color="auto" w:fill="D0CECE" w:themeFill="background2" w:themeFillShade="E6"/>
            <w:noWrap/>
            <w:vAlign w:val="center"/>
            <w:hideMark/>
          </w:tcPr>
          <w:p w14:paraId="6D9B7A7C" w14:textId="77777777" w:rsidR="00DB4724" w:rsidRPr="000D06E9" w:rsidRDefault="00DB4724" w:rsidP="00CD5D1E">
            <w:pPr>
              <w:jc w:val="center"/>
              <w:rPr>
                <w:rFonts w:cs="Arial"/>
                <w:color w:val="1F4E79" w:themeColor="accent1" w:themeShade="80"/>
                <w:sz w:val="18"/>
                <w:szCs w:val="18"/>
              </w:rPr>
            </w:pPr>
            <w:r w:rsidRPr="000D06E9">
              <w:rPr>
                <w:rFonts w:cs="Arial"/>
                <w:color w:val="1F4E79" w:themeColor="accent1" w:themeShade="80"/>
                <w:sz w:val="18"/>
                <w:szCs w:val="18"/>
              </w:rPr>
              <w:t>splošne higienske zahteve</w:t>
            </w:r>
          </w:p>
        </w:tc>
        <w:tc>
          <w:tcPr>
            <w:tcW w:w="2631" w:type="dxa"/>
            <w:shd w:val="clear" w:color="auto" w:fill="auto"/>
            <w:noWrap/>
            <w:vAlign w:val="center"/>
            <w:hideMark/>
          </w:tcPr>
          <w:p w14:paraId="00B6CAEE" w14:textId="77777777" w:rsidR="00DB4724" w:rsidRPr="001A3D49" w:rsidRDefault="00DB4724" w:rsidP="00CD5D1E">
            <w:pPr>
              <w:spacing w:before="0" w:after="0"/>
              <w:jc w:val="left"/>
              <w:rPr>
                <w:rFonts w:cs="Arial"/>
                <w:sz w:val="18"/>
                <w:szCs w:val="18"/>
                <w:lang w:eastAsia="sl-SI"/>
              </w:rPr>
            </w:pPr>
            <w:r w:rsidRPr="001A3D49">
              <w:rPr>
                <w:rFonts w:cs="Arial"/>
                <w:sz w:val="18"/>
                <w:szCs w:val="18"/>
                <w:lang w:eastAsia="sl-SI"/>
              </w:rPr>
              <w:t>ravnanje z živili</w:t>
            </w:r>
          </w:p>
        </w:tc>
        <w:tc>
          <w:tcPr>
            <w:tcW w:w="600" w:type="dxa"/>
            <w:shd w:val="clear" w:color="auto" w:fill="auto"/>
            <w:noWrap/>
            <w:vAlign w:val="center"/>
            <w:hideMark/>
          </w:tcPr>
          <w:p w14:paraId="7F93C4E1" w14:textId="77777777" w:rsidR="00DB4724" w:rsidRPr="001A3D49" w:rsidRDefault="00DB4724" w:rsidP="00CD5D1E">
            <w:pPr>
              <w:spacing w:before="0" w:after="0"/>
              <w:jc w:val="right"/>
              <w:rPr>
                <w:rFonts w:cs="Arial"/>
                <w:sz w:val="18"/>
                <w:szCs w:val="18"/>
                <w:lang w:eastAsia="sl-SI"/>
              </w:rPr>
            </w:pPr>
            <w:r w:rsidRPr="001A3D49">
              <w:rPr>
                <w:rFonts w:cs="Arial"/>
                <w:sz w:val="18"/>
                <w:szCs w:val="18"/>
              </w:rPr>
              <w:t>1584</w:t>
            </w:r>
          </w:p>
        </w:tc>
        <w:tc>
          <w:tcPr>
            <w:tcW w:w="600" w:type="dxa"/>
            <w:shd w:val="clear" w:color="auto" w:fill="E7E6E6" w:themeFill="background2"/>
            <w:vAlign w:val="center"/>
          </w:tcPr>
          <w:p w14:paraId="62F4E353" w14:textId="77777777" w:rsidR="00DB4724" w:rsidRPr="001A3D49" w:rsidRDefault="00DB4724" w:rsidP="00CD5D1E">
            <w:pPr>
              <w:spacing w:before="0" w:after="0"/>
              <w:jc w:val="right"/>
              <w:rPr>
                <w:rFonts w:cs="Arial"/>
                <w:sz w:val="18"/>
                <w:szCs w:val="18"/>
              </w:rPr>
            </w:pPr>
            <w:r w:rsidRPr="001A3D49">
              <w:rPr>
                <w:rFonts w:cs="Arial"/>
                <w:sz w:val="18"/>
                <w:szCs w:val="18"/>
              </w:rPr>
              <w:t>1.602</w:t>
            </w:r>
          </w:p>
        </w:tc>
        <w:tc>
          <w:tcPr>
            <w:tcW w:w="600" w:type="dxa"/>
            <w:shd w:val="clear" w:color="auto" w:fill="auto"/>
            <w:noWrap/>
            <w:vAlign w:val="center"/>
            <w:hideMark/>
          </w:tcPr>
          <w:p w14:paraId="67C1C8A2" w14:textId="77777777" w:rsidR="00DB4724" w:rsidRPr="001A3D49" w:rsidRDefault="00DB4724" w:rsidP="00CD5D1E">
            <w:pPr>
              <w:spacing w:before="0" w:after="0"/>
              <w:jc w:val="right"/>
              <w:rPr>
                <w:rFonts w:cs="Arial"/>
                <w:sz w:val="18"/>
                <w:szCs w:val="18"/>
              </w:rPr>
            </w:pPr>
            <w:r w:rsidRPr="001A3D49">
              <w:rPr>
                <w:rFonts w:cs="Arial"/>
                <w:sz w:val="18"/>
                <w:szCs w:val="18"/>
              </w:rPr>
              <w:t>83</w:t>
            </w:r>
          </w:p>
        </w:tc>
        <w:tc>
          <w:tcPr>
            <w:tcW w:w="600" w:type="dxa"/>
            <w:shd w:val="clear" w:color="auto" w:fill="E7E6E6" w:themeFill="background2"/>
            <w:vAlign w:val="center"/>
          </w:tcPr>
          <w:p w14:paraId="103AD4C2" w14:textId="77777777" w:rsidR="00DB4724" w:rsidRPr="001A3D49" w:rsidRDefault="00DB4724" w:rsidP="00CD5D1E">
            <w:pPr>
              <w:spacing w:before="0" w:after="0"/>
              <w:jc w:val="right"/>
              <w:rPr>
                <w:rFonts w:cs="Arial"/>
                <w:sz w:val="18"/>
                <w:szCs w:val="18"/>
              </w:rPr>
            </w:pPr>
            <w:r w:rsidRPr="001A3D49">
              <w:rPr>
                <w:rFonts w:cs="Arial"/>
                <w:sz w:val="18"/>
                <w:szCs w:val="18"/>
              </w:rPr>
              <w:t>70</w:t>
            </w:r>
          </w:p>
        </w:tc>
        <w:tc>
          <w:tcPr>
            <w:tcW w:w="600" w:type="dxa"/>
            <w:shd w:val="clear" w:color="auto" w:fill="E7E6E6" w:themeFill="background2"/>
            <w:noWrap/>
            <w:vAlign w:val="center"/>
          </w:tcPr>
          <w:p w14:paraId="3C00CB27"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-7</w:t>
            </w:r>
          </w:p>
        </w:tc>
      </w:tr>
      <w:tr w:rsidR="00DB4724" w:rsidRPr="00384590" w14:paraId="2F3B38D4" w14:textId="77777777" w:rsidTr="00CD5D1E">
        <w:trPr>
          <w:trHeight w:val="386"/>
        </w:trPr>
        <w:tc>
          <w:tcPr>
            <w:tcW w:w="1900" w:type="dxa"/>
            <w:vMerge/>
            <w:shd w:val="clear" w:color="auto" w:fill="D0CECE" w:themeFill="background2" w:themeFillShade="E6"/>
            <w:noWrap/>
            <w:vAlign w:val="center"/>
          </w:tcPr>
          <w:p w14:paraId="5CFEDFB3" w14:textId="77777777" w:rsidR="00DB4724" w:rsidRPr="000D06E9" w:rsidRDefault="00DB4724" w:rsidP="00CD5D1E">
            <w:pPr>
              <w:jc w:val="center"/>
              <w:rPr>
                <w:rFonts w:cs="Arial"/>
                <w:color w:val="1F4E79" w:themeColor="accent1" w:themeShade="80"/>
                <w:sz w:val="18"/>
                <w:szCs w:val="18"/>
              </w:rPr>
            </w:pPr>
          </w:p>
        </w:tc>
        <w:tc>
          <w:tcPr>
            <w:tcW w:w="2631" w:type="dxa"/>
            <w:shd w:val="clear" w:color="auto" w:fill="auto"/>
            <w:noWrap/>
            <w:vAlign w:val="center"/>
            <w:hideMark/>
          </w:tcPr>
          <w:p w14:paraId="38D8D09C" w14:textId="77777777" w:rsidR="00DB4724" w:rsidRPr="001A3D49" w:rsidRDefault="00DB4724" w:rsidP="00CD5D1E">
            <w:pPr>
              <w:spacing w:before="0" w:after="0"/>
              <w:jc w:val="left"/>
              <w:rPr>
                <w:rFonts w:cs="Arial"/>
                <w:sz w:val="18"/>
                <w:szCs w:val="18"/>
                <w:lang w:eastAsia="sl-SI"/>
              </w:rPr>
            </w:pPr>
            <w:r w:rsidRPr="001A3D49">
              <w:rPr>
                <w:rFonts w:cs="Arial"/>
                <w:sz w:val="18"/>
                <w:szCs w:val="18"/>
                <w:lang w:eastAsia="sl-SI"/>
              </w:rPr>
              <w:t>sledljivost</w:t>
            </w:r>
          </w:p>
        </w:tc>
        <w:tc>
          <w:tcPr>
            <w:tcW w:w="600" w:type="dxa"/>
            <w:shd w:val="clear" w:color="auto" w:fill="auto"/>
            <w:noWrap/>
            <w:vAlign w:val="center"/>
            <w:hideMark/>
          </w:tcPr>
          <w:p w14:paraId="70C7D0CD" w14:textId="77777777" w:rsidR="00DB4724" w:rsidRPr="001A3D49" w:rsidRDefault="00DB4724" w:rsidP="00CD5D1E">
            <w:pPr>
              <w:spacing w:before="0" w:after="0"/>
              <w:jc w:val="right"/>
              <w:rPr>
                <w:rFonts w:cs="Arial"/>
                <w:sz w:val="18"/>
                <w:szCs w:val="18"/>
                <w:lang w:eastAsia="sl-SI"/>
              </w:rPr>
            </w:pPr>
            <w:r w:rsidRPr="001A3D49">
              <w:rPr>
                <w:rFonts w:cs="Arial"/>
                <w:sz w:val="18"/>
                <w:szCs w:val="18"/>
              </w:rPr>
              <w:t>1575</w:t>
            </w:r>
          </w:p>
        </w:tc>
        <w:tc>
          <w:tcPr>
            <w:tcW w:w="600" w:type="dxa"/>
            <w:shd w:val="clear" w:color="auto" w:fill="E7E6E6" w:themeFill="background2"/>
            <w:vAlign w:val="center"/>
          </w:tcPr>
          <w:p w14:paraId="3CA24A66" w14:textId="77777777" w:rsidR="00DB4724" w:rsidRPr="001A3D49" w:rsidRDefault="00DB4724" w:rsidP="00CD5D1E">
            <w:pPr>
              <w:spacing w:before="0" w:after="0"/>
              <w:jc w:val="right"/>
              <w:rPr>
                <w:rFonts w:cs="Arial"/>
                <w:sz w:val="18"/>
                <w:szCs w:val="18"/>
              </w:rPr>
            </w:pPr>
            <w:r w:rsidRPr="001A3D49">
              <w:rPr>
                <w:rFonts w:cs="Arial"/>
                <w:sz w:val="18"/>
                <w:szCs w:val="18"/>
              </w:rPr>
              <w:t>1.515</w:t>
            </w:r>
          </w:p>
        </w:tc>
        <w:tc>
          <w:tcPr>
            <w:tcW w:w="600" w:type="dxa"/>
            <w:shd w:val="clear" w:color="auto" w:fill="auto"/>
            <w:noWrap/>
            <w:vAlign w:val="center"/>
            <w:hideMark/>
          </w:tcPr>
          <w:p w14:paraId="390D03B2" w14:textId="77777777" w:rsidR="00DB4724" w:rsidRPr="001A3D49" w:rsidRDefault="00DB4724" w:rsidP="00CD5D1E">
            <w:pPr>
              <w:spacing w:before="0" w:after="0"/>
              <w:jc w:val="right"/>
              <w:rPr>
                <w:rFonts w:cs="Arial"/>
                <w:sz w:val="18"/>
                <w:szCs w:val="18"/>
              </w:rPr>
            </w:pPr>
            <w:r w:rsidRPr="001A3D49">
              <w:rPr>
                <w:rFonts w:cs="Arial"/>
                <w:sz w:val="18"/>
                <w:szCs w:val="18"/>
              </w:rPr>
              <w:t>85</w:t>
            </w:r>
          </w:p>
        </w:tc>
        <w:tc>
          <w:tcPr>
            <w:tcW w:w="600" w:type="dxa"/>
            <w:shd w:val="clear" w:color="auto" w:fill="E7E6E6" w:themeFill="background2"/>
            <w:vAlign w:val="center"/>
          </w:tcPr>
          <w:p w14:paraId="435398EF" w14:textId="77777777" w:rsidR="00DB4724" w:rsidRPr="001A3D49" w:rsidRDefault="00DB4724" w:rsidP="00CD5D1E">
            <w:pPr>
              <w:spacing w:before="0" w:after="0"/>
              <w:jc w:val="right"/>
              <w:rPr>
                <w:rFonts w:cs="Arial"/>
                <w:sz w:val="18"/>
                <w:szCs w:val="18"/>
              </w:rPr>
            </w:pPr>
            <w:r w:rsidRPr="001A3D49">
              <w:rPr>
                <w:rFonts w:cs="Arial"/>
                <w:sz w:val="18"/>
                <w:szCs w:val="18"/>
              </w:rPr>
              <w:t>73</w:t>
            </w:r>
          </w:p>
        </w:tc>
        <w:tc>
          <w:tcPr>
            <w:tcW w:w="600" w:type="dxa"/>
            <w:shd w:val="clear" w:color="auto" w:fill="E7E6E6" w:themeFill="background2"/>
            <w:noWrap/>
            <w:vAlign w:val="center"/>
          </w:tcPr>
          <w:p w14:paraId="791ED76C"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-12</w:t>
            </w:r>
          </w:p>
        </w:tc>
      </w:tr>
      <w:tr w:rsidR="00DB4724" w:rsidRPr="00384590" w14:paraId="2B128C44" w14:textId="77777777" w:rsidTr="00CD5D1E">
        <w:trPr>
          <w:trHeight w:val="386"/>
        </w:trPr>
        <w:tc>
          <w:tcPr>
            <w:tcW w:w="1900" w:type="dxa"/>
            <w:vMerge/>
            <w:shd w:val="clear" w:color="auto" w:fill="D0CECE" w:themeFill="background2" w:themeFillShade="E6"/>
            <w:noWrap/>
            <w:vAlign w:val="center"/>
          </w:tcPr>
          <w:p w14:paraId="0DFFFAC1" w14:textId="77777777" w:rsidR="00DB4724" w:rsidRPr="000D06E9" w:rsidRDefault="00DB4724" w:rsidP="00CD5D1E">
            <w:pPr>
              <w:jc w:val="center"/>
              <w:rPr>
                <w:rFonts w:cs="Arial"/>
                <w:color w:val="1F4E79" w:themeColor="accent1" w:themeShade="80"/>
                <w:sz w:val="18"/>
                <w:szCs w:val="18"/>
              </w:rPr>
            </w:pPr>
          </w:p>
        </w:tc>
        <w:tc>
          <w:tcPr>
            <w:tcW w:w="2631" w:type="dxa"/>
            <w:shd w:val="clear" w:color="auto" w:fill="auto"/>
            <w:noWrap/>
            <w:vAlign w:val="center"/>
            <w:hideMark/>
          </w:tcPr>
          <w:p w14:paraId="30437A82" w14:textId="77777777" w:rsidR="00DB4724" w:rsidRPr="001A3D49" w:rsidRDefault="00DB4724" w:rsidP="00CD5D1E">
            <w:pPr>
              <w:spacing w:before="0" w:after="0"/>
              <w:jc w:val="left"/>
              <w:rPr>
                <w:rFonts w:cs="Arial"/>
                <w:sz w:val="18"/>
                <w:szCs w:val="18"/>
                <w:lang w:eastAsia="sl-SI"/>
              </w:rPr>
            </w:pPr>
            <w:r w:rsidRPr="001A3D49">
              <w:rPr>
                <w:rFonts w:cs="Arial"/>
                <w:sz w:val="18"/>
                <w:szCs w:val="18"/>
                <w:lang w:eastAsia="sl-SI"/>
              </w:rPr>
              <w:t>odpadna olja</w:t>
            </w:r>
          </w:p>
        </w:tc>
        <w:tc>
          <w:tcPr>
            <w:tcW w:w="600" w:type="dxa"/>
            <w:shd w:val="clear" w:color="auto" w:fill="auto"/>
            <w:noWrap/>
            <w:vAlign w:val="center"/>
            <w:hideMark/>
          </w:tcPr>
          <w:p w14:paraId="27BF9024" w14:textId="77777777" w:rsidR="00DB4724" w:rsidRPr="001A3D49" w:rsidRDefault="00DB4724" w:rsidP="00CD5D1E">
            <w:pPr>
              <w:spacing w:before="0" w:after="0"/>
              <w:jc w:val="right"/>
              <w:rPr>
                <w:rFonts w:cs="Arial"/>
                <w:sz w:val="18"/>
                <w:szCs w:val="18"/>
                <w:lang w:eastAsia="sl-SI"/>
              </w:rPr>
            </w:pPr>
            <w:r w:rsidRPr="001A3D49">
              <w:rPr>
                <w:rFonts w:cs="Arial"/>
                <w:sz w:val="18"/>
                <w:szCs w:val="18"/>
              </w:rPr>
              <w:t>822</w:t>
            </w:r>
          </w:p>
        </w:tc>
        <w:tc>
          <w:tcPr>
            <w:tcW w:w="600" w:type="dxa"/>
            <w:shd w:val="clear" w:color="auto" w:fill="E7E6E6" w:themeFill="background2"/>
            <w:vAlign w:val="center"/>
          </w:tcPr>
          <w:p w14:paraId="7B09706B" w14:textId="77777777" w:rsidR="00DB4724" w:rsidRPr="001A3D49" w:rsidRDefault="00DB4724" w:rsidP="00CD5D1E">
            <w:pPr>
              <w:spacing w:before="0" w:after="0"/>
              <w:jc w:val="right"/>
              <w:rPr>
                <w:rFonts w:cs="Arial"/>
                <w:sz w:val="18"/>
                <w:szCs w:val="18"/>
              </w:rPr>
            </w:pPr>
            <w:r w:rsidRPr="001A3D49">
              <w:rPr>
                <w:rFonts w:cs="Arial"/>
                <w:sz w:val="18"/>
                <w:szCs w:val="18"/>
              </w:rPr>
              <w:t>39</w:t>
            </w:r>
          </w:p>
        </w:tc>
        <w:tc>
          <w:tcPr>
            <w:tcW w:w="600" w:type="dxa"/>
            <w:shd w:val="clear" w:color="auto" w:fill="auto"/>
            <w:noWrap/>
            <w:vAlign w:val="center"/>
            <w:hideMark/>
          </w:tcPr>
          <w:p w14:paraId="342AB3AE" w14:textId="77777777" w:rsidR="00DB4724" w:rsidRPr="001A3D49" w:rsidRDefault="00DB4724" w:rsidP="00CD5D1E">
            <w:pPr>
              <w:spacing w:before="0" w:after="0"/>
              <w:jc w:val="right"/>
              <w:rPr>
                <w:rFonts w:cs="Arial"/>
                <w:sz w:val="18"/>
                <w:szCs w:val="18"/>
              </w:rPr>
            </w:pPr>
            <w:r w:rsidRPr="001A3D49">
              <w:rPr>
                <w:rFonts w:cs="Arial"/>
                <w:sz w:val="18"/>
                <w:szCs w:val="18"/>
              </w:rPr>
              <w:t>96</w:t>
            </w:r>
          </w:p>
        </w:tc>
        <w:tc>
          <w:tcPr>
            <w:tcW w:w="600" w:type="dxa"/>
            <w:shd w:val="clear" w:color="auto" w:fill="E7E6E6" w:themeFill="background2"/>
            <w:vAlign w:val="center"/>
          </w:tcPr>
          <w:p w14:paraId="653BE8F5" w14:textId="77777777" w:rsidR="00DB4724" w:rsidRPr="001A3D49" w:rsidRDefault="00DB4724" w:rsidP="00CD5D1E">
            <w:pPr>
              <w:spacing w:before="0" w:after="0"/>
              <w:jc w:val="right"/>
              <w:rPr>
                <w:rFonts w:cs="Arial"/>
                <w:sz w:val="18"/>
                <w:szCs w:val="18"/>
              </w:rPr>
            </w:pPr>
            <w:r w:rsidRPr="001A3D49">
              <w:rPr>
                <w:rFonts w:cs="Arial"/>
                <w:sz w:val="18"/>
                <w:szCs w:val="18"/>
              </w:rPr>
              <w:t>77</w:t>
            </w:r>
          </w:p>
        </w:tc>
        <w:tc>
          <w:tcPr>
            <w:tcW w:w="600" w:type="dxa"/>
            <w:shd w:val="clear" w:color="auto" w:fill="E7E6E6" w:themeFill="background2"/>
            <w:noWrap/>
            <w:vAlign w:val="center"/>
          </w:tcPr>
          <w:p w14:paraId="4664FB89"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-19</w:t>
            </w:r>
          </w:p>
        </w:tc>
      </w:tr>
      <w:tr w:rsidR="00DB4724" w:rsidRPr="00384590" w14:paraId="50A49E32" w14:textId="77777777" w:rsidTr="00CD5D1E">
        <w:trPr>
          <w:trHeight w:val="386"/>
        </w:trPr>
        <w:tc>
          <w:tcPr>
            <w:tcW w:w="1900" w:type="dxa"/>
            <w:vMerge/>
            <w:shd w:val="clear" w:color="auto" w:fill="D0CECE" w:themeFill="background2" w:themeFillShade="E6"/>
            <w:noWrap/>
            <w:vAlign w:val="center"/>
          </w:tcPr>
          <w:p w14:paraId="019BC9D9" w14:textId="77777777" w:rsidR="00DB4724" w:rsidRPr="000D06E9" w:rsidRDefault="00DB4724" w:rsidP="00CD5D1E">
            <w:pPr>
              <w:jc w:val="center"/>
              <w:rPr>
                <w:rFonts w:cs="Arial"/>
                <w:color w:val="1F4E79" w:themeColor="accent1" w:themeShade="80"/>
                <w:sz w:val="18"/>
                <w:szCs w:val="18"/>
              </w:rPr>
            </w:pPr>
          </w:p>
        </w:tc>
        <w:tc>
          <w:tcPr>
            <w:tcW w:w="2631" w:type="dxa"/>
            <w:shd w:val="clear" w:color="auto" w:fill="auto"/>
            <w:noWrap/>
            <w:vAlign w:val="center"/>
            <w:hideMark/>
          </w:tcPr>
          <w:p w14:paraId="509B45B3" w14:textId="77777777" w:rsidR="00DB4724" w:rsidRPr="001A3D49" w:rsidRDefault="00DB4724" w:rsidP="00CD5D1E">
            <w:pPr>
              <w:spacing w:before="0" w:after="0"/>
              <w:jc w:val="left"/>
              <w:rPr>
                <w:rFonts w:cs="Arial"/>
                <w:sz w:val="18"/>
                <w:szCs w:val="18"/>
                <w:lang w:eastAsia="sl-SI"/>
              </w:rPr>
            </w:pPr>
            <w:r w:rsidRPr="001A3D49">
              <w:rPr>
                <w:rFonts w:cs="Arial"/>
                <w:sz w:val="18"/>
                <w:szCs w:val="18"/>
                <w:lang w:eastAsia="sl-SI"/>
              </w:rPr>
              <w:t>splošne zahteve - prostori</w:t>
            </w:r>
          </w:p>
        </w:tc>
        <w:tc>
          <w:tcPr>
            <w:tcW w:w="600" w:type="dxa"/>
            <w:shd w:val="clear" w:color="auto" w:fill="auto"/>
            <w:noWrap/>
            <w:vAlign w:val="center"/>
            <w:hideMark/>
          </w:tcPr>
          <w:p w14:paraId="6FCDC2E3" w14:textId="77777777" w:rsidR="00DB4724" w:rsidRPr="001A3D49" w:rsidRDefault="00DB4724" w:rsidP="00CD5D1E">
            <w:pPr>
              <w:spacing w:before="0" w:after="0"/>
              <w:jc w:val="right"/>
              <w:rPr>
                <w:rFonts w:cs="Arial"/>
                <w:sz w:val="18"/>
                <w:szCs w:val="18"/>
                <w:lang w:eastAsia="sl-SI"/>
              </w:rPr>
            </w:pPr>
            <w:r w:rsidRPr="001A3D49">
              <w:rPr>
                <w:rFonts w:cs="Arial"/>
                <w:sz w:val="18"/>
                <w:szCs w:val="18"/>
              </w:rPr>
              <w:t>1704</w:t>
            </w:r>
          </w:p>
        </w:tc>
        <w:tc>
          <w:tcPr>
            <w:tcW w:w="600" w:type="dxa"/>
            <w:shd w:val="clear" w:color="auto" w:fill="E7E6E6" w:themeFill="background2"/>
            <w:vAlign w:val="center"/>
          </w:tcPr>
          <w:p w14:paraId="43BA621F" w14:textId="77777777" w:rsidR="00DB4724" w:rsidRPr="001A3D49" w:rsidRDefault="00DB4724" w:rsidP="00CD5D1E">
            <w:pPr>
              <w:spacing w:before="0" w:after="0"/>
              <w:jc w:val="right"/>
              <w:rPr>
                <w:rFonts w:cs="Arial"/>
                <w:sz w:val="18"/>
                <w:szCs w:val="18"/>
              </w:rPr>
            </w:pPr>
            <w:r w:rsidRPr="001A3D49">
              <w:rPr>
                <w:rFonts w:cs="Arial"/>
                <w:sz w:val="18"/>
                <w:szCs w:val="18"/>
              </w:rPr>
              <w:t>132</w:t>
            </w:r>
          </w:p>
        </w:tc>
        <w:tc>
          <w:tcPr>
            <w:tcW w:w="600" w:type="dxa"/>
            <w:shd w:val="clear" w:color="auto" w:fill="auto"/>
            <w:noWrap/>
            <w:vAlign w:val="center"/>
            <w:hideMark/>
          </w:tcPr>
          <w:p w14:paraId="60530937" w14:textId="77777777" w:rsidR="00DB4724" w:rsidRPr="001A3D49" w:rsidRDefault="00DB4724" w:rsidP="00CD5D1E">
            <w:pPr>
              <w:spacing w:before="0" w:after="0"/>
              <w:jc w:val="right"/>
              <w:rPr>
                <w:rFonts w:cs="Arial"/>
                <w:sz w:val="18"/>
                <w:szCs w:val="18"/>
              </w:rPr>
            </w:pPr>
            <w:r w:rsidRPr="001A3D49">
              <w:rPr>
                <w:rFonts w:cs="Arial"/>
                <w:sz w:val="18"/>
                <w:szCs w:val="18"/>
              </w:rPr>
              <w:t>71</w:t>
            </w:r>
          </w:p>
        </w:tc>
        <w:tc>
          <w:tcPr>
            <w:tcW w:w="600" w:type="dxa"/>
            <w:shd w:val="clear" w:color="auto" w:fill="E7E6E6" w:themeFill="background2"/>
            <w:vAlign w:val="center"/>
          </w:tcPr>
          <w:p w14:paraId="6C956788" w14:textId="77777777" w:rsidR="00DB4724" w:rsidRPr="001A3D49" w:rsidRDefault="00DB4724" w:rsidP="00CD5D1E">
            <w:pPr>
              <w:spacing w:before="0" w:after="0"/>
              <w:jc w:val="right"/>
              <w:rPr>
                <w:rFonts w:cs="Arial"/>
                <w:sz w:val="18"/>
                <w:szCs w:val="18"/>
              </w:rPr>
            </w:pPr>
            <w:r w:rsidRPr="001A3D49">
              <w:rPr>
                <w:rFonts w:cs="Arial"/>
                <w:sz w:val="18"/>
                <w:szCs w:val="18"/>
              </w:rPr>
              <w:t>97</w:t>
            </w:r>
          </w:p>
        </w:tc>
        <w:tc>
          <w:tcPr>
            <w:tcW w:w="600" w:type="dxa"/>
            <w:shd w:val="clear" w:color="auto" w:fill="E7E6E6" w:themeFill="background2"/>
            <w:noWrap/>
            <w:vAlign w:val="center"/>
          </w:tcPr>
          <w:p w14:paraId="3AB1C378"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+26</w:t>
            </w:r>
          </w:p>
        </w:tc>
      </w:tr>
      <w:tr w:rsidR="00DB4724" w:rsidRPr="00384590" w14:paraId="57500ABD" w14:textId="77777777" w:rsidTr="00CD5D1E">
        <w:trPr>
          <w:trHeight w:val="386"/>
        </w:trPr>
        <w:tc>
          <w:tcPr>
            <w:tcW w:w="1900" w:type="dxa"/>
            <w:vMerge/>
            <w:shd w:val="clear" w:color="auto" w:fill="D0CECE" w:themeFill="background2" w:themeFillShade="E6"/>
            <w:noWrap/>
            <w:vAlign w:val="center"/>
          </w:tcPr>
          <w:p w14:paraId="5655C891" w14:textId="77777777" w:rsidR="00DB4724" w:rsidRPr="000D06E9" w:rsidRDefault="00DB4724" w:rsidP="00CD5D1E">
            <w:pPr>
              <w:jc w:val="center"/>
              <w:rPr>
                <w:rFonts w:cs="Arial"/>
                <w:color w:val="1F4E79" w:themeColor="accent1" w:themeShade="80"/>
                <w:sz w:val="18"/>
                <w:szCs w:val="18"/>
              </w:rPr>
            </w:pPr>
          </w:p>
        </w:tc>
        <w:tc>
          <w:tcPr>
            <w:tcW w:w="2631" w:type="dxa"/>
            <w:shd w:val="clear" w:color="auto" w:fill="auto"/>
            <w:noWrap/>
            <w:vAlign w:val="center"/>
            <w:hideMark/>
          </w:tcPr>
          <w:p w14:paraId="33FC4BCD" w14:textId="77777777" w:rsidR="00DB4724" w:rsidRPr="001A3D49" w:rsidRDefault="00DB4724" w:rsidP="00CD5D1E">
            <w:pPr>
              <w:spacing w:before="0" w:after="0"/>
              <w:jc w:val="left"/>
              <w:rPr>
                <w:rFonts w:cs="Arial"/>
                <w:sz w:val="18"/>
                <w:szCs w:val="18"/>
                <w:lang w:eastAsia="sl-SI"/>
              </w:rPr>
            </w:pPr>
            <w:r w:rsidRPr="001A3D49">
              <w:rPr>
                <w:rFonts w:cs="Arial"/>
                <w:sz w:val="18"/>
                <w:szCs w:val="18"/>
                <w:lang w:eastAsia="sl-SI"/>
              </w:rPr>
              <w:t>oskrba z vodo</w:t>
            </w:r>
          </w:p>
        </w:tc>
        <w:tc>
          <w:tcPr>
            <w:tcW w:w="600" w:type="dxa"/>
            <w:shd w:val="clear" w:color="auto" w:fill="auto"/>
            <w:noWrap/>
            <w:vAlign w:val="center"/>
            <w:hideMark/>
          </w:tcPr>
          <w:p w14:paraId="70F4CB3D" w14:textId="77777777" w:rsidR="00DB4724" w:rsidRPr="001A3D49" w:rsidRDefault="00DB4724" w:rsidP="00CD5D1E">
            <w:pPr>
              <w:spacing w:before="0" w:after="0"/>
              <w:jc w:val="right"/>
              <w:rPr>
                <w:rFonts w:cs="Arial"/>
                <w:sz w:val="18"/>
                <w:szCs w:val="18"/>
                <w:lang w:eastAsia="sl-SI"/>
              </w:rPr>
            </w:pPr>
            <w:r w:rsidRPr="001A3D49">
              <w:rPr>
                <w:rFonts w:cs="Arial"/>
                <w:sz w:val="18"/>
                <w:szCs w:val="18"/>
              </w:rPr>
              <w:t>617</w:t>
            </w:r>
          </w:p>
        </w:tc>
        <w:tc>
          <w:tcPr>
            <w:tcW w:w="600" w:type="dxa"/>
            <w:shd w:val="clear" w:color="auto" w:fill="E7E6E6" w:themeFill="background2"/>
            <w:vAlign w:val="center"/>
          </w:tcPr>
          <w:p w14:paraId="7A25E635" w14:textId="77777777" w:rsidR="00DB4724" w:rsidRPr="001A3D49" w:rsidRDefault="00DB4724" w:rsidP="00CD5D1E">
            <w:pPr>
              <w:spacing w:before="0" w:after="0"/>
              <w:jc w:val="right"/>
              <w:rPr>
                <w:rFonts w:cs="Arial"/>
                <w:sz w:val="18"/>
                <w:szCs w:val="18"/>
              </w:rPr>
            </w:pPr>
            <w:r w:rsidRPr="001A3D49">
              <w:rPr>
                <w:rFonts w:cs="Arial"/>
                <w:sz w:val="18"/>
                <w:szCs w:val="18"/>
              </w:rPr>
              <w:t>1.452</w:t>
            </w:r>
          </w:p>
        </w:tc>
        <w:tc>
          <w:tcPr>
            <w:tcW w:w="600" w:type="dxa"/>
            <w:shd w:val="clear" w:color="auto" w:fill="auto"/>
            <w:noWrap/>
            <w:vAlign w:val="center"/>
            <w:hideMark/>
          </w:tcPr>
          <w:p w14:paraId="1AFD739F" w14:textId="77777777" w:rsidR="00DB4724" w:rsidRPr="001A3D49" w:rsidRDefault="00DB4724" w:rsidP="00CD5D1E">
            <w:pPr>
              <w:spacing w:before="0" w:after="0"/>
              <w:jc w:val="right"/>
              <w:rPr>
                <w:rFonts w:cs="Arial"/>
                <w:sz w:val="18"/>
                <w:szCs w:val="18"/>
              </w:rPr>
            </w:pPr>
            <w:r w:rsidRPr="001A3D49">
              <w:rPr>
                <w:rFonts w:cs="Arial"/>
                <w:sz w:val="18"/>
                <w:szCs w:val="18"/>
              </w:rPr>
              <w:t>97</w:t>
            </w:r>
          </w:p>
        </w:tc>
        <w:tc>
          <w:tcPr>
            <w:tcW w:w="600" w:type="dxa"/>
            <w:shd w:val="clear" w:color="auto" w:fill="E7E6E6" w:themeFill="background2"/>
            <w:vAlign w:val="center"/>
          </w:tcPr>
          <w:p w14:paraId="084951B0" w14:textId="77777777" w:rsidR="00DB4724" w:rsidRPr="001A3D49" w:rsidRDefault="00DB4724" w:rsidP="00CD5D1E">
            <w:pPr>
              <w:spacing w:before="0" w:after="0"/>
              <w:jc w:val="right"/>
              <w:rPr>
                <w:rFonts w:cs="Arial"/>
                <w:sz w:val="18"/>
                <w:szCs w:val="18"/>
              </w:rPr>
            </w:pPr>
            <w:r w:rsidRPr="001A3D49">
              <w:rPr>
                <w:rFonts w:cs="Arial"/>
                <w:sz w:val="18"/>
                <w:szCs w:val="18"/>
              </w:rPr>
              <w:t>80</w:t>
            </w:r>
          </w:p>
        </w:tc>
        <w:tc>
          <w:tcPr>
            <w:tcW w:w="600" w:type="dxa"/>
            <w:shd w:val="clear" w:color="auto" w:fill="E7E6E6" w:themeFill="background2"/>
            <w:noWrap/>
            <w:vAlign w:val="center"/>
          </w:tcPr>
          <w:p w14:paraId="7FCF85E1"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-17</w:t>
            </w:r>
          </w:p>
        </w:tc>
      </w:tr>
      <w:tr w:rsidR="00DB4724" w:rsidRPr="00384590" w14:paraId="2BC05DF4" w14:textId="77777777" w:rsidTr="00CD5D1E">
        <w:trPr>
          <w:trHeight w:val="386"/>
        </w:trPr>
        <w:tc>
          <w:tcPr>
            <w:tcW w:w="1900" w:type="dxa"/>
            <w:vMerge/>
            <w:shd w:val="clear" w:color="auto" w:fill="D0CECE" w:themeFill="background2" w:themeFillShade="E6"/>
            <w:noWrap/>
            <w:vAlign w:val="center"/>
          </w:tcPr>
          <w:p w14:paraId="34B8D432" w14:textId="77777777" w:rsidR="00DB4724" w:rsidRPr="000D06E9" w:rsidRDefault="00DB4724" w:rsidP="00CD5D1E">
            <w:pPr>
              <w:jc w:val="center"/>
              <w:rPr>
                <w:rFonts w:cs="Arial"/>
                <w:color w:val="1F4E79" w:themeColor="accent1" w:themeShade="80"/>
                <w:sz w:val="18"/>
                <w:szCs w:val="18"/>
              </w:rPr>
            </w:pPr>
          </w:p>
        </w:tc>
        <w:tc>
          <w:tcPr>
            <w:tcW w:w="2631" w:type="dxa"/>
            <w:shd w:val="clear" w:color="auto" w:fill="auto"/>
            <w:noWrap/>
            <w:vAlign w:val="center"/>
            <w:hideMark/>
          </w:tcPr>
          <w:p w14:paraId="31B14C58" w14:textId="77777777" w:rsidR="00DB4724" w:rsidRPr="001A3D49" w:rsidRDefault="00DB4724" w:rsidP="00CD5D1E">
            <w:pPr>
              <w:spacing w:before="0" w:after="0"/>
              <w:jc w:val="left"/>
              <w:rPr>
                <w:rFonts w:cs="Arial"/>
                <w:sz w:val="18"/>
                <w:szCs w:val="18"/>
                <w:lang w:eastAsia="sl-SI"/>
              </w:rPr>
            </w:pPr>
            <w:r w:rsidRPr="001A3D49">
              <w:rPr>
                <w:rFonts w:cs="Arial"/>
                <w:sz w:val="18"/>
                <w:szCs w:val="18"/>
                <w:lang w:eastAsia="sl-SI"/>
              </w:rPr>
              <w:t>ostanki živil</w:t>
            </w:r>
          </w:p>
        </w:tc>
        <w:tc>
          <w:tcPr>
            <w:tcW w:w="600" w:type="dxa"/>
            <w:shd w:val="clear" w:color="auto" w:fill="auto"/>
            <w:noWrap/>
            <w:vAlign w:val="center"/>
            <w:hideMark/>
          </w:tcPr>
          <w:p w14:paraId="79CA9F10" w14:textId="77777777" w:rsidR="00DB4724" w:rsidRPr="001A3D49" w:rsidRDefault="00DB4724" w:rsidP="00CD5D1E">
            <w:pPr>
              <w:spacing w:before="0" w:after="0"/>
              <w:jc w:val="right"/>
              <w:rPr>
                <w:rFonts w:cs="Arial"/>
                <w:sz w:val="18"/>
                <w:szCs w:val="18"/>
                <w:lang w:eastAsia="sl-SI"/>
              </w:rPr>
            </w:pPr>
            <w:r w:rsidRPr="001A3D49">
              <w:rPr>
                <w:rFonts w:cs="Arial"/>
                <w:sz w:val="18"/>
                <w:szCs w:val="18"/>
              </w:rPr>
              <w:t>1112</w:t>
            </w:r>
          </w:p>
        </w:tc>
        <w:tc>
          <w:tcPr>
            <w:tcW w:w="600" w:type="dxa"/>
            <w:shd w:val="clear" w:color="auto" w:fill="E7E6E6" w:themeFill="background2"/>
            <w:vAlign w:val="center"/>
          </w:tcPr>
          <w:p w14:paraId="6D451382" w14:textId="77777777" w:rsidR="00DB4724" w:rsidRPr="001A3D49" w:rsidRDefault="00DB4724" w:rsidP="00CD5D1E">
            <w:pPr>
              <w:spacing w:before="0" w:after="0"/>
              <w:jc w:val="right"/>
              <w:rPr>
                <w:rFonts w:cs="Arial"/>
                <w:sz w:val="18"/>
                <w:szCs w:val="18"/>
              </w:rPr>
            </w:pPr>
            <w:r w:rsidRPr="001A3D49">
              <w:rPr>
                <w:rFonts w:cs="Arial"/>
                <w:sz w:val="18"/>
                <w:szCs w:val="18"/>
              </w:rPr>
              <w:t>1.083</w:t>
            </w:r>
          </w:p>
        </w:tc>
        <w:tc>
          <w:tcPr>
            <w:tcW w:w="600" w:type="dxa"/>
            <w:shd w:val="clear" w:color="auto" w:fill="auto"/>
            <w:noWrap/>
            <w:vAlign w:val="center"/>
            <w:hideMark/>
          </w:tcPr>
          <w:p w14:paraId="0E0A553F" w14:textId="77777777" w:rsidR="00DB4724" w:rsidRPr="001A3D49" w:rsidRDefault="00DB4724" w:rsidP="00CD5D1E">
            <w:pPr>
              <w:spacing w:before="0" w:after="0"/>
              <w:jc w:val="right"/>
              <w:rPr>
                <w:rFonts w:cs="Arial"/>
                <w:sz w:val="18"/>
                <w:szCs w:val="18"/>
              </w:rPr>
            </w:pPr>
            <w:r w:rsidRPr="001A3D49">
              <w:rPr>
                <w:rFonts w:cs="Arial"/>
                <w:sz w:val="18"/>
                <w:szCs w:val="18"/>
              </w:rPr>
              <w:t>95</w:t>
            </w:r>
          </w:p>
        </w:tc>
        <w:tc>
          <w:tcPr>
            <w:tcW w:w="600" w:type="dxa"/>
            <w:shd w:val="clear" w:color="auto" w:fill="E7E6E6" w:themeFill="background2"/>
            <w:vAlign w:val="center"/>
          </w:tcPr>
          <w:p w14:paraId="3D74FE78" w14:textId="77777777" w:rsidR="00DB4724" w:rsidRPr="001A3D49" w:rsidRDefault="00DB4724" w:rsidP="00CD5D1E">
            <w:pPr>
              <w:spacing w:before="0" w:after="0"/>
              <w:jc w:val="right"/>
              <w:rPr>
                <w:rFonts w:cs="Arial"/>
                <w:sz w:val="18"/>
                <w:szCs w:val="18"/>
              </w:rPr>
            </w:pPr>
            <w:r w:rsidRPr="001A3D49">
              <w:rPr>
                <w:rFonts w:cs="Arial"/>
                <w:sz w:val="18"/>
                <w:szCs w:val="18"/>
              </w:rPr>
              <w:t>94</w:t>
            </w:r>
          </w:p>
        </w:tc>
        <w:tc>
          <w:tcPr>
            <w:tcW w:w="600" w:type="dxa"/>
            <w:shd w:val="clear" w:color="auto" w:fill="E7E6E6" w:themeFill="background2"/>
            <w:noWrap/>
            <w:vAlign w:val="center"/>
          </w:tcPr>
          <w:p w14:paraId="4C531E5B"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-1</w:t>
            </w:r>
          </w:p>
        </w:tc>
      </w:tr>
      <w:tr w:rsidR="00DB4724" w:rsidRPr="00384590" w14:paraId="3CCA189F" w14:textId="77777777" w:rsidTr="00CD5D1E">
        <w:trPr>
          <w:trHeight w:val="386"/>
        </w:trPr>
        <w:tc>
          <w:tcPr>
            <w:tcW w:w="1900" w:type="dxa"/>
            <w:vMerge/>
            <w:shd w:val="clear" w:color="auto" w:fill="D0CECE" w:themeFill="background2" w:themeFillShade="E6"/>
            <w:noWrap/>
            <w:vAlign w:val="center"/>
          </w:tcPr>
          <w:p w14:paraId="0DE12BC4" w14:textId="77777777" w:rsidR="00DB4724" w:rsidRPr="000D06E9" w:rsidRDefault="00DB4724" w:rsidP="00CD5D1E">
            <w:pPr>
              <w:jc w:val="center"/>
              <w:rPr>
                <w:rFonts w:cs="Arial"/>
                <w:color w:val="1F4E79" w:themeColor="accent1" w:themeShade="80"/>
                <w:sz w:val="18"/>
                <w:szCs w:val="18"/>
              </w:rPr>
            </w:pPr>
          </w:p>
        </w:tc>
        <w:tc>
          <w:tcPr>
            <w:tcW w:w="2631" w:type="dxa"/>
            <w:shd w:val="clear" w:color="auto" w:fill="auto"/>
            <w:noWrap/>
            <w:vAlign w:val="center"/>
            <w:hideMark/>
          </w:tcPr>
          <w:p w14:paraId="1258B4AE" w14:textId="77777777" w:rsidR="00DB4724" w:rsidRPr="001A3D49" w:rsidRDefault="00DB4724" w:rsidP="00CD5D1E">
            <w:pPr>
              <w:spacing w:before="0" w:after="0"/>
              <w:jc w:val="left"/>
              <w:rPr>
                <w:rFonts w:cs="Arial"/>
                <w:sz w:val="18"/>
                <w:szCs w:val="18"/>
                <w:lang w:eastAsia="sl-SI"/>
              </w:rPr>
            </w:pPr>
            <w:r w:rsidRPr="001A3D49">
              <w:rPr>
                <w:rFonts w:cs="Arial"/>
                <w:sz w:val="18"/>
                <w:szCs w:val="18"/>
                <w:lang w:eastAsia="sl-SI"/>
              </w:rPr>
              <w:t>organski kuhinjski odpadki</w:t>
            </w:r>
          </w:p>
        </w:tc>
        <w:tc>
          <w:tcPr>
            <w:tcW w:w="600" w:type="dxa"/>
            <w:shd w:val="clear" w:color="auto" w:fill="auto"/>
            <w:noWrap/>
            <w:vAlign w:val="center"/>
            <w:hideMark/>
          </w:tcPr>
          <w:p w14:paraId="70182CB5" w14:textId="77777777" w:rsidR="00DB4724" w:rsidRPr="001A3D49" w:rsidRDefault="00DB4724" w:rsidP="00CD5D1E">
            <w:pPr>
              <w:spacing w:before="0" w:after="0"/>
              <w:jc w:val="right"/>
              <w:rPr>
                <w:rFonts w:cs="Arial"/>
                <w:sz w:val="18"/>
                <w:szCs w:val="18"/>
                <w:lang w:eastAsia="sl-SI"/>
              </w:rPr>
            </w:pPr>
            <w:r w:rsidRPr="001A3D49">
              <w:rPr>
                <w:rFonts w:cs="Arial"/>
                <w:sz w:val="18"/>
                <w:szCs w:val="18"/>
              </w:rPr>
              <w:t>1269</w:t>
            </w:r>
          </w:p>
        </w:tc>
        <w:tc>
          <w:tcPr>
            <w:tcW w:w="600" w:type="dxa"/>
            <w:shd w:val="clear" w:color="auto" w:fill="E7E6E6" w:themeFill="background2"/>
            <w:vAlign w:val="center"/>
          </w:tcPr>
          <w:p w14:paraId="6A78101E" w14:textId="77777777" w:rsidR="00DB4724" w:rsidRPr="001A3D49" w:rsidRDefault="00DB4724" w:rsidP="00CD5D1E">
            <w:pPr>
              <w:spacing w:before="0" w:after="0"/>
              <w:jc w:val="right"/>
              <w:rPr>
                <w:rFonts w:cs="Arial"/>
                <w:sz w:val="18"/>
                <w:szCs w:val="18"/>
              </w:rPr>
            </w:pPr>
            <w:r w:rsidRPr="001A3D49">
              <w:rPr>
                <w:rFonts w:cs="Arial"/>
                <w:sz w:val="18"/>
                <w:szCs w:val="18"/>
              </w:rPr>
              <w:t>592</w:t>
            </w:r>
          </w:p>
        </w:tc>
        <w:tc>
          <w:tcPr>
            <w:tcW w:w="600" w:type="dxa"/>
            <w:shd w:val="clear" w:color="auto" w:fill="auto"/>
            <w:noWrap/>
            <w:vAlign w:val="center"/>
            <w:hideMark/>
          </w:tcPr>
          <w:p w14:paraId="1B0F2C30" w14:textId="77777777" w:rsidR="00DB4724" w:rsidRPr="001A3D49" w:rsidRDefault="00DB4724" w:rsidP="00CD5D1E">
            <w:pPr>
              <w:spacing w:before="0" w:after="0"/>
              <w:jc w:val="right"/>
              <w:rPr>
                <w:rFonts w:cs="Arial"/>
                <w:sz w:val="18"/>
                <w:szCs w:val="18"/>
              </w:rPr>
            </w:pPr>
            <w:r w:rsidRPr="001A3D49">
              <w:rPr>
                <w:rFonts w:cs="Arial"/>
                <w:sz w:val="18"/>
                <w:szCs w:val="18"/>
              </w:rPr>
              <w:t>93</w:t>
            </w:r>
          </w:p>
        </w:tc>
        <w:tc>
          <w:tcPr>
            <w:tcW w:w="600" w:type="dxa"/>
            <w:shd w:val="clear" w:color="auto" w:fill="E7E6E6" w:themeFill="background2"/>
            <w:vAlign w:val="center"/>
          </w:tcPr>
          <w:p w14:paraId="301EE662" w14:textId="77777777" w:rsidR="00DB4724" w:rsidRPr="001A3D49" w:rsidRDefault="00DB4724" w:rsidP="00CD5D1E">
            <w:pPr>
              <w:spacing w:before="0" w:after="0"/>
              <w:jc w:val="right"/>
              <w:rPr>
                <w:rFonts w:cs="Arial"/>
                <w:sz w:val="18"/>
                <w:szCs w:val="18"/>
              </w:rPr>
            </w:pPr>
            <w:r w:rsidRPr="001A3D49">
              <w:rPr>
                <w:rFonts w:cs="Arial"/>
                <w:sz w:val="18"/>
                <w:szCs w:val="18"/>
              </w:rPr>
              <w:t>98</w:t>
            </w:r>
          </w:p>
        </w:tc>
        <w:tc>
          <w:tcPr>
            <w:tcW w:w="600" w:type="dxa"/>
            <w:shd w:val="clear" w:color="auto" w:fill="E7E6E6" w:themeFill="background2"/>
            <w:noWrap/>
            <w:vAlign w:val="center"/>
          </w:tcPr>
          <w:p w14:paraId="2C79193E"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+5</w:t>
            </w:r>
          </w:p>
        </w:tc>
      </w:tr>
      <w:tr w:rsidR="00DB4724" w:rsidRPr="00384590" w14:paraId="67600A42" w14:textId="77777777" w:rsidTr="00CD5D1E">
        <w:trPr>
          <w:trHeight w:val="386"/>
        </w:trPr>
        <w:tc>
          <w:tcPr>
            <w:tcW w:w="1900" w:type="dxa"/>
            <w:vMerge/>
            <w:shd w:val="clear" w:color="auto" w:fill="D0CECE" w:themeFill="background2" w:themeFillShade="E6"/>
            <w:noWrap/>
            <w:vAlign w:val="center"/>
          </w:tcPr>
          <w:p w14:paraId="301F4EF9" w14:textId="77777777" w:rsidR="00DB4724" w:rsidRPr="000D06E9" w:rsidRDefault="00DB4724" w:rsidP="00CD5D1E">
            <w:pPr>
              <w:jc w:val="center"/>
              <w:rPr>
                <w:rFonts w:cs="Arial"/>
                <w:color w:val="1F4E79" w:themeColor="accent1" w:themeShade="80"/>
                <w:sz w:val="18"/>
                <w:szCs w:val="18"/>
              </w:rPr>
            </w:pPr>
          </w:p>
        </w:tc>
        <w:tc>
          <w:tcPr>
            <w:tcW w:w="2631" w:type="dxa"/>
            <w:shd w:val="clear" w:color="auto" w:fill="auto"/>
            <w:noWrap/>
            <w:vAlign w:val="center"/>
            <w:hideMark/>
          </w:tcPr>
          <w:p w14:paraId="3C257DAD" w14:textId="77777777" w:rsidR="00DB4724" w:rsidRPr="001A3D49" w:rsidRDefault="00DB4724" w:rsidP="00CD5D1E">
            <w:pPr>
              <w:spacing w:before="0" w:after="0"/>
              <w:jc w:val="left"/>
              <w:rPr>
                <w:rFonts w:cs="Arial"/>
                <w:sz w:val="18"/>
                <w:szCs w:val="18"/>
                <w:lang w:eastAsia="sl-SI"/>
              </w:rPr>
            </w:pPr>
            <w:r w:rsidRPr="001A3D49">
              <w:rPr>
                <w:rFonts w:cs="Arial"/>
                <w:sz w:val="18"/>
                <w:szCs w:val="18"/>
                <w:lang w:eastAsia="sl-SI"/>
              </w:rPr>
              <w:t>osebna higiena</w:t>
            </w:r>
          </w:p>
        </w:tc>
        <w:tc>
          <w:tcPr>
            <w:tcW w:w="600" w:type="dxa"/>
            <w:shd w:val="clear" w:color="auto" w:fill="auto"/>
            <w:noWrap/>
            <w:vAlign w:val="center"/>
            <w:hideMark/>
          </w:tcPr>
          <w:p w14:paraId="055319D0" w14:textId="77777777" w:rsidR="00DB4724" w:rsidRPr="001A3D49" w:rsidRDefault="00DB4724" w:rsidP="00CD5D1E">
            <w:pPr>
              <w:spacing w:before="0" w:after="0"/>
              <w:jc w:val="right"/>
              <w:rPr>
                <w:rFonts w:cs="Arial"/>
                <w:sz w:val="18"/>
                <w:szCs w:val="18"/>
                <w:lang w:eastAsia="sl-SI"/>
              </w:rPr>
            </w:pPr>
            <w:r w:rsidRPr="001A3D49">
              <w:rPr>
                <w:rFonts w:cs="Arial"/>
                <w:sz w:val="18"/>
                <w:szCs w:val="18"/>
              </w:rPr>
              <w:t>1615</w:t>
            </w:r>
          </w:p>
        </w:tc>
        <w:tc>
          <w:tcPr>
            <w:tcW w:w="600" w:type="dxa"/>
            <w:shd w:val="clear" w:color="auto" w:fill="E7E6E6" w:themeFill="background2"/>
            <w:vAlign w:val="center"/>
          </w:tcPr>
          <w:p w14:paraId="6011EA5F" w14:textId="77777777" w:rsidR="00DB4724" w:rsidRPr="001A3D49" w:rsidRDefault="00DB4724" w:rsidP="00CD5D1E">
            <w:pPr>
              <w:spacing w:before="0" w:after="0"/>
              <w:jc w:val="right"/>
              <w:rPr>
                <w:rFonts w:cs="Arial"/>
                <w:sz w:val="18"/>
                <w:szCs w:val="18"/>
              </w:rPr>
            </w:pPr>
            <w:r w:rsidRPr="001A3D49">
              <w:rPr>
                <w:rFonts w:cs="Arial"/>
                <w:sz w:val="18"/>
                <w:szCs w:val="18"/>
              </w:rPr>
              <w:t>1.512</w:t>
            </w:r>
          </w:p>
        </w:tc>
        <w:tc>
          <w:tcPr>
            <w:tcW w:w="600" w:type="dxa"/>
            <w:shd w:val="clear" w:color="auto" w:fill="auto"/>
            <w:noWrap/>
            <w:vAlign w:val="center"/>
            <w:hideMark/>
          </w:tcPr>
          <w:p w14:paraId="2A5925FD" w14:textId="77777777" w:rsidR="00DB4724" w:rsidRPr="001A3D49" w:rsidRDefault="00DB4724" w:rsidP="00CD5D1E">
            <w:pPr>
              <w:spacing w:before="0" w:after="0"/>
              <w:jc w:val="right"/>
              <w:rPr>
                <w:rFonts w:cs="Arial"/>
                <w:sz w:val="18"/>
                <w:szCs w:val="18"/>
              </w:rPr>
            </w:pPr>
            <w:r w:rsidRPr="001A3D49">
              <w:rPr>
                <w:rFonts w:cs="Arial"/>
                <w:sz w:val="18"/>
                <w:szCs w:val="18"/>
              </w:rPr>
              <w:t>86</w:t>
            </w:r>
          </w:p>
        </w:tc>
        <w:tc>
          <w:tcPr>
            <w:tcW w:w="600" w:type="dxa"/>
            <w:shd w:val="clear" w:color="auto" w:fill="E7E6E6" w:themeFill="background2"/>
            <w:vAlign w:val="center"/>
          </w:tcPr>
          <w:p w14:paraId="39132ED5" w14:textId="77777777" w:rsidR="00DB4724" w:rsidRPr="001A3D49" w:rsidRDefault="00DB4724" w:rsidP="00CD5D1E">
            <w:pPr>
              <w:spacing w:before="0" w:after="0"/>
              <w:jc w:val="right"/>
              <w:rPr>
                <w:rFonts w:cs="Arial"/>
                <w:sz w:val="18"/>
                <w:szCs w:val="18"/>
              </w:rPr>
            </w:pPr>
            <w:r w:rsidRPr="001A3D49">
              <w:rPr>
                <w:rFonts w:cs="Arial"/>
                <w:sz w:val="18"/>
                <w:szCs w:val="18"/>
              </w:rPr>
              <w:t>85</w:t>
            </w:r>
          </w:p>
        </w:tc>
        <w:tc>
          <w:tcPr>
            <w:tcW w:w="600" w:type="dxa"/>
            <w:shd w:val="clear" w:color="auto" w:fill="E7E6E6" w:themeFill="background2"/>
            <w:noWrap/>
            <w:vAlign w:val="center"/>
          </w:tcPr>
          <w:p w14:paraId="2FF865A4"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-1</w:t>
            </w:r>
          </w:p>
        </w:tc>
      </w:tr>
      <w:tr w:rsidR="00DB4724" w:rsidRPr="00384590" w14:paraId="79BDB619" w14:textId="77777777" w:rsidTr="00CD5D1E">
        <w:trPr>
          <w:trHeight w:val="386"/>
        </w:trPr>
        <w:tc>
          <w:tcPr>
            <w:tcW w:w="1900" w:type="dxa"/>
            <w:vMerge/>
            <w:shd w:val="clear" w:color="auto" w:fill="D0CECE" w:themeFill="background2" w:themeFillShade="E6"/>
            <w:noWrap/>
            <w:vAlign w:val="center"/>
          </w:tcPr>
          <w:p w14:paraId="6A768354" w14:textId="77777777" w:rsidR="00DB4724" w:rsidRPr="000D06E9" w:rsidRDefault="00DB4724" w:rsidP="00CD5D1E">
            <w:pPr>
              <w:jc w:val="center"/>
              <w:rPr>
                <w:rFonts w:cs="Arial"/>
                <w:color w:val="1F4E79" w:themeColor="accent1" w:themeShade="80"/>
                <w:sz w:val="18"/>
                <w:szCs w:val="18"/>
              </w:rPr>
            </w:pPr>
          </w:p>
        </w:tc>
        <w:tc>
          <w:tcPr>
            <w:tcW w:w="2631" w:type="dxa"/>
            <w:shd w:val="clear" w:color="auto" w:fill="auto"/>
            <w:noWrap/>
            <w:vAlign w:val="center"/>
            <w:hideMark/>
          </w:tcPr>
          <w:p w14:paraId="5F99294C" w14:textId="77777777" w:rsidR="00DB4724" w:rsidRPr="001A3D49" w:rsidRDefault="00DB4724" w:rsidP="00CD5D1E">
            <w:pPr>
              <w:spacing w:before="0" w:after="0"/>
              <w:jc w:val="left"/>
              <w:rPr>
                <w:rFonts w:cs="Arial"/>
                <w:sz w:val="18"/>
                <w:szCs w:val="18"/>
                <w:lang w:eastAsia="sl-SI"/>
              </w:rPr>
            </w:pPr>
            <w:r w:rsidRPr="001A3D49">
              <w:rPr>
                <w:rFonts w:cs="Arial"/>
                <w:sz w:val="18"/>
                <w:szCs w:val="18"/>
                <w:lang w:eastAsia="sl-SI"/>
              </w:rPr>
              <w:t>oprema</w:t>
            </w:r>
          </w:p>
        </w:tc>
        <w:tc>
          <w:tcPr>
            <w:tcW w:w="600" w:type="dxa"/>
            <w:shd w:val="clear" w:color="auto" w:fill="auto"/>
            <w:noWrap/>
            <w:vAlign w:val="center"/>
            <w:hideMark/>
          </w:tcPr>
          <w:p w14:paraId="11D22526" w14:textId="77777777" w:rsidR="00DB4724" w:rsidRPr="001A3D49" w:rsidRDefault="00DB4724" w:rsidP="00CD5D1E">
            <w:pPr>
              <w:spacing w:before="0" w:after="0"/>
              <w:jc w:val="right"/>
              <w:rPr>
                <w:rFonts w:cs="Arial"/>
                <w:sz w:val="18"/>
                <w:szCs w:val="18"/>
                <w:lang w:eastAsia="sl-SI"/>
              </w:rPr>
            </w:pPr>
            <w:r w:rsidRPr="001A3D49">
              <w:rPr>
                <w:rFonts w:cs="Arial"/>
                <w:sz w:val="18"/>
                <w:szCs w:val="18"/>
              </w:rPr>
              <w:t>1576</w:t>
            </w:r>
          </w:p>
        </w:tc>
        <w:tc>
          <w:tcPr>
            <w:tcW w:w="600" w:type="dxa"/>
            <w:shd w:val="clear" w:color="auto" w:fill="E7E6E6" w:themeFill="background2"/>
            <w:vAlign w:val="center"/>
          </w:tcPr>
          <w:p w14:paraId="45E7E2CB" w14:textId="77777777" w:rsidR="00DB4724" w:rsidRPr="001A3D49" w:rsidRDefault="00DB4724" w:rsidP="00CD5D1E">
            <w:pPr>
              <w:spacing w:before="0" w:after="0"/>
              <w:jc w:val="right"/>
              <w:rPr>
                <w:rFonts w:cs="Arial"/>
                <w:sz w:val="18"/>
                <w:szCs w:val="18"/>
              </w:rPr>
            </w:pPr>
            <w:r w:rsidRPr="001A3D49">
              <w:rPr>
                <w:rFonts w:cs="Arial"/>
                <w:sz w:val="18"/>
                <w:szCs w:val="18"/>
              </w:rPr>
              <w:t>1.484</w:t>
            </w:r>
          </w:p>
        </w:tc>
        <w:tc>
          <w:tcPr>
            <w:tcW w:w="600" w:type="dxa"/>
            <w:shd w:val="clear" w:color="auto" w:fill="auto"/>
            <w:noWrap/>
            <w:vAlign w:val="center"/>
            <w:hideMark/>
          </w:tcPr>
          <w:p w14:paraId="6BF4643A" w14:textId="77777777" w:rsidR="00DB4724" w:rsidRPr="001A3D49" w:rsidRDefault="00DB4724" w:rsidP="00CD5D1E">
            <w:pPr>
              <w:spacing w:before="0" w:after="0"/>
              <w:jc w:val="right"/>
              <w:rPr>
                <w:rFonts w:cs="Arial"/>
                <w:sz w:val="18"/>
                <w:szCs w:val="18"/>
              </w:rPr>
            </w:pPr>
            <w:r w:rsidRPr="001A3D49">
              <w:rPr>
                <w:rFonts w:cs="Arial"/>
                <w:sz w:val="18"/>
                <w:szCs w:val="18"/>
              </w:rPr>
              <w:t>80</w:t>
            </w:r>
          </w:p>
        </w:tc>
        <w:tc>
          <w:tcPr>
            <w:tcW w:w="600" w:type="dxa"/>
            <w:shd w:val="clear" w:color="auto" w:fill="E7E6E6" w:themeFill="background2"/>
            <w:vAlign w:val="center"/>
          </w:tcPr>
          <w:p w14:paraId="19B60726" w14:textId="77777777" w:rsidR="00DB4724" w:rsidRPr="001A3D49" w:rsidRDefault="00DB4724" w:rsidP="00CD5D1E">
            <w:pPr>
              <w:spacing w:before="0" w:after="0"/>
              <w:jc w:val="right"/>
              <w:rPr>
                <w:rFonts w:cs="Arial"/>
                <w:sz w:val="18"/>
                <w:szCs w:val="18"/>
              </w:rPr>
            </w:pPr>
            <w:r w:rsidRPr="001A3D49">
              <w:rPr>
                <w:rFonts w:cs="Arial"/>
                <w:sz w:val="18"/>
                <w:szCs w:val="18"/>
              </w:rPr>
              <w:t>83</w:t>
            </w:r>
          </w:p>
        </w:tc>
        <w:tc>
          <w:tcPr>
            <w:tcW w:w="600" w:type="dxa"/>
            <w:shd w:val="clear" w:color="auto" w:fill="E7E6E6" w:themeFill="background2"/>
            <w:noWrap/>
            <w:vAlign w:val="center"/>
          </w:tcPr>
          <w:p w14:paraId="773CFCDE"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+3</w:t>
            </w:r>
          </w:p>
        </w:tc>
      </w:tr>
      <w:tr w:rsidR="00DB4724" w:rsidRPr="00384590" w14:paraId="087AF4B0" w14:textId="77777777" w:rsidTr="00CD5D1E">
        <w:trPr>
          <w:trHeight w:val="386"/>
        </w:trPr>
        <w:tc>
          <w:tcPr>
            <w:tcW w:w="1900" w:type="dxa"/>
            <w:vMerge/>
            <w:shd w:val="clear" w:color="auto" w:fill="D0CECE" w:themeFill="background2" w:themeFillShade="E6"/>
            <w:noWrap/>
            <w:vAlign w:val="center"/>
          </w:tcPr>
          <w:p w14:paraId="7DFFDB2F" w14:textId="77777777" w:rsidR="00DB4724" w:rsidRPr="000D06E9" w:rsidRDefault="00DB4724" w:rsidP="00CD5D1E">
            <w:pPr>
              <w:jc w:val="center"/>
              <w:rPr>
                <w:rFonts w:cs="Arial"/>
                <w:color w:val="1F4E79" w:themeColor="accent1" w:themeShade="80"/>
                <w:sz w:val="18"/>
                <w:szCs w:val="18"/>
              </w:rPr>
            </w:pPr>
          </w:p>
        </w:tc>
        <w:tc>
          <w:tcPr>
            <w:tcW w:w="2631" w:type="dxa"/>
            <w:shd w:val="clear" w:color="auto" w:fill="auto"/>
            <w:noWrap/>
            <w:vAlign w:val="center"/>
            <w:hideMark/>
          </w:tcPr>
          <w:p w14:paraId="5B888EE3" w14:textId="77777777" w:rsidR="00DB4724" w:rsidRPr="001A3D49" w:rsidRDefault="00DB4724" w:rsidP="00CD5D1E">
            <w:pPr>
              <w:spacing w:before="0" w:after="0"/>
              <w:jc w:val="left"/>
              <w:rPr>
                <w:rFonts w:cs="Arial"/>
                <w:sz w:val="18"/>
                <w:szCs w:val="18"/>
                <w:lang w:eastAsia="sl-SI"/>
              </w:rPr>
            </w:pPr>
            <w:r w:rsidRPr="001A3D49">
              <w:rPr>
                <w:rFonts w:cs="Arial"/>
                <w:sz w:val="18"/>
                <w:szCs w:val="18"/>
                <w:lang w:eastAsia="sl-SI"/>
              </w:rPr>
              <w:t>posebne zahteve - prostori</w:t>
            </w:r>
          </w:p>
        </w:tc>
        <w:tc>
          <w:tcPr>
            <w:tcW w:w="600" w:type="dxa"/>
            <w:shd w:val="clear" w:color="auto" w:fill="auto"/>
            <w:noWrap/>
            <w:vAlign w:val="center"/>
            <w:hideMark/>
          </w:tcPr>
          <w:p w14:paraId="20DE7B33" w14:textId="77777777" w:rsidR="00DB4724" w:rsidRPr="001A3D49" w:rsidRDefault="00DB4724" w:rsidP="00CD5D1E">
            <w:pPr>
              <w:spacing w:before="0" w:after="0"/>
              <w:jc w:val="right"/>
              <w:rPr>
                <w:rFonts w:cs="Arial"/>
                <w:sz w:val="18"/>
                <w:szCs w:val="18"/>
                <w:lang w:eastAsia="sl-SI"/>
              </w:rPr>
            </w:pPr>
            <w:r w:rsidRPr="001A3D49">
              <w:rPr>
                <w:rFonts w:cs="Arial"/>
                <w:sz w:val="18"/>
                <w:szCs w:val="18"/>
              </w:rPr>
              <w:t>1605</w:t>
            </w:r>
          </w:p>
        </w:tc>
        <w:tc>
          <w:tcPr>
            <w:tcW w:w="600" w:type="dxa"/>
            <w:shd w:val="clear" w:color="auto" w:fill="E7E6E6" w:themeFill="background2"/>
            <w:vAlign w:val="center"/>
          </w:tcPr>
          <w:p w14:paraId="12291A1D" w14:textId="77777777" w:rsidR="00DB4724" w:rsidRPr="001A3D49" w:rsidRDefault="00DB4724" w:rsidP="00CD5D1E">
            <w:pPr>
              <w:spacing w:before="0" w:after="0"/>
              <w:jc w:val="right"/>
              <w:rPr>
                <w:rFonts w:cs="Arial"/>
                <w:sz w:val="18"/>
                <w:szCs w:val="18"/>
              </w:rPr>
            </w:pPr>
            <w:r w:rsidRPr="001A3D49">
              <w:rPr>
                <w:rFonts w:cs="Arial"/>
                <w:sz w:val="18"/>
                <w:szCs w:val="18"/>
              </w:rPr>
              <w:t>57</w:t>
            </w:r>
          </w:p>
        </w:tc>
        <w:tc>
          <w:tcPr>
            <w:tcW w:w="600" w:type="dxa"/>
            <w:shd w:val="clear" w:color="auto" w:fill="auto"/>
            <w:noWrap/>
            <w:vAlign w:val="center"/>
            <w:hideMark/>
          </w:tcPr>
          <w:p w14:paraId="4DDB820E" w14:textId="77777777" w:rsidR="00DB4724" w:rsidRPr="001A3D49" w:rsidRDefault="00DB4724" w:rsidP="00CD5D1E">
            <w:pPr>
              <w:spacing w:before="0" w:after="0"/>
              <w:jc w:val="right"/>
              <w:rPr>
                <w:rFonts w:cs="Arial"/>
                <w:sz w:val="18"/>
                <w:szCs w:val="18"/>
              </w:rPr>
            </w:pPr>
            <w:r w:rsidRPr="001A3D49">
              <w:rPr>
                <w:rFonts w:cs="Arial"/>
                <w:sz w:val="18"/>
                <w:szCs w:val="18"/>
              </w:rPr>
              <w:t>72</w:t>
            </w:r>
          </w:p>
        </w:tc>
        <w:tc>
          <w:tcPr>
            <w:tcW w:w="600" w:type="dxa"/>
            <w:shd w:val="clear" w:color="auto" w:fill="E7E6E6" w:themeFill="background2"/>
            <w:vAlign w:val="center"/>
          </w:tcPr>
          <w:p w14:paraId="791943C6" w14:textId="77777777" w:rsidR="00DB4724" w:rsidRPr="001A3D49" w:rsidRDefault="00DB4724" w:rsidP="00CD5D1E">
            <w:pPr>
              <w:spacing w:before="0" w:after="0"/>
              <w:jc w:val="right"/>
              <w:rPr>
                <w:rFonts w:cs="Arial"/>
                <w:sz w:val="18"/>
                <w:szCs w:val="18"/>
              </w:rPr>
            </w:pPr>
            <w:r w:rsidRPr="001A3D49">
              <w:rPr>
                <w:rFonts w:cs="Arial"/>
                <w:sz w:val="18"/>
                <w:szCs w:val="18"/>
              </w:rPr>
              <w:t>91</w:t>
            </w:r>
          </w:p>
        </w:tc>
        <w:tc>
          <w:tcPr>
            <w:tcW w:w="600" w:type="dxa"/>
            <w:shd w:val="clear" w:color="auto" w:fill="E7E6E6" w:themeFill="background2"/>
            <w:noWrap/>
            <w:vAlign w:val="center"/>
          </w:tcPr>
          <w:p w14:paraId="594A0A53"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+19</w:t>
            </w:r>
          </w:p>
        </w:tc>
      </w:tr>
      <w:tr w:rsidR="00DB4724" w:rsidRPr="00384590" w14:paraId="1A43E2A0" w14:textId="77777777" w:rsidTr="00CD5D1E">
        <w:trPr>
          <w:trHeight w:val="386"/>
        </w:trPr>
        <w:tc>
          <w:tcPr>
            <w:tcW w:w="1900" w:type="dxa"/>
            <w:vMerge/>
            <w:shd w:val="clear" w:color="auto" w:fill="D0CECE" w:themeFill="background2" w:themeFillShade="E6"/>
            <w:noWrap/>
            <w:vAlign w:val="center"/>
          </w:tcPr>
          <w:p w14:paraId="7009B1F1" w14:textId="77777777" w:rsidR="00DB4724" w:rsidRPr="000D06E9" w:rsidRDefault="00DB4724" w:rsidP="00CD5D1E">
            <w:pPr>
              <w:jc w:val="center"/>
              <w:rPr>
                <w:rFonts w:cs="Arial"/>
                <w:color w:val="1F4E79" w:themeColor="accent1" w:themeShade="80"/>
                <w:sz w:val="18"/>
                <w:szCs w:val="18"/>
              </w:rPr>
            </w:pPr>
          </w:p>
        </w:tc>
        <w:tc>
          <w:tcPr>
            <w:tcW w:w="2631" w:type="dxa"/>
            <w:shd w:val="clear" w:color="auto" w:fill="auto"/>
            <w:noWrap/>
            <w:vAlign w:val="center"/>
            <w:hideMark/>
          </w:tcPr>
          <w:p w14:paraId="3EFC589F" w14:textId="77777777" w:rsidR="00DB4724" w:rsidRPr="001A3D49" w:rsidRDefault="00DB4724" w:rsidP="00CD5D1E">
            <w:pPr>
              <w:spacing w:before="0" w:after="0"/>
              <w:jc w:val="left"/>
              <w:rPr>
                <w:rFonts w:cs="Arial"/>
                <w:sz w:val="18"/>
                <w:szCs w:val="18"/>
                <w:lang w:eastAsia="sl-SI"/>
              </w:rPr>
            </w:pPr>
            <w:r w:rsidRPr="001A3D49">
              <w:rPr>
                <w:rFonts w:cs="Arial"/>
                <w:sz w:val="18"/>
                <w:szCs w:val="18"/>
                <w:lang w:eastAsia="sl-SI"/>
              </w:rPr>
              <w:t>usposabljanje</w:t>
            </w:r>
          </w:p>
        </w:tc>
        <w:tc>
          <w:tcPr>
            <w:tcW w:w="600" w:type="dxa"/>
            <w:shd w:val="clear" w:color="auto" w:fill="auto"/>
            <w:noWrap/>
            <w:vAlign w:val="center"/>
            <w:hideMark/>
          </w:tcPr>
          <w:p w14:paraId="71E09F27" w14:textId="77777777" w:rsidR="00DB4724" w:rsidRPr="001A3D49" w:rsidRDefault="00DB4724" w:rsidP="00CD5D1E">
            <w:pPr>
              <w:spacing w:before="0" w:after="0"/>
              <w:jc w:val="right"/>
              <w:rPr>
                <w:rFonts w:cs="Arial"/>
                <w:sz w:val="18"/>
                <w:szCs w:val="18"/>
                <w:lang w:eastAsia="sl-SI"/>
              </w:rPr>
            </w:pPr>
            <w:r w:rsidRPr="001A3D49">
              <w:rPr>
                <w:rFonts w:cs="Arial"/>
                <w:sz w:val="18"/>
                <w:szCs w:val="18"/>
              </w:rPr>
              <w:t>1161</w:t>
            </w:r>
          </w:p>
        </w:tc>
        <w:tc>
          <w:tcPr>
            <w:tcW w:w="600" w:type="dxa"/>
            <w:shd w:val="clear" w:color="auto" w:fill="E7E6E6" w:themeFill="background2"/>
            <w:vAlign w:val="center"/>
          </w:tcPr>
          <w:p w14:paraId="5146A1BD" w14:textId="77777777" w:rsidR="00DB4724" w:rsidRPr="001A3D49" w:rsidRDefault="00DB4724" w:rsidP="00CD5D1E">
            <w:pPr>
              <w:spacing w:before="0" w:after="0"/>
              <w:jc w:val="right"/>
              <w:rPr>
                <w:rFonts w:cs="Arial"/>
                <w:sz w:val="18"/>
                <w:szCs w:val="18"/>
              </w:rPr>
            </w:pPr>
            <w:r w:rsidRPr="001A3D49">
              <w:rPr>
                <w:rFonts w:cs="Arial"/>
                <w:sz w:val="18"/>
                <w:szCs w:val="18"/>
              </w:rPr>
              <w:t>112</w:t>
            </w:r>
          </w:p>
        </w:tc>
        <w:tc>
          <w:tcPr>
            <w:tcW w:w="600" w:type="dxa"/>
            <w:shd w:val="clear" w:color="auto" w:fill="auto"/>
            <w:noWrap/>
            <w:vAlign w:val="center"/>
            <w:hideMark/>
          </w:tcPr>
          <w:p w14:paraId="1DB7B231" w14:textId="77777777" w:rsidR="00DB4724" w:rsidRPr="001A3D49" w:rsidRDefault="00DB4724" w:rsidP="00CD5D1E">
            <w:pPr>
              <w:spacing w:before="0" w:after="0"/>
              <w:jc w:val="right"/>
              <w:rPr>
                <w:rFonts w:cs="Arial"/>
                <w:sz w:val="18"/>
                <w:szCs w:val="18"/>
              </w:rPr>
            </w:pPr>
            <w:r w:rsidRPr="001A3D49">
              <w:rPr>
                <w:rFonts w:cs="Arial"/>
                <w:sz w:val="18"/>
                <w:szCs w:val="18"/>
              </w:rPr>
              <w:t>92</w:t>
            </w:r>
          </w:p>
        </w:tc>
        <w:tc>
          <w:tcPr>
            <w:tcW w:w="600" w:type="dxa"/>
            <w:shd w:val="clear" w:color="auto" w:fill="E7E6E6" w:themeFill="background2"/>
            <w:vAlign w:val="center"/>
          </w:tcPr>
          <w:p w14:paraId="2B3BD62C" w14:textId="77777777" w:rsidR="00DB4724" w:rsidRPr="001A3D49" w:rsidRDefault="00DB4724" w:rsidP="00CD5D1E">
            <w:pPr>
              <w:spacing w:before="0" w:after="0"/>
              <w:jc w:val="right"/>
              <w:rPr>
                <w:rFonts w:cs="Arial"/>
                <w:sz w:val="18"/>
                <w:szCs w:val="18"/>
              </w:rPr>
            </w:pPr>
            <w:r w:rsidRPr="001A3D49">
              <w:rPr>
                <w:rFonts w:cs="Arial"/>
                <w:sz w:val="18"/>
                <w:szCs w:val="18"/>
              </w:rPr>
              <w:t>94</w:t>
            </w:r>
          </w:p>
        </w:tc>
        <w:tc>
          <w:tcPr>
            <w:tcW w:w="600" w:type="dxa"/>
            <w:shd w:val="clear" w:color="auto" w:fill="E7E6E6" w:themeFill="background2"/>
            <w:noWrap/>
            <w:vAlign w:val="center"/>
          </w:tcPr>
          <w:p w14:paraId="31941DB1"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+2</w:t>
            </w:r>
          </w:p>
        </w:tc>
      </w:tr>
      <w:tr w:rsidR="00DB4724" w:rsidRPr="00384590" w14:paraId="6168ABA7" w14:textId="77777777" w:rsidTr="00CD5D1E">
        <w:trPr>
          <w:trHeight w:val="386"/>
        </w:trPr>
        <w:tc>
          <w:tcPr>
            <w:tcW w:w="1900" w:type="dxa"/>
            <w:vMerge/>
            <w:shd w:val="clear" w:color="auto" w:fill="D0CECE" w:themeFill="background2" w:themeFillShade="E6"/>
            <w:noWrap/>
            <w:vAlign w:val="center"/>
          </w:tcPr>
          <w:p w14:paraId="3959C701" w14:textId="77777777" w:rsidR="00DB4724" w:rsidRPr="000D06E9" w:rsidRDefault="00DB4724" w:rsidP="00CD5D1E">
            <w:pPr>
              <w:jc w:val="center"/>
              <w:rPr>
                <w:rFonts w:cs="Arial"/>
                <w:color w:val="1F4E79" w:themeColor="accent1" w:themeShade="80"/>
                <w:sz w:val="18"/>
                <w:szCs w:val="18"/>
              </w:rPr>
            </w:pPr>
          </w:p>
        </w:tc>
        <w:tc>
          <w:tcPr>
            <w:tcW w:w="2631" w:type="dxa"/>
            <w:shd w:val="clear" w:color="auto" w:fill="auto"/>
            <w:noWrap/>
            <w:vAlign w:val="center"/>
            <w:hideMark/>
          </w:tcPr>
          <w:p w14:paraId="443431A7" w14:textId="77777777" w:rsidR="00DB4724" w:rsidRPr="001A3D49" w:rsidRDefault="00DB4724" w:rsidP="00CD5D1E">
            <w:pPr>
              <w:spacing w:before="0" w:after="0"/>
              <w:jc w:val="left"/>
              <w:rPr>
                <w:rFonts w:cs="Arial"/>
                <w:sz w:val="18"/>
                <w:szCs w:val="18"/>
                <w:lang w:eastAsia="sl-SI"/>
              </w:rPr>
            </w:pPr>
            <w:r w:rsidRPr="001A3D49">
              <w:rPr>
                <w:rFonts w:cs="Arial"/>
                <w:sz w:val="18"/>
                <w:szCs w:val="18"/>
                <w:lang w:eastAsia="sl-SI"/>
              </w:rPr>
              <w:t>odgovorna oseba</w:t>
            </w:r>
          </w:p>
        </w:tc>
        <w:tc>
          <w:tcPr>
            <w:tcW w:w="600" w:type="dxa"/>
            <w:shd w:val="clear" w:color="auto" w:fill="auto"/>
            <w:noWrap/>
            <w:vAlign w:val="center"/>
            <w:hideMark/>
          </w:tcPr>
          <w:p w14:paraId="2161A7AA" w14:textId="77777777" w:rsidR="00DB4724" w:rsidRPr="001A3D49" w:rsidRDefault="00DB4724" w:rsidP="00CD5D1E">
            <w:pPr>
              <w:spacing w:before="0" w:after="0"/>
              <w:jc w:val="right"/>
              <w:rPr>
                <w:rFonts w:cs="Arial"/>
                <w:sz w:val="18"/>
                <w:szCs w:val="18"/>
                <w:lang w:eastAsia="sl-SI"/>
              </w:rPr>
            </w:pPr>
            <w:r w:rsidRPr="001A3D49">
              <w:rPr>
                <w:rFonts w:cs="Arial"/>
                <w:sz w:val="18"/>
                <w:szCs w:val="18"/>
              </w:rPr>
              <w:t>250</w:t>
            </w:r>
          </w:p>
        </w:tc>
        <w:tc>
          <w:tcPr>
            <w:tcW w:w="600" w:type="dxa"/>
            <w:shd w:val="clear" w:color="auto" w:fill="E7E6E6" w:themeFill="background2"/>
            <w:vAlign w:val="center"/>
          </w:tcPr>
          <w:p w14:paraId="3A69EFFD" w14:textId="77777777" w:rsidR="00DB4724" w:rsidRPr="001A3D49" w:rsidRDefault="00DB4724" w:rsidP="00CD5D1E">
            <w:pPr>
              <w:spacing w:before="0" w:after="0"/>
              <w:jc w:val="right"/>
              <w:rPr>
                <w:rFonts w:cs="Arial"/>
                <w:sz w:val="18"/>
                <w:szCs w:val="18"/>
              </w:rPr>
            </w:pPr>
            <w:r w:rsidRPr="001A3D49">
              <w:rPr>
                <w:rFonts w:cs="Arial"/>
                <w:sz w:val="18"/>
                <w:szCs w:val="18"/>
              </w:rPr>
              <w:t>221</w:t>
            </w:r>
          </w:p>
        </w:tc>
        <w:tc>
          <w:tcPr>
            <w:tcW w:w="600" w:type="dxa"/>
            <w:shd w:val="clear" w:color="auto" w:fill="auto"/>
            <w:noWrap/>
            <w:vAlign w:val="center"/>
            <w:hideMark/>
          </w:tcPr>
          <w:p w14:paraId="0D287E7A" w14:textId="77777777" w:rsidR="00DB4724" w:rsidRPr="001A3D49" w:rsidRDefault="00DB4724" w:rsidP="00CD5D1E">
            <w:pPr>
              <w:spacing w:before="0" w:after="0"/>
              <w:jc w:val="right"/>
              <w:rPr>
                <w:rFonts w:cs="Arial"/>
                <w:sz w:val="18"/>
                <w:szCs w:val="18"/>
              </w:rPr>
            </w:pPr>
            <w:r w:rsidRPr="001A3D49">
              <w:rPr>
                <w:rFonts w:cs="Arial"/>
                <w:sz w:val="18"/>
                <w:szCs w:val="18"/>
              </w:rPr>
              <w:t>98</w:t>
            </w:r>
          </w:p>
        </w:tc>
        <w:tc>
          <w:tcPr>
            <w:tcW w:w="600" w:type="dxa"/>
            <w:shd w:val="clear" w:color="auto" w:fill="E7E6E6" w:themeFill="background2"/>
            <w:vAlign w:val="center"/>
          </w:tcPr>
          <w:p w14:paraId="6588BF52" w14:textId="77777777" w:rsidR="00DB4724" w:rsidRPr="001A3D49" w:rsidRDefault="00DB4724" w:rsidP="00CD5D1E">
            <w:pPr>
              <w:spacing w:before="0" w:after="0"/>
              <w:jc w:val="right"/>
              <w:rPr>
                <w:rFonts w:cs="Arial"/>
                <w:sz w:val="18"/>
                <w:szCs w:val="18"/>
              </w:rPr>
            </w:pPr>
            <w:r w:rsidRPr="001A3D49">
              <w:rPr>
                <w:rFonts w:cs="Arial"/>
                <w:sz w:val="18"/>
                <w:szCs w:val="18"/>
              </w:rPr>
              <w:t>76</w:t>
            </w:r>
          </w:p>
        </w:tc>
        <w:tc>
          <w:tcPr>
            <w:tcW w:w="600" w:type="dxa"/>
            <w:shd w:val="clear" w:color="auto" w:fill="E7E6E6" w:themeFill="background2"/>
            <w:noWrap/>
            <w:vAlign w:val="center"/>
          </w:tcPr>
          <w:p w14:paraId="4A20A50C"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-22</w:t>
            </w:r>
          </w:p>
        </w:tc>
      </w:tr>
      <w:tr w:rsidR="00DB4724" w:rsidRPr="00384590" w14:paraId="331E19E1" w14:textId="77777777" w:rsidTr="00CD5D1E">
        <w:trPr>
          <w:trHeight w:val="386"/>
        </w:trPr>
        <w:tc>
          <w:tcPr>
            <w:tcW w:w="1900" w:type="dxa"/>
            <w:vMerge/>
            <w:shd w:val="clear" w:color="auto" w:fill="D0CECE" w:themeFill="background2" w:themeFillShade="E6"/>
            <w:noWrap/>
            <w:vAlign w:val="center"/>
          </w:tcPr>
          <w:p w14:paraId="078E0DE6" w14:textId="77777777" w:rsidR="00DB4724" w:rsidRPr="000D06E9" w:rsidRDefault="00DB4724" w:rsidP="00CD5D1E">
            <w:pPr>
              <w:jc w:val="center"/>
              <w:rPr>
                <w:rFonts w:cs="Arial"/>
                <w:color w:val="1F4E79" w:themeColor="accent1" w:themeShade="80"/>
                <w:sz w:val="18"/>
                <w:szCs w:val="18"/>
              </w:rPr>
            </w:pPr>
          </w:p>
        </w:tc>
        <w:tc>
          <w:tcPr>
            <w:tcW w:w="2631" w:type="dxa"/>
            <w:shd w:val="clear" w:color="auto" w:fill="auto"/>
            <w:noWrap/>
            <w:vAlign w:val="center"/>
            <w:hideMark/>
          </w:tcPr>
          <w:p w14:paraId="6FB7D711" w14:textId="77777777" w:rsidR="00DB4724" w:rsidRPr="001A3D49" w:rsidRDefault="00DB4724" w:rsidP="00CD5D1E">
            <w:pPr>
              <w:spacing w:before="0" w:after="0"/>
              <w:jc w:val="left"/>
              <w:rPr>
                <w:rFonts w:cs="Arial"/>
                <w:sz w:val="18"/>
                <w:szCs w:val="18"/>
                <w:lang w:eastAsia="sl-SI"/>
              </w:rPr>
            </w:pPr>
            <w:r w:rsidRPr="001A3D49">
              <w:rPr>
                <w:rFonts w:cs="Arial"/>
                <w:sz w:val="18"/>
                <w:szCs w:val="18"/>
                <w:lang w:eastAsia="sl-SI"/>
              </w:rPr>
              <w:t>toplotna obdelava</w:t>
            </w:r>
          </w:p>
        </w:tc>
        <w:tc>
          <w:tcPr>
            <w:tcW w:w="600" w:type="dxa"/>
            <w:shd w:val="clear" w:color="auto" w:fill="auto"/>
            <w:noWrap/>
            <w:vAlign w:val="center"/>
            <w:hideMark/>
          </w:tcPr>
          <w:p w14:paraId="7AC28EF3" w14:textId="77777777" w:rsidR="00DB4724" w:rsidRPr="001A3D49" w:rsidRDefault="00DB4724" w:rsidP="00CD5D1E">
            <w:pPr>
              <w:spacing w:before="0" w:after="0"/>
              <w:jc w:val="right"/>
              <w:rPr>
                <w:rFonts w:cs="Arial"/>
                <w:sz w:val="18"/>
                <w:szCs w:val="18"/>
                <w:lang w:eastAsia="sl-SI"/>
              </w:rPr>
            </w:pPr>
            <w:r w:rsidRPr="001A3D49">
              <w:rPr>
                <w:rFonts w:cs="Arial"/>
                <w:sz w:val="18"/>
                <w:szCs w:val="18"/>
              </w:rPr>
              <w:t>131</w:t>
            </w:r>
          </w:p>
        </w:tc>
        <w:tc>
          <w:tcPr>
            <w:tcW w:w="600" w:type="dxa"/>
            <w:shd w:val="clear" w:color="auto" w:fill="E7E6E6" w:themeFill="background2"/>
            <w:vAlign w:val="center"/>
          </w:tcPr>
          <w:p w14:paraId="14F2F026" w14:textId="77777777" w:rsidR="00DB4724" w:rsidRPr="001A3D49" w:rsidRDefault="00DB4724" w:rsidP="00CD5D1E">
            <w:pPr>
              <w:spacing w:before="0" w:after="0"/>
              <w:jc w:val="right"/>
              <w:rPr>
                <w:rFonts w:cs="Arial"/>
                <w:sz w:val="18"/>
                <w:szCs w:val="18"/>
              </w:rPr>
            </w:pPr>
            <w:r w:rsidRPr="001A3D49">
              <w:rPr>
                <w:rFonts w:cs="Arial"/>
                <w:sz w:val="18"/>
                <w:szCs w:val="18"/>
              </w:rPr>
              <w:t>260</w:t>
            </w:r>
          </w:p>
        </w:tc>
        <w:tc>
          <w:tcPr>
            <w:tcW w:w="600" w:type="dxa"/>
            <w:shd w:val="clear" w:color="auto" w:fill="auto"/>
            <w:noWrap/>
            <w:vAlign w:val="center"/>
            <w:hideMark/>
          </w:tcPr>
          <w:p w14:paraId="46F39CA0" w14:textId="77777777" w:rsidR="00DB4724" w:rsidRPr="001A3D49" w:rsidRDefault="00DB4724" w:rsidP="00CD5D1E">
            <w:pPr>
              <w:spacing w:before="0" w:after="0"/>
              <w:jc w:val="right"/>
              <w:rPr>
                <w:rFonts w:cs="Arial"/>
                <w:sz w:val="18"/>
                <w:szCs w:val="18"/>
              </w:rPr>
            </w:pPr>
            <w:r w:rsidRPr="001A3D49">
              <w:rPr>
                <w:rFonts w:cs="Arial"/>
                <w:sz w:val="18"/>
                <w:szCs w:val="18"/>
              </w:rPr>
              <w:t>92</w:t>
            </w:r>
          </w:p>
        </w:tc>
        <w:tc>
          <w:tcPr>
            <w:tcW w:w="600" w:type="dxa"/>
            <w:shd w:val="clear" w:color="auto" w:fill="E7E6E6" w:themeFill="background2"/>
            <w:vAlign w:val="center"/>
          </w:tcPr>
          <w:p w14:paraId="0ACC7028" w14:textId="77777777" w:rsidR="00DB4724" w:rsidRPr="001A3D49" w:rsidRDefault="00DB4724" w:rsidP="00CD5D1E">
            <w:pPr>
              <w:spacing w:before="0" w:after="0"/>
              <w:jc w:val="right"/>
              <w:rPr>
                <w:rFonts w:cs="Arial"/>
                <w:sz w:val="18"/>
                <w:szCs w:val="18"/>
              </w:rPr>
            </w:pPr>
            <w:r w:rsidRPr="001A3D49">
              <w:rPr>
                <w:rFonts w:cs="Arial"/>
                <w:sz w:val="18"/>
                <w:szCs w:val="18"/>
              </w:rPr>
              <w:t>98</w:t>
            </w:r>
          </w:p>
        </w:tc>
        <w:tc>
          <w:tcPr>
            <w:tcW w:w="600" w:type="dxa"/>
            <w:shd w:val="clear" w:color="auto" w:fill="E7E6E6" w:themeFill="background2"/>
            <w:noWrap/>
            <w:vAlign w:val="center"/>
          </w:tcPr>
          <w:p w14:paraId="5FF773B0"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+6</w:t>
            </w:r>
          </w:p>
        </w:tc>
      </w:tr>
      <w:tr w:rsidR="00DB4724" w:rsidRPr="00384590" w14:paraId="2450DFDA" w14:textId="77777777" w:rsidTr="00CD5D1E">
        <w:trPr>
          <w:trHeight w:val="386"/>
        </w:trPr>
        <w:tc>
          <w:tcPr>
            <w:tcW w:w="1900" w:type="dxa"/>
            <w:vMerge/>
            <w:shd w:val="clear" w:color="auto" w:fill="D0CECE" w:themeFill="background2" w:themeFillShade="E6"/>
            <w:noWrap/>
            <w:vAlign w:val="center"/>
          </w:tcPr>
          <w:p w14:paraId="24D398A5" w14:textId="77777777" w:rsidR="00DB4724" w:rsidRPr="000D06E9" w:rsidRDefault="00DB4724" w:rsidP="00CD5D1E">
            <w:pPr>
              <w:jc w:val="center"/>
              <w:rPr>
                <w:rFonts w:cs="Arial"/>
                <w:color w:val="1F4E79" w:themeColor="accent1" w:themeShade="80"/>
                <w:sz w:val="18"/>
                <w:szCs w:val="18"/>
              </w:rPr>
            </w:pPr>
          </w:p>
        </w:tc>
        <w:tc>
          <w:tcPr>
            <w:tcW w:w="2631" w:type="dxa"/>
            <w:shd w:val="clear" w:color="auto" w:fill="auto"/>
            <w:noWrap/>
            <w:vAlign w:val="center"/>
            <w:hideMark/>
          </w:tcPr>
          <w:p w14:paraId="6493A57D" w14:textId="77777777" w:rsidR="00DB4724" w:rsidRPr="001A3D49" w:rsidRDefault="00DB4724" w:rsidP="00CD5D1E">
            <w:pPr>
              <w:spacing w:before="0" w:after="0"/>
              <w:jc w:val="left"/>
              <w:rPr>
                <w:rFonts w:cs="Arial"/>
                <w:sz w:val="18"/>
                <w:szCs w:val="18"/>
                <w:lang w:eastAsia="sl-SI"/>
              </w:rPr>
            </w:pPr>
            <w:r w:rsidRPr="001A3D49">
              <w:rPr>
                <w:rFonts w:cs="Arial"/>
                <w:sz w:val="18"/>
                <w:szCs w:val="18"/>
                <w:lang w:eastAsia="sl-SI"/>
              </w:rPr>
              <w:t>merilne naprave</w:t>
            </w:r>
          </w:p>
        </w:tc>
        <w:tc>
          <w:tcPr>
            <w:tcW w:w="600" w:type="dxa"/>
            <w:shd w:val="clear" w:color="auto" w:fill="auto"/>
            <w:noWrap/>
            <w:vAlign w:val="center"/>
            <w:hideMark/>
          </w:tcPr>
          <w:p w14:paraId="0F40AB6B" w14:textId="77777777" w:rsidR="00DB4724" w:rsidRPr="001A3D49" w:rsidRDefault="00DB4724" w:rsidP="00CD5D1E">
            <w:pPr>
              <w:spacing w:before="0" w:after="0"/>
              <w:jc w:val="right"/>
              <w:rPr>
                <w:rFonts w:cs="Arial"/>
                <w:sz w:val="18"/>
                <w:szCs w:val="18"/>
                <w:lang w:eastAsia="sl-SI"/>
              </w:rPr>
            </w:pPr>
            <w:r w:rsidRPr="001A3D49">
              <w:rPr>
                <w:rFonts w:cs="Arial"/>
                <w:sz w:val="18"/>
                <w:szCs w:val="18"/>
              </w:rPr>
              <w:t>204</w:t>
            </w:r>
          </w:p>
        </w:tc>
        <w:tc>
          <w:tcPr>
            <w:tcW w:w="600" w:type="dxa"/>
            <w:shd w:val="clear" w:color="auto" w:fill="E7E6E6" w:themeFill="background2"/>
            <w:vAlign w:val="center"/>
          </w:tcPr>
          <w:p w14:paraId="3EFCD6C7" w14:textId="77777777" w:rsidR="00DB4724" w:rsidRPr="001A3D49" w:rsidRDefault="00DB4724" w:rsidP="00CD5D1E">
            <w:pPr>
              <w:spacing w:before="0" w:after="0"/>
              <w:jc w:val="right"/>
              <w:rPr>
                <w:rFonts w:cs="Arial"/>
                <w:sz w:val="18"/>
                <w:szCs w:val="18"/>
              </w:rPr>
            </w:pPr>
            <w:r w:rsidRPr="001A3D49">
              <w:rPr>
                <w:rFonts w:cs="Arial"/>
                <w:sz w:val="18"/>
                <w:szCs w:val="18"/>
              </w:rPr>
              <w:t>1.077</w:t>
            </w:r>
          </w:p>
        </w:tc>
        <w:tc>
          <w:tcPr>
            <w:tcW w:w="600" w:type="dxa"/>
            <w:shd w:val="clear" w:color="auto" w:fill="auto"/>
            <w:noWrap/>
            <w:vAlign w:val="center"/>
            <w:hideMark/>
          </w:tcPr>
          <w:p w14:paraId="04C85EE6" w14:textId="77777777" w:rsidR="00DB4724" w:rsidRPr="001A3D49" w:rsidRDefault="00DB4724" w:rsidP="00CD5D1E">
            <w:pPr>
              <w:spacing w:before="0" w:after="0"/>
              <w:jc w:val="right"/>
              <w:rPr>
                <w:rFonts w:cs="Arial"/>
                <w:sz w:val="18"/>
                <w:szCs w:val="18"/>
              </w:rPr>
            </w:pPr>
            <w:r w:rsidRPr="001A3D49">
              <w:rPr>
                <w:rFonts w:cs="Arial"/>
                <w:sz w:val="18"/>
                <w:szCs w:val="18"/>
              </w:rPr>
              <w:t>77</w:t>
            </w:r>
          </w:p>
        </w:tc>
        <w:tc>
          <w:tcPr>
            <w:tcW w:w="600" w:type="dxa"/>
            <w:shd w:val="clear" w:color="auto" w:fill="E7E6E6" w:themeFill="background2"/>
            <w:vAlign w:val="center"/>
          </w:tcPr>
          <w:p w14:paraId="15ED3F6D" w14:textId="77777777" w:rsidR="00DB4724" w:rsidRPr="001A3D49" w:rsidRDefault="00DB4724" w:rsidP="00CD5D1E">
            <w:pPr>
              <w:spacing w:before="0" w:after="0"/>
              <w:jc w:val="right"/>
              <w:rPr>
                <w:rFonts w:cs="Arial"/>
                <w:sz w:val="18"/>
                <w:szCs w:val="18"/>
              </w:rPr>
            </w:pPr>
            <w:r w:rsidRPr="001A3D49">
              <w:rPr>
                <w:rFonts w:cs="Arial"/>
                <w:sz w:val="18"/>
                <w:szCs w:val="18"/>
              </w:rPr>
              <w:t>91</w:t>
            </w:r>
          </w:p>
        </w:tc>
        <w:tc>
          <w:tcPr>
            <w:tcW w:w="600" w:type="dxa"/>
            <w:shd w:val="clear" w:color="auto" w:fill="E7E6E6" w:themeFill="background2"/>
            <w:noWrap/>
            <w:vAlign w:val="center"/>
          </w:tcPr>
          <w:p w14:paraId="49A6EFF8"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+14</w:t>
            </w:r>
          </w:p>
        </w:tc>
      </w:tr>
      <w:tr w:rsidR="00DB4724" w:rsidRPr="00384590" w14:paraId="77816AAC" w14:textId="77777777" w:rsidTr="00CD5D1E">
        <w:trPr>
          <w:trHeight w:val="386"/>
        </w:trPr>
        <w:tc>
          <w:tcPr>
            <w:tcW w:w="1900" w:type="dxa"/>
            <w:vMerge/>
            <w:shd w:val="clear" w:color="auto" w:fill="D0CECE" w:themeFill="background2" w:themeFillShade="E6"/>
            <w:noWrap/>
            <w:vAlign w:val="center"/>
          </w:tcPr>
          <w:p w14:paraId="4DA8711B" w14:textId="77777777" w:rsidR="00DB4724" w:rsidRPr="000D06E9" w:rsidRDefault="00DB4724" w:rsidP="00CD5D1E">
            <w:pPr>
              <w:jc w:val="center"/>
              <w:rPr>
                <w:rFonts w:cs="Arial"/>
                <w:color w:val="1F4E79" w:themeColor="accent1" w:themeShade="80"/>
                <w:sz w:val="18"/>
                <w:szCs w:val="18"/>
              </w:rPr>
            </w:pPr>
          </w:p>
        </w:tc>
        <w:tc>
          <w:tcPr>
            <w:tcW w:w="2631" w:type="dxa"/>
            <w:shd w:val="clear" w:color="auto" w:fill="auto"/>
            <w:noWrap/>
            <w:vAlign w:val="center"/>
            <w:hideMark/>
          </w:tcPr>
          <w:p w14:paraId="5207FA84" w14:textId="77777777" w:rsidR="00DB4724" w:rsidRPr="001A3D49" w:rsidRDefault="00DB4724" w:rsidP="00CD5D1E">
            <w:pPr>
              <w:spacing w:before="0" w:after="0"/>
              <w:jc w:val="left"/>
              <w:rPr>
                <w:rFonts w:cs="Arial"/>
                <w:sz w:val="18"/>
                <w:szCs w:val="18"/>
                <w:lang w:eastAsia="sl-SI"/>
              </w:rPr>
            </w:pPr>
            <w:r w:rsidRPr="001A3D49">
              <w:rPr>
                <w:rFonts w:cs="Arial"/>
                <w:sz w:val="18"/>
                <w:szCs w:val="18"/>
                <w:lang w:eastAsia="sl-SI"/>
              </w:rPr>
              <w:t>nekdanja živila (ŽSP)</w:t>
            </w:r>
          </w:p>
        </w:tc>
        <w:tc>
          <w:tcPr>
            <w:tcW w:w="600" w:type="dxa"/>
            <w:shd w:val="clear" w:color="auto" w:fill="auto"/>
            <w:noWrap/>
            <w:vAlign w:val="center"/>
            <w:hideMark/>
          </w:tcPr>
          <w:p w14:paraId="17226E66" w14:textId="77777777" w:rsidR="00DB4724" w:rsidRPr="001A3D49" w:rsidRDefault="00DB4724" w:rsidP="00CD5D1E">
            <w:pPr>
              <w:spacing w:before="0" w:after="0"/>
              <w:jc w:val="right"/>
              <w:rPr>
                <w:rFonts w:cs="Arial"/>
                <w:sz w:val="18"/>
                <w:szCs w:val="18"/>
                <w:lang w:eastAsia="sl-SI"/>
              </w:rPr>
            </w:pPr>
            <w:r w:rsidRPr="001A3D49">
              <w:rPr>
                <w:rFonts w:cs="Arial"/>
                <w:sz w:val="18"/>
                <w:szCs w:val="18"/>
              </w:rPr>
              <w:t>187</w:t>
            </w:r>
          </w:p>
        </w:tc>
        <w:tc>
          <w:tcPr>
            <w:tcW w:w="600" w:type="dxa"/>
            <w:shd w:val="clear" w:color="auto" w:fill="E7E6E6" w:themeFill="background2"/>
            <w:vAlign w:val="center"/>
          </w:tcPr>
          <w:p w14:paraId="1EF20DBB" w14:textId="77777777" w:rsidR="00DB4724" w:rsidRPr="001A3D49" w:rsidRDefault="00DB4724" w:rsidP="00CD5D1E">
            <w:pPr>
              <w:spacing w:before="0" w:after="0"/>
              <w:jc w:val="right"/>
              <w:rPr>
                <w:rFonts w:cs="Arial"/>
                <w:sz w:val="18"/>
                <w:szCs w:val="18"/>
              </w:rPr>
            </w:pPr>
            <w:r w:rsidRPr="001A3D49">
              <w:rPr>
                <w:rFonts w:cs="Arial"/>
                <w:sz w:val="18"/>
                <w:szCs w:val="18"/>
              </w:rPr>
              <w:t>1.498</w:t>
            </w:r>
          </w:p>
        </w:tc>
        <w:tc>
          <w:tcPr>
            <w:tcW w:w="600" w:type="dxa"/>
            <w:shd w:val="clear" w:color="auto" w:fill="auto"/>
            <w:noWrap/>
            <w:vAlign w:val="center"/>
            <w:hideMark/>
          </w:tcPr>
          <w:p w14:paraId="47058E22" w14:textId="77777777" w:rsidR="00DB4724" w:rsidRPr="001A3D49" w:rsidRDefault="00DB4724" w:rsidP="00CD5D1E">
            <w:pPr>
              <w:spacing w:before="0" w:after="0"/>
              <w:jc w:val="right"/>
              <w:rPr>
                <w:rFonts w:cs="Arial"/>
                <w:sz w:val="18"/>
                <w:szCs w:val="18"/>
              </w:rPr>
            </w:pPr>
            <w:r w:rsidRPr="001A3D49">
              <w:rPr>
                <w:rFonts w:cs="Arial"/>
                <w:sz w:val="18"/>
                <w:szCs w:val="18"/>
              </w:rPr>
              <w:t>92</w:t>
            </w:r>
          </w:p>
        </w:tc>
        <w:tc>
          <w:tcPr>
            <w:tcW w:w="600" w:type="dxa"/>
            <w:shd w:val="clear" w:color="auto" w:fill="E7E6E6" w:themeFill="background2"/>
            <w:vAlign w:val="center"/>
          </w:tcPr>
          <w:p w14:paraId="3B2A87F7" w14:textId="77777777" w:rsidR="00DB4724" w:rsidRPr="001A3D49" w:rsidRDefault="00DB4724" w:rsidP="00CD5D1E">
            <w:pPr>
              <w:spacing w:before="0" w:after="0"/>
              <w:jc w:val="right"/>
              <w:rPr>
                <w:rFonts w:cs="Arial"/>
                <w:sz w:val="18"/>
                <w:szCs w:val="18"/>
              </w:rPr>
            </w:pPr>
            <w:r w:rsidRPr="001A3D49">
              <w:rPr>
                <w:rFonts w:cs="Arial"/>
                <w:sz w:val="18"/>
                <w:szCs w:val="18"/>
              </w:rPr>
              <w:t>85</w:t>
            </w:r>
          </w:p>
        </w:tc>
        <w:tc>
          <w:tcPr>
            <w:tcW w:w="600" w:type="dxa"/>
            <w:shd w:val="clear" w:color="auto" w:fill="E7E6E6" w:themeFill="background2"/>
            <w:noWrap/>
            <w:vAlign w:val="center"/>
          </w:tcPr>
          <w:p w14:paraId="69AEF1DC"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-7</w:t>
            </w:r>
          </w:p>
        </w:tc>
      </w:tr>
      <w:tr w:rsidR="00DB4724" w:rsidRPr="00384590" w14:paraId="69EE5F11" w14:textId="77777777" w:rsidTr="00CD5D1E">
        <w:trPr>
          <w:trHeight w:val="386"/>
        </w:trPr>
        <w:tc>
          <w:tcPr>
            <w:tcW w:w="1900" w:type="dxa"/>
            <w:vMerge/>
            <w:shd w:val="clear" w:color="auto" w:fill="D0CECE" w:themeFill="background2" w:themeFillShade="E6"/>
            <w:noWrap/>
            <w:vAlign w:val="center"/>
          </w:tcPr>
          <w:p w14:paraId="3AE63BF3" w14:textId="77777777" w:rsidR="00DB4724" w:rsidRPr="000D06E9" w:rsidRDefault="00DB4724" w:rsidP="00CD5D1E">
            <w:pPr>
              <w:jc w:val="center"/>
              <w:rPr>
                <w:rFonts w:cs="Arial"/>
                <w:color w:val="1F4E79" w:themeColor="accent1" w:themeShade="80"/>
                <w:sz w:val="18"/>
                <w:szCs w:val="18"/>
              </w:rPr>
            </w:pPr>
          </w:p>
        </w:tc>
        <w:tc>
          <w:tcPr>
            <w:tcW w:w="2631" w:type="dxa"/>
            <w:shd w:val="clear" w:color="auto" w:fill="auto"/>
            <w:noWrap/>
            <w:vAlign w:val="center"/>
            <w:hideMark/>
          </w:tcPr>
          <w:p w14:paraId="2D96AFAC" w14:textId="77777777" w:rsidR="00DB4724" w:rsidRPr="001A3D49" w:rsidRDefault="00DB4724" w:rsidP="00CD5D1E">
            <w:pPr>
              <w:spacing w:before="0" w:after="0"/>
              <w:jc w:val="left"/>
              <w:rPr>
                <w:rFonts w:cs="Arial"/>
                <w:sz w:val="18"/>
                <w:szCs w:val="18"/>
                <w:lang w:eastAsia="sl-SI"/>
              </w:rPr>
            </w:pPr>
            <w:r w:rsidRPr="001A3D49">
              <w:rPr>
                <w:rFonts w:cs="Arial"/>
                <w:sz w:val="18"/>
                <w:szCs w:val="18"/>
                <w:lang w:eastAsia="sl-SI"/>
              </w:rPr>
              <w:t>prevoz</w:t>
            </w:r>
          </w:p>
        </w:tc>
        <w:tc>
          <w:tcPr>
            <w:tcW w:w="600" w:type="dxa"/>
            <w:shd w:val="clear" w:color="auto" w:fill="auto"/>
            <w:noWrap/>
            <w:vAlign w:val="center"/>
            <w:hideMark/>
          </w:tcPr>
          <w:p w14:paraId="08DE1D86" w14:textId="77777777" w:rsidR="00DB4724" w:rsidRPr="001A3D49" w:rsidRDefault="00DB4724" w:rsidP="00CD5D1E">
            <w:pPr>
              <w:spacing w:before="0" w:after="0"/>
              <w:jc w:val="right"/>
              <w:rPr>
                <w:rFonts w:cs="Arial"/>
                <w:sz w:val="18"/>
                <w:szCs w:val="18"/>
                <w:lang w:eastAsia="sl-SI"/>
              </w:rPr>
            </w:pPr>
            <w:r w:rsidRPr="001A3D49">
              <w:rPr>
                <w:rFonts w:cs="Arial"/>
                <w:sz w:val="18"/>
                <w:szCs w:val="18"/>
              </w:rPr>
              <w:t>144</w:t>
            </w:r>
          </w:p>
        </w:tc>
        <w:tc>
          <w:tcPr>
            <w:tcW w:w="600" w:type="dxa"/>
            <w:shd w:val="clear" w:color="auto" w:fill="E7E6E6" w:themeFill="background2"/>
            <w:vAlign w:val="center"/>
          </w:tcPr>
          <w:p w14:paraId="4C1F4E75" w14:textId="77777777" w:rsidR="00DB4724" w:rsidRPr="001A3D49" w:rsidRDefault="00DB4724" w:rsidP="00CD5D1E">
            <w:pPr>
              <w:spacing w:before="0" w:after="0"/>
              <w:jc w:val="right"/>
              <w:rPr>
                <w:rFonts w:cs="Arial"/>
                <w:sz w:val="18"/>
                <w:szCs w:val="18"/>
              </w:rPr>
            </w:pPr>
            <w:r w:rsidRPr="001A3D49">
              <w:rPr>
                <w:rFonts w:cs="Arial"/>
                <w:sz w:val="18"/>
                <w:szCs w:val="18"/>
              </w:rPr>
              <w:t>228</w:t>
            </w:r>
          </w:p>
        </w:tc>
        <w:tc>
          <w:tcPr>
            <w:tcW w:w="600" w:type="dxa"/>
            <w:shd w:val="clear" w:color="auto" w:fill="auto"/>
            <w:noWrap/>
            <w:vAlign w:val="center"/>
            <w:hideMark/>
          </w:tcPr>
          <w:p w14:paraId="6811C1DB" w14:textId="77777777" w:rsidR="00DB4724" w:rsidRPr="001A3D49" w:rsidRDefault="00DB4724" w:rsidP="00CD5D1E">
            <w:pPr>
              <w:spacing w:before="0" w:after="0"/>
              <w:jc w:val="right"/>
              <w:rPr>
                <w:rFonts w:cs="Arial"/>
                <w:sz w:val="18"/>
                <w:szCs w:val="18"/>
              </w:rPr>
            </w:pPr>
            <w:r w:rsidRPr="001A3D49">
              <w:rPr>
                <w:rFonts w:cs="Arial"/>
                <w:sz w:val="18"/>
                <w:szCs w:val="18"/>
              </w:rPr>
              <w:t>97</w:t>
            </w:r>
          </w:p>
        </w:tc>
        <w:tc>
          <w:tcPr>
            <w:tcW w:w="600" w:type="dxa"/>
            <w:shd w:val="clear" w:color="auto" w:fill="E7E6E6" w:themeFill="background2"/>
            <w:vAlign w:val="center"/>
          </w:tcPr>
          <w:p w14:paraId="0C46E938" w14:textId="77777777" w:rsidR="00DB4724" w:rsidRPr="001A3D49" w:rsidRDefault="00DB4724" w:rsidP="00CD5D1E">
            <w:pPr>
              <w:spacing w:before="0" w:after="0"/>
              <w:jc w:val="right"/>
              <w:rPr>
                <w:rFonts w:cs="Arial"/>
                <w:sz w:val="18"/>
                <w:szCs w:val="18"/>
              </w:rPr>
            </w:pPr>
            <w:r w:rsidRPr="001A3D49">
              <w:rPr>
                <w:rFonts w:cs="Arial"/>
                <w:sz w:val="18"/>
                <w:szCs w:val="18"/>
              </w:rPr>
              <w:t>96</w:t>
            </w:r>
          </w:p>
        </w:tc>
        <w:tc>
          <w:tcPr>
            <w:tcW w:w="600" w:type="dxa"/>
            <w:shd w:val="clear" w:color="auto" w:fill="E7E6E6" w:themeFill="background2"/>
            <w:noWrap/>
            <w:vAlign w:val="center"/>
          </w:tcPr>
          <w:p w14:paraId="176DCA16"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-1</w:t>
            </w:r>
          </w:p>
        </w:tc>
      </w:tr>
      <w:tr w:rsidR="00DB4724" w:rsidRPr="00384590" w14:paraId="56B4DA45" w14:textId="77777777" w:rsidTr="00CD5D1E">
        <w:trPr>
          <w:trHeight w:val="386"/>
        </w:trPr>
        <w:tc>
          <w:tcPr>
            <w:tcW w:w="1900" w:type="dxa"/>
            <w:vMerge/>
            <w:shd w:val="clear" w:color="auto" w:fill="D0CECE" w:themeFill="background2" w:themeFillShade="E6"/>
            <w:noWrap/>
            <w:vAlign w:val="center"/>
          </w:tcPr>
          <w:p w14:paraId="78C20E67" w14:textId="77777777" w:rsidR="00DB4724" w:rsidRPr="000D06E9" w:rsidRDefault="00DB4724" w:rsidP="00CD5D1E">
            <w:pPr>
              <w:jc w:val="center"/>
              <w:rPr>
                <w:rFonts w:cs="Arial"/>
                <w:color w:val="1F4E79" w:themeColor="accent1" w:themeShade="80"/>
                <w:sz w:val="18"/>
                <w:szCs w:val="18"/>
              </w:rPr>
            </w:pPr>
          </w:p>
        </w:tc>
        <w:tc>
          <w:tcPr>
            <w:tcW w:w="2631" w:type="dxa"/>
            <w:shd w:val="clear" w:color="auto" w:fill="auto"/>
            <w:noWrap/>
            <w:vAlign w:val="center"/>
            <w:hideMark/>
          </w:tcPr>
          <w:p w14:paraId="47AF6F97" w14:textId="77777777" w:rsidR="00DB4724" w:rsidRPr="001A3D49" w:rsidRDefault="00DB4724" w:rsidP="00CD5D1E">
            <w:pPr>
              <w:spacing w:before="0" w:after="0"/>
              <w:jc w:val="left"/>
              <w:rPr>
                <w:rFonts w:cs="Arial"/>
                <w:sz w:val="18"/>
                <w:szCs w:val="18"/>
                <w:lang w:eastAsia="sl-SI"/>
              </w:rPr>
            </w:pPr>
            <w:r w:rsidRPr="001A3D49">
              <w:rPr>
                <w:rFonts w:cs="Arial"/>
                <w:sz w:val="18"/>
                <w:szCs w:val="18"/>
                <w:lang w:eastAsia="sl-SI"/>
              </w:rPr>
              <w:t>umik-odpoklic</w:t>
            </w:r>
          </w:p>
        </w:tc>
        <w:tc>
          <w:tcPr>
            <w:tcW w:w="600" w:type="dxa"/>
            <w:shd w:val="clear" w:color="auto" w:fill="auto"/>
            <w:noWrap/>
            <w:vAlign w:val="center"/>
            <w:hideMark/>
          </w:tcPr>
          <w:p w14:paraId="3058DC88" w14:textId="77777777" w:rsidR="00DB4724" w:rsidRPr="001A3D49" w:rsidRDefault="00DB4724" w:rsidP="00CD5D1E">
            <w:pPr>
              <w:spacing w:before="0" w:after="0"/>
              <w:jc w:val="right"/>
              <w:rPr>
                <w:rFonts w:cs="Arial"/>
                <w:sz w:val="18"/>
                <w:szCs w:val="18"/>
                <w:lang w:eastAsia="sl-SI"/>
              </w:rPr>
            </w:pPr>
            <w:r w:rsidRPr="001A3D49">
              <w:rPr>
                <w:rFonts w:cs="Arial"/>
                <w:sz w:val="18"/>
                <w:szCs w:val="18"/>
              </w:rPr>
              <w:t>213</w:t>
            </w:r>
          </w:p>
        </w:tc>
        <w:tc>
          <w:tcPr>
            <w:tcW w:w="600" w:type="dxa"/>
            <w:shd w:val="clear" w:color="auto" w:fill="E7E6E6" w:themeFill="background2"/>
            <w:vAlign w:val="center"/>
          </w:tcPr>
          <w:p w14:paraId="5C111DBA" w14:textId="77777777" w:rsidR="00DB4724" w:rsidRPr="001A3D49" w:rsidRDefault="00DB4724" w:rsidP="00CD5D1E">
            <w:pPr>
              <w:spacing w:before="0" w:after="0"/>
              <w:jc w:val="right"/>
              <w:rPr>
                <w:rFonts w:cs="Arial"/>
                <w:sz w:val="18"/>
                <w:szCs w:val="18"/>
              </w:rPr>
            </w:pPr>
            <w:r w:rsidRPr="001A3D49">
              <w:rPr>
                <w:rFonts w:cs="Arial"/>
                <w:sz w:val="18"/>
                <w:szCs w:val="18"/>
              </w:rPr>
              <w:t>1.175</w:t>
            </w:r>
          </w:p>
        </w:tc>
        <w:tc>
          <w:tcPr>
            <w:tcW w:w="600" w:type="dxa"/>
            <w:shd w:val="clear" w:color="auto" w:fill="auto"/>
            <w:noWrap/>
            <w:vAlign w:val="center"/>
            <w:hideMark/>
          </w:tcPr>
          <w:p w14:paraId="17AE5DFC" w14:textId="77777777" w:rsidR="00DB4724" w:rsidRPr="001A3D49" w:rsidRDefault="00DB4724" w:rsidP="00CD5D1E">
            <w:pPr>
              <w:spacing w:before="0" w:after="0"/>
              <w:jc w:val="right"/>
              <w:rPr>
                <w:rFonts w:cs="Arial"/>
                <w:sz w:val="18"/>
                <w:szCs w:val="18"/>
              </w:rPr>
            </w:pPr>
            <w:r w:rsidRPr="001A3D49">
              <w:rPr>
                <w:rFonts w:cs="Arial"/>
                <w:sz w:val="18"/>
                <w:szCs w:val="18"/>
              </w:rPr>
              <w:t>94</w:t>
            </w:r>
          </w:p>
        </w:tc>
        <w:tc>
          <w:tcPr>
            <w:tcW w:w="600" w:type="dxa"/>
            <w:shd w:val="clear" w:color="auto" w:fill="E7E6E6" w:themeFill="background2"/>
            <w:vAlign w:val="center"/>
          </w:tcPr>
          <w:p w14:paraId="1758583A" w14:textId="77777777" w:rsidR="00DB4724" w:rsidRPr="001A3D49" w:rsidRDefault="00DB4724" w:rsidP="00CD5D1E">
            <w:pPr>
              <w:spacing w:before="0" w:after="0"/>
              <w:jc w:val="right"/>
              <w:rPr>
                <w:rFonts w:cs="Arial"/>
                <w:sz w:val="18"/>
                <w:szCs w:val="18"/>
              </w:rPr>
            </w:pPr>
            <w:r w:rsidRPr="001A3D49">
              <w:rPr>
                <w:rFonts w:cs="Arial"/>
                <w:sz w:val="18"/>
                <w:szCs w:val="18"/>
              </w:rPr>
              <w:t>93</w:t>
            </w:r>
          </w:p>
        </w:tc>
        <w:tc>
          <w:tcPr>
            <w:tcW w:w="600" w:type="dxa"/>
            <w:shd w:val="clear" w:color="auto" w:fill="E7E6E6" w:themeFill="background2"/>
            <w:noWrap/>
            <w:vAlign w:val="center"/>
          </w:tcPr>
          <w:p w14:paraId="333D6E15"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-1</w:t>
            </w:r>
          </w:p>
        </w:tc>
      </w:tr>
      <w:tr w:rsidR="00DB4724" w:rsidRPr="00384590" w14:paraId="77077BFB" w14:textId="77777777" w:rsidTr="00CD5D1E">
        <w:trPr>
          <w:trHeight w:val="386"/>
        </w:trPr>
        <w:tc>
          <w:tcPr>
            <w:tcW w:w="1900" w:type="dxa"/>
            <w:vMerge/>
            <w:shd w:val="clear" w:color="auto" w:fill="D0CECE" w:themeFill="background2" w:themeFillShade="E6"/>
            <w:noWrap/>
            <w:vAlign w:val="center"/>
          </w:tcPr>
          <w:p w14:paraId="73265D35" w14:textId="77777777" w:rsidR="00DB4724" w:rsidRPr="000D06E9" w:rsidRDefault="00DB4724" w:rsidP="00CD5D1E">
            <w:pPr>
              <w:jc w:val="center"/>
              <w:rPr>
                <w:rFonts w:cs="Arial"/>
                <w:color w:val="1F4E79" w:themeColor="accent1" w:themeShade="80"/>
                <w:sz w:val="18"/>
                <w:szCs w:val="18"/>
              </w:rPr>
            </w:pPr>
          </w:p>
        </w:tc>
        <w:tc>
          <w:tcPr>
            <w:tcW w:w="2631" w:type="dxa"/>
            <w:shd w:val="clear" w:color="auto" w:fill="auto"/>
            <w:noWrap/>
            <w:vAlign w:val="center"/>
            <w:hideMark/>
          </w:tcPr>
          <w:p w14:paraId="21D2B9C9" w14:textId="77777777" w:rsidR="00DB4724" w:rsidRPr="000D06E9" w:rsidRDefault="00DB4724" w:rsidP="00CD5D1E">
            <w:pPr>
              <w:spacing w:before="0" w:after="0"/>
              <w:jc w:val="left"/>
              <w:rPr>
                <w:rFonts w:cs="Arial"/>
                <w:color w:val="1F4E79" w:themeColor="accent1" w:themeShade="80"/>
                <w:sz w:val="18"/>
                <w:szCs w:val="18"/>
                <w:lang w:eastAsia="sl-SI"/>
              </w:rPr>
            </w:pPr>
            <w:r w:rsidRPr="000D06E9">
              <w:rPr>
                <w:rFonts w:cs="Arial"/>
                <w:color w:val="1F4E79" w:themeColor="accent1" w:themeShade="80"/>
                <w:sz w:val="18"/>
                <w:szCs w:val="18"/>
                <w:lang w:eastAsia="sl-SI"/>
              </w:rPr>
              <w:t>prem./</w:t>
            </w:r>
            <w:proofErr w:type="spellStart"/>
            <w:r w:rsidRPr="000D06E9">
              <w:rPr>
                <w:rFonts w:cs="Arial"/>
                <w:color w:val="1F4E79" w:themeColor="accent1" w:themeShade="80"/>
                <w:sz w:val="18"/>
                <w:szCs w:val="18"/>
                <w:lang w:eastAsia="sl-SI"/>
              </w:rPr>
              <w:t>zač.obr</w:t>
            </w:r>
            <w:proofErr w:type="spellEnd"/>
            <w:r w:rsidRPr="000D06E9">
              <w:rPr>
                <w:rFonts w:cs="Arial"/>
                <w:color w:val="1F4E79" w:themeColor="accent1" w:themeShade="80"/>
                <w:sz w:val="18"/>
                <w:szCs w:val="18"/>
                <w:lang w:eastAsia="sl-SI"/>
              </w:rPr>
              <w:t xml:space="preserve">., </w:t>
            </w:r>
            <w:proofErr w:type="spellStart"/>
            <w:r w:rsidRPr="000D06E9">
              <w:rPr>
                <w:rFonts w:cs="Arial"/>
                <w:color w:val="1F4E79" w:themeColor="accent1" w:themeShade="80"/>
                <w:sz w:val="18"/>
                <w:szCs w:val="18"/>
                <w:lang w:eastAsia="sl-SI"/>
              </w:rPr>
              <w:t>zas.stan</w:t>
            </w:r>
            <w:proofErr w:type="spellEnd"/>
            <w:r w:rsidRPr="000D06E9">
              <w:rPr>
                <w:rFonts w:cs="Arial"/>
                <w:color w:val="1F4E79" w:themeColor="accent1" w:themeShade="80"/>
                <w:sz w:val="18"/>
                <w:szCs w:val="18"/>
                <w:lang w:eastAsia="sl-SI"/>
              </w:rPr>
              <w:t>. hiše</w:t>
            </w:r>
          </w:p>
        </w:tc>
        <w:tc>
          <w:tcPr>
            <w:tcW w:w="600" w:type="dxa"/>
            <w:shd w:val="clear" w:color="auto" w:fill="auto"/>
            <w:noWrap/>
            <w:vAlign w:val="center"/>
            <w:hideMark/>
          </w:tcPr>
          <w:p w14:paraId="2C2E0D7E"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rPr>
              <w:t>43</w:t>
            </w:r>
          </w:p>
        </w:tc>
        <w:tc>
          <w:tcPr>
            <w:tcW w:w="600" w:type="dxa"/>
            <w:shd w:val="clear" w:color="auto" w:fill="E7E6E6" w:themeFill="background2"/>
            <w:vAlign w:val="center"/>
          </w:tcPr>
          <w:p w14:paraId="7DC85A76" w14:textId="77777777" w:rsidR="00DB4724" w:rsidRPr="001A3D49" w:rsidRDefault="00DB4724" w:rsidP="00CD5D1E">
            <w:pPr>
              <w:spacing w:before="0" w:after="0"/>
              <w:jc w:val="right"/>
              <w:rPr>
                <w:rFonts w:cs="Arial"/>
                <w:sz w:val="18"/>
                <w:szCs w:val="18"/>
              </w:rPr>
            </w:pPr>
            <w:r w:rsidRPr="001A3D49">
              <w:rPr>
                <w:rFonts w:cs="Arial"/>
                <w:sz w:val="18"/>
                <w:szCs w:val="18"/>
              </w:rPr>
              <w:t>187</w:t>
            </w:r>
          </w:p>
        </w:tc>
        <w:tc>
          <w:tcPr>
            <w:tcW w:w="600" w:type="dxa"/>
            <w:shd w:val="clear" w:color="auto" w:fill="auto"/>
            <w:noWrap/>
            <w:vAlign w:val="center"/>
            <w:hideMark/>
          </w:tcPr>
          <w:p w14:paraId="0A4349D8" w14:textId="77777777" w:rsidR="00DB4724" w:rsidRPr="001A3D49" w:rsidRDefault="00DB4724" w:rsidP="00CD5D1E">
            <w:pPr>
              <w:spacing w:before="0" w:after="0"/>
              <w:jc w:val="right"/>
              <w:rPr>
                <w:rFonts w:cs="Arial"/>
                <w:sz w:val="18"/>
                <w:szCs w:val="18"/>
              </w:rPr>
            </w:pPr>
            <w:r w:rsidRPr="001A3D49">
              <w:rPr>
                <w:rFonts w:cs="Arial"/>
                <w:sz w:val="18"/>
                <w:szCs w:val="18"/>
              </w:rPr>
              <w:t>77</w:t>
            </w:r>
          </w:p>
        </w:tc>
        <w:tc>
          <w:tcPr>
            <w:tcW w:w="600" w:type="dxa"/>
            <w:shd w:val="clear" w:color="auto" w:fill="E7E6E6" w:themeFill="background2"/>
            <w:vAlign w:val="center"/>
          </w:tcPr>
          <w:p w14:paraId="5274A960" w14:textId="77777777" w:rsidR="00DB4724" w:rsidRPr="001A3D49" w:rsidRDefault="00DB4724" w:rsidP="00CD5D1E">
            <w:pPr>
              <w:spacing w:before="0" w:after="0"/>
              <w:jc w:val="right"/>
              <w:rPr>
                <w:rFonts w:cs="Arial"/>
                <w:sz w:val="18"/>
                <w:szCs w:val="18"/>
              </w:rPr>
            </w:pPr>
            <w:r w:rsidRPr="001A3D49">
              <w:rPr>
                <w:rFonts w:cs="Arial"/>
                <w:sz w:val="18"/>
                <w:szCs w:val="18"/>
              </w:rPr>
              <w:t>99</w:t>
            </w:r>
          </w:p>
        </w:tc>
        <w:tc>
          <w:tcPr>
            <w:tcW w:w="600" w:type="dxa"/>
            <w:shd w:val="clear" w:color="auto" w:fill="E7E6E6" w:themeFill="background2"/>
            <w:noWrap/>
            <w:vAlign w:val="center"/>
          </w:tcPr>
          <w:p w14:paraId="6092B3C5"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+22</w:t>
            </w:r>
          </w:p>
        </w:tc>
      </w:tr>
      <w:tr w:rsidR="00DB4724" w:rsidRPr="00384590" w14:paraId="67ECD539" w14:textId="77777777" w:rsidTr="00CD5D1E">
        <w:trPr>
          <w:trHeight w:val="386"/>
        </w:trPr>
        <w:tc>
          <w:tcPr>
            <w:tcW w:w="1900" w:type="dxa"/>
            <w:vMerge/>
            <w:shd w:val="clear" w:color="auto" w:fill="D0CECE" w:themeFill="background2" w:themeFillShade="E6"/>
            <w:noWrap/>
            <w:vAlign w:val="center"/>
          </w:tcPr>
          <w:p w14:paraId="752C5034" w14:textId="77777777" w:rsidR="00DB4724" w:rsidRPr="000D06E9" w:rsidRDefault="00DB4724" w:rsidP="00CD5D1E">
            <w:pPr>
              <w:jc w:val="center"/>
              <w:rPr>
                <w:rFonts w:cs="Arial"/>
                <w:color w:val="1F4E79" w:themeColor="accent1" w:themeShade="80"/>
                <w:sz w:val="18"/>
                <w:szCs w:val="18"/>
              </w:rPr>
            </w:pPr>
          </w:p>
        </w:tc>
        <w:tc>
          <w:tcPr>
            <w:tcW w:w="2631" w:type="dxa"/>
            <w:shd w:val="clear" w:color="auto" w:fill="auto"/>
            <w:noWrap/>
            <w:vAlign w:val="center"/>
            <w:hideMark/>
          </w:tcPr>
          <w:p w14:paraId="400DDD31" w14:textId="77777777" w:rsidR="00DB4724" w:rsidRPr="000D06E9" w:rsidRDefault="00DB4724" w:rsidP="00CD5D1E">
            <w:pPr>
              <w:spacing w:before="0" w:after="0"/>
              <w:jc w:val="left"/>
              <w:rPr>
                <w:rFonts w:cs="Arial"/>
                <w:color w:val="1F4E79" w:themeColor="accent1" w:themeShade="80"/>
                <w:sz w:val="18"/>
                <w:szCs w:val="18"/>
                <w:lang w:eastAsia="sl-SI"/>
              </w:rPr>
            </w:pPr>
            <w:r w:rsidRPr="000D06E9">
              <w:rPr>
                <w:rFonts w:cs="Arial"/>
                <w:color w:val="1F4E79" w:themeColor="accent1" w:themeShade="80"/>
                <w:sz w:val="18"/>
                <w:szCs w:val="18"/>
                <w:lang w:eastAsia="sl-SI"/>
              </w:rPr>
              <w:t>embaliranje in pakiranje</w:t>
            </w:r>
          </w:p>
        </w:tc>
        <w:tc>
          <w:tcPr>
            <w:tcW w:w="600" w:type="dxa"/>
            <w:shd w:val="clear" w:color="auto" w:fill="auto"/>
            <w:noWrap/>
            <w:vAlign w:val="center"/>
            <w:hideMark/>
          </w:tcPr>
          <w:p w14:paraId="6EEB75D8"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rPr>
              <w:t>60</w:t>
            </w:r>
          </w:p>
        </w:tc>
        <w:tc>
          <w:tcPr>
            <w:tcW w:w="600" w:type="dxa"/>
            <w:shd w:val="clear" w:color="auto" w:fill="E7E6E6" w:themeFill="background2"/>
            <w:vAlign w:val="center"/>
          </w:tcPr>
          <w:p w14:paraId="5A14BF87" w14:textId="77777777" w:rsidR="00DB4724" w:rsidRPr="001A3D49" w:rsidRDefault="00DB4724" w:rsidP="00CD5D1E">
            <w:pPr>
              <w:spacing w:before="0" w:after="0"/>
              <w:jc w:val="right"/>
              <w:rPr>
                <w:rFonts w:cs="Arial"/>
                <w:sz w:val="18"/>
                <w:szCs w:val="18"/>
              </w:rPr>
            </w:pPr>
            <w:r w:rsidRPr="001A3D49">
              <w:rPr>
                <w:rFonts w:cs="Arial"/>
                <w:sz w:val="18"/>
                <w:szCs w:val="18"/>
              </w:rPr>
              <w:t>777</w:t>
            </w:r>
          </w:p>
        </w:tc>
        <w:tc>
          <w:tcPr>
            <w:tcW w:w="600" w:type="dxa"/>
            <w:shd w:val="clear" w:color="auto" w:fill="auto"/>
            <w:noWrap/>
            <w:vAlign w:val="center"/>
            <w:hideMark/>
          </w:tcPr>
          <w:p w14:paraId="690472C9" w14:textId="77777777" w:rsidR="00DB4724" w:rsidRPr="001A3D49" w:rsidRDefault="00DB4724" w:rsidP="00CD5D1E">
            <w:pPr>
              <w:spacing w:before="0" w:after="0"/>
              <w:jc w:val="right"/>
              <w:rPr>
                <w:rFonts w:cs="Arial"/>
                <w:sz w:val="18"/>
                <w:szCs w:val="18"/>
              </w:rPr>
            </w:pPr>
            <w:r w:rsidRPr="001A3D49">
              <w:rPr>
                <w:rFonts w:cs="Arial"/>
                <w:sz w:val="18"/>
                <w:szCs w:val="18"/>
              </w:rPr>
              <w:t>90</w:t>
            </w:r>
          </w:p>
        </w:tc>
        <w:tc>
          <w:tcPr>
            <w:tcW w:w="600" w:type="dxa"/>
            <w:shd w:val="clear" w:color="auto" w:fill="E7E6E6" w:themeFill="background2"/>
            <w:vAlign w:val="center"/>
          </w:tcPr>
          <w:p w14:paraId="6AB47391" w14:textId="77777777" w:rsidR="00DB4724" w:rsidRPr="001A3D49" w:rsidRDefault="00DB4724" w:rsidP="00CD5D1E">
            <w:pPr>
              <w:spacing w:before="0" w:after="0"/>
              <w:jc w:val="right"/>
              <w:rPr>
                <w:rFonts w:cs="Arial"/>
                <w:sz w:val="18"/>
                <w:szCs w:val="18"/>
              </w:rPr>
            </w:pPr>
            <w:r w:rsidRPr="001A3D49">
              <w:rPr>
                <w:rFonts w:cs="Arial"/>
                <w:sz w:val="18"/>
                <w:szCs w:val="18"/>
              </w:rPr>
              <w:t>95</w:t>
            </w:r>
          </w:p>
        </w:tc>
        <w:tc>
          <w:tcPr>
            <w:tcW w:w="600" w:type="dxa"/>
            <w:shd w:val="clear" w:color="auto" w:fill="E7E6E6" w:themeFill="background2"/>
            <w:noWrap/>
            <w:vAlign w:val="center"/>
          </w:tcPr>
          <w:p w14:paraId="27C266C1"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+5</w:t>
            </w:r>
          </w:p>
        </w:tc>
      </w:tr>
      <w:tr w:rsidR="00DB4724" w:rsidRPr="00384590" w14:paraId="6F6D229C" w14:textId="77777777" w:rsidTr="00CD5D1E">
        <w:trPr>
          <w:trHeight w:val="386"/>
        </w:trPr>
        <w:tc>
          <w:tcPr>
            <w:tcW w:w="1900" w:type="dxa"/>
            <w:vMerge w:val="restart"/>
            <w:tcBorders>
              <w:top w:val="single" w:sz="4" w:space="0" w:color="auto"/>
              <w:left w:val="single" w:sz="4" w:space="0" w:color="auto"/>
              <w:right w:val="single" w:sz="4" w:space="0" w:color="auto"/>
            </w:tcBorders>
            <w:shd w:val="clear" w:color="auto" w:fill="D0CECE" w:themeFill="background2" w:themeFillShade="E6"/>
            <w:noWrap/>
            <w:vAlign w:val="center"/>
            <w:hideMark/>
          </w:tcPr>
          <w:p w14:paraId="03BCE71E" w14:textId="77777777" w:rsidR="00DB4724" w:rsidRPr="000D06E9" w:rsidRDefault="00DB4724" w:rsidP="00CD5D1E">
            <w:pPr>
              <w:jc w:val="center"/>
              <w:rPr>
                <w:rFonts w:cs="Arial"/>
                <w:color w:val="1F4E79" w:themeColor="accent1" w:themeShade="80"/>
                <w:sz w:val="18"/>
                <w:szCs w:val="18"/>
              </w:rPr>
            </w:pPr>
            <w:r w:rsidRPr="000D06E9">
              <w:rPr>
                <w:rFonts w:cs="Arial"/>
                <w:color w:val="1F4E79" w:themeColor="accent1" w:themeShade="80"/>
                <w:sz w:val="18"/>
                <w:szCs w:val="18"/>
              </w:rPr>
              <w:t>posebne higienske zahteve</w:t>
            </w:r>
          </w:p>
        </w:tc>
        <w:tc>
          <w:tcPr>
            <w:tcW w:w="2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B2399" w14:textId="77777777" w:rsidR="00DB4724" w:rsidRPr="000D06E9" w:rsidRDefault="00DB4724" w:rsidP="00CD5D1E">
            <w:pPr>
              <w:spacing w:before="0" w:after="0"/>
              <w:jc w:val="left"/>
              <w:rPr>
                <w:rFonts w:cs="Arial"/>
                <w:color w:val="1F4E79" w:themeColor="accent1" w:themeShade="80"/>
                <w:sz w:val="18"/>
                <w:szCs w:val="18"/>
                <w:lang w:eastAsia="sl-SI"/>
              </w:rPr>
            </w:pPr>
            <w:r w:rsidRPr="000D06E9">
              <w:rPr>
                <w:rFonts w:cs="Arial"/>
                <w:color w:val="1F4E79" w:themeColor="accent1" w:themeShade="80"/>
                <w:sz w:val="18"/>
                <w:szCs w:val="18"/>
                <w:lang w:eastAsia="sl-SI"/>
              </w:rPr>
              <w:t>skladnost temperatur</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152D0"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rPr>
              <w:t>1211</w:t>
            </w:r>
          </w:p>
        </w:tc>
        <w:tc>
          <w:tcPr>
            <w:tcW w:w="6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22D22E" w14:textId="77777777" w:rsidR="00DB4724" w:rsidRPr="001A3D49" w:rsidRDefault="00DB4724" w:rsidP="00CD5D1E">
            <w:pPr>
              <w:spacing w:before="0" w:after="0"/>
              <w:jc w:val="right"/>
              <w:rPr>
                <w:rFonts w:cs="Arial"/>
                <w:sz w:val="18"/>
                <w:szCs w:val="18"/>
              </w:rPr>
            </w:pPr>
            <w:r w:rsidRPr="00A26759">
              <w:rPr>
                <w:rFonts w:cs="Arial"/>
                <w:sz w:val="18"/>
                <w:szCs w:val="18"/>
              </w:rPr>
              <w:t>1.168</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5DAC5" w14:textId="77777777" w:rsidR="00DB4724" w:rsidRPr="001A3D49" w:rsidRDefault="00DB4724" w:rsidP="00CD5D1E">
            <w:pPr>
              <w:spacing w:before="0" w:after="0"/>
              <w:jc w:val="right"/>
              <w:rPr>
                <w:rFonts w:cs="Arial"/>
                <w:sz w:val="18"/>
                <w:szCs w:val="18"/>
              </w:rPr>
            </w:pPr>
            <w:r w:rsidRPr="001A3D49">
              <w:rPr>
                <w:rFonts w:cs="Arial"/>
                <w:sz w:val="18"/>
                <w:szCs w:val="18"/>
              </w:rPr>
              <w:t>92</w:t>
            </w:r>
          </w:p>
        </w:tc>
        <w:tc>
          <w:tcPr>
            <w:tcW w:w="6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0689E9" w14:textId="77777777" w:rsidR="00DB4724" w:rsidRPr="001A3D49" w:rsidRDefault="00DB4724" w:rsidP="00CD5D1E">
            <w:pPr>
              <w:spacing w:before="0" w:after="0"/>
              <w:jc w:val="right"/>
              <w:rPr>
                <w:rFonts w:cs="Arial"/>
                <w:sz w:val="18"/>
                <w:szCs w:val="18"/>
              </w:rPr>
            </w:pPr>
            <w:r w:rsidRPr="00A26759">
              <w:rPr>
                <w:rFonts w:cs="Arial"/>
                <w:sz w:val="18"/>
                <w:szCs w:val="18"/>
              </w:rPr>
              <w:t>91</w:t>
            </w:r>
          </w:p>
        </w:tc>
        <w:tc>
          <w:tcPr>
            <w:tcW w:w="60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67E5A162"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-1</w:t>
            </w:r>
          </w:p>
        </w:tc>
      </w:tr>
      <w:tr w:rsidR="00DB4724" w:rsidRPr="00384590" w14:paraId="29EF2DC9" w14:textId="77777777" w:rsidTr="00CD5D1E">
        <w:trPr>
          <w:trHeight w:val="386"/>
        </w:trPr>
        <w:tc>
          <w:tcPr>
            <w:tcW w:w="1900" w:type="dxa"/>
            <w:vMerge/>
            <w:tcBorders>
              <w:left w:val="single" w:sz="4" w:space="0" w:color="auto"/>
              <w:right w:val="single" w:sz="4" w:space="0" w:color="auto"/>
            </w:tcBorders>
            <w:shd w:val="clear" w:color="auto" w:fill="D0CECE" w:themeFill="background2" w:themeFillShade="E6"/>
            <w:noWrap/>
            <w:vAlign w:val="bottom"/>
          </w:tcPr>
          <w:p w14:paraId="48D5BE19" w14:textId="77777777" w:rsidR="00DB4724" w:rsidRPr="000D070C" w:rsidRDefault="00DB4724" w:rsidP="00CD5D1E">
            <w:pPr>
              <w:spacing w:before="0" w:after="0"/>
              <w:jc w:val="left"/>
              <w:rPr>
                <w:rFonts w:cs="Arial"/>
                <w:color w:val="000000"/>
                <w:sz w:val="18"/>
                <w:szCs w:val="18"/>
                <w:lang w:eastAsia="sl-SI"/>
              </w:rPr>
            </w:pPr>
          </w:p>
        </w:tc>
        <w:tc>
          <w:tcPr>
            <w:tcW w:w="2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A8FA3" w14:textId="77777777" w:rsidR="00DB4724" w:rsidRPr="000D06E9" w:rsidRDefault="00DB4724" w:rsidP="00CD5D1E">
            <w:pPr>
              <w:spacing w:before="0" w:after="0"/>
              <w:jc w:val="left"/>
              <w:rPr>
                <w:rFonts w:cs="Arial"/>
                <w:color w:val="1F4E79" w:themeColor="accent1" w:themeShade="80"/>
                <w:sz w:val="18"/>
                <w:szCs w:val="18"/>
                <w:lang w:eastAsia="sl-SI"/>
              </w:rPr>
            </w:pPr>
            <w:r w:rsidRPr="000D06E9">
              <w:rPr>
                <w:rFonts w:cs="Arial"/>
                <w:color w:val="1F4E79" w:themeColor="accent1" w:themeShade="80"/>
                <w:sz w:val="18"/>
                <w:szCs w:val="18"/>
                <w:lang w:eastAsia="sl-SI"/>
              </w:rPr>
              <w:t>vzorčenje in analize</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52FCA"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rPr>
              <w:t>193</w:t>
            </w:r>
          </w:p>
        </w:tc>
        <w:tc>
          <w:tcPr>
            <w:tcW w:w="6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572E7A" w14:textId="77777777" w:rsidR="00DB4724" w:rsidRPr="001A3D49" w:rsidRDefault="00DB4724" w:rsidP="00CD5D1E">
            <w:pPr>
              <w:spacing w:before="0" w:after="0"/>
              <w:jc w:val="right"/>
              <w:rPr>
                <w:rFonts w:cs="Arial"/>
                <w:sz w:val="18"/>
                <w:szCs w:val="18"/>
              </w:rPr>
            </w:pPr>
            <w:r w:rsidRPr="00A26759">
              <w:rPr>
                <w:rFonts w:cs="Arial"/>
                <w:sz w:val="18"/>
                <w:szCs w:val="18"/>
              </w:rPr>
              <w:t>207</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ECCD9" w14:textId="77777777" w:rsidR="00DB4724" w:rsidRPr="001A3D49" w:rsidRDefault="00DB4724" w:rsidP="00CD5D1E">
            <w:pPr>
              <w:spacing w:before="0" w:after="0"/>
              <w:jc w:val="right"/>
              <w:rPr>
                <w:rFonts w:cs="Arial"/>
                <w:sz w:val="18"/>
                <w:szCs w:val="18"/>
              </w:rPr>
            </w:pPr>
            <w:r w:rsidRPr="001A3D49">
              <w:rPr>
                <w:rFonts w:cs="Arial"/>
                <w:sz w:val="18"/>
                <w:szCs w:val="18"/>
              </w:rPr>
              <w:t>95</w:t>
            </w:r>
          </w:p>
        </w:tc>
        <w:tc>
          <w:tcPr>
            <w:tcW w:w="6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256218" w14:textId="77777777" w:rsidR="00DB4724" w:rsidRPr="001A3D49" w:rsidRDefault="00DB4724" w:rsidP="00CD5D1E">
            <w:pPr>
              <w:spacing w:before="0" w:after="0"/>
              <w:jc w:val="right"/>
              <w:rPr>
                <w:rFonts w:cs="Arial"/>
                <w:sz w:val="18"/>
                <w:szCs w:val="18"/>
              </w:rPr>
            </w:pPr>
            <w:r w:rsidRPr="00A26759">
              <w:rPr>
                <w:rFonts w:cs="Arial"/>
                <w:sz w:val="18"/>
                <w:szCs w:val="18"/>
              </w:rPr>
              <w:t>93</w:t>
            </w:r>
          </w:p>
        </w:tc>
        <w:tc>
          <w:tcPr>
            <w:tcW w:w="60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4311493"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-2</w:t>
            </w:r>
          </w:p>
        </w:tc>
      </w:tr>
      <w:tr w:rsidR="00DB4724" w:rsidRPr="00384590" w14:paraId="700B841B" w14:textId="77777777" w:rsidTr="00CD5D1E">
        <w:trPr>
          <w:trHeight w:val="386"/>
        </w:trPr>
        <w:tc>
          <w:tcPr>
            <w:tcW w:w="1900" w:type="dxa"/>
            <w:vMerge/>
            <w:tcBorders>
              <w:left w:val="single" w:sz="4" w:space="0" w:color="auto"/>
              <w:right w:val="single" w:sz="4" w:space="0" w:color="auto"/>
            </w:tcBorders>
            <w:shd w:val="clear" w:color="auto" w:fill="D0CECE" w:themeFill="background2" w:themeFillShade="E6"/>
            <w:noWrap/>
            <w:vAlign w:val="bottom"/>
          </w:tcPr>
          <w:p w14:paraId="57BC3E73" w14:textId="77777777" w:rsidR="00DB4724" w:rsidRPr="000D070C" w:rsidRDefault="00DB4724" w:rsidP="00CD5D1E">
            <w:pPr>
              <w:spacing w:before="0" w:after="0"/>
              <w:jc w:val="left"/>
              <w:rPr>
                <w:rFonts w:cs="Arial"/>
                <w:color w:val="000000"/>
                <w:sz w:val="18"/>
                <w:szCs w:val="18"/>
                <w:lang w:eastAsia="sl-SI"/>
              </w:rPr>
            </w:pPr>
          </w:p>
        </w:tc>
        <w:tc>
          <w:tcPr>
            <w:tcW w:w="2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4B816" w14:textId="77777777" w:rsidR="00DB4724" w:rsidRPr="000D06E9" w:rsidRDefault="00DB4724" w:rsidP="00CD5D1E">
            <w:pPr>
              <w:spacing w:before="0" w:after="0"/>
              <w:jc w:val="left"/>
              <w:rPr>
                <w:rFonts w:cs="Arial"/>
                <w:color w:val="1F4E79" w:themeColor="accent1" w:themeShade="80"/>
                <w:sz w:val="18"/>
                <w:szCs w:val="18"/>
                <w:lang w:eastAsia="sl-SI"/>
              </w:rPr>
            </w:pPr>
            <w:r w:rsidRPr="000D06E9">
              <w:rPr>
                <w:rFonts w:cs="Arial"/>
                <w:color w:val="1F4E79" w:themeColor="accent1" w:themeShade="80"/>
                <w:sz w:val="18"/>
                <w:szCs w:val="18"/>
                <w:lang w:eastAsia="sl-SI"/>
              </w:rPr>
              <w:t>skladnost z MKB kriteriji</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71CEE"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rPr>
              <w:t>88</w:t>
            </w:r>
          </w:p>
        </w:tc>
        <w:tc>
          <w:tcPr>
            <w:tcW w:w="6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ED9088" w14:textId="77777777" w:rsidR="00DB4724" w:rsidRPr="001A3D49" w:rsidRDefault="00DB4724" w:rsidP="00CD5D1E">
            <w:pPr>
              <w:spacing w:before="0" w:after="0"/>
              <w:jc w:val="right"/>
              <w:rPr>
                <w:rFonts w:cs="Arial"/>
                <w:sz w:val="18"/>
                <w:szCs w:val="18"/>
              </w:rPr>
            </w:pPr>
            <w:r w:rsidRPr="00A26759">
              <w:rPr>
                <w:rFonts w:cs="Arial"/>
                <w:sz w:val="18"/>
                <w:szCs w:val="18"/>
              </w:rPr>
              <w:t>107</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E827B" w14:textId="77777777" w:rsidR="00DB4724" w:rsidRPr="001A3D49" w:rsidRDefault="00DB4724" w:rsidP="00CD5D1E">
            <w:pPr>
              <w:spacing w:before="0" w:after="0"/>
              <w:jc w:val="right"/>
              <w:rPr>
                <w:rFonts w:cs="Arial"/>
                <w:sz w:val="18"/>
                <w:szCs w:val="18"/>
              </w:rPr>
            </w:pPr>
            <w:r w:rsidRPr="001A3D49">
              <w:rPr>
                <w:rFonts w:cs="Arial"/>
                <w:sz w:val="18"/>
                <w:szCs w:val="18"/>
              </w:rPr>
              <w:t>98</w:t>
            </w:r>
          </w:p>
        </w:tc>
        <w:tc>
          <w:tcPr>
            <w:tcW w:w="6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7070B0" w14:textId="77777777" w:rsidR="00DB4724" w:rsidRPr="001A3D49" w:rsidRDefault="00DB4724" w:rsidP="00CD5D1E">
            <w:pPr>
              <w:spacing w:before="0" w:after="0"/>
              <w:jc w:val="right"/>
              <w:rPr>
                <w:rFonts w:cs="Arial"/>
                <w:sz w:val="18"/>
                <w:szCs w:val="18"/>
              </w:rPr>
            </w:pPr>
            <w:r w:rsidRPr="00A26759">
              <w:rPr>
                <w:rFonts w:cs="Arial"/>
                <w:sz w:val="18"/>
                <w:szCs w:val="18"/>
              </w:rPr>
              <w:t>92</w:t>
            </w:r>
          </w:p>
        </w:tc>
        <w:tc>
          <w:tcPr>
            <w:tcW w:w="60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79FFF22"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-6</w:t>
            </w:r>
          </w:p>
        </w:tc>
      </w:tr>
      <w:tr w:rsidR="00DB4724" w:rsidRPr="00384590" w14:paraId="3BADA684" w14:textId="77777777" w:rsidTr="00CD5D1E">
        <w:trPr>
          <w:trHeight w:val="386"/>
        </w:trPr>
        <w:tc>
          <w:tcPr>
            <w:tcW w:w="1900" w:type="dxa"/>
            <w:vMerge/>
            <w:tcBorders>
              <w:left w:val="single" w:sz="4" w:space="0" w:color="auto"/>
              <w:bottom w:val="single" w:sz="4" w:space="0" w:color="auto"/>
              <w:right w:val="single" w:sz="4" w:space="0" w:color="auto"/>
            </w:tcBorders>
            <w:shd w:val="clear" w:color="auto" w:fill="D0CECE" w:themeFill="background2" w:themeFillShade="E6"/>
            <w:noWrap/>
            <w:vAlign w:val="bottom"/>
          </w:tcPr>
          <w:p w14:paraId="04D7E7F6" w14:textId="77777777" w:rsidR="00DB4724" w:rsidRPr="000D070C" w:rsidRDefault="00DB4724" w:rsidP="00CD5D1E">
            <w:pPr>
              <w:spacing w:before="0" w:after="0"/>
              <w:jc w:val="left"/>
              <w:rPr>
                <w:rFonts w:cs="Arial"/>
                <w:color w:val="000000"/>
                <w:sz w:val="18"/>
                <w:szCs w:val="18"/>
                <w:lang w:eastAsia="sl-SI"/>
              </w:rPr>
            </w:pPr>
          </w:p>
        </w:tc>
        <w:tc>
          <w:tcPr>
            <w:tcW w:w="2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A8E6C" w14:textId="77777777" w:rsidR="00DB4724" w:rsidRPr="000D06E9" w:rsidRDefault="00DB4724" w:rsidP="00CD5D1E">
            <w:pPr>
              <w:spacing w:before="0" w:after="0"/>
              <w:jc w:val="left"/>
              <w:rPr>
                <w:rFonts w:cs="Arial"/>
                <w:color w:val="1F4E79" w:themeColor="accent1" w:themeShade="80"/>
                <w:sz w:val="18"/>
                <w:szCs w:val="18"/>
                <w:lang w:eastAsia="sl-SI"/>
              </w:rPr>
            </w:pPr>
            <w:r w:rsidRPr="000D06E9">
              <w:rPr>
                <w:rFonts w:cs="Arial"/>
                <w:color w:val="1F4E79" w:themeColor="accent1" w:themeShade="80"/>
                <w:sz w:val="18"/>
                <w:szCs w:val="18"/>
                <w:lang w:eastAsia="sl-SI"/>
              </w:rPr>
              <w:t>vzorec (MKB preiskave)</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6BF11"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rPr>
              <w:t>3</w:t>
            </w:r>
          </w:p>
        </w:tc>
        <w:tc>
          <w:tcPr>
            <w:tcW w:w="6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BCD65B" w14:textId="77777777" w:rsidR="00DB4724" w:rsidRPr="001A3D49" w:rsidRDefault="00DB4724" w:rsidP="00CD5D1E">
            <w:pPr>
              <w:spacing w:before="0" w:after="0"/>
              <w:jc w:val="right"/>
              <w:rPr>
                <w:rFonts w:cs="Arial"/>
                <w:sz w:val="18"/>
                <w:szCs w:val="18"/>
              </w:rPr>
            </w:pPr>
            <w:r w:rsidRPr="00A26759">
              <w:rPr>
                <w:rFonts w:cs="Arial"/>
                <w:sz w:val="18"/>
                <w:szCs w:val="18"/>
              </w:rPr>
              <w:t>5</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8191A" w14:textId="77777777" w:rsidR="00DB4724" w:rsidRPr="001A3D49" w:rsidRDefault="00DB4724" w:rsidP="00CD5D1E">
            <w:pPr>
              <w:spacing w:before="0" w:after="0"/>
              <w:jc w:val="right"/>
              <w:rPr>
                <w:rFonts w:cs="Arial"/>
                <w:sz w:val="18"/>
                <w:szCs w:val="18"/>
              </w:rPr>
            </w:pPr>
            <w:r w:rsidRPr="001A3D49">
              <w:rPr>
                <w:rFonts w:cs="Arial"/>
                <w:sz w:val="18"/>
                <w:szCs w:val="18"/>
              </w:rPr>
              <w:t>67</w:t>
            </w:r>
          </w:p>
        </w:tc>
        <w:tc>
          <w:tcPr>
            <w:tcW w:w="6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67F58E" w14:textId="77777777" w:rsidR="00DB4724" w:rsidRPr="001A3D49" w:rsidRDefault="00DB4724" w:rsidP="00CD5D1E">
            <w:pPr>
              <w:spacing w:before="0" w:after="0"/>
              <w:jc w:val="right"/>
              <w:rPr>
                <w:rFonts w:cs="Arial"/>
                <w:sz w:val="18"/>
                <w:szCs w:val="18"/>
              </w:rPr>
            </w:pPr>
            <w:r w:rsidRPr="00A26759">
              <w:rPr>
                <w:rFonts w:cs="Arial"/>
                <w:sz w:val="18"/>
                <w:szCs w:val="18"/>
              </w:rPr>
              <w:t>60</w:t>
            </w:r>
          </w:p>
        </w:tc>
        <w:tc>
          <w:tcPr>
            <w:tcW w:w="60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6440CD8" w14:textId="77777777" w:rsidR="00DB4724" w:rsidRPr="000D06E9" w:rsidRDefault="00DB4724" w:rsidP="00CD5D1E">
            <w:pPr>
              <w:spacing w:before="0" w:after="0"/>
              <w:jc w:val="right"/>
              <w:rPr>
                <w:rFonts w:cs="Arial"/>
                <w:color w:val="1F4E79" w:themeColor="accent1" w:themeShade="80"/>
                <w:sz w:val="18"/>
                <w:szCs w:val="18"/>
                <w:lang w:eastAsia="sl-SI"/>
              </w:rPr>
            </w:pPr>
            <w:r w:rsidRPr="000D06E9">
              <w:rPr>
                <w:rFonts w:cs="Arial"/>
                <w:color w:val="1F4E79" w:themeColor="accent1" w:themeShade="80"/>
                <w:sz w:val="18"/>
                <w:szCs w:val="18"/>
                <w:lang w:eastAsia="sl-SI"/>
              </w:rPr>
              <w:t>-7</w:t>
            </w:r>
          </w:p>
        </w:tc>
      </w:tr>
    </w:tbl>
    <w:p w14:paraId="7056BCBE" w14:textId="77777777" w:rsidR="00882F0B" w:rsidRDefault="00882F0B" w:rsidP="00DB4724">
      <w:pPr>
        <w:pStyle w:val="Napis"/>
        <w:ind w:left="1560" w:hanging="1560"/>
      </w:pPr>
    </w:p>
    <w:p w14:paraId="4A93AEAC" w14:textId="77777777" w:rsidR="00882F0B" w:rsidRDefault="00882F0B" w:rsidP="00DB4724">
      <w:pPr>
        <w:pStyle w:val="Napis"/>
        <w:ind w:left="1560" w:hanging="1560"/>
      </w:pPr>
    </w:p>
    <w:p w14:paraId="1EA0DAD2" w14:textId="77777777" w:rsidR="00882F0B" w:rsidRDefault="00882F0B" w:rsidP="00DB4724">
      <w:pPr>
        <w:pStyle w:val="Napis"/>
        <w:ind w:left="1560" w:hanging="1560"/>
      </w:pPr>
    </w:p>
    <w:p w14:paraId="1BF77811" w14:textId="77777777" w:rsidR="00882F0B" w:rsidRDefault="00882F0B" w:rsidP="00DB4724">
      <w:pPr>
        <w:pStyle w:val="Napis"/>
        <w:ind w:left="1560" w:hanging="1560"/>
      </w:pPr>
    </w:p>
    <w:p w14:paraId="7FC5EC7A" w14:textId="77777777" w:rsidR="00882F0B" w:rsidRDefault="00882F0B" w:rsidP="00DB4724">
      <w:pPr>
        <w:pStyle w:val="Napis"/>
        <w:ind w:left="1560" w:hanging="1560"/>
      </w:pPr>
    </w:p>
    <w:p w14:paraId="670E0F63" w14:textId="77777777" w:rsidR="00882F0B" w:rsidRDefault="00882F0B" w:rsidP="00DB4724">
      <w:pPr>
        <w:pStyle w:val="Napis"/>
        <w:ind w:left="1560" w:hanging="1560"/>
      </w:pPr>
    </w:p>
    <w:p w14:paraId="2171279A" w14:textId="77777777" w:rsidR="00882F0B" w:rsidRDefault="00882F0B" w:rsidP="00DB4724">
      <w:pPr>
        <w:pStyle w:val="Napis"/>
        <w:ind w:left="1560" w:hanging="1560"/>
      </w:pPr>
    </w:p>
    <w:p w14:paraId="0D09023C" w14:textId="77777777" w:rsidR="00882F0B" w:rsidRDefault="00882F0B" w:rsidP="00DB4724">
      <w:pPr>
        <w:pStyle w:val="Napis"/>
        <w:ind w:left="1560" w:hanging="1560"/>
      </w:pPr>
    </w:p>
    <w:p w14:paraId="26C56A17" w14:textId="77777777" w:rsidR="00DB4724" w:rsidRPr="005209D8" w:rsidRDefault="00DB4724" w:rsidP="00DB4724">
      <w:pPr>
        <w:pStyle w:val="Napis"/>
        <w:ind w:left="1560" w:hanging="1560"/>
      </w:pPr>
      <w:r>
        <w:lastRenderedPageBreak/>
        <w:t xml:space="preserve">Preglednica </w:t>
      </w:r>
      <w:fldSimple w:instr=" SEQ Preglednica \* ARABIC ">
        <w:r w:rsidR="00532D92">
          <w:rPr>
            <w:noProof/>
          </w:rPr>
          <w:t>72</w:t>
        </w:r>
      </w:fldSimple>
      <w:r w:rsidRPr="005209D8">
        <w:t xml:space="preserve">: Ugotovitve nadzora obratov </w:t>
      </w:r>
      <w:r>
        <w:t xml:space="preserve">javne prehrane </w:t>
      </w:r>
      <w:r w:rsidRPr="005209D8">
        <w:t>glede HACCP – lastni sistem</w:t>
      </w:r>
      <w:r>
        <w:t xml:space="preserve">, </w:t>
      </w:r>
    </w:p>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0"/>
        <w:gridCol w:w="2500"/>
        <w:gridCol w:w="600"/>
        <w:gridCol w:w="600"/>
        <w:gridCol w:w="600"/>
        <w:gridCol w:w="600"/>
        <w:gridCol w:w="600"/>
      </w:tblGrid>
      <w:tr w:rsidR="00DB4724" w:rsidRPr="00384590" w14:paraId="46FB6905" w14:textId="77777777" w:rsidTr="00CD5D1E">
        <w:trPr>
          <w:trHeight w:val="1247"/>
        </w:trPr>
        <w:tc>
          <w:tcPr>
            <w:tcW w:w="1900" w:type="dxa"/>
            <w:shd w:val="clear" w:color="auto" w:fill="D0CECE" w:themeFill="background2" w:themeFillShade="E6"/>
            <w:noWrap/>
            <w:vAlign w:val="bottom"/>
          </w:tcPr>
          <w:p w14:paraId="7E83B730" w14:textId="77777777" w:rsidR="00DB4724" w:rsidRPr="00061D22" w:rsidRDefault="00DB4724" w:rsidP="00CD5D1E">
            <w:pPr>
              <w:spacing w:before="0" w:after="0"/>
              <w:jc w:val="left"/>
              <w:rPr>
                <w:rFonts w:cs="Arial"/>
                <w:sz w:val="18"/>
                <w:szCs w:val="18"/>
                <w:lang w:eastAsia="sl-SI"/>
              </w:rPr>
            </w:pPr>
          </w:p>
        </w:tc>
        <w:tc>
          <w:tcPr>
            <w:tcW w:w="2500" w:type="dxa"/>
            <w:shd w:val="clear" w:color="auto" w:fill="D0CECE" w:themeFill="background2" w:themeFillShade="E6"/>
            <w:noWrap/>
            <w:vAlign w:val="center"/>
          </w:tcPr>
          <w:p w14:paraId="1E17AD8B" w14:textId="77777777" w:rsidR="00DB4724" w:rsidRPr="00061D22" w:rsidRDefault="00DB4724" w:rsidP="00CD5D1E">
            <w:pPr>
              <w:spacing w:before="0" w:after="0"/>
              <w:jc w:val="left"/>
              <w:rPr>
                <w:rFonts w:cs="Arial"/>
                <w:sz w:val="18"/>
                <w:szCs w:val="18"/>
                <w:lang w:eastAsia="sl-SI"/>
              </w:rPr>
            </w:pPr>
            <w:r w:rsidRPr="00061D22">
              <w:rPr>
                <w:rFonts w:cs="Arial"/>
                <w:sz w:val="18"/>
                <w:szCs w:val="18"/>
                <w:lang w:eastAsia="sl-SI"/>
              </w:rPr>
              <w:t>področje pregleda</w:t>
            </w:r>
          </w:p>
        </w:tc>
        <w:tc>
          <w:tcPr>
            <w:tcW w:w="600" w:type="dxa"/>
            <w:shd w:val="clear" w:color="auto" w:fill="D0CECE" w:themeFill="background2" w:themeFillShade="E6"/>
            <w:noWrap/>
            <w:textDirection w:val="btLr"/>
            <w:vAlign w:val="center"/>
          </w:tcPr>
          <w:p w14:paraId="0D695FC7" w14:textId="77777777" w:rsidR="00DB4724" w:rsidRPr="00061D22" w:rsidRDefault="00DB4724" w:rsidP="00CD5D1E">
            <w:pPr>
              <w:spacing w:before="0" w:after="0"/>
              <w:jc w:val="left"/>
              <w:rPr>
                <w:rFonts w:cs="Arial"/>
                <w:sz w:val="18"/>
                <w:szCs w:val="18"/>
                <w:lang w:eastAsia="sl-SI"/>
              </w:rPr>
            </w:pPr>
            <w:proofErr w:type="spellStart"/>
            <w:r w:rsidRPr="00061D22">
              <w:rPr>
                <w:rFonts w:cs="Arial"/>
                <w:sz w:val="18"/>
                <w:szCs w:val="18"/>
              </w:rPr>
              <w:t>št.preverjanj</w:t>
            </w:r>
            <w:proofErr w:type="spellEnd"/>
            <w:r w:rsidRPr="00061D22">
              <w:rPr>
                <w:rFonts w:cs="Arial"/>
                <w:sz w:val="18"/>
                <w:szCs w:val="18"/>
              </w:rPr>
              <w:t xml:space="preserve"> 2017</w:t>
            </w:r>
          </w:p>
        </w:tc>
        <w:tc>
          <w:tcPr>
            <w:tcW w:w="600" w:type="dxa"/>
            <w:shd w:val="clear" w:color="auto" w:fill="D0CECE" w:themeFill="background2" w:themeFillShade="E6"/>
            <w:textDirection w:val="btLr"/>
          </w:tcPr>
          <w:p w14:paraId="1E8C0433" w14:textId="77777777" w:rsidR="00DB4724" w:rsidRPr="000D06E9" w:rsidRDefault="00DB4724" w:rsidP="00CD5D1E">
            <w:pPr>
              <w:spacing w:before="0" w:after="0"/>
              <w:jc w:val="left"/>
              <w:rPr>
                <w:rFonts w:cs="Arial"/>
                <w:color w:val="1F4E79" w:themeColor="accent1" w:themeShade="80"/>
                <w:sz w:val="18"/>
                <w:szCs w:val="18"/>
                <w:lang w:eastAsia="sl-SI"/>
              </w:rPr>
            </w:pPr>
            <w:proofErr w:type="spellStart"/>
            <w:r w:rsidRPr="000D06E9">
              <w:rPr>
                <w:color w:val="1F4E79" w:themeColor="accent1" w:themeShade="80"/>
                <w:sz w:val="18"/>
                <w:szCs w:val="18"/>
              </w:rPr>
              <w:t>št.preverjanj</w:t>
            </w:r>
            <w:proofErr w:type="spellEnd"/>
            <w:r w:rsidRPr="000D06E9">
              <w:rPr>
                <w:color w:val="1F4E79" w:themeColor="accent1" w:themeShade="80"/>
                <w:sz w:val="18"/>
                <w:szCs w:val="18"/>
              </w:rPr>
              <w:t xml:space="preserve"> 2018</w:t>
            </w:r>
          </w:p>
        </w:tc>
        <w:tc>
          <w:tcPr>
            <w:tcW w:w="600" w:type="dxa"/>
            <w:shd w:val="clear" w:color="auto" w:fill="D0CECE" w:themeFill="background2" w:themeFillShade="E6"/>
            <w:noWrap/>
            <w:textDirection w:val="btLr"/>
          </w:tcPr>
          <w:p w14:paraId="7C89E720" w14:textId="77777777" w:rsidR="00DB4724" w:rsidRPr="002124E8" w:rsidRDefault="00DB4724" w:rsidP="00CD5D1E">
            <w:pPr>
              <w:spacing w:before="0" w:after="0"/>
              <w:jc w:val="left"/>
              <w:rPr>
                <w:rFonts w:cs="Arial"/>
                <w:color w:val="0070C0"/>
                <w:sz w:val="18"/>
                <w:szCs w:val="18"/>
                <w:lang w:eastAsia="sl-SI"/>
              </w:rPr>
            </w:pPr>
            <w:r w:rsidRPr="001A3D49">
              <w:rPr>
                <w:rFonts w:cs="Arial"/>
                <w:sz w:val="18"/>
                <w:szCs w:val="18"/>
              </w:rPr>
              <w:t>delež skladnih 2017</w:t>
            </w:r>
            <w:r>
              <w:rPr>
                <w:rFonts w:cs="Arial"/>
                <w:sz w:val="18"/>
                <w:szCs w:val="18"/>
              </w:rPr>
              <w:t xml:space="preserve"> </w:t>
            </w:r>
            <w:r w:rsidRPr="001A3D49">
              <w:rPr>
                <w:rFonts w:cs="Arial"/>
                <w:sz w:val="18"/>
                <w:szCs w:val="18"/>
              </w:rPr>
              <w:t>(v %)</w:t>
            </w:r>
          </w:p>
        </w:tc>
        <w:tc>
          <w:tcPr>
            <w:tcW w:w="600" w:type="dxa"/>
            <w:shd w:val="clear" w:color="auto" w:fill="D0CECE" w:themeFill="background2" w:themeFillShade="E6"/>
            <w:textDirection w:val="btLr"/>
          </w:tcPr>
          <w:p w14:paraId="5174A538" w14:textId="77777777" w:rsidR="00DB4724" w:rsidRPr="000D06E9" w:rsidRDefault="00DB4724" w:rsidP="00CD5D1E">
            <w:pPr>
              <w:spacing w:before="0" w:after="0"/>
              <w:jc w:val="left"/>
              <w:rPr>
                <w:rFonts w:cs="Arial"/>
                <w:color w:val="1F4E79" w:themeColor="accent1" w:themeShade="80"/>
                <w:sz w:val="18"/>
                <w:szCs w:val="18"/>
                <w:lang w:eastAsia="sl-SI"/>
              </w:rPr>
            </w:pPr>
            <w:r w:rsidRPr="000D06E9">
              <w:rPr>
                <w:color w:val="1F4E79" w:themeColor="accent1" w:themeShade="80"/>
                <w:sz w:val="18"/>
                <w:szCs w:val="18"/>
              </w:rPr>
              <w:t xml:space="preserve">delež skladnih 2018 (v %) </w:t>
            </w:r>
          </w:p>
        </w:tc>
        <w:tc>
          <w:tcPr>
            <w:tcW w:w="600" w:type="dxa"/>
            <w:shd w:val="clear" w:color="auto" w:fill="D0CECE" w:themeFill="background2" w:themeFillShade="E6"/>
            <w:noWrap/>
            <w:textDirection w:val="btLr"/>
            <w:vAlign w:val="center"/>
          </w:tcPr>
          <w:p w14:paraId="02F33315" w14:textId="77777777" w:rsidR="00DB4724" w:rsidRPr="000D06E9" w:rsidRDefault="00DB4724" w:rsidP="00CD5D1E">
            <w:pPr>
              <w:spacing w:before="0" w:after="0"/>
              <w:jc w:val="left"/>
              <w:rPr>
                <w:rFonts w:cs="Arial"/>
                <w:color w:val="1F4E79" w:themeColor="accent1" w:themeShade="80"/>
                <w:sz w:val="18"/>
                <w:szCs w:val="18"/>
                <w:lang w:eastAsia="sl-SI"/>
              </w:rPr>
            </w:pPr>
            <w:r w:rsidRPr="000D06E9">
              <w:rPr>
                <w:rFonts w:cs="Arial"/>
                <w:color w:val="1F4E79" w:themeColor="accent1" w:themeShade="80"/>
                <w:sz w:val="18"/>
                <w:szCs w:val="18"/>
              </w:rPr>
              <w:t>Premik iz  2017 na 2018</w:t>
            </w:r>
          </w:p>
        </w:tc>
      </w:tr>
      <w:tr w:rsidR="00DB4724" w:rsidRPr="00384590" w14:paraId="46B01EB6" w14:textId="77777777" w:rsidTr="00CD5D1E">
        <w:trPr>
          <w:trHeight w:val="386"/>
        </w:trPr>
        <w:tc>
          <w:tcPr>
            <w:tcW w:w="1900" w:type="dxa"/>
            <w:vMerge w:val="restart"/>
            <w:shd w:val="clear" w:color="auto" w:fill="D0CECE" w:themeFill="background2" w:themeFillShade="E6"/>
            <w:noWrap/>
            <w:vAlign w:val="center"/>
          </w:tcPr>
          <w:p w14:paraId="35F8CE18" w14:textId="77777777" w:rsidR="00DB4724" w:rsidRPr="00061D22" w:rsidRDefault="00DB4724" w:rsidP="00CD5D1E">
            <w:pPr>
              <w:spacing w:before="0" w:after="0"/>
              <w:jc w:val="left"/>
              <w:rPr>
                <w:rFonts w:cs="Arial"/>
                <w:sz w:val="18"/>
                <w:szCs w:val="18"/>
                <w:lang w:eastAsia="sl-SI"/>
              </w:rPr>
            </w:pPr>
            <w:r w:rsidRPr="00061D22">
              <w:rPr>
                <w:rFonts w:cs="Arial"/>
                <w:sz w:val="18"/>
                <w:szCs w:val="18"/>
                <w:lang w:eastAsia="sl-SI"/>
              </w:rPr>
              <w:t>HACCP - lastni sistem</w:t>
            </w:r>
          </w:p>
        </w:tc>
        <w:tc>
          <w:tcPr>
            <w:tcW w:w="2500" w:type="dxa"/>
            <w:shd w:val="clear" w:color="auto" w:fill="auto"/>
            <w:noWrap/>
            <w:vAlign w:val="center"/>
            <w:hideMark/>
          </w:tcPr>
          <w:p w14:paraId="25074111" w14:textId="77777777" w:rsidR="00DB4724" w:rsidRPr="00061D22" w:rsidRDefault="00DB4724" w:rsidP="00CD5D1E">
            <w:pPr>
              <w:spacing w:before="0" w:after="0"/>
              <w:jc w:val="left"/>
              <w:rPr>
                <w:rFonts w:cs="Arial"/>
                <w:sz w:val="18"/>
                <w:szCs w:val="18"/>
                <w:lang w:eastAsia="sl-SI"/>
              </w:rPr>
            </w:pPr>
            <w:r w:rsidRPr="00061D22">
              <w:rPr>
                <w:rFonts w:cs="Arial"/>
                <w:sz w:val="18"/>
                <w:szCs w:val="18"/>
                <w:lang w:eastAsia="sl-SI"/>
              </w:rPr>
              <w:t>analiza dejavnikov tveganja</w:t>
            </w:r>
          </w:p>
        </w:tc>
        <w:tc>
          <w:tcPr>
            <w:tcW w:w="600" w:type="dxa"/>
            <w:shd w:val="clear" w:color="auto" w:fill="auto"/>
            <w:noWrap/>
            <w:vAlign w:val="center"/>
            <w:hideMark/>
          </w:tcPr>
          <w:p w14:paraId="2257F48E" w14:textId="77777777" w:rsidR="00DB4724" w:rsidRPr="00061D22" w:rsidRDefault="00DB4724" w:rsidP="00CD5D1E">
            <w:pPr>
              <w:spacing w:before="0" w:after="0"/>
              <w:jc w:val="center"/>
              <w:rPr>
                <w:rFonts w:cs="Arial"/>
                <w:sz w:val="18"/>
                <w:szCs w:val="18"/>
                <w:lang w:eastAsia="sl-SI"/>
              </w:rPr>
            </w:pPr>
            <w:r w:rsidRPr="00061D22">
              <w:rPr>
                <w:rFonts w:cs="Arial"/>
                <w:sz w:val="18"/>
                <w:szCs w:val="18"/>
                <w:lang w:eastAsia="sl-SI"/>
              </w:rPr>
              <w:t>758</w:t>
            </w:r>
          </w:p>
        </w:tc>
        <w:tc>
          <w:tcPr>
            <w:tcW w:w="600" w:type="dxa"/>
            <w:vAlign w:val="center"/>
          </w:tcPr>
          <w:p w14:paraId="234DBB16"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720</w:t>
            </w:r>
          </w:p>
        </w:tc>
        <w:tc>
          <w:tcPr>
            <w:tcW w:w="600" w:type="dxa"/>
            <w:shd w:val="clear" w:color="auto" w:fill="auto"/>
            <w:noWrap/>
            <w:vAlign w:val="center"/>
            <w:hideMark/>
          </w:tcPr>
          <w:p w14:paraId="780F0A1D" w14:textId="77777777" w:rsidR="00DB4724" w:rsidRPr="00061D22" w:rsidRDefault="00DB4724" w:rsidP="00CD5D1E">
            <w:pPr>
              <w:spacing w:before="0" w:after="0"/>
              <w:jc w:val="center"/>
              <w:rPr>
                <w:rFonts w:cs="Arial"/>
                <w:sz w:val="18"/>
                <w:szCs w:val="18"/>
                <w:lang w:eastAsia="sl-SI"/>
              </w:rPr>
            </w:pPr>
            <w:r w:rsidRPr="00061D22">
              <w:rPr>
                <w:rFonts w:cs="Arial"/>
                <w:sz w:val="18"/>
                <w:szCs w:val="18"/>
                <w:lang w:eastAsia="sl-SI"/>
              </w:rPr>
              <w:t>86</w:t>
            </w:r>
          </w:p>
        </w:tc>
        <w:tc>
          <w:tcPr>
            <w:tcW w:w="600" w:type="dxa"/>
            <w:vAlign w:val="center"/>
          </w:tcPr>
          <w:p w14:paraId="7403F38B"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79</w:t>
            </w:r>
          </w:p>
        </w:tc>
        <w:tc>
          <w:tcPr>
            <w:tcW w:w="600" w:type="dxa"/>
            <w:shd w:val="clear" w:color="auto" w:fill="auto"/>
            <w:noWrap/>
            <w:vAlign w:val="center"/>
          </w:tcPr>
          <w:p w14:paraId="56A302D2"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-7</w:t>
            </w:r>
          </w:p>
        </w:tc>
      </w:tr>
      <w:tr w:rsidR="00DB4724" w:rsidRPr="00384590" w14:paraId="05DC1E06" w14:textId="77777777" w:rsidTr="00CD5D1E">
        <w:trPr>
          <w:trHeight w:val="386"/>
        </w:trPr>
        <w:tc>
          <w:tcPr>
            <w:tcW w:w="1900" w:type="dxa"/>
            <w:vMerge/>
            <w:shd w:val="clear" w:color="auto" w:fill="D0CECE" w:themeFill="background2" w:themeFillShade="E6"/>
            <w:noWrap/>
            <w:vAlign w:val="bottom"/>
          </w:tcPr>
          <w:p w14:paraId="6D96FF96" w14:textId="77777777" w:rsidR="00DB4724" w:rsidRPr="00061D22" w:rsidRDefault="00DB4724" w:rsidP="00CD5D1E">
            <w:pPr>
              <w:spacing w:before="0" w:after="0"/>
              <w:jc w:val="left"/>
              <w:rPr>
                <w:rFonts w:cs="Arial"/>
                <w:sz w:val="18"/>
                <w:szCs w:val="18"/>
                <w:lang w:eastAsia="sl-SI"/>
              </w:rPr>
            </w:pPr>
          </w:p>
        </w:tc>
        <w:tc>
          <w:tcPr>
            <w:tcW w:w="2500" w:type="dxa"/>
            <w:shd w:val="clear" w:color="auto" w:fill="auto"/>
            <w:noWrap/>
            <w:vAlign w:val="center"/>
            <w:hideMark/>
          </w:tcPr>
          <w:p w14:paraId="54D804AB" w14:textId="77777777" w:rsidR="00DB4724" w:rsidRPr="00061D22" w:rsidRDefault="00DB4724" w:rsidP="00CD5D1E">
            <w:pPr>
              <w:spacing w:before="0" w:after="0"/>
              <w:jc w:val="left"/>
              <w:rPr>
                <w:rFonts w:cs="Arial"/>
                <w:sz w:val="18"/>
                <w:szCs w:val="18"/>
                <w:lang w:eastAsia="sl-SI"/>
              </w:rPr>
            </w:pPr>
            <w:r w:rsidRPr="00061D22">
              <w:rPr>
                <w:rFonts w:cs="Arial"/>
                <w:sz w:val="18"/>
                <w:szCs w:val="18"/>
                <w:lang w:eastAsia="sl-SI"/>
              </w:rPr>
              <w:t>kritične mejne vrednosti</w:t>
            </w:r>
          </w:p>
        </w:tc>
        <w:tc>
          <w:tcPr>
            <w:tcW w:w="600" w:type="dxa"/>
            <w:shd w:val="clear" w:color="auto" w:fill="auto"/>
            <w:noWrap/>
            <w:vAlign w:val="center"/>
            <w:hideMark/>
          </w:tcPr>
          <w:p w14:paraId="7E37F29A" w14:textId="77777777" w:rsidR="00DB4724" w:rsidRPr="00061D22" w:rsidRDefault="00DB4724" w:rsidP="00CD5D1E">
            <w:pPr>
              <w:spacing w:before="0" w:after="0"/>
              <w:jc w:val="center"/>
              <w:rPr>
                <w:rFonts w:cs="Arial"/>
                <w:sz w:val="18"/>
                <w:szCs w:val="18"/>
                <w:lang w:eastAsia="sl-SI"/>
              </w:rPr>
            </w:pPr>
            <w:r w:rsidRPr="00061D22">
              <w:rPr>
                <w:rFonts w:cs="Arial"/>
                <w:sz w:val="18"/>
                <w:szCs w:val="18"/>
                <w:lang w:eastAsia="sl-SI"/>
              </w:rPr>
              <w:t>596</w:t>
            </w:r>
          </w:p>
        </w:tc>
        <w:tc>
          <w:tcPr>
            <w:tcW w:w="600" w:type="dxa"/>
            <w:vAlign w:val="center"/>
          </w:tcPr>
          <w:p w14:paraId="43630005"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568</w:t>
            </w:r>
          </w:p>
        </w:tc>
        <w:tc>
          <w:tcPr>
            <w:tcW w:w="600" w:type="dxa"/>
            <w:shd w:val="clear" w:color="auto" w:fill="auto"/>
            <w:noWrap/>
            <w:vAlign w:val="center"/>
            <w:hideMark/>
          </w:tcPr>
          <w:p w14:paraId="4804A63E" w14:textId="77777777" w:rsidR="00DB4724" w:rsidRPr="00061D22" w:rsidRDefault="00DB4724" w:rsidP="00CD5D1E">
            <w:pPr>
              <w:spacing w:before="0" w:after="0"/>
              <w:jc w:val="center"/>
              <w:rPr>
                <w:rFonts w:cs="Arial"/>
                <w:sz w:val="18"/>
                <w:szCs w:val="18"/>
                <w:lang w:eastAsia="sl-SI"/>
              </w:rPr>
            </w:pPr>
            <w:r w:rsidRPr="00061D22">
              <w:rPr>
                <w:rFonts w:cs="Arial"/>
                <w:sz w:val="18"/>
                <w:szCs w:val="18"/>
                <w:lang w:eastAsia="sl-SI"/>
              </w:rPr>
              <w:t>96</w:t>
            </w:r>
          </w:p>
        </w:tc>
        <w:tc>
          <w:tcPr>
            <w:tcW w:w="600" w:type="dxa"/>
            <w:vAlign w:val="center"/>
          </w:tcPr>
          <w:p w14:paraId="756A7DF9"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94</w:t>
            </w:r>
          </w:p>
        </w:tc>
        <w:tc>
          <w:tcPr>
            <w:tcW w:w="600" w:type="dxa"/>
            <w:shd w:val="clear" w:color="auto" w:fill="auto"/>
            <w:noWrap/>
            <w:vAlign w:val="center"/>
          </w:tcPr>
          <w:p w14:paraId="116FB76A"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-2</w:t>
            </w:r>
          </w:p>
        </w:tc>
      </w:tr>
      <w:tr w:rsidR="00DB4724" w:rsidRPr="00384590" w14:paraId="571442AC" w14:textId="77777777" w:rsidTr="00CD5D1E">
        <w:trPr>
          <w:trHeight w:val="386"/>
        </w:trPr>
        <w:tc>
          <w:tcPr>
            <w:tcW w:w="1900" w:type="dxa"/>
            <w:vMerge/>
            <w:shd w:val="clear" w:color="auto" w:fill="D0CECE" w:themeFill="background2" w:themeFillShade="E6"/>
            <w:noWrap/>
            <w:vAlign w:val="bottom"/>
          </w:tcPr>
          <w:p w14:paraId="68788EB7" w14:textId="77777777" w:rsidR="00DB4724" w:rsidRPr="00061D22" w:rsidRDefault="00DB4724" w:rsidP="00CD5D1E">
            <w:pPr>
              <w:spacing w:before="0" w:after="0"/>
              <w:jc w:val="left"/>
              <w:rPr>
                <w:rFonts w:cs="Arial"/>
                <w:sz w:val="18"/>
                <w:szCs w:val="18"/>
                <w:lang w:eastAsia="sl-SI"/>
              </w:rPr>
            </w:pPr>
          </w:p>
        </w:tc>
        <w:tc>
          <w:tcPr>
            <w:tcW w:w="2500" w:type="dxa"/>
            <w:shd w:val="clear" w:color="auto" w:fill="auto"/>
            <w:noWrap/>
            <w:vAlign w:val="center"/>
            <w:hideMark/>
          </w:tcPr>
          <w:p w14:paraId="7407E7B5" w14:textId="77777777" w:rsidR="00DB4724" w:rsidRPr="00061D22" w:rsidRDefault="00DB4724" w:rsidP="00CD5D1E">
            <w:pPr>
              <w:spacing w:before="0" w:after="0"/>
              <w:jc w:val="left"/>
              <w:rPr>
                <w:rFonts w:cs="Arial"/>
                <w:sz w:val="18"/>
                <w:szCs w:val="18"/>
                <w:lang w:eastAsia="sl-SI"/>
              </w:rPr>
            </w:pPr>
            <w:r w:rsidRPr="00061D22">
              <w:rPr>
                <w:rFonts w:cs="Arial"/>
                <w:sz w:val="18"/>
                <w:szCs w:val="18"/>
                <w:lang w:eastAsia="sl-SI"/>
              </w:rPr>
              <w:t>dokumentacija</w:t>
            </w:r>
          </w:p>
        </w:tc>
        <w:tc>
          <w:tcPr>
            <w:tcW w:w="600" w:type="dxa"/>
            <w:shd w:val="clear" w:color="auto" w:fill="auto"/>
            <w:noWrap/>
            <w:vAlign w:val="center"/>
            <w:hideMark/>
          </w:tcPr>
          <w:p w14:paraId="6E50F3CD" w14:textId="77777777" w:rsidR="00DB4724" w:rsidRPr="00061D22" w:rsidRDefault="00DB4724" w:rsidP="00CD5D1E">
            <w:pPr>
              <w:spacing w:before="0" w:after="0"/>
              <w:jc w:val="center"/>
              <w:rPr>
                <w:rFonts w:cs="Arial"/>
                <w:sz w:val="18"/>
                <w:szCs w:val="18"/>
                <w:lang w:eastAsia="sl-SI"/>
              </w:rPr>
            </w:pPr>
            <w:r w:rsidRPr="00061D22">
              <w:rPr>
                <w:rFonts w:cs="Arial"/>
                <w:sz w:val="18"/>
                <w:szCs w:val="18"/>
                <w:lang w:eastAsia="sl-SI"/>
              </w:rPr>
              <w:t>971</w:t>
            </w:r>
          </w:p>
        </w:tc>
        <w:tc>
          <w:tcPr>
            <w:tcW w:w="600" w:type="dxa"/>
            <w:vAlign w:val="center"/>
          </w:tcPr>
          <w:p w14:paraId="32A5F2CA"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468</w:t>
            </w:r>
          </w:p>
        </w:tc>
        <w:tc>
          <w:tcPr>
            <w:tcW w:w="600" w:type="dxa"/>
            <w:shd w:val="clear" w:color="auto" w:fill="auto"/>
            <w:noWrap/>
            <w:vAlign w:val="center"/>
            <w:hideMark/>
          </w:tcPr>
          <w:p w14:paraId="235FF7D7" w14:textId="77777777" w:rsidR="00DB4724" w:rsidRPr="00061D22" w:rsidRDefault="00DB4724" w:rsidP="00CD5D1E">
            <w:pPr>
              <w:spacing w:before="0" w:after="0"/>
              <w:jc w:val="center"/>
              <w:rPr>
                <w:rFonts w:cs="Arial"/>
                <w:sz w:val="18"/>
                <w:szCs w:val="18"/>
                <w:lang w:eastAsia="sl-SI"/>
              </w:rPr>
            </w:pPr>
            <w:r w:rsidRPr="00061D22">
              <w:rPr>
                <w:rFonts w:cs="Arial"/>
                <w:sz w:val="18"/>
                <w:szCs w:val="18"/>
                <w:lang w:eastAsia="sl-SI"/>
              </w:rPr>
              <w:t>76</w:t>
            </w:r>
          </w:p>
        </w:tc>
        <w:tc>
          <w:tcPr>
            <w:tcW w:w="600" w:type="dxa"/>
            <w:vAlign w:val="center"/>
          </w:tcPr>
          <w:p w14:paraId="33B3BF62"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61</w:t>
            </w:r>
          </w:p>
        </w:tc>
        <w:tc>
          <w:tcPr>
            <w:tcW w:w="600" w:type="dxa"/>
            <w:shd w:val="clear" w:color="auto" w:fill="auto"/>
            <w:noWrap/>
            <w:vAlign w:val="center"/>
          </w:tcPr>
          <w:p w14:paraId="11C1E8FF"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-15</w:t>
            </w:r>
          </w:p>
        </w:tc>
      </w:tr>
      <w:tr w:rsidR="00DB4724" w:rsidRPr="00384590" w14:paraId="334E220F" w14:textId="77777777" w:rsidTr="00CD5D1E">
        <w:trPr>
          <w:trHeight w:val="386"/>
        </w:trPr>
        <w:tc>
          <w:tcPr>
            <w:tcW w:w="1900" w:type="dxa"/>
            <w:vMerge/>
            <w:shd w:val="clear" w:color="auto" w:fill="D0CECE" w:themeFill="background2" w:themeFillShade="E6"/>
            <w:noWrap/>
            <w:vAlign w:val="bottom"/>
          </w:tcPr>
          <w:p w14:paraId="3F4E97A0" w14:textId="77777777" w:rsidR="00DB4724" w:rsidRPr="00061D22" w:rsidRDefault="00DB4724" w:rsidP="00CD5D1E">
            <w:pPr>
              <w:spacing w:before="0" w:after="0"/>
              <w:jc w:val="left"/>
              <w:rPr>
                <w:rFonts w:cs="Arial"/>
                <w:sz w:val="18"/>
                <w:szCs w:val="18"/>
                <w:lang w:eastAsia="sl-SI"/>
              </w:rPr>
            </w:pPr>
          </w:p>
        </w:tc>
        <w:tc>
          <w:tcPr>
            <w:tcW w:w="2500" w:type="dxa"/>
            <w:shd w:val="clear" w:color="auto" w:fill="auto"/>
            <w:noWrap/>
            <w:vAlign w:val="center"/>
            <w:hideMark/>
          </w:tcPr>
          <w:p w14:paraId="451BB87B" w14:textId="77777777" w:rsidR="00DB4724" w:rsidRPr="00061D22" w:rsidRDefault="00DB4724" w:rsidP="00CD5D1E">
            <w:pPr>
              <w:spacing w:before="0" w:after="0"/>
              <w:jc w:val="left"/>
              <w:rPr>
                <w:rFonts w:cs="Arial"/>
                <w:sz w:val="18"/>
                <w:szCs w:val="18"/>
                <w:lang w:eastAsia="sl-SI"/>
              </w:rPr>
            </w:pPr>
            <w:r w:rsidRPr="00061D22">
              <w:rPr>
                <w:rFonts w:cs="Arial"/>
                <w:sz w:val="18"/>
                <w:szCs w:val="18"/>
                <w:lang w:eastAsia="sl-SI"/>
              </w:rPr>
              <w:t>KKT</w:t>
            </w:r>
          </w:p>
        </w:tc>
        <w:tc>
          <w:tcPr>
            <w:tcW w:w="600" w:type="dxa"/>
            <w:shd w:val="clear" w:color="auto" w:fill="auto"/>
            <w:noWrap/>
            <w:vAlign w:val="center"/>
            <w:hideMark/>
          </w:tcPr>
          <w:p w14:paraId="53811AFA" w14:textId="77777777" w:rsidR="00DB4724" w:rsidRPr="00061D22" w:rsidRDefault="00DB4724" w:rsidP="00CD5D1E">
            <w:pPr>
              <w:spacing w:before="0" w:after="0"/>
              <w:jc w:val="center"/>
              <w:rPr>
                <w:rFonts w:cs="Arial"/>
                <w:sz w:val="18"/>
                <w:szCs w:val="18"/>
                <w:lang w:eastAsia="sl-SI"/>
              </w:rPr>
            </w:pPr>
            <w:r w:rsidRPr="00061D22">
              <w:rPr>
                <w:rFonts w:cs="Arial"/>
                <w:sz w:val="18"/>
                <w:szCs w:val="18"/>
                <w:lang w:eastAsia="sl-SI"/>
              </w:rPr>
              <w:t>664</w:t>
            </w:r>
          </w:p>
        </w:tc>
        <w:tc>
          <w:tcPr>
            <w:tcW w:w="600" w:type="dxa"/>
            <w:vAlign w:val="center"/>
          </w:tcPr>
          <w:p w14:paraId="1AF4CFED"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623</w:t>
            </w:r>
          </w:p>
        </w:tc>
        <w:tc>
          <w:tcPr>
            <w:tcW w:w="600" w:type="dxa"/>
            <w:shd w:val="clear" w:color="auto" w:fill="auto"/>
            <w:noWrap/>
            <w:vAlign w:val="center"/>
            <w:hideMark/>
          </w:tcPr>
          <w:p w14:paraId="3CD9682D" w14:textId="77777777" w:rsidR="00DB4724" w:rsidRPr="00061D22" w:rsidRDefault="00DB4724" w:rsidP="00CD5D1E">
            <w:pPr>
              <w:spacing w:before="0" w:after="0"/>
              <w:jc w:val="center"/>
              <w:rPr>
                <w:rFonts w:cs="Arial"/>
                <w:sz w:val="18"/>
                <w:szCs w:val="18"/>
                <w:lang w:eastAsia="sl-SI"/>
              </w:rPr>
            </w:pPr>
            <w:r w:rsidRPr="00061D22">
              <w:rPr>
                <w:rFonts w:cs="Arial"/>
                <w:sz w:val="18"/>
                <w:szCs w:val="18"/>
                <w:lang w:eastAsia="sl-SI"/>
              </w:rPr>
              <w:t>94</w:t>
            </w:r>
          </w:p>
        </w:tc>
        <w:tc>
          <w:tcPr>
            <w:tcW w:w="600" w:type="dxa"/>
            <w:vAlign w:val="center"/>
          </w:tcPr>
          <w:p w14:paraId="7B7E5F36"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93</w:t>
            </w:r>
          </w:p>
        </w:tc>
        <w:tc>
          <w:tcPr>
            <w:tcW w:w="600" w:type="dxa"/>
            <w:shd w:val="clear" w:color="auto" w:fill="auto"/>
            <w:noWrap/>
            <w:vAlign w:val="center"/>
          </w:tcPr>
          <w:p w14:paraId="3A1784CB"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-1</w:t>
            </w:r>
          </w:p>
        </w:tc>
      </w:tr>
      <w:tr w:rsidR="00DB4724" w:rsidRPr="00384590" w14:paraId="78A39E43" w14:textId="77777777" w:rsidTr="00CD5D1E">
        <w:trPr>
          <w:trHeight w:val="386"/>
        </w:trPr>
        <w:tc>
          <w:tcPr>
            <w:tcW w:w="1900" w:type="dxa"/>
            <w:vMerge/>
            <w:shd w:val="clear" w:color="auto" w:fill="D0CECE" w:themeFill="background2" w:themeFillShade="E6"/>
            <w:noWrap/>
            <w:vAlign w:val="bottom"/>
          </w:tcPr>
          <w:p w14:paraId="577D69C5" w14:textId="77777777" w:rsidR="00DB4724" w:rsidRPr="00061D22" w:rsidRDefault="00DB4724" w:rsidP="00CD5D1E">
            <w:pPr>
              <w:spacing w:before="0" w:after="0"/>
              <w:jc w:val="left"/>
              <w:rPr>
                <w:rFonts w:cs="Arial"/>
                <w:sz w:val="18"/>
                <w:szCs w:val="18"/>
                <w:lang w:eastAsia="sl-SI"/>
              </w:rPr>
            </w:pPr>
          </w:p>
        </w:tc>
        <w:tc>
          <w:tcPr>
            <w:tcW w:w="2500" w:type="dxa"/>
            <w:shd w:val="clear" w:color="auto" w:fill="auto"/>
            <w:noWrap/>
            <w:vAlign w:val="center"/>
            <w:hideMark/>
          </w:tcPr>
          <w:p w14:paraId="014F9FFC" w14:textId="77777777" w:rsidR="00DB4724" w:rsidRPr="00061D22" w:rsidRDefault="00DB4724" w:rsidP="00CD5D1E">
            <w:pPr>
              <w:spacing w:before="0" w:after="0"/>
              <w:jc w:val="left"/>
              <w:rPr>
                <w:rFonts w:cs="Arial"/>
                <w:sz w:val="18"/>
                <w:szCs w:val="18"/>
                <w:lang w:eastAsia="sl-SI"/>
              </w:rPr>
            </w:pPr>
            <w:r w:rsidRPr="00061D22">
              <w:rPr>
                <w:rFonts w:cs="Arial"/>
                <w:sz w:val="18"/>
                <w:szCs w:val="18"/>
                <w:lang w:eastAsia="sl-SI"/>
              </w:rPr>
              <w:t>monitoring KKT</w:t>
            </w:r>
          </w:p>
        </w:tc>
        <w:tc>
          <w:tcPr>
            <w:tcW w:w="600" w:type="dxa"/>
            <w:shd w:val="clear" w:color="auto" w:fill="auto"/>
            <w:noWrap/>
            <w:vAlign w:val="center"/>
            <w:hideMark/>
          </w:tcPr>
          <w:p w14:paraId="66B92BDC" w14:textId="77777777" w:rsidR="00DB4724" w:rsidRPr="00061D22" w:rsidRDefault="00DB4724" w:rsidP="00CD5D1E">
            <w:pPr>
              <w:spacing w:before="0" w:after="0"/>
              <w:jc w:val="center"/>
              <w:rPr>
                <w:rFonts w:cs="Arial"/>
                <w:sz w:val="18"/>
                <w:szCs w:val="18"/>
                <w:lang w:eastAsia="sl-SI"/>
              </w:rPr>
            </w:pPr>
            <w:r w:rsidRPr="00061D22">
              <w:rPr>
                <w:rFonts w:cs="Arial"/>
                <w:sz w:val="18"/>
                <w:szCs w:val="18"/>
                <w:lang w:eastAsia="sl-SI"/>
              </w:rPr>
              <w:t>792</w:t>
            </w:r>
          </w:p>
        </w:tc>
        <w:tc>
          <w:tcPr>
            <w:tcW w:w="600" w:type="dxa"/>
            <w:vAlign w:val="center"/>
          </w:tcPr>
          <w:p w14:paraId="68D4824B"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767</w:t>
            </w:r>
          </w:p>
        </w:tc>
        <w:tc>
          <w:tcPr>
            <w:tcW w:w="600" w:type="dxa"/>
            <w:shd w:val="clear" w:color="auto" w:fill="auto"/>
            <w:noWrap/>
            <w:vAlign w:val="center"/>
            <w:hideMark/>
          </w:tcPr>
          <w:p w14:paraId="3B9767B7" w14:textId="77777777" w:rsidR="00DB4724" w:rsidRPr="00061D22" w:rsidRDefault="00DB4724" w:rsidP="00CD5D1E">
            <w:pPr>
              <w:spacing w:before="0" w:after="0"/>
              <w:jc w:val="center"/>
              <w:rPr>
                <w:rFonts w:cs="Arial"/>
                <w:sz w:val="18"/>
                <w:szCs w:val="18"/>
                <w:lang w:eastAsia="sl-SI"/>
              </w:rPr>
            </w:pPr>
            <w:r w:rsidRPr="00061D22">
              <w:rPr>
                <w:rFonts w:cs="Arial"/>
                <w:sz w:val="18"/>
                <w:szCs w:val="18"/>
                <w:lang w:eastAsia="sl-SI"/>
              </w:rPr>
              <w:t>81</w:t>
            </w:r>
          </w:p>
        </w:tc>
        <w:tc>
          <w:tcPr>
            <w:tcW w:w="600" w:type="dxa"/>
            <w:vAlign w:val="center"/>
          </w:tcPr>
          <w:p w14:paraId="3A72A39C"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81</w:t>
            </w:r>
          </w:p>
        </w:tc>
        <w:tc>
          <w:tcPr>
            <w:tcW w:w="600" w:type="dxa"/>
            <w:shd w:val="clear" w:color="auto" w:fill="auto"/>
            <w:noWrap/>
            <w:vAlign w:val="center"/>
          </w:tcPr>
          <w:p w14:paraId="5AFB6020"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0</w:t>
            </w:r>
          </w:p>
        </w:tc>
      </w:tr>
      <w:tr w:rsidR="00DB4724" w:rsidRPr="00384590" w14:paraId="6C9BCF47" w14:textId="77777777" w:rsidTr="00CD5D1E">
        <w:trPr>
          <w:trHeight w:val="386"/>
        </w:trPr>
        <w:tc>
          <w:tcPr>
            <w:tcW w:w="1900" w:type="dxa"/>
            <w:vMerge/>
            <w:shd w:val="clear" w:color="auto" w:fill="D0CECE" w:themeFill="background2" w:themeFillShade="E6"/>
            <w:noWrap/>
            <w:vAlign w:val="bottom"/>
          </w:tcPr>
          <w:p w14:paraId="37FB6D19" w14:textId="77777777" w:rsidR="00DB4724" w:rsidRPr="00061D22" w:rsidRDefault="00DB4724" w:rsidP="00CD5D1E">
            <w:pPr>
              <w:spacing w:before="0" w:after="0"/>
              <w:jc w:val="left"/>
              <w:rPr>
                <w:rFonts w:cs="Arial"/>
                <w:sz w:val="18"/>
                <w:szCs w:val="18"/>
                <w:lang w:eastAsia="sl-SI"/>
              </w:rPr>
            </w:pPr>
          </w:p>
        </w:tc>
        <w:tc>
          <w:tcPr>
            <w:tcW w:w="2500" w:type="dxa"/>
            <w:shd w:val="clear" w:color="auto" w:fill="auto"/>
            <w:noWrap/>
            <w:vAlign w:val="center"/>
            <w:hideMark/>
          </w:tcPr>
          <w:p w14:paraId="43951C31" w14:textId="77777777" w:rsidR="00DB4724" w:rsidRPr="00061D22" w:rsidRDefault="00DB4724" w:rsidP="00CD5D1E">
            <w:pPr>
              <w:spacing w:before="0" w:after="0"/>
              <w:jc w:val="left"/>
              <w:rPr>
                <w:rFonts w:cs="Arial"/>
                <w:sz w:val="18"/>
                <w:szCs w:val="18"/>
                <w:lang w:eastAsia="sl-SI"/>
              </w:rPr>
            </w:pPr>
            <w:r w:rsidRPr="00061D22">
              <w:rPr>
                <w:rFonts w:cs="Arial"/>
                <w:sz w:val="18"/>
                <w:szCs w:val="18"/>
                <w:lang w:eastAsia="sl-SI"/>
              </w:rPr>
              <w:t>korekcijski postopki</w:t>
            </w:r>
          </w:p>
        </w:tc>
        <w:tc>
          <w:tcPr>
            <w:tcW w:w="600" w:type="dxa"/>
            <w:shd w:val="clear" w:color="auto" w:fill="auto"/>
            <w:noWrap/>
            <w:vAlign w:val="center"/>
            <w:hideMark/>
          </w:tcPr>
          <w:p w14:paraId="4A6761E9" w14:textId="77777777" w:rsidR="00DB4724" w:rsidRPr="00061D22" w:rsidRDefault="00DB4724" w:rsidP="00CD5D1E">
            <w:pPr>
              <w:spacing w:before="0" w:after="0"/>
              <w:jc w:val="center"/>
              <w:rPr>
                <w:rFonts w:cs="Arial"/>
                <w:sz w:val="18"/>
                <w:szCs w:val="18"/>
                <w:lang w:eastAsia="sl-SI"/>
              </w:rPr>
            </w:pPr>
            <w:r w:rsidRPr="00061D22">
              <w:rPr>
                <w:rFonts w:cs="Arial"/>
                <w:sz w:val="18"/>
                <w:szCs w:val="18"/>
                <w:lang w:eastAsia="sl-SI"/>
              </w:rPr>
              <w:t>570</w:t>
            </w:r>
          </w:p>
        </w:tc>
        <w:tc>
          <w:tcPr>
            <w:tcW w:w="600" w:type="dxa"/>
            <w:vAlign w:val="center"/>
          </w:tcPr>
          <w:p w14:paraId="7B2406E0"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533</w:t>
            </w:r>
          </w:p>
        </w:tc>
        <w:tc>
          <w:tcPr>
            <w:tcW w:w="600" w:type="dxa"/>
            <w:shd w:val="clear" w:color="auto" w:fill="auto"/>
            <w:noWrap/>
            <w:vAlign w:val="center"/>
            <w:hideMark/>
          </w:tcPr>
          <w:p w14:paraId="3028BA69" w14:textId="77777777" w:rsidR="00DB4724" w:rsidRPr="00061D22" w:rsidRDefault="00DB4724" w:rsidP="00CD5D1E">
            <w:pPr>
              <w:spacing w:before="0" w:after="0"/>
              <w:jc w:val="center"/>
              <w:rPr>
                <w:rFonts w:cs="Arial"/>
                <w:sz w:val="18"/>
                <w:szCs w:val="18"/>
                <w:lang w:eastAsia="sl-SI"/>
              </w:rPr>
            </w:pPr>
            <w:r w:rsidRPr="00061D22">
              <w:rPr>
                <w:rFonts w:cs="Arial"/>
                <w:sz w:val="18"/>
                <w:szCs w:val="18"/>
                <w:lang w:eastAsia="sl-SI"/>
              </w:rPr>
              <w:t>96</w:t>
            </w:r>
          </w:p>
        </w:tc>
        <w:tc>
          <w:tcPr>
            <w:tcW w:w="600" w:type="dxa"/>
            <w:vAlign w:val="center"/>
          </w:tcPr>
          <w:p w14:paraId="25840B83"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94</w:t>
            </w:r>
          </w:p>
        </w:tc>
        <w:tc>
          <w:tcPr>
            <w:tcW w:w="600" w:type="dxa"/>
            <w:shd w:val="clear" w:color="auto" w:fill="auto"/>
            <w:noWrap/>
            <w:vAlign w:val="center"/>
          </w:tcPr>
          <w:p w14:paraId="55BA715D"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-2</w:t>
            </w:r>
          </w:p>
        </w:tc>
      </w:tr>
      <w:tr w:rsidR="00DB4724" w:rsidRPr="00384590" w14:paraId="6333C6DC" w14:textId="77777777" w:rsidTr="00CD5D1E">
        <w:trPr>
          <w:trHeight w:val="386"/>
        </w:trPr>
        <w:tc>
          <w:tcPr>
            <w:tcW w:w="1900" w:type="dxa"/>
            <w:vMerge/>
            <w:shd w:val="clear" w:color="auto" w:fill="D0CECE" w:themeFill="background2" w:themeFillShade="E6"/>
            <w:noWrap/>
            <w:vAlign w:val="bottom"/>
            <w:hideMark/>
          </w:tcPr>
          <w:p w14:paraId="306BD679" w14:textId="77777777" w:rsidR="00DB4724" w:rsidRPr="00061D22" w:rsidRDefault="00DB4724" w:rsidP="00CD5D1E">
            <w:pPr>
              <w:spacing w:before="0" w:after="0"/>
              <w:jc w:val="left"/>
              <w:rPr>
                <w:rFonts w:cs="Arial"/>
                <w:sz w:val="18"/>
                <w:szCs w:val="18"/>
                <w:lang w:eastAsia="sl-SI"/>
              </w:rPr>
            </w:pPr>
          </w:p>
        </w:tc>
        <w:tc>
          <w:tcPr>
            <w:tcW w:w="2500" w:type="dxa"/>
            <w:shd w:val="clear" w:color="auto" w:fill="auto"/>
            <w:noWrap/>
            <w:vAlign w:val="center"/>
            <w:hideMark/>
          </w:tcPr>
          <w:p w14:paraId="340FA737" w14:textId="77777777" w:rsidR="00DB4724" w:rsidRPr="00061D22" w:rsidRDefault="00DB4724" w:rsidP="00CD5D1E">
            <w:pPr>
              <w:spacing w:before="0" w:after="0"/>
              <w:jc w:val="left"/>
              <w:rPr>
                <w:rFonts w:cs="Arial"/>
                <w:sz w:val="18"/>
                <w:szCs w:val="18"/>
                <w:lang w:eastAsia="sl-SI"/>
              </w:rPr>
            </w:pPr>
            <w:r w:rsidRPr="00061D22">
              <w:rPr>
                <w:rFonts w:cs="Arial"/>
                <w:sz w:val="18"/>
                <w:szCs w:val="18"/>
                <w:lang w:eastAsia="sl-SI"/>
              </w:rPr>
              <w:t>verifikacija</w:t>
            </w:r>
          </w:p>
        </w:tc>
        <w:tc>
          <w:tcPr>
            <w:tcW w:w="600" w:type="dxa"/>
            <w:shd w:val="clear" w:color="auto" w:fill="auto"/>
            <w:noWrap/>
            <w:vAlign w:val="center"/>
            <w:hideMark/>
          </w:tcPr>
          <w:p w14:paraId="578EB8DA" w14:textId="77777777" w:rsidR="00DB4724" w:rsidRPr="00061D22" w:rsidRDefault="00DB4724" w:rsidP="00CD5D1E">
            <w:pPr>
              <w:spacing w:before="0" w:after="0"/>
              <w:jc w:val="center"/>
              <w:rPr>
                <w:rFonts w:cs="Arial"/>
                <w:sz w:val="18"/>
                <w:szCs w:val="18"/>
                <w:lang w:eastAsia="sl-SI"/>
              </w:rPr>
            </w:pPr>
            <w:r w:rsidRPr="00061D22">
              <w:rPr>
                <w:rFonts w:cs="Arial"/>
                <w:sz w:val="18"/>
                <w:szCs w:val="18"/>
                <w:lang w:eastAsia="sl-SI"/>
              </w:rPr>
              <w:t>592</w:t>
            </w:r>
          </w:p>
        </w:tc>
        <w:tc>
          <w:tcPr>
            <w:tcW w:w="600" w:type="dxa"/>
            <w:vAlign w:val="center"/>
          </w:tcPr>
          <w:p w14:paraId="1956752A"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538</w:t>
            </w:r>
          </w:p>
        </w:tc>
        <w:tc>
          <w:tcPr>
            <w:tcW w:w="600" w:type="dxa"/>
            <w:shd w:val="clear" w:color="auto" w:fill="auto"/>
            <w:noWrap/>
            <w:vAlign w:val="center"/>
            <w:hideMark/>
          </w:tcPr>
          <w:p w14:paraId="24D98A4D" w14:textId="77777777" w:rsidR="00DB4724" w:rsidRPr="00061D22" w:rsidRDefault="00DB4724" w:rsidP="00CD5D1E">
            <w:pPr>
              <w:spacing w:before="0" w:after="0"/>
              <w:jc w:val="center"/>
              <w:rPr>
                <w:rFonts w:cs="Arial"/>
                <w:sz w:val="18"/>
                <w:szCs w:val="18"/>
                <w:lang w:eastAsia="sl-SI"/>
              </w:rPr>
            </w:pPr>
            <w:r w:rsidRPr="00061D22">
              <w:rPr>
                <w:rFonts w:cs="Arial"/>
                <w:sz w:val="18"/>
                <w:szCs w:val="18"/>
                <w:lang w:eastAsia="sl-SI"/>
              </w:rPr>
              <w:t>83</w:t>
            </w:r>
          </w:p>
        </w:tc>
        <w:tc>
          <w:tcPr>
            <w:tcW w:w="600" w:type="dxa"/>
            <w:vAlign w:val="center"/>
          </w:tcPr>
          <w:p w14:paraId="489B6EBC"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81</w:t>
            </w:r>
          </w:p>
        </w:tc>
        <w:tc>
          <w:tcPr>
            <w:tcW w:w="600" w:type="dxa"/>
            <w:shd w:val="clear" w:color="auto" w:fill="auto"/>
            <w:noWrap/>
            <w:vAlign w:val="center"/>
          </w:tcPr>
          <w:p w14:paraId="0DF3F612"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-2</w:t>
            </w:r>
          </w:p>
        </w:tc>
      </w:tr>
    </w:tbl>
    <w:p w14:paraId="2DA76F9F" w14:textId="77777777" w:rsidR="00882F0B" w:rsidRDefault="00882F0B" w:rsidP="00DB4724">
      <w:pPr>
        <w:pStyle w:val="Napis"/>
      </w:pPr>
    </w:p>
    <w:p w14:paraId="0B71E69B" w14:textId="77777777" w:rsidR="00882F0B" w:rsidRDefault="00882F0B" w:rsidP="00DB4724">
      <w:pPr>
        <w:pStyle w:val="Napis"/>
      </w:pPr>
    </w:p>
    <w:p w14:paraId="0421ED45" w14:textId="77777777" w:rsidR="00DB4724" w:rsidRPr="005209D8" w:rsidRDefault="00DB4724" w:rsidP="00DB4724">
      <w:pPr>
        <w:pStyle w:val="Napis"/>
      </w:pPr>
      <w:r>
        <w:t xml:space="preserve">Preglednica </w:t>
      </w:r>
      <w:fldSimple w:instr=" SEQ Preglednica \* ARABIC ">
        <w:r w:rsidR="00532D92">
          <w:rPr>
            <w:noProof/>
          </w:rPr>
          <w:t>73</w:t>
        </w:r>
      </w:fldSimple>
      <w:r w:rsidRPr="005209D8">
        <w:t>: Ugotovitve nadzora obratov javne prehrane glede HACCP – smernice</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0"/>
        <w:gridCol w:w="1900"/>
        <w:gridCol w:w="731"/>
        <w:gridCol w:w="709"/>
        <w:gridCol w:w="766"/>
        <w:gridCol w:w="733"/>
        <w:gridCol w:w="769"/>
      </w:tblGrid>
      <w:tr w:rsidR="00DB4724" w:rsidRPr="00384590" w14:paraId="5E3A26A1" w14:textId="77777777" w:rsidTr="00CD5D1E">
        <w:trPr>
          <w:trHeight w:val="1236"/>
        </w:trPr>
        <w:tc>
          <w:tcPr>
            <w:tcW w:w="1900" w:type="dxa"/>
            <w:shd w:val="clear" w:color="auto" w:fill="D0CECE" w:themeFill="background2" w:themeFillShade="E6"/>
            <w:noWrap/>
            <w:vAlign w:val="bottom"/>
          </w:tcPr>
          <w:p w14:paraId="24980F9D" w14:textId="77777777" w:rsidR="00DB4724" w:rsidRPr="00061D22" w:rsidRDefault="00DB4724" w:rsidP="00CD5D1E">
            <w:pPr>
              <w:spacing w:before="0" w:after="0"/>
              <w:jc w:val="left"/>
              <w:rPr>
                <w:rFonts w:cs="Arial"/>
                <w:sz w:val="18"/>
                <w:szCs w:val="18"/>
                <w:lang w:eastAsia="sl-SI"/>
              </w:rPr>
            </w:pPr>
          </w:p>
        </w:tc>
        <w:tc>
          <w:tcPr>
            <w:tcW w:w="1900" w:type="dxa"/>
            <w:shd w:val="clear" w:color="auto" w:fill="D0CECE" w:themeFill="background2" w:themeFillShade="E6"/>
            <w:noWrap/>
            <w:vAlign w:val="center"/>
          </w:tcPr>
          <w:p w14:paraId="789BBF91" w14:textId="77777777" w:rsidR="00DB4724" w:rsidRPr="00061D22" w:rsidRDefault="00DB4724" w:rsidP="00CD5D1E">
            <w:pPr>
              <w:spacing w:before="0" w:after="0"/>
              <w:jc w:val="left"/>
              <w:rPr>
                <w:rFonts w:cs="Arial"/>
                <w:sz w:val="18"/>
                <w:szCs w:val="18"/>
                <w:lang w:eastAsia="sl-SI"/>
              </w:rPr>
            </w:pPr>
            <w:r w:rsidRPr="00061D22">
              <w:rPr>
                <w:rFonts w:cs="Arial"/>
                <w:sz w:val="18"/>
                <w:szCs w:val="18"/>
                <w:lang w:eastAsia="sl-SI"/>
              </w:rPr>
              <w:t>področje pregleda</w:t>
            </w:r>
          </w:p>
        </w:tc>
        <w:tc>
          <w:tcPr>
            <w:tcW w:w="731" w:type="dxa"/>
            <w:shd w:val="clear" w:color="auto" w:fill="D0CECE" w:themeFill="background2" w:themeFillShade="E6"/>
            <w:noWrap/>
            <w:textDirection w:val="btLr"/>
            <w:vAlign w:val="center"/>
          </w:tcPr>
          <w:p w14:paraId="0A110D19" w14:textId="77777777" w:rsidR="00DB4724" w:rsidRPr="00061D22" w:rsidRDefault="00DB4724" w:rsidP="00CD5D1E">
            <w:pPr>
              <w:spacing w:before="0" w:after="0"/>
              <w:jc w:val="left"/>
              <w:rPr>
                <w:rFonts w:cs="Arial"/>
                <w:sz w:val="18"/>
                <w:szCs w:val="18"/>
                <w:lang w:eastAsia="sl-SI"/>
              </w:rPr>
            </w:pPr>
            <w:proofErr w:type="spellStart"/>
            <w:r w:rsidRPr="00061D22">
              <w:rPr>
                <w:rFonts w:cs="Arial"/>
                <w:sz w:val="18"/>
                <w:szCs w:val="18"/>
                <w:lang w:eastAsia="sl-SI"/>
              </w:rPr>
              <w:t>št.preverjanj</w:t>
            </w:r>
            <w:proofErr w:type="spellEnd"/>
            <w:r w:rsidRPr="00061D22">
              <w:rPr>
                <w:rFonts w:cs="Arial"/>
                <w:sz w:val="18"/>
                <w:szCs w:val="18"/>
                <w:lang w:eastAsia="sl-SI"/>
              </w:rPr>
              <w:t xml:space="preserve"> 2017</w:t>
            </w:r>
          </w:p>
        </w:tc>
        <w:tc>
          <w:tcPr>
            <w:tcW w:w="709" w:type="dxa"/>
            <w:shd w:val="clear" w:color="auto" w:fill="D0CECE" w:themeFill="background2" w:themeFillShade="E6"/>
            <w:textDirection w:val="btLr"/>
            <w:vAlign w:val="center"/>
          </w:tcPr>
          <w:p w14:paraId="4B302F74" w14:textId="77777777" w:rsidR="00DB4724" w:rsidRPr="000D06E9" w:rsidRDefault="00DB4724" w:rsidP="00CD5D1E">
            <w:pPr>
              <w:spacing w:before="0" w:after="0"/>
              <w:jc w:val="left"/>
              <w:rPr>
                <w:rFonts w:cs="Arial"/>
                <w:color w:val="1F4E79" w:themeColor="accent1" w:themeShade="80"/>
                <w:sz w:val="18"/>
                <w:szCs w:val="18"/>
                <w:lang w:eastAsia="sl-SI"/>
              </w:rPr>
            </w:pPr>
            <w:proofErr w:type="spellStart"/>
            <w:r w:rsidRPr="000D06E9">
              <w:rPr>
                <w:rFonts w:cs="Arial"/>
                <w:color w:val="1F4E79" w:themeColor="accent1" w:themeShade="80"/>
                <w:sz w:val="18"/>
                <w:szCs w:val="18"/>
                <w:lang w:eastAsia="sl-SI"/>
              </w:rPr>
              <w:t>št.preverjanj</w:t>
            </w:r>
            <w:proofErr w:type="spellEnd"/>
            <w:r w:rsidRPr="000D06E9">
              <w:rPr>
                <w:rFonts w:cs="Arial"/>
                <w:color w:val="1F4E79" w:themeColor="accent1" w:themeShade="80"/>
                <w:sz w:val="18"/>
                <w:szCs w:val="18"/>
                <w:lang w:eastAsia="sl-SI"/>
              </w:rPr>
              <w:t xml:space="preserve"> 2018</w:t>
            </w:r>
          </w:p>
        </w:tc>
        <w:tc>
          <w:tcPr>
            <w:tcW w:w="766" w:type="dxa"/>
            <w:shd w:val="clear" w:color="auto" w:fill="D0CECE" w:themeFill="background2" w:themeFillShade="E6"/>
            <w:noWrap/>
            <w:textDirection w:val="btLr"/>
          </w:tcPr>
          <w:p w14:paraId="129957E6" w14:textId="77777777" w:rsidR="00DB4724" w:rsidRPr="00613FCB" w:rsidRDefault="00DB4724" w:rsidP="00CD5D1E">
            <w:pPr>
              <w:spacing w:before="0" w:after="0"/>
              <w:jc w:val="left"/>
              <w:rPr>
                <w:rFonts w:cs="Arial"/>
                <w:sz w:val="18"/>
                <w:szCs w:val="18"/>
                <w:lang w:eastAsia="sl-SI"/>
              </w:rPr>
            </w:pPr>
            <w:r w:rsidRPr="00613FCB">
              <w:rPr>
                <w:rFonts w:cs="Arial"/>
                <w:sz w:val="18"/>
                <w:szCs w:val="18"/>
                <w:lang w:eastAsia="sl-SI"/>
              </w:rPr>
              <w:t>delež skladnih 2017 (v %)</w:t>
            </w:r>
          </w:p>
        </w:tc>
        <w:tc>
          <w:tcPr>
            <w:tcW w:w="733" w:type="dxa"/>
            <w:shd w:val="clear" w:color="auto" w:fill="D0CECE" w:themeFill="background2" w:themeFillShade="E6"/>
            <w:textDirection w:val="btLr"/>
          </w:tcPr>
          <w:p w14:paraId="1FCDD578" w14:textId="77777777" w:rsidR="00DB4724" w:rsidRPr="000D06E9" w:rsidRDefault="00DB4724" w:rsidP="00CD5D1E">
            <w:pPr>
              <w:spacing w:before="0" w:after="0"/>
              <w:jc w:val="left"/>
              <w:rPr>
                <w:rFonts w:cs="Arial"/>
                <w:color w:val="1F4E79" w:themeColor="accent1" w:themeShade="80"/>
                <w:sz w:val="18"/>
                <w:szCs w:val="18"/>
                <w:lang w:eastAsia="sl-SI"/>
              </w:rPr>
            </w:pPr>
            <w:r w:rsidRPr="000D06E9">
              <w:rPr>
                <w:rFonts w:cs="Arial"/>
                <w:color w:val="1F4E79" w:themeColor="accent1" w:themeShade="80"/>
                <w:sz w:val="18"/>
                <w:szCs w:val="18"/>
                <w:lang w:eastAsia="sl-SI"/>
              </w:rPr>
              <w:t>delež skladnih 2018 (v %)</w:t>
            </w:r>
          </w:p>
        </w:tc>
        <w:tc>
          <w:tcPr>
            <w:tcW w:w="769" w:type="dxa"/>
            <w:shd w:val="clear" w:color="auto" w:fill="D0CECE" w:themeFill="background2" w:themeFillShade="E6"/>
            <w:noWrap/>
            <w:textDirection w:val="btLr"/>
            <w:vAlign w:val="center"/>
          </w:tcPr>
          <w:p w14:paraId="368317F0" w14:textId="77777777" w:rsidR="00DB4724" w:rsidRPr="000D06E9" w:rsidRDefault="00DB4724" w:rsidP="00CD5D1E">
            <w:pPr>
              <w:spacing w:before="0" w:after="0"/>
              <w:jc w:val="left"/>
              <w:rPr>
                <w:rFonts w:cs="Arial"/>
                <w:color w:val="1F4E79" w:themeColor="accent1" w:themeShade="80"/>
                <w:sz w:val="18"/>
                <w:szCs w:val="18"/>
                <w:lang w:eastAsia="sl-SI"/>
              </w:rPr>
            </w:pPr>
            <w:r w:rsidRPr="000D06E9">
              <w:rPr>
                <w:rFonts w:cs="Arial"/>
                <w:color w:val="1F4E79" w:themeColor="accent1" w:themeShade="80"/>
                <w:sz w:val="18"/>
                <w:szCs w:val="18"/>
                <w:lang w:eastAsia="sl-SI"/>
              </w:rPr>
              <w:t>Premik iz  2016 na 2017</w:t>
            </w:r>
          </w:p>
        </w:tc>
      </w:tr>
      <w:tr w:rsidR="00DB4724" w:rsidRPr="00384590" w14:paraId="5B7AFE5D" w14:textId="77777777" w:rsidTr="00CD5D1E">
        <w:trPr>
          <w:trHeight w:val="386"/>
        </w:trPr>
        <w:tc>
          <w:tcPr>
            <w:tcW w:w="1900" w:type="dxa"/>
            <w:vMerge w:val="restart"/>
            <w:shd w:val="clear" w:color="auto" w:fill="D0CECE" w:themeFill="background2" w:themeFillShade="E6"/>
            <w:noWrap/>
            <w:vAlign w:val="center"/>
            <w:hideMark/>
          </w:tcPr>
          <w:p w14:paraId="77E8E386" w14:textId="77777777" w:rsidR="00DB4724" w:rsidRPr="00061D22" w:rsidRDefault="00DB4724" w:rsidP="00CD5D1E">
            <w:pPr>
              <w:spacing w:before="0" w:after="0"/>
              <w:jc w:val="left"/>
              <w:rPr>
                <w:rFonts w:cs="Arial"/>
                <w:sz w:val="18"/>
                <w:szCs w:val="18"/>
                <w:lang w:eastAsia="sl-SI"/>
              </w:rPr>
            </w:pPr>
            <w:r w:rsidRPr="00061D22">
              <w:rPr>
                <w:rFonts w:cs="Arial"/>
                <w:sz w:val="18"/>
                <w:szCs w:val="18"/>
                <w:lang w:eastAsia="sl-SI"/>
              </w:rPr>
              <w:t>HACCP - smernice</w:t>
            </w:r>
          </w:p>
        </w:tc>
        <w:tc>
          <w:tcPr>
            <w:tcW w:w="1900" w:type="dxa"/>
            <w:shd w:val="clear" w:color="auto" w:fill="auto"/>
            <w:noWrap/>
            <w:vAlign w:val="center"/>
            <w:hideMark/>
          </w:tcPr>
          <w:p w14:paraId="3C6D813E" w14:textId="77777777" w:rsidR="00DB4724" w:rsidRPr="00061D22" w:rsidRDefault="00DB4724" w:rsidP="00CD5D1E">
            <w:pPr>
              <w:spacing w:before="0" w:after="0"/>
              <w:jc w:val="left"/>
              <w:rPr>
                <w:rFonts w:cs="Arial"/>
                <w:sz w:val="18"/>
                <w:szCs w:val="18"/>
                <w:lang w:eastAsia="sl-SI"/>
              </w:rPr>
            </w:pPr>
            <w:r w:rsidRPr="00061D22">
              <w:rPr>
                <w:rFonts w:cs="Arial"/>
                <w:sz w:val="18"/>
                <w:szCs w:val="18"/>
                <w:lang w:eastAsia="sl-SI"/>
              </w:rPr>
              <w:t>korekcijski postopki</w:t>
            </w:r>
          </w:p>
        </w:tc>
        <w:tc>
          <w:tcPr>
            <w:tcW w:w="731" w:type="dxa"/>
            <w:shd w:val="clear" w:color="auto" w:fill="auto"/>
            <w:noWrap/>
            <w:vAlign w:val="center"/>
            <w:hideMark/>
          </w:tcPr>
          <w:p w14:paraId="50040136" w14:textId="77777777" w:rsidR="00DB4724" w:rsidRPr="00061D22" w:rsidRDefault="00DB4724" w:rsidP="00CD5D1E">
            <w:pPr>
              <w:spacing w:before="0" w:after="0"/>
              <w:jc w:val="center"/>
              <w:rPr>
                <w:rFonts w:cs="Arial"/>
                <w:sz w:val="18"/>
                <w:szCs w:val="18"/>
                <w:lang w:eastAsia="sl-SI"/>
              </w:rPr>
            </w:pPr>
            <w:r w:rsidRPr="00061D22">
              <w:rPr>
                <w:rFonts w:cs="Arial"/>
                <w:sz w:val="18"/>
                <w:szCs w:val="18"/>
                <w:lang w:eastAsia="sl-SI"/>
              </w:rPr>
              <w:t>241</w:t>
            </w:r>
          </w:p>
        </w:tc>
        <w:tc>
          <w:tcPr>
            <w:tcW w:w="709" w:type="dxa"/>
            <w:vAlign w:val="center"/>
          </w:tcPr>
          <w:p w14:paraId="44AF5EB7"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204</w:t>
            </w:r>
          </w:p>
        </w:tc>
        <w:tc>
          <w:tcPr>
            <w:tcW w:w="766" w:type="dxa"/>
            <w:shd w:val="clear" w:color="auto" w:fill="auto"/>
            <w:noWrap/>
            <w:vAlign w:val="center"/>
            <w:hideMark/>
          </w:tcPr>
          <w:p w14:paraId="16D1741D" w14:textId="77777777" w:rsidR="00DB4724" w:rsidRPr="00613FCB" w:rsidRDefault="00DB4724" w:rsidP="00CD5D1E">
            <w:pPr>
              <w:spacing w:before="0" w:after="0"/>
              <w:jc w:val="center"/>
              <w:rPr>
                <w:rFonts w:cs="Arial"/>
                <w:sz w:val="18"/>
                <w:szCs w:val="18"/>
                <w:lang w:eastAsia="sl-SI"/>
              </w:rPr>
            </w:pPr>
            <w:r w:rsidRPr="00613FCB">
              <w:rPr>
                <w:rFonts w:cs="Arial"/>
                <w:sz w:val="18"/>
                <w:szCs w:val="18"/>
                <w:lang w:eastAsia="sl-SI"/>
              </w:rPr>
              <w:t>95</w:t>
            </w:r>
          </w:p>
        </w:tc>
        <w:tc>
          <w:tcPr>
            <w:tcW w:w="733" w:type="dxa"/>
            <w:vAlign w:val="center"/>
          </w:tcPr>
          <w:p w14:paraId="7C604A02"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90</w:t>
            </w:r>
          </w:p>
        </w:tc>
        <w:tc>
          <w:tcPr>
            <w:tcW w:w="769" w:type="dxa"/>
            <w:shd w:val="clear" w:color="auto" w:fill="auto"/>
            <w:noWrap/>
            <w:vAlign w:val="center"/>
          </w:tcPr>
          <w:p w14:paraId="150427E3"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-5</w:t>
            </w:r>
          </w:p>
        </w:tc>
      </w:tr>
      <w:tr w:rsidR="00DB4724" w:rsidRPr="00384590" w14:paraId="0F686000" w14:textId="77777777" w:rsidTr="00CD5D1E">
        <w:trPr>
          <w:trHeight w:val="386"/>
        </w:trPr>
        <w:tc>
          <w:tcPr>
            <w:tcW w:w="1900" w:type="dxa"/>
            <w:vMerge/>
            <w:shd w:val="clear" w:color="auto" w:fill="D0CECE" w:themeFill="background2" w:themeFillShade="E6"/>
            <w:noWrap/>
            <w:vAlign w:val="center"/>
          </w:tcPr>
          <w:p w14:paraId="187D19E4" w14:textId="77777777" w:rsidR="00DB4724" w:rsidRPr="00061D22" w:rsidRDefault="00DB4724" w:rsidP="00CD5D1E">
            <w:pPr>
              <w:spacing w:before="0" w:after="0"/>
              <w:jc w:val="left"/>
              <w:rPr>
                <w:rFonts w:cs="Arial"/>
                <w:sz w:val="18"/>
                <w:szCs w:val="18"/>
                <w:lang w:eastAsia="sl-SI"/>
              </w:rPr>
            </w:pPr>
          </w:p>
        </w:tc>
        <w:tc>
          <w:tcPr>
            <w:tcW w:w="1900" w:type="dxa"/>
            <w:shd w:val="clear" w:color="auto" w:fill="auto"/>
            <w:noWrap/>
            <w:vAlign w:val="center"/>
            <w:hideMark/>
          </w:tcPr>
          <w:p w14:paraId="12570D15" w14:textId="77777777" w:rsidR="00DB4724" w:rsidRPr="00061D22" w:rsidRDefault="00DB4724" w:rsidP="00CD5D1E">
            <w:pPr>
              <w:spacing w:before="0" w:after="0"/>
              <w:jc w:val="left"/>
              <w:rPr>
                <w:rFonts w:cs="Arial"/>
                <w:sz w:val="18"/>
                <w:szCs w:val="18"/>
                <w:lang w:eastAsia="sl-SI"/>
              </w:rPr>
            </w:pPr>
            <w:r w:rsidRPr="00061D22">
              <w:rPr>
                <w:rFonts w:cs="Arial"/>
                <w:sz w:val="18"/>
                <w:szCs w:val="18"/>
                <w:lang w:eastAsia="sl-SI"/>
              </w:rPr>
              <w:t>dokumentacija</w:t>
            </w:r>
          </w:p>
        </w:tc>
        <w:tc>
          <w:tcPr>
            <w:tcW w:w="731" w:type="dxa"/>
            <w:shd w:val="clear" w:color="auto" w:fill="auto"/>
            <w:noWrap/>
            <w:vAlign w:val="center"/>
            <w:hideMark/>
          </w:tcPr>
          <w:p w14:paraId="309D9C85" w14:textId="77777777" w:rsidR="00DB4724" w:rsidRPr="00061D22" w:rsidRDefault="00DB4724" w:rsidP="00CD5D1E">
            <w:pPr>
              <w:spacing w:before="0" w:after="0"/>
              <w:jc w:val="center"/>
              <w:rPr>
                <w:rFonts w:cs="Arial"/>
                <w:sz w:val="18"/>
                <w:szCs w:val="18"/>
                <w:lang w:eastAsia="sl-SI"/>
              </w:rPr>
            </w:pPr>
            <w:r w:rsidRPr="00061D22">
              <w:rPr>
                <w:rFonts w:cs="Arial"/>
                <w:sz w:val="18"/>
                <w:szCs w:val="18"/>
                <w:lang w:eastAsia="sl-SI"/>
              </w:rPr>
              <w:t>515</w:t>
            </w:r>
          </w:p>
        </w:tc>
        <w:tc>
          <w:tcPr>
            <w:tcW w:w="709" w:type="dxa"/>
            <w:vAlign w:val="center"/>
          </w:tcPr>
          <w:p w14:paraId="298A7581"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468</w:t>
            </w:r>
          </w:p>
        </w:tc>
        <w:tc>
          <w:tcPr>
            <w:tcW w:w="766" w:type="dxa"/>
            <w:shd w:val="clear" w:color="auto" w:fill="auto"/>
            <w:noWrap/>
            <w:vAlign w:val="center"/>
            <w:hideMark/>
          </w:tcPr>
          <w:p w14:paraId="3FCAB1E0" w14:textId="77777777" w:rsidR="00DB4724" w:rsidRPr="00613FCB" w:rsidRDefault="00DB4724" w:rsidP="00CD5D1E">
            <w:pPr>
              <w:spacing w:before="0" w:after="0"/>
              <w:jc w:val="center"/>
              <w:rPr>
                <w:rFonts w:cs="Arial"/>
                <w:sz w:val="18"/>
                <w:szCs w:val="18"/>
                <w:lang w:eastAsia="sl-SI"/>
              </w:rPr>
            </w:pPr>
            <w:r w:rsidRPr="00613FCB">
              <w:rPr>
                <w:rFonts w:cs="Arial"/>
                <w:sz w:val="18"/>
                <w:szCs w:val="18"/>
                <w:lang w:eastAsia="sl-SI"/>
              </w:rPr>
              <w:t>70</w:t>
            </w:r>
          </w:p>
        </w:tc>
        <w:tc>
          <w:tcPr>
            <w:tcW w:w="733" w:type="dxa"/>
            <w:vAlign w:val="center"/>
          </w:tcPr>
          <w:p w14:paraId="5E16BA4F"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61</w:t>
            </w:r>
          </w:p>
        </w:tc>
        <w:tc>
          <w:tcPr>
            <w:tcW w:w="769" w:type="dxa"/>
            <w:shd w:val="clear" w:color="auto" w:fill="auto"/>
            <w:noWrap/>
            <w:vAlign w:val="center"/>
          </w:tcPr>
          <w:p w14:paraId="28F66408"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-9</w:t>
            </w:r>
          </w:p>
        </w:tc>
      </w:tr>
      <w:tr w:rsidR="00DB4724" w:rsidRPr="00384590" w14:paraId="0016CA92" w14:textId="77777777" w:rsidTr="00CD5D1E">
        <w:trPr>
          <w:trHeight w:val="386"/>
        </w:trPr>
        <w:tc>
          <w:tcPr>
            <w:tcW w:w="1900" w:type="dxa"/>
            <w:vMerge/>
            <w:shd w:val="clear" w:color="auto" w:fill="D0CECE" w:themeFill="background2" w:themeFillShade="E6"/>
            <w:noWrap/>
            <w:vAlign w:val="center"/>
          </w:tcPr>
          <w:p w14:paraId="3237925A" w14:textId="77777777" w:rsidR="00DB4724" w:rsidRPr="00061D22" w:rsidRDefault="00DB4724" w:rsidP="00CD5D1E">
            <w:pPr>
              <w:spacing w:before="0" w:after="0"/>
              <w:jc w:val="left"/>
              <w:rPr>
                <w:rFonts w:cs="Arial"/>
                <w:sz w:val="18"/>
                <w:szCs w:val="18"/>
                <w:lang w:eastAsia="sl-SI"/>
              </w:rPr>
            </w:pPr>
          </w:p>
        </w:tc>
        <w:tc>
          <w:tcPr>
            <w:tcW w:w="1900" w:type="dxa"/>
            <w:shd w:val="clear" w:color="auto" w:fill="auto"/>
            <w:noWrap/>
            <w:vAlign w:val="center"/>
            <w:hideMark/>
          </w:tcPr>
          <w:p w14:paraId="18F662EF" w14:textId="77777777" w:rsidR="00DB4724" w:rsidRPr="00061D22" w:rsidRDefault="00DB4724" w:rsidP="00CD5D1E">
            <w:pPr>
              <w:spacing w:before="0" w:after="0"/>
              <w:jc w:val="left"/>
              <w:rPr>
                <w:rFonts w:cs="Arial"/>
                <w:sz w:val="18"/>
                <w:szCs w:val="18"/>
                <w:lang w:eastAsia="sl-SI"/>
              </w:rPr>
            </w:pPr>
            <w:r w:rsidRPr="00061D22">
              <w:rPr>
                <w:rFonts w:cs="Arial"/>
                <w:sz w:val="18"/>
                <w:szCs w:val="18"/>
                <w:lang w:eastAsia="sl-SI"/>
              </w:rPr>
              <w:t>monitoring KKT</w:t>
            </w:r>
          </w:p>
        </w:tc>
        <w:tc>
          <w:tcPr>
            <w:tcW w:w="731" w:type="dxa"/>
            <w:shd w:val="clear" w:color="auto" w:fill="auto"/>
            <w:noWrap/>
            <w:vAlign w:val="center"/>
            <w:hideMark/>
          </w:tcPr>
          <w:p w14:paraId="3F3E354E" w14:textId="77777777" w:rsidR="00DB4724" w:rsidRPr="00061D22" w:rsidRDefault="00DB4724" w:rsidP="00CD5D1E">
            <w:pPr>
              <w:spacing w:before="0" w:after="0"/>
              <w:jc w:val="center"/>
              <w:rPr>
                <w:rFonts w:cs="Arial"/>
                <w:sz w:val="18"/>
                <w:szCs w:val="18"/>
                <w:lang w:eastAsia="sl-SI"/>
              </w:rPr>
            </w:pPr>
            <w:r w:rsidRPr="00061D22">
              <w:rPr>
                <w:rFonts w:cs="Arial"/>
                <w:sz w:val="18"/>
                <w:szCs w:val="18"/>
                <w:lang w:eastAsia="sl-SI"/>
              </w:rPr>
              <w:t>412</w:t>
            </w:r>
          </w:p>
        </w:tc>
        <w:tc>
          <w:tcPr>
            <w:tcW w:w="709" w:type="dxa"/>
            <w:vAlign w:val="center"/>
          </w:tcPr>
          <w:p w14:paraId="508FB9F1"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373</w:t>
            </w:r>
          </w:p>
        </w:tc>
        <w:tc>
          <w:tcPr>
            <w:tcW w:w="766" w:type="dxa"/>
            <w:shd w:val="clear" w:color="auto" w:fill="auto"/>
            <w:noWrap/>
            <w:vAlign w:val="center"/>
            <w:hideMark/>
          </w:tcPr>
          <w:p w14:paraId="34DD2CC4" w14:textId="77777777" w:rsidR="00DB4724" w:rsidRPr="00613FCB" w:rsidRDefault="00DB4724" w:rsidP="00CD5D1E">
            <w:pPr>
              <w:spacing w:before="0" w:after="0"/>
              <w:jc w:val="center"/>
              <w:rPr>
                <w:rFonts w:cs="Arial"/>
                <w:sz w:val="18"/>
                <w:szCs w:val="18"/>
                <w:lang w:eastAsia="sl-SI"/>
              </w:rPr>
            </w:pPr>
            <w:r w:rsidRPr="00613FCB">
              <w:rPr>
                <w:rFonts w:cs="Arial"/>
                <w:sz w:val="18"/>
                <w:szCs w:val="18"/>
                <w:lang w:eastAsia="sl-SI"/>
              </w:rPr>
              <w:t>70</w:t>
            </w:r>
          </w:p>
        </w:tc>
        <w:tc>
          <w:tcPr>
            <w:tcW w:w="733" w:type="dxa"/>
            <w:vAlign w:val="center"/>
          </w:tcPr>
          <w:p w14:paraId="240B295B"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66</w:t>
            </w:r>
          </w:p>
        </w:tc>
        <w:tc>
          <w:tcPr>
            <w:tcW w:w="769" w:type="dxa"/>
            <w:shd w:val="clear" w:color="auto" w:fill="auto"/>
            <w:noWrap/>
            <w:vAlign w:val="center"/>
          </w:tcPr>
          <w:p w14:paraId="5B3E4CD7"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-4</w:t>
            </w:r>
          </w:p>
        </w:tc>
      </w:tr>
      <w:tr w:rsidR="00DB4724" w:rsidRPr="00384590" w14:paraId="49F82C3F" w14:textId="77777777" w:rsidTr="00CD5D1E">
        <w:trPr>
          <w:trHeight w:val="386"/>
        </w:trPr>
        <w:tc>
          <w:tcPr>
            <w:tcW w:w="1900" w:type="dxa"/>
            <w:vMerge/>
            <w:shd w:val="clear" w:color="auto" w:fill="D0CECE" w:themeFill="background2" w:themeFillShade="E6"/>
            <w:noWrap/>
            <w:vAlign w:val="center"/>
          </w:tcPr>
          <w:p w14:paraId="0565FD30" w14:textId="77777777" w:rsidR="00DB4724" w:rsidRPr="00061D22" w:rsidRDefault="00DB4724" w:rsidP="00CD5D1E">
            <w:pPr>
              <w:spacing w:before="0" w:after="0"/>
              <w:jc w:val="left"/>
              <w:rPr>
                <w:rFonts w:cs="Arial"/>
                <w:sz w:val="18"/>
                <w:szCs w:val="18"/>
                <w:lang w:eastAsia="sl-SI"/>
              </w:rPr>
            </w:pPr>
          </w:p>
        </w:tc>
        <w:tc>
          <w:tcPr>
            <w:tcW w:w="1900" w:type="dxa"/>
            <w:shd w:val="clear" w:color="auto" w:fill="auto"/>
            <w:noWrap/>
            <w:vAlign w:val="center"/>
            <w:hideMark/>
          </w:tcPr>
          <w:p w14:paraId="34AECC1E" w14:textId="77777777" w:rsidR="00DB4724" w:rsidRPr="00061D22" w:rsidRDefault="00DB4724" w:rsidP="00CD5D1E">
            <w:pPr>
              <w:spacing w:before="0" w:after="0"/>
              <w:jc w:val="left"/>
              <w:rPr>
                <w:rFonts w:cs="Arial"/>
                <w:sz w:val="18"/>
                <w:szCs w:val="18"/>
                <w:lang w:eastAsia="sl-SI"/>
              </w:rPr>
            </w:pPr>
            <w:r w:rsidRPr="00061D22">
              <w:rPr>
                <w:rFonts w:cs="Arial"/>
                <w:sz w:val="18"/>
                <w:szCs w:val="18"/>
                <w:lang w:eastAsia="sl-SI"/>
              </w:rPr>
              <w:t>verifikacija</w:t>
            </w:r>
          </w:p>
        </w:tc>
        <w:tc>
          <w:tcPr>
            <w:tcW w:w="731" w:type="dxa"/>
            <w:shd w:val="clear" w:color="auto" w:fill="auto"/>
            <w:noWrap/>
            <w:vAlign w:val="center"/>
            <w:hideMark/>
          </w:tcPr>
          <w:p w14:paraId="30D96C71" w14:textId="77777777" w:rsidR="00DB4724" w:rsidRPr="00061D22" w:rsidRDefault="00DB4724" w:rsidP="00CD5D1E">
            <w:pPr>
              <w:spacing w:before="0" w:after="0"/>
              <w:jc w:val="center"/>
              <w:rPr>
                <w:rFonts w:cs="Arial"/>
                <w:sz w:val="18"/>
                <w:szCs w:val="18"/>
                <w:lang w:eastAsia="sl-SI"/>
              </w:rPr>
            </w:pPr>
            <w:r w:rsidRPr="00061D22">
              <w:rPr>
                <w:rFonts w:cs="Arial"/>
                <w:sz w:val="18"/>
                <w:szCs w:val="18"/>
                <w:lang w:eastAsia="sl-SI"/>
              </w:rPr>
              <w:t>210</w:t>
            </w:r>
          </w:p>
        </w:tc>
        <w:tc>
          <w:tcPr>
            <w:tcW w:w="709" w:type="dxa"/>
            <w:vAlign w:val="center"/>
          </w:tcPr>
          <w:p w14:paraId="2021EEA3"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177</w:t>
            </w:r>
          </w:p>
        </w:tc>
        <w:tc>
          <w:tcPr>
            <w:tcW w:w="766" w:type="dxa"/>
            <w:shd w:val="clear" w:color="auto" w:fill="auto"/>
            <w:noWrap/>
            <w:vAlign w:val="center"/>
            <w:hideMark/>
          </w:tcPr>
          <w:p w14:paraId="50CCB6E9" w14:textId="77777777" w:rsidR="00DB4724" w:rsidRPr="00613FCB" w:rsidRDefault="00DB4724" w:rsidP="00CD5D1E">
            <w:pPr>
              <w:spacing w:before="0" w:after="0"/>
              <w:jc w:val="center"/>
              <w:rPr>
                <w:rFonts w:cs="Arial"/>
                <w:sz w:val="18"/>
                <w:szCs w:val="18"/>
                <w:lang w:eastAsia="sl-SI"/>
              </w:rPr>
            </w:pPr>
            <w:r w:rsidRPr="00613FCB">
              <w:rPr>
                <w:rFonts w:cs="Arial"/>
                <w:sz w:val="18"/>
                <w:szCs w:val="18"/>
                <w:lang w:eastAsia="sl-SI"/>
              </w:rPr>
              <w:t>83</w:t>
            </w:r>
          </w:p>
        </w:tc>
        <w:tc>
          <w:tcPr>
            <w:tcW w:w="733" w:type="dxa"/>
            <w:vAlign w:val="center"/>
          </w:tcPr>
          <w:p w14:paraId="5891DE5C"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84</w:t>
            </w:r>
          </w:p>
        </w:tc>
        <w:tc>
          <w:tcPr>
            <w:tcW w:w="769" w:type="dxa"/>
            <w:shd w:val="clear" w:color="auto" w:fill="auto"/>
            <w:noWrap/>
            <w:vAlign w:val="center"/>
          </w:tcPr>
          <w:p w14:paraId="6F0C67D4" w14:textId="77777777" w:rsidR="00DB4724" w:rsidRPr="000D06E9" w:rsidRDefault="00DB4724" w:rsidP="00CD5D1E">
            <w:pPr>
              <w:spacing w:before="0" w:after="0"/>
              <w:jc w:val="center"/>
              <w:rPr>
                <w:rFonts w:cs="Arial"/>
                <w:color w:val="1F4E79" w:themeColor="accent1" w:themeShade="80"/>
                <w:sz w:val="18"/>
                <w:szCs w:val="18"/>
                <w:lang w:eastAsia="sl-SI"/>
              </w:rPr>
            </w:pPr>
            <w:r w:rsidRPr="000D06E9">
              <w:rPr>
                <w:rFonts w:cs="Arial"/>
                <w:color w:val="1F4E79" w:themeColor="accent1" w:themeShade="80"/>
                <w:sz w:val="18"/>
                <w:szCs w:val="18"/>
                <w:lang w:eastAsia="sl-SI"/>
              </w:rPr>
              <w:t>+1</w:t>
            </w:r>
          </w:p>
        </w:tc>
      </w:tr>
    </w:tbl>
    <w:p w14:paraId="50C64D05" w14:textId="77777777" w:rsidR="00DB4724" w:rsidRPr="00207A2F" w:rsidRDefault="00DB4724" w:rsidP="00DB4724">
      <w:pPr>
        <w:rPr>
          <w:rFonts w:eastAsia="MS PGothic"/>
        </w:rPr>
      </w:pPr>
    </w:p>
    <w:p w14:paraId="2E540194" w14:textId="77777777" w:rsidR="00DB4724" w:rsidRPr="005209D8" w:rsidRDefault="00DB4724" w:rsidP="00DB4724">
      <w:pPr>
        <w:pStyle w:val="Napis"/>
        <w:ind w:left="1560" w:hanging="1560"/>
      </w:pPr>
      <w:r>
        <w:t xml:space="preserve">Preglednica </w:t>
      </w:r>
      <w:fldSimple w:instr=" SEQ Preglednica \* ARABIC ">
        <w:r w:rsidR="00532D92">
          <w:rPr>
            <w:noProof/>
          </w:rPr>
          <w:t>74</w:t>
        </w:r>
      </w:fldSimple>
      <w:r w:rsidRPr="005209D8">
        <w:t>: Rezultati izvedenih pregledov glede označevanja v obratih javne prehrane</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2552"/>
        <w:gridCol w:w="709"/>
        <w:gridCol w:w="708"/>
        <w:gridCol w:w="708"/>
        <w:gridCol w:w="600"/>
        <w:gridCol w:w="535"/>
      </w:tblGrid>
      <w:tr w:rsidR="00DB4724" w:rsidRPr="002124E8" w14:paraId="5AFE960F" w14:textId="77777777" w:rsidTr="000D06E9">
        <w:trPr>
          <w:trHeight w:val="1428"/>
        </w:trPr>
        <w:tc>
          <w:tcPr>
            <w:tcW w:w="2263" w:type="dxa"/>
            <w:shd w:val="clear" w:color="auto" w:fill="D0CECE" w:themeFill="background2" w:themeFillShade="E6"/>
            <w:noWrap/>
            <w:vAlign w:val="bottom"/>
          </w:tcPr>
          <w:p w14:paraId="67CD4941" w14:textId="77777777" w:rsidR="00DB4724" w:rsidRPr="00F55DA4" w:rsidRDefault="00DB4724" w:rsidP="00CD5D1E">
            <w:pPr>
              <w:spacing w:before="0" w:after="0"/>
              <w:rPr>
                <w:rFonts w:cs="Arial"/>
                <w:sz w:val="18"/>
                <w:szCs w:val="18"/>
                <w:lang w:eastAsia="sl-SI"/>
              </w:rPr>
            </w:pPr>
          </w:p>
        </w:tc>
        <w:tc>
          <w:tcPr>
            <w:tcW w:w="2552" w:type="dxa"/>
            <w:shd w:val="clear" w:color="auto" w:fill="D0CECE" w:themeFill="background2" w:themeFillShade="E6"/>
            <w:noWrap/>
            <w:vAlign w:val="center"/>
          </w:tcPr>
          <w:p w14:paraId="49802F2F" w14:textId="77777777" w:rsidR="00DB4724" w:rsidRPr="00F55DA4" w:rsidRDefault="00DB4724" w:rsidP="00CD5D1E">
            <w:pPr>
              <w:spacing w:before="0" w:after="0"/>
              <w:jc w:val="left"/>
              <w:rPr>
                <w:rFonts w:cs="Arial"/>
                <w:sz w:val="18"/>
                <w:szCs w:val="18"/>
                <w:lang w:eastAsia="sl-SI"/>
              </w:rPr>
            </w:pPr>
            <w:r w:rsidRPr="00F55DA4">
              <w:rPr>
                <w:rFonts w:cs="Arial"/>
                <w:sz w:val="18"/>
                <w:szCs w:val="18"/>
                <w:lang w:eastAsia="sl-SI"/>
              </w:rPr>
              <w:t>področje pregleda</w:t>
            </w:r>
          </w:p>
        </w:tc>
        <w:tc>
          <w:tcPr>
            <w:tcW w:w="709" w:type="dxa"/>
            <w:shd w:val="clear" w:color="auto" w:fill="D0CECE" w:themeFill="background2" w:themeFillShade="E6"/>
            <w:noWrap/>
            <w:textDirection w:val="btLr"/>
            <w:vAlign w:val="center"/>
          </w:tcPr>
          <w:p w14:paraId="559EFF7B" w14:textId="77777777" w:rsidR="00DB4724" w:rsidRPr="00F55DA4" w:rsidRDefault="00DB4724" w:rsidP="00CD5D1E">
            <w:pPr>
              <w:spacing w:before="0" w:after="0"/>
              <w:jc w:val="left"/>
              <w:rPr>
                <w:rFonts w:cs="Arial"/>
                <w:sz w:val="18"/>
                <w:szCs w:val="18"/>
                <w:lang w:eastAsia="sl-SI"/>
              </w:rPr>
            </w:pPr>
            <w:r w:rsidRPr="00F55DA4">
              <w:rPr>
                <w:rFonts w:cs="Arial"/>
                <w:sz w:val="18"/>
                <w:szCs w:val="18"/>
                <w:lang w:eastAsia="sl-SI"/>
              </w:rPr>
              <w:t>št.</w:t>
            </w:r>
            <w:r>
              <w:rPr>
                <w:rFonts w:cs="Arial"/>
                <w:sz w:val="18"/>
                <w:szCs w:val="18"/>
                <w:lang w:eastAsia="sl-SI"/>
              </w:rPr>
              <w:t xml:space="preserve"> </w:t>
            </w:r>
            <w:r w:rsidRPr="00F55DA4">
              <w:rPr>
                <w:rFonts w:cs="Arial"/>
                <w:sz w:val="18"/>
                <w:szCs w:val="18"/>
                <w:lang w:eastAsia="sl-SI"/>
              </w:rPr>
              <w:t xml:space="preserve">preverjanj </w:t>
            </w:r>
            <w:r w:rsidRPr="000D06E9">
              <w:rPr>
                <w:rFonts w:cs="Arial"/>
                <w:color w:val="1F4E79" w:themeColor="accent1" w:themeShade="80"/>
                <w:sz w:val="18"/>
                <w:szCs w:val="18"/>
                <w:lang w:eastAsia="sl-SI"/>
              </w:rPr>
              <w:t>2017</w:t>
            </w:r>
          </w:p>
        </w:tc>
        <w:tc>
          <w:tcPr>
            <w:tcW w:w="708" w:type="dxa"/>
            <w:shd w:val="clear" w:color="auto" w:fill="D0CECE" w:themeFill="background2" w:themeFillShade="E6"/>
            <w:textDirection w:val="btLr"/>
          </w:tcPr>
          <w:p w14:paraId="4FBBF09E" w14:textId="77777777" w:rsidR="00DB4724" w:rsidRPr="00F55DA4" w:rsidRDefault="00DB4724" w:rsidP="00CD5D1E">
            <w:pPr>
              <w:spacing w:before="0" w:after="0"/>
              <w:jc w:val="left"/>
              <w:rPr>
                <w:rFonts w:cs="Arial"/>
                <w:sz w:val="18"/>
                <w:szCs w:val="18"/>
                <w:lang w:eastAsia="sl-SI"/>
              </w:rPr>
            </w:pPr>
            <w:r w:rsidRPr="00F55DA4">
              <w:rPr>
                <w:rFonts w:cs="Arial"/>
                <w:sz w:val="18"/>
                <w:szCs w:val="18"/>
                <w:lang w:eastAsia="sl-SI"/>
              </w:rPr>
              <w:t>št.</w:t>
            </w:r>
            <w:r>
              <w:rPr>
                <w:rFonts w:cs="Arial"/>
                <w:sz w:val="18"/>
                <w:szCs w:val="18"/>
                <w:lang w:eastAsia="sl-SI"/>
              </w:rPr>
              <w:t xml:space="preserve"> </w:t>
            </w:r>
            <w:r w:rsidRPr="00F55DA4">
              <w:rPr>
                <w:rFonts w:cs="Arial"/>
                <w:sz w:val="18"/>
                <w:szCs w:val="18"/>
                <w:lang w:eastAsia="sl-SI"/>
              </w:rPr>
              <w:t>preverjanj 201</w:t>
            </w:r>
            <w:r>
              <w:rPr>
                <w:rFonts w:cs="Arial"/>
                <w:sz w:val="18"/>
                <w:szCs w:val="18"/>
                <w:lang w:eastAsia="sl-SI"/>
              </w:rPr>
              <w:t>8</w:t>
            </w:r>
          </w:p>
        </w:tc>
        <w:tc>
          <w:tcPr>
            <w:tcW w:w="708" w:type="dxa"/>
            <w:shd w:val="clear" w:color="auto" w:fill="D0CECE" w:themeFill="background2" w:themeFillShade="E6"/>
            <w:noWrap/>
            <w:textDirection w:val="btLr"/>
          </w:tcPr>
          <w:p w14:paraId="780ABC8E" w14:textId="77777777" w:rsidR="00DB4724" w:rsidRPr="00F55DA4" w:rsidRDefault="00DB4724" w:rsidP="00CD5D1E">
            <w:pPr>
              <w:spacing w:before="0" w:after="0"/>
              <w:jc w:val="left"/>
              <w:rPr>
                <w:rFonts w:cs="Arial"/>
                <w:sz w:val="18"/>
                <w:szCs w:val="18"/>
                <w:lang w:eastAsia="sl-SI"/>
              </w:rPr>
            </w:pPr>
            <w:r w:rsidRPr="00F55DA4">
              <w:rPr>
                <w:rFonts w:cs="Arial"/>
                <w:sz w:val="18"/>
                <w:szCs w:val="18"/>
                <w:lang w:eastAsia="sl-SI"/>
              </w:rPr>
              <w:t>delež skladnih 2017</w:t>
            </w:r>
            <w:r>
              <w:rPr>
                <w:rFonts w:cs="Arial"/>
                <w:sz w:val="18"/>
                <w:szCs w:val="18"/>
                <w:lang w:eastAsia="sl-SI"/>
              </w:rPr>
              <w:t xml:space="preserve"> </w:t>
            </w:r>
            <w:r w:rsidRPr="00F55DA4">
              <w:rPr>
                <w:rFonts w:cs="Arial"/>
                <w:sz w:val="18"/>
                <w:szCs w:val="18"/>
                <w:lang w:eastAsia="sl-SI"/>
              </w:rPr>
              <w:t>(v %)</w:t>
            </w:r>
          </w:p>
        </w:tc>
        <w:tc>
          <w:tcPr>
            <w:tcW w:w="600" w:type="dxa"/>
            <w:shd w:val="clear" w:color="auto" w:fill="D0CECE" w:themeFill="background2" w:themeFillShade="E6"/>
            <w:textDirection w:val="btLr"/>
          </w:tcPr>
          <w:p w14:paraId="4EF087A6" w14:textId="77777777" w:rsidR="00DB4724" w:rsidRPr="00F55DA4" w:rsidRDefault="00DB4724" w:rsidP="00CD5D1E">
            <w:pPr>
              <w:spacing w:before="0" w:after="0"/>
              <w:jc w:val="left"/>
              <w:rPr>
                <w:rFonts w:cs="Arial"/>
                <w:sz w:val="18"/>
                <w:szCs w:val="18"/>
                <w:lang w:eastAsia="sl-SI"/>
              </w:rPr>
            </w:pPr>
            <w:r w:rsidRPr="00F55DA4">
              <w:rPr>
                <w:rFonts w:cs="Arial"/>
                <w:sz w:val="18"/>
                <w:szCs w:val="18"/>
                <w:lang w:eastAsia="sl-SI"/>
              </w:rPr>
              <w:t xml:space="preserve">delež skladnih </w:t>
            </w:r>
            <w:r w:rsidRPr="000D06E9">
              <w:rPr>
                <w:rFonts w:cs="Arial"/>
                <w:color w:val="1F4E79" w:themeColor="accent1" w:themeShade="80"/>
                <w:sz w:val="18"/>
                <w:szCs w:val="18"/>
                <w:lang w:eastAsia="sl-SI"/>
              </w:rPr>
              <w:t>2018 (v %)</w:t>
            </w:r>
          </w:p>
        </w:tc>
        <w:tc>
          <w:tcPr>
            <w:tcW w:w="535" w:type="dxa"/>
            <w:shd w:val="clear" w:color="auto" w:fill="D0CECE" w:themeFill="background2" w:themeFillShade="E6"/>
            <w:noWrap/>
            <w:textDirection w:val="btLr"/>
            <w:vAlign w:val="center"/>
          </w:tcPr>
          <w:p w14:paraId="7C90D314" w14:textId="77777777" w:rsidR="00DB4724" w:rsidRPr="00F55DA4" w:rsidRDefault="00DB4724" w:rsidP="00CD5D1E">
            <w:pPr>
              <w:spacing w:before="0" w:after="0"/>
              <w:jc w:val="left"/>
              <w:rPr>
                <w:rFonts w:cs="Arial"/>
                <w:sz w:val="18"/>
                <w:szCs w:val="18"/>
                <w:lang w:eastAsia="sl-SI"/>
              </w:rPr>
            </w:pPr>
            <w:r>
              <w:rPr>
                <w:rFonts w:cs="Arial"/>
                <w:sz w:val="18"/>
                <w:szCs w:val="18"/>
                <w:lang w:eastAsia="sl-SI"/>
              </w:rPr>
              <w:t xml:space="preserve">Premik iz  2017 </w:t>
            </w:r>
            <w:r w:rsidRPr="00F55DA4">
              <w:rPr>
                <w:rFonts w:cs="Arial"/>
                <w:sz w:val="18"/>
                <w:szCs w:val="18"/>
                <w:lang w:eastAsia="sl-SI"/>
              </w:rPr>
              <w:t xml:space="preserve">na </w:t>
            </w:r>
            <w:r w:rsidRPr="000D06E9">
              <w:rPr>
                <w:rFonts w:cs="Arial"/>
                <w:color w:val="1F4E79" w:themeColor="accent1" w:themeShade="80"/>
                <w:sz w:val="18"/>
                <w:szCs w:val="18"/>
                <w:lang w:eastAsia="sl-SI"/>
              </w:rPr>
              <w:t>2018</w:t>
            </w:r>
          </w:p>
        </w:tc>
      </w:tr>
      <w:tr w:rsidR="00DB4724" w:rsidRPr="00344EAE" w14:paraId="08E05123" w14:textId="77777777" w:rsidTr="000D06E9">
        <w:trPr>
          <w:trHeight w:val="210"/>
        </w:trPr>
        <w:tc>
          <w:tcPr>
            <w:tcW w:w="2263" w:type="dxa"/>
            <w:vMerge w:val="restart"/>
            <w:shd w:val="clear" w:color="auto" w:fill="D0CECE" w:themeFill="background2" w:themeFillShade="E6"/>
            <w:noWrap/>
            <w:vAlign w:val="center"/>
            <w:hideMark/>
          </w:tcPr>
          <w:p w14:paraId="73CF9796" w14:textId="77777777" w:rsidR="00DB4724" w:rsidRPr="00F55DA4" w:rsidRDefault="00DB4724" w:rsidP="00CD5D1E">
            <w:pPr>
              <w:spacing w:after="0"/>
              <w:rPr>
                <w:rFonts w:cs="Arial"/>
                <w:sz w:val="18"/>
                <w:szCs w:val="18"/>
                <w:lang w:eastAsia="sl-SI"/>
              </w:rPr>
            </w:pPr>
            <w:r w:rsidRPr="00F55DA4">
              <w:rPr>
                <w:rFonts w:cs="Arial"/>
                <w:sz w:val="18"/>
                <w:szCs w:val="18"/>
                <w:lang w:eastAsia="sl-SI"/>
              </w:rPr>
              <w:t>Označevanje</w:t>
            </w:r>
          </w:p>
        </w:tc>
        <w:tc>
          <w:tcPr>
            <w:tcW w:w="2552" w:type="dxa"/>
            <w:shd w:val="clear" w:color="auto" w:fill="auto"/>
            <w:noWrap/>
            <w:vAlign w:val="bottom"/>
            <w:hideMark/>
          </w:tcPr>
          <w:p w14:paraId="7DF74309" w14:textId="77777777" w:rsidR="00DB4724" w:rsidRPr="00F55DA4" w:rsidRDefault="00DB4724" w:rsidP="00CD5D1E">
            <w:pPr>
              <w:spacing w:after="0"/>
              <w:rPr>
                <w:rFonts w:cs="Arial"/>
                <w:sz w:val="18"/>
                <w:szCs w:val="18"/>
                <w:lang w:eastAsia="sl-SI"/>
              </w:rPr>
            </w:pPr>
            <w:r w:rsidRPr="00F55DA4">
              <w:rPr>
                <w:rFonts w:cs="Arial"/>
                <w:sz w:val="18"/>
                <w:szCs w:val="18"/>
                <w:lang w:eastAsia="sl-SI"/>
              </w:rPr>
              <w:t>rok uporabe</w:t>
            </w:r>
          </w:p>
        </w:tc>
        <w:tc>
          <w:tcPr>
            <w:tcW w:w="709" w:type="dxa"/>
            <w:shd w:val="clear" w:color="auto" w:fill="auto"/>
            <w:noWrap/>
            <w:vAlign w:val="bottom"/>
            <w:hideMark/>
          </w:tcPr>
          <w:p w14:paraId="11D39FB1" w14:textId="77777777" w:rsidR="00DB4724" w:rsidRPr="00F55DA4" w:rsidRDefault="00DB4724" w:rsidP="00CD5D1E">
            <w:pPr>
              <w:spacing w:after="0"/>
              <w:jc w:val="right"/>
              <w:rPr>
                <w:rFonts w:cs="Arial"/>
                <w:sz w:val="18"/>
                <w:szCs w:val="18"/>
                <w:lang w:eastAsia="sl-SI"/>
              </w:rPr>
            </w:pPr>
            <w:r w:rsidRPr="00F55DA4">
              <w:rPr>
                <w:rFonts w:cs="Arial"/>
                <w:sz w:val="18"/>
                <w:szCs w:val="18"/>
                <w:lang w:eastAsia="sl-SI"/>
              </w:rPr>
              <w:t>757</w:t>
            </w:r>
          </w:p>
        </w:tc>
        <w:tc>
          <w:tcPr>
            <w:tcW w:w="708" w:type="dxa"/>
          </w:tcPr>
          <w:p w14:paraId="7EA200AB" w14:textId="77777777" w:rsidR="00DB4724" w:rsidRPr="00F55DA4" w:rsidRDefault="00DB4724" w:rsidP="00CD5D1E">
            <w:pPr>
              <w:spacing w:after="0"/>
              <w:jc w:val="right"/>
              <w:rPr>
                <w:rFonts w:cs="Arial"/>
                <w:sz w:val="18"/>
                <w:szCs w:val="18"/>
                <w:lang w:eastAsia="sl-SI"/>
              </w:rPr>
            </w:pPr>
            <w:r>
              <w:rPr>
                <w:rFonts w:cs="Arial"/>
                <w:sz w:val="18"/>
                <w:szCs w:val="18"/>
                <w:lang w:eastAsia="sl-SI"/>
              </w:rPr>
              <w:t>777</w:t>
            </w:r>
          </w:p>
        </w:tc>
        <w:tc>
          <w:tcPr>
            <w:tcW w:w="708" w:type="dxa"/>
            <w:shd w:val="clear" w:color="auto" w:fill="auto"/>
            <w:noWrap/>
            <w:vAlign w:val="bottom"/>
            <w:hideMark/>
          </w:tcPr>
          <w:p w14:paraId="2800A93E" w14:textId="77777777" w:rsidR="00DB4724" w:rsidRPr="00F55DA4" w:rsidRDefault="00DB4724" w:rsidP="00CD5D1E">
            <w:pPr>
              <w:spacing w:after="0"/>
              <w:jc w:val="right"/>
              <w:rPr>
                <w:rFonts w:cs="Arial"/>
                <w:sz w:val="18"/>
                <w:szCs w:val="18"/>
                <w:lang w:eastAsia="sl-SI"/>
              </w:rPr>
            </w:pPr>
            <w:r w:rsidRPr="00F55DA4">
              <w:rPr>
                <w:rFonts w:cs="Arial"/>
                <w:sz w:val="18"/>
                <w:szCs w:val="18"/>
                <w:lang w:eastAsia="sl-SI"/>
              </w:rPr>
              <w:t>92</w:t>
            </w:r>
          </w:p>
        </w:tc>
        <w:tc>
          <w:tcPr>
            <w:tcW w:w="600" w:type="dxa"/>
          </w:tcPr>
          <w:p w14:paraId="3C697296" w14:textId="77777777" w:rsidR="00DB4724" w:rsidRPr="00F55DA4" w:rsidRDefault="00DB4724" w:rsidP="00CD5D1E">
            <w:pPr>
              <w:spacing w:after="0"/>
              <w:jc w:val="right"/>
              <w:rPr>
                <w:rFonts w:cs="Arial"/>
                <w:sz w:val="18"/>
                <w:szCs w:val="18"/>
                <w:lang w:eastAsia="sl-SI"/>
              </w:rPr>
            </w:pPr>
            <w:r>
              <w:rPr>
                <w:rFonts w:cs="Arial"/>
                <w:sz w:val="18"/>
                <w:szCs w:val="18"/>
                <w:lang w:eastAsia="sl-SI"/>
              </w:rPr>
              <w:t>93</w:t>
            </w:r>
          </w:p>
        </w:tc>
        <w:tc>
          <w:tcPr>
            <w:tcW w:w="535" w:type="dxa"/>
            <w:shd w:val="clear" w:color="auto" w:fill="auto"/>
            <w:noWrap/>
            <w:vAlign w:val="bottom"/>
          </w:tcPr>
          <w:p w14:paraId="345DADC6" w14:textId="77777777" w:rsidR="00DB4724" w:rsidRPr="00F55DA4" w:rsidRDefault="00DB4724" w:rsidP="00CD5D1E">
            <w:pPr>
              <w:spacing w:after="0"/>
              <w:jc w:val="right"/>
              <w:rPr>
                <w:rFonts w:cs="Arial"/>
                <w:sz w:val="18"/>
                <w:szCs w:val="18"/>
                <w:lang w:eastAsia="sl-SI"/>
              </w:rPr>
            </w:pPr>
            <w:r>
              <w:rPr>
                <w:rFonts w:cs="Arial"/>
                <w:sz w:val="18"/>
                <w:szCs w:val="18"/>
                <w:lang w:eastAsia="sl-SI"/>
              </w:rPr>
              <w:t>+1</w:t>
            </w:r>
          </w:p>
        </w:tc>
      </w:tr>
      <w:tr w:rsidR="00DB4724" w:rsidRPr="00344EAE" w14:paraId="4E8E371D" w14:textId="77777777" w:rsidTr="000D06E9">
        <w:trPr>
          <w:trHeight w:val="210"/>
        </w:trPr>
        <w:tc>
          <w:tcPr>
            <w:tcW w:w="2263" w:type="dxa"/>
            <w:vMerge/>
            <w:shd w:val="clear" w:color="auto" w:fill="D0CECE" w:themeFill="background2" w:themeFillShade="E6"/>
            <w:noWrap/>
            <w:vAlign w:val="center"/>
            <w:hideMark/>
          </w:tcPr>
          <w:p w14:paraId="209554C7" w14:textId="77777777" w:rsidR="00DB4724" w:rsidRPr="00F55DA4" w:rsidRDefault="00DB4724" w:rsidP="00CD5D1E">
            <w:pPr>
              <w:spacing w:after="0"/>
              <w:rPr>
                <w:rFonts w:cs="Arial"/>
                <w:sz w:val="18"/>
                <w:szCs w:val="18"/>
                <w:lang w:eastAsia="sl-SI"/>
              </w:rPr>
            </w:pPr>
          </w:p>
        </w:tc>
        <w:tc>
          <w:tcPr>
            <w:tcW w:w="2552" w:type="dxa"/>
            <w:shd w:val="clear" w:color="auto" w:fill="auto"/>
            <w:noWrap/>
            <w:vAlign w:val="bottom"/>
            <w:hideMark/>
          </w:tcPr>
          <w:p w14:paraId="1BE21E74" w14:textId="77777777" w:rsidR="00DB4724" w:rsidRPr="00F55DA4" w:rsidRDefault="00DB4724" w:rsidP="00CD5D1E">
            <w:pPr>
              <w:spacing w:after="0"/>
              <w:rPr>
                <w:rFonts w:cs="Arial"/>
                <w:sz w:val="18"/>
                <w:szCs w:val="18"/>
                <w:lang w:eastAsia="sl-SI"/>
              </w:rPr>
            </w:pPr>
            <w:r w:rsidRPr="00F55DA4">
              <w:rPr>
                <w:rFonts w:cs="Arial"/>
                <w:sz w:val="18"/>
                <w:szCs w:val="18"/>
                <w:lang w:eastAsia="sl-SI"/>
              </w:rPr>
              <w:t>alergeni</w:t>
            </w:r>
          </w:p>
        </w:tc>
        <w:tc>
          <w:tcPr>
            <w:tcW w:w="709" w:type="dxa"/>
            <w:shd w:val="clear" w:color="auto" w:fill="auto"/>
            <w:noWrap/>
            <w:vAlign w:val="bottom"/>
            <w:hideMark/>
          </w:tcPr>
          <w:p w14:paraId="4CB6F88B" w14:textId="77777777" w:rsidR="00DB4724" w:rsidRPr="00F55DA4" w:rsidRDefault="00DB4724" w:rsidP="00CD5D1E">
            <w:pPr>
              <w:spacing w:after="0"/>
              <w:jc w:val="right"/>
              <w:rPr>
                <w:rFonts w:cs="Arial"/>
                <w:sz w:val="18"/>
                <w:szCs w:val="18"/>
                <w:lang w:eastAsia="sl-SI"/>
              </w:rPr>
            </w:pPr>
            <w:r w:rsidRPr="00F55DA4">
              <w:rPr>
                <w:rFonts w:cs="Arial"/>
                <w:sz w:val="18"/>
                <w:szCs w:val="18"/>
                <w:lang w:eastAsia="sl-SI"/>
              </w:rPr>
              <w:t>1441</w:t>
            </w:r>
          </w:p>
        </w:tc>
        <w:tc>
          <w:tcPr>
            <w:tcW w:w="708" w:type="dxa"/>
          </w:tcPr>
          <w:p w14:paraId="2269D360" w14:textId="77777777" w:rsidR="00DB4724" w:rsidRPr="00F55DA4" w:rsidRDefault="00DB4724" w:rsidP="00CD5D1E">
            <w:pPr>
              <w:spacing w:after="0"/>
              <w:jc w:val="right"/>
              <w:rPr>
                <w:rFonts w:cs="Arial"/>
                <w:sz w:val="18"/>
                <w:szCs w:val="18"/>
                <w:lang w:eastAsia="sl-SI"/>
              </w:rPr>
            </w:pPr>
            <w:r>
              <w:rPr>
                <w:rFonts w:cs="Arial"/>
                <w:sz w:val="18"/>
                <w:szCs w:val="18"/>
                <w:lang w:eastAsia="sl-SI"/>
              </w:rPr>
              <w:t>1369</w:t>
            </w:r>
          </w:p>
        </w:tc>
        <w:tc>
          <w:tcPr>
            <w:tcW w:w="708" w:type="dxa"/>
            <w:shd w:val="clear" w:color="auto" w:fill="auto"/>
            <w:noWrap/>
            <w:vAlign w:val="bottom"/>
            <w:hideMark/>
          </w:tcPr>
          <w:p w14:paraId="50DECC69" w14:textId="77777777" w:rsidR="00DB4724" w:rsidRPr="00F55DA4" w:rsidRDefault="00DB4724" w:rsidP="00CD5D1E">
            <w:pPr>
              <w:spacing w:after="0"/>
              <w:jc w:val="right"/>
              <w:rPr>
                <w:rFonts w:cs="Arial"/>
                <w:sz w:val="18"/>
                <w:szCs w:val="18"/>
                <w:lang w:eastAsia="sl-SI"/>
              </w:rPr>
            </w:pPr>
            <w:r w:rsidRPr="00F55DA4">
              <w:rPr>
                <w:rFonts w:cs="Arial"/>
                <w:sz w:val="18"/>
                <w:szCs w:val="18"/>
                <w:lang w:eastAsia="sl-SI"/>
              </w:rPr>
              <w:t>77</w:t>
            </w:r>
          </w:p>
        </w:tc>
        <w:tc>
          <w:tcPr>
            <w:tcW w:w="600" w:type="dxa"/>
          </w:tcPr>
          <w:p w14:paraId="0E54BD60" w14:textId="77777777" w:rsidR="00DB4724" w:rsidRPr="00F55DA4" w:rsidRDefault="00DB4724" w:rsidP="00CD5D1E">
            <w:pPr>
              <w:spacing w:after="0"/>
              <w:jc w:val="right"/>
              <w:rPr>
                <w:rFonts w:cs="Arial"/>
                <w:sz w:val="18"/>
                <w:szCs w:val="18"/>
                <w:lang w:eastAsia="sl-SI"/>
              </w:rPr>
            </w:pPr>
            <w:r>
              <w:rPr>
                <w:rFonts w:cs="Arial"/>
                <w:sz w:val="18"/>
                <w:szCs w:val="18"/>
                <w:lang w:eastAsia="sl-SI"/>
              </w:rPr>
              <w:t>74</w:t>
            </w:r>
          </w:p>
        </w:tc>
        <w:tc>
          <w:tcPr>
            <w:tcW w:w="535" w:type="dxa"/>
            <w:shd w:val="clear" w:color="auto" w:fill="auto"/>
            <w:noWrap/>
            <w:vAlign w:val="bottom"/>
          </w:tcPr>
          <w:p w14:paraId="63F1CE8F" w14:textId="77777777" w:rsidR="00DB4724" w:rsidRPr="00F55DA4" w:rsidRDefault="00DB4724" w:rsidP="00CD5D1E">
            <w:pPr>
              <w:spacing w:after="0"/>
              <w:jc w:val="right"/>
              <w:rPr>
                <w:rFonts w:cs="Arial"/>
                <w:sz w:val="18"/>
                <w:szCs w:val="18"/>
                <w:lang w:eastAsia="sl-SI"/>
              </w:rPr>
            </w:pPr>
            <w:r>
              <w:rPr>
                <w:rFonts w:cs="Arial"/>
                <w:sz w:val="18"/>
                <w:szCs w:val="18"/>
                <w:lang w:eastAsia="sl-SI"/>
              </w:rPr>
              <w:t>-3</w:t>
            </w:r>
          </w:p>
        </w:tc>
      </w:tr>
    </w:tbl>
    <w:p w14:paraId="40E53458" w14:textId="77777777" w:rsidR="00DB4724" w:rsidRDefault="00DB4724" w:rsidP="00DB4724">
      <w:pPr>
        <w:spacing w:before="0" w:after="0"/>
        <w:rPr>
          <w:rFonts w:cs="Arial"/>
        </w:rPr>
      </w:pPr>
    </w:p>
    <w:p w14:paraId="60FECBBC" w14:textId="77777777" w:rsidR="00DB4724" w:rsidRDefault="00DB4724" w:rsidP="00DB4724">
      <w:pPr>
        <w:pStyle w:val="Napis"/>
        <w:ind w:left="1560" w:hanging="1560"/>
      </w:pPr>
    </w:p>
    <w:p w14:paraId="2BA8727F" w14:textId="77777777" w:rsidR="00882F0B" w:rsidRDefault="00882F0B" w:rsidP="00DB4724">
      <w:pPr>
        <w:pStyle w:val="Napis"/>
        <w:ind w:left="1560" w:hanging="1560"/>
      </w:pPr>
    </w:p>
    <w:p w14:paraId="783D2FBA" w14:textId="77777777" w:rsidR="00882F0B" w:rsidRDefault="00882F0B" w:rsidP="00DB4724">
      <w:pPr>
        <w:pStyle w:val="Napis"/>
        <w:ind w:left="1560" w:hanging="1560"/>
      </w:pPr>
    </w:p>
    <w:p w14:paraId="5E5CD83F" w14:textId="77777777" w:rsidR="00882F0B" w:rsidRDefault="00882F0B" w:rsidP="00DB4724">
      <w:pPr>
        <w:pStyle w:val="Napis"/>
        <w:ind w:left="1560" w:hanging="1560"/>
      </w:pPr>
    </w:p>
    <w:p w14:paraId="2AE0D576" w14:textId="77777777" w:rsidR="00882F0B" w:rsidRDefault="00882F0B" w:rsidP="00DB4724">
      <w:pPr>
        <w:pStyle w:val="Napis"/>
        <w:ind w:left="1560" w:hanging="1560"/>
      </w:pPr>
    </w:p>
    <w:p w14:paraId="0A697E15" w14:textId="77777777" w:rsidR="00DB4724" w:rsidRPr="005209D8" w:rsidRDefault="00DB4724" w:rsidP="00DB4724">
      <w:pPr>
        <w:pStyle w:val="Napis"/>
        <w:ind w:left="1560" w:hanging="1560"/>
      </w:pPr>
      <w:r>
        <w:lastRenderedPageBreak/>
        <w:t xml:space="preserve">Preglednica </w:t>
      </w:r>
      <w:fldSimple w:instr=" SEQ Preglednica \* ARABIC ">
        <w:r w:rsidR="00532D92">
          <w:rPr>
            <w:noProof/>
          </w:rPr>
          <w:t>75</w:t>
        </w:r>
      </w:fldSimple>
      <w:r w:rsidRPr="005209D8">
        <w:t>: Rezultati izvedenih pregledov glede označb živil po shemah kakovosti v obratih javne prehrane</w:t>
      </w:r>
    </w:p>
    <w:p w14:paraId="0C16A926" w14:textId="77777777" w:rsidR="00DB4724" w:rsidRPr="005209D8" w:rsidRDefault="00DB4724" w:rsidP="00DB4724">
      <w:pPr>
        <w:pStyle w:val="Napis"/>
        <w:ind w:left="1560" w:hanging="1560"/>
      </w:pPr>
    </w:p>
    <w:tbl>
      <w:tblPr>
        <w:tblW w:w="7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1843"/>
        <w:gridCol w:w="709"/>
        <w:gridCol w:w="600"/>
        <w:gridCol w:w="600"/>
        <w:gridCol w:w="600"/>
        <w:gridCol w:w="600"/>
      </w:tblGrid>
      <w:tr w:rsidR="00DB4724" w:rsidRPr="002124E8" w14:paraId="01C8940E" w14:textId="77777777" w:rsidTr="00CD5D1E">
        <w:trPr>
          <w:trHeight w:val="1561"/>
        </w:trPr>
        <w:tc>
          <w:tcPr>
            <w:tcW w:w="2263" w:type="dxa"/>
            <w:shd w:val="clear" w:color="auto" w:fill="D0CECE" w:themeFill="background2" w:themeFillShade="E6"/>
            <w:noWrap/>
            <w:vAlign w:val="bottom"/>
          </w:tcPr>
          <w:p w14:paraId="5C63CF26" w14:textId="77777777" w:rsidR="00DB4724" w:rsidRPr="00C5792B" w:rsidRDefault="00DB4724" w:rsidP="00CD5D1E">
            <w:pPr>
              <w:spacing w:before="0" w:after="0"/>
              <w:rPr>
                <w:rFonts w:cs="Arial"/>
                <w:sz w:val="18"/>
                <w:szCs w:val="18"/>
                <w:lang w:eastAsia="sl-SI"/>
              </w:rPr>
            </w:pPr>
          </w:p>
        </w:tc>
        <w:tc>
          <w:tcPr>
            <w:tcW w:w="1843" w:type="dxa"/>
            <w:shd w:val="clear" w:color="auto" w:fill="D0CECE" w:themeFill="background2" w:themeFillShade="E6"/>
            <w:noWrap/>
            <w:vAlign w:val="center"/>
          </w:tcPr>
          <w:p w14:paraId="7C0ED56B" w14:textId="77777777" w:rsidR="00DB4724" w:rsidRPr="00C5792B" w:rsidRDefault="00DB4724" w:rsidP="00CD5D1E">
            <w:pPr>
              <w:spacing w:before="0" w:after="0"/>
              <w:jc w:val="left"/>
              <w:rPr>
                <w:rFonts w:cs="Arial"/>
                <w:sz w:val="18"/>
                <w:szCs w:val="18"/>
                <w:lang w:eastAsia="sl-SI"/>
              </w:rPr>
            </w:pPr>
            <w:r w:rsidRPr="00C5792B">
              <w:rPr>
                <w:rFonts w:cs="Arial"/>
                <w:sz w:val="18"/>
                <w:szCs w:val="18"/>
                <w:lang w:eastAsia="sl-SI"/>
              </w:rPr>
              <w:t>področje pregleda</w:t>
            </w:r>
          </w:p>
        </w:tc>
        <w:tc>
          <w:tcPr>
            <w:tcW w:w="709" w:type="dxa"/>
            <w:shd w:val="clear" w:color="auto" w:fill="D0CECE" w:themeFill="background2" w:themeFillShade="E6"/>
            <w:noWrap/>
            <w:textDirection w:val="btLr"/>
            <w:vAlign w:val="center"/>
          </w:tcPr>
          <w:p w14:paraId="601E6A4C" w14:textId="77777777" w:rsidR="00DB4724" w:rsidRPr="00C5792B" w:rsidRDefault="00DB4724" w:rsidP="00CD5D1E">
            <w:pPr>
              <w:spacing w:before="0" w:after="0"/>
              <w:jc w:val="left"/>
              <w:rPr>
                <w:rFonts w:cs="Arial"/>
                <w:sz w:val="18"/>
                <w:szCs w:val="18"/>
                <w:lang w:eastAsia="sl-SI"/>
              </w:rPr>
            </w:pPr>
            <w:proofErr w:type="spellStart"/>
            <w:r w:rsidRPr="00C5792B">
              <w:rPr>
                <w:rFonts w:cs="Arial"/>
                <w:sz w:val="18"/>
                <w:szCs w:val="18"/>
                <w:lang w:eastAsia="sl-SI"/>
              </w:rPr>
              <w:t>št.preverjanj</w:t>
            </w:r>
            <w:proofErr w:type="spellEnd"/>
            <w:r w:rsidRPr="00C5792B">
              <w:rPr>
                <w:rFonts w:cs="Arial"/>
                <w:sz w:val="18"/>
                <w:szCs w:val="18"/>
                <w:lang w:eastAsia="sl-SI"/>
              </w:rPr>
              <w:t xml:space="preserve"> 2017</w:t>
            </w:r>
          </w:p>
        </w:tc>
        <w:tc>
          <w:tcPr>
            <w:tcW w:w="600" w:type="dxa"/>
            <w:shd w:val="clear" w:color="auto" w:fill="D0CECE" w:themeFill="background2" w:themeFillShade="E6"/>
            <w:textDirection w:val="btLr"/>
          </w:tcPr>
          <w:p w14:paraId="09E0CC57" w14:textId="77777777" w:rsidR="00DB4724" w:rsidRPr="00C5792B" w:rsidRDefault="00DB4724" w:rsidP="00CD5D1E">
            <w:pPr>
              <w:spacing w:before="0" w:after="0"/>
              <w:jc w:val="left"/>
              <w:rPr>
                <w:rFonts w:cs="Arial"/>
                <w:sz w:val="18"/>
                <w:szCs w:val="18"/>
                <w:lang w:eastAsia="sl-SI"/>
              </w:rPr>
            </w:pPr>
            <w:proofErr w:type="spellStart"/>
            <w:r w:rsidRPr="00C5792B">
              <w:rPr>
                <w:rFonts w:cs="Arial"/>
                <w:sz w:val="18"/>
                <w:szCs w:val="18"/>
                <w:lang w:eastAsia="sl-SI"/>
              </w:rPr>
              <w:t>št.preverjanj</w:t>
            </w:r>
            <w:proofErr w:type="spellEnd"/>
            <w:r w:rsidRPr="00C5792B">
              <w:rPr>
                <w:rFonts w:cs="Arial"/>
                <w:sz w:val="18"/>
                <w:szCs w:val="18"/>
                <w:lang w:eastAsia="sl-SI"/>
              </w:rPr>
              <w:t xml:space="preserve"> </w:t>
            </w:r>
            <w:r w:rsidRPr="000D06E9">
              <w:rPr>
                <w:rFonts w:cs="Arial"/>
                <w:color w:val="1F4E79" w:themeColor="accent1" w:themeShade="80"/>
                <w:sz w:val="18"/>
                <w:szCs w:val="18"/>
                <w:lang w:eastAsia="sl-SI"/>
              </w:rPr>
              <w:t>2018</w:t>
            </w:r>
          </w:p>
        </w:tc>
        <w:tc>
          <w:tcPr>
            <w:tcW w:w="600" w:type="dxa"/>
            <w:shd w:val="clear" w:color="auto" w:fill="D0CECE" w:themeFill="background2" w:themeFillShade="E6"/>
            <w:noWrap/>
            <w:textDirection w:val="btLr"/>
          </w:tcPr>
          <w:p w14:paraId="100BDA35" w14:textId="77777777" w:rsidR="00DB4724" w:rsidRPr="00C5792B" w:rsidRDefault="00DB4724" w:rsidP="00CD5D1E">
            <w:pPr>
              <w:spacing w:before="0" w:after="0"/>
              <w:jc w:val="left"/>
              <w:rPr>
                <w:rFonts w:cs="Arial"/>
                <w:sz w:val="18"/>
                <w:szCs w:val="18"/>
                <w:lang w:eastAsia="sl-SI"/>
              </w:rPr>
            </w:pPr>
            <w:r w:rsidRPr="00C5792B">
              <w:rPr>
                <w:rFonts w:cs="Arial"/>
                <w:sz w:val="18"/>
                <w:szCs w:val="18"/>
                <w:lang w:eastAsia="sl-SI"/>
              </w:rPr>
              <w:t>delež skladnih 2017</w:t>
            </w:r>
            <w:r>
              <w:rPr>
                <w:rFonts w:cs="Arial"/>
                <w:sz w:val="18"/>
                <w:szCs w:val="18"/>
                <w:lang w:eastAsia="sl-SI"/>
              </w:rPr>
              <w:t xml:space="preserve"> </w:t>
            </w:r>
            <w:r w:rsidRPr="00C5792B">
              <w:rPr>
                <w:rFonts w:cs="Arial"/>
                <w:sz w:val="18"/>
                <w:szCs w:val="18"/>
                <w:lang w:eastAsia="sl-SI"/>
              </w:rPr>
              <w:t>(v %)</w:t>
            </w:r>
          </w:p>
        </w:tc>
        <w:tc>
          <w:tcPr>
            <w:tcW w:w="600" w:type="dxa"/>
            <w:shd w:val="clear" w:color="auto" w:fill="D0CECE" w:themeFill="background2" w:themeFillShade="E6"/>
            <w:textDirection w:val="btLr"/>
          </w:tcPr>
          <w:p w14:paraId="31BEEA5D" w14:textId="77777777" w:rsidR="00DB4724" w:rsidRPr="00C5792B" w:rsidRDefault="00DB4724" w:rsidP="00CD5D1E">
            <w:pPr>
              <w:spacing w:before="0" w:after="0"/>
              <w:jc w:val="left"/>
              <w:rPr>
                <w:rFonts w:cs="Arial"/>
                <w:sz w:val="18"/>
                <w:szCs w:val="18"/>
                <w:lang w:eastAsia="sl-SI"/>
              </w:rPr>
            </w:pPr>
            <w:r w:rsidRPr="00C5792B">
              <w:rPr>
                <w:rFonts w:cs="Arial"/>
                <w:sz w:val="18"/>
                <w:szCs w:val="18"/>
                <w:lang w:eastAsia="sl-SI"/>
              </w:rPr>
              <w:t xml:space="preserve">delež skladnih </w:t>
            </w:r>
            <w:r w:rsidRPr="000D06E9">
              <w:rPr>
                <w:rFonts w:cs="Arial"/>
                <w:color w:val="1F4E79" w:themeColor="accent1" w:themeShade="80"/>
                <w:sz w:val="18"/>
                <w:szCs w:val="18"/>
                <w:lang w:eastAsia="sl-SI"/>
              </w:rPr>
              <w:t>2018</w:t>
            </w:r>
            <w:r>
              <w:rPr>
                <w:rFonts w:cs="Arial"/>
                <w:sz w:val="18"/>
                <w:szCs w:val="18"/>
                <w:lang w:eastAsia="sl-SI"/>
              </w:rPr>
              <w:t xml:space="preserve"> </w:t>
            </w:r>
            <w:r w:rsidRPr="00C5792B">
              <w:rPr>
                <w:rFonts w:cs="Arial"/>
                <w:sz w:val="18"/>
                <w:szCs w:val="18"/>
                <w:lang w:eastAsia="sl-SI"/>
              </w:rPr>
              <w:t>(v %)</w:t>
            </w:r>
          </w:p>
        </w:tc>
        <w:tc>
          <w:tcPr>
            <w:tcW w:w="600" w:type="dxa"/>
            <w:shd w:val="clear" w:color="auto" w:fill="D0CECE" w:themeFill="background2" w:themeFillShade="E6"/>
            <w:noWrap/>
            <w:textDirection w:val="btLr"/>
            <w:vAlign w:val="center"/>
          </w:tcPr>
          <w:p w14:paraId="0431B3BA" w14:textId="77777777" w:rsidR="00DB4724" w:rsidRPr="00C5792B" w:rsidRDefault="00DB4724" w:rsidP="00CD5D1E">
            <w:pPr>
              <w:spacing w:before="0" w:after="0"/>
              <w:jc w:val="left"/>
              <w:rPr>
                <w:rFonts w:cs="Arial"/>
                <w:sz w:val="18"/>
                <w:szCs w:val="18"/>
                <w:lang w:eastAsia="sl-SI"/>
              </w:rPr>
            </w:pPr>
            <w:r w:rsidRPr="00C5792B">
              <w:rPr>
                <w:rFonts w:cs="Arial"/>
                <w:sz w:val="18"/>
                <w:szCs w:val="18"/>
                <w:lang w:eastAsia="sl-SI"/>
              </w:rPr>
              <w:t>Premik iz  201</w:t>
            </w:r>
            <w:r>
              <w:rPr>
                <w:rFonts w:cs="Arial"/>
                <w:sz w:val="18"/>
                <w:szCs w:val="18"/>
                <w:lang w:eastAsia="sl-SI"/>
              </w:rPr>
              <w:t>7</w:t>
            </w:r>
            <w:r w:rsidRPr="00C5792B">
              <w:rPr>
                <w:rFonts w:cs="Arial"/>
                <w:sz w:val="18"/>
                <w:szCs w:val="18"/>
                <w:lang w:eastAsia="sl-SI"/>
              </w:rPr>
              <w:t>na 201</w:t>
            </w:r>
            <w:r>
              <w:rPr>
                <w:rFonts w:cs="Arial"/>
                <w:sz w:val="18"/>
                <w:szCs w:val="18"/>
                <w:lang w:eastAsia="sl-SI"/>
              </w:rPr>
              <w:t>8</w:t>
            </w:r>
          </w:p>
        </w:tc>
      </w:tr>
      <w:tr w:rsidR="00DB4724" w:rsidRPr="00344EAE" w14:paraId="2E50F416" w14:textId="77777777" w:rsidTr="00CD5D1E">
        <w:trPr>
          <w:trHeight w:val="210"/>
        </w:trPr>
        <w:tc>
          <w:tcPr>
            <w:tcW w:w="2263" w:type="dxa"/>
            <w:vMerge w:val="restart"/>
            <w:shd w:val="clear" w:color="auto" w:fill="D0CECE" w:themeFill="background2" w:themeFillShade="E6"/>
            <w:noWrap/>
            <w:vAlign w:val="center"/>
            <w:hideMark/>
          </w:tcPr>
          <w:p w14:paraId="06E49A62" w14:textId="77777777" w:rsidR="00DB4724" w:rsidRPr="00C5792B" w:rsidRDefault="00DB4724" w:rsidP="00CD5D1E">
            <w:pPr>
              <w:spacing w:after="0"/>
              <w:rPr>
                <w:rFonts w:cs="Arial"/>
                <w:sz w:val="18"/>
                <w:szCs w:val="18"/>
                <w:lang w:eastAsia="sl-SI"/>
              </w:rPr>
            </w:pPr>
            <w:r w:rsidRPr="00C5792B">
              <w:rPr>
                <w:rFonts w:cs="Arial"/>
                <w:sz w:val="18"/>
                <w:szCs w:val="18"/>
                <w:lang w:eastAsia="sl-SI"/>
              </w:rPr>
              <w:t>Kakovost</w:t>
            </w:r>
          </w:p>
        </w:tc>
        <w:tc>
          <w:tcPr>
            <w:tcW w:w="1843" w:type="dxa"/>
            <w:shd w:val="clear" w:color="auto" w:fill="auto"/>
            <w:noWrap/>
            <w:vAlign w:val="bottom"/>
            <w:hideMark/>
          </w:tcPr>
          <w:p w14:paraId="0B03450C" w14:textId="77777777" w:rsidR="00DB4724" w:rsidRPr="00C5792B" w:rsidRDefault="00DB4724" w:rsidP="00CD5D1E">
            <w:pPr>
              <w:spacing w:after="0"/>
              <w:rPr>
                <w:rFonts w:cs="Arial"/>
                <w:sz w:val="18"/>
                <w:szCs w:val="18"/>
                <w:lang w:eastAsia="sl-SI"/>
              </w:rPr>
            </w:pPr>
            <w:r w:rsidRPr="00C5792B">
              <w:rPr>
                <w:rFonts w:cs="Arial"/>
                <w:sz w:val="18"/>
                <w:szCs w:val="18"/>
                <w:lang w:eastAsia="sl-SI"/>
              </w:rPr>
              <w:t>ekološka živila</w:t>
            </w:r>
          </w:p>
        </w:tc>
        <w:tc>
          <w:tcPr>
            <w:tcW w:w="709" w:type="dxa"/>
            <w:shd w:val="clear" w:color="auto" w:fill="auto"/>
            <w:noWrap/>
            <w:vAlign w:val="bottom"/>
            <w:hideMark/>
          </w:tcPr>
          <w:p w14:paraId="177CA49C" w14:textId="77777777" w:rsidR="00DB4724" w:rsidRPr="00C5792B" w:rsidRDefault="00DB4724" w:rsidP="00CD5D1E">
            <w:pPr>
              <w:spacing w:after="0"/>
              <w:jc w:val="right"/>
              <w:rPr>
                <w:rFonts w:cs="Arial"/>
                <w:sz w:val="18"/>
                <w:szCs w:val="18"/>
                <w:lang w:eastAsia="sl-SI"/>
              </w:rPr>
            </w:pPr>
            <w:r w:rsidRPr="00C5792B">
              <w:rPr>
                <w:rFonts w:cs="Arial"/>
                <w:sz w:val="18"/>
                <w:szCs w:val="18"/>
                <w:lang w:eastAsia="sl-SI"/>
              </w:rPr>
              <w:t>62</w:t>
            </w:r>
          </w:p>
        </w:tc>
        <w:tc>
          <w:tcPr>
            <w:tcW w:w="600" w:type="dxa"/>
          </w:tcPr>
          <w:p w14:paraId="23C3B54A" w14:textId="77777777" w:rsidR="00DB4724" w:rsidRPr="00C5792B" w:rsidRDefault="00DB4724" w:rsidP="00CD5D1E">
            <w:pPr>
              <w:spacing w:after="0"/>
              <w:jc w:val="right"/>
              <w:rPr>
                <w:rFonts w:cs="Arial"/>
                <w:sz w:val="18"/>
                <w:szCs w:val="18"/>
                <w:lang w:eastAsia="sl-SI"/>
              </w:rPr>
            </w:pPr>
            <w:r>
              <w:rPr>
                <w:rFonts w:cs="Arial"/>
                <w:sz w:val="18"/>
                <w:szCs w:val="18"/>
                <w:lang w:eastAsia="sl-SI"/>
              </w:rPr>
              <w:t>60</w:t>
            </w:r>
          </w:p>
        </w:tc>
        <w:tc>
          <w:tcPr>
            <w:tcW w:w="600" w:type="dxa"/>
            <w:shd w:val="clear" w:color="auto" w:fill="auto"/>
            <w:noWrap/>
            <w:vAlign w:val="bottom"/>
            <w:hideMark/>
          </w:tcPr>
          <w:p w14:paraId="260EA8CF" w14:textId="77777777" w:rsidR="00DB4724" w:rsidRPr="00C5792B" w:rsidRDefault="00DB4724" w:rsidP="00CD5D1E">
            <w:pPr>
              <w:spacing w:after="0"/>
              <w:jc w:val="right"/>
              <w:rPr>
                <w:rFonts w:cs="Arial"/>
                <w:sz w:val="18"/>
                <w:szCs w:val="18"/>
                <w:lang w:eastAsia="sl-SI"/>
              </w:rPr>
            </w:pPr>
            <w:r w:rsidRPr="00C5792B">
              <w:rPr>
                <w:rFonts w:cs="Arial"/>
                <w:sz w:val="18"/>
                <w:szCs w:val="18"/>
                <w:lang w:eastAsia="sl-SI"/>
              </w:rPr>
              <w:t>98</w:t>
            </w:r>
          </w:p>
        </w:tc>
        <w:tc>
          <w:tcPr>
            <w:tcW w:w="600" w:type="dxa"/>
          </w:tcPr>
          <w:p w14:paraId="1B6EC745" w14:textId="77777777" w:rsidR="00DB4724" w:rsidRPr="00C5792B" w:rsidRDefault="00DB4724" w:rsidP="00CD5D1E">
            <w:pPr>
              <w:spacing w:after="0"/>
              <w:jc w:val="right"/>
              <w:rPr>
                <w:rFonts w:cs="Arial"/>
                <w:sz w:val="18"/>
                <w:szCs w:val="18"/>
                <w:lang w:eastAsia="sl-SI"/>
              </w:rPr>
            </w:pPr>
            <w:r>
              <w:rPr>
                <w:rFonts w:cs="Arial"/>
                <w:sz w:val="18"/>
                <w:szCs w:val="18"/>
                <w:lang w:eastAsia="sl-SI"/>
              </w:rPr>
              <w:t>87</w:t>
            </w:r>
          </w:p>
        </w:tc>
        <w:tc>
          <w:tcPr>
            <w:tcW w:w="600" w:type="dxa"/>
            <w:shd w:val="clear" w:color="auto" w:fill="auto"/>
            <w:noWrap/>
            <w:vAlign w:val="bottom"/>
          </w:tcPr>
          <w:p w14:paraId="03DF7325" w14:textId="77777777" w:rsidR="00DB4724" w:rsidRPr="00C5792B" w:rsidRDefault="00DB4724" w:rsidP="00CD5D1E">
            <w:pPr>
              <w:spacing w:after="0"/>
              <w:jc w:val="right"/>
              <w:rPr>
                <w:rFonts w:cs="Arial"/>
                <w:sz w:val="18"/>
                <w:szCs w:val="18"/>
                <w:lang w:eastAsia="sl-SI"/>
              </w:rPr>
            </w:pPr>
            <w:r>
              <w:rPr>
                <w:rFonts w:cs="Arial"/>
                <w:sz w:val="18"/>
                <w:szCs w:val="18"/>
                <w:lang w:eastAsia="sl-SI"/>
              </w:rPr>
              <w:t>-11</w:t>
            </w:r>
          </w:p>
        </w:tc>
      </w:tr>
      <w:tr w:rsidR="00DB4724" w:rsidRPr="00344EAE" w14:paraId="0A555344" w14:textId="77777777" w:rsidTr="00CD5D1E">
        <w:trPr>
          <w:trHeight w:val="210"/>
        </w:trPr>
        <w:tc>
          <w:tcPr>
            <w:tcW w:w="2263" w:type="dxa"/>
            <w:vMerge/>
            <w:shd w:val="clear" w:color="auto" w:fill="D0CECE" w:themeFill="background2" w:themeFillShade="E6"/>
            <w:noWrap/>
            <w:vAlign w:val="center"/>
          </w:tcPr>
          <w:p w14:paraId="72B0B8D2" w14:textId="77777777" w:rsidR="00DB4724" w:rsidRPr="00C5792B" w:rsidRDefault="00DB4724" w:rsidP="00CD5D1E">
            <w:pPr>
              <w:spacing w:after="0"/>
              <w:rPr>
                <w:rFonts w:cs="Arial"/>
                <w:sz w:val="18"/>
                <w:szCs w:val="18"/>
                <w:lang w:eastAsia="sl-SI"/>
              </w:rPr>
            </w:pPr>
          </w:p>
        </w:tc>
        <w:tc>
          <w:tcPr>
            <w:tcW w:w="1843" w:type="dxa"/>
            <w:shd w:val="clear" w:color="auto" w:fill="auto"/>
            <w:noWrap/>
            <w:vAlign w:val="bottom"/>
            <w:hideMark/>
          </w:tcPr>
          <w:p w14:paraId="00AF3F69" w14:textId="77777777" w:rsidR="00DB4724" w:rsidRPr="00C5792B" w:rsidRDefault="00DB4724" w:rsidP="00CD5D1E">
            <w:pPr>
              <w:spacing w:after="0"/>
              <w:rPr>
                <w:rFonts w:cs="Arial"/>
                <w:sz w:val="18"/>
                <w:szCs w:val="18"/>
                <w:lang w:eastAsia="sl-SI"/>
              </w:rPr>
            </w:pPr>
            <w:r w:rsidRPr="00C5792B">
              <w:rPr>
                <w:rFonts w:cs="Arial"/>
                <w:sz w:val="18"/>
                <w:szCs w:val="18"/>
                <w:lang w:eastAsia="sl-SI"/>
              </w:rPr>
              <w:t>shem kakovosti ni</w:t>
            </w:r>
          </w:p>
        </w:tc>
        <w:tc>
          <w:tcPr>
            <w:tcW w:w="709" w:type="dxa"/>
            <w:shd w:val="clear" w:color="auto" w:fill="auto"/>
            <w:noWrap/>
            <w:vAlign w:val="bottom"/>
            <w:hideMark/>
          </w:tcPr>
          <w:p w14:paraId="5E206101" w14:textId="77777777" w:rsidR="00DB4724" w:rsidRPr="00C5792B" w:rsidRDefault="00DB4724" w:rsidP="00CD5D1E">
            <w:pPr>
              <w:spacing w:after="0"/>
              <w:jc w:val="right"/>
              <w:rPr>
                <w:rFonts w:cs="Arial"/>
                <w:sz w:val="18"/>
                <w:szCs w:val="18"/>
                <w:lang w:eastAsia="sl-SI"/>
              </w:rPr>
            </w:pPr>
            <w:r w:rsidRPr="00C5792B">
              <w:rPr>
                <w:rFonts w:cs="Arial"/>
                <w:sz w:val="18"/>
                <w:szCs w:val="18"/>
                <w:lang w:eastAsia="sl-SI"/>
              </w:rPr>
              <w:t>84</w:t>
            </w:r>
          </w:p>
        </w:tc>
        <w:tc>
          <w:tcPr>
            <w:tcW w:w="600" w:type="dxa"/>
          </w:tcPr>
          <w:p w14:paraId="1B36569B" w14:textId="77777777" w:rsidR="00DB4724" w:rsidRPr="00C5792B" w:rsidRDefault="00DB4724" w:rsidP="00CD5D1E">
            <w:pPr>
              <w:spacing w:after="0"/>
              <w:jc w:val="right"/>
              <w:rPr>
                <w:rFonts w:cs="Arial"/>
                <w:sz w:val="18"/>
                <w:szCs w:val="18"/>
                <w:lang w:eastAsia="sl-SI"/>
              </w:rPr>
            </w:pPr>
          </w:p>
        </w:tc>
        <w:tc>
          <w:tcPr>
            <w:tcW w:w="600" w:type="dxa"/>
            <w:shd w:val="clear" w:color="auto" w:fill="auto"/>
            <w:noWrap/>
            <w:vAlign w:val="bottom"/>
            <w:hideMark/>
          </w:tcPr>
          <w:p w14:paraId="0EA54530" w14:textId="77777777" w:rsidR="00DB4724" w:rsidRPr="00C5792B" w:rsidRDefault="00DB4724" w:rsidP="00CD5D1E">
            <w:pPr>
              <w:spacing w:after="0"/>
              <w:jc w:val="right"/>
              <w:rPr>
                <w:rFonts w:cs="Arial"/>
                <w:sz w:val="18"/>
                <w:szCs w:val="18"/>
                <w:lang w:eastAsia="sl-SI"/>
              </w:rPr>
            </w:pPr>
            <w:r w:rsidRPr="00C5792B">
              <w:rPr>
                <w:rFonts w:cs="Arial"/>
                <w:sz w:val="18"/>
                <w:szCs w:val="18"/>
                <w:lang w:eastAsia="sl-SI"/>
              </w:rPr>
              <w:t>99</w:t>
            </w:r>
          </w:p>
        </w:tc>
        <w:tc>
          <w:tcPr>
            <w:tcW w:w="600" w:type="dxa"/>
          </w:tcPr>
          <w:p w14:paraId="755C03D9" w14:textId="77777777" w:rsidR="00DB4724" w:rsidRPr="00C5792B" w:rsidRDefault="00DB4724" w:rsidP="00CD5D1E">
            <w:pPr>
              <w:spacing w:after="0"/>
              <w:jc w:val="right"/>
              <w:rPr>
                <w:rFonts w:cs="Arial"/>
                <w:sz w:val="18"/>
                <w:szCs w:val="18"/>
                <w:lang w:eastAsia="sl-SI"/>
              </w:rPr>
            </w:pPr>
          </w:p>
        </w:tc>
        <w:tc>
          <w:tcPr>
            <w:tcW w:w="600" w:type="dxa"/>
            <w:shd w:val="clear" w:color="auto" w:fill="auto"/>
            <w:noWrap/>
            <w:vAlign w:val="bottom"/>
          </w:tcPr>
          <w:p w14:paraId="660C8B9F" w14:textId="77777777" w:rsidR="00DB4724" w:rsidRPr="00C5792B" w:rsidRDefault="00DB4724" w:rsidP="00CD5D1E">
            <w:pPr>
              <w:spacing w:after="0"/>
              <w:jc w:val="right"/>
              <w:rPr>
                <w:rFonts w:cs="Arial"/>
                <w:sz w:val="18"/>
                <w:szCs w:val="18"/>
                <w:lang w:eastAsia="sl-SI"/>
              </w:rPr>
            </w:pPr>
          </w:p>
        </w:tc>
      </w:tr>
      <w:tr w:rsidR="00DB4724" w:rsidRPr="00344EAE" w14:paraId="0FBEBD2C" w14:textId="77777777" w:rsidTr="00CD5D1E">
        <w:trPr>
          <w:trHeight w:val="210"/>
        </w:trPr>
        <w:tc>
          <w:tcPr>
            <w:tcW w:w="2263" w:type="dxa"/>
            <w:vMerge/>
            <w:shd w:val="clear" w:color="auto" w:fill="D0CECE" w:themeFill="background2" w:themeFillShade="E6"/>
            <w:noWrap/>
            <w:vAlign w:val="center"/>
          </w:tcPr>
          <w:p w14:paraId="06681EE4" w14:textId="77777777" w:rsidR="00DB4724" w:rsidRPr="00C5792B" w:rsidRDefault="00DB4724" w:rsidP="00CD5D1E">
            <w:pPr>
              <w:spacing w:after="0"/>
              <w:rPr>
                <w:rFonts w:cs="Arial"/>
                <w:sz w:val="18"/>
                <w:szCs w:val="18"/>
                <w:lang w:eastAsia="sl-SI"/>
              </w:rPr>
            </w:pPr>
          </w:p>
        </w:tc>
        <w:tc>
          <w:tcPr>
            <w:tcW w:w="1843" w:type="dxa"/>
            <w:shd w:val="clear" w:color="auto" w:fill="auto"/>
            <w:noWrap/>
            <w:vAlign w:val="bottom"/>
            <w:hideMark/>
          </w:tcPr>
          <w:p w14:paraId="6375B35E" w14:textId="77777777" w:rsidR="00DB4724" w:rsidRPr="00C5792B" w:rsidRDefault="00DB4724" w:rsidP="00CD5D1E">
            <w:pPr>
              <w:spacing w:after="0"/>
              <w:rPr>
                <w:rFonts w:cs="Arial"/>
                <w:sz w:val="18"/>
                <w:szCs w:val="18"/>
                <w:lang w:eastAsia="sl-SI"/>
              </w:rPr>
            </w:pPr>
            <w:r w:rsidRPr="00C5792B">
              <w:rPr>
                <w:rFonts w:cs="Arial"/>
                <w:sz w:val="18"/>
                <w:szCs w:val="18"/>
                <w:lang w:eastAsia="sl-SI"/>
              </w:rPr>
              <w:t>ZOP/ZGO/ZTP</w:t>
            </w:r>
          </w:p>
        </w:tc>
        <w:tc>
          <w:tcPr>
            <w:tcW w:w="709" w:type="dxa"/>
            <w:shd w:val="clear" w:color="auto" w:fill="auto"/>
            <w:noWrap/>
            <w:vAlign w:val="bottom"/>
            <w:hideMark/>
          </w:tcPr>
          <w:p w14:paraId="356F133D" w14:textId="77777777" w:rsidR="00DB4724" w:rsidRPr="00C5792B" w:rsidRDefault="00DB4724" w:rsidP="00CD5D1E">
            <w:pPr>
              <w:spacing w:after="0"/>
              <w:jc w:val="right"/>
              <w:rPr>
                <w:rFonts w:cs="Arial"/>
                <w:sz w:val="18"/>
                <w:szCs w:val="18"/>
                <w:lang w:eastAsia="sl-SI"/>
              </w:rPr>
            </w:pPr>
            <w:r w:rsidRPr="00C5792B">
              <w:rPr>
                <w:rFonts w:cs="Arial"/>
                <w:sz w:val="18"/>
                <w:szCs w:val="18"/>
                <w:lang w:eastAsia="sl-SI"/>
              </w:rPr>
              <w:t>54</w:t>
            </w:r>
          </w:p>
        </w:tc>
        <w:tc>
          <w:tcPr>
            <w:tcW w:w="600" w:type="dxa"/>
          </w:tcPr>
          <w:p w14:paraId="0141C8D5" w14:textId="77777777" w:rsidR="00DB4724" w:rsidRPr="00C5792B" w:rsidRDefault="00DB4724" w:rsidP="00CD5D1E">
            <w:pPr>
              <w:spacing w:after="0"/>
              <w:jc w:val="right"/>
              <w:rPr>
                <w:rFonts w:cs="Arial"/>
                <w:sz w:val="18"/>
                <w:szCs w:val="18"/>
                <w:lang w:eastAsia="sl-SI"/>
              </w:rPr>
            </w:pPr>
            <w:r>
              <w:rPr>
                <w:rFonts w:cs="Arial"/>
                <w:sz w:val="18"/>
                <w:szCs w:val="18"/>
                <w:lang w:eastAsia="sl-SI"/>
              </w:rPr>
              <w:t>21</w:t>
            </w:r>
          </w:p>
        </w:tc>
        <w:tc>
          <w:tcPr>
            <w:tcW w:w="600" w:type="dxa"/>
            <w:shd w:val="clear" w:color="auto" w:fill="auto"/>
            <w:noWrap/>
            <w:vAlign w:val="bottom"/>
            <w:hideMark/>
          </w:tcPr>
          <w:p w14:paraId="53C2334C" w14:textId="77777777" w:rsidR="00DB4724" w:rsidRPr="00C5792B" w:rsidRDefault="00DB4724" w:rsidP="00CD5D1E">
            <w:pPr>
              <w:spacing w:after="0"/>
              <w:jc w:val="right"/>
              <w:rPr>
                <w:rFonts w:cs="Arial"/>
                <w:sz w:val="18"/>
                <w:szCs w:val="18"/>
                <w:lang w:eastAsia="sl-SI"/>
              </w:rPr>
            </w:pPr>
            <w:r w:rsidRPr="00C5792B">
              <w:rPr>
                <w:rFonts w:cs="Arial"/>
                <w:sz w:val="18"/>
                <w:szCs w:val="18"/>
                <w:lang w:eastAsia="sl-SI"/>
              </w:rPr>
              <w:t>63</w:t>
            </w:r>
          </w:p>
        </w:tc>
        <w:tc>
          <w:tcPr>
            <w:tcW w:w="600" w:type="dxa"/>
          </w:tcPr>
          <w:p w14:paraId="5C36D2FC" w14:textId="77777777" w:rsidR="00DB4724" w:rsidRPr="00C5792B" w:rsidRDefault="00DB4724" w:rsidP="00CD5D1E">
            <w:pPr>
              <w:spacing w:after="0"/>
              <w:jc w:val="right"/>
              <w:rPr>
                <w:rFonts w:cs="Arial"/>
                <w:sz w:val="18"/>
                <w:szCs w:val="18"/>
                <w:lang w:eastAsia="sl-SI"/>
              </w:rPr>
            </w:pPr>
            <w:r>
              <w:rPr>
                <w:rFonts w:cs="Arial"/>
                <w:sz w:val="18"/>
                <w:szCs w:val="18"/>
                <w:lang w:eastAsia="sl-SI"/>
              </w:rPr>
              <w:t>48</w:t>
            </w:r>
          </w:p>
        </w:tc>
        <w:tc>
          <w:tcPr>
            <w:tcW w:w="600" w:type="dxa"/>
            <w:shd w:val="clear" w:color="auto" w:fill="auto"/>
            <w:noWrap/>
            <w:vAlign w:val="bottom"/>
          </w:tcPr>
          <w:p w14:paraId="3E48F3D3" w14:textId="77777777" w:rsidR="00DB4724" w:rsidRPr="00C5792B" w:rsidRDefault="00DB4724" w:rsidP="00CD5D1E">
            <w:pPr>
              <w:spacing w:after="0"/>
              <w:jc w:val="right"/>
              <w:rPr>
                <w:rFonts w:cs="Arial"/>
                <w:sz w:val="18"/>
                <w:szCs w:val="18"/>
                <w:lang w:eastAsia="sl-SI"/>
              </w:rPr>
            </w:pPr>
            <w:r>
              <w:rPr>
                <w:rFonts w:cs="Arial"/>
                <w:sz w:val="18"/>
                <w:szCs w:val="18"/>
                <w:lang w:eastAsia="sl-SI"/>
              </w:rPr>
              <w:t>-15</w:t>
            </w:r>
          </w:p>
        </w:tc>
      </w:tr>
      <w:tr w:rsidR="00DB4724" w:rsidRPr="00344EAE" w14:paraId="5B15FE92" w14:textId="77777777" w:rsidTr="00CD5D1E">
        <w:trPr>
          <w:trHeight w:val="210"/>
        </w:trPr>
        <w:tc>
          <w:tcPr>
            <w:tcW w:w="2263" w:type="dxa"/>
            <w:vMerge/>
            <w:shd w:val="clear" w:color="auto" w:fill="D0CECE" w:themeFill="background2" w:themeFillShade="E6"/>
            <w:noWrap/>
            <w:vAlign w:val="center"/>
          </w:tcPr>
          <w:p w14:paraId="236BFA75" w14:textId="77777777" w:rsidR="00DB4724" w:rsidRPr="00C5792B" w:rsidRDefault="00DB4724" w:rsidP="00CD5D1E">
            <w:pPr>
              <w:spacing w:after="0"/>
              <w:rPr>
                <w:rFonts w:cs="Arial"/>
                <w:sz w:val="18"/>
                <w:szCs w:val="18"/>
                <w:lang w:eastAsia="sl-SI"/>
              </w:rPr>
            </w:pPr>
          </w:p>
        </w:tc>
        <w:tc>
          <w:tcPr>
            <w:tcW w:w="1843" w:type="dxa"/>
            <w:shd w:val="clear" w:color="auto" w:fill="auto"/>
            <w:noWrap/>
            <w:vAlign w:val="bottom"/>
            <w:hideMark/>
          </w:tcPr>
          <w:p w14:paraId="00741A32" w14:textId="77777777" w:rsidR="00DB4724" w:rsidRPr="00C5792B" w:rsidRDefault="00DB4724" w:rsidP="00CD5D1E">
            <w:pPr>
              <w:spacing w:after="0"/>
              <w:rPr>
                <w:rFonts w:cs="Arial"/>
                <w:sz w:val="18"/>
                <w:szCs w:val="18"/>
                <w:lang w:eastAsia="sl-SI"/>
              </w:rPr>
            </w:pPr>
            <w:r w:rsidRPr="00C5792B">
              <w:rPr>
                <w:rFonts w:cs="Arial"/>
                <w:sz w:val="18"/>
                <w:szCs w:val="18"/>
                <w:lang w:eastAsia="sl-SI"/>
              </w:rPr>
              <w:t>višja kakovost</w:t>
            </w:r>
          </w:p>
        </w:tc>
        <w:tc>
          <w:tcPr>
            <w:tcW w:w="709" w:type="dxa"/>
            <w:shd w:val="clear" w:color="auto" w:fill="auto"/>
            <w:noWrap/>
            <w:vAlign w:val="bottom"/>
            <w:hideMark/>
          </w:tcPr>
          <w:p w14:paraId="011DB2C8" w14:textId="77777777" w:rsidR="00DB4724" w:rsidRPr="00C5792B" w:rsidRDefault="00DB4724" w:rsidP="00CD5D1E">
            <w:pPr>
              <w:spacing w:after="0"/>
              <w:jc w:val="right"/>
              <w:rPr>
                <w:rFonts w:cs="Arial"/>
                <w:sz w:val="18"/>
                <w:szCs w:val="18"/>
                <w:lang w:eastAsia="sl-SI"/>
              </w:rPr>
            </w:pPr>
            <w:r w:rsidRPr="00C5792B">
              <w:rPr>
                <w:rFonts w:cs="Arial"/>
                <w:sz w:val="18"/>
                <w:szCs w:val="18"/>
                <w:lang w:eastAsia="sl-SI"/>
              </w:rPr>
              <w:t>1</w:t>
            </w:r>
          </w:p>
        </w:tc>
        <w:tc>
          <w:tcPr>
            <w:tcW w:w="600" w:type="dxa"/>
          </w:tcPr>
          <w:p w14:paraId="6B604220" w14:textId="77777777" w:rsidR="00DB4724" w:rsidRPr="00C5792B" w:rsidRDefault="00DB4724" w:rsidP="00CD5D1E">
            <w:pPr>
              <w:spacing w:after="0"/>
              <w:jc w:val="right"/>
              <w:rPr>
                <w:rFonts w:cs="Arial"/>
                <w:sz w:val="18"/>
                <w:szCs w:val="18"/>
                <w:lang w:eastAsia="sl-SI"/>
              </w:rPr>
            </w:pPr>
          </w:p>
        </w:tc>
        <w:tc>
          <w:tcPr>
            <w:tcW w:w="600" w:type="dxa"/>
            <w:shd w:val="clear" w:color="auto" w:fill="auto"/>
            <w:noWrap/>
            <w:vAlign w:val="bottom"/>
            <w:hideMark/>
          </w:tcPr>
          <w:p w14:paraId="66D5B60D" w14:textId="77777777" w:rsidR="00DB4724" w:rsidRPr="00C5792B" w:rsidRDefault="00DB4724" w:rsidP="00CD5D1E">
            <w:pPr>
              <w:spacing w:after="0"/>
              <w:jc w:val="right"/>
              <w:rPr>
                <w:rFonts w:cs="Arial"/>
                <w:sz w:val="18"/>
                <w:szCs w:val="18"/>
                <w:lang w:eastAsia="sl-SI"/>
              </w:rPr>
            </w:pPr>
            <w:r w:rsidRPr="00C5792B">
              <w:rPr>
                <w:rFonts w:cs="Arial"/>
                <w:sz w:val="18"/>
                <w:szCs w:val="18"/>
                <w:lang w:eastAsia="sl-SI"/>
              </w:rPr>
              <w:t>1,00</w:t>
            </w:r>
          </w:p>
        </w:tc>
        <w:tc>
          <w:tcPr>
            <w:tcW w:w="600" w:type="dxa"/>
          </w:tcPr>
          <w:p w14:paraId="2FB5FBF2" w14:textId="77777777" w:rsidR="00DB4724" w:rsidRPr="00C5792B" w:rsidRDefault="00DB4724" w:rsidP="00CD5D1E">
            <w:pPr>
              <w:spacing w:after="0"/>
              <w:jc w:val="right"/>
              <w:rPr>
                <w:rFonts w:cs="Arial"/>
                <w:sz w:val="18"/>
                <w:szCs w:val="18"/>
                <w:lang w:eastAsia="sl-SI"/>
              </w:rPr>
            </w:pPr>
          </w:p>
        </w:tc>
        <w:tc>
          <w:tcPr>
            <w:tcW w:w="600" w:type="dxa"/>
            <w:shd w:val="clear" w:color="auto" w:fill="auto"/>
            <w:noWrap/>
            <w:vAlign w:val="bottom"/>
          </w:tcPr>
          <w:p w14:paraId="738F49FA" w14:textId="77777777" w:rsidR="00DB4724" w:rsidRPr="00C5792B" w:rsidRDefault="00DB4724" w:rsidP="00CD5D1E">
            <w:pPr>
              <w:spacing w:after="0"/>
              <w:jc w:val="right"/>
              <w:rPr>
                <w:rFonts w:cs="Arial"/>
                <w:sz w:val="18"/>
                <w:szCs w:val="18"/>
                <w:lang w:eastAsia="sl-SI"/>
              </w:rPr>
            </w:pPr>
          </w:p>
        </w:tc>
      </w:tr>
    </w:tbl>
    <w:p w14:paraId="00124F15" w14:textId="588EEB5D" w:rsidR="00EA5ED8" w:rsidRDefault="00EA5ED8" w:rsidP="00C82A57">
      <w:pPr>
        <w:pStyle w:val="Naslov3"/>
      </w:pPr>
      <w:bookmarkStart w:id="294" w:name="_Toc34139605"/>
      <w:r w:rsidRPr="00CD48A9">
        <w:t>Analiza neskladnosti</w:t>
      </w:r>
      <w:bookmarkEnd w:id="294"/>
    </w:p>
    <w:p w14:paraId="0CA8CAFE" w14:textId="77777777" w:rsidR="0057588E" w:rsidRPr="0000458F" w:rsidRDefault="0057588E" w:rsidP="0057588E">
      <w:pPr>
        <w:rPr>
          <w:rFonts w:eastAsiaTheme="minorEastAsia"/>
        </w:rPr>
      </w:pPr>
      <w:r w:rsidRPr="0000458F">
        <w:rPr>
          <w:rFonts w:eastAsiaTheme="minorEastAsia"/>
        </w:rPr>
        <w:t>Najpogostejše neskladnosti ugotovljene na pod</w:t>
      </w:r>
      <w:r>
        <w:rPr>
          <w:rFonts w:eastAsiaTheme="minorEastAsia"/>
        </w:rPr>
        <w:t>ročju javne prehrane v letu 2018 so: neustrezno</w:t>
      </w:r>
      <w:r w:rsidRPr="0000458F">
        <w:rPr>
          <w:rFonts w:eastAsiaTheme="minorEastAsia"/>
        </w:rPr>
        <w:t xml:space="preserve"> </w:t>
      </w:r>
      <w:r>
        <w:rPr>
          <w:rFonts w:eastAsiaTheme="minorEastAsia"/>
        </w:rPr>
        <w:t>ravnanje z živili</w:t>
      </w:r>
      <w:r w:rsidRPr="0000458F">
        <w:rPr>
          <w:rFonts w:eastAsiaTheme="minorEastAsia"/>
        </w:rPr>
        <w:t xml:space="preserve">, nedosledno in neustrezno </w:t>
      </w:r>
      <w:r>
        <w:rPr>
          <w:rFonts w:eastAsiaTheme="minorEastAsia"/>
        </w:rPr>
        <w:t>vodenje dokumentacije v okviru sistema notranjih kontrol</w:t>
      </w:r>
      <w:r w:rsidRPr="0000458F">
        <w:rPr>
          <w:rFonts w:eastAsiaTheme="minorEastAsia"/>
        </w:rPr>
        <w:t>, neskladnosti glede sledljivosti</w:t>
      </w:r>
      <w:r>
        <w:rPr>
          <w:rFonts w:eastAsiaTheme="minorEastAsia"/>
        </w:rPr>
        <w:t xml:space="preserve"> živil, neskladnosti vezane na zbiranje in odvoz odpadnih olj</w:t>
      </w:r>
      <w:r w:rsidRPr="0000458F">
        <w:rPr>
          <w:rFonts w:eastAsiaTheme="minorEastAsia"/>
        </w:rPr>
        <w:t xml:space="preserve">. </w:t>
      </w:r>
    </w:p>
    <w:p w14:paraId="42802FF1" w14:textId="77777777" w:rsidR="0057588E" w:rsidRPr="0000458F" w:rsidRDefault="0057588E" w:rsidP="0057588E">
      <w:pPr>
        <w:rPr>
          <w:rFonts w:eastAsiaTheme="minorEastAsia"/>
        </w:rPr>
      </w:pPr>
      <w:r w:rsidRPr="0000458F">
        <w:rPr>
          <w:rFonts w:eastAsiaTheme="minorEastAsia"/>
        </w:rPr>
        <w:t>V primerjavi z lanskim letom je delež skladnosti na posameznih področjih, kot je razvidno iz izračuna p</w:t>
      </w:r>
      <w:r>
        <w:rPr>
          <w:rFonts w:eastAsiaTheme="minorEastAsia"/>
        </w:rPr>
        <w:t>remika deleža skladnosti iz 2017 na 2018</w:t>
      </w:r>
      <w:r w:rsidRPr="0000458F">
        <w:rPr>
          <w:rFonts w:eastAsiaTheme="minorEastAsia"/>
        </w:rPr>
        <w:t xml:space="preserve">, nižji, ponekod ostaja enak oz. se je celo zvišal. Dvig deleža skladnosti je viden pri preverjanju izpolnjevanja zahtev </w:t>
      </w:r>
      <w:r>
        <w:rPr>
          <w:rFonts w:eastAsiaTheme="minorEastAsia"/>
        </w:rPr>
        <w:t>splošnih in posebnih higienskih zahtev za prostore in tudi pri izpolnjevanju zahtev za premične obrate</w:t>
      </w:r>
      <w:r w:rsidRPr="0000458F">
        <w:rPr>
          <w:rFonts w:eastAsiaTheme="minorEastAsia"/>
        </w:rPr>
        <w:t xml:space="preserve">. </w:t>
      </w:r>
      <w:r>
        <w:rPr>
          <w:rFonts w:eastAsiaTheme="minorEastAsia"/>
        </w:rPr>
        <w:t>Največji padec deleža skladnosti v primerjavi z letom 2017 smo zaznali pri preverjanju izpolnjevanja zahtev vezanih na pitno vodo in pri vodenju dokumentacije v okviru sistema notranjih kontrol pri nosilcih dejavnosti, ki imajo lasten dokument.</w:t>
      </w:r>
      <w:r w:rsidRPr="0000458F">
        <w:rPr>
          <w:rFonts w:eastAsiaTheme="minorEastAsia"/>
        </w:rPr>
        <w:t xml:space="preserve"> </w:t>
      </w:r>
    </w:p>
    <w:p w14:paraId="44F52C14" w14:textId="444F4F6C" w:rsidR="0057588E" w:rsidRPr="0057588E" w:rsidRDefault="0057588E" w:rsidP="0057588E">
      <w:pPr>
        <w:rPr>
          <w:rFonts w:eastAsiaTheme="minorEastAsia"/>
        </w:rPr>
      </w:pPr>
      <w:r>
        <w:rPr>
          <w:rFonts w:eastAsiaTheme="minorEastAsia"/>
        </w:rPr>
        <w:t>V letu 2018</w:t>
      </w:r>
      <w:r w:rsidRPr="0000458F">
        <w:rPr>
          <w:rFonts w:eastAsiaTheme="minorEastAsia"/>
        </w:rPr>
        <w:t xml:space="preserve"> se je  preverjalo tudi skladnost označevanja oz. uporabe imen vezanih na sheme kakovosti- tista, ki so uporabljena pri predstavitvi ponudbe nosilcev živilske dejavnosti. Preverjalo se je skladnost uporabe pojmov (</w:t>
      </w:r>
      <w:proofErr w:type="spellStart"/>
      <w:r w:rsidRPr="0000458F">
        <w:rPr>
          <w:rFonts w:eastAsiaTheme="minorEastAsia"/>
        </w:rPr>
        <w:t>eko</w:t>
      </w:r>
      <w:proofErr w:type="spellEnd"/>
      <w:r w:rsidRPr="0000458F">
        <w:rPr>
          <w:rFonts w:eastAsiaTheme="minorEastAsia"/>
        </w:rPr>
        <w:t>/</w:t>
      </w:r>
      <w:proofErr w:type="spellStart"/>
      <w:r w:rsidRPr="0000458F">
        <w:rPr>
          <w:rFonts w:eastAsiaTheme="minorEastAsia"/>
        </w:rPr>
        <w:t>bio</w:t>
      </w:r>
      <w:proofErr w:type="spellEnd"/>
      <w:r w:rsidRPr="0000458F">
        <w:rPr>
          <w:rFonts w:eastAsiaTheme="minorEastAsia"/>
        </w:rPr>
        <w:t>) vezanih na ekološka ž</w:t>
      </w:r>
      <w:r>
        <w:rPr>
          <w:rFonts w:eastAsiaTheme="minorEastAsia"/>
        </w:rPr>
        <w:t xml:space="preserve">ivila v obratih javne prehrane in skladnost uporabe imen z zaščitenim geografskim poreklom/označbo oz. navedbe glede zajamčene tradicionalne posebnosti. Zlasti pri slednjem je delež skladnosti izjemno nizek in znaša 48 % in se je glede na preteklo leto še znižal. </w:t>
      </w:r>
    </w:p>
    <w:p w14:paraId="32C68851" w14:textId="7DE82181" w:rsidR="00EA5ED8" w:rsidRDefault="00EA5ED8" w:rsidP="00C82A57">
      <w:pPr>
        <w:pStyle w:val="Naslov3"/>
      </w:pPr>
      <w:bookmarkStart w:id="295" w:name="_Toc34139606"/>
      <w:r w:rsidRPr="00CD48A9">
        <w:t>Revizije</w:t>
      </w:r>
      <w:bookmarkEnd w:id="295"/>
    </w:p>
    <w:p w14:paraId="48C8CD00" w14:textId="77777777" w:rsidR="0057588E" w:rsidRDefault="0057588E" w:rsidP="0057588E">
      <w:pPr>
        <w:rPr>
          <w:rFonts w:eastAsiaTheme="minorEastAsia" w:cs="Arial"/>
        </w:rPr>
      </w:pPr>
      <w:r>
        <w:rPr>
          <w:rFonts w:eastAsiaTheme="minorEastAsia" w:cs="Arial"/>
        </w:rPr>
        <w:t>Revizij v letu 2018</w:t>
      </w:r>
      <w:r w:rsidRPr="003903BF">
        <w:rPr>
          <w:rFonts w:eastAsiaTheme="minorEastAsia" w:cs="Arial"/>
        </w:rPr>
        <w:t xml:space="preserve"> na tem področju ni bilo.</w:t>
      </w:r>
    </w:p>
    <w:p w14:paraId="11608F1C" w14:textId="4D5A4015" w:rsidR="00EA5ED8" w:rsidRDefault="00EA5ED8" w:rsidP="00C82A57">
      <w:pPr>
        <w:pStyle w:val="Naslov3"/>
      </w:pPr>
      <w:bookmarkStart w:id="296" w:name="_Toc34139607"/>
      <w:r w:rsidRPr="00CD48A9">
        <w:t>Ukrepi za zagotavljanje učinkovitosti</w:t>
      </w:r>
      <w:bookmarkEnd w:id="296"/>
    </w:p>
    <w:p w14:paraId="50B71585" w14:textId="77777777" w:rsidR="0057588E" w:rsidRPr="00850492" w:rsidRDefault="0057588E" w:rsidP="0057588E">
      <w:pPr>
        <w:rPr>
          <w:rFonts w:eastAsiaTheme="minorEastAsia" w:cs="Arial"/>
        </w:rPr>
      </w:pPr>
      <w:r w:rsidRPr="00850492">
        <w:rPr>
          <w:rFonts w:eastAsiaTheme="minorEastAsia" w:cs="Arial"/>
        </w:rPr>
        <w:t xml:space="preserve">Za namen učinkovitega nadzora redno potekajo interni sestanki </w:t>
      </w:r>
      <w:r>
        <w:rPr>
          <w:rFonts w:eastAsiaTheme="minorEastAsia" w:cs="Arial"/>
        </w:rPr>
        <w:t>na vseh nivojih: sestanki direktorjev, ali</w:t>
      </w:r>
      <w:r w:rsidRPr="00850492">
        <w:rPr>
          <w:rFonts w:eastAsiaTheme="minorEastAsia" w:cs="Arial"/>
        </w:rPr>
        <w:t xml:space="preserve"> vodij oddelkov za hrano, ali pa inšpektorjev za hrano in uradnih veterinarjev, ki opravljajo nadzor na področju javne prehrane. V okviru teh sestankov se sprotno rešuje zaznana problematika, vprašanja/dileme.</w:t>
      </w:r>
    </w:p>
    <w:p w14:paraId="1AC16988" w14:textId="77777777" w:rsidR="0057588E" w:rsidRPr="00850492" w:rsidRDefault="0057588E" w:rsidP="0057588E">
      <w:pPr>
        <w:rPr>
          <w:rFonts w:eastAsiaTheme="minorEastAsia" w:cs="Arial"/>
        </w:rPr>
      </w:pPr>
      <w:r w:rsidRPr="00850492">
        <w:rPr>
          <w:rFonts w:eastAsiaTheme="minorEastAsia" w:cs="Arial"/>
        </w:rPr>
        <w:t>Inšpektorjem/uradnim veterinarjem je nudena stalna podpora na centralnem nivoju. V kolikor se na posameznem območnem uradu odprejo vprašanja/dileme, ki se nanaša na splošno problematiko področja, se odgovori pošljejo na vse območne urade.</w:t>
      </w:r>
    </w:p>
    <w:p w14:paraId="08FA548F" w14:textId="77777777" w:rsidR="0057588E" w:rsidRDefault="0057588E" w:rsidP="0057588E">
      <w:pPr>
        <w:rPr>
          <w:rFonts w:eastAsiaTheme="minorEastAsia" w:cs="Arial"/>
        </w:rPr>
      </w:pPr>
      <w:r w:rsidRPr="00850492">
        <w:rPr>
          <w:rFonts w:eastAsiaTheme="minorEastAsia" w:cs="Arial"/>
        </w:rPr>
        <w:t>Rezultate nazora objavljamo tudi na spletni strani, kar posredno vpliva na ozaveščenost nosilcev živilske dejavnosti.</w:t>
      </w:r>
    </w:p>
    <w:p w14:paraId="580B9DF1" w14:textId="77777777" w:rsidR="0057588E" w:rsidRPr="0057588E" w:rsidRDefault="0057588E" w:rsidP="0057588E">
      <w:pPr>
        <w:rPr>
          <w:lang w:eastAsia="sl-SI"/>
        </w:rPr>
      </w:pPr>
    </w:p>
    <w:p w14:paraId="3B065659" w14:textId="77777777" w:rsidR="00E84174" w:rsidRPr="00E84174" w:rsidRDefault="00E84174" w:rsidP="00BB5D2A">
      <w:pPr>
        <w:pStyle w:val="Naslov1"/>
      </w:pPr>
      <w:bookmarkStart w:id="297" w:name="_Toc34139608"/>
      <w:bookmarkStart w:id="298" w:name="_Toc265583924"/>
      <w:bookmarkEnd w:id="251"/>
      <w:r w:rsidRPr="00E84174">
        <w:lastRenderedPageBreak/>
        <w:t>KRMA</w:t>
      </w:r>
      <w:bookmarkEnd w:id="297"/>
      <w:r w:rsidRPr="00E84174">
        <w:t xml:space="preserve"> </w:t>
      </w:r>
    </w:p>
    <w:p w14:paraId="103E2C05" w14:textId="0090ECBC" w:rsidR="00353A02" w:rsidRPr="00561294" w:rsidRDefault="00353A02" w:rsidP="00353A02">
      <w:pPr>
        <w:pStyle w:val="Naslov2"/>
      </w:pPr>
      <w:bookmarkStart w:id="299" w:name="_Toc300741809"/>
      <w:bookmarkStart w:id="300" w:name="_Toc390700949"/>
      <w:r w:rsidRPr="00561294">
        <w:t xml:space="preserve"> </w:t>
      </w:r>
      <w:bookmarkStart w:id="301" w:name="_Toc34139609"/>
      <w:r w:rsidRPr="00561294">
        <w:t>Uradni nadzor</w:t>
      </w:r>
      <w:bookmarkEnd w:id="299"/>
      <w:bookmarkEnd w:id="300"/>
      <w:bookmarkEnd w:id="301"/>
    </w:p>
    <w:p w14:paraId="3C2B7C68" w14:textId="77777777" w:rsidR="00353A02" w:rsidRPr="00350122" w:rsidRDefault="00353A02" w:rsidP="00353A02">
      <w:pPr>
        <w:pStyle w:val="Telobesedila"/>
        <w:overflowPunct w:val="0"/>
        <w:autoSpaceDE w:val="0"/>
        <w:autoSpaceDN w:val="0"/>
        <w:adjustRightInd w:val="0"/>
        <w:rPr>
          <w:rFonts w:cs="Arial"/>
          <w:caps w:val="0"/>
          <w:color w:val="auto"/>
          <w:sz w:val="20"/>
          <w:szCs w:val="20"/>
          <w:lang w:eastAsia="zh-CN"/>
        </w:rPr>
      </w:pPr>
      <w:r>
        <w:rPr>
          <w:rFonts w:cs="Arial"/>
          <w:caps w:val="0"/>
          <w:sz w:val="20"/>
          <w:szCs w:val="20"/>
        </w:rPr>
        <w:t>Za področje izvajanja nadzora na področju krme je pristojna UVHVVR.</w:t>
      </w:r>
      <w:r w:rsidRPr="00350122">
        <w:rPr>
          <w:rFonts w:cs="Arial"/>
          <w:caps w:val="0"/>
          <w:sz w:val="20"/>
          <w:szCs w:val="20"/>
        </w:rPr>
        <w:t xml:space="preserve"> </w:t>
      </w:r>
    </w:p>
    <w:p w14:paraId="6B506B49" w14:textId="77777777" w:rsidR="00353A02" w:rsidRDefault="00353A02" w:rsidP="00353A02">
      <w:pPr>
        <w:rPr>
          <w:rFonts w:cs="Arial"/>
        </w:rPr>
      </w:pPr>
      <w:r w:rsidRPr="008A6160">
        <w:rPr>
          <w:rFonts w:cs="Arial"/>
        </w:rPr>
        <w:t>Uradni nadzor na področju krme je pot</w:t>
      </w:r>
      <w:r>
        <w:rPr>
          <w:rFonts w:cs="Arial"/>
        </w:rPr>
        <w:t>ekal v skladu z planom dela UVHVVR, ter smernicami in navodili za izvajanje uradnega nadzora na področju krme.</w:t>
      </w:r>
    </w:p>
    <w:p w14:paraId="0730B0A1" w14:textId="3368D521" w:rsidR="00353A02" w:rsidRPr="00791F89" w:rsidRDefault="00353A02" w:rsidP="00C82A57">
      <w:pPr>
        <w:pStyle w:val="Naslov3"/>
      </w:pPr>
      <w:bookmarkStart w:id="302" w:name="_Toc300741810"/>
      <w:bookmarkStart w:id="303" w:name="_Toc390700950"/>
      <w:bookmarkStart w:id="304" w:name="_Toc34139610"/>
      <w:r w:rsidRPr="00791F89">
        <w:t>Registracija in odobritev obratov NDPK</w:t>
      </w:r>
      <w:bookmarkEnd w:id="302"/>
      <w:bookmarkEnd w:id="303"/>
      <w:bookmarkEnd w:id="304"/>
    </w:p>
    <w:p w14:paraId="71F4D38C" w14:textId="77777777" w:rsidR="00353A02" w:rsidRPr="008A6160" w:rsidRDefault="00353A02" w:rsidP="00353A02">
      <w:pPr>
        <w:rPr>
          <w:rFonts w:cs="Arial"/>
        </w:rPr>
      </w:pPr>
      <w:r>
        <w:rPr>
          <w:rFonts w:cs="Arial"/>
        </w:rPr>
        <w:t>UVHVVR je pristoj</w:t>
      </w:r>
      <w:r w:rsidRPr="008A6160">
        <w:rPr>
          <w:rFonts w:cs="Arial"/>
        </w:rPr>
        <w:t>n</w:t>
      </w:r>
      <w:r>
        <w:rPr>
          <w:rFonts w:cs="Arial"/>
        </w:rPr>
        <w:t>a</w:t>
      </w:r>
      <w:r w:rsidRPr="008A6160">
        <w:rPr>
          <w:rFonts w:cs="Arial"/>
        </w:rPr>
        <w:t xml:space="preserve"> za registracijo in odobritev obratov nosilcev dejavnosti</w:t>
      </w:r>
      <w:r>
        <w:rPr>
          <w:rFonts w:cs="Arial"/>
        </w:rPr>
        <w:t xml:space="preserve"> poslovanja s krmo (NDPK)</w:t>
      </w:r>
      <w:r w:rsidRPr="008A6160">
        <w:rPr>
          <w:rFonts w:cs="Arial"/>
        </w:rPr>
        <w:t>, ki poslujejo v kateri koli fazi proizvod</w:t>
      </w:r>
      <w:r>
        <w:rPr>
          <w:rFonts w:cs="Arial"/>
        </w:rPr>
        <w:t xml:space="preserve">nje, predelave, distribucije, </w:t>
      </w:r>
      <w:r w:rsidRPr="008A6160">
        <w:rPr>
          <w:rFonts w:cs="Arial"/>
        </w:rPr>
        <w:t>u</w:t>
      </w:r>
      <w:r>
        <w:rPr>
          <w:rFonts w:cs="Arial"/>
        </w:rPr>
        <w:t>voza in pridelave krme v skladu z Uredbo</w:t>
      </w:r>
      <w:r w:rsidRPr="008A6160">
        <w:rPr>
          <w:rFonts w:cs="Arial"/>
        </w:rPr>
        <w:t xml:space="preserve"> 183/2005</w:t>
      </w:r>
      <w:r>
        <w:rPr>
          <w:rFonts w:cs="Arial"/>
        </w:rPr>
        <w:t>/ES</w:t>
      </w:r>
      <w:r w:rsidRPr="008A6160">
        <w:rPr>
          <w:rFonts w:cs="Arial"/>
        </w:rPr>
        <w:t xml:space="preserve">. </w:t>
      </w:r>
    </w:p>
    <w:p w14:paraId="58649180" w14:textId="77777777" w:rsidR="00353A02" w:rsidRPr="008A6160" w:rsidRDefault="00353A02" w:rsidP="00353A02">
      <w:pPr>
        <w:rPr>
          <w:rFonts w:cs="Arial"/>
        </w:rPr>
      </w:pPr>
      <w:r w:rsidRPr="008A6160">
        <w:rPr>
          <w:rFonts w:cs="Arial"/>
        </w:rPr>
        <w:t xml:space="preserve">Na </w:t>
      </w:r>
      <w:r>
        <w:rPr>
          <w:rFonts w:cs="Arial"/>
        </w:rPr>
        <w:t>UVHVVR se vodijo uradne evidence o NDPK v spodaj navedenih registrih</w:t>
      </w:r>
      <w:r w:rsidRPr="008A6160">
        <w:rPr>
          <w:rFonts w:cs="Arial"/>
        </w:rPr>
        <w:t>:</w:t>
      </w:r>
    </w:p>
    <w:p w14:paraId="252ECE38" w14:textId="77777777" w:rsidR="00353A02" w:rsidRPr="00540E60" w:rsidRDefault="00353A02" w:rsidP="00CB0B24">
      <w:pPr>
        <w:numPr>
          <w:ilvl w:val="1"/>
          <w:numId w:val="78"/>
        </w:numPr>
        <w:spacing w:before="0" w:after="0"/>
        <w:jc w:val="left"/>
        <w:rPr>
          <w:rFonts w:cs="Arial"/>
        </w:rPr>
      </w:pPr>
      <w:r>
        <w:rPr>
          <w:rFonts w:cs="Arial"/>
        </w:rPr>
        <w:t>s</w:t>
      </w:r>
      <w:r w:rsidRPr="00540E60">
        <w:rPr>
          <w:rFonts w:cs="Arial"/>
        </w:rPr>
        <w:t>eznam obratov nosilcev dejavnosti na področju krme, za katere se zahteva odobritev</w:t>
      </w:r>
      <w:r>
        <w:rPr>
          <w:rFonts w:cs="Arial"/>
        </w:rPr>
        <w:t>*;</w:t>
      </w:r>
    </w:p>
    <w:p w14:paraId="0FA9F158" w14:textId="77777777" w:rsidR="00353A02" w:rsidRDefault="00353A02" w:rsidP="00CB0B24">
      <w:pPr>
        <w:numPr>
          <w:ilvl w:val="1"/>
          <w:numId w:val="78"/>
        </w:numPr>
        <w:spacing w:before="0" w:after="0"/>
        <w:jc w:val="left"/>
        <w:rPr>
          <w:rFonts w:cs="Arial"/>
        </w:rPr>
      </w:pPr>
      <w:r>
        <w:rPr>
          <w:rFonts w:cs="Arial"/>
        </w:rPr>
        <w:t>evidenca registriranih obratov na področju krme (izvzeta so kmetijska gospodarstva), za katere se zahteva registracija**;</w:t>
      </w:r>
    </w:p>
    <w:p w14:paraId="059C7CE3" w14:textId="77777777" w:rsidR="00353A02" w:rsidRPr="00DA49DD" w:rsidRDefault="00353A02" w:rsidP="00CB0B24">
      <w:pPr>
        <w:numPr>
          <w:ilvl w:val="1"/>
          <w:numId w:val="78"/>
        </w:numPr>
        <w:spacing w:before="0" w:after="0"/>
        <w:jc w:val="left"/>
        <w:rPr>
          <w:rFonts w:cs="Arial"/>
        </w:rPr>
      </w:pPr>
      <w:r>
        <w:rPr>
          <w:rFonts w:cs="Arial"/>
        </w:rPr>
        <w:t>e</w:t>
      </w:r>
      <w:r w:rsidRPr="00540E60">
        <w:rPr>
          <w:rFonts w:cs="Arial"/>
        </w:rPr>
        <w:t>videnca obratov nosilcev dejavnosti na področju krme</w:t>
      </w:r>
      <w:r>
        <w:rPr>
          <w:rFonts w:cs="Arial"/>
        </w:rPr>
        <w:t xml:space="preserve"> na kmetijskih gospodarstvih,</w:t>
      </w:r>
      <w:r w:rsidRPr="00540E60">
        <w:rPr>
          <w:rFonts w:cs="Arial"/>
        </w:rPr>
        <w:t xml:space="preserve"> z</w:t>
      </w:r>
      <w:r>
        <w:rPr>
          <w:rFonts w:cs="Arial"/>
        </w:rPr>
        <w:t>a katere se zahteva registracija***;</w:t>
      </w:r>
      <w:r w:rsidRPr="00540E60">
        <w:rPr>
          <w:rFonts w:cs="Arial"/>
        </w:rPr>
        <w:t xml:space="preserve"> </w:t>
      </w:r>
      <w:r w:rsidRPr="00DA49DD">
        <w:rPr>
          <w:rFonts w:cs="Arial"/>
        </w:rPr>
        <w:t>in</w:t>
      </w:r>
    </w:p>
    <w:p w14:paraId="5F6FC19E" w14:textId="77777777" w:rsidR="00353A02" w:rsidRPr="00540E60" w:rsidRDefault="00353A02" w:rsidP="00CB0B24">
      <w:pPr>
        <w:numPr>
          <w:ilvl w:val="1"/>
          <w:numId w:val="78"/>
        </w:numPr>
        <w:spacing w:before="0" w:after="0"/>
        <w:jc w:val="left"/>
        <w:rPr>
          <w:rFonts w:cs="Arial"/>
        </w:rPr>
      </w:pPr>
      <w:r>
        <w:rPr>
          <w:rFonts w:cs="Arial"/>
        </w:rPr>
        <w:t>s</w:t>
      </w:r>
      <w:r w:rsidRPr="00540E60">
        <w:rPr>
          <w:rFonts w:cs="Arial"/>
        </w:rPr>
        <w:t xml:space="preserve">eznam obratov </w:t>
      </w:r>
      <w:r>
        <w:rPr>
          <w:rFonts w:cs="Arial"/>
        </w:rPr>
        <w:t>nosilcev dejavnosti na področju krme, katerim je bilo izdano dovoljenje ali posebno dovoljenje.</w:t>
      </w:r>
    </w:p>
    <w:p w14:paraId="5D63AA3B" w14:textId="77777777" w:rsidR="00353A02" w:rsidRPr="00877E7E" w:rsidRDefault="00353A02" w:rsidP="00353A02">
      <w:pPr>
        <w:rPr>
          <w:rFonts w:cs="Arial"/>
        </w:rPr>
      </w:pPr>
      <w:r w:rsidRPr="00877E7E">
        <w:rPr>
          <w:rFonts w:cs="Arial"/>
        </w:rPr>
        <w:t xml:space="preserve">V spodnji tabeli je prikazano stanje (konec leta 2018) glede števila obratov NDPK v uradni evidenci. Ker večina obratov NDPK izvaja več kot eno dejavnost poslovanja s krmo, so le-ti v spodnji tabeli prikazani po glavni dejavnosti. </w:t>
      </w:r>
    </w:p>
    <w:tbl>
      <w:tblPr>
        <w:tblW w:w="9916" w:type="dxa"/>
        <w:tblInd w:w="55" w:type="dxa"/>
        <w:tblCellMar>
          <w:left w:w="70" w:type="dxa"/>
          <w:right w:w="70" w:type="dxa"/>
        </w:tblCellMar>
        <w:tblLook w:val="0000" w:firstRow="0" w:lastRow="0" w:firstColumn="0" w:lastColumn="0" w:noHBand="0" w:noVBand="0"/>
      </w:tblPr>
      <w:tblGrid>
        <w:gridCol w:w="5569"/>
        <w:gridCol w:w="967"/>
        <w:gridCol w:w="1191"/>
        <w:gridCol w:w="1261"/>
        <w:gridCol w:w="928"/>
      </w:tblGrid>
      <w:tr w:rsidR="00353A02" w:rsidRPr="007F5A51" w14:paraId="438F2903" w14:textId="77777777" w:rsidTr="00721338">
        <w:trPr>
          <w:trHeight w:val="424"/>
        </w:trPr>
        <w:tc>
          <w:tcPr>
            <w:tcW w:w="5569"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3867F7C" w14:textId="77777777" w:rsidR="00353A02" w:rsidRPr="00877E7E" w:rsidRDefault="00353A02" w:rsidP="00721338">
            <w:pPr>
              <w:jc w:val="center"/>
              <w:rPr>
                <w:rFonts w:cs="Arial"/>
                <w:sz w:val="18"/>
                <w:szCs w:val="18"/>
              </w:rPr>
            </w:pPr>
            <w:r w:rsidRPr="00877E7E">
              <w:rPr>
                <w:rFonts w:cs="Arial"/>
                <w:sz w:val="18"/>
                <w:szCs w:val="18"/>
              </w:rPr>
              <w:t>Obrati NDPK</w:t>
            </w:r>
          </w:p>
        </w:tc>
        <w:tc>
          <w:tcPr>
            <w:tcW w:w="4347" w:type="dxa"/>
            <w:gridSpan w:val="4"/>
            <w:tcBorders>
              <w:top w:val="single" w:sz="4" w:space="0" w:color="auto"/>
              <w:left w:val="nil"/>
              <w:bottom w:val="single" w:sz="4" w:space="0" w:color="auto"/>
              <w:right w:val="single" w:sz="4" w:space="0" w:color="auto"/>
            </w:tcBorders>
            <w:shd w:val="clear" w:color="auto" w:fill="E0E0E0"/>
            <w:vAlign w:val="center"/>
          </w:tcPr>
          <w:p w14:paraId="69D5A105" w14:textId="77777777" w:rsidR="00353A02" w:rsidRPr="00877E7E" w:rsidRDefault="00353A02" w:rsidP="00721338">
            <w:pPr>
              <w:jc w:val="center"/>
              <w:rPr>
                <w:rFonts w:cs="Arial"/>
                <w:sz w:val="18"/>
                <w:szCs w:val="18"/>
              </w:rPr>
            </w:pPr>
            <w:r w:rsidRPr="00877E7E">
              <w:rPr>
                <w:rFonts w:cs="Arial"/>
                <w:sz w:val="18"/>
                <w:szCs w:val="18"/>
              </w:rPr>
              <w:t xml:space="preserve">N° proizvajalcev, posrednikov, ... </w:t>
            </w:r>
          </w:p>
        </w:tc>
      </w:tr>
      <w:tr w:rsidR="00353A02" w:rsidRPr="007F5A51" w14:paraId="7758A47E" w14:textId="77777777" w:rsidTr="00721338">
        <w:trPr>
          <w:trHeight w:val="240"/>
        </w:trPr>
        <w:tc>
          <w:tcPr>
            <w:tcW w:w="5569" w:type="dxa"/>
            <w:vMerge/>
            <w:tcBorders>
              <w:top w:val="single" w:sz="4" w:space="0" w:color="auto"/>
              <w:left w:val="single" w:sz="4" w:space="0" w:color="auto"/>
              <w:bottom w:val="single" w:sz="4" w:space="0" w:color="auto"/>
              <w:right w:val="single" w:sz="4" w:space="0" w:color="auto"/>
            </w:tcBorders>
            <w:shd w:val="clear" w:color="auto" w:fill="E0E0E0"/>
            <w:vAlign w:val="center"/>
          </w:tcPr>
          <w:p w14:paraId="66253D04" w14:textId="77777777" w:rsidR="00353A02" w:rsidRPr="00877E7E" w:rsidRDefault="00353A02" w:rsidP="00721338">
            <w:pPr>
              <w:rPr>
                <w:rFonts w:cs="Arial"/>
                <w:sz w:val="18"/>
                <w:szCs w:val="18"/>
              </w:rPr>
            </w:pPr>
          </w:p>
        </w:tc>
        <w:tc>
          <w:tcPr>
            <w:tcW w:w="967" w:type="dxa"/>
            <w:tcBorders>
              <w:top w:val="nil"/>
              <w:left w:val="nil"/>
              <w:bottom w:val="single" w:sz="4" w:space="0" w:color="auto"/>
              <w:right w:val="single" w:sz="4" w:space="0" w:color="auto"/>
            </w:tcBorders>
            <w:shd w:val="clear" w:color="auto" w:fill="E0E0E0"/>
            <w:vAlign w:val="center"/>
          </w:tcPr>
          <w:p w14:paraId="3DA2B5FE" w14:textId="77777777" w:rsidR="00353A02" w:rsidRPr="00877E7E" w:rsidRDefault="00353A02" w:rsidP="00721338">
            <w:pPr>
              <w:jc w:val="center"/>
              <w:rPr>
                <w:rFonts w:cs="Arial"/>
                <w:sz w:val="18"/>
                <w:szCs w:val="18"/>
              </w:rPr>
            </w:pPr>
            <w:r w:rsidRPr="00877E7E">
              <w:rPr>
                <w:rFonts w:cs="Arial"/>
                <w:sz w:val="18"/>
                <w:szCs w:val="18"/>
              </w:rPr>
              <w:t xml:space="preserve">Odobreni* </w:t>
            </w:r>
          </w:p>
        </w:tc>
        <w:tc>
          <w:tcPr>
            <w:tcW w:w="1191" w:type="dxa"/>
            <w:tcBorders>
              <w:top w:val="nil"/>
              <w:left w:val="nil"/>
              <w:bottom w:val="single" w:sz="4" w:space="0" w:color="auto"/>
              <w:right w:val="single" w:sz="4" w:space="0" w:color="auto"/>
            </w:tcBorders>
            <w:shd w:val="clear" w:color="auto" w:fill="E0E0E0"/>
            <w:vAlign w:val="center"/>
          </w:tcPr>
          <w:p w14:paraId="262CAE90" w14:textId="77777777" w:rsidR="00353A02" w:rsidRPr="00877E7E" w:rsidRDefault="00353A02" w:rsidP="00721338">
            <w:pPr>
              <w:jc w:val="center"/>
              <w:rPr>
                <w:rFonts w:cs="Arial"/>
                <w:sz w:val="18"/>
                <w:szCs w:val="18"/>
              </w:rPr>
            </w:pPr>
            <w:r w:rsidRPr="00877E7E">
              <w:rPr>
                <w:rFonts w:cs="Arial"/>
                <w:sz w:val="18"/>
                <w:szCs w:val="18"/>
              </w:rPr>
              <w:t xml:space="preserve">Registrirani** </w:t>
            </w:r>
          </w:p>
        </w:tc>
        <w:tc>
          <w:tcPr>
            <w:tcW w:w="1261" w:type="dxa"/>
            <w:tcBorders>
              <w:top w:val="nil"/>
              <w:left w:val="nil"/>
              <w:bottom w:val="single" w:sz="4" w:space="0" w:color="auto"/>
              <w:right w:val="single" w:sz="4" w:space="0" w:color="auto"/>
            </w:tcBorders>
            <w:shd w:val="clear" w:color="auto" w:fill="E0E0E0"/>
            <w:vAlign w:val="center"/>
          </w:tcPr>
          <w:p w14:paraId="1B318343" w14:textId="77777777" w:rsidR="00353A02" w:rsidRPr="00877E7E" w:rsidRDefault="00353A02" w:rsidP="00721338">
            <w:pPr>
              <w:jc w:val="center"/>
              <w:rPr>
                <w:rFonts w:cs="Arial"/>
                <w:sz w:val="18"/>
                <w:szCs w:val="18"/>
              </w:rPr>
            </w:pPr>
            <w:r w:rsidRPr="00877E7E">
              <w:rPr>
                <w:rFonts w:cs="Arial"/>
                <w:sz w:val="18"/>
                <w:szCs w:val="18"/>
              </w:rPr>
              <w:t>Registrirani***</w:t>
            </w:r>
          </w:p>
        </w:tc>
        <w:tc>
          <w:tcPr>
            <w:tcW w:w="928" w:type="dxa"/>
            <w:tcBorders>
              <w:top w:val="nil"/>
              <w:left w:val="nil"/>
              <w:bottom w:val="single" w:sz="4" w:space="0" w:color="auto"/>
              <w:right w:val="single" w:sz="4" w:space="0" w:color="auto"/>
            </w:tcBorders>
            <w:shd w:val="clear" w:color="auto" w:fill="E0E0E0"/>
            <w:vAlign w:val="center"/>
          </w:tcPr>
          <w:p w14:paraId="5585569D" w14:textId="77777777" w:rsidR="00353A02" w:rsidRPr="00877E7E" w:rsidRDefault="00353A02" w:rsidP="00721338">
            <w:pPr>
              <w:jc w:val="center"/>
              <w:rPr>
                <w:rFonts w:cs="Arial"/>
                <w:sz w:val="18"/>
                <w:szCs w:val="18"/>
              </w:rPr>
            </w:pPr>
            <w:r w:rsidRPr="00877E7E">
              <w:rPr>
                <w:rFonts w:cs="Arial"/>
                <w:sz w:val="18"/>
                <w:szCs w:val="18"/>
              </w:rPr>
              <w:t>Skupaj</w:t>
            </w:r>
          </w:p>
        </w:tc>
      </w:tr>
      <w:tr w:rsidR="00353A02" w:rsidRPr="007F5A51" w14:paraId="74A5AF12" w14:textId="77777777" w:rsidTr="00721338">
        <w:trPr>
          <w:trHeight w:val="240"/>
        </w:trPr>
        <w:tc>
          <w:tcPr>
            <w:tcW w:w="5569" w:type="dxa"/>
            <w:tcBorders>
              <w:top w:val="nil"/>
              <w:left w:val="single" w:sz="4" w:space="0" w:color="auto"/>
              <w:bottom w:val="nil"/>
              <w:right w:val="single" w:sz="4" w:space="0" w:color="auto"/>
            </w:tcBorders>
            <w:shd w:val="clear" w:color="auto" w:fill="auto"/>
            <w:noWrap/>
            <w:vAlign w:val="bottom"/>
          </w:tcPr>
          <w:p w14:paraId="1EAB5F5A" w14:textId="77777777" w:rsidR="00353A02" w:rsidRPr="007F5A51" w:rsidRDefault="00353A02" w:rsidP="00721338">
            <w:pPr>
              <w:spacing w:after="0"/>
              <w:rPr>
                <w:sz w:val="18"/>
                <w:szCs w:val="18"/>
                <w:highlight w:val="yellow"/>
              </w:rPr>
            </w:pPr>
            <w:r w:rsidRPr="000C43FB">
              <w:rPr>
                <w:sz w:val="18"/>
                <w:szCs w:val="18"/>
              </w:rPr>
              <w:t xml:space="preserve">Proizvajalci (SDT, P1D, P1SRO, P1MK, P1B, P1 – P4, </w:t>
            </w:r>
            <w:r w:rsidRPr="000C43FB">
              <w:rPr>
                <w:rFonts w:cs="Arial"/>
                <w:sz w:val="18"/>
                <w:szCs w:val="18"/>
                <w:lang w:val="pl-PL"/>
              </w:rPr>
              <w:t xml:space="preserve">1A-1, P3, </w:t>
            </w:r>
            <w:r w:rsidRPr="000C43FB">
              <w:rPr>
                <w:rFonts w:cs="Arial"/>
                <w:sz w:val="18"/>
                <w:szCs w:val="18"/>
              </w:rPr>
              <w:t>1B-1</w:t>
            </w:r>
            <w:r w:rsidRPr="000C43FB">
              <w:rPr>
                <w:sz w:val="18"/>
                <w:szCs w:val="18"/>
              </w:rPr>
              <w:t xml:space="preserve">, </w:t>
            </w:r>
            <w:r w:rsidRPr="000C43FB">
              <w:rPr>
                <w:rFonts w:cs="Arial"/>
                <w:sz w:val="18"/>
                <w:szCs w:val="18"/>
              </w:rPr>
              <w:t>1C-1, 1C-2</w:t>
            </w:r>
            <w:r w:rsidRPr="000C43FB">
              <w:rPr>
                <w:sz w:val="18"/>
                <w:szCs w:val="18"/>
              </w:rPr>
              <w:t xml:space="preserve">, </w:t>
            </w:r>
            <w:r w:rsidRPr="000C43FB">
              <w:rPr>
                <w:rFonts w:cs="Arial"/>
                <w:sz w:val="18"/>
                <w:szCs w:val="18"/>
              </w:rPr>
              <w:t>2M1, 2M2, SDT, P2D, P2MM, V2 - V4)</w:t>
            </w:r>
          </w:p>
        </w:tc>
        <w:tc>
          <w:tcPr>
            <w:tcW w:w="967" w:type="dxa"/>
            <w:tcBorders>
              <w:top w:val="single" w:sz="4" w:space="0" w:color="auto"/>
              <w:left w:val="nil"/>
              <w:bottom w:val="nil"/>
              <w:right w:val="single" w:sz="4" w:space="0" w:color="auto"/>
            </w:tcBorders>
            <w:shd w:val="clear" w:color="auto" w:fill="auto"/>
            <w:noWrap/>
            <w:vAlign w:val="bottom"/>
          </w:tcPr>
          <w:p w14:paraId="2F75B0A0" w14:textId="77777777" w:rsidR="00353A02" w:rsidRPr="00713651" w:rsidRDefault="00353A02" w:rsidP="00721338">
            <w:pPr>
              <w:jc w:val="center"/>
              <w:rPr>
                <w:rFonts w:cs="Arial"/>
                <w:sz w:val="18"/>
                <w:szCs w:val="18"/>
              </w:rPr>
            </w:pPr>
            <w:r w:rsidRPr="00713651">
              <w:rPr>
                <w:rFonts w:cs="Arial"/>
                <w:sz w:val="18"/>
                <w:szCs w:val="18"/>
              </w:rPr>
              <w:t>53</w:t>
            </w:r>
          </w:p>
        </w:tc>
        <w:tc>
          <w:tcPr>
            <w:tcW w:w="1191" w:type="dxa"/>
            <w:tcBorders>
              <w:top w:val="single" w:sz="4" w:space="0" w:color="auto"/>
              <w:left w:val="single" w:sz="4" w:space="0" w:color="auto"/>
              <w:bottom w:val="nil"/>
              <w:right w:val="single" w:sz="4" w:space="0" w:color="auto"/>
            </w:tcBorders>
            <w:shd w:val="clear" w:color="auto" w:fill="auto"/>
            <w:noWrap/>
            <w:vAlign w:val="bottom"/>
          </w:tcPr>
          <w:p w14:paraId="5105B50D" w14:textId="77777777" w:rsidR="00353A02" w:rsidRPr="007F5A51" w:rsidRDefault="00353A02" w:rsidP="00721338">
            <w:pPr>
              <w:jc w:val="center"/>
              <w:rPr>
                <w:rFonts w:cs="Arial"/>
                <w:sz w:val="18"/>
                <w:szCs w:val="18"/>
                <w:highlight w:val="yellow"/>
              </w:rPr>
            </w:pPr>
            <w:r w:rsidRPr="00713651">
              <w:rPr>
                <w:rFonts w:cs="Arial"/>
                <w:sz w:val="18"/>
                <w:szCs w:val="18"/>
              </w:rPr>
              <w:t>164</w:t>
            </w:r>
          </w:p>
        </w:tc>
        <w:tc>
          <w:tcPr>
            <w:tcW w:w="1261" w:type="dxa"/>
            <w:tcBorders>
              <w:top w:val="single" w:sz="4" w:space="0" w:color="auto"/>
              <w:left w:val="single" w:sz="4" w:space="0" w:color="auto"/>
              <w:bottom w:val="nil"/>
              <w:right w:val="single" w:sz="4" w:space="0" w:color="auto"/>
            </w:tcBorders>
            <w:shd w:val="clear" w:color="auto" w:fill="auto"/>
            <w:noWrap/>
            <w:vAlign w:val="bottom"/>
          </w:tcPr>
          <w:p w14:paraId="62FFA623" w14:textId="77777777" w:rsidR="00353A02" w:rsidRPr="007F5A51" w:rsidRDefault="00353A02" w:rsidP="00721338">
            <w:pPr>
              <w:jc w:val="center"/>
              <w:rPr>
                <w:rFonts w:cs="Arial"/>
                <w:sz w:val="18"/>
                <w:szCs w:val="18"/>
                <w:highlight w:val="yellow"/>
              </w:rPr>
            </w:pPr>
            <w:r w:rsidRPr="000C43FB">
              <w:rPr>
                <w:rFonts w:cs="Arial"/>
                <w:sz w:val="18"/>
                <w:szCs w:val="18"/>
              </w:rPr>
              <w:t>47246</w:t>
            </w:r>
          </w:p>
        </w:tc>
        <w:tc>
          <w:tcPr>
            <w:tcW w:w="928" w:type="dxa"/>
            <w:tcBorders>
              <w:top w:val="nil"/>
              <w:left w:val="single" w:sz="4" w:space="0" w:color="auto"/>
              <w:bottom w:val="nil"/>
              <w:right w:val="single" w:sz="4" w:space="0" w:color="auto"/>
            </w:tcBorders>
            <w:shd w:val="clear" w:color="auto" w:fill="auto"/>
            <w:noWrap/>
            <w:vAlign w:val="bottom"/>
          </w:tcPr>
          <w:p w14:paraId="04957492" w14:textId="77777777" w:rsidR="00353A02" w:rsidRPr="007F5A51" w:rsidRDefault="00353A02" w:rsidP="00721338">
            <w:pPr>
              <w:jc w:val="center"/>
              <w:rPr>
                <w:rFonts w:cs="Arial"/>
                <w:sz w:val="18"/>
                <w:szCs w:val="18"/>
                <w:highlight w:val="yellow"/>
              </w:rPr>
            </w:pPr>
            <w:r w:rsidRPr="00877E7E">
              <w:rPr>
                <w:rFonts w:cs="Arial"/>
                <w:sz w:val="18"/>
                <w:szCs w:val="18"/>
              </w:rPr>
              <w:t>47463</w:t>
            </w:r>
          </w:p>
        </w:tc>
      </w:tr>
      <w:tr w:rsidR="00353A02" w:rsidRPr="007F5A51" w14:paraId="2E4AB9AD" w14:textId="77777777" w:rsidTr="00721338">
        <w:trPr>
          <w:trHeight w:val="240"/>
        </w:trPr>
        <w:tc>
          <w:tcPr>
            <w:tcW w:w="5569" w:type="dxa"/>
            <w:tcBorders>
              <w:top w:val="nil"/>
              <w:left w:val="single" w:sz="4" w:space="0" w:color="auto"/>
              <w:bottom w:val="nil"/>
              <w:right w:val="single" w:sz="4" w:space="0" w:color="auto"/>
            </w:tcBorders>
            <w:shd w:val="clear" w:color="auto" w:fill="auto"/>
            <w:noWrap/>
            <w:vAlign w:val="bottom"/>
          </w:tcPr>
          <w:p w14:paraId="133A41EC" w14:textId="77777777" w:rsidR="00353A02" w:rsidRPr="00713651" w:rsidRDefault="00353A02" w:rsidP="00721338">
            <w:pPr>
              <w:spacing w:after="0"/>
              <w:rPr>
                <w:rFonts w:cs="Arial"/>
                <w:sz w:val="18"/>
                <w:szCs w:val="18"/>
              </w:rPr>
            </w:pPr>
            <w:proofErr w:type="spellStart"/>
            <w:r w:rsidRPr="00713651">
              <w:rPr>
                <w:rFonts w:cs="Arial"/>
                <w:sz w:val="18"/>
                <w:szCs w:val="18"/>
              </w:rPr>
              <w:t>Embalerji</w:t>
            </w:r>
            <w:proofErr w:type="spellEnd"/>
            <w:r w:rsidRPr="00713651">
              <w:rPr>
                <w:rFonts w:cs="Arial"/>
                <w:sz w:val="18"/>
                <w:szCs w:val="18"/>
              </w:rPr>
              <w:t xml:space="preserve">  (E1- E4)</w:t>
            </w:r>
          </w:p>
        </w:tc>
        <w:tc>
          <w:tcPr>
            <w:tcW w:w="967" w:type="dxa"/>
            <w:tcBorders>
              <w:top w:val="nil"/>
              <w:left w:val="nil"/>
              <w:bottom w:val="nil"/>
              <w:right w:val="single" w:sz="4" w:space="0" w:color="auto"/>
            </w:tcBorders>
            <w:shd w:val="clear" w:color="auto" w:fill="auto"/>
            <w:noWrap/>
            <w:vAlign w:val="bottom"/>
          </w:tcPr>
          <w:p w14:paraId="3CFFC24B" w14:textId="77777777" w:rsidR="00353A02" w:rsidRPr="00713651" w:rsidRDefault="00353A02" w:rsidP="00721338">
            <w:pPr>
              <w:jc w:val="center"/>
              <w:rPr>
                <w:rFonts w:cs="Arial"/>
                <w:sz w:val="18"/>
                <w:szCs w:val="18"/>
              </w:rPr>
            </w:pPr>
          </w:p>
        </w:tc>
        <w:tc>
          <w:tcPr>
            <w:tcW w:w="1191" w:type="dxa"/>
            <w:tcBorders>
              <w:top w:val="nil"/>
              <w:left w:val="single" w:sz="4" w:space="0" w:color="auto"/>
              <w:bottom w:val="nil"/>
              <w:right w:val="single" w:sz="4" w:space="0" w:color="auto"/>
            </w:tcBorders>
            <w:shd w:val="clear" w:color="auto" w:fill="auto"/>
            <w:noWrap/>
            <w:vAlign w:val="bottom"/>
          </w:tcPr>
          <w:p w14:paraId="3ACD7CA1" w14:textId="77777777" w:rsidR="00353A02" w:rsidRPr="00713651" w:rsidRDefault="00353A02" w:rsidP="00721338">
            <w:pPr>
              <w:jc w:val="center"/>
              <w:rPr>
                <w:rFonts w:cs="Arial"/>
                <w:sz w:val="18"/>
                <w:szCs w:val="18"/>
              </w:rPr>
            </w:pPr>
            <w:r w:rsidRPr="00713651">
              <w:rPr>
                <w:rFonts w:cs="Arial"/>
                <w:sz w:val="18"/>
                <w:szCs w:val="18"/>
              </w:rPr>
              <w:t>92</w:t>
            </w:r>
          </w:p>
        </w:tc>
        <w:tc>
          <w:tcPr>
            <w:tcW w:w="1261" w:type="dxa"/>
            <w:tcBorders>
              <w:top w:val="nil"/>
              <w:left w:val="single" w:sz="4" w:space="0" w:color="auto"/>
              <w:bottom w:val="nil"/>
              <w:right w:val="single" w:sz="4" w:space="0" w:color="auto"/>
            </w:tcBorders>
            <w:shd w:val="clear" w:color="auto" w:fill="auto"/>
            <w:noWrap/>
            <w:vAlign w:val="bottom"/>
          </w:tcPr>
          <w:p w14:paraId="78330DF8" w14:textId="77777777" w:rsidR="00353A02" w:rsidRPr="00713651" w:rsidRDefault="00353A02" w:rsidP="00721338">
            <w:pPr>
              <w:jc w:val="center"/>
              <w:rPr>
                <w:rFonts w:cs="Arial"/>
                <w:sz w:val="18"/>
                <w:szCs w:val="18"/>
              </w:rPr>
            </w:pPr>
          </w:p>
        </w:tc>
        <w:tc>
          <w:tcPr>
            <w:tcW w:w="928" w:type="dxa"/>
            <w:tcBorders>
              <w:top w:val="nil"/>
              <w:left w:val="single" w:sz="4" w:space="0" w:color="auto"/>
              <w:bottom w:val="nil"/>
              <w:right w:val="single" w:sz="4" w:space="0" w:color="auto"/>
            </w:tcBorders>
            <w:shd w:val="clear" w:color="auto" w:fill="auto"/>
            <w:noWrap/>
            <w:vAlign w:val="bottom"/>
          </w:tcPr>
          <w:p w14:paraId="59ABC8FF" w14:textId="77777777" w:rsidR="00353A02" w:rsidRPr="00713651" w:rsidRDefault="00353A02" w:rsidP="00721338">
            <w:pPr>
              <w:jc w:val="center"/>
              <w:rPr>
                <w:rFonts w:cs="Arial"/>
                <w:sz w:val="18"/>
                <w:szCs w:val="18"/>
              </w:rPr>
            </w:pPr>
            <w:r w:rsidRPr="00713651">
              <w:rPr>
                <w:rFonts w:cs="Arial"/>
                <w:sz w:val="18"/>
                <w:szCs w:val="18"/>
              </w:rPr>
              <w:t>92</w:t>
            </w:r>
          </w:p>
        </w:tc>
      </w:tr>
      <w:tr w:rsidR="00353A02" w:rsidRPr="007F5A51" w14:paraId="27B02EA2" w14:textId="77777777" w:rsidTr="00721338">
        <w:trPr>
          <w:trHeight w:val="240"/>
        </w:trPr>
        <w:tc>
          <w:tcPr>
            <w:tcW w:w="5569" w:type="dxa"/>
            <w:tcBorders>
              <w:top w:val="nil"/>
              <w:left w:val="single" w:sz="4" w:space="0" w:color="auto"/>
              <w:bottom w:val="nil"/>
              <w:right w:val="single" w:sz="4" w:space="0" w:color="auto"/>
            </w:tcBorders>
            <w:shd w:val="clear" w:color="auto" w:fill="auto"/>
            <w:noWrap/>
            <w:vAlign w:val="bottom"/>
          </w:tcPr>
          <w:p w14:paraId="03C1EFED" w14:textId="77777777" w:rsidR="00353A02" w:rsidRPr="00713651" w:rsidRDefault="00353A02" w:rsidP="00721338">
            <w:pPr>
              <w:rPr>
                <w:rFonts w:cs="Arial"/>
                <w:sz w:val="18"/>
                <w:szCs w:val="18"/>
                <w:lang w:val="pl-PL"/>
              </w:rPr>
            </w:pPr>
            <w:r w:rsidRPr="00713651">
              <w:rPr>
                <w:rFonts w:cs="Arial"/>
                <w:sz w:val="18"/>
                <w:szCs w:val="18"/>
                <w:lang w:val="pl-PL"/>
              </w:rPr>
              <w:t>Uvozniki (U1- U4) in zastopniki (Z-KD, Z-P, Z-KM)</w:t>
            </w:r>
          </w:p>
        </w:tc>
        <w:tc>
          <w:tcPr>
            <w:tcW w:w="967" w:type="dxa"/>
            <w:tcBorders>
              <w:top w:val="nil"/>
              <w:left w:val="nil"/>
              <w:bottom w:val="nil"/>
              <w:right w:val="single" w:sz="4" w:space="0" w:color="auto"/>
            </w:tcBorders>
            <w:shd w:val="clear" w:color="auto" w:fill="auto"/>
            <w:noWrap/>
            <w:vAlign w:val="bottom"/>
          </w:tcPr>
          <w:p w14:paraId="421E14EA" w14:textId="77777777" w:rsidR="00353A02" w:rsidRPr="00713651" w:rsidRDefault="00353A02" w:rsidP="00721338">
            <w:pPr>
              <w:jc w:val="center"/>
              <w:rPr>
                <w:rFonts w:cs="Arial"/>
                <w:sz w:val="18"/>
                <w:szCs w:val="18"/>
              </w:rPr>
            </w:pPr>
          </w:p>
        </w:tc>
        <w:tc>
          <w:tcPr>
            <w:tcW w:w="1191" w:type="dxa"/>
            <w:tcBorders>
              <w:top w:val="nil"/>
              <w:left w:val="single" w:sz="4" w:space="0" w:color="auto"/>
              <w:bottom w:val="nil"/>
              <w:right w:val="single" w:sz="4" w:space="0" w:color="auto"/>
            </w:tcBorders>
            <w:shd w:val="clear" w:color="auto" w:fill="auto"/>
            <w:noWrap/>
            <w:vAlign w:val="bottom"/>
          </w:tcPr>
          <w:p w14:paraId="1715293B" w14:textId="77777777" w:rsidR="00353A02" w:rsidRPr="00713651" w:rsidRDefault="00353A02" w:rsidP="00721338">
            <w:pPr>
              <w:jc w:val="center"/>
              <w:rPr>
                <w:rFonts w:cs="Arial"/>
                <w:sz w:val="18"/>
                <w:szCs w:val="18"/>
              </w:rPr>
            </w:pPr>
            <w:r w:rsidRPr="00713651">
              <w:rPr>
                <w:rFonts w:cs="Arial"/>
                <w:sz w:val="18"/>
                <w:szCs w:val="18"/>
              </w:rPr>
              <w:t>84</w:t>
            </w:r>
          </w:p>
        </w:tc>
        <w:tc>
          <w:tcPr>
            <w:tcW w:w="1261" w:type="dxa"/>
            <w:tcBorders>
              <w:top w:val="nil"/>
              <w:left w:val="single" w:sz="4" w:space="0" w:color="auto"/>
              <w:bottom w:val="nil"/>
              <w:right w:val="single" w:sz="4" w:space="0" w:color="auto"/>
            </w:tcBorders>
            <w:shd w:val="clear" w:color="auto" w:fill="auto"/>
            <w:noWrap/>
            <w:vAlign w:val="bottom"/>
          </w:tcPr>
          <w:p w14:paraId="21DB7635" w14:textId="77777777" w:rsidR="00353A02" w:rsidRPr="00713651" w:rsidRDefault="00353A02" w:rsidP="00721338">
            <w:pPr>
              <w:jc w:val="center"/>
              <w:rPr>
                <w:rFonts w:cs="Arial"/>
                <w:sz w:val="18"/>
                <w:szCs w:val="18"/>
              </w:rPr>
            </w:pPr>
          </w:p>
        </w:tc>
        <w:tc>
          <w:tcPr>
            <w:tcW w:w="928" w:type="dxa"/>
            <w:tcBorders>
              <w:top w:val="nil"/>
              <w:left w:val="single" w:sz="4" w:space="0" w:color="auto"/>
              <w:bottom w:val="nil"/>
              <w:right w:val="single" w:sz="4" w:space="0" w:color="auto"/>
            </w:tcBorders>
            <w:shd w:val="clear" w:color="auto" w:fill="auto"/>
            <w:noWrap/>
            <w:vAlign w:val="bottom"/>
          </w:tcPr>
          <w:p w14:paraId="7B528473" w14:textId="77777777" w:rsidR="00353A02" w:rsidRPr="00713651" w:rsidRDefault="00353A02" w:rsidP="00721338">
            <w:pPr>
              <w:jc w:val="center"/>
              <w:rPr>
                <w:rFonts w:cs="Arial"/>
                <w:sz w:val="18"/>
                <w:szCs w:val="18"/>
              </w:rPr>
            </w:pPr>
            <w:r w:rsidRPr="00713651">
              <w:rPr>
                <w:rFonts w:cs="Arial"/>
                <w:sz w:val="18"/>
                <w:szCs w:val="18"/>
              </w:rPr>
              <w:t>84</w:t>
            </w:r>
          </w:p>
        </w:tc>
      </w:tr>
      <w:tr w:rsidR="00353A02" w:rsidRPr="007F5A51" w14:paraId="455B67F5" w14:textId="77777777" w:rsidTr="00721338">
        <w:trPr>
          <w:trHeight w:val="240"/>
        </w:trPr>
        <w:tc>
          <w:tcPr>
            <w:tcW w:w="5569" w:type="dxa"/>
            <w:tcBorders>
              <w:top w:val="nil"/>
              <w:left w:val="single" w:sz="4" w:space="0" w:color="auto"/>
              <w:bottom w:val="nil"/>
              <w:right w:val="single" w:sz="4" w:space="0" w:color="auto"/>
            </w:tcBorders>
            <w:shd w:val="clear" w:color="auto" w:fill="auto"/>
            <w:noWrap/>
            <w:vAlign w:val="bottom"/>
          </w:tcPr>
          <w:p w14:paraId="2CF9C442" w14:textId="77777777" w:rsidR="00353A02" w:rsidRPr="007F5A51" w:rsidRDefault="00353A02" w:rsidP="00721338">
            <w:pPr>
              <w:rPr>
                <w:rFonts w:cs="Arial"/>
                <w:sz w:val="18"/>
                <w:szCs w:val="18"/>
                <w:highlight w:val="yellow"/>
              </w:rPr>
            </w:pPr>
            <w:r w:rsidRPr="00713651">
              <w:rPr>
                <w:rFonts w:cs="Arial"/>
                <w:sz w:val="18"/>
                <w:szCs w:val="18"/>
                <w:lang w:val="pl-PL"/>
              </w:rPr>
              <w:t>Posredniki (1A-3, 1B-3, S, T, D, V - izvzeti U in Z, V, 2M3)</w:t>
            </w:r>
          </w:p>
        </w:tc>
        <w:tc>
          <w:tcPr>
            <w:tcW w:w="967" w:type="dxa"/>
            <w:tcBorders>
              <w:top w:val="nil"/>
              <w:left w:val="nil"/>
              <w:bottom w:val="nil"/>
              <w:right w:val="single" w:sz="4" w:space="0" w:color="auto"/>
            </w:tcBorders>
            <w:shd w:val="clear" w:color="auto" w:fill="auto"/>
            <w:noWrap/>
            <w:vAlign w:val="bottom"/>
          </w:tcPr>
          <w:p w14:paraId="04EAF5CA" w14:textId="77777777" w:rsidR="00353A02" w:rsidRPr="00713651" w:rsidRDefault="00353A02" w:rsidP="00721338">
            <w:pPr>
              <w:jc w:val="center"/>
              <w:rPr>
                <w:rFonts w:cs="Arial"/>
                <w:sz w:val="18"/>
                <w:szCs w:val="18"/>
              </w:rPr>
            </w:pPr>
            <w:r w:rsidRPr="00713651">
              <w:rPr>
                <w:rFonts w:cs="Arial"/>
                <w:sz w:val="18"/>
                <w:szCs w:val="18"/>
              </w:rPr>
              <w:t>19</w:t>
            </w:r>
          </w:p>
        </w:tc>
        <w:tc>
          <w:tcPr>
            <w:tcW w:w="1191" w:type="dxa"/>
            <w:tcBorders>
              <w:top w:val="nil"/>
              <w:left w:val="single" w:sz="4" w:space="0" w:color="auto"/>
              <w:bottom w:val="nil"/>
              <w:right w:val="single" w:sz="4" w:space="0" w:color="auto"/>
            </w:tcBorders>
            <w:shd w:val="clear" w:color="auto" w:fill="auto"/>
            <w:noWrap/>
            <w:vAlign w:val="bottom"/>
          </w:tcPr>
          <w:p w14:paraId="44E409BE" w14:textId="77777777" w:rsidR="00353A02" w:rsidRPr="007F5A51" w:rsidRDefault="00353A02" w:rsidP="00721338">
            <w:pPr>
              <w:jc w:val="center"/>
              <w:rPr>
                <w:rFonts w:cs="Arial"/>
                <w:sz w:val="18"/>
                <w:szCs w:val="18"/>
                <w:highlight w:val="yellow"/>
              </w:rPr>
            </w:pPr>
            <w:r w:rsidRPr="00713651">
              <w:rPr>
                <w:rFonts w:cs="Arial"/>
                <w:sz w:val="18"/>
                <w:szCs w:val="18"/>
              </w:rPr>
              <w:t>1032</w:t>
            </w:r>
          </w:p>
        </w:tc>
        <w:tc>
          <w:tcPr>
            <w:tcW w:w="1261" w:type="dxa"/>
            <w:tcBorders>
              <w:top w:val="nil"/>
              <w:left w:val="single" w:sz="4" w:space="0" w:color="auto"/>
              <w:bottom w:val="nil"/>
              <w:right w:val="single" w:sz="4" w:space="0" w:color="auto"/>
            </w:tcBorders>
            <w:shd w:val="clear" w:color="auto" w:fill="auto"/>
            <w:noWrap/>
            <w:vAlign w:val="bottom"/>
          </w:tcPr>
          <w:p w14:paraId="7B56A32C" w14:textId="77777777" w:rsidR="00353A02" w:rsidRPr="007F5A51" w:rsidRDefault="00353A02" w:rsidP="00721338">
            <w:pPr>
              <w:jc w:val="center"/>
              <w:rPr>
                <w:rFonts w:cs="Arial"/>
                <w:sz w:val="18"/>
                <w:szCs w:val="18"/>
                <w:highlight w:val="yellow"/>
              </w:rPr>
            </w:pPr>
          </w:p>
        </w:tc>
        <w:tc>
          <w:tcPr>
            <w:tcW w:w="928" w:type="dxa"/>
            <w:tcBorders>
              <w:top w:val="nil"/>
              <w:left w:val="single" w:sz="4" w:space="0" w:color="auto"/>
              <w:bottom w:val="nil"/>
              <w:right w:val="single" w:sz="4" w:space="0" w:color="auto"/>
            </w:tcBorders>
            <w:shd w:val="clear" w:color="auto" w:fill="auto"/>
            <w:noWrap/>
            <w:vAlign w:val="bottom"/>
          </w:tcPr>
          <w:p w14:paraId="45BED76E" w14:textId="77777777" w:rsidR="00353A02" w:rsidRPr="007F5A51" w:rsidRDefault="00353A02" w:rsidP="00721338">
            <w:pPr>
              <w:jc w:val="center"/>
              <w:rPr>
                <w:rFonts w:cs="Arial"/>
                <w:sz w:val="18"/>
                <w:szCs w:val="18"/>
                <w:highlight w:val="yellow"/>
              </w:rPr>
            </w:pPr>
            <w:r w:rsidRPr="00877E7E">
              <w:rPr>
                <w:rFonts w:cs="Arial"/>
                <w:sz w:val="18"/>
                <w:szCs w:val="18"/>
              </w:rPr>
              <w:t>1051</w:t>
            </w:r>
          </w:p>
        </w:tc>
      </w:tr>
      <w:tr w:rsidR="00353A02" w:rsidRPr="008A6160" w14:paraId="78580A09" w14:textId="77777777" w:rsidTr="00721338">
        <w:trPr>
          <w:trHeight w:val="240"/>
        </w:trPr>
        <w:tc>
          <w:tcPr>
            <w:tcW w:w="5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00967" w14:textId="77777777" w:rsidR="00353A02" w:rsidRPr="007F5A51" w:rsidRDefault="00353A02" w:rsidP="00721338">
            <w:pPr>
              <w:jc w:val="center"/>
              <w:rPr>
                <w:rFonts w:cs="Arial"/>
                <w:sz w:val="18"/>
                <w:szCs w:val="18"/>
                <w:highlight w:val="yellow"/>
              </w:rPr>
            </w:pPr>
            <w:r w:rsidRPr="000C43FB">
              <w:rPr>
                <w:rFonts w:cs="Arial"/>
                <w:sz w:val="18"/>
                <w:szCs w:val="18"/>
              </w:rPr>
              <w:t>SKUPAJ</w:t>
            </w:r>
          </w:p>
        </w:tc>
        <w:tc>
          <w:tcPr>
            <w:tcW w:w="967" w:type="dxa"/>
            <w:tcBorders>
              <w:top w:val="single" w:sz="4" w:space="0" w:color="auto"/>
              <w:left w:val="nil"/>
              <w:bottom w:val="single" w:sz="4" w:space="0" w:color="auto"/>
              <w:right w:val="single" w:sz="4" w:space="0" w:color="auto"/>
            </w:tcBorders>
            <w:shd w:val="clear" w:color="auto" w:fill="auto"/>
            <w:noWrap/>
            <w:vAlign w:val="bottom"/>
          </w:tcPr>
          <w:p w14:paraId="2265A7BC" w14:textId="77777777" w:rsidR="00353A02" w:rsidRPr="00713651" w:rsidRDefault="00353A02" w:rsidP="00721338">
            <w:pPr>
              <w:jc w:val="center"/>
              <w:rPr>
                <w:rFonts w:cs="Arial"/>
                <w:sz w:val="18"/>
                <w:szCs w:val="18"/>
              </w:rPr>
            </w:pPr>
            <w:r w:rsidRPr="00713651">
              <w:rPr>
                <w:rFonts w:cs="Arial"/>
                <w:sz w:val="18"/>
                <w:szCs w:val="18"/>
              </w:rPr>
              <w:t>72</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E09FAE" w14:textId="77777777" w:rsidR="00353A02" w:rsidRPr="007F5A51" w:rsidRDefault="00353A02" w:rsidP="00721338">
            <w:pPr>
              <w:jc w:val="center"/>
              <w:rPr>
                <w:rFonts w:cs="Arial"/>
                <w:sz w:val="18"/>
                <w:szCs w:val="18"/>
                <w:highlight w:val="yellow"/>
              </w:rPr>
            </w:pPr>
            <w:r w:rsidRPr="000C43FB">
              <w:rPr>
                <w:rFonts w:cs="Arial"/>
                <w:sz w:val="18"/>
                <w:szCs w:val="18"/>
              </w:rPr>
              <w:t>1372</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A9B85" w14:textId="77777777" w:rsidR="00353A02" w:rsidRPr="007F5A51" w:rsidRDefault="00353A02" w:rsidP="00721338">
            <w:pPr>
              <w:jc w:val="center"/>
              <w:rPr>
                <w:rFonts w:cs="Arial"/>
                <w:sz w:val="18"/>
                <w:szCs w:val="18"/>
                <w:highlight w:val="yellow"/>
              </w:rPr>
            </w:pPr>
            <w:r w:rsidRPr="000C43FB">
              <w:rPr>
                <w:rFonts w:cs="Arial"/>
                <w:sz w:val="18"/>
                <w:szCs w:val="18"/>
              </w:rPr>
              <w:t>47246</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D17D5" w14:textId="77777777" w:rsidR="00353A02" w:rsidRPr="00266354" w:rsidRDefault="00353A02" w:rsidP="00721338">
            <w:pPr>
              <w:jc w:val="center"/>
              <w:rPr>
                <w:rFonts w:cs="Arial"/>
                <w:sz w:val="18"/>
                <w:szCs w:val="18"/>
              </w:rPr>
            </w:pPr>
            <w:r w:rsidRPr="00877E7E">
              <w:rPr>
                <w:rFonts w:cs="Arial"/>
                <w:sz w:val="18"/>
                <w:szCs w:val="18"/>
              </w:rPr>
              <w:t>48690</w:t>
            </w:r>
          </w:p>
        </w:tc>
      </w:tr>
    </w:tbl>
    <w:p w14:paraId="6485FC4B" w14:textId="77777777" w:rsidR="00353A02" w:rsidRDefault="00353A02" w:rsidP="00353A02">
      <w:pPr>
        <w:spacing w:before="0" w:after="0"/>
      </w:pPr>
    </w:p>
    <w:p w14:paraId="032CC15C" w14:textId="77777777" w:rsidR="00353A02" w:rsidRPr="005C1923" w:rsidRDefault="00353A02" w:rsidP="00353A02">
      <w:pPr>
        <w:spacing w:before="0" w:after="0"/>
        <w:rPr>
          <w:rFonts w:cs="Arial"/>
        </w:rPr>
      </w:pPr>
      <w:r w:rsidRPr="005C1923">
        <w:rPr>
          <w:rFonts w:cs="Arial"/>
        </w:rPr>
        <w:t>V letu 2018 je bilo v registrih za krmo</w:t>
      </w:r>
      <w:r w:rsidRPr="00E41D6C">
        <w:rPr>
          <w:rFonts w:cs="Arial"/>
          <w:vertAlign w:val="superscript"/>
        </w:rPr>
        <w:t>(*,**)</w:t>
      </w:r>
      <w:r w:rsidRPr="005C1923">
        <w:rPr>
          <w:rFonts w:cs="Arial"/>
        </w:rPr>
        <w:t xml:space="preserve"> 72 odobrenih in 1372 registriranih obratov NDPK. To je 1,5% več kot v minulem letu. </w:t>
      </w:r>
    </w:p>
    <w:p w14:paraId="6702A06A" w14:textId="77777777" w:rsidR="00353A02" w:rsidRPr="00877E7E" w:rsidRDefault="00353A02" w:rsidP="00353A02">
      <w:pPr>
        <w:rPr>
          <w:rFonts w:cs="Arial"/>
        </w:rPr>
      </w:pPr>
      <w:r w:rsidRPr="00877E7E">
        <w:rPr>
          <w:rFonts w:cs="Arial"/>
        </w:rPr>
        <w:t>Za različne dejavnosti na področju primarne pridelave krme in poslov povezanih z primarno pridelavo krme je bilo registriranih 47246 kmetijskih gospodarstev. V centralni evidenci kmetijskih gospodarstev</w:t>
      </w:r>
      <w:r w:rsidRPr="00E41D6C">
        <w:rPr>
          <w:rFonts w:cs="Arial"/>
          <w:vertAlign w:val="superscript"/>
        </w:rPr>
        <w:t>(***)</w:t>
      </w:r>
      <w:r w:rsidRPr="00877E7E">
        <w:rPr>
          <w:rFonts w:cs="Arial"/>
        </w:rPr>
        <w:t xml:space="preserve"> se je število krmnih obratov povečalo za 7%.</w:t>
      </w:r>
    </w:p>
    <w:p w14:paraId="6AD0F2FA" w14:textId="6F3C200A" w:rsidR="00353A02" w:rsidRPr="005C7075" w:rsidRDefault="00353A02" w:rsidP="00353A02">
      <w:pPr>
        <w:spacing w:before="0" w:after="0"/>
        <w:rPr>
          <w:rFonts w:cs="Arial"/>
        </w:rPr>
      </w:pPr>
      <w:r w:rsidRPr="00463E06">
        <w:rPr>
          <w:rFonts w:cs="Arial"/>
        </w:rPr>
        <w:t>88 obratov je imelo dovoljenje in/ali posebno dovoljenje za skladiščenje in uporabo določenih živalskih krmnih proizvodov za katere veljajo omejitve glede uporabe in krmljenja v skladu z Prilogo IV Uredbe 999/2001/ES in/ali Uredbo 1069/2009/ES. 1 obrat je imel dovoljenje v skladu s Pravilnikom o krmnih dodatkih.</w:t>
      </w:r>
    </w:p>
    <w:p w14:paraId="6D0643F3" w14:textId="20066E95" w:rsidR="00353A02" w:rsidRDefault="00353A02" w:rsidP="00C82A57">
      <w:pPr>
        <w:pStyle w:val="Naslov3"/>
      </w:pPr>
      <w:bookmarkStart w:id="305" w:name="_Toc300741811"/>
      <w:bookmarkStart w:id="306" w:name="_Toc390700951"/>
      <w:bookmarkStart w:id="307" w:name="_Toc34139611"/>
      <w:r w:rsidRPr="00561294">
        <w:lastRenderedPageBreak/>
        <w:t>Nadzor nad označevanjem krme</w:t>
      </w:r>
      <w:bookmarkEnd w:id="305"/>
      <w:bookmarkEnd w:id="306"/>
      <w:bookmarkEnd w:id="307"/>
      <w:r>
        <w:t xml:space="preserve"> </w:t>
      </w:r>
      <w:bookmarkStart w:id="308" w:name="_Toc300741812"/>
    </w:p>
    <w:p w14:paraId="2469A71B" w14:textId="77777777" w:rsidR="00353A02" w:rsidRDefault="00353A02" w:rsidP="00353A02">
      <w:pPr>
        <w:spacing w:before="0" w:after="0"/>
        <w:rPr>
          <w:rFonts w:cs="Arial"/>
        </w:rPr>
      </w:pPr>
      <w:r>
        <w:rPr>
          <w:rFonts w:cs="Arial"/>
        </w:rPr>
        <w:t>16</w:t>
      </w:r>
      <w:r w:rsidRPr="00E0755D">
        <w:rPr>
          <w:rFonts w:cs="Arial"/>
        </w:rPr>
        <w:t xml:space="preserve"> vzorcev krme je bilo analiziranih na kakovostne parametre (surove beljakovine</w:t>
      </w:r>
      <w:r>
        <w:rPr>
          <w:rFonts w:cs="Arial"/>
        </w:rPr>
        <w:t xml:space="preserve"> - 12</w:t>
      </w:r>
      <w:r w:rsidRPr="00E0755D">
        <w:rPr>
          <w:rFonts w:cs="Arial"/>
        </w:rPr>
        <w:t xml:space="preserve">, </w:t>
      </w:r>
      <w:r>
        <w:rPr>
          <w:rFonts w:cs="Arial"/>
        </w:rPr>
        <w:t>surove maščobe – 11</w:t>
      </w:r>
      <w:r w:rsidRPr="00E0755D">
        <w:rPr>
          <w:rFonts w:cs="Arial"/>
        </w:rPr>
        <w:t>, surovi pepe</w:t>
      </w:r>
      <w:r>
        <w:rPr>
          <w:rFonts w:cs="Arial"/>
        </w:rPr>
        <w:t xml:space="preserve">l – 11, surove vlaknine – 11, kalcij – 12, natrij – 9, fosfor – 12, magnezij – 9, </w:t>
      </w:r>
      <w:proofErr w:type="spellStart"/>
      <w:r>
        <w:rPr>
          <w:rFonts w:cs="Arial"/>
        </w:rPr>
        <w:t>metionin</w:t>
      </w:r>
      <w:proofErr w:type="spellEnd"/>
      <w:r>
        <w:rPr>
          <w:rFonts w:cs="Arial"/>
        </w:rPr>
        <w:t xml:space="preserve"> – 9, lizin – 9, </w:t>
      </w:r>
      <w:proofErr w:type="spellStart"/>
      <w:r>
        <w:rPr>
          <w:rFonts w:cs="Arial"/>
        </w:rPr>
        <w:t>cistin</w:t>
      </w:r>
      <w:proofErr w:type="spellEnd"/>
      <w:r>
        <w:rPr>
          <w:rFonts w:cs="Arial"/>
        </w:rPr>
        <w:t xml:space="preserve"> - 2</w:t>
      </w:r>
      <w:r w:rsidRPr="00E0755D">
        <w:rPr>
          <w:rFonts w:cs="Arial"/>
        </w:rPr>
        <w:t>).</w:t>
      </w:r>
      <w:r>
        <w:rPr>
          <w:rFonts w:cs="Arial"/>
        </w:rPr>
        <w:t xml:space="preserve"> </w:t>
      </w:r>
    </w:p>
    <w:p w14:paraId="043C8AF5" w14:textId="77777777" w:rsidR="00353A02" w:rsidRPr="00900F36" w:rsidRDefault="00353A02" w:rsidP="00353A02">
      <w:pPr>
        <w:spacing w:before="0" w:after="0"/>
        <w:rPr>
          <w:rFonts w:cs="Arial"/>
        </w:rPr>
      </w:pPr>
      <w:r w:rsidRPr="00900F36">
        <w:rPr>
          <w:rFonts w:cs="Arial"/>
        </w:rPr>
        <w:t xml:space="preserve">V dveh primerih so bila ugotovljena odstopanja v sestavi v povezavi z navedbami glede sestave (surovega pepela, surove vlaknine in </w:t>
      </w:r>
      <w:proofErr w:type="spellStart"/>
      <w:r w:rsidRPr="00900F36">
        <w:rPr>
          <w:rFonts w:cs="Arial"/>
        </w:rPr>
        <w:t>metionina</w:t>
      </w:r>
      <w:proofErr w:type="spellEnd"/>
      <w:r w:rsidRPr="00900F36">
        <w:rPr>
          <w:rFonts w:cs="Arial"/>
        </w:rPr>
        <w:t>) na oznaki krmne mešanice.</w:t>
      </w:r>
    </w:p>
    <w:p w14:paraId="21AB8BCF" w14:textId="77777777" w:rsidR="00353A02" w:rsidRPr="00E549CA" w:rsidRDefault="00353A02" w:rsidP="00353A02">
      <w:pPr>
        <w:spacing w:before="0" w:after="0"/>
        <w:rPr>
          <w:rFonts w:cs="Arial"/>
        </w:rPr>
      </w:pPr>
      <w:r w:rsidRPr="00900F36">
        <w:rPr>
          <w:rFonts w:cs="Arial"/>
        </w:rPr>
        <w:t xml:space="preserve">V enem primeru </w:t>
      </w:r>
      <w:r>
        <w:rPr>
          <w:rFonts w:cs="Arial"/>
        </w:rPr>
        <w:t xml:space="preserve">pa </w:t>
      </w:r>
      <w:r w:rsidRPr="00900F36">
        <w:rPr>
          <w:rFonts w:cs="Arial"/>
        </w:rPr>
        <w:t>je bil pr</w:t>
      </w:r>
      <w:r>
        <w:rPr>
          <w:rFonts w:cs="Arial"/>
        </w:rPr>
        <w:t>oizvod neustrezno kategoriziran.</w:t>
      </w:r>
      <w:r w:rsidRPr="00CC7900">
        <w:rPr>
          <w:rFonts w:cs="Arial"/>
        </w:rPr>
        <w:t xml:space="preserve"> </w:t>
      </w:r>
    </w:p>
    <w:p w14:paraId="4D1F3D85" w14:textId="77777777" w:rsidR="00353A02" w:rsidRDefault="00353A02" w:rsidP="00353A02">
      <w:pPr>
        <w:spacing w:before="0" w:after="0"/>
        <w:rPr>
          <w:rFonts w:cs="Arial"/>
        </w:rPr>
      </w:pPr>
    </w:p>
    <w:p w14:paraId="4287EF6F" w14:textId="77777777" w:rsidR="00353A02" w:rsidRDefault="00353A02" w:rsidP="00353A02">
      <w:pPr>
        <w:spacing w:before="0" w:after="0"/>
        <w:rPr>
          <w:rFonts w:cs="Arial"/>
        </w:rPr>
      </w:pPr>
      <w:r>
        <w:rPr>
          <w:rFonts w:cs="Arial"/>
        </w:rPr>
        <w:t>Pri vseh neskladnih vzorčenih krmnih proizvodih je bil izveden pregled skladnosti oznak (zveza: 5.2.3 točka).</w:t>
      </w:r>
    </w:p>
    <w:p w14:paraId="73F9402D" w14:textId="77777777" w:rsidR="00353A02" w:rsidRPr="00D81218" w:rsidRDefault="00353A02" w:rsidP="00353A02">
      <w:pPr>
        <w:rPr>
          <w:rFonts w:cs="Arial"/>
        </w:rPr>
      </w:pPr>
      <w:r w:rsidRPr="00D81218">
        <w:rPr>
          <w:rFonts w:cs="Arial"/>
        </w:rPr>
        <w:t>Preglednica: Število dokumentiranih inšpekcijskih pregledov glede označevanja krme pri NDPK</w:t>
      </w:r>
    </w:p>
    <w:tbl>
      <w:tblPr>
        <w:tblpPr w:leftFromText="141" w:rightFromText="141" w:vertAnchor="text" w:horzAnchor="margin" w:tblpY="29"/>
        <w:tblW w:w="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50"/>
        <w:gridCol w:w="1200"/>
        <w:gridCol w:w="1560"/>
      </w:tblGrid>
      <w:tr w:rsidR="00353A02" w:rsidRPr="00D81218" w14:paraId="408D7201" w14:textId="77777777" w:rsidTr="00721338">
        <w:trPr>
          <w:trHeight w:val="255"/>
        </w:trPr>
        <w:tc>
          <w:tcPr>
            <w:tcW w:w="2350" w:type="dxa"/>
            <w:shd w:val="clear" w:color="auto" w:fill="E0E0E0"/>
            <w:vAlign w:val="center"/>
          </w:tcPr>
          <w:p w14:paraId="3C1FE9CC" w14:textId="77777777" w:rsidR="00353A02" w:rsidRPr="00D81218" w:rsidRDefault="00353A02" w:rsidP="00721338">
            <w:pPr>
              <w:jc w:val="center"/>
              <w:rPr>
                <w:rFonts w:cs="Arial"/>
                <w:sz w:val="18"/>
                <w:szCs w:val="18"/>
              </w:rPr>
            </w:pPr>
            <w:r w:rsidRPr="00D81218">
              <w:rPr>
                <w:rFonts w:cs="Arial"/>
                <w:sz w:val="18"/>
                <w:szCs w:val="18"/>
              </w:rPr>
              <w:t>Proizvod, na katerega se je nanašal pregled</w:t>
            </w:r>
          </w:p>
        </w:tc>
        <w:tc>
          <w:tcPr>
            <w:tcW w:w="1200" w:type="dxa"/>
            <w:shd w:val="clear" w:color="auto" w:fill="E0E0E0"/>
            <w:vAlign w:val="center"/>
          </w:tcPr>
          <w:p w14:paraId="2F58FCDE" w14:textId="77777777" w:rsidR="00353A02" w:rsidRPr="00D81218" w:rsidRDefault="00353A02" w:rsidP="00721338">
            <w:pPr>
              <w:jc w:val="center"/>
              <w:rPr>
                <w:rFonts w:cs="Arial"/>
                <w:sz w:val="18"/>
                <w:szCs w:val="18"/>
              </w:rPr>
            </w:pPr>
            <w:r w:rsidRPr="00D81218">
              <w:rPr>
                <w:rFonts w:cs="Arial"/>
                <w:sz w:val="18"/>
                <w:szCs w:val="18"/>
              </w:rPr>
              <w:t>Št. pregledov</w:t>
            </w:r>
          </w:p>
        </w:tc>
        <w:tc>
          <w:tcPr>
            <w:tcW w:w="1560" w:type="dxa"/>
            <w:shd w:val="clear" w:color="auto" w:fill="E0E0E0"/>
            <w:vAlign w:val="center"/>
          </w:tcPr>
          <w:p w14:paraId="03E9AE9D" w14:textId="77777777" w:rsidR="00353A02" w:rsidRPr="00D81218" w:rsidRDefault="00353A02" w:rsidP="00721338">
            <w:pPr>
              <w:jc w:val="center"/>
              <w:rPr>
                <w:rFonts w:cs="Arial"/>
                <w:sz w:val="18"/>
                <w:szCs w:val="18"/>
              </w:rPr>
            </w:pPr>
            <w:r w:rsidRPr="00D81218">
              <w:rPr>
                <w:rFonts w:cs="Arial"/>
                <w:sz w:val="18"/>
                <w:szCs w:val="18"/>
              </w:rPr>
              <w:t>Deklaracija</w:t>
            </w:r>
          </w:p>
          <w:p w14:paraId="36DC67F8" w14:textId="77777777" w:rsidR="00353A02" w:rsidRPr="00D81218" w:rsidRDefault="00353A02" w:rsidP="00721338">
            <w:pPr>
              <w:jc w:val="center"/>
              <w:rPr>
                <w:rFonts w:cs="Arial"/>
                <w:sz w:val="18"/>
                <w:szCs w:val="18"/>
              </w:rPr>
            </w:pPr>
            <w:r w:rsidRPr="00D81218">
              <w:rPr>
                <w:rFonts w:cs="Arial"/>
                <w:sz w:val="18"/>
                <w:szCs w:val="18"/>
              </w:rPr>
              <w:t>ne ustreza</w:t>
            </w:r>
          </w:p>
        </w:tc>
      </w:tr>
      <w:tr w:rsidR="00353A02" w:rsidRPr="00D81218" w14:paraId="089086F4" w14:textId="77777777" w:rsidTr="00721338">
        <w:trPr>
          <w:trHeight w:val="255"/>
        </w:trPr>
        <w:tc>
          <w:tcPr>
            <w:tcW w:w="2350" w:type="dxa"/>
            <w:shd w:val="clear" w:color="auto" w:fill="auto"/>
            <w:noWrap/>
            <w:vAlign w:val="bottom"/>
          </w:tcPr>
          <w:p w14:paraId="0D5B7332" w14:textId="77777777" w:rsidR="00353A02" w:rsidRPr="00D81218" w:rsidRDefault="00353A02" w:rsidP="00721338">
            <w:pPr>
              <w:rPr>
                <w:rFonts w:cs="Arial"/>
                <w:sz w:val="18"/>
                <w:szCs w:val="18"/>
              </w:rPr>
            </w:pPr>
            <w:r w:rsidRPr="00D81218">
              <w:rPr>
                <w:rFonts w:cs="Arial"/>
                <w:sz w:val="18"/>
                <w:szCs w:val="18"/>
              </w:rPr>
              <w:t>posamično krmilo</w:t>
            </w:r>
          </w:p>
        </w:tc>
        <w:tc>
          <w:tcPr>
            <w:tcW w:w="1200" w:type="dxa"/>
            <w:shd w:val="clear" w:color="auto" w:fill="auto"/>
            <w:noWrap/>
          </w:tcPr>
          <w:p w14:paraId="085F0F0C" w14:textId="77777777" w:rsidR="00353A02" w:rsidRPr="00D81218" w:rsidRDefault="00353A02" w:rsidP="00721338">
            <w:pPr>
              <w:jc w:val="center"/>
              <w:rPr>
                <w:rFonts w:cs="Arial"/>
                <w:sz w:val="18"/>
                <w:szCs w:val="18"/>
              </w:rPr>
            </w:pPr>
            <w:r w:rsidRPr="00D81218">
              <w:rPr>
                <w:rFonts w:cs="Arial"/>
                <w:sz w:val="18"/>
                <w:szCs w:val="18"/>
              </w:rPr>
              <w:t>54</w:t>
            </w:r>
          </w:p>
        </w:tc>
        <w:tc>
          <w:tcPr>
            <w:tcW w:w="1560" w:type="dxa"/>
            <w:shd w:val="clear" w:color="auto" w:fill="auto"/>
            <w:noWrap/>
          </w:tcPr>
          <w:p w14:paraId="41D0F695" w14:textId="77777777" w:rsidR="00353A02" w:rsidRPr="00D81218" w:rsidRDefault="00353A02" w:rsidP="00721338">
            <w:pPr>
              <w:jc w:val="center"/>
              <w:rPr>
                <w:rFonts w:cs="Arial"/>
                <w:sz w:val="18"/>
                <w:szCs w:val="18"/>
              </w:rPr>
            </w:pPr>
            <w:r w:rsidRPr="00D81218">
              <w:rPr>
                <w:rFonts w:cs="Arial"/>
                <w:sz w:val="18"/>
                <w:szCs w:val="18"/>
              </w:rPr>
              <w:t>23</w:t>
            </w:r>
          </w:p>
        </w:tc>
      </w:tr>
      <w:tr w:rsidR="00353A02" w:rsidRPr="00D81218" w14:paraId="458EFE72" w14:textId="77777777" w:rsidTr="00721338">
        <w:trPr>
          <w:trHeight w:val="255"/>
        </w:trPr>
        <w:tc>
          <w:tcPr>
            <w:tcW w:w="2350" w:type="dxa"/>
            <w:shd w:val="clear" w:color="auto" w:fill="auto"/>
            <w:noWrap/>
            <w:vAlign w:val="bottom"/>
          </w:tcPr>
          <w:p w14:paraId="2B95E36F" w14:textId="77777777" w:rsidR="00353A02" w:rsidRPr="00D81218" w:rsidRDefault="00353A02" w:rsidP="00721338">
            <w:pPr>
              <w:rPr>
                <w:rFonts w:cs="Arial"/>
                <w:sz w:val="18"/>
                <w:szCs w:val="18"/>
              </w:rPr>
            </w:pPr>
            <w:r w:rsidRPr="00D81218">
              <w:rPr>
                <w:rFonts w:cs="Arial"/>
                <w:sz w:val="18"/>
                <w:szCs w:val="18"/>
              </w:rPr>
              <w:t>krmni dodatek</w:t>
            </w:r>
          </w:p>
        </w:tc>
        <w:tc>
          <w:tcPr>
            <w:tcW w:w="1200" w:type="dxa"/>
            <w:shd w:val="clear" w:color="auto" w:fill="auto"/>
            <w:noWrap/>
          </w:tcPr>
          <w:p w14:paraId="3042D3EB" w14:textId="77777777" w:rsidR="00353A02" w:rsidRPr="00D81218" w:rsidRDefault="00353A02" w:rsidP="00721338">
            <w:pPr>
              <w:jc w:val="center"/>
              <w:rPr>
                <w:rFonts w:cs="Arial"/>
                <w:sz w:val="18"/>
                <w:szCs w:val="18"/>
              </w:rPr>
            </w:pPr>
            <w:r w:rsidRPr="00D81218">
              <w:rPr>
                <w:rFonts w:cs="Arial"/>
                <w:sz w:val="18"/>
                <w:szCs w:val="18"/>
              </w:rPr>
              <w:t>4</w:t>
            </w:r>
          </w:p>
        </w:tc>
        <w:tc>
          <w:tcPr>
            <w:tcW w:w="1560" w:type="dxa"/>
            <w:shd w:val="clear" w:color="auto" w:fill="auto"/>
            <w:noWrap/>
          </w:tcPr>
          <w:p w14:paraId="0EC8B9DD" w14:textId="77777777" w:rsidR="00353A02" w:rsidRPr="00D81218" w:rsidRDefault="00353A02" w:rsidP="00721338">
            <w:pPr>
              <w:jc w:val="center"/>
              <w:rPr>
                <w:rFonts w:cs="Arial"/>
                <w:sz w:val="18"/>
                <w:szCs w:val="18"/>
              </w:rPr>
            </w:pPr>
            <w:r w:rsidRPr="00D81218">
              <w:rPr>
                <w:rFonts w:cs="Arial"/>
                <w:sz w:val="18"/>
                <w:szCs w:val="18"/>
              </w:rPr>
              <w:t>2</w:t>
            </w:r>
          </w:p>
        </w:tc>
      </w:tr>
      <w:tr w:rsidR="00353A02" w:rsidRPr="00D81218" w14:paraId="17F3E6F1" w14:textId="77777777" w:rsidTr="00721338">
        <w:trPr>
          <w:trHeight w:val="255"/>
        </w:trPr>
        <w:tc>
          <w:tcPr>
            <w:tcW w:w="2350" w:type="dxa"/>
            <w:shd w:val="clear" w:color="auto" w:fill="auto"/>
            <w:noWrap/>
            <w:vAlign w:val="bottom"/>
          </w:tcPr>
          <w:p w14:paraId="19C426DF" w14:textId="77777777" w:rsidR="00353A02" w:rsidRPr="00D81218" w:rsidRDefault="00353A02" w:rsidP="00721338">
            <w:pPr>
              <w:rPr>
                <w:rFonts w:cs="Arial"/>
                <w:sz w:val="18"/>
                <w:szCs w:val="18"/>
              </w:rPr>
            </w:pPr>
            <w:r w:rsidRPr="00D81218">
              <w:rPr>
                <w:rFonts w:cs="Arial"/>
                <w:sz w:val="18"/>
                <w:szCs w:val="18"/>
              </w:rPr>
              <w:t>premiks</w:t>
            </w:r>
          </w:p>
        </w:tc>
        <w:tc>
          <w:tcPr>
            <w:tcW w:w="1200" w:type="dxa"/>
            <w:shd w:val="clear" w:color="auto" w:fill="auto"/>
            <w:noWrap/>
          </w:tcPr>
          <w:p w14:paraId="1513E91E" w14:textId="77777777" w:rsidR="00353A02" w:rsidRPr="00D81218" w:rsidRDefault="00353A02" w:rsidP="00721338">
            <w:pPr>
              <w:jc w:val="center"/>
              <w:rPr>
                <w:rFonts w:cs="Arial"/>
                <w:sz w:val="18"/>
                <w:szCs w:val="18"/>
              </w:rPr>
            </w:pPr>
            <w:r w:rsidRPr="00D81218">
              <w:rPr>
                <w:rFonts w:cs="Arial"/>
                <w:sz w:val="18"/>
                <w:szCs w:val="18"/>
              </w:rPr>
              <w:t>1</w:t>
            </w:r>
          </w:p>
        </w:tc>
        <w:tc>
          <w:tcPr>
            <w:tcW w:w="1560" w:type="dxa"/>
            <w:shd w:val="clear" w:color="auto" w:fill="auto"/>
            <w:noWrap/>
          </w:tcPr>
          <w:p w14:paraId="37E2EEE7" w14:textId="77777777" w:rsidR="00353A02" w:rsidRPr="00D81218" w:rsidRDefault="00353A02" w:rsidP="00721338">
            <w:pPr>
              <w:jc w:val="center"/>
              <w:rPr>
                <w:rFonts w:cs="Arial"/>
                <w:sz w:val="18"/>
                <w:szCs w:val="18"/>
              </w:rPr>
            </w:pPr>
          </w:p>
        </w:tc>
      </w:tr>
      <w:tr w:rsidR="00353A02" w:rsidRPr="00D81218" w14:paraId="41360081" w14:textId="77777777" w:rsidTr="00721338">
        <w:trPr>
          <w:trHeight w:val="255"/>
        </w:trPr>
        <w:tc>
          <w:tcPr>
            <w:tcW w:w="2350" w:type="dxa"/>
            <w:shd w:val="clear" w:color="auto" w:fill="auto"/>
            <w:noWrap/>
            <w:vAlign w:val="bottom"/>
          </w:tcPr>
          <w:p w14:paraId="02EF68EC" w14:textId="77777777" w:rsidR="00353A02" w:rsidRPr="00D81218" w:rsidRDefault="00353A02" w:rsidP="00721338">
            <w:pPr>
              <w:rPr>
                <w:rFonts w:cs="Arial"/>
                <w:sz w:val="18"/>
                <w:szCs w:val="18"/>
              </w:rPr>
            </w:pPr>
            <w:r w:rsidRPr="00D81218">
              <w:rPr>
                <w:rFonts w:cs="Arial"/>
                <w:sz w:val="18"/>
                <w:szCs w:val="18"/>
              </w:rPr>
              <w:t>krmna mešanica</w:t>
            </w:r>
          </w:p>
        </w:tc>
        <w:tc>
          <w:tcPr>
            <w:tcW w:w="1200" w:type="dxa"/>
            <w:shd w:val="clear" w:color="auto" w:fill="auto"/>
            <w:noWrap/>
          </w:tcPr>
          <w:p w14:paraId="3598D025" w14:textId="77777777" w:rsidR="00353A02" w:rsidRPr="00D81218" w:rsidRDefault="00353A02" w:rsidP="00721338">
            <w:pPr>
              <w:jc w:val="center"/>
              <w:rPr>
                <w:rFonts w:cs="Arial"/>
                <w:sz w:val="18"/>
                <w:szCs w:val="18"/>
              </w:rPr>
            </w:pPr>
            <w:r w:rsidRPr="00D81218">
              <w:rPr>
                <w:rFonts w:cs="Arial"/>
                <w:sz w:val="18"/>
                <w:szCs w:val="18"/>
              </w:rPr>
              <w:t>33</w:t>
            </w:r>
          </w:p>
        </w:tc>
        <w:tc>
          <w:tcPr>
            <w:tcW w:w="1560" w:type="dxa"/>
            <w:shd w:val="clear" w:color="auto" w:fill="auto"/>
            <w:noWrap/>
          </w:tcPr>
          <w:p w14:paraId="4275EDF1" w14:textId="77777777" w:rsidR="00353A02" w:rsidRPr="00D81218" w:rsidRDefault="00353A02" w:rsidP="00721338">
            <w:pPr>
              <w:jc w:val="center"/>
              <w:rPr>
                <w:rFonts w:cs="Arial"/>
                <w:sz w:val="18"/>
                <w:szCs w:val="18"/>
              </w:rPr>
            </w:pPr>
            <w:r w:rsidRPr="00D81218">
              <w:rPr>
                <w:rFonts w:cs="Arial"/>
                <w:sz w:val="18"/>
                <w:szCs w:val="18"/>
              </w:rPr>
              <w:t>23</w:t>
            </w:r>
          </w:p>
        </w:tc>
      </w:tr>
      <w:tr w:rsidR="00353A02" w:rsidRPr="00D81218" w14:paraId="3F5D921D" w14:textId="77777777" w:rsidTr="00721338">
        <w:trPr>
          <w:trHeight w:val="255"/>
        </w:trPr>
        <w:tc>
          <w:tcPr>
            <w:tcW w:w="2350" w:type="dxa"/>
            <w:shd w:val="clear" w:color="auto" w:fill="D0CECE"/>
            <w:noWrap/>
            <w:vAlign w:val="bottom"/>
          </w:tcPr>
          <w:p w14:paraId="4FBE396B" w14:textId="77777777" w:rsidR="00353A02" w:rsidRPr="00D81218" w:rsidRDefault="00353A02" w:rsidP="00721338">
            <w:pPr>
              <w:rPr>
                <w:rFonts w:cs="Arial"/>
                <w:b/>
                <w:sz w:val="18"/>
                <w:szCs w:val="18"/>
              </w:rPr>
            </w:pPr>
            <w:r w:rsidRPr="00D81218">
              <w:rPr>
                <w:rFonts w:cs="Arial"/>
                <w:b/>
                <w:sz w:val="18"/>
                <w:szCs w:val="18"/>
              </w:rPr>
              <w:t>Skupaj</w:t>
            </w:r>
          </w:p>
        </w:tc>
        <w:tc>
          <w:tcPr>
            <w:tcW w:w="1200" w:type="dxa"/>
            <w:shd w:val="clear" w:color="auto" w:fill="D0CECE"/>
            <w:noWrap/>
          </w:tcPr>
          <w:p w14:paraId="4FAD8E91" w14:textId="77777777" w:rsidR="00353A02" w:rsidRPr="00D81218" w:rsidRDefault="00353A02" w:rsidP="00721338">
            <w:pPr>
              <w:jc w:val="center"/>
              <w:rPr>
                <w:rFonts w:cs="Arial"/>
                <w:b/>
                <w:sz w:val="18"/>
                <w:szCs w:val="18"/>
              </w:rPr>
            </w:pPr>
            <w:r w:rsidRPr="00D81218">
              <w:rPr>
                <w:rFonts w:cs="Arial"/>
                <w:b/>
                <w:sz w:val="18"/>
                <w:szCs w:val="18"/>
              </w:rPr>
              <w:t>92</w:t>
            </w:r>
          </w:p>
        </w:tc>
        <w:tc>
          <w:tcPr>
            <w:tcW w:w="1560" w:type="dxa"/>
            <w:shd w:val="clear" w:color="auto" w:fill="D0CECE"/>
            <w:noWrap/>
          </w:tcPr>
          <w:p w14:paraId="50434291" w14:textId="77777777" w:rsidR="00353A02" w:rsidRPr="00D81218" w:rsidRDefault="00353A02" w:rsidP="00721338">
            <w:pPr>
              <w:jc w:val="center"/>
              <w:rPr>
                <w:rFonts w:cs="Arial"/>
                <w:b/>
                <w:sz w:val="18"/>
                <w:szCs w:val="18"/>
              </w:rPr>
            </w:pPr>
            <w:r w:rsidRPr="00D81218">
              <w:rPr>
                <w:rFonts w:cs="Arial"/>
                <w:b/>
                <w:sz w:val="18"/>
                <w:szCs w:val="18"/>
              </w:rPr>
              <w:t>48</w:t>
            </w:r>
          </w:p>
        </w:tc>
      </w:tr>
    </w:tbl>
    <w:p w14:paraId="03BB296C" w14:textId="77777777" w:rsidR="00353A02" w:rsidRPr="00D81218" w:rsidRDefault="00353A02" w:rsidP="00353A02">
      <w:pPr>
        <w:spacing w:before="0" w:after="0"/>
        <w:rPr>
          <w:rFonts w:cs="Arial"/>
        </w:rPr>
      </w:pPr>
    </w:p>
    <w:p w14:paraId="3E30C144" w14:textId="77777777" w:rsidR="00353A02" w:rsidRPr="00D81218" w:rsidRDefault="00353A02" w:rsidP="00353A02">
      <w:pPr>
        <w:pStyle w:val="Naslov4"/>
        <w:numPr>
          <w:ilvl w:val="0"/>
          <w:numId w:val="0"/>
        </w:numPr>
        <w:ind w:left="283"/>
      </w:pPr>
      <w:bookmarkStart w:id="309" w:name="_Toc390700952"/>
    </w:p>
    <w:p w14:paraId="6F732DE9" w14:textId="77777777" w:rsidR="00353A02" w:rsidRPr="00D81218" w:rsidRDefault="00353A02" w:rsidP="00353A02">
      <w:pPr>
        <w:pStyle w:val="Naslov4"/>
        <w:numPr>
          <w:ilvl w:val="0"/>
          <w:numId w:val="0"/>
        </w:numPr>
        <w:ind w:left="1147"/>
      </w:pPr>
    </w:p>
    <w:p w14:paraId="30B5262D" w14:textId="77777777" w:rsidR="00353A02" w:rsidRPr="00D81218" w:rsidRDefault="00353A02" w:rsidP="00353A02">
      <w:pPr>
        <w:pStyle w:val="Naslov4"/>
        <w:numPr>
          <w:ilvl w:val="0"/>
          <w:numId w:val="0"/>
        </w:numPr>
        <w:ind w:left="1147"/>
      </w:pPr>
    </w:p>
    <w:p w14:paraId="308660CB" w14:textId="77777777" w:rsidR="00353A02" w:rsidRPr="00D81218" w:rsidRDefault="00353A02" w:rsidP="00353A02">
      <w:pPr>
        <w:pStyle w:val="Naslov4"/>
        <w:numPr>
          <w:ilvl w:val="0"/>
          <w:numId w:val="0"/>
        </w:numPr>
        <w:ind w:left="1147"/>
      </w:pPr>
    </w:p>
    <w:p w14:paraId="2E3C1A6C" w14:textId="77777777" w:rsidR="00353A02" w:rsidRPr="00D81218" w:rsidRDefault="00353A02" w:rsidP="00353A02">
      <w:pPr>
        <w:pStyle w:val="Naslov4"/>
        <w:numPr>
          <w:ilvl w:val="0"/>
          <w:numId w:val="0"/>
        </w:numPr>
        <w:ind w:left="1147" w:hanging="864"/>
      </w:pPr>
    </w:p>
    <w:p w14:paraId="52CE706F" w14:textId="77777777" w:rsidR="00353A02" w:rsidRPr="00D81218" w:rsidRDefault="00353A02" w:rsidP="00353A02">
      <w:pPr>
        <w:rPr>
          <w:rFonts w:cs="Arial"/>
          <w:b/>
          <w:bCs/>
          <w:color w:val="00B0F0"/>
        </w:rPr>
      </w:pPr>
    </w:p>
    <w:p w14:paraId="54BC2BF0" w14:textId="77777777" w:rsidR="00353A02" w:rsidRPr="00D81218" w:rsidRDefault="00353A02" w:rsidP="00353A02">
      <w:pPr>
        <w:spacing w:before="0" w:after="0"/>
        <w:rPr>
          <w:rFonts w:cs="Arial"/>
        </w:rPr>
      </w:pPr>
    </w:p>
    <w:p w14:paraId="51EE7951" w14:textId="77777777" w:rsidR="00353A02" w:rsidRPr="00D81218" w:rsidRDefault="00353A02" w:rsidP="00353A02">
      <w:pPr>
        <w:spacing w:before="0" w:after="0"/>
        <w:rPr>
          <w:rFonts w:cs="Arial"/>
        </w:rPr>
      </w:pPr>
      <w:r w:rsidRPr="00D81218">
        <w:rPr>
          <w:rFonts w:cs="Arial"/>
        </w:rPr>
        <w:t xml:space="preserve">44 % pregledov je bilo izvedeno pri proizvajalcih krme v RS, 8 % pri uvoznikih krme iz tretjih držav in 48 % pri posrednikih, ki niso uvozniki. </w:t>
      </w:r>
    </w:p>
    <w:p w14:paraId="44B0FE2E" w14:textId="77777777" w:rsidR="00353A02" w:rsidRPr="00D81218" w:rsidRDefault="00353A02" w:rsidP="00353A02">
      <w:pPr>
        <w:spacing w:before="0" w:after="0"/>
        <w:rPr>
          <w:rFonts w:cs="Arial"/>
        </w:rPr>
      </w:pPr>
      <w:r w:rsidRPr="00D81218">
        <w:rPr>
          <w:rFonts w:cs="Arial"/>
        </w:rPr>
        <w:t>Ugotovljenih je bilo 52% neskladnih deklaracij krmnih proizvodov. V 6 primerih je bilo ugotovljeno, da se odgovorna oseba za navedbe na oznaki nahaja v drugi državi članici EU. V teh primerih se je o ugotovljenih neskladnosti seznanilo pristojni organ države, kjer se je ta oseba nahajala in zaprosilo za njihovo asistenco preko sistema za administrativno pomoč in sodelovanje (AAC).</w:t>
      </w:r>
    </w:p>
    <w:p w14:paraId="5513F7D0" w14:textId="1D0D3908" w:rsidR="00353A02" w:rsidRPr="002F3B35" w:rsidRDefault="00353A02" w:rsidP="00C82A57">
      <w:pPr>
        <w:pStyle w:val="Naslov3"/>
      </w:pPr>
      <w:bookmarkStart w:id="310" w:name="_Toc34139612"/>
      <w:proofErr w:type="spellStart"/>
      <w:r w:rsidRPr="00D81218">
        <w:t>Medicirana</w:t>
      </w:r>
      <w:proofErr w:type="spellEnd"/>
      <w:r w:rsidRPr="00D81218">
        <w:t xml:space="preserve"> krma</w:t>
      </w:r>
      <w:bookmarkEnd w:id="308"/>
      <w:bookmarkEnd w:id="309"/>
      <w:bookmarkEnd w:id="310"/>
    </w:p>
    <w:p w14:paraId="7A16BCE0" w14:textId="77777777" w:rsidR="00353A02" w:rsidRPr="009F289D" w:rsidRDefault="00353A02" w:rsidP="00353A02">
      <w:pPr>
        <w:rPr>
          <w:rFonts w:cs="Arial"/>
        </w:rPr>
      </w:pPr>
      <w:r w:rsidRPr="009F289D">
        <w:rPr>
          <w:rFonts w:cs="Arial"/>
        </w:rPr>
        <w:t xml:space="preserve">UVHVVR izvaja uradni nadzor nad stanjem skladnosti na področju </w:t>
      </w:r>
      <w:proofErr w:type="spellStart"/>
      <w:r w:rsidRPr="009F289D">
        <w:rPr>
          <w:rFonts w:cs="Arial"/>
        </w:rPr>
        <w:t>medicirane</w:t>
      </w:r>
      <w:proofErr w:type="spellEnd"/>
      <w:r w:rsidRPr="009F289D">
        <w:rPr>
          <w:rFonts w:cs="Arial"/>
        </w:rPr>
        <w:t xml:space="preserve"> krme, ugotavlja nezaželene snovi ter prepovedane snovi v krmi. </w:t>
      </w:r>
    </w:p>
    <w:p w14:paraId="5558E72B" w14:textId="77777777" w:rsidR="00353A02" w:rsidRPr="009F289D" w:rsidRDefault="00353A02" w:rsidP="00353A02">
      <w:r w:rsidRPr="009F289D">
        <w:t>V let</w:t>
      </w:r>
      <w:r>
        <w:t>u 2018</w:t>
      </w:r>
      <w:r w:rsidRPr="009F289D">
        <w:t xml:space="preserve"> je imelo odobritev za proizvodnjo </w:t>
      </w:r>
      <w:proofErr w:type="spellStart"/>
      <w:r w:rsidRPr="009F289D">
        <w:t>medicirane</w:t>
      </w:r>
      <w:proofErr w:type="spellEnd"/>
      <w:r w:rsidRPr="009F289D">
        <w:t xml:space="preserve"> krme 11 NDPK (od tega jo je 7 nosilcev dejavnosti proizvajalo za potrebe lastnega kmetijskega gospodarstva).</w:t>
      </w:r>
    </w:p>
    <w:p w14:paraId="4EA937F5" w14:textId="77777777" w:rsidR="00353A02" w:rsidRPr="00B21BFA" w:rsidRDefault="00353A02" w:rsidP="00353A02">
      <w:pPr>
        <w:spacing w:before="0" w:after="0"/>
        <w:rPr>
          <w:rFonts w:cs="Arial"/>
        </w:rPr>
      </w:pPr>
      <w:r w:rsidRPr="00B21BFA">
        <w:rPr>
          <w:rFonts w:cs="Arial"/>
        </w:rPr>
        <w:t xml:space="preserve">Na prisotnost ostankov antibiotikov v krmi ne-ciljnih živalskih vrst je bilo analizirano 21 vzorcev krme (skupno  147 preiskav) in 1 vzorec usmerjeno na preiskavo </w:t>
      </w:r>
      <w:proofErr w:type="spellStart"/>
      <w:r w:rsidRPr="00B21BFA">
        <w:rPr>
          <w:rFonts w:cs="Arial"/>
        </w:rPr>
        <w:t>ivermektin</w:t>
      </w:r>
      <w:proofErr w:type="spellEnd"/>
      <w:r w:rsidRPr="00B21BFA">
        <w:rPr>
          <w:rFonts w:cs="Arial"/>
        </w:rPr>
        <w:t xml:space="preserve">. </w:t>
      </w:r>
    </w:p>
    <w:p w14:paraId="4CD49BF4" w14:textId="77777777" w:rsidR="00353A02" w:rsidRPr="00B21BFA" w:rsidRDefault="00353A02" w:rsidP="00353A02">
      <w:pPr>
        <w:spacing w:before="0" w:after="0"/>
        <w:rPr>
          <w:rFonts w:cs="Arial"/>
        </w:rPr>
      </w:pPr>
    </w:p>
    <w:p w14:paraId="136FB357" w14:textId="77777777" w:rsidR="00353A02" w:rsidRDefault="00353A02" w:rsidP="00353A02">
      <w:pPr>
        <w:spacing w:before="0" w:after="0"/>
        <w:rPr>
          <w:rFonts w:cs="Arial"/>
          <w:lang w:eastAsia="sl-SI"/>
        </w:rPr>
      </w:pPr>
      <w:r w:rsidRPr="00B21BFA">
        <w:rPr>
          <w:rFonts w:cs="Arial"/>
        </w:rPr>
        <w:t xml:space="preserve">Na prisotnost ostankov dovoljenih </w:t>
      </w:r>
      <w:proofErr w:type="spellStart"/>
      <w:r w:rsidRPr="00B21BFA">
        <w:rPr>
          <w:rFonts w:cs="Arial"/>
        </w:rPr>
        <w:t>kokcidiostatikov</w:t>
      </w:r>
      <w:proofErr w:type="spellEnd"/>
      <w:r w:rsidRPr="00B21BFA">
        <w:rPr>
          <w:rFonts w:cs="Arial"/>
        </w:rPr>
        <w:t xml:space="preserve">, v krmi ne-ciljnih živalskih vrst, je bilo analizirano 27 vzorcev krme (skupno 320 preiskav), od tega je bila </w:t>
      </w:r>
      <w:r w:rsidRPr="00BD4294">
        <w:rPr>
          <w:rFonts w:cs="Arial"/>
        </w:rPr>
        <w:t>na 19 vzorcih</w:t>
      </w:r>
      <w:r w:rsidRPr="00B21BFA">
        <w:rPr>
          <w:rFonts w:cs="Arial"/>
        </w:rPr>
        <w:t xml:space="preserve"> krme izvedena preiskava na ostanke posameznih </w:t>
      </w:r>
      <w:proofErr w:type="spellStart"/>
      <w:r w:rsidRPr="00B21BFA">
        <w:rPr>
          <w:rFonts w:cs="Arial"/>
        </w:rPr>
        <w:t>kokcidiostatikov</w:t>
      </w:r>
      <w:proofErr w:type="spellEnd"/>
      <w:r w:rsidRPr="00B21BFA">
        <w:rPr>
          <w:rFonts w:cs="Arial"/>
        </w:rPr>
        <w:t xml:space="preserve">, na 27 vzorcih pa preiskava na ostanke </w:t>
      </w:r>
      <w:proofErr w:type="spellStart"/>
      <w:r w:rsidRPr="00B21BFA">
        <w:rPr>
          <w:rFonts w:cs="Arial"/>
        </w:rPr>
        <w:t>kokcidiostatikov</w:t>
      </w:r>
      <w:proofErr w:type="spellEnd"/>
      <w:r w:rsidRPr="00B21BFA">
        <w:rPr>
          <w:rFonts w:cs="Arial"/>
        </w:rPr>
        <w:t xml:space="preserve"> z ti. </w:t>
      </w:r>
      <w:proofErr w:type="spellStart"/>
      <w:r w:rsidRPr="00B21BFA">
        <w:rPr>
          <w:rFonts w:cs="Arial"/>
        </w:rPr>
        <w:t>multi</w:t>
      </w:r>
      <w:proofErr w:type="spellEnd"/>
      <w:r w:rsidRPr="00B21BFA">
        <w:rPr>
          <w:rFonts w:cs="Arial"/>
        </w:rPr>
        <w:t xml:space="preserve"> metodo. Z </w:t>
      </w:r>
      <w:proofErr w:type="spellStart"/>
      <w:r w:rsidRPr="00B21BFA">
        <w:rPr>
          <w:rFonts w:cs="Arial"/>
        </w:rPr>
        <w:t>multi</w:t>
      </w:r>
      <w:proofErr w:type="spellEnd"/>
      <w:r w:rsidRPr="00B21BFA">
        <w:rPr>
          <w:rFonts w:cs="Arial"/>
        </w:rPr>
        <w:t xml:space="preserve"> metodo so zajete analize na: </w:t>
      </w:r>
      <w:r w:rsidRPr="00B21BFA">
        <w:rPr>
          <w:rFonts w:cs="Arial"/>
          <w:lang w:eastAsia="sl-SI"/>
        </w:rPr>
        <w:t xml:space="preserve">amonijev </w:t>
      </w:r>
      <w:proofErr w:type="spellStart"/>
      <w:r w:rsidRPr="00B21BFA">
        <w:rPr>
          <w:rFonts w:cs="Arial"/>
          <w:lang w:eastAsia="sl-SI"/>
        </w:rPr>
        <w:t>maduramicin</w:t>
      </w:r>
      <w:proofErr w:type="spellEnd"/>
      <w:r w:rsidRPr="00B21BFA">
        <w:rPr>
          <w:rFonts w:cs="Arial"/>
          <w:lang w:eastAsia="sl-SI"/>
        </w:rPr>
        <w:t xml:space="preserve">, </w:t>
      </w:r>
      <w:proofErr w:type="spellStart"/>
      <w:r w:rsidRPr="00B21BFA">
        <w:rPr>
          <w:rFonts w:cs="Arial"/>
          <w:lang w:eastAsia="sl-SI"/>
        </w:rPr>
        <w:t>dekokvinat</w:t>
      </w:r>
      <w:proofErr w:type="spellEnd"/>
      <w:r w:rsidRPr="00B21BFA">
        <w:rPr>
          <w:rFonts w:cs="Arial"/>
          <w:lang w:eastAsia="sl-SI"/>
        </w:rPr>
        <w:t xml:space="preserve">, </w:t>
      </w:r>
      <w:proofErr w:type="spellStart"/>
      <w:r w:rsidRPr="00B21BFA">
        <w:rPr>
          <w:rFonts w:cs="Arial"/>
          <w:lang w:eastAsia="sl-SI"/>
        </w:rPr>
        <w:t>diklazuril</w:t>
      </w:r>
      <w:proofErr w:type="spellEnd"/>
      <w:r w:rsidRPr="00B21BFA">
        <w:rPr>
          <w:rFonts w:cs="Arial"/>
          <w:lang w:eastAsia="sl-SI"/>
        </w:rPr>
        <w:t xml:space="preserve">, </w:t>
      </w:r>
      <w:proofErr w:type="spellStart"/>
      <w:r w:rsidRPr="00B21BFA">
        <w:rPr>
          <w:rFonts w:cs="Arial"/>
          <w:lang w:eastAsia="sl-SI"/>
        </w:rPr>
        <w:t>halofuginon</w:t>
      </w:r>
      <w:proofErr w:type="spellEnd"/>
      <w:r w:rsidRPr="00B21BFA">
        <w:rPr>
          <w:rFonts w:cs="Arial"/>
          <w:lang w:eastAsia="sl-SI"/>
        </w:rPr>
        <w:t xml:space="preserve"> </w:t>
      </w:r>
      <w:proofErr w:type="spellStart"/>
      <w:r w:rsidRPr="00B21BFA">
        <w:rPr>
          <w:rFonts w:cs="Arial"/>
          <w:lang w:eastAsia="sl-SI"/>
        </w:rPr>
        <w:t>hidrobromid</w:t>
      </w:r>
      <w:proofErr w:type="spellEnd"/>
      <w:r w:rsidRPr="00B21BFA">
        <w:rPr>
          <w:rFonts w:cs="Arial"/>
          <w:lang w:eastAsia="sl-SI"/>
        </w:rPr>
        <w:t xml:space="preserve">, </w:t>
      </w:r>
      <w:proofErr w:type="spellStart"/>
      <w:r w:rsidRPr="00B21BFA">
        <w:rPr>
          <w:rFonts w:cs="Arial"/>
          <w:lang w:eastAsia="sl-SI"/>
        </w:rPr>
        <w:t>narazin</w:t>
      </w:r>
      <w:proofErr w:type="spellEnd"/>
      <w:r w:rsidRPr="00B21BFA">
        <w:rPr>
          <w:rFonts w:cs="Arial"/>
          <w:lang w:eastAsia="sl-SI"/>
        </w:rPr>
        <w:t xml:space="preserve">, natrijev </w:t>
      </w:r>
      <w:proofErr w:type="spellStart"/>
      <w:r w:rsidRPr="00B21BFA">
        <w:rPr>
          <w:rFonts w:cs="Arial"/>
          <w:lang w:eastAsia="sl-SI"/>
        </w:rPr>
        <w:t>lasalocid</w:t>
      </w:r>
      <w:proofErr w:type="spellEnd"/>
      <w:r w:rsidRPr="00B21BFA">
        <w:rPr>
          <w:rFonts w:cs="Arial"/>
          <w:lang w:eastAsia="sl-SI"/>
        </w:rPr>
        <w:t xml:space="preserve">, natrijev </w:t>
      </w:r>
      <w:proofErr w:type="spellStart"/>
      <w:r w:rsidRPr="00B21BFA">
        <w:rPr>
          <w:rFonts w:cs="Arial"/>
          <w:lang w:eastAsia="sl-SI"/>
        </w:rPr>
        <w:t>monenzin</w:t>
      </w:r>
      <w:proofErr w:type="spellEnd"/>
      <w:r w:rsidRPr="00B21BFA">
        <w:rPr>
          <w:rFonts w:cs="Arial"/>
          <w:lang w:eastAsia="sl-SI"/>
        </w:rPr>
        <w:t xml:space="preserve">, natrijev </w:t>
      </w:r>
      <w:proofErr w:type="spellStart"/>
      <w:r w:rsidRPr="00B21BFA">
        <w:rPr>
          <w:rFonts w:cs="Arial"/>
          <w:lang w:eastAsia="sl-SI"/>
        </w:rPr>
        <w:t>salinomicin</w:t>
      </w:r>
      <w:proofErr w:type="spellEnd"/>
      <w:r w:rsidRPr="00B21BFA">
        <w:rPr>
          <w:rFonts w:cs="Arial"/>
          <w:lang w:eastAsia="sl-SI"/>
        </w:rPr>
        <w:t xml:space="preserve">, natrijev </w:t>
      </w:r>
      <w:proofErr w:type="spellStart"/>
      <w:r w:rsidRPr="00B21BFA">
        <w:rPr>
          <w:rFonts w:cs="Arial"/>
          <w:lang w:eastAsia="sl-SI"/>
        </w:rPr>
        <w:t>semduramicin</w:t>
      </w:r>
      <w:proofErr w:type="spellEnd"/>
      <w:r w:rsidRPr="00B21BFA">
        <w:rPr>
          <w:rFonts w:cs="Arial"/>
          <w:lang w:eastAsia="sl-SI"/>
        </w:rPr>
        <w:t xml:space="preserve">, </w:t>
      </w:r>
      <w:proofErr w:type="spellStart"/>
      <w:r w:rsidRPr="00B21BFA">
        <w:rPr>
          <w:rFonts w:cs="Arial"/>
          <w:lang w:eastAsia="sl-SI"/>
        </w:rPr>
        <w:t>nikarbazin</w:t>
      </w:r>
      <w:proofErr w:type="spellEnd"/>
      <w:r w:rsidRPr="00B21BFA">
        <w:rPr>
          <w:rFonts w:cs="Arial"/>
          <w:lang w:eastAsia="sl-SI"/>
        </w:rPr>
        <w:t xml:space="preserve"> in </w:t>
      </w:r>
      <w:proofErr w:type="spellStart"/>
      <w:r w:rsidRPr="00B21BFA">
        <w:rPr>
          <w:rFonts w:cs="Arial"/>
          <w:lang w:eastAsia="sl-SI"/>
        </w:rPr>
        <w:t>robenidin</w:t>
      </w:r>
      <w:proofErr w:type="spellEnd"/>
      <w:r w:rsidRPr="00B21BFA">
        <w:rPr>
          <w:rFonts w:cs="Arial"/>
          <w:lang w:eastAsia="sl-SI"/>
        </w:rPr>
        <w:t xml:space="preserve"> hidroklorid.</w:t>
      </w:r>
    </w:p>
    <w:p w14:paraId="3F3FBFF6" w14:textId="77777777" w:rsidR="00353A02" w:rsidRPr="00187140" w:rsidRDefault="00353A02" w:rsidP="00353A02">
      <w:pPr>
        <w:spacing w:before="0" w:after="0"/>
        <w:rPr>
          <w:rFonts w:cs="Arial"/>
          <w:highlight w:val="yellow"/>
          <w:lang w:eastAsia="sl-SI"/>
        </w:rPr>
      </w:pPr>
      <w:r>
        <w:rPr>
          <w:rFonts w:cs="Arial"/>
          <w:lang w:eastAsia="sl-SI"/>
        </w:rPr>
        <w:t>Neskladnih vzorcev ni bilo.</w:t>
      </w:r>
      <w:r w:rsidRPr="00623F98">
        <w:rPr>
          <w:rFonts w:cs="Arial"/>
        </w:rPr>
        <w:t xml:space="preserve"> </w:t>
      </w:r>
    </w:p>
    <w:p w14:paraId="0BB4126B" w14:textId="77777777" w:rsidR="00353A02" w:rsidRDefault="00353A02" w:rsidP="00353A02">
      <w:pPr>
        <w:spacing w:before="0" w:after="0"/>
        <w:rPr>
          <w:rFonts w:cs="Arial"/>
        </w:rPr>
      </w:pPr>
    </w:p>
    <w:p w14:paraId="16334261" w14:textId="143A0CBF" w:rsidR="00353A02" w:rsidRPr="00561294" w:rsidRDefault="00353A02" w:rsidP="00C82A57">
      <w:pPr>
        <w:pStyle w:val="Naslov3"/>
      </w:pPr>
      <w:bookmarkStart w:id="311" w:name="_Toc300741813"/>
      <w:bookmarkStart w:id="312" w:name="_Toc390700953"/>
      <w:r w:rsidRPr="00561294">
        <w:lastRenderedPageBreak/>
        <w:t xml:space="preserve"> </w:t>
      </w:r>
      <w:bookmarkStart w:id="313" w:name="_Toc34139613"/>
      <w:r w:rsidRPr="00561294">
        <w:t>Nezaželene  in prepovedane substance</w:t>
      </w:r>
      <w:bookmarkEnd w:id="311"/>
      <w:bookmarkEnd w:id="312"/>
      <w:r w:rsidRPr="00561294">
        <w:t>, ter druge snovi</w:t>
      </w:r>
      <w:bookmarkEnd w:id="313"/>
      <w:r w:rsidRPr="00561294">
        <w:t xml:space="preserve"> </w:t>
      </w:r>
    </w:p>
    <w:p w14:paraId="47863CDC" w14:textId="77777777" w:rsidR="00353A02" w:rsidRPr="0011432B" w:rsidRDefault="00353A02" w:rsidP="00353A02">
      <w:r>
        <w:t>Največje</w:t>
      </w:r>
      <w:r w:rsidRPr="0011432B">
        <w:t xml:space="preserve"> vsebnosti nezaželenih snovi v krmi so predpisane v Pravilniku o pogojih za zagotavljanje varnosti krme oz. v </w:t>
      </w:r>
      <w:r>
        <w:t>Prilogi I Direktive</w:t>
      </w:r>
      <w:r w:rsidRPr="0011432B">
        <w:t xml:space="preserve"> 2002/32/ES. </w:t>
      </w:r>
    </w:p>
    <w:p w14:paraId="03D9918D" w14:textId="77777777" w:rsidR="00353A02" w:rsidRPr="001841F2" w:rsidRDefault="00353A02" w:rsidP="00353A02">
      <w:pPr>
        <w:spacing w:before="0" w:after="0"/>
      </w:pPr>
      <w:r w:rsidRPr="001841F2">
        <w:t>V letu 2018 je bilo v okviru programa nadzora izvedenih 478 preiskav na vsebnost mikotoksinov (aflatoksin B</w:t>
      </w:r>
      <w:r w:rsidRPr="001841F2">
        <w:rPr>
          <w:vertAlign w:val="subscript"/>
        </w:rPr>
        <w:t xml:space="preserve">1, </w:t>
      </w:r>
      <w:r w:rsidRPr="001841F2">
        <w:t>B</w:t>
      </w:r>
      <w:r w:rsidRPr="001841F2">
        <w:rPr>
          <w:vertAlign w:val="subscript"/>
        </w:rPr>
        <w:t>2</w:t>
      </w:r>
      <w:r w:rsidRPr="001841F2">
        <w:t>, G</w:t>
      </w:r>
      <w:r w:rsidRPr="001841F2">
        <w:rPr>
          <w:vertAlign w:val="subscript"/>
        </w:rPr>
        <w:t>1</w:t>
      </w:r>
      <w:r w:rsidRPr="001841F2">
        <w:t xml:space="preserve"> in G</w:t>
      </w:r>
      <w:r w:rsidRPr="001841F2">
        <w:rPr>
          <w:vertAlign w:val="subscript"/>
        </w:rPr>
        <w:t>2</w:t>
      </w:r>
      <w:r w:rsidRPr="001841F2">
        <w:t xml:space="preserve">, </w:t>
      </w:r>
      <w:proofErr w:type="spellStart"/>
      <w:r w:rsidRPr="001841F2">
        <w:t>zearalenon</w:t>
      </w:r>
      <w:proofErr w:type="spellEnd"/>
      <w:r w:rsidRPr="001841F2">
        <w:t xml:space="preserve"> (ZEA), </w:t>
      </w:r>
      <w:proofErr w:type="spellStart"/>
      <w:r w:rsidRPr="001841F2">
        <w:t>ohratoksin</w:t>
      </w:r>
      <w:proofErr w:type="spellEnd"/>
      <w:r w:rsidRPr="001841F2">
        <w:t xml:space="preserve"> A (OHA), </w:t>
      </w:r>
      <w:proofErr w:type="spellStart"/>
      <w:r w:rsidRPr="001841F2">
        <w:t>deoksinilenol</w:t>
      </w:r>
      <w:proofErr w:type="spellEnd"/>
      <w:r w:rsidRPr="001841F2">
        <w:t xml:space="preserve"> (DON), </w:t>
      </w:r>
      <w:proofErr w:type="spellStart"/>
      <w:r w:rsidRPr="001841F2">
        <w:t>diacetoksicirpenol</w:t>
      </w:r>
      <w:proofErr w:type="spellEnd"/>
      <w:r w:rsidRPr="001841F2">
        <w:t xml:space="preserve">, HT-2 toksin, T-2 toksin, </w:t>
      </w:r>
      <w:proofErr w:type="spellStart"/>
      <w:r w:rsidRPr="001841F2">
        <w:t>fumonizin</w:t>
      </w:r>
      <w:proofErr w:type="spellEnd"/>
      <w:r w:rsidRPr="001841F2">
        <w:t xml:space="preserve"> B</w:t>
      </w:r>
      <w:r w:rsidRPr="001841F2">
        <w:rPr>
          <w:vertAlign w:val="subscript"/>
        </w:rPr>
        <w:t>1</w:t>
      </w:r>
      <w:r w:rsidRPr="001841F2">
        <w:t xml:space="preserve"> in B</w:t>
      </w:r>
      <w:r w:rsidRPr="001841F2">
        <w:rPr>
          <w:vertAlign w:val="subscript"/>
        </w:rPr>
        <w:t>2</w:t>
      </w:r>
      <w:r w:rsidRPr="001841F2">
        <w:t>), od tega je bilo 73 preiskav na aflatoksin B</w:t>
      </w:r>
      <w:r w:rsidRPr="001841F2">
        <w:rPr>
          <w:vertAlign w:val="subscript"/>
        </w:rPr>
        <w:t>1</w:t>
      </w:r>
      <w:r w:rsidRPr="001841F2">
        <w:t xml:space="preserve">. </w:t>
      </w:r>
    </w:p>
    <w:p w14:paraId="4CB18897" w14:textId="77777777" w:rsidR="00353A02" w:rsidRPr="001841F2" w:rsidRDefault="00353A02" w:rsidP="00353A02">
      <w:pPr>
        <w:spacing w:before="0" w:after="0"/>
      </w:pPr>
      <w:r w:rsidRPr="001841F2">
        <w:t>Presežene najvišje dovoljene vsebnosti glede aflatoksina B</w:t>
      </w:r>
      <w:r w:rsidRPr="001841F2">
        <w:rPr>
          <w:vertAlign w:val="subscript"/>
        </w:rPr>
        <w:t xml:space="preserve">1 </w:t>
      </w:r>
      <w:r w:rsidRPr="001841F2">
        <w:t xml:space="preserve">niso bile ugotovljene v nobenem vzorcu. </w:t>
      </w:r>
    </w:p>
    <w:p w14:paraId="51D1F5CD" w14:textId="77777777" w:rsidR="00353A02" w:rsidRPr="001841F2" w:rsidRDefault="00353A02" w:rsidP="00353A02">
      <w:pPr>
        <w:spacing w:before="0" w:after="0"/>
      </w:pPr>
      <w:r w:rsidRPr="001841F2">
        <w:t>V 3 vzorcih krmnih mešanic z</w:t>
      </w:r>
      <w:r>
        <w:t>a</w:t>
      </w:r>
      <w:r w:rsidRPr="001841F2">
        <w:t xml:space="preserve"> prašiče so bile prekoračene orientacijske vrednosti pri DON-u</w:t>
      </w:r>
      <w:r>
        <w:t xml:space="preserve">, v enem </w:t>
      </w:r>
      <w:proofErr w:type="spellStart"/>
      <w:r>
        <w:t>primru</w:t>
      </w:r>
      <w:proofErr w:type="spellEnd"/>
      <w:r>
        <w:t xml:space="preserve"> tudi pri</w:t>
      </w:r>
      <w:r w:rsidRPr="001841F2">
        <w:t xml:space="preserve"> ZEA.</w:t>
      </w:r>
    </w:p>
    <w:p w14:paraId="7ECF975B" w14:textId="77777777" w:rsidR="00353A02" w:rsidRPr="00F56E1E" w:rsidRDefault="00353A02" w:rsidP="00353A02">
      <w:pPr>
        <w:spacing w:before="0" w:after="0"/>
        <w:rPr>
          <w:highlight w:val="yellow"/>
        </w:rPr>
      </w:pPr>
    </w:p>
    <w:p w14:paraId="7CEE6EBF" w14:textId="77777777" w:rsidR="00353A02" w:rsidRDefault="00353A02" w:rsidP="00353A02">
      <w:pPr>
        <w:spacing w:before="0" w:after="0"/>
      </w:pPr>
      <w:r w:rsidRPr="00F56E1E">
        <w:t>Dodatno je bilo na rženi rožiček in paleto alkaloidov rožička (</w:t>
      </w:r>
      <w:proofErr w:type="spellStart"/>
      <w:r w:rsidRPr="00F56E1E">
        <w:t>ergometrin</w:t>
      </w:r>
      <w:proofErr w:type="spellEnd"/>
      <w:r w:rsidRPr="00F56E1E">
        <w:t xml:space="preserve">, </w:t>
      </w:r>
      <w:proofErr w:type="spellStart"/>
      <w:r w:rsidRPr="00F56E1E">
        <w:t>ergotamin</w:t>
      </w:r>
      <w:proofErr w:type="spellEnd"/>
      <w:r w:rsidRPr="00F56E1E">
        <w:t xml:space="preserve">, </w:t>
      </w:r>
      <w:proofErr w:type="spellStart"/>
      <w:r w:rsidRPr="00F56E1E">
        <w:t>ergozin</w:t>
      </w:r>
      <w:proofErr w:type="spellEnd"/>
      <w:r w:rsidRPr="00F56E1E">
        <w:t xml:space="preserve">, </w:t>
      </w:r>
      <w:proofErr w:type="spellStart"/>
      <w:r w:rsidRPr="00F56E1E">
        <w:t>ergokristin</w:t>
      </w:r>
      <w:proofErr w:type="spellEnd"/>
      <w:r w:rsidRPr="00F56E1E">
        <w:t xml:space="preserve">, </w:t>
      </w:r>
      <w:proofErr w:type="spellStart"/>
      <w:r w:rsidRPr="00F56E1E">
        <w:t>ergokriptin</w:t>
      </w:r>
      <w:proofErr w:type="spellEnd"/>
      <w:r w:rsidRPr="00F56E1E">
        <w:t xml:space="preserve">, </w:t>
      </w:r>
      <w:proofErr w:type="spellStart"/>
      <w:r w:rsidRPr="00F56E1E">
        <w:t>ergokornin</w:t>
      </w:r>
      <w:proofErr w:type="spellEnd"/>
      <w:r w:rsidRPr="00F56E1E">
        <w:t xml:space="preserve"> ter njihove -</w:t>
      </w:r>
      <w:proofErr w:type="spellStart"/>
      <w:r w:rsidRPr="00F56E1E">
        <w:t>inine</w:t>
      </w:r>
      <w:proofErr w:type="spellEnd"/>
      <w:r w:rsidRPr="00F56E1E">
        <w:t>-) v pašnih/krmnih travah (senu) in v  nepredelanih žitih in proizvodih iz žit</w:t>
      </w:r>
      <w:r>
        <w:t xml:space="preserve"> analizirano 22 vzorcev krme (274</w:t>
      </w:r>
      <w:r w:rsidRPr="00F56E1E">
        <w:t xml:space="preserve"> preiskav).</w:t>
      </w:r>
      <w:r w:rsidRPr="002264ED">
        <w:t xml:space="preserve"> </w:t>
      </w:r>
    </w:p>
    <w:p w14:paraId="621B9CC8" w14:textId="77777777" w:rsidR="00353A02" w:rsidRPr="002264ED" w:rsidRDefault="00353A02" w:rsidP="00353A02">
      <w:pPr>
        <w:spacing w:before="0" w:after="0"/>
      </w:pPr>
      <w:r>
        <w:t xml:space="preserve">En vzorec je bil analiziran na </w:t>
      </w:r>
      <w:proofErr w:type="spellStart"/>
      <w:r>
        <w:t>tropanske</w:t>
      </w:r>
      <w:proofErr w:type="spellEnd"/>
      <w:r>
        <w:t xml:space="preserve"> alkaloide (3 preiskave).</w:t>
      </w:r>
    </w:p>
    <w:p w14:paraId="585A8730" w14:textId="77777777" w:rsidR="00353A02" w:rsidRPr="00B71066" w:rsidRDefault="00353A02" w:rsidP="00353A02">
      <w:r w:rsidRPr="00B71066">
        <w:t xml:space="preserve">290 preiskav je bilo izvedenih na različne anorganske onesnaževalce (flor - 15 preiskav, kadmij – 67 preiskav, arzen – 69 preiskav, svinec – 69 preiskav, živo srebro – 63 preiskav, nikelj – 7 preiskav). Neskladnih vzorcev ni bilo. </w:t>
      </w:r>
    </w:p>
    <w:p w14:paraId="240110CF" w14:textId="77777777" w:rsidR="00353A02" w:rsidRPr="00F261CC" w:rsidRDefault="00353A02" w:rsidP="00353A02">
      <w:r w:rsidRPr="00F261CC">
        <w:t>17 vzorcev je bilo analiziranih na pesticide (323 preiskav). Neskladnih vzorcev ni bilo.</w:t>
      </w:r>
    </w:p>
    <w:p w14:paraId="57EE9CE8" w14:textId="77777777" w:rsidR="00353A02" w:rsidRPr="00F8482E" w:rsidRDefault="00353A02" w:rsidP="00353A02">
      <w:r w:rsidRPr="000B0E4F">
        <w:t xml:space="preserve">11 vzorcev je bilo analiziranih na škodljive botanične nečistoče (paleta </w:t>
      </w:r>
      <w:r w:rsidRPr="00F8482E">
        <w:t>preiskav). Neskladnih vzorcev ni bilo.</w:t>
      </w:r>
    </w:p>
    <w:p w14:paraId="78064399" w14:textId="77777777" w:rsidR="00353A02" w:rsidRPr="00F8482E" w:rsidRDefault="00353A02" w:rsidP="00353A02">
      <w:r w:rsidRPr="00F8482E">
        <w:t xml:space="preserve">10 vzorcev krme za čebele je bilo analiziranih na </w:t>
      </w:r>
      <w:proofErr w:type="spellStart"/>
      <w:r w:rsidRPr="00F8482E">
        <w:t>hidroksimetilfurfural</w:t>
      </w:r>
      <w:proofErr w:type="spellEnd"/>
      <w:r w:rsidRPr="00F8482E">
        <w:t xml:space="preserve"> (HMF). Neskladnih vzorcev ni bilo.</w:t>
      </w:r>
    </w:p>
    <w:p w14:paraId="235C4430" w14:textId="77777777" w:rsidR="00353A02" w:rsidRPr="000B0E4F" w:rsidRDefault="00353A02" w:rsidP="00353A02">
      <w:r w:rsidRPr="00F8482E">
        <w:t>5 vzorcev krme je bilo vzorčeno na melamin. Neskladnih vzorcev ni bilo.</w:t>
      </w:r>
    </w:p>
    <w:p w14:paraId="25B0A5CE" w14:textId="77777777" w:rsidR="00353A02" w:rsidRPr="00563939" w:rsidRDefault="00353A02" w:rsidP="00353A02">
      <w:pPr>
        <w:spacing w:before="0" w:after="0"/>
      </w:pPr>
      <w:r w:rsidRPr="00563939">
        <w:t>Omejitve glede uporabe določenih krmnih dodatkov v krmnih proizvodih so predpisane v izdanih dovoljenih krmnim dodatkom (Uredba 1831/2003/ES).</w:t>
      </w:r>
    </w:p>
    <w:p w14:paraId="04D58471" w14:textId="77777777" w:rsidR="00353A02" w:rsidRPr="00563939" w:rsidRDefault="00353A02" w:rsidP="00353A02">
      <w:pPr>
        <w:spacing w:before="0" w:after="0"/>
      </w:pPr>
      <w:r w:rsidRPr="00563939">
        <w:t xml:space="preserve">176 preiskav je bilo izvedenih na vsebnost aktivnih snovi krmnih dodatkov iz kategorije nutritivnih dodatkov. Analizirane so bile krmne mešanice, ki so vsebovale dodane nutritivne dodatke, katerim je bilo izdano dovoljenje z omejitvami glede uporabe v krmnih mešanicah ciljnih živalskih vrst. </w:t>
      </w:r>
    </w:p>
    <w:p w14:paraId="0E4683CC" w14:textId="77777777" w:rsidR="00353A02" w:rsidRDefault="00353A02" w:rsidP="00353A02">
      <w:pPr>
        <w:spacing w:before="0" w:after="0"/>
        <w:rPr>
          <w:rFonts w:cs="Arial"/>
        </w:rPr>
      </w:pPr>
      <w:r w:rsidRPr="006761FB">
        <w:rPr>
          <w:rFonts w:cs="Arial"/>
        </w:rPr>
        <w:t xml:space="preserve">3 vzorci so bili neskladni. Presežene (celokupne) vrednosti za cink so bile ugotovljene v dveh vzorcih </w:t>
      </w:r>
      <w:r w:rsidRPr="00500B8E">
        <w:rPr>
          <w:rFonts w:cs="Arial"/>
        </w:rPr>
        <w:t>krmnih mešanic za kokoši nesnice. Presežene najvišje dovoljene vsebnosti vitamina A so bile ugotovljene v krmni mešanici, ki je bila namenjena vsem vrstam živali, vendar pri vseh ciljnih vrstah živali niso bile upoštevane omejitve glede uporabe.</w:t>
      </w:r>
    </w:p>
    <w:p w14:paraId="423AEB0C" w14:textId="77777777" w:rsidR="00353A02" w:rsidRPr="00500B8E" w:rsidRDefault="00353A02" w:rsidP="00353A02">
      <w:pPr>
        <w:spacing w:before="0" w:after="0"/>
        <w:rPr>
          <w:rFonts w:cs="Arial"/>
        </w:rPr>
      </w:pPr>
    </w:p>
    <w:p w14:paraId="6957FF34" w14:textId="77777777" w:rsidR="00353A02" w:rsidRPr="009705E9" w:rsidRDefault="00353A02" w:rsidP="00353A02">
      <w:pPr>
        <w:spacing w:before="0" w:after="0"/>
      </w:pPr>
      <w:r w:rsidRPr="009705E9">
        <w:t xml:space="preserve">13 vzorcev krme je bilo analiziranih na dioksine, d-p-PCB in n-d-p-PCB (paket preiskav). </w:t>
      </w:r>
      <w:r w:rsidRPr="00F8482E">
        <w:t>Neskladnih vzorcev ni bilo.</w:t>
      </w:r>
    </w:p>
    <w:p w14:paraId="6FE6518B" w14:textId="77777777" w:rsidR="00353A02" w:rsidRDefault="00353A02" w:rsidP="00353A02">
      <w:pPr>
        <w:spacing w:before="0" w:after="0"/>
        <w:rPr>
          <w:rFonts w:cs="Arial"/>
          <w:highlight w:val="yellow"/>
        </w:rPr>
      </w:pPr>
    </w:p>
    <w:p w14:paraId="71D331A9" w14:textId="77777777" w:rsidR="00353A02" w:rsidRPr="00EF557D" w:rsidRDefault="00353A02" w:rsidP="00353A02">
      <w:pPr>
        <w:spacing w:before="0" w:after="0"/>
        <w:rPr>
          <w:rFonts w:cs="Arial"/>
        </w:rPr>
      </w:pPr>
      <w:r w:rsidRPr="00806FAE">
        <w:rPr>
          <w:rFonts w:cs="Arial"/>
        </w:rPr>
        <w:t>V manjšem številu so bili odvzeti tudi vzorci na analizne parametre, ki niso posebej prikazani v poročilu.</w:t>
      </w:r>
    </w:p>
    <w:p w14:paraId="4E251D73" w14:textId="1207B0D0" w:rsidR="00353A02" w:rsidRDefault="00353A02" w:rsidP="00C82A57">
      <w:pPr>
        <w:pStyle w:val="Naslov3"/>
      </w:pPr>
      <w:bookmarkStart w:id="314" w:name="_Toc390700954"/>
      <w:bookmarkStart w:id="315" w:name="_Toc34139614"/>
      <w:r w:rsidRPr="00CF473C">
        <w:t>Mikrobiološki kriteriji krme</w:t>
      </w:r>
      <w:bookmarkEnd w:id="314"/>
      <w:bookmarkEnd w:id="315"/>
    </w:p>
    <w:p w14:paraId="00E7A4C4" w14:textId="77777777" w:rsidR="00353A02" w:rsidRDefault="00353A02" w:rsidP="00353A02">
      <w:pPr>
        <w:spacing w:before="0" w:after="0"/>
        <w:rPr>
          <w:rFonts w:cs="Arial"/>
        </w:rPr>
      </w:pPr>
      <w:bookmarkStart w:id="316" w:name="_Toc390700955"/>
      <w:r w:rsidRPr="00DF4BB1">
        <w:rPr>
          <w:rFonts w:cs="Arial"/>
        </w:rPr>
        <w:t>Na prisotno</w:t>
      </w:r>
      <w:r>
        <w:rPr>
          <w:rFonts w:cs="Arial"/>
        </w:rPr>
        <w:t>st salmonele je bilo v letu 2018 pregledanih 63</w:t>
      </w:r>
      <w:r w:rsidRPr="00DF4BB1">
        <w:rPr>
          <w:rFonts w:cs="Arial"/>
        </w:rPr>
        <w:t xml:space="preserve"> vzorcev krme.</w:t>
      </w:r>
      <w:r w:rsidRPr="008A6160">
        <w:rPr>
          <w:rFonts w:cs="Arial"/>
        </w:rPr>
        <w:t xml:space="preserve"> </w:t>
      </w:r>
    </w:p>
    <w:p w14:paraId="51A89A77" w14:textId="77777777" w:rsidR="00353A02" w:rsidRPr="0004492E" w:rsidRDefault="00353A02" w:rsidP="00353A02">
      <w:pPr>
        <w:spacing w:before="0" w:after="0"/>
        <w:rPr>
          <w:rFonts w:cs="Arial"/>
          <w:i/>
        </w:rPr>
      </w:pPr>
      <w:r>
        <w:rPr>
          <w:rFonts w:cs="Arial"/>
        </w:rPr>
        <w:t xml:space="preserve">V vzorcu surove hrane za pse je bila ugotovljena </w:t>
      </w:r>
      <w:proofErr w:type="spellStart"/>
      <w:r>
        <w:rPr>
          <w:rFonts w:cs="Arial"/>
          <w:i/>
        </w:rPr>
        <w:t>Salmonella</w:t>
      </w:r>
      <w:proofErr w:type="spellEnd"/>
      <w:r>
        <w:rPr>
          <w:rFonts w:cs="Arial"/>
          <w:i/>
        </w:rPr>
        <w:t xml:space="preserve"> </w:t>
      </w:r>
      <w:proofErr w:type="spellStart"/>
      <w:r>
        <w:rPr>
          <w:rFonts w:cs="Arial"/>
          <w:i/>
        </w:rPr>
        <w:t>Saintpaul</w:t>
      </w:r>
      <w:proofErr w:type="spellEnd"/>
      <w:r w:rsidRPr="0004492E">
        <w:rPr>
          <w:rFonts w:cs="Arial"/>
          <w:i/>
        </w:rPr>
        <w:t>.</w:t>
      </w:r>
    </w:p>
    <w:p w14:paraId="4C3AA7F7" w14:textId="77777777" w:rsidR="00353A02" w:rsidRDefault="00353A02" w:rsidP="00353A02">
      <w:pPr>
        <w:spacing w:before="0" w:after="0"/>
        <w:rPr>
          <w:rFonts w:cs="Arial"/>
        </w:rPr>
      </w:pPr>
    </w:p>
    <w:p w14:paraId="014A80C8" w14:textId="77777777" w:rsidR="00353A02" w:rsidRDefault="00353A02" w:rsidP="00353A02">
      <w:pPr>
        <w:spacing w:before="0" w:after="0"/>
        <w:rPr>
          <w:rFonts w:cs="Arial"/>
        </w:rPr>
      </w:pPr>
      <w:r w:rsidRPr="0013741B">
        <w:rPr>
          <w:rFonts w:cs="Arial"/>
        </w:rPr>
        <w:t xml:space="preserve">Na prisotnost </w:t>
      </w:r>
      <w:proofErr w:type="spellStart"/>
      <w:r w:rsidRPr="0013741B">
        <w:rPr>
          <w:rFonts w:cs="Arial"/>
        </w:rPr>
        <w:t>enterobakterij</w:t>
      </w:r>
      <w:proofErr w:type="spellEnd"/>
      <w:r w:rsidRPr="0013741B">
        <w:rPr>
          <w:rFonts w:cs="Arial"/>
        </w:rPr>
        <w:t xml:space="preserve"> je bilo pregledanih </w:t>
      </w:r>
      <w:r>
        <w:rPr>
          <w:rFonts w:cs="Arial"/>
        </w:rPr>
        <w:t>20</w:t>
      </w:r>
      <w:r w:rsidRPr="0013741B">
        <w:rPr>
          <w:rFonts w:cs="Arial"/>
        </w:rPr>
        <w:t xml:space="preserve"> vzorcev krme.</w:t>
      </w:r>
      <w:r>
        <w:rPr>
          <w:rFonts w:cs="Arial"/>
        </w:rPr>
        <w:t xml:space="preserve"> 7 vzorcev je bilo neskladnih.</w:t>
      </w:r>
    </w:p>
    <w:p w14:paraId="223B282A" w14:textId="77777777" w:rsidR="00353A02" w:rsidRDefault="00353A02" w:rsidP="00353A02">
      <w:pPr>
        <w:spacing w:before="0" w:after="0"/>
        <w:rPr>
          <w:rFonts w:cs="Arial"/>
        </w:rPr>
      </w:pPr>
      <w:r>
        <w:rPr>
          <w:rFonts w:cs="Arial"/>
        </w:rPr>
        <w:t xml:space="preserve">2 vzorca sirotke, 4 vzorci surove hrane za hišne pse in sladoledna masa za krmo niso </w:t>
      </w:r>
      <w:r w:rsidRPr="002B3BFB">
        <w:rPr>
          <w:rFonts w:cs="Arial"/>
        </w:rPr>
        <w:t>ustrezal</w:t>
      </w:r>
      <w:r>
        <w:rPr>
          <w:rFonts w:cs="Arial"/>
        </w:rPr>
        <w:t>i</w:t>
      </w:r>
      <w:r w:rsidRPr="002B3BFB">
        <w:rPr>
          <w:rFonts w:cs="Arial"/>
        </w:rPr>
        <w:t xml:space="preserve"> mikrobi</w:t>
      </w:r>
      <w:r>
        <w:rPr>
          <w:rFonts w:cs="Arial"/>
        </w:rPr>
        <w:t>ološkim kriterijem (</w:t>
      </w:r>
      <w:r w:rsidRPr="002B3BFB">
        <w:rPr>
          <w:rFonts w:cs="Arial"/>
        </w:rPr>
        <w:t>prev</w:t>
      </w:r>
      <w:r>
        <w:rPr>
          <w:rFonts w:cs="Arial"/>
        </w:rPr>
        <w:t xml:space="preserve">isoko število </w:t>
      </w:r>
      <w:proofErr w:type="spellStart"/>
      <w:r>
        <w:rPr>
          <w:rFonts w:cs="Arial"/>
        </w:rPr>
        <w:t>enterobakterij</w:t>
      </w:r>
      <w:proofErr w:type="spellEnd"/>
      <w:r>
        <w:rPr>
          <w:rFonts w:cs="Arial"/>
        </w:rPr>
        <w:t xml:space="preserve">). </w:t>
      </w:r>
    </w:p>
    <w:p w14:paraId="52808CE1" w14:textId="77777777" w:rsidR="00353A02" w:rsidRPr="00BD5085" w:rsidRDefault="00353A02" w:rsidP="00353A02">
      <w:pPr>
        <w:pStyle w:val="Institutionquisigne"/>
        <w:spacing w:before="0"/>
        <w:rPr>
          <w:rStyle w:val="Naslov4Znak"/>
          <w:i w:val="0"/>
        </w:rPr>
      </w:pPr>
    </w:p>
    <w:p w14:paraId="28A96CDE" w14:textId="4C16E298" w:rsidR="00353A02" w:rsidRPr="00C82A57" w:rsidRDefault="00353A02" w:rsidP="00C82A57">
      <w:pPr>
        <w:pStyle w:val="Naslov3"/>
      </w:pPr>
      <w:bookmarkStart w:id="317" w:name="_Toc34139615"/>
      <w:r w:rsidRPr="00C82A57">
        <w:rPr>
          <w:rStyle w:val="Naslov4Znak"/>
          <w:b/>
          <w:i/>
        </w:rPr>
        <w:t xml:space="preserve">Prepoved </w:t>
      </w:r>
      <w:r w:rsidRPr="00C82A57">
        <w:rPr>
          <w:rStyle w:val="Naslov4Znak"/>
          <w:b/>
          <w:bCs/>
          <w:lang w:eastAsia="sl-SI"/>
        </w:rPr>
        <w:t>krmljenja</w:t>
      </w:r>
      <w:r w:rsidRPr="00C82A57">
        <w:rPr>
          <w:rStyle w:val="Naslov4Znak"/>
          <w:b/>
          <w:i/>
        </w:rPr>
        <w:t xml:space="preserve"> živalskih beljakovin</w:t>
      </w:r>
      <w:bookmarkEnd w:id="316"/>
      <w:bookmarkEnd w:id="317"/>
    </w:p>
    <w:p w14:paraId="06C249A2" w14:textId="77777777" w:rsidR="00353A02" w:rsidRDefault="00353A02" w:rsidP="00353A02">
      <w:pPr>
        <w:spacing w:before="0" w:after="0"/>
        <w:rPr>
          <w:rFonts w:cs="Arial"/>
        </w:rPr>
      </w:pPr>
    </w:p>
    <w:p w14:paraId="668F7C2E" w14:textId="77777777" w:rsidR="00353A02" w:rsidRPr="00564EB1" w:rsidRDefault="00353A02" w:rsidP="00353A02">
      <w:pPr>
        <w:spacing w:before="0" w:after="0"/>
        <w:rPr>
          <w:rFonts w:cs="Arial"/>
        </w:rPr>
      </w:pPr>
      <w:r>
        <w:rPr>
          <w:rFonts w:cs="Arial"/>
        </w:rPr>
        <w:t>Odvzetih je bilo 75</w:t>
      </w:r>
      <w:r w:rsidRPr="008A6160">
        <w:rPr>
          <w:rFonts w:cs="Arial"/>
        </w:rPr>
        <w:t xml:space="preserve"> </w:t>
      </w:r>
      <w:r>
        <w:rPr>
          <w:rFonts w:cs="Arial"/>
        </w:rPr>
        <w:t>vzorcev krme</w:t>
      </w:r>
      <w:r w:rsidRPr="008A6160">
        <w:rPr>
          <w:rFonts w:cs="Arial"/>
        </w:rPr>
        <w:t xml:space="preserve"> na prisotnost</w:t>
      </w:r>
      <w:r>
        <w:rPr>
          <w:rFonts w:cs="Arial"/>
        </w:rPr>
        <w:t xml:space="preserve"> tkiv živalskega izvora. Vsi so bili skladni.</w:t>
      </w:r>
      <w:bookmarkStart w:id="318" w:name="_Toc300741814"/>
      <w:bookmarkStart w:id="319" w:name="_Toc390700956"/>
    </w:p>
    <w:p w14:paraId="299BD09F" w14:textId="173B69E2" w:rsidR="00353A02" w:rsidRDefault="00353A02" w:rsidP="00C82A57">
      <w:pPr>
        <w:pStyle w:val="Naslov3"/>
      </w:pPr>
      <w:bookmarkStart w:id="320" w:name="_Toc34139616"/>
      <w:r w:rsidRPr="007A2907">
        <w:lastRenderedPageBreak/>
        <w:t>Nadzor nad izpolnjevanjem zahtev glede higiene krme</w:t>
      </w:r>
      <w:bookmarkEnd w:id="318"/>
      <w:bookmarkEnd w:id="319"/>
      <w:bookmarkEnd w:id="320"/>
      <w:r>
        <w:t xml:space="preserve"> </w:t>
      </w:r>
      <w:bookmarkStart w:id="321" w:name="_Toc300741815"/>
      <w:bookmarkStart w:id="322" w:name="_Toc390700957"/>
    </w:p>
    <w:p w14:paraId="599F2A6B" w14:textId="77777777" w:rsidR="00353A02" w:rsidRPr="00233EF5" w:rsidRDefault="00353A02" w:rsidP="00353A02">
      <w:pPr>
        <w:pStyle w:val="Telobesedila"/>
        <w:overflowPunct w:val="0"/>
        <w:autoSpaceDE w:val="0"/>
        <w:autoSpaceDN w:val="0"/>
        <w:adjustRightInd w:val="0"/>
        <w:rPr>
          <w:rFonts w:cs="Arial"/>
          <w:sz w:val="20"/>
          <w:szCs w:val="20"/>
        </w:rPr>
      </w:pPr>
      <w:r w:rsidRPr="00233EF5">
        <w:rPr>
          <w:rFonts w:cs="Arial"/>
          <w:caps w:val="0"/>
          <w:sz w:val="20"/>
        </w:rPr>
        <w:t>Uradni nadzor v obratih nosilcev dejavnosti poslovanja s krmo se je izvajal v skladu s programom in</w:t>
      </w:r>
      <w:r w:rsidRPr="00233EF5">
        <w:rPr>
          <w:rFonts w:cs="Arial"/>
          <w:sz w:val="20"/>
        </w:rPr>
        <w:t xml:space="preserve"> </w:t>
      </w:r>
      <w:r w:rsidRPr="00233EF5">
        <w:rPr>
          <w:rFonts w:cs="Arial"/>
          <w:caps w:val="0"/>
          <w:sz w:val="20"/>
        </w:rPr>
        <w:t>planom dela UVHVVR, v katerem so določene naloge</w:t>
      </w:r>
      <w:r w:rsidRPr="00233EF5">
        <w:rPr>
          <w:rFonts w:cs="Arial"/>
          <w:sz w:val="20"/>
        </w:rPr>
        <w:t xml:space="preserve"> </w:t>
      </w:r>
      <w:r w:rsidRPr="00233EF5">
        <w:rPr>
          <w:rFonts w:cs="Arial"/>
          <w:caps w:val="0"/>
          <w:sz w:val="20"/>
          <w:szCs w:val="20"/>
        </w:rPr>
        <w:t xml:space="preserve">in frekvenca pregledov na področju uradnega nadzora krme. </w:t>
      </w:r>
    </w:p>
    <w:p w14:paraId="4A2B2FB9" w14:textId="77777777" w:rsidR="00353A02" w:rsidRPr="004E1E4F" w:rsidRDefault="00353A02" w:rsidP="00353A02">
      <w:pPr>
        <w:rPr>
          <w:rFonts w:cs="Arial"/>
          <w:lang w:val="pl-PL"/>
        </w:rPr>
      </w:pPr>
      <w:r w:rsidRPr="007A2907">
        <w:rPr>
          <w:rFonts w:cs="Arial"/>
          <w:lang w:val="pl-PL"/>
        </w:rPr>
        <w:t>Pri izbiri kmetijskega gospodarstva za pregled se je upošteval obseg proizvodnje, število posameznih vrst živali na kmetiji, rezultate nadzora iz preteklih let, vrste dejavnosti poslovanja s krmo, velikost kmetije, izdaja dovoljenj oz. posebnih dovoljenj, ugotovljena problematika na področju mikotoksinov, ...</w:t>
      </w:r>
    </w:p>
    <w:p w14:paraId="75D2B8C6" w14:textId="77777777" w:rsidR="00353A02" w:rsidRDefault="00353A02" w:rsidP="00353A02">
      <w:pPr>
        <w:rPr>
          <w:rFonts w:cs="Arial"/>
        </w:rPr>
      </w:pPr>
      <w:r w:rsidRPr="004E1E4F">
        <w:rPr>
          <w:rFonts w:cs="Arial"/>
          <w:lang w:val="pl-PL"/>
        </w:rPr>
        <w:t xml:space="preserve">Pogostost rednega nadzora za posamezni obrat poslovanja s krmo se je določila na podlagi ocene tveganja. </w:t>
      </w:r>
      <w:r w:rsidRPr="004E1E4F">
        <w:rPr>
          <w:rFonts w:cs="Arial"/>
        </w:rPr>
        <w:t>Pri oceni tveganja se je pri obratih, ki so bili v preteklosti že pregledani, upoštevalo: kvaliteto vzpostavljenega HACCP sistema, higieno v obratu, dokumentacijo glede sledljivosti krme, sistem notranjih kontrol in neskladnosti iz preteklosti. Poudarek je bil na kontroli določitve in spremljanju kritičnih mej za določene KKT, korektivnih ukrepih, lastni kontroli nezaželenih snovi, ukrepih za zmanjšanje navzkrižne kontaminacije, rutinski kontroli dobaviteljev, hrambi vzorcev krme, postopku umika/odpoklica s trga, sistema spremljanja zdravilnih snovi (v obratih, ki</w:t>
      </w:r>
      <w:r>
        <w:rPr>
          <w:rFonts w:cs="Arial"/>
        </w:rPr>
        <w:t xml:space="preserve"> proizvajajo </w:t>
      </w:r>
      <w:proofErr w:type="spellStart"/>
      <w:r>
        <w:rPr>
          <w:rFonts w:cs="Arial"/>
        </w:rPr>
        <w:t>medicirano</w:t>
      </w:r>
      <w:proofErr w:type="spellEnd"/>
      <w:r>
        <w:rPr>
          <w:rFonts w:cs="Arial"/>
        </w:rPr>
        <w:t xml:space="preserve"> </w:t>
      </w:r>
      <w:r w:rsidRPr="007A2907">
        <w:rPr>
          <w:rFonts w:cs="Arial"/>
        </w:rPr>
        <w:t>krmo), testiranja krmnih proizvodov</w:t>
      </w:r>
      <w:r>
        <w:rPr>
          <w:rFonts w:cs="Arial"/>
        </w:rPr>
        <w:t xml:space="preserve"> </w:t>
      </w:r>
      <w:r w:rsidRPr="007A2907">
        <w:rPr>
          <w:rFonts w:cs="Arial"/>
        </w:rPr>
        <w:t>na dioksine in d-p-PCB, ….</w:t>
      </w:r>
    </w:p>
    <w:p w14:paraId="30078BB3" w14:textId="77777777" w:rsidR="00353A02" w:rsidRPr="004E1E4F" w:rsidRDefault="00353A02" w:rsidP="00353A02">
      <w:pPr>
        <w:rPr>
          <w:rFonts w:cs="Arial"/>
        </w:rPr>
      </w:pPr>
      <w:r w:rsidRPr="007A2907">
        <w:rPr>
          <w:rFonts w:cs="Arial"/>
        </w:rPr>
        <w:t>NDPK, ki so na novo priglasili dejavnosti poslovanja s krmo, ki predstavljajo večje tveganje, so bili kontrolirani še v tekočem letu.</w:t>
      </w:r>
    </w:p>
    <w:p w14:paraId="2C8730F7" w14:textId="77777777" w:rsidR="00353A02" w:rsidRPr="00D81218" w:rsidRDefault="00353A02" w:rsidP="00353A02">
      <w:pPr>
        <w:pStyle w:val="Telobesedila"/>
        <w:overflowPunct w:val="0"/>
        <w:autoSpaceDE w:val="0"/>
        <w:autoSpaceDN w:val="0"/>
        <w:adjustRightInd w:val="0"/>
        <w:rPr>
          <w:rFonts w:cs="Arial"/>
          <w:caps w:val="0"/>
          <w:sz w:val="20"/>
          <w:szCs w:val="20"/>
        </w:rPr>
      </w:pPr>
      <w:r w:rsidRPr="00D81218">
        <w:rPr>
          <w:rFonts w:cs="Arial"/>
          <w:caps w:val="0"/>
          <w:sz w:val="20"/>
          <w:szCs w:val="20"/>
        </w:rPr>
        <w:t>Posebno pozornost se je v letu 2018 posvetilo kontroli  uvoznikov, za katere se pri uvozu  določenih krmnih proizvodov zahteva zastopnik za proizvodni obrat v tretji državi. Pri vseh, ki so pri šli v nabor za pregled, se je izvedel tudi pregled skladnosti oznake uvoženega proizvoda.</w:t>
      </w:r>
    </w:p>
    <w:p w14:paraId="596E2C86" w14:textId="77777777" w:rsidR="00353A02" w:rsidRPr="00D81218" w:rsidRDefault="00353A02" w:rsidP="00353A02">
      <w:pPr>
        <w:pStyle w:val="Telobesedila"/>
        <w:overflowPunct w:val="0"/>
        <w:autoSpaceDE w:val="0"/>
        <w:autoSpaceDN w:val="0"/>
        <w:adjustRightInd w:val="0"/>
        <w:rPr>
          <w:rFonts w:cs="Arial"/>
          <w:caps w:val="0"/>
          <w:sz w:val="20"/>
          <w:szCs w:val="20"/>
        </w:rPr>
      </w:pPr>
      <w:r w:rsidRPr="00D81218">
        <w:rPr>
          <w:rFonts w:cs="Arial"/>
          <w:caps w:val="0"/>
          <w:sz w:val="20"/>
          <w:szCs w:val="20"/>
        </w:rPr>
        <w:t>Pregledi na področju sledljivosti krme so bili v glavnem izvedeni pri nosilcih dejavnosti poslovanja s krmo, ki tržijo krmo. Pri polovici pregledanih obratov je bil izveden tudi pregled skladnosti oznake krmnega proizvoda.</w:t>
      </w:r>
    </w:p>
    <w:p w14:paraId="72AF04BE" w14:textId="77777777" w:rsidR="00353A02" w:rsidRDefault="00353A02" w:rsidP="00353A02">
      <w:pPr>
        <w:rPr>
          <w:rFonts w:cs="Arial"/>
        </w:rPr>
      </w:pPr>
      <w:r w:rsidRPr="00D81218">
        <w:rPr>
          <w:rFonts w:cs="Arial"/>
        </w:rPr>
        <w:t>V spodnji tabeli je prikazano število uradnih kontrol UVHVVR (izvzeti so pregledi z namenom odvzema vzorcev, pregledi na področju označevanja krme in pregledi na področju prepovedi krmljenja):</w:t>
      </w:r>
    </w:p>
    <w:p w14:paraId="3F55D4B9" w14:textId="77777777" w:rsidR="00353A02" w:rsidRPr="00D81218" w:rsidRDefault="00353A02" w:rsidP="00353A02">
      <w:pPr>
        <w:rPr>
          <w:rFonts w:cs="Arial"/>
        </w:rPr>
      </w:pPr>
    </w:p>
    <w:tbl>
      <w:tblPr>
        <w:tblW w:w="8415" w:type="dxa"/>
        <w:tblInd w:w="55" w:type="dxa"/>
        <w:tblCellMar>
          <w:left w:w="70" w:type="dxa"/>
          <w:right w:w="70" w:type="dxa"/>
        </w:tblCellMar>
        <w:tblLook w:val="0000" w:firstRow="0" w:lastRow="0" w:firstColumn="0" w:lastColumn="0" w:noHBand="0" w:noVBand="0"/>
      </w:tblPr>
      <w:tblGrid>
        <w:gridCol w:w="4208"/>
        <w:gridCol w:w="951"/>
        <w:gridCol w:w="1191"/>
        <w:gridCol w:w="1261"/>
        <w:gridCol w:w="804"/>
      </w:tblGrid>
      <w:tr w:rsidR="00353A02" w:rsidRPr="00D81218" w14:paraId="3C83BB6E" w14:textId="77777777" w:rsidTr="00721338">
        <w:trPr>
          <w:trHeight w:val="450"/>
        </w:trPr>
        <w:tc>
          <w:tcPr>
            <w:tcW w:w="4208" w:type="dxa"/>
            <w:tcBorders>
              <w:top w:val="single" w:sz="4" w:space="0" w:color="auto"/>
              <w:left w:val="single" w:sz="4" w:space="0" w:color="auto"/>
              <w:bottom w:val="single" w:sz="4" w:space="0" w:color="auto"/>
              <w:right w:val="single" w:sz="4" w:space="0" w:color="auto"/>
            </w:tcBorders>
            <w:shd w:val="clear" w:color="auto" w:fill="E0E0E0"/>
            <w:vAlign w:val="center"/>
          </w:tcPr>
          <w:p w14:paraId="5ACEA608" w14:textId="77777777" w:rsidR="00353A02" w:rsidRPr="00D81218" w:rsidRDefault="00353A02" w:rsidP="00721338">
            <w:pPr>
              <w:jc w:val="center"/>
              <w:rPr>
                <w:rFonts w:cs="Arial"/>
                <w:sz w:val="18"/>
                <w:szCs w:val="18"/>
              </w:rPr>
            </w:pPr>
            <w:r w:rsidRPr="00D81218">
              <w:rPr>
                <w:rFonts w:cs="Arial"/>
                <w:sz w:val="18"/>
                <w:szCs w:val="18"/>
              </w:rPr>
              <w:t>Obrati NDPK</w:t>
            </w:r>
          </w:p>
        </w:tc>
        <w:tc>
          <w:tcPr>
            <w:tcW w:w="4207" w:type="dxa"/>
            <w:gridSpan w:val="4"/>
            <w:tcBorders>
              <w:top w:val="single" w:sz="4" w:space="0" w:color="auto"/>
              <w:left w:val="nil"/>
              <w:bottom w:val="single" w:sz="4" w:space="0" w:color="auto"/>
              <w:right w:val="single" w:sz="4" w:space="0" w:color="auto"/>
            </w:tcBorders>
            <w:shd w:val="clear" w:color="auto" w:fill="E0E0E0"/>
            <w:vAlign w:val="center"/>
          </w:tcPr>
          <w:p w14:paraId="44C45F2B" w14:textId="77777777" w:rsidR="00353A02" w:rsidRPr="00D81218" w:rsidRDefault="00353A02" w:rsidP="00721338">
            <w:pPr>
              <w:jc w:val="center"/>
              <w:rPr>
                <w:rFonts w:cs="Arial"/>
                <w:sz w:val="18"/>
                <w:szCs w:val="18"/>
              </w:rPr>
            </w:pPr>
            <w:r w:rsidRPr="00D81218">
              <w:rPr>
                <w:rFonts w:cs="Arial"/>
                <w:sz w:val="18"/>
                <w:szCs w:val="18"/>
              </w:rPr>
              <w:t xml:space="preserve">N° uradnih kontrol </w:t>
            </w:r>
          </w:p>
        </w:tc>
      </w:tr>
      <w:tr w:rsidR="00353A02" w:rsidRPr="00D81218" w14:paraId="592C4A68" w14:textId="77777777" w:rsidTr="00721338">
        <w:trPr>
          <w:trHeight w:val="255"/>
        </w:trPr>
        <w:tc>
          <w:tcPr>
            <w:tcW w:w="4208" w:type="dxa"/>
            <w:tcBorders>
              <w:top w:val="single" w:sz="4" w:space="0" w:color="auto"/>
              <w:left w:val="single" w:sz="4" w:space="0" w:color="auto"/>
              <w:bottom w:val="single" w:sz="4" w:space="0" w:color="auto"/>
              <w:right w:val="single" w:sz="4" w:space="0" w:color="auto"/>
            </w:tcBorders>
            <w:shd w:val="clear" w:color="auto" w:fill="E0E0E0"/>
            <w:vAlign w:val="center"/>
          </w:tcPr>
          <w:p w14:paraId="24BA3764" w14:textId="77777777" w:rsidR="00353A02" w:rsidRPr="00D81218" w:rsidRDefault="00353A02" w:rsidP="00721338">
            <w:pPr>
              <w:rPr>
                <w:rFonts w:cs="Arial"/>
                <w:sz w:val="18"/>
                <w:szCs w:val="18"/>
              </w:rPr>
            </w:pPr>
          </w:p>
        </w:tc>
        <w:tc>
          <w:tcPr>
            <w:tcW w:w="951" w:type="dxa"/>
            <w:tcBorders>
              <w:top w:val="nil"/>
              <w:left w:val="nil"/>
              <w:bottom w:val="single" w:sz="4" w:space="0" w:color="auto"/>
              <w:right w:val="single" w:sz="4" w:space="0" w:color="auto"/>
            </w:tcBorders>
            <w:shd w:val="clear" w:color="auto" w:fill="E0E0E0"/>
            <w:vAlign w:val="center"/>
          </w:tcPr>
          <w:p w14:paraId="16EBB54C" w14:textId="77777777" w:rsidR="00353A02" w:rsidRPr="00D81218" w:rsidRDefault="00353A02" w:rsidP="00721338">
            <w:pPr>
              <w:jc w:val="center"/>
              <w:rPr>
                <w:rFonts w:cs="Arial"/>
                <w:sz w:val="18"/>
                <w:szCs w:val="18"/>
              </w:rPr>
            </w:pPr>
            <w:r w:rsidRPr="00D81218">
              <w:rPr>
                <w:rFonts w:cs="Arial"/>
                <w:sz w:val="18"/>
                <w:szCs w:val="18"/>
              </w:rPr>
              <w:t xml:space="preserve">Odobreni* </w:t>
            </w:r>
          </w:p>
        </w:tc>
        <w:tc>
          <w:tcPr>
            <w:tcW w:w="1191" w:type="dxa"/>
            <w:tcBorders>
              <w:top w:val="nil"/>
              <w:left w:val="nil"/>
              <w:bottom w:val="single" w:sz="4" w:space="0" w:color="auto"/>
              <w:right w:val="single" w:sz="4" w:space="0" w:color="auto"/>
            </w:tcBorders>
            <w:shd w:val="clear" w:color="auto" w:fill="E0E0E0"/>
            <w:vAlign w:val="center"/>
          </w:tcPr>
          <w:p w14:paraId="6B96E066" w14:textId="77777777" w:rsidR="00353A02" w:rsidRPr="00D81218" w:rsidRDefault="00353A02" w:rsidP="00721338">
            <w:pPr>
              <w:jc w:val="center"/>
              <w:rPr>
                <w:rFonts w:cs="Arial"/>
                <w:sz w:val="18"/>
                <w:szCs w:val="18"/>
              </w:rPr>
            </w:pPr>
            <w:r w:rsidRPr="00D81218">
              <w:rPr>
                <w:rFonts w:cs="Arial"/>
                <w:sz w:val="18"/>
                <w:szCs w:val="18"/>
              </w:rPr>
              <w:t xml:space="preserve">Registrirani** </w:t>
            </w:r>
          </w:p>
        </w:tc>
        <w:tc>
          <w:tcPr>
            <w:tcW w:w="1261" w:type="dxa"/>
            <w:tcBorders>
              <w:top w:val="nil"/>
              <w:left w:val="nil"/>
              <w:bottom w:val="single" w:sz="4" w:space="0" w:color="auto"/>
              <w:right w:val="single" w:sz="4" w:space="0" w:color="auto"/>
            </w:tcBorders>
            <w:shd w:val="clear" w:color="auto" w:fill="E0E0E0"/>
            <w:vAlign w:val="center"/>
          </w:tcPr>
          <w:p w14:paraId="162BA750" w14:textId="77777777" w:rsidR="00353A02" w:rsidRPr="00D81218" w:rsidRDefault="00353A02" w:rsidP="00721338">
            <w:pPr>
              <w:jc w:val="center"/>
              <w:rPr>
                <w:rFonts w:cs="Arial"/>
                <w:sz w:val="18"/>
                <w:szCs w:val="18"/>
              </w:rPr>
            </w:pPr>
            <w:r w:rsidRPr="00D81218">
              <w:rPr>
                <w:rFonts w:cs="Arial"/>
                <w:sz w:val="18"/>
                <w:szCs w:val="18"/>
              </w:rPr>
              <w:t>Registrirani***</w:t>
            </w:r>
          </w:p>
        </w:tc>
        <w:tc>
          <w:tcPr>
            <w:tcW w:w="804" w:type="dxa"/>
            <w:tcBorders>
              <w:top w:val="nil"/>
              <w:left w:val="nil"/>
              <w:bottom w:val="single" w:sz="4" w:space="0" w:color="auto"/>
              <w:right w:val="single" w:sz="4" w:space="0" w:color="auto"/>
            </w:tcBorders>
            <w:shd w:val="clear" w:color="auto" w:fill="E0E0E0"/>
            <w:vAlign w:val="center"/>
          </w:tcPr>
          <w:p w14:paraId="23BE5E16" w14:textId="77777777" w:rsidR="00353A02" w:rsidRPr="00D81218" w:rsidRDefault="00353A02" w:rsidP="00721338">
            <w:pPr>
              <w:jc w:val="center"/>
              <w:rPr>
                <w:rFonts w:cs="Arial"/>
                <w:sz w:val="18"/>
                <w:szCs w:val="18"/>
              </w:rPr>
            </w:pPr>
            <w:r w:rsidRPr="00D81218">
              <w:rPr>
                <w:rFonts w:cs="Arial"/>
                <w:sz w:val="18"/>
                <w:szCs w:val="18"/>
              </w:rPr>
              <w:t>Skupaj</w:t>
            </w:r>
          </w:p>
        </w:tc>
      </w:tr>
      <w:tr w:rsidR="00353A02" w:rsidRPr="00D81218" w14:paraId="4B4F4B57" w14:textId="77777777" w:rsidTr="00721338">
        <w:trPr>
          <w:trHeight w:val="255"/>
        </w:trPr>
        <w:tc>
          <w:tcPr>
            <w:tcW w:w="4208" w:type="dxa"/>
            <w:tcBorders>
              <w:top w:val="nil"/>
              <w:left w:val="single" w:sz="4" w:space="0" w:color="auto"/>
              <w:bottom w:val="nil"/>
              <w:right w:val="single" w:sz="4" w:space="0" w:color="auto"/>
            </w:tcBorders>
            <w:vAlign w:val="center"/>
          </w:tcPr>
          <w:p w14:paraId="132F5E83" w14:textId="77777777" w:rsidR="00353A02" w:rsidRPr="00D81218" w:rsidRDefault="00353A02" w:rsidP="00721338">
            <w:pPr>
              <w:spacing w:before="0" w:after="0"/>
              <w:rPr>
                <w:sz w:val="18"/>
                <w:szCs w:val="18"/>
              </w:rPr>
            </w:pPr>
            <w:r w:rsidRPr="00D81218">
              <w:rPr>
                <w:sz w:val="18"/>
                <w:szCs w:val="18"/>
              </w:rPr>
              <w:t xml:space="preserve">Proizvajalci posamičnih krmil </w:t>
            </w:r>
          </w:p>
          <w:p w14:paraId="1B497C31" w14:textId="77777777" w:rsidR="00353A02" w:rsidRPr="00D81218" w:rsidRDefault="00353A02" w:rsidP="00721338">
            <w:pPr>
              <w:spacing w:before="0" w:after="0"/>
              <w:rPr>
                <w:sz w:val="18"/>
                <w:szCs w:val="18"/>
              </w:rPr>
            </w:pPr>
            <w:r w:rsidRPr="00D81218">
              <w:rPr>
                <w:sz w:val="18"/>
                <w:szCs w:val="18"/>
              </w:rPr>
              <w:t>(SDT,</w:t>
            </w:r>
            <w:r>
              <w:rPr>
                <w:sz w:val="18"/>
                <w:szCs w:val="18"/>
              </w:rPr>
              <w:t xml:space="preserve"> P1D, P1SRO, P1MK, P1B, P1, E1, V2)</w:t>
            </w:r>
          </w:p>
        </w:tc>
        <w:tc>
          <w:tcPr>
            <w:tcW w:w="951" w:type="dxa"/>
            <w:tcBorders>
              <w:top w:val="single" w:sz="4" w:space="0" w:color="auto"/>
              <w:left w:val="nil"/>
              <w:bottom w:val="nil"/>
              <w:right w:val="single" w:sz="4" w:space="0" w:color="auto"/>
            </w:tcBorders>
            <w:shd w:val="clear" w:color="auto" w:fill="auto"/>
            <w:noWrap/>
            <w:vAlign w:val="bottom"/>
          </w:tcPr>
          <w:p w14:paraId="6D2E2AE8" w14:textId="77777777" w:rsidR="00353A02" w:rsidRPr="00D81218" w:rsidRDefault="00353A02" w:rsidP="00721338">
            <w:pPr>
              <w:jc w:val="center"/>
              <w:rPr>
                <w:rFonts w:cs="Arial"/>
                <w:sz w:val="18"/>
                <w:szCs w:val="18"/>
              </w:rPr>
            </w:pPr>
            <w:r w:rsidRPr="00D81218">
              <w:rPr>
                <w:rFonts w:cs="Arial"/>
                <w:sz w:val="18"/>
                <w:szCs w:val="18"/>
              </w:rPr>
              <w:t>2</w:t>
            </w:r>
          </w:p>
        </w:tc>
        <w:tc>
          <w:tcPr>
            <w:tcW w:w="1191" w:type="dxa"/>
            <w:tcBorders>
              <w:top w:val="single" w:sz="4" w:space="0" w:color="auto"/>
              <w:left w:val="single" w:sz="4" w:space="0" w:color="auto"/>
              <w:bottom w:val="nil"/>
              <w:right w:val="single" w:sz="4" w:space="0" w:color="auto"/>
            </w:tcBorders>
            <w:shd w:val="clear" w:color="auto" w:fill="auto"/>
            <w:noWrap/>
            <w:vAlign w:val="bottom"/>
          </w:tcPr>
          <w:p w14:paraId="1F30EE95" w14:textId="77777777" w:rsidR="00353A02" w:rsidRPr="00D81218" w:rsidRDefault="00353A02" w:rsidP="00721338">
            <w:pPr>
              <w:jc w:val="center"/>
              <w:rPr>
                <w:rFonts w:cs="Arial"/>
                <w:sz w:val="18"/>
                <w:szCs w:val="18"/>
              </w:rPr>
            </w:pPr>
            <w:r w:rsidRPr="00D81218">
              <w:rPr>
                <w:rFonts w:cs="Arial"/>
                <w:sz w:val="18"/>
                <w:szCs w:val="18"/>
              </w:rPr>
              <w:t>41</w:t>
            </w:r>
          </w:p>
        </w:tc>
        <w:tc>
          <w:tcPr>
            <w:tcW w:w="1261" w:type="dxa"/>
            <w:tcBorders>
              <w:top w:val="single" w:sz="4" w:space="0" w:color="auto"/>
              <w:left w:val="single" w:sz="4" w:space="0" w:color="auto"/>
              <w:bottom w:val="nil"/>
              <w:right w:val="single" w:sz="4" w:space="0" w:color="auto"/>
            </w:tcBorders>
            <w:shd w:val="clear" w:color="auto" w:fill="auto"/>
            <w:noWrap/>
            <w:vAlign w:val="bottom"/>
          </w:tcPr>
          <w:p w14:paraId="333D9DFA" w14:textId="77777777" w:rsidR="00353A02" w:rsidRPr="00D81218" w:rsidRDefault="00353A02" w:rsidP="00721338">
            <w:pPr>
              <w:jc w:val="center"/>
              <w:rPr>
                <w:rFonts w:cs="Arial"/>
                <w:sz w:val="18"/>
                <w:szCs w:val="18"/>
              </w:rPr>
            </w:pPr>
            <w:r w:rsidRPr="00D81218">
              <w:rPr>
                <w:rFonts w:cs="Arial"/>
                <w:sz w:val="18"/>
                <w:szCs w:val="18"/>
              </w:rPr>
              <w:t>150</w:t>
            </w:r>
          </w:p>
        </w:tc>
        <w:tc>
          <w:tcPr>
            <w:tcW w:w="804" w:type="dxa"/>
            <w:tcBorders>
              <w:top w:val="nil"/>
              <w:left w:val="single" w:sz="4" w:space="0" w:color="auto"/>
              <w:bottom w:val="nil"/>
              <w:right w:val="single" w:sz="4" w:space="0" w:color="auto"/>
            </w:tcBorders>
            <w:shd w:val="clear" w:color="auto" w:fill="auto"/>
            <w:noWrap/>
            <w:vAlign w:val="bottom"/>
          </w:tcPr>
          <w:p w14:paraId="5DE23D1C" w14:textId="77777777" w:rsidR="00353A02" w:rsidRPr="00D81218" w:rsidRDefault="00353A02" w:rsidP="00721338">
            <w:pPr>
              <w:jc w:val="center"/>
              <w:rPr>
                <w:rFonts w:cs="Arial"/>
                <w:sz w:val="18"/>
                <w:szCs w:val="18"/>
              </w:rPr>
            </w:pPr>
            <w:r w:rsidRPr="00D81218">
              <w:rPr>
                <w:rFonts w:cs="Arial"/>
                <w:sz w:val="18"/>
                <w:szCs w:val="18"/>
              </w:rPr>
              <w:t>193</w:t>
            </w:r>
          </w:p>
        </w:tc>
      </w:tr>
      <w:tr w:rsidR="00353A02" w:rsidRPr="00D81218" w14:paraId="5C235F24" w14:textId="77777777" w:rsidTr="00721338">
        <w:trPr>
          <w:trHeight w:val="255"/>
        </w:trPr>
        <w:tc>
          <w:tcPr>
            <w:tcW w:w="4208" w:type="dxa"/>
            <w:tcBorders>
              <w:top w:val="nil"/>
              <w:left w:val="single" w:sz="4" w:space="0" w:color="auto"/>
              <w:bottom w:val="nil"/>
              <w:right w:val="single" w:sz="4" w:space="0" w:color="auto"/>
            </w:tcBorders>
            <w:vAlign w:val="center"/>
          </w:tcPr>
          <w:p w14:paraId="3C0A1F39" w14:textId="77777777" w:rsidR="00353A02" w:rsidRPr="00D81218" w:rsidRDefault="00353A02" w:rsidP="00721338">
            <w:pPr>
              <w:spacing w:before="0" w:after="0"/>
              <w:rPr>
                <w:sz w:val="18"/>
                <w:szCs w:val="18"/>
              </w:rPr>
            </w:pPr>
            <w:r w:rsidRPr="00D81218">
              <w:rPr>
                <w:sz w:val="18"/>
                <w:szCs w:val="18"/>
              </w:rPr>
              <w:t xml:space="preserve">Proizvajalci krmnih mešanic </w:t>
            </w:r>
          </w:p>
          <w:p w14:paraId="6B5CA6A5" w14:textId="77777777" w:rsidR="00353A02" w:rsidRPr="00D81218" w:rsidRDefault="00353A02" w:rsidP="00721338">
            <w:pPr>
              <w:spacing w:before="0" w:after="0"/>
              <w:rPr>
                <w:rFonts w:cs="Arial"/>
                <w:sz w:val="18"/>
                <w:szCs w:val="18"/>
              </w:rPr>
            </w:pPr>
            <w:r w:rsidRPr="00D81218">
              <w:rPr>
                <w:sz w:val="18"/>
                <w:szCs w:val="18"/>
              </w:rPr>
              <w:t>(1C-1, 1C-2, P2</w:t>
            </w:r>
            <w:r>
              <w:rPr>
                <w:sz w:val="18"/>
                <w:szCs w:val="18"/>
              </w:rPr>
              <w:t>, 2M1, 2M2, SDT, P2D, P2MM, E2, V3, V4)</w:t>
            </w:r>
          </w:p>
        </w:tc>
        <w:tc>
          <w:tcPr>
            <w:tcW w:w="951" w:type="dxa"/>
            <w:tcBorders>
              <w:top w:val="nil"/>
              <w:left w:val="nil"/>
              <w:bottom w:val="nil"/>
              <w:right w:val="single" w:sz="4" w:space="0" w:color="auto"/>
            </w:tcBorders>
            <w:shd w:val="clear" w:color="auto" w:fill="auto"/>
            <w:noWrap/>
            <w:vAlign w:val="bottom"/>
          </w:tcPr>
          <w:p w14:paraId="5C71F915" w14:textId="77777777" w:rsidR="00353A02" w:rsidRPr="00D81218" w:rsidRDefault="00353A02" w:rsidP="00721338">
            <w:pPr>
              <w:jc w:val="center"/>
              <w:rPr>
                <w:rFonts w:cs="Arial"/>
                <w:sz w:val="18"/>
                <w:szCs w:val="18"/>
              </w:rPr>
            </w:pPr>
            <w:r w:rsidRPr="00D81218">
              <w:rPr>
                <w:rFonts w:cs="Arial"/>
                <w:sz w:val="18"/>
                <w:szCs w:val="18"/>
              </w:rPr>
              <w:t>22</w:t>
            </w:r>
          </w:p>
        </w:tc>
        <w:tc>
          <w:tcPr>
            <w:tcW w:w="1191" w:type="dxa"/>
            <w:tcBorders>
              <w:top w:val="nil"/>
              <w:left w:val="single" w:sz="4" w:space="0" w:color="auto"/>
              <w:bottom w:val="nil"/>
              <w:right w:val="single" w:sz="4" w:space="0" w:color="auto"/>
            </w:tcBorders>
            <w:shd w:val="clear" w:color="auto" w:fill="auto"/>
            <w:noWrap/>
            <w:vAlign w:val="bottom"/>
          </w:tcPr>
          <w:p w14:paraId="1B6D7F43" w14:textId="77777777" w:rsidR="00353A02" w:rsidRPr="00D81218" w:rsidRDefault="00353A02" w:rsidP="00721338">
            <w:pPr>
              <w:jc w:val="center"/>
              <w:rPr>
                <w:rFonts w:cs="Arial"/>
                <w:sz w:val="18"/>
                <w:szCs w:val="18"/>
              </w:rPr>
            </w:pPr>
            <w:r w:rsidRPr="00D81218">
              <w:rPr>
                <w:rFonts w:cs="Arial"/>
                <w:sz w:val="18"/>
                <w:szCs w:val="18"/>
              </w:rPr>
              <w:t>11</w:t>
            </w:r>
          </w:p>
        </w:tc>
        <w:tc>
          <w:tcPr>
            <w:tcW w:w="1261" w:type="dxa"/>
            <w:tcBorders>
              <w:top w:val="nil"/>
              <w:left w:val="single" w:sz="4" w:space="0" w:color="auto"/>
              <w:bottom w:val="nil"/>
              <w:right w:val="single" w:sz="4" w:space="0" w:color="auto"/>
            </w:tcBorders>
            <w:shd w:val="clear" w:color="auto" w:fill="auto"/>
            <w:noWrap/>
            <w:vAlign w:val="bottom"/>
          </w:tcPr>
          <w:p w14:paraId="52B7DEA4" w14:textId="77777777" w:rsidR="00353A02" w:rsidRPr="00D81218" w:rsidRDefault="00353A02" w:rsidP="00721338">
            <w:pPr>
              <w:jc w:val="center"/>
              <w:rPr>
                <w:rFonts w:cs="Arial"/>
                <w:sz w:val="18"/>
                <w:szCs w:val="18"/>
              </w:rPr>
            </w:pPr>
            <w:r w:rsidRPr="00D81218">
              <w:rPr>
                <w:rFonts w:cs="Arial"/>
                <w:sz w:val="18"/>
                <w:szCs w:val="18"/>
              </w:rPr>
              <w:t>171</w:t>
            </w:r>
          </w:p>
        </w:tc>
        <w:tc>
          <w:tcPr>
            <w:tcW w:w="804" w:type="dxa"/>
            <w:tcBorders>
              <w:top w:val="nil"/>
              <w:left w:val="single" w:sz="4" w:space="0" w:color="auto"/>
              <w:bottom w:val="nil"/>
              <w:right w:val="single" w:sz="4" w:space="0" w:color="auto"/>
            </w:tcBorders>
            <w:shd w:val="clear" w:color="auto" w:fill="auto"/>
            <w:noWrap/>
            <w:vAlign w:val="bottom"/>
          </w:tcPr>
          <w:p w14:paraId="72E52758" w14:textId="77777777" w:rsidR="00353A02" w:rsidRPr="00D81218" w:rsidRDefault="00353A02" w:rsidP="00721338">
            <w:pPr>
              <w:jc w:val="center"/>
              <w:rPr>
                <w:rFonts w:cs="Arial"/>
                <w:sz w:val="18"/>
                <w:szCs w:val="18"/>
              </w:rPr>
            </w:pPr>
            <w:r w:rsidRPr="00D81218">
              <w:rPr>
                <w:rFonts w:cs="Arial"/>
                <w:sz w:val="18"/>
                <w:szCs w:val="18"/>
              </w:rPr>
              <w:t>204</w:t>
            </w:r>
          </w:p>
        </w:tc>
      </w:tr>
      <w:tr w:rsidR="00353A02" w:rsidRPr="00D81218" w14:paraId="3CC8E19F" w14:textId="77777777" w:rsidTr="00721338">
        <w:trPr>
          <w:trHeight w:val="255"/>
        </w:trPr>
        <w:tc>
          <w:tcPr>
            <w:tcW w:w="4208" w:type="dxa"/>
            <w:tcBorders>
              <w:top w:val="nil"/>
              <w:left w:val="single" w:sz="4" w:space="0" w:color="auto"/>
              <w:bottom w:val="nil"/>
              <w:right w:val="single" w:sz="4" w:space="0" w:color="auto"/>
            </w:tcBorders>
            <w:vAlign w:val="center"/>
          </w:tcPr>
          <w:p w14:paraId="5405D1CD" w14:textId="77777777" w:rsidR="00353A02" w:rsidRPr="00D81218" w:rsidRDefault="00353A02" w:rsidP="00721338">
            <w:pPr>
              <w:rPr>
                <w:rFonts w:cs="Arial"/>
                <w:sz w:val="18"/>
                <w:szCs w:val="18"/>
                <w:lang w:val="pl-PL"/>
              </w:rPr>
            </w:pPr>
            <w:r w:rsidRPr="00D81218">
              <w:rPr>
                <w:sz w:val="18"/>
                <w:szCs w:val="18"/>
              </w:rPr>
              <w:t>Proizvajalci krmnih dodatkov (1A-1, P3, E3)</w:t>
            </w:r>
          </w:p>
        </w:tc>
        <w:tc>
          <w:tcPr>
            <w:tcW w:w="951" w:type="dxa"/>
            <w:tcBorders>
              <w:top w:val="nil"/>
              <w:left w:val="nil"/>
              <w:bottom w:val="nil"/>
              <w:right w:val="single" w:sz="4" w:space="0" w:color="auto"/>
            </w:tcBorders>
            <w:shd w:val="clear" w:color="auto" w:fill="auto"/>
            <w:noWrap/>
            <w:vAlign w:val="bottom"/>
          </w:tcPr>
          <w:p w14:paraId="7E4E8A9F" w14:textId="77777777" w:rsidR="00353A02" w:rsidRPr="00D81218" w:rsidRDefault="00353A02" w:rsidP="00721338">
            <w:pPr>
              <w:jc w:val="center"/>
              <w:rPr>
                <w:rFonts w:cs="Arial"/>
                <w:sz w:val="18"/>
                <w:szCs w:val="18"/>
              </w:rPr>
            </w:pPr>
            <w:r w:rsidRPr="00D81218">
              <w:rPr>
                <w:rFonts w:cs="Arial"/>
                <w:sz w:val="18"/>
                <w:szCs w:val="18"/>
              </w:rPr>
              <w:t>/</w:t>
            </w:r>
          </w:p>
        </w:tc>
        <w:tc>
          <w:tcPr>
            <w:tcW w:w="1191" w:type="dxa"/>
            <w:tcBorders>
              <w:top w:val="nil"/>
              <w:left w:val="single" w:sz="4" w:space="0" w:color="auto"/>
              <w:bottom w:val="nil"/>
              <w:right w:val="single" w:sz="4" w:space="0" w:color="auto"/>
            </w:tcBorders>
            <w:shd w:val="clear" w:color="auto" w:fill="auto"/>
            <w:noWrap/>
            <w:vAlign w:val="bottom"/>
          </w:tcPr>
          <w:p w14:paraId="2628FE35" w14:textId="77777777" w:rsidR="00353A02" w:rsidRPr="00D81218" w:rsidRDefault="00353A02" w:rsidP="00721338">
            <w:pPr>
              <w:jc w:val="center"/>
              <w:rPr>
                <w:rFonts w:cs="Arial"/>
                <w:sz w:val="18"/>
                <w:szCs w:val="18"/>
              </w:rPr>
            </w:pPr>
            <w:r w:rsidRPr="00D81218">
              <w:rPr>
                <w:rFonts w:cs="Arial"/>
                <w:sz w:val="18"/>
                <w:szCs w:val="18"/>
              </w:rPr>
              <w:t>1</w:t>
            </w:r>
          </w:p>
        </w:tc>
        <w:tc>
          <w:tcPr>
            <w:tcW w:w="1261" w:type="dxa"/>
            <w:tcBorders>
              <w:top w:val="nil"/>
              <w:left w:val="single" w:sz="4" w:space="0" w:color="auto"/>
              <w:bottom w:val="nil"/>
              <w:right w:val="single" w:sz="4" w:space="0" w:color="auto"/>
            </w:tcBorders>
            <w:shd w:val="clear" w:color="auto" w:fill="C0C0C0"/>
            <w:noWrap/>
            <w:vAlign w:val="bottom"/>
          </w:tcPr>
          <w:p w14:paraId="0DAD0841" w14:textId="77777777" w:rsidR="00353A02" w:rsidRPr="00D81218" w:rsidRDefault="00353A02" w:rsidP="00721338">
            <w:pPr>
              <w:jc w:val="center"/>
              <w:rPr>
                <w:rFonts w:cs="Arial"/>
                <w:sz w:val="18"/>
                <w:szCs w:val="18"/>
              </w:rPr>
            </w:pPr>
            <w:r w:rsidRPr="00D81218">
              <w:rPr>
                <w:rFonts w:cs="Arial"/>
                <w:sz w:val="18"/>
                <w:szCs w:val="18"/>
              </w:rPr>
              <w:t>x</w:t>
            </w:r>
          </w:p>
        </w:tc>
        <w:tc>
          <w:tcPr>
            <w:tcW w:w="804" w:type="dxa"/>
            <w:tcBorders>
              <w:top w:val="nil"/>
              <w:left w:val="single" w:sz="4" w:space="0" w:color="auto"/>
              <w:bottom w:val="nil"/>
              <w:right w:val="single" w:sz="4" w:space="0" w:color="auto"/>
            </w:tcBorders>
            <w:shd w:val="clear" w:color="auto" w:fill="auto"/>
            <w:noWrap/>
            <w:vAlign w:val="bottom"/>
          </w:tcPr>
          <w:p w14:paraId="422266A7" w14:textId="77777777" w:rsidR="00353A02" w:rsidRPr="00D81218" w:rsidRDefault="00353A02" w:rsidP="00721338">
            <w:pPr>
              <w:jc w:val="center"/>
              <w:rPr>
                <w:rFonts w:cs="Arial"/>
                <w:sz w:val="18"/>
                <w:szCs w:val="18"/>
              </w:rPr>
            </w:pPr>
            <w:r w:rsidRPr="00D81218">
              <w:rPr>
                <w:rFonts w:cs="Arial"/>
                <w:sz w:val="18"/>
                <w:szCs w:val="18"/>
              </w:rPr>
              <w:t>1</w:t>
            </w:r>
          </w:p>
        </w:tc>
      </w:tr>
      <w:tr w:rsidR="00353A02" w:rsidRPr="00D81218" w14:paraId="14EA21A6" w14:textId="77777777" w:rsidTr="00721338">
        <w:trPr>
          <w:trHeight w:val="255"/>
        </w:trPr>
        <w:tc>
          <w:tcPr>
            <w:tcW w:w="4208" w:type="dxa"/>
            <w:tcBorders>
              <w:top w:val="nil"/>
              <w:left w:val="single" w:sz="4" w:space="0" w:color="auto"/>
              <w:bottom w:val="nil"/>
              <w:right w:val="single" w:sz="4" w:space="0" w:color="auto"/>
            </w:tcBorders>
            <w:vAlign w:val="center"/>
          </w:tcPr>
          <w:p w14:paraId="01845926" w14:textId="77777777" w:rsidR="00353A02" w:rsidRPr="00D81218" w:rsidRDefault="00353A02" w:rsidP="00721338">
            <w:pPr>
              <w:rPr>
                <w:rFonts w:cs="Arial"/>
                <w:sz w:val="18"/>
                <w:szCs w:val="18"/>
              </w:rPr>
            </w:pPr>
            <w:r w:rsidRPr="00D81218">
              <w:rPr>
                <w:sz w:val="18"/>
                <w:szCs w:val="18"/>
              </w:rPr>
              <w:t xml:space="preserve">Proizvajalci </w:t>
            </w:r>
            <w:proofErr w:type="spellStart"/>
            <w:r w:rsidRPr="00D81218">
              <w:rPr>
                <w:sz w:val="18"/>
                <w:szCs w:val="18"/>
              </w:rPr>
              <w:t>premiksov</w:t>
            </w:r>
            <w:proofErr w:type="spellEnd"/>
            <w:r w:rsidRPr="00D81218">
              <w:rPr>
                <w:sz w:val="18"/>
                <w:szCs w:val="18"/>
              </w:rPr>
              <w:t xml:space="preserve"> (1B-1, P4, E4)</w:t>
            </w:r>
          </w:p>
        </w:tc>
        <w:tc>
          <w:tcPr>
            <w:tcW w:w="951" w:type="dxa"/>
            <w:tcBorders>
              <w:top w:val="nil"/>
              <w:left w:val="nil"/>
              <w:bottom w:val="nil"/>
              <w:right w:val="single" w:sz="4" w:space="0" w:color="auto"/>
            </w:tcBorders>
            <w:shd w:val="clear" w:color="auto" w:fill="auto"/>
            <w:noWrap/>
            <w:vAlign w:val="bottom"/>
          </w:tcPr>
          <w:p w14:paraId="4D5CA5C0" w14:textId="77777777" w:rsidR="00353A02" w:rsidRPr="00D81218" w:rsidRDefault="00353A02" w:rsidP="00721338">
            <w:pPr>
              <w:jc w:val="center"/>
              <w:rPr>
                <w:rFonts w:cs="Arial"/>
                <w:sz w:val="18"/>
                <w:szCs w:val="18"/>
              </w:rPr>
            </w:pPr>
            <w:r w:rsidRPr="00D81218">
              <w:rPr>
                <w:rFonts w:cs="Arial"/>
                <w:sz w:val="18"/>
                <w:szCs w:val="18"/>
              </w:rPr>
              <w:t>3</w:t>
            </w:r>
          </w:p>
        </w:tc>
        <w:tc>
          <w:tcPr>
            <w:tcW w:w="1191" w:type="dxa"/>
            <w:tcBorders>
              <w:top w:val="nil"/>
              <w:left w:val="single" w:sz="4" w:space="0" w:color="auto"/>
              <w:bottom w:val="nil"/>
              <w:right w:val="single" w:sz="4" w:space="0" w:color="auto"/>
            </w:tcBorders>
            <w:shd w:val="clear" w:color="auto" w:fill="auto"/>
            <w:noWrap/>
            <w:vAlign w:val="bottom"/>
          </w:tcPr>
          <w:p w14:paraId="764F9143" w14:textId="77777777" w:rsidR="00353A02" w:rsidRPr="00D81218" w:rsidRDefault="00353A02" w:rsidP="00721338">
            <w:pPr>
              <w:jc w:val="center"/>
              <w:rPr>
                <w:rFonts w:cs="Arial"/>
                <w:sz w:val="18"/>
                <w:szCs w:val="18"/>
              </w:rPr>
            </w:pPr>
            <w:r w:rsidRPr="00D81218">
              <w:rPr>
                <w:rFonts w:cs="Arial"/>
                <w:sz w:val="18"/>
                <w:szCs w:val="18"/>
              </w:rPr>
              <w:t>/</w:t>
            </w:r>
          </w:p>
        </w:tc>
        <w:tc>
          <w:tcPr>
            <w:tcW w:w="1261" w:type="dxa"/>
            <w:tcBorders>
              <w:top w:val="nil"/>
              <w:left w:val="single" w:sz="4" w:space="0" w:color="auto"/>
              <w:bottom w:val="nil"/>
              <w:right w:val="single" w:sz="4" w:space="0" w:color="auto"/>
            </w:tcBorders>
            <w:shd w:val="clear" w:color="auto" w:fill="C0C0C0"/>
            <w:noWrap/>
            <w:vAlign w:val="bottom"/>
          </w:tcPr>
          <w:p w14:paraId="6584ACD3" w14:textId="77777777" w:rsidR="00353A02" w:rsidRPr="00D81218" w:rsidRDefault="00353A02" w:rsidP="00721338">
            <w:pPr>
              <w:jc w:val="center"/>
              <w:rPr>
                <w:rFonts w:cs="Arial"/>
                <w:sz w:val="18"/>
                <w:szCs w:val="18"/>
              </w:rPr>
            </w:pPr>
            <w:r w:rsidRPr="00D81218">
              <w:rPr>
                <w:rFonts w:cs="Arial"/>
                <w:sz w:val="18"/>
                <w:szCs w:val="18"/>
              </w:rPr>
              <w:t>x</w:t>
            </w:r>
          </w:p>
        </w:tc>
        <w:tc>
          <w:tcPr>
            <w:tcW w:w="804" w:type="dxa"/>
            <w:tcBorders>
              <w:top w:val="nil"/>
              <w:left w:val="single" w:sz="4" w:space="0" w:color="auto"/>
              <w:bottom w:val="nil"/>
              <w:right w:val="single" w:sz="4" w:space="0" w:color="auto"/>
            </w:tcBorders>
            <w:shd w:val="clear" w:color="auto" w:fill="auto"/>
            <w:noWrap/>
            <w:vAlign w:val="bottom"/>
          </w:tcPr>
          <w:p w14:paraId="2DE713AA" w14:textId="77777777" w:rsidR="00353A02" w:rsidRPr="00D81218" w:rsidRDefault="00353A02" w:rsidP="00721338">
            <w:pPr>
              <w:jc w:val="center"/>
              <w:rPr>
                <w:rFonts w:cs="Arial"/>
                <w:sz w:val="18"/>
                <w:szCs w:val="18"/>
              </w:rPr>
            </w:pPr>
            <w:r w:rsidRPr="00D81218">
              <w:rPr>
                <w:rFonts w:cs="Arial"/>
                <w:sz w:val="18"/>
                <w:szCs w:val="18"/>
              </w:rPr>
              <w:t>3</w:t>
            </w:r>
          </w:p>
        </w:tc>
      </w:tr>
      <w:tr w:rsidR="00353A02" w:rsidRPr="00D81218" w14:paraId="381487A5" w14:textId="77777777" w:rsidTr="00721338">
        <w:trPr>
          <w:trHeight w:val="255"/>
        </w:trPr>
        <w:tc>
          <w:tcPr>
            <w:tcW w:w="4208" w:type="dxa"/>
            <w:tcBorders>
              <w:top w:val="nil"/>
              <w:left w:val="single" w:sz="4" w:space="0" w:color="auto"/>
              <w:bottom w:val="nil"/>
              <w:right w:val="single" w:sz="4" w:space="0" w:color="auto"/>
            </w:tcBorders>
            <w:vAlign w:val="center"/>
          </w:tcPr>
          <w:p w14:paraId="75199C51" w14:textId="77777777" w:rsidR="00353A02" w:rsidRPr="00D81218" w:rsidRDefault="00353A02" w:rsidP="00721338">
            <w:pPr>
              <w:rPr>
                <w:rFonts w:cs="Arial"/>
                <w:sz w:val="18"/>
                <w:szCs w:val="18"/>
                <w:lang w:val="pl-PL"/>
              </w:rPr>
            </w:pPr>
            <w:r>
              <w:rPr>
                <w:sz w:val="18"/>
                <w:szCs w:val="18"/>
                <w:lang w:val="pl-PL"/>
              </w:rPr>
              <w:t>Uvozniki (U1-U4)</w:t>
            </w:r>
            <w:r w:rsidRPr="00D81218">
              <w:rPr>
                <w:sz w:val="18"/>
                <w:szCs w:val="18"/>
                <w:lang w:val="pl-PL"/>
              </w:rPr>
              <w:t xml:space="preserve"> in zastopniki (Z-KD, Z-P, Z-KM)</w:t>
            </w:r>
          </w:p>
        </w:tc>
        <w:tc>
          <w:tcPr>
            <w:tcW w:w="951" w:type="dxa"/>
            <w:tcBorders>
              <w:top w:val="nil"/>
              <w:left w:val="nil"/>
              <w:bottom w:val="nil"/>
              <w:right w:val="single" w:sz="4" w:space="0" w:color="auto"/>
            </w:tcBorders>
            <w:shd w:val="clear" w:color="auto" w:fill="auto"/>
            <w:noWrap/>
            <w:vAlign w:val="bottom"/>
          </w:tcPr>
          <w:p w14:paraId="728EC669" w14:textId="77777777" w:rsidR="00353A02" w:rsidRPr="00D81218" w:rsidRDefault="00353A02" w:rsidP="00721338">
            <w:pPr>
              <w:jc w:val="center"/>
              <w:rPr>
                <w:rFonts w:cs="Arial"/>
                <w:sz w:val="18"/>
                <w:szCs w:val="18"/>
              </w:rPr>
            </w:pPr>
            <w:r w:rsidRPr="00D81218">
              <w:rPr>
                <w:rFonts w:cs="Arial"/>
                <w:sz w:val="18"/>
                <w:szCs w:val="18"/>
              </w:rPr>
              <w:t>10</w:t>
            </w:r>
          </w:p>
        </w:tc>
        <w:tc>
          <w:tcPr>
            <w:tcW w:w="1191" w:type="dxa"/>
            <w:tcBorders>
              <w:top w:val="nil"/>
              <w:left w:val="single" w:sz="4" w:space="0" w:color="auto"/>
              <w:bottom w:val="nil"/>
              <w:right w:val="single" w:sz="4" w:space="0" w:color="auto"/>
            </w:tcBorders>
            <w:shd w:val="clear" w:color="auto" w:fill="auto"/>
            <w:noWrap/>
            <w:vAlign w:val="bottom"/>
          </w:tcPr>
          <w:p w14:paraId="6A5E9511" w14:textId="77777777" w:rsidR="00353A02" w:rsidRPr="00D81218" w:rsidRDefault="00353A02" w:rsidP="00721338">
            <w:pPr>
              <w:jc w:val="center"/>
              <w:rPr>
                <w:rFonts w:cs="Arial"/>
                <w:sz w:val="18"/>
                <w:szCs w:val="18"/>
              </w:rPr>
            </w:pPr>
            <w:r w:rsidRPr="00D81218">
              <w:rPr>
                <w:rFonts w:cs="Arial"/>
                <w:sz w:val="18"/>
                <w:szCs w:val="18"/>
              </w:rPr>
              <w:t>19</w:t>
            </w:r>
          </w:p>
        </w:tc>
        <w:tc>
          <w:tcPr>
            <w:tcW w:w="1261" w:type="dxa"/>
            <w:tcBorders>
              <w:top w:val="nil"/>
              <w:left w:val="single" w:sz="4" w:space="0" w:color="auto"/>
              <w:bottom w:val="nil"/>
              <w:right w:val="single" w:sz="4" w:space="0" w:color="auto"/>
            </w:tcBorders>
            <w:shd w:val="clear" w:color="auto" w:fill="C0C0C0"/>
            <w:noWrap/>
            <w:vAlign w:val="bottom"/>
          </w:tcPr>
          <w:p w14:paraId="49898ECF" w14:textId="77777777" w:rsidR="00353A02" w:rsidRPr="00D81218" w:rsidRDefault="00353A02" w:rsidP="00721338">
            <w:pPr>
              <w:jc w:val="center"/>
              <w:rPr>
                <w:rFonts w:cs="Arial"/>
                <w:sz w:val="18"/>
                <w:szCs w:val="18"/>
              </w:rPr>
            </w:pPr>
            <w:r w:rsidRPr="00D81218">
              <w:rPr>
                <w:rFonts w:cs="Arial"/>
                <w:sz w:val="18"/>
                <w:szCs w:val="18"/>
              </w:rPr>
              <w:t>x</w:t>
            </w:r>
          </w:p>
        </w:tc>
        <w:tc>
          <w:tcPr>
            <w:tcW w:w="804" w:type="dxa"/>
            <w:tcBorders>
              <w:top w:val="nil"/>
              <w:left w:val="single" w:sz="4" w:space="0" w:color="auto"/>
              <w:bottom w:val="nil"/>
              <w:right w:val="single" w:sz="4" w:space="0" w:color="auto"/>
            </w:tcBorders>
            <w:shd w:val="clear" w:color="auto" w:fill="auto"/>
            <w:noWrap/>
            <w:vAlign w:val="bottom"/>
          </w:tcPr>
          <w:p w14:paraId="3D3868AD" w14:textId="77777777" w:rsidR="00353A02" w:rsidRPr="00D81218" w:rsidRDefault="00353A02" w:rsidP="00721338">
            <w:pPr>
              <w:jc w:val="center"/>
              <w:rPr>
                <w:rFonts w:cs="Arial"/>
                <w:sz w:val="18"/>
                <w:szCs w:val="18"/>
              </w:rPr>
            </w:pPr>
            <w:r w:rsidRPr="00D81218">
              <w:rPr>
                <w:rFonts w:cs="Arial"/>
                <w:sz w:val="18"/>
                <w:szCs w:val="18"/>
              </w:rPr>
              <w:t>29</w:t>
            </w:r>
          </w:p>
        </w:tc>
      </w:tr>
      <w:tr w:rsidR="00353A02" w:rsidRPr="00D81218" w14:paraId="66223CD8" w14:textId="77777777" w:rsidTr="00721338">
        <w:trPr>
          <w:trHeight w:val="255"/>
        </w:trPr>
        <w:tc>
          <w:tcPr>
            <w:tcW w:w="4208" w:type="dxa"/>
            <w:tcBorders>
              <w:top w:val="nil"/>
              <w:left w:val="single" w:sz="4" w:space="0" w:color="auto"/>
              <w:bottom w:val="nil"/>
              <w:right w:val="single" w:sz="4" w:space="0" w:color="auto"/>
            </w:tcBorders>
            <w:vAlign w:val="center"/>
          </w:tcPr>
          <w:p w14:paraId="06A493C5" w14:textId="77777777" w:rsidR="00353A02" w:rsidRPr="00D81218" w:rsidRDefault="00353A02" w:rsidP="00721338">
            <w:pPr>
              <w:rPr>
                <w:rFonts w:cs="Arial"/>
                <w:sz w:val="18"/>
                <w:szCs w:val="18"/>
                <w:lang w:val="pl-PL"/>
              </w:rPr>
            </w:pPr>
            <w:r w:rsidRPr="00D81218">
              <w:rPr>
                <w:sz w:val="18"/>
                <w:szCs w:val="18"/>
                <w:lang w:val="pl-PL"/>
              </w:rPr>
              <w:t>Posredniki (S,T,D,V-izvzeti U in Z)</w:t>
            </w:r>
          </w:p>
        </w:tc>
        <w:tc>
          <w:tcPr>
            <w:tcW w:w="951" w:type="dxa"/>
            <w:tcBorders>
              <w:top w:val="nil"/>
              <w:left w:val="nil"/>
              <w:bottom w:val="nil"/>
              <w:right w:val="single" w:sz="4" w:space="0" w:color="auto"/>
            </w:tcBorders>
            <w:shd w:val="clear" w:color="auto" w:fill="auto"/>
            <w:noWrap/>
            <w:vAlign w:val="bottom"/>
          </w:tcPr>
          <w:p w14:paraId="72C5A356" w14:textId="77777777" w:rsidR="00353A02" w:rsidRPr="00D81218" w:rsidRDefault="00353A02" w:rsidP="00721338">
            <w:pPr>
              <w:jc w:val="center"/>
              <w:rPr>
                <w:rFonts w:cs="Arial"/>
                <w:sz w:val="18"/>
                <w:szCs w:val="18"/>
              </w:rPr>
            </w:pPr>
            <w:r w:rsidRPr="00D81218">
              <w:rPr>
                <w:rFonts w:cs="Arial"/>
                <w:sz w:val="18"/>
                <w:szCs w:val="18"/>
              </w:rPr>
              <w:t>3</w:t>
            </w:r>
          </w:p>
        </w:tc>
        <w:tc>
          <w:tcPr>
            <w:tcW w:w="1191" w:type="dxa"/>
            <w:tcBorders>
              <w:top w:val="nil"/>
              <w:left w:val="single" w:sz="4" w:space="0" w:color="auto"/>
              <w:bottom w:val="nil"/>
              <w:right w:val="single" w:sz="4" w:space="0" w:color="auto"/>
            </w:tcBorders>
            <w:shd w:val="clear" w:color="auto" w:fill="auto"/>
            <w:noWrap/>
            <w:vAlign w:val="bottom"/>
          </w:tcPr>
          <w:p w14:paraId="231811FB" w14:textId="77777777" w:rsidR="00353A02" w:rsidRPr="00D81218" w:rsidRDefault="00353A02" w:rsidP="00721338">
            <w:pPr>
              <w:jc w:val="center"/>
              <w:rPr>
                <w:rFonts w:cs="Arial"/>
                <w:sz w:val="18"/>
                <w:szCs w:val="18"/>
              </w:rPr>
            </w:pPr>
            <w:r w:rsidRPr="00D81218">
              <w:rPr>
                <w:rFonts w:cs="Arial"/>
                <w:sz w:val="18"/>
                <w:szCs w:val="18"/>
              </w:rPr>
              <w:t>137</w:t>
            </w:r>
          </w:p>
        </w:tc>
        <w:tc>
          <w:tcPr>
            <w:tcW w:w="1261" w:type="dxa"/>
            <w:tcBorders>
              <w:top w:val="nil"/>
              <w:left w:val="single" w:sz="4" w:space="0" w:color="auto"/>
              <w:bottom w:val="nil"/>
              <w:right w:val="single" w:sz="4" w:space="0" w:color="auto"/>
            </w:tcBorders>
            <w:shd w:val="clear" w:color="auto" w:fill="C0C0C0"/>
            <w:noWrap/>
            <w:vAlign w:val="bottom"/>
          </w:tcPr>
          <w:p w14:paraId="6D7687D9" w14:textId="77777777" w:rsidR="00353A02" w:rsidRPr="00D81218" w:rsidRDefault="00353A02" w:rsidP="00721338">
            <w:pPr>
              <w:jc w:val="center"/>
              <w:rPr>
                <w:rFonts w:cs="Arial"/>
                <w:sz w:val="18"/>
                <w:szCs w:val="18"/>
              </w:rPr>
            </w:pPr>
            <w:r w:rsidRPr="00D81218">
              <w:rPr>
                <w:rFonts w:cs="Arial"/>
                <w:sz w:val="18"/>
                <w:szCs w:val="18"/>
              </w:rPr>
              <w:t>x</w:t>
            </w:r>
          </w:p>
        </w:tc>
        <w:tc>
          <w:tcPr>
            <w:tcW w:w="804" w:type="dxa"/>
            <w:tcBorders>
              <w:top w:val="nil"/>
              <w:left w:val="single" w:sz="4" w:space="0" w:color="auto"/>
              <w:bottom w:val="nil"/>
              <w:right w:val="single" w:sz="4" w:space="0" w:color="auto"/>
            </w:tcBorders>
            <w:shd w:val="clear" w:color="auto" w:fill="auto"/>
            <w:noWrap/>
            <w:vAlign w:val="bottom"/>
          </w:tcPr>
          <w:p w14:paraId="77467C7A" w14:textId="77777777" w:rsidR="00353A02" w:rsidRPr="00D81218" w:rsidRDefault="00353A02" w:rsidP="00721338">
            <w:pPr>
              <w:jc w:val="center"/>
              <w:rPr>
                <w:rFonts w:cs="Arial"/>
                <w:sz w:val="18"/>
                <w:szCs w:val="18"/>
              </w:rPr>
            </w:pPr>
            <w:r w:rsidRPr="00D81218">
              <w:rPr>
                <w:rFonts w:cs="Arial"/>
                <w:sz w:val="18"/>
                <w:szCs w:val="18"/>
              </w:rPr>
              <w:t>140</w:t>
            </w:r>
          </w:p>
        </w:tc>
      </w:tr>
      <w:tr w:rsidR="00353A02" w:rsidRPr="00D81218" w14:paraId="048A8532" w14:textId="77777777" w:rsidTr="00721338">
        <w:trPr>
          <w:trHeight w:val="255"/>
        </w:trPr>
        <w:tc>
          <w:tcPr>
            <w:tcW w:w="4208" w:type="dxa"/>
            <w:tcBorders>
              <w:top w:val="nil"/>
              <w:left w:val="single" w:sz="4" w:space="0" w:color="auto"/>
              <w:bottom w:val="nil"/>
              <w:right w:val="single" w:sz="4" w:space="0" w:color="auto"/>
            </w:tcBorders>
            <w:vAlign w:val="center"/>
          </w:tcPr>
          <w:p w14:paraId="4A85134B" w14:textId="77777777" w:rsidR="00353A02" w:rsidRPr="00D81218" w:rsidRDefault="00353A02" w:rsidP="00721338">
            <w:pPr>
              <w:rPr>
                <w:rFonts w:cs="Arial"/>
                <w:sz w:val="18"/>
                <w:szCs w:val="18"/>
                <w:lang w:val="pl-PL"/>
              </w:rPr>
            </w:pPr>
            <w:r w:rsidRPr="00D81218">
              <w:rPr>
                <w:rFonts w:cs="Arial"/>
                <w:sz w:val="18"/>
                <w:szCs w:val="18"/>
                <w:lang w:val="pl-PL"/>
              </w:rPr>
              <w:t>NDPK z TSE / ŽSP dovoljenji</w:t>
            </w:r>
          </w:p>
        </w:tc>
        <w:tc>
          <w:tcPr>
            <w:tcW w:w="951" w:type="dxa"/>
            <w:tcBorders>
              <w:top w:val="nil"/>
              <w:left w:val="nil"/>
              <w:bottom w:val="nil"/>
              <w:right w:val="single" w:sz="4" w:space="0" w:color="auto"/>
            </w:tcBorders>
            <w:shd w:val="clear" w:color="auto" w:fill="auto"/>
            <w:noWrap/>
            <w:vAlign w:val="bottom"/>
          </w:tcPr>
          <w:p w14:paraId="6E420281" w14:textId="77777777" w:rsidR="00353A02" w:rsidRPr="00D81218" w:rsidRDefault="00353A02" w:rsidP="00721338">
            <w:pPr>
              <w:jc w:val="center"/>
              <w:rPr>
                <w:rFonts w:cs="Arial"/>
                <w:sz w:val="18"/>
                <w:szCs w:val="18"/>
              </w:rPr>
            </w:pPr>
            <w:r w:rsidRPr="00D81218">
              <w:rPr>
                <w:rFonts w:cs="Arial"/>
                <w:sz w:val="18"/>
                <w:szCs w:val="18"/>
              </w:rPr>
              <w:t>/</w:t>
            </w:r>
          </w:p>
        </w:tc>
        <w:tc>
          <w:tcPr>
            <w:tcW w:w="1191" w:type="dxa"/>
            <w:tcBorders>
              <w:top w:val="nil"/>
              <w:left w:val="single" w:sz="4" w:space="0" w:color="auto"/>
              <w:bottom w:val="nil"/>
              <w:right w:val="single" w:sz="4" w:space="0" w:color="auto"/>
            </w:tcBorders>
            <w:shd w:val="clear" w:color="auto" w:fill="auto"/>
            <w:noWrap/>
            <w:vAlign w:val="bottom"/>
          </w:tcPr>
          <w:p w14:paraId="7566FC08" w14:textId="77777777" w:rsidR="00353A02" w:rsidRPr="00D81218" w:rsidRDefault="00353A02" w:rsidP="00721338">
            <w:pPr>
              <w:jc w:val="center"/>
              <w:rPr>
                <w:rFonts w:cs="Arial"/>
                <w:sz w:val="18"/>
                <w:szCs w:val="18"/>
              </w:rPr>
            </w:pPr>
            <w:r w:rsidRPr="00D81218">
              <w:rPr>
                <w:rFonts w:cs="Arial"/>
                <w:sz w:val="18"/>
                <w:szCs w:val="18"/>
              </w:rPr>
              <w:t>20</w:t>
            </w:r>
          </w:p>
        </w:tc>
        <w:tc>
          <w:tcPr>
            <w:tcW w:w="1261" w:type="dxa"/>
            <w:tcBorders>
              <w:top w:val="nil"/>
              <w:left w:val="single" w:sz="4" w:space="0" w:color="auto"/>
              <w:bottom w:val="nil"/>
              <w:right w:val="single" w:sz="4" w:space="0" w:color="auto"/>
            </w:tcBorders>
            <w:shd w:val="clear" w:color="auto" w:fill="C0C0C0"/>
            <w:noWrap/>
            <w:vAlign w:val="bottom"/>
          </w:tcPr>
          <w:p w14:paraId="0ADFB1C6" w14:textId="77777777" w:rsidR="00353A02" w:rsidRPr="00D81218" w:rsidRDefault="00353A02" w:rsidP="00721338">
            <w:pPr>
              <w:rPr>
                <w:rFonts w:cs="Arial"/>
                <w:sz w:val="18"/>
                <w:szCs w:val="18"/>
              </w:rPr>
            </w:pPr>
          </w:p>
        </w:tc>
        <w:tc>
          <w:tcPr>
            <w:tcW w:w="804" w:type="dxa"/>
            <w:tcBorders>
              <w:top w:val="nil"/>
              <w:left w:val="single" w:sz="4" w:space="0" w:color="auto"/>
              <w:bottom w:val="nil"/>
              <w:right w:val="single" w:sz="4" w:space="0" w:color="auto"/>
            </w:tcBorders>
            <w:shd w:val="clear" w:color="auto" w:fill="auto"/>
            <w:noWrap/>
            <w:vAlign w:val="bottom"/>
          </w:tcPr>
          <w:p w14:paraId="42B3BDF0" w14:textId="77777777" w:rsidR="00353A02" w:rsidRPr="00D81218" w:rsidRDefault="00353A02" w:rsidP="00721338">
            <w:pPr>
              <w:jc w:val="center"/>
              <w:rPr>
                <w:rFonts w:cs="Arial"/>
                <w:sz w:val="18"/>
                <w:szCs w:val="18"/>
              </w:rPr>
            </w:pPr>
            <w:r w:rsidRPr="00D81218">
              <w:rPr>
                <w:rFonts w:cs="Arial"/>
                <w:sz w:val="18"/>
                <w:szCs w:val="18"/>
              </w:rPr>
              <w:t>20</w:t>
            </w:r>
          </w:p>
        </w:tc>
      </w:tr>
      <w:tr w:rsidR="00353A02" w:rsidRPr="00D81218" w14:paraId="2B7EC3B5" w14:textId="77777777" w:rsidTr="00721338">
        <w:trPr>
          <w:trHeight w:val="255"/>
        </w:trPr>
        <w:tc>
          <w:tcPr>
            <w:tcW w:w="4208" w:type="dxa"/>
            <w:tcBorders>
              <w:top w:val="single" w:sz="4" w:space="0" w:color="auto"/>
              <w:left w:val="single" w:sz="4" w:space="0" w:color="auto"/>
              <w:bottom w:val="single" w:sz="4" w:space="0" w:color="auto"/>
              <w:right w:val="single" w:sz="4" w:space="0" w:color="auto"/>
            </w:tcBorders>
            <w:shd w:val="clear" w:color="auto" w:fill="E7E6E6"/>
            <w:vAlign w:val="bottom"/>
          </w:tcPr>
          <w:p w14:paraId="51247CF2" w14:textId="77777777" w:rsidR="00353A02" w:rsidRPr="00D81218" w:rsidRDefault="00353A02" w:rsidP="00721338">
            <w:pPr>
              <w:jc w:val="center"/>
              <w:rPr>
                <w:rFonts w:cs="Arial"/>
                <w:sz w:val="18"/>
                <w:szCs w:val="18"/>
              </w:rPr>
            </w:pPr>
            <w:r w:rsidRPr="00D81218">
              <w:rPr>
                <w:rFonts w:cs="Arial"/>
                <w:sz w:val="18"/>
                <w:szCs w:val="18"/>
              </w:rPr>
              <w:t>SKUPAJ</w:t>
            </w:r>
          </w:p>
        </w:tc>
        <w:tc>
          <w:tcPr>
            <w:tcW w:w="951" w:type="dxa"/>
            <w:tcBorders>
              <w:top w:val="single" w:sz="4" w:space="0" w:color="auto"/>
              <w:left w:val="nil"/>
              <w:bottom w:val="single" w:sz="4" w:space="0" w:color="auto"/>
              <w:right w:val="single" w:sz="4" w:space="0" w:color="auto"/>
            </w:tcBorders>
            <w:shd w:val="clear" w:color="auto" w:fill="E7E6E6"/>
            <w:noWrap/>
            <w:vAlign w:val="bottom"/>
          </w:tcPr>
          <w:p w14:paraId="7FDA2913" w14:textId="77777777" w:rsidR="00353A02" w:rsidRPr="00D81218" w:rsidRDefault="00353A02" w:rsidP="00721338">
            <w:pPr>
              <w:jc w:val="center"/>
              <w:rPr>
                <w:rFonts w:cs="Arial"/>
                <w:sz w:val="18"/>
                <w:szCs w:val="18"/>
              </w:rPr>
            </w:pPr>
            <w:r w:rsidRPr="00D81218">
              <w:rPr>
                <w:rFonts w:cs="Arial"/>
                <w:sz w:val="18"/>
                <w:szCs w:val="18"/>
              </w:rPr>
              <w:t>40</w:t>
            </w:r>
          </w:p>
        </w:tc>
        <w:tc>
          <w:tcPr>
            <w:tcW w:w="1191" w:type="dxa"/>
            <w:tcBorders>
              <w:top w:val="single" w:sz="4" w:space="0" w:color="auto"/>
              <w:left w:val="single" w:sz="4" w:space="0" w:color="auto"/>
              <w:bottom w:val="single" w:sz="4" w:space="0" w:color="auto"/>
              <w:right w:val="single" w:sz="4" w:space="0" w:color="auto"/>
            </w:tcBorders>
            <w:shd w:val="clear" w:color="auto" w:fill="E7E6E6"/>
            <w:noWrap/>
            <w:vAlign w:val="bottom"/>
          </w:tcPr>
          <w:p w14:paraId="6F66C3F2" w14:textId="77777777" w:rsidR="00353A02" w:rsidRPr="00D81218" w:rsidRDefault="00353A02" w:rsidP="00721338">
            <w:pPr>
              <w:jc w:val="center"/>
              <w:rPr>
                <w:rFonts w:cs="Arial"/>
                <w:sz w:val="18"/>
                <w:szCs w:val="18"/>
              </w:rPr>
            </w:pPr>
            <w:r w:rsidRPr="00D81218">
              <w:rPr>
                <w:rFonts w:cs="Arial"/>
                <w:sz w:val="18"/>
                <w:szCs w:val="18"/>
              </w:rPr>
              <w:t>229</w:t>
            </w:r>
          </w:p>
        </w:tc>
        <w:tc>
          <w:tcPr>
            <w:tcW w:w="1261" w:type="dxa"/>
            <w:tcBorders>
              <w:top w:val="single" w:sz="4" w:space="0" w:color="auto"/>
              <w:left w:val="single" w:sz="4" w:space="0" w:color="auto"/>
              <w:bottom w:val="single" w:sz="4" w:space="0" w:color="auto"/>
              <w:right w:val="single" w:sz="4" w:space="0" w:color="auto"/>
            </w:tcBorders>
            <w:shd w:val="clear" w:color="auto" w:fill="E7E6E6"/>
            <w:noWrap/>
            <w:vAlign w:val="bottom"/>
          </w:tcPr>
          <w:p w14:paraId="54781978" w14:textId="77777777" w:rsidR="00353A02" w:rsidRPr="00D81218" w:rsidRDefault="00353A02" w:rsidP="00721338">
            <w:pPr>
              <w:jc w:val="center"/>
              <w:rPr>
                <w:rFonts w:cs="Arial"/>
                <w:sz w:val="18"/>
                <w:szCs w:val="18"/>
              </w:rPr>
            </w:pPr>
            <w:r w:rsidRPr="00D81218">
              <w:rPr>
                <w:rFonts w:cs="Arial"/>
                <w:sz w:val="18"/>
                <w:szCs w:val="18"/>
              </w:rPr>
              <w:t>321</w:t>
            </w:r>
          </w:p>
        </w:tc>
        <w:tc>
          <w:tcPr>
            <w:tcW w:w="804" w:type="dxa"/>
            <w:tcBorders>
              <w:top w:val="single" w:sz="4" w:space="0" w:color="auto"/>
              <w:left w:val="single" w:sz="4" w:space="0" w:color="auto"/>
              <w:bottom w:val="single" w:sz="4" w:space="0" w:color="auto"/>
              <w:right w:val="single" w:sz="4" w:space="0" w:color="auto"/>
            </w:tcBorders>
            <w:shd w:val="clear" w:color="auto" w:fill="E7E6E6"/>
            <w:noWrap/>
            <w:vAlign w:val="bottom"/>
          </w:tcPr>
          <w:p w14:paraId="1E75E27E" w14:textId="77777777" w:rsidR="00353A02" w:rsidRPr="00D81218" w:rsidRDefault="00353A02" w:rsidP="00721338">
            <w:pPr>
              <w:jc w:val="center"/>
              <w:rPr>
                <w:rFonts w:cs="Arial"/>
                <w:sz w:val="18"/>
                <w:szCs w:val="18"/>
              </w:rPr>
            </w:pPr>
            <w:r w:rsidRPr="00D81218">
              <w:rPr>
                <w:rFonts w:cs="Arial"/>
                <w:sz w:val="18"/>
                <w:szCs w:val="18"/>
              </w:rPr>
              <w:t>590</w:t>
            </w:r>
          </w:p>
        </w:tc>
      </w:tr>
    </w:tbl>
    <w:p w14:paraId="3926B89E" w14:textId="77777777" w:rsidR="00353A02" w:rsidRPr="00D81218" w:rsidRDefault="00353A02" w:rsidP="00353A02">
      <w:pPr>
        <w:rPr>
          <w:rFonts w:cs="Arial"/>
        </w:rPr>
      </w:pPr>
    </w:p>
    <w:p w14:paraId="1D855247" w14:textId="77777777" w:rsidR="00353A02" w:rsidRPr="008D038B" w:rsidRDefault="00353A02" w:rsidP="00353A02">
      <w:pPr>
        <w:rPr>
          <w:rFonts w:cs="Arial"/>
        </w:rPr>
      </w:pPr>
      <w:r w:rsidRPr="00D81218">
        <w:rPr>
          <w:rFonts w:cs="Arial"/>
        </w:rPr>
        <w:t>Število obratov pri katerih so bile ugotovljene neskladnosti in katerim so bili odrejeni ukrepi je prikazano v spodnji tabeli.</w:t>
      </w:r>
    </w:p>
    <w:tbl>
      <w:tblPr>
        <w:tblW w:w="8415" w:type="dxa"/>
        <w:jc w:val="center"/>
        <w:tblCellMar>
          <w:left w:w="70" w:type="dxa"/>
          <w:right w:w="70" w:type="dxa"/>
        </w:tblCellMar>
        <w:tblLook w:val="0000" w:firstRow="0" w:lastRow="0" w:firstColumn="0" w:lastColumn="0" w:noHBand="0" w:noVBand="0"/>
      </w:tblPr>
      <w:tblGrid>
        <w:gridCol w:w="4208"/>
        <w:gridCol w:w="951"/>
        <w:gridCol w:w="1191"/>
        <w:gridCol w:w="1261"/>
        <w:gridCol w:w="804"/>
      </w:tblGrid>
      <w:tr w:rsidR="00353A02" w:rsidRPr="008D038B" w14:paraId="3CE48CB7" w14:textId="77777777" w:rsidTr="00721338">
        <w:trPr>
          <w:trHeight w:val="450"/>
          <w:jc w:val="center"/>
        </w:trPr>
        <w:tc>
          <w:tcPr>
            <w:tcW w:w="4208" w:type="dxa"/>
            <w:tcBorders>
              <w:top w:val="single" w:sz="4" w:space="0" w:color="auto"/>
              <w:left w:val="single" w:sz="4" w:space="0" w:color="auto"/>
              <w:bottom w:val="single" w:sz="4" w:space="0" w:color="auto"/>
              <w:right w:val="single" w:sz="4" w:space="0" w:color="auto"/>
            </w:tcBorders>
            <w:shd w:val="clear" w:color="auto" w:fill="E0E0E0"/>
            <w:vAlign w:val="center"/>
          </w:tcPr>
          <w:p w14:paraId="1EB22F35" w14:textId="77777777" w:rsidR="00353A02" w:rsidRPr="008D038B" w:rsidRDefault="00353A02" w:rsidP="00721338">
            <w:pPr>
              <w:jc w:val="center"/>
              <w:rPr>
                <w:rFonts w:cs="Arial"/>
                <w:sz w:val="18"/>
                <w:szCs w:val="18"/>
              </w:rPr>
            </w:pPr>
            <w:r w:rsidRPr="008D038B">
              <w:rPr>
                <w:rFonts w:cs="Arial"/>
                <w:sz w:val="18"/>
                <w:szCs w:val="18"/>
              </w:rPr>
              <w:lastRenderedPageBreak/>
              <w:t>Obrati NDPK</w:t>
            </w:r>
          </w:p>
        </w:tc>
        <w:tc>
          <w:tcPr>
            <w:tcW w:w="4207" w:type="dxa"/>
            <w:gridSpan w:val="4"/>
            <w:tcBorders>
              <w:top w:val="single" w:sz="4" w:space="0" w:color="auto"/>
              <w:left w:val="nil"/>
              <w:bottom w:val="single" w:sz="4" w:space="0" w:color="auto"/>
              <w:right w:val="single" w:sz="4" w:space="0" w:color="auto"/>
            </w:tcBorders>
            <w:shd w:val="clear" w:color="auto" w:fill="E0E0E0"/>
            <w:vAlign w:val="center"/>
          </w:tcPr>
          <w:p w14:paraId="34C9CDAF" w14:textId="77777777" w:rsidR="00353A02" w:rsidRPr="008D038B" w:rsidRDefault="00353A02" w:rsidP="00721338">
            <w:pPr>
              <w:jc w:val="center"/>
              <w:rPr>
                <w:rFonts w:cs="Arial"/>
                <w:sz w:val="18"/>
                <w:szCs w:val="18"/>
              </w:rPr>
            </w:pPr>
            <w:r w:rsidRPr="008D038B">
              <w:rPr>
                <w:rFonts w:cs="Arial"/>
                <w:sz w:val="18"/>
                <w:szCs w:val="18"/>
              </w:rPr>
              <w:t xml:space="preserve">N° obratov NDPK pri katerih so bile ugotovljene neskladnosti in katerim so bili odrejeni ukrepi </w:t>
            </w:r>
          </w:p>
        </w:tc>
      </w:tr>
      <w:tr w:rsidR="00353A02" w:rsidRPr="008D038B" w14:paraId="279FDF37" w14:textId="77777777" w:rsidTr="00721338">
        <w:trPr>
          <w:trHeight w:val="255"/>
          <w:jc w:val="center"/>
        </w:trPr>
        <w:tc>
          <w:tcPr>
            <w:tcW w:w="4208" w:type="dxa"/>
            <w:tcBorders>
              <w:top w:val="single" w:sz="4" w:space="0" w:color="auto"/>
              <w:left w:val="single" w:sz="4" w:space="0" w:color="auto"/>
              <w:bottom w:val="single" w:sz="4" w:space="0" w:color="auto"/>
              <w:right w:val="single" w:sz="4" w:space="0" w:color="auto"/>
            </w:tcBorders>
            <w:shd w:val="clear" w:color="auto" w:fill="E0E0E0"/>
            <w:vAlign w:val="center"/>
          </w:tcPr>
          <w:p w14:paraId="26F70FAA" w14:textId="77777777" w:rsidR="00353A02" w:rsidRPr="008D038B" w:rsidRDefault="00353A02" w:rsidP="00721338">
            <w:pPr>
              <w:rPr>
                <w:rFonts w:cs="Arial"/>
                <w:sz w:val="18"/>
                <w:szCs w:val="18"/>
              </w:rPr>
            </w:pPr>
          </w:p>
        </w:tc>
        <w:tc>
          <w:tcPr>
            <w:tcW w:w="951" w:type="dxa"/>
            <w:tcBorders>
              <w:top w:val="nil"/>
              <w:left w:val="nil"/>
              <w:bottom w:val="single" w:sz="4" w:space="0" w:color="auto"/>
              <w:right w:val="single" w:sz="4" w:space="0" w:color="auto"/>
            </w:tcBorders>
            <w:shd w:val="clear" w:color="auto" w:fill="E0E0E0"/>
            <w:vAlign w:val="center"/>
          </w:tcPr>
          <w:p w14:paraId="6F20B5A9" w14:textId="77777777" w:rsidR="00353A02" w:rsidRPr="008D038B" w:rsidRDefault="00353A02" w:rsidP="00721338">
            <w:pPr>
              <w:jc w:val="center"/>
              <w:rPr>
                <w:rFonts w:cs="Arial"/>
                <w:sz w:val="18"/>
                <w:szCs w:val="18"/>
              </w:rPr>
            </w:pPr>
            <w:r w:rsidRPr="008D038B">
              <w:rPr>
                <w:rFonts w:cs="Arial"/>
                <w:sz w:val="18"/>
                <w:szCs w:val="18"/>
              </w:rPr>
              <w:t xml:space="preserve">Odobreni* </w:t>
            </w:r>
          </w:p>
        </w:tc>
        <w:tc>
          <w:tcPr>
            <w:tcW w:w="1191" w:type="dxa"/>
            <w:tcBorders>
              <w:top w:val="nil"/>
              <w:left w:val="nil"/>
              <w:bottom w:val="single" w:sz="4" w:space="0" w:color="auto"/>
              <w:right w:val="single" w:sz="4" w:space="0" w:color="auto"/>
            </w:tcBorders>
            <w:shd w:val="clear" w:color="auto" w:fill="E0E0E0"/>
            <w:vAlign w:val="center"/>
          </w:tcPr>
          <w:p w14:paraId="54E60A7B" w14:textId="77777777" w:rsidR="00353A02" w:rsidRPr="008D038B" w:rsidRDefault="00353A02" w:rsidP="00721338">
            <w:pPr>
              <w:jc w:val="center"/>
              <w:rPr>
                <w:rFonts w:cs="Arial"/>
                <w:sz w:val="18"/>
                <w:szCs w:val="18"/>
              </w:rPr>
            </w:pPr>
            <w:r w:rsidRPr="008D038B">
              <w:rPr>
                <w:rFonts w:cs="Arial"/>
                <w:sz w:val="18"/>
                <w:szCs w:val="18"/>
              </w:rPr>
              <w:t>Registrirani**</w:t>
            </w:r>
          </w:p>
        </w:tc>
        <w:tc>
          <w:tcPr>
            <w:tcW w:w="1261" w:type="dxa"/>
            <w:tcBorders>
              <w:top w:val="nil"/>
              <w:left w:val="nil"/>
              <w:bottom w:val="single" w:sz="4" w:space="0" w:color="auto"/>
              <w:right w:val="single" w:sz="4" w:space="0" w:color="auto"/>
            </w:tcBorders>
            <w:shd w:val="clear" w:color="auto" w:fill="E0E0E0"/>
            <w:vAlign w:val="center"/>
          </w:tcPr>
          <w:p w14:paraId="182CF4B7" w14:textId="77777777" w:rsidR="00353A02" w:rsidRPr="008D038B" w:rsidRDefault="00353A02" w:rsidP="00721338">
            <w:pPr>
              <w:jc w:val="center"/>
              <w:rPr>
                <w:rFonts w:cs="Arial"/>
                <w:sz w:val="18"/>
                <w:szCs w:val="18"/>
              </w:rPr>
            </w:pPr>
            <w:r w:rsidRPr="008D038B">
              <w:rPr>
                <w:rFonts w:cs="Arial"/>
                <w:sz w:val="18"/>
                <w:szCs w:val="18"/>
              </w:rPr>
              <w:t>Registrirani***</w:t>
            </w:r>
          </w:p>
        </w:tc>
        <w:tc>
          <w:tcPr>
            <w:tcW w:w="804" w:type="dxa"/>
            <w:tcBorders>
              <w:top w:val="nil"/>
              <w:left w:val="nil"/>
              <w:bottom w:val="single" w:sz="4" w:space="0" w:color="auto"/>
              <w:right w:val="single" w:sz="4" w:space="0" w:color="auto"/>
            </w:tcBorders>
            <w:shd w:val="clear" w:color="auto" w:fill="E0E0E0"/>
            <w:vAlign w:val="center"/>
          </w:tcPr>
          <w:p w14:paraId="0FB4D6C4" w14:textId="77777777" w:rsidR="00353A02" w:rsidRPr="008D038B" w:rsidRDefault="00353A02" w:rsidP="00721338">
            <w:pPr>
              <w:jc w:val="center"/>
              <w:rPr>
                <w:rFonts w:cs="Arial"/>
                <w:sz w:val="18"/>
                <w:szCs w:val="18"/>
              </w:rPr>
            </w:pPr>
            <w:r w:rsidRPr="008D038B">
              <w:rPr>
                <w:rFonts w:cs="Arial"/>
                <w:sz w:val="18"/>
                <w:szCs w:val="18"/>
              </w:rPr>
              <w:t>Skupaj</w:t>
            </w:r>
          </w:p>
        </w:tc>
      </w:tr>
      <w:tr w:rsidR="00353A02" w:rsidRPr="008D038B" w14:paraId="025308C4" w14:textId="77777777" w:rsidTr="00721338">
        <w:trPr>
          <w:trHeight w:val="255"/>
          <w:jc w:val="center"/>
        </w:trPr>
        <w:tc>
          <w:tcPr>
            <w:tcW w:w="4208" w:type="dxa"/>
            <w:tcBorders>
              <w:top w:val="nil"/>
              <w:left w:val="single" w:sz="4" w:space="0" w:color="auto"/>
              <w:bottom w:val="nil"/>
              <w:right w:val="single" w:sz="4" w:space="0" w:color="auto"/>
            </w:tcBorders>
            <w:vAlign w:val="center"/>
          </w:tcPr>
          <w:p w14:paraId="3B431BCB" w14:textId="77777777" w:rsidR="00353A02" w:rsidRPr="008D038B" w:rsidRDefault="00353A02" w:rsidP="00721338">
            <w:pPr>
              <w:spacing w:before="0" w:after="0"/>
              <w:rPr>
                <w:sz w:val="18"/>
                <w:szCs w:val="18"/>
              </w:rPr>
            </w:pPr>
            <w:r w:rsidRPr="008D038B">
              <w:rPr>
                <w:sz w:val="18"/>
                <w:szCs w:val="18"/>
              </w:rPr>
              <w:t xml:space="preserve">Proizvajalci posamičnih krmil </w:t>
            </w:r>
          </w:p>
          <w:p w14:paraId="188E1A48" w14:textId="77777777" w:rsidR="00353A02" w:rsidRPr="008D038B" w:rsidRDefault="00353A02" w:rsidP="00721338">
            <w:pPr>
              <w:spacing w:before="0" w:after="0"/>
              <w:rPr>
                <w:rFonts w:cs="Arial"/>
                <w:sz w:val="18"/>
                <w:szCs w:val="18"/>
              </w:rPr>
            </w:pPr>
            <w:r w:rsidRPr="008D038B">
              <w:rPr>
                <w:sz w:val="18"/>
                <w:szCs w:val="18"/>
              </w:rPr>
              <w:t xml:space="preserve">(SDT, </w:t>
            </w:r>
            <w:r>
              <w:rPr>
                <w:sz w:val="18"/>
                <w:szCs w:val="18"/>
              </w:rPr>
              <w:t>P1D, P1SRO, P1MK, P1B, P1, E1, V2)</w:t>
            </w:r>
          </w:p>
        </w:tc>
        <w:tc>
          <w:tcPr>
            <w:tcW w:w="951" w:type="dxa"/>
            <w:tcBorders>
              <w:top w:val="single" w:sz="4" w:space="0" w:color="auto"/>
              <w:left w:val="nil"/>
              <w:bottom w:val="nil"/>
              <w:right w:val="single" w:sz="4" w:space="0" w:color="auto"/>
            </w:tcBorders>
            <w:shd w:val="clear" w:color="auto" w:fill="auto"/>
            <w:noWrap/>
            <w:vAlign w:val="center"/>
          </w:tcPr>
          <w:p w14:paraId="1E930656" w14:textId="77777777" w:rsidR="00353A02" w:rsidRPr="008D038B" w:rsidRDefault="00353A02" w:rsidP="00721338">
            <w:pPr>
              <w:jc w:val="center"/>
              <w:rPr>
                <w:rFonts w:cs="Arial"/>
                <w:sz w:val="18"/>
                <w:szCs w:val="18"/>
              </w:rPr>
            </w:pPr>
            <w:r w:rsidRPr="008D038B">
              <w:rPr>
                <w:rFonts w:cs="Arial"/>
                <w:sz w:val="18"/>
                <w:szCs w:val="18"/>
              </w:rPr>
              <w:t>1</w:t>
            </w:r>
          </w:p>
        </w:tc>
        <w:tc>
          <w:tcPr>
            <w:tcW w:w="1191" w:type="dxa"/>
            <w:tcBorders>
              <w:top w:val="single" w:sz="4" w:space="0" w:color="auto"/>
              <w:left w:val="single" w:sz="4" w:space="0" w:color="auto"/>
              <w:bottom w:val="nil"/>
              <w:right w:val="single" w:sz="4" w:space="0" w:color="auto"/>
            </w:tcBorders>
            <w:shd w:val="clear" w:color="auto" w:fill="auto"/>
            <w:noWrap/>
            <w:vAlign w:val="center"/>
          </w:tcPr>
          <w:p w14:paraId="0966E457" w14:textId="77777777" w:rsidR="00353A02" w:rsidRPr="008D038B" w:rsidRDefault="00353A02" w:rsidP="00721338">
            <w:pPr>
              <w:jc w:val="center"/>
              <w:rPr>
                <w:rFonts w:cs="Arial"/>
                <w:sz w:val="18"/>
                <w:szCs w:val="18"/>
              </w:rPr>
            </w:pPr>
            <w:r w:rsidRPr="008D038B">
              <w:rPr>
                <w:rFonts w:cs="Arial"/>
                <w:sz w:val="18"/>
                <w:szCs w:val="18"/>
              </w:rPr>
              <w:t>18</w:t>
            </w:r>
          </w:p>
        </w:tc>
        <w:tc>
          <w:tcPr>
            <w:tcW w:w="1261" w:type="dxa"/>
            <w:tcBorders>
              <w:top w:val="single" w:sz="4" w:space="0" w:color="auto"/>
              <w:left w:val="single" w:sz="4" w:space="0" w:color="auto"/>
              <w:bottom w:val="nil"/>
              <w:right w:val="single" w:sz="4" w:space="0" w:color="auto"/>
            </w:tcBorders>
            <w:shd w:val="clear" w:color="auto" w:fill="auto"/>
            <w:noWrap/>
            <w:vAlign w:val="center"/>
          </w:tcPr>
          <w:p w14:paraId="4B52A1F1" w14:textId="77777777" w:rsidR="00353A02" w:rsidRPr="008D038B" w:rsidRDefault="00353A02" w:rsidP="00721338">
            <w:pPr>
              <w:jc w:val="center"/>
              <w:rPr>
                <w:rFonts w:cs="Arial"/>
                <w:sz w:val="18"/>
                <w:szCs w:val="18"/>
              </w:rPr>
            </w:pPr>
            <w:r w:rsidRPr="008D038B">
              <w:rPr>
                <w:rFonts w:cs="Arial"/>
                <w:sz w:val="18"/>
                <w:szCs w:val="18"/>
              </w:rPr>
              <w:t>32</w:t>
            </w:r>
          </w:p>
        </w:tc>
        <w:tc>
          <w:tcPr>
            <w:tcW w:w="804" w:type="dxa"/>
            <w:tcBorders>
              <w:top w:val="single" w:sz="4" w:space="0" w:color="auto"/>
              <w:left w:val="single" w:sz="4" w:space="0" w:color="auto"/>
              <w:bottom w:val="nil"/>
              <w:right w:val="single" w:sz="4" w:space="0" w:color="auto"/>
            </w:tcBorders>
            <w:shd w:val="clear" w:color="auto" w:fill="auto"/>
            <w:noWrap/>
            <w:vAlign w:val="center"/>
          </w:tcPr>
          <w:p w14:paraId="3C1B6734" w14:textId="77777777" w:rsidR="00353A02" w:rsidRPr="008D038B" w:rsidRDefault="00353A02" w:rsidP="00721338">
            <w:pPr>
              <w:jc w:val="center"/>
              <w:rPr>
                <w:rFonts w:cs="Arial"/>
                <w:sz w:val="18"/>
                <w:szCs w:val="18"/>
              </w:rPr>
            </w:pPr>
            <w:r w:rsidRPr="008D038B">
              <w:rPr>
                <w:rFonts w:cs="Arial"/>
                <w:sz w:val="18"/>
                <w:szCs w:val="18"/>
              </w:rPr>
              <w:t>51</w:t>
            </w:r>
          </w:p>
        </w:tc>
      </w:tr>
      <w:tr w:rsidR="00353A02" w:rsidRPr="008D038B" w14:paraId="2B4BA12E" w14:textId="77777777" w:rsidTr="00721338">
        <w:trPr>
          <w:trHeight w:val="255"/>
          <w:jc w:val="center"/>
        </w:trPr>
        <w:tc>
          <w:tcPr>
            <w:tcW w:w="4208" w:type="dxa"/>
            <w:tcBorders>
              <w:top w:val="nil"/>
              <w:left w:val="single" w:sz="4" w:space="0" w:color="auto"/>
              <w:bottom w:val="nil"/>
              <w:right w:val="single" w:sz="4" w:space="0" w:color="auto"/>
            </w:tcBorders>
            <w:vAlign w:val="center"/>
          </w:tcPr>
          <w:p w14:paraId="4683F6A2" w14:textId="77777777" w:rsidR="00353A02" w:rsidRPr="008D038B" w:rsidRDefault="00353A02" w:rsidP="00721338">
            <w:pPr>
              <w:spacing w:before="0" w:after="0"/>
              <w:rPr>
                <w:sz w:val="18"/>
                <w:szCs w:val="18"/>
              </w:rPr>
            </w:pPr>
            <w:r w:rsidRPr="008D038B">
              <w:rPr>
                <w:sz w:val="18"/>
                <w:szCs w:val="18"/>
              </w:rPr>
              <w:t xml:space="preserve">Proizvajalci krmnih mešanic </w:t>
            </w:r>
          </w:p>
          <w:p w14:paraId="4F997DDE" w14:textId="77777777" w:rsidR="00353A02" w:rsidRPr="008D038B" w:rsidRDefault="00353A02" w:rsidP="00721338">
            <w:pPr>
              <w:spacing w:before="0" w:after="0"/>
              <w:rPr>
                <w:rFonts w:cs="Arial"/>
                <w:sz w:val="18"/>
                <w:szCs w:val="18"/>
              </w:rPr>
            </w:pPr>
            <w:r w:rsidRPr="008D038B">
              <w:rPr>
                <w:sz w:val="18"/>
                <w:szCs w:val="18"/>
              </w:rPr>
              <w:t xml:space="preserve">(1C-1, 1C-2, P2, </w:t>
            </w:r>
            <w:r>
              <w:rPr>
                <w:sz w:val="18"/>
                <w:szCs w:val="18"/>
              </w:rPr>
              <w:t>2M1, 2M2, SDT, P2D, P2MM, E2, V3, V4)</w:t>
            </w:r>
          </w:p>
        </w:tc>
        <w:tc>
          <w:tcPr>
            <w:tcW w:w="951" w:type="dxa"/>
            <w:tcBorders>
              <w:top w:val="nil"/>
              <w:left w:val="nil"/>
              <w:bottom w:val="nil"/>
              <w:right w:val="single" w:sz="4" w:space="0" w:color="auto"/>
            </w:tcBorders>
            <w:shd w:val="clear" w:color="auto" w:fill="auto"/>
            <w:noWrap/>
            <w:vAlign w:val="center"/>
          </w:tcPr>
          <w:p w14:paraId="4E7E9666" w14:textId="77777777" w:rsidR="00353A02" w:rsidRPr="008D038B" w:rsidRDefault="00353A02" w:rsidP="00721338">
            <w:pPr>
              <w:jc w:val="center"/>
              <w:rPr>
                <w:rFonts w:cs="Arial"/>
                <w:sz w:val="18"/>
                <w:szCs w:val="18"/>
              </w:rPr>
            </w:pPr>
            <w:r w:rsidRPr="008D038B">
              <w:rPr>
                <w:rFonts w:cs="Arial"/>
                <w:sz w:val="18"/>
                <w:szCs w:val="18"/>
              </w:rPr>
              <w:t>4</w:t>
            </w:r>
          </w:p>
        </w:tc>
        <w:tc>
          <w:tcPr>
            <w:tcW w:w="1191" w:type="dxa"/>
            <w:tcBorders>
              <w:top w:val="nil"/>
              <w:left w:val="single" w:sz="4" w:space="0" w:color="auto"/>
              <w:bottom w:val="nil"/>
              <w:right w:val="single" w:sz="4" w:space="0" w:color="auto"/>
            </w:tcBorders>
            <w:shd w:val="clear" w:color="auto" w:fill="auto"/>
            <w:noWrap/>
            <w:vAlign w:val="center"/>
          </w:tcPr>
          <w:p w14:paraId="695C9E58" w14:textId="77777777" w:rsidR="00353A02" w:rsidRPr="008D038B" w:rsidRDefault="00353A02" w:rsidP="00721338">
            <w:pPr>
              <w:jc w:val="center"/>
              <w:rPr>
                <w:rFonts w:cs="Arial"/>
                <w:sz w:val="18"/>
                <w:szCs w:val="18"/>
              </w:rPr>
            </w:pPr>
            <w:r w:rsidRPr="008D038B">
              <w:rPr>
                <w:rFonts w:cs="Arial"/>
                <w:sz w:val="18"/>
                <w:szCs w:val="18"/>
              </w:rPr>
              <w:t>8</w:t>
            </w:r>
          </w:p>
        </w:tc>
        <w:tc>
          <w:tcPr>
            <w:tcW w:w="1261" w:type="dxa"/>
            <w:tcBorders>
              <w:top w:val="nil"/>
              <w:left w:val="single" w:sz="4" w:space="0" w:color="auto"/>
              <w:bottom w:val="nil"/>
              <w:right w:val="single" w:sz="4" w:space="0" w:color="auto"/>
            </w:tcBorders>
            <w:shd w:val="clear" w:color="auto" w:fill="auto"/>
            <w:noWrap/>
            <w:vAlign w:val="center"/>
          </w:tcPr>
          <w:p w14:paraId="21338743" w14:textId="77777777" w:rsidR="00353A02" w:rsidRPr="008D038B" w:rsidRDefault="00353A02" w:rsidP="00721338">
            <w:pPr>
              <w:jc w:val="center"/>
              <w:rPr>
                <w:rFonts w:cs="Arial"/>
                <w:sz w:val="18"/>
                <w:szCs w:val="18"/>
              </w:rPr>
            </w:pPr>
            <w:r w:rsidRPr="008D038B">
              <w:rPr>
                <w:rFonts w:cs="Arial"/>
                <w:sz w:val="18"/>
                <w:szCs w:val="18"/>
              </w:rPr>
              <w:t>41</w:t>
            </w:r>
          </w:p>
        </w:tc>
        <w:tc>
          <w:tcPr>
            <w:tcW w:w="804" w:type="dxa"/>
            <w:tcBorders>
              <w:top w:val="nil"/>
              <w:left w:val="single" w:sz="4" w:space="0" w:color="auto"/>
              <w:bottom w:val="nil"/>
              <w:right w:val="single" w:sz="4" w:space="0" w:color="auto"/>
            </w:tcBorders>
            <w:shd w:val="clear" w:color="auto" w:fill="auto"/>
            <w:noWrap/>
            <w:vAlign w:val="center"/>
          </w:tcPr>
          <w:p w14:paraId="50D8E164" w14:textId="77777777" w:rsidR="00353A02" w:rsidRPr="008D038B" w:rsidRDefault="00353A02" w:rsidP="00721338">
            <w:pPr>
              <w:jc w:val="center"/>
              <w:rPr>
                <w:rFonts w:cs="Arial"/>
                <w:sz w:val="18"/>
                <w:szCs w:val="18"/>
              </w:rPr>
            </w:pPr>
            <w:r w:rsidRPr="008D038B">
              <w:rPr>
                <w:rFonts w:cs="Arial"/>
                <w:sz w:val="18"/>
                <w:szCs w:val="18"/>
              </w:rPr>
              <w:t>53</w:t>
            </w:r>
          </w:p>
        </w:tc>
      </w:tr>
      <w:tr w:rsidR="00353A02" w:rsidRPr="008D038B" w14:paraId="6F4C7411" w14:textId="77777777" w:rsidTr="00721338">
        <w:trPr>
          <w:trHeight w:val="255"/>
          <w:jc w:val="center"/>
        </w:trPr>
        <w:tc>
          <w:tcPr>
            <w:tcW w:w="4208" w:type="dxa"/>
            <w:tcBorders>
              <w:top w:val="nil"/>
              <w:left w:val="single" w:sz="4" w:space="0" w:color="auto"/>
              <w:bottom w:val="nil"/>
              <w:right w:val="single" w:sz="4" w:space="0" w:color="auto"/>
            </w:tcBorders>
            <w:vAlign w:val="center"/>
          </w:tcPr>
          <w:p w14:paraId="0F73321D" w14:textId="77777777" w:rsidR="00353A02" w:rsidRPr="008D038B" w:rsidRDefault="00353A02" w:rsidP="00721338">
            <w:pPr>
              <w:rPr>
                <w:rFonts w:cs="Arial"/>
                <w:sz w:val="18"/>
                <w:szCs w:val="18"/>
                <w:lang w:val="pl-PL"/>
              </w:rPr>
            </w:pPr>
            <w:r w:rsidRPr="008D038B">
              <w:rPr>
                <w:sz w:val="18"/>
                <w:szCs w:val="18"/>
              </w:rPr>
              <w:t>Proizvajalci krmnih dodatkov (1A-1, P3, E3)</w:t>
            </w:r>
          </w:p>
        </w:tc>
        <w:tc>
          <w:tcPr>
            <w:tcW w:w="951" w:type="dxa"/>
            <w:tcBorders>
              <w:top w:val="nil"/>
              <w:left w:val="nil"/>
              <w:bottom w:val="nil"/>
              <w:right w:val="single" w:sz="4" w:space="0" w:color="auto"/>
            </w:tcBorders>
            <w:shd w:val="clear" w:color="auto" w:fill="auto"/>
            <w:noWrap/>
            <w:vAlign w:val="center"/>
          </w:tcPr>
          <w:p w14:paraId="51563230" w14:textId="77777777" w:rsidR="00353A02" w:rsidRPr="008D038B" w:rsidRDefault="00353A02" w:rsidP="00721338">
            <w:pPr>
              <w:jc w:val="center"/>
              <w:rPr>
                <w:rFonts w:cs="Arial"/>
                <w:sz w:val="18"/>
                <w:szCs w:val="18"/>
              </w:rPr>
            </w:pPr>
            <w:r w:rsidRPr="008D038B">
              <w:rPr>
                <w:rFonts w:cs="Arial"/>
                <w:sz w:val="18"/>
                <w:szCs w:val="18"/>
              </w:rPr>
              <w:t>/</w:t>
            </w:r>
          </w:p>
        </w:tc>
        <w:tc>
          <w:tcPr>
            <w:tcW w:w="1191" w:type="dxa"/>
            <w:tcBorders>
              <w:top w:val="nil"/>
              <w:left w:val="single" w:sz="4" w:space="0" w:color="auto"/>
              <w:bottom w:val="nil"/>
              <w:right w:val="single" w:sz="4" w:space="0" w:color="auto"/>
            </w:tcBorders>
            <w:shd w:val="clear" w:color="auto" w:fill="auto"/>
            <w:noWrap/>
            <w:vAlign w:val="center"/>
          </w:tcPr>
          <w:p w14:paraId="72D0495B" w14:textId="77777777" w:rsidR="00353A02" w:rsidRPr="008D038B" w:rsidRDefault="00353A02" w:rsidP="00721338">
            <w:pPr>
              <w:jc w:val="center"/>
              <w:rPr>
                <w:rFonts w:cs="Arial"/>
                <w:sz w:val="18"/>
                <w:szCs w:val="18"/>
              </w:rPr>
            </w:pPr>
            <w:r w:rsidRPr="008D038B">
              <w:rPr>
                <w:rFonts w:cs="Arial"/>
                <w:sz w:val="18"/>
                <w:szCs w:val="18"/>
              </w:rPr>
              <w:t>/</w:t>
            </w:r>
          </w:p>
        </w:tc>
        <w:tc>
          <w:tcPr>
            <w:tcW w:w="1261" w:type="dxa"/>
            <w:tcBorders>
              <w:top w:val="nil"/>
              <w:left w:val="single" w:sz="4" w:space="0" w:color="auto"/>
              <w:bottom w:val="nil"/>
              <w:right w:val="single" w:sz="4" w:space="0" w:color="auto"/>
            </w:tcBorders>
            <w:shd w:val="clear" w:color="auto" w:fill="C0C0C0"/>
            <w:noWrap/>
            <w:vAlign w:val="center"/>
          </w:tcPr>
          <w:p w14:paraId="3B9B13CE" w14:textId="77777777" w:rsidR="00353A02" w:rsidRPr="008D038B" w:rsidRDefault="00353A02" w:rsidP="00721338">
            <w:pPr>
              <w:jc w:val="center"/>
              <w:rPr>
                <w:rFonts w:cs="Arial"/>
                <w:sz w:val="18"/>
                <w:szCs w:val="18"/>
              </w:rPr>
            </w:pPr>
            <w:r w:rsidRPr="008D038B">
              <w:rPr>
                <w:rFonts w:cs="Arial"/>
                <w:sz w:val="18"/>
                <w:szCs w:val="18"/>
              </w:rPr>
              <w:t>x</w:t>
            </w:r>
          </w:p>
        </w:tc>
        <w:tc>
          <w:tcPr>
            <w:tcW w:w="804" w:type="dxa"/>
            <w:tcBorders>
              <w:top w:val="nil"/>
              <w:left w:val="single" w:sz="4" w:space="0" w:color="auto"/>
              <w:bottom w:val="nil"/>
              <w:right w:val="single" w:sz="4" w:space="0" w:color="auto"/>
            </w:tcBorders>
            <w:shd w:val="clear" w:color="auto" w:fill="auto"/>
            <w:noWrap/>
            <w:vAlign w:val="center"/>
          </w:tcPr>
          <w:p w14:paraId="4753A778" w14:textId="77777777" w:rsidR="00353A02" w:rsidRPr="008D038B" w:rsidRDefault="00353A02" w:rsidP="00721338">
            <w:pPr>
              <w:jc w:val="center"/>
              <w:rPr>
                <w:rFonts w:cs="Arial"/>
                <w:sz w:val="18"/>
                <w:szCs w:val="18"/>
              </w:rPr>
            </w:pPr>
          </w:p>
        </w:tc>
      </w:tr>
      <w:tr w:rsidR="00353A02" w:rsidRPr="008D038B" w14:paraId="1291C0F9" w14:textId="77777777" w:rsidTr="00721338">
        <w:trPr>
          <w:trHeight w:val="255"/>
          <w:jc w:val="center"/>
        </w:trPr>
        <w:tc>
          <w:tcPr>
            <w:tcW w:w="4208" w:type="dxa"/>
            <w:tcBorders>
              <w:top w:val="nil"/>
              <w:left w:val="single" w:sz="4" w:space="0" w:color="auto"/>
              <w:bottom w:val="nil"/>
              <w:right w:val="single" w:sz="4" w:space="0" w:color="auto"/>
            </w:tcBorders>
            <w:vAlign w:val="center"/>
          </w:tcPr>
          <w:p w14:paraId="630DA955" w14:textId="77777777" w:rsidR="00353A02" w:rsidRPr="008D038B" w:rsidRDefault="00353A02" w:rsidP="00721338">
            <w:pPr>
              <w:rPr>
                <w:rFonts w:cs="Arial"/>
                <w:sz w:val="18"/>
                <w:szCs w:val="18"/>
              </w:rPr>
            </w:pPr>
            <w:r w:rsidRPr="008D038B">
              <w:rPr>
                <w:sz w:val="18"/>
                <w:szCs w:val="18"/>
              </w:rPr>
              <w:t xml:space="preserve">Proizvajalci </w:t>
            </w:r>
            <w:proofErr w:type="spellStart"/>
            <w:r w:rsidRPr="008D038B">
              <w:rPr>
                <w:sz w:val="18"/>
                <w:szCs w:val="18"/>
              </w:rPr>
              <w:t>premiksov</w:t>
            </w:r>
            <w:proofErr w:type="spellEnd"/>
            <w:r w:rsidRPr="008D038B">
              <w:rPr>
                <w:sz w:val="18"/>
                <w:szCs w:val="18"/>
              </w:rPr>
              <w:t xml:space="preserve"> (1B-1, P4, E4)</w:t>
            </w:r>
          </w:p>
        </w:tc>
        <w:tc>
          <w:tcPr>
            <w:tcW w:w="951" w:type="dxa"/>
            <w:tcBorders>
              <w:top w:val="nil"/>
              <w:left w:val="nil"/>
              <w:bottom w:val="nil"/>
              <w:right w:val="single" w:sz="4" w:space="0" w:color="auto"/>
            </w:tcBorders>
            <w:shd w:val="clear" w:color="auto" w:fill="auto"/>
            <w:noWrap/>
            <w:vAlign w:val="center"/>
          </w:tcPr>
          <w:p w14:paraId="1E261725" w14:textId="77777777" w:rsidR="00353A02" w:rsidRPr="008D038B" w:rsidRDefault="00353A02" w:rsidP="00721338">
            <w:pPr>
              <w:jc w:val="center"/>
              <w:rPr>
                <w:rFonts w:cs="Arial"/>
                <w:sz w:val="18"/>
                <w:szCs w:val="18"/>
              </w:rPr>
            </w:pPr>
            <w:r w:rsidRPr="008D038B">
              <w:rPr>
                <w:rFonts w:cs="Arial"/>
                <w:sz w:val="18"/>
                <w:szCs w:val="18"/>
              </w:rPr>
              <w:t>/</w:t>
            </w:r>
          </w:p>
        </w:tc>
        <w:tc>
          <w:tcPr>
            <w:tcW w:w="1191" w:type="dxa"/>
            <w:tcBorders>
              <w:top w:val="nil"/>
              <w:left w:val="single" w:sz="4" w:space="0" w:color="auto"/>
              <w:bottom w:val="nil"/>
              <w:right w:val="single" w:sz="4" w:space="0" w:color="auto"/>
            </w:tcBorders>
            <w:shd w:val="clear" w:color="auto" w:fill="auto"/>
            <w:noWrap/>
            <w:vAlign w:val="center"/>
          </w:tcPr>
          <w:p w14:paraId="3652A42F" w14:textId="77777777" w:rsidR="00353A02" w:rsidRPr="008D038B" w:rsidRDefault="00353A02" w:rsidP="00721338">
            <w:pPr>
              <w:jc w:val="center"/>
              <w:rPr>
                <w:rFonts w:cs="Arial"/>
                <w:sz w:val="18"/>
                <w:szCs w:val="18"/>
              </w:rPr>
            </w:pPr>
            <w:r w:rsidRPr="008D038B">
              <w:rPr>
                <w:rFonts w:cs="Arial"/>
                <w:sz w:val="18"/>
                <w:szCs w:val="18"/>
              </w:rPr>
              <w:t>/</w:t>
            </w:r>
          </w:p>
        </w:tc>
        <w:tc>
          <w:tcPr>
            <w:tcW w:w="1261" w:type="dxa"/>
            <w:tcBorders>
              <w:top w:val="nil"/>
              <w:left w:val="single" w:sz="4" w:space="0" w:color="auto"/>
              <w:bottom w:val="nil"/>
              <w:right w:val="single" w:sz="4" w:space="0" w:color="auto"/>
            </w:tcBorders>
            <w:shd w:val="clear" w:color="auto" w:fill="C0C0C0"/>
            <w:noWrap/>
            <w:vAlign w:val="center"/>
          </w:tcPr>
          <w:p w14:paraId="1B716C54" w14:textId="77777777" w:rsidR="00353A02" w:rsidRPr="008D038B" w:rsidRDefault="00353A02" w:rsidP="00721338">
            <w:pPr>
              <w:jc w:val="center"/>
              <w:rPr>
                <w:rFonts w:cs="Arial"/>
                <w:sz w:val="18"/>
                <w:szCs w:val="18"/>
              </w:rPr>
            </w:pPr>
            <w:r w:rsidRPr="008D038B">
              <w:rPr>
                <w:rFonts w:cs="Arial"/>
                <w:sz w:val="18"/>
                <w:szCs w:val="18"/>
              </w:rPr>
              <w:t>x</w:t>
            </w:r>
          </w:p>
        </w:tc>
        <w:tc>
          <w:tcPr>
            <w:tcW w:w="804" w:type="dxa"/>
            <w:tcBorders>
              <w:top w:val="nil"/>
              <w:left w:val="single" w:sz="4" w:space="0" w:color="auto"/>
              <w:bottom w:val="nil"/>
              <w:right w:val="single" w:sz="4" w:space="0" w:color="auto"/>
            </w:tcBorders>
            <w:shd w:val="clear" w:color="auto" w:fill="auto"/>
            <w:noWrap/>
            <w:vAlign w:val="center"/>
          </w:tcPr>
          <w:p w14:paraId="69559067" w14:textId="77777777" w:rsidR="00353A02" w:rsidRPr="008D038B" w:rsidRDefault="00353A02" w:rsidP="00721338">
            <w:pPr>
              <w:jc w:val="center"/>
              <w:rPr>
                <w:rFonts w:cs="Arial"/>
                <w:sz w:val="18"/>
                <w:szCs w:val="18"/>
              </w:rPr>
            </w:pPr>
          </w:p>
        </w:tc>
      </w:tr>
      <w:tr w:rsidR="00353A02" w:rsidRPr="008D038B" w14:paraId="541CC1C1" w14:textId="77777777" w:rsidTr="00721338">
        <w:trPr>
          <w:trHeight w:val="255"/>
          <w:jc w:val="center"/>
        </w:trPr>
        <w:tc>
          <w:tcPr>
            <w:tcW w:w="4208" w:type="dxa"/>
            <w:tcBorders>
              <w:top w:val="nil"/>
              <w:left w:val="single" w:sz="4" w:space="0" w:color="auto"/>
              <w:bottom w:val="nil"/>
              <w:right w:val="single" w:sz="4" w:space="0" w:color="auto"/>
            </w:tcBorders>
            <w:vAlign w:val="center"/>
          </w:tcPr>
          <w:p w14:paraId="7CA4C61A" w14:textId="77777777" w:rsidR="00353A02" w:rsidRPr="008D038B" w:rsidRDefault="00353A02" w:rsidP="00721338">
            <w:pPr>
              <w:rPr>
                <w:rFonts w:cs="Arial"/>
                <w:sz w:val="18"/>
                <w:szCs w:val="18"/>
                <w:lang w:val="pl-PL"/>
              </w:rPr>
            </w:pPr>
            <w:r>
              <w:rPr>
                <w:sz w:val="18"/>
                <w:szCs w:val="18"/>
                <w:lang w:val="pl-PL"/>
              </w:rPr>
              <w:t>Uvozniki (U1-U4)</w:t>
            </w:r>
            <w:r w:rsidRPr="008D038B">
              <w:rPr>
                <w:sz w:val="18"/>
                <w:szCs w:val="18"/>
                <w:lang w:val="pl-PL"/>
              </w:rPr>
              <w:t xml:space="preserve"> in zastopniki (Z-KD, Z-P, Z-KM)</w:t>
            </w:r>
          </w:p>
        </w:tc>
        <w:tc>
          <w:tcPr>
            <w:tcW w:w="951" w:type="dxa"/>
            <w:tcBorders>
              <w:top w:val="nil"/>
              <w:left w:val="nil"/>
              <w:bottom w:val="nil"/>
              <w:right w:val="single" w:sz="4" w:space="0" w:color="auto"/>
            </w:tcBorders>
            <w:shd w:val="clear" w:color="auto" w:fill="auto"/>
            <w:noWrap/>
            <w:vAlign w:val="center"/>
          </w:tcPr>
          <w:p w14:paraId="5850D5BF" w14:textId="77777777" w:rsidR="00353A02" w:rsidRPr="008D038B" w:rsidRDefault="00353A02" w:rsidP="00721338">
            <w:pPr>
              <w:jc w:val="center"/>
              <w:rPr>
                <w:rFonts w:cs="Arial"/>
                <w:sz w:val="18"/>
                <w:szCs w:val="18"/>
                <w:lang w:val="pl-PL"/>
              </w:rPr>
            </w:pPr>
            <w:r w:rsidRPr="008D038B">
              <w:rPr>
                <w:rFonts w:cs="Arial"/>
                <w:sz w:val="18"/>
                <w:szCs w:val="18"/>
                <w:lang w:val="pl-PL"/>
              </w:rPr>
              <w:t>/</w:t>
            </w:r>
          </w:p>
        </w:tc>
        <w:tc>
          <w:tcPr>
            <w:tcW w:w="1191" w:type="dxa"/>
            <w:tcBorders>
              <w:top w:val="nil"/>
              <w:left w:val="single" w:sz="4" w:space="0" w:color="auto"/>
              <w:bottom w:val="nil"/>
              <w:right w:val="single" w:sz="4" w:space="0" w:color="auto"/>
            </w:tcBorders>
            <w:shd w:val="clear" w:color="auto" w:fill="auto"/>
            <w:noWrap/>
            <w:vAlign w:val="center"/>
          </w:tcPr>
          <w:p w14:paraId="3024D56E" w14:textId="77777777" w:rsidR="00353A02" w:rsidRPr="008D038B" w:rsidRDefault="00353A02" w:rsidP="00721338">
            <w:pPr>
              <w:jc w:val="center"/>
              <w:rPr>
                <w:rFonts w:cs="Arial"/>
                <w:sz w:val="18"/>
                <w:szCs w:val="18"/>
              </w:rPr>
            </w:pPr>
            <w:r w:rsidRPr="008D038B">
              <w:rPr>
                <w:rFonts w:cs="Arial"/>
                <w:sz w:val="18"/>
                <w:szCs w:val="18"/>
              </w:rPr>
              <w:t>9</w:t>
            </w:r>
          </w:p>
        </w:tc>
        <w:tc>
          <w:tcPr>
            <w:tcW w:w="1261" w:type="dxa"/>
            <w:tcBorders>
              <w:top w:val="nil"/>
              <w:left w:val="single" w:sz="4" w:space="0" w:color="auto"/>
              <w:bottom w:val="nil"/>
              <w:right w:val="single" w:sz="4" w:space="0" w:color="auto"/>
            </w:tcBorders>
            <w:shd w:val="clear" w:color="auto" w:fill="C0C0C0"/>
            <w:noWrap/>
            <w:vAlign w:val="center"/>
          </w:tcPr>
          <w:p w14:paraId="101CBD06" w14:textId="77777777" w:rsidR="00353A02" w:rsidRPr="008D038B" w:rsidRDefault="00353A02" w:rsidP="00721338">
            <w:pPr>
              <w:jc w:val="center"/>
              <w:rPr>
                <w:rFonts w:cs="Arial"/>
                <w:sz w:val="18"/>
                <w:szCs w:val="18"/>
              </w:rPr>
            </w:pPr>
            <w:r w:rsidRPr="008D038B">
              <w:rPr>
                <w:rFonts w:cs="Arial"/>
                <w:sz w:val="18"/>
                <w:szCs w:val="18"/>
              </w:rPr>
              <w:t>x</w:t>
            </w:r>
          </w:p>
        </w:tc>
        <w:tc>
          <w:tcPr>
            <w:tcW w:w="804" w:type="dxa"/>
            <w:tcBorders>
              <w:top w:val="nil"/>
              <w:left w:val="single" w:sz="4" w:space="0" w:color="auto"/>
              <w:bottom w:val="nil"/>
              <w:right w:val="single" w:sz="4" w:space="0" w:color="auto"/>
            </w:tcBorders>
            <w:shd w:val="clear" w:color="auto" w:fill="auto"/>
            <w:noWrap/>
            <w:vAlign w:val="center"/>
          </w:tcPr>
          <w:p w14:paraId="398C3D69" w14:textId="77777777" w:rsidR="00353A02" w:rsidRPr="008D038B" w:rsidRDefault="00353A02" w:rsidP="00721338">
            <w:pPr>
              <w:jc w:val="center"/>
              <w:rPr>
                <w:rFonts w:cs="Arial"/>
                <w:sz w:val="18"/>
                <w:szCs w:val="18"/>
              </w:rPr>
            </w:pPr>
            <w:r w:rsidRPr="008D038B">
              <w:rPr>
                <w:rFonts w:cs="Arial"/>
                <w:sz w:val="18"/>
                <w:szCs w:val="18"/>
              </w:rPr>
              <w:t>9</w:t>
            </w:r>
          </w:p>
        </w:tc>
      </w:tr>
      <w:tr w:rsidR="00353A02" w:rsidRPr="008D038B" w14:paraId="05993EDF" w14:textId="77777777" w:rsidTr="00721338">
        <w:trPr>
          <w:trHeight w:val="255"/>
          <w:jc w:val="center"/>
        </w:trPr>
        <w:tc>
          <w:tcPr>
            <w:tcW w:w="4208" w:type="dxa"/>
            <w:tcBorders>
              <w:top w:val="nil"/>
              <w:left w:val="single" w:sz="4" w:space="0" w:color="auto"/>
              <w:bottom w:val="nil"/>
              <w:right w:val="single" w:sz="4" w:space="0" w:color="auto"/>
            </w:tcBorders>
            <w:vAlign w:val="center"/>
          </w:tcPr>
          <w:p w14:paraId="6E41F66E" w14:textId="77777777" w:rsidR="00353A02" w:rsidRPr="008D038B" w:rsidRDefault="00353A02" w:rsidP="00721338">
            <w:pPr>
              <w:rPr>
                <w:rFonts w:cs="Arial"/>
                <w:sz w:val="18"/>
                <w:szCs w:val="18"/>
                <w:lang w:val="pl-PL"/>
              </w:rPr>
            </w:pPr>
            <w:r w:rsidRPr="008D038B">
              <w:rPr>
                <w:sz w:val="18"/>
                <w:szCs w:val="18"/>
                <w:lang w:val="pl-PL"/>
              </w:rPr>
              <w:t>Posredniki (S,T,D,V-izvzeti U in Z)</w:t>
            </w:r>
          </w:p>
        </w:tc>
        <w:tc>
          <w:tcPr>
            <w:tcW w:w="951" w:type="dxa"/>
            <w:tcBorders>
              <w:top w:val="nil"/>
              <w:left w:val="nil"/>
              <w:bottom w:val="nil"/>
              <w:right w:val="single" w:sz="4" w:space="0" w:color="auto"/>
            </w:tcBorders>
            <w:shd w:val="clear" w:color="auto" w:fill="auto"/>
            <w:noWrap/>
            <w:vAlign w:val="center"/>
          </w:tcPr>
          <w:p w14:paraId="7397DAAF" w14:textId="77777777" w:rsidR="00353A02" w:rsidRPr="008D038B" w:rsidRDefault="00353A02" w:rsidP="00721338">
            <w:pPr>
              <w:jc w:val="center"/>
              <w:rPr>
                <w:rFonts w:cs="Arial"/>
                <w:sz w:val="18"/>
                <w:szCs w:val="18"/>
                <w:lang w:val="pl-PL"/>
              </w:rPr>
            </w:pPr>
            <w:r w:rsidRPr="008D038B">
              <w:rPr>
                <w:rFonts w:cs="Arial"/>
                <w:sz w:val="18"/>
                <w:szCs w:val="18"/>
                <w:lang w:val="pl-PL"/>
              </w:rPr>
              <w:t>1</w:t>
            </w:r>
          </w:p>
        </w:tc>
        <w:tc>
          <w:tcPr>
            <w:tcW w:w="1191" w:type="dxa"/>
            <w:tcBorders>
              <w:top w:val="nil"/>
              <w:left w:val="single" w:sz="4" w:space="0" w:color="auto"/>
              <w:bottom w:val="nil"/>
              <w:right w:val="single" w:sz="4" w:space="0" w:color="auto"/>
            </w:tcBorders>
            <w:shd w:val="clear" w:color="auto" w:fill="auto"/>
            <w:noWrap/>
            <w:vAlign w:val="center"/>
          </w:tcPr>
          <w:p w14:paraId="23AD6E2D" w14:textId="77777777" w:rsidR="00353A02" w:rsidRPr="008D038B" w:rsidRDefault="00353A02" w:rsidP="00721338">
            <w:pPr>
              <w:jc w:val="center"/>
              <w:rPr>
                <w:rFonts w:cs="Arial"/>
                <w:sz w:val="18"/>
                <w:szCs w:val="18"/>
              </w:rPr>
            </w:pPr>
            <w:r w:rsidRPr="008D038B">
              <w:rPr>
                <w:rFonts w:cs="Arial"/>
                <w:sz w:val="18"/>
                <w:szCs w:val="18"/>
              </w:rPr>
              <w:t>56</w:t>
            </w:r>
          </w:p>
        </w:tc>
        <w:tc>
          <w:tcPr>
            <w:tcW w:w="1261" w:type="dxa"/>
            <w:tcBorders>
              <w:top w:val="nil"/>
              <w:left w:val="single" w:sz="4" w:space="0" w:color="auto"/>
              <w:bottom w:val="nil"/>
              <w:right w:val="single" w:sz="4" w:space="0" w:color="auto"/>
            </w:tcBorders>
            <w:shd w:val="clear" w:color="auto" w:fill="C0C0C0"/>
            <w:noWrap/>
            <w:vAlign w:val="center"/>
          </w:tcPr>
          <w:p w14:paraId="4F687EE7" w14:textId="77777777" w:rsidR="00353A02" w:rsidRPr="008D038B" w:rsidRDefault="00353A02" w:rsidP="00721338">
            <w:pPr>
              <w:jc w:val="center"/>
              <w:rPr>
                <w:rFonts w:cs="Arial"/>
                <w:sz w:val="18"/>
                <w:szCs w:val="18"/>
              </w:rPr>
            </w:pPr>
            <w:r w:rsidRPr="008D038B">
              <w:rPr>
                <w:rFonts w:cs="Arial"/>
                <w:sz w:val="18"/>
                <w:szCs w:val="18"/>
              </w:rPr>
              <w:t>x</w:t>
            </w:r>
          </w:p>
        </w:tc>
        <w:tc>
          <w:tcPr>
            <w:tcW w:w="804" w:type="dxa"/>
            <w:tcBorders>
              <w:top w:val="nil"/>
              <w:left w:val="single" w:sz="4" w:space="0" w:color="auto"/>
              <w:bottom w:val="nil"/>
              <w:right w:val="single" w:sz="4" w:space="0" w:color="auto"/>
            </w:tcBorders>
            <w:shd w:val="clear" w:color="auto" w:fill="auto"/>
            <w:noWrap/>
            <w:vAlign w:val="center"/>
          </w:tcPr>
          <w:p w14:paraId="76D9337D" w14:textId="77777777" w:rsidR="00353A02" w:rsidRPr="008D038B" w:rsidRDefault="00353A02" w:rsidP="00721338">
            <w:pPr>
              <w:jc w:val="center"/>
              <w:rPr>
                <w:rFonts w:cs="Arial"/>
                <w:sz w:val="18"/>
                <w:szCs w:val="18"/>
              </w:rPr>
            </w:pPr>
            <w:r w:rsidRPr="008D038B">
              <w:rPr>
                <w:rFonts w:cs="Arial"/>
                <w:sz w:val="18"/>
                <w:szCs w:val="18"/>
              </w:rPr>
              <w:t>57</w:t>
            </w:r>
          </w:p>
        </w:tc>
      </w:tr>
      <w:tr w:rsidR="00353A02" w:rsidRPr="008D038B" w14:paraId="33D3D4D6" w14:textId="77777777" w:rsidTr="00721338">
        <w:trPr>
          <w:trHeight w:val="255"/>
          <w:jc w:val="center"/>
        </w:trPr>
        <w:tc>
          <w:tcPr>
            <w:tcW w:w="4208" w:type="dxa"/>
            <w:tcBorders>
              <w:top w:val="nil"/>
              <w:left w:val="single" w:sz="4" w:space="0" w:color="auto"/>
              <w:bottom w:val="nil"/>
              <w:right w:val="single" w:sz="4" w:space="0" w:color="auto"/>
            </w:tcBorders>
            <w:vAlign w:val="center"/>
          </w:tcPr>
          <w:p w14:paraId="630D993F" w14:textId="77777777" w:rsidR="00353A02" w:rsidRPr="008D038B" w:rsidRDefault="00353A02" w:rsidP="00721338">
            <w:pPr>
              <w:rPr>
                <w:rFonts w:cs="Arial"/>
                <w:sz w:val="18"/>
                <w:szCs w:val="18"/>
                <w:lang w:val="pl-PL"/>
              </w:rPr>
            </w:pPr>
            <w:r w:rsidRPr="008D038B">
              <w:rPr>
                <w:sz w:val="18"/>
                <w:szCs w:val="18"/>
              </w:rPr>
              <w:t>NDPK  z TSE / ŽSP dovoljenji</w:t>
            </w:r>
          </w:p>
        </w:tc>
        <w:tc>
          <w:tcPr>
            <w:tcW w:w="951" w:type="dxa"/>
            <w:tcBorders>
              <w:top w:val="nil"/>
              <w:left w:val="nil"/>
              <w:bottom w:val="nil"/>
              <w:right w:val="single" w:sz="4" w:space="0" w:color="auto"/>
            </w:tcBorders>
            <w:shd w:val="clear" w:color="auto" w:fill="auto"/>
            <w:noWrap/>
            <w:vAlign w:val="center"/>
          </w:tcPr>
          <w:p w14:paraId="1BBCF47C" w14:textId="77777777" w:rsidR="00353A02" w:rsidRPr="008D038B" w:rsidRDefault="00353A02" w:rsidP="00721338">
            <w:pPr>
              <w:jc w:val="center"/>
              <w:rPr>
                <w:rFonts w:cs="Arial"/>
                <w:sz w:val="18"/>
                <w:szCs w:val="18"/>
              </w:rPr>
            </w:pPr>
            <w:r w:rsidRPr="008D038B">
              <w:rPr>
                <w:rFonts w:cs="Arial"/>
                <w:sz w:val="18"/>
                <w:szCs w:val="18"/>
              </w:rPr>
              <w:t>/</w:t>
            </w:r>
          </w:p>
        </w:tc>
        <w:tc>
          <w:tcPr>
            <w:tcW w:w="1191" w:type="dxa"/>
            <w:tcBorders>
              <w:top w:val="nil"/>
              <w:left w:val="single" w:sz="4" w:space="0" w:color="auto"/>
              <w:bottom w:val="nil"/>
              <w:right w:val="single" w:sz="4" w:space="0" w:color="auto"/>
            </w:tcBorders>
            <w:shd w:val="clear" w:color="auto" w:fill="auto"/>
            <w:noWrap/>
            <w:vAlign w:val="center"/>
          </w:tcPr>
          <w:p w14:paraId="3AFBF06B" w14:textId="77777777" w:rsidR="00353A02" w:rsidRPr="008D038B" w:rsidRDefault="00353A02" w:rsidP="00721338">
            <w:pPr>
              <w:jc w:val="center"/>
              <w:rPr>
                <w:rFonts w:cs="Arial"/>
                <w:sz w:val="18"/>
                <w:szCs w:val="18"/>
              </w:rPr>
            </w:pPr>
            <w:r w:rsidRPr="008D038B">
              <w:rPr>
                <w:rFonts w:cs="Arial"/>
                <w:sz w:val="18"/>
                <w:szCs w:val="18"/>
              </w:rPr>
              <w:t>/</w:t>
            </w:r>
          </w:p>
        </w:tc>
        <w:tc>
          <w:tcPr>
            <w:tcW w:w="1261" w:type="dxa"/>
            <w:tcBorders>
              <w:top w:val="nil"/>
              <w:left w:val="single" w:sz="4" w:space="0" w:color="auto"/>
              <w:bottom w:val="nil"/>
              <w:right w:val="single" w:sz="4" w:space="0" w:color="auto"/>
            </w:tcBorders>
            <w:shd w:val="clear" w:color="auto" w:fill="C0C0C0"/>
            <w:noWrap/>
            <w:vAlign w:val="center"/>
          </w:tcPr>
          <w:p w14:paraId="6E431BA0" w14:textId="77777777" w:rsidR="00353A02" w:rsidRPr="008D038B" w:rsidRDefault="00353A02" w:rsidP="00721338">
            <w:pPr>
              <w:jc w:val="center"/>
              <w:rPr>
                <w:rFonts w:cs="Arial"/>
                <w:sz w:val="18"/>
                <w:szCs w:val="18"/>
              </w:rPr>
            </w:pPr>
          </w:p>
        </w:tc>
        <w:tc>
          <w:tcPr>
            <w:tcW w:w="804" w:type="dxa"/>
            <w:tcBorders>
              <w:top w:val="nil"/>
              <w:left w:val="single" w:sz="4" w:space="0" w:color="auto"/>
              <w:bottom w:val="nil"/>
              <w:right w:val="single" w:sz="4" w:space="0" w:color="auto"/>
            </w:tcBorders>
            <w:shd w:val="clear" w:color="auto" w:fill="auto"/>
            <w:noWrap/>
            <w:vAlign w:val="center"/>
          </w:tcPr>
          <w:p w14:paraId="1F87B267" w14:textId="77777777" w:rsidR="00353A02" w:rsidRPr="008D038B" w:rsidRDefault="00353A02" w:rsidP="00721338">
            <w:pPr>
              <w:jc w:val="center"/>
              <w:rPr>
                <w:rFonts w:cs="Arial"/>
                <w:sz w:val="18"/>
                <w:szCs w:val="18"/>
              </w:rPr>
            </w:pPr>
          </w:p>
        </w:tc>
      </w:tr>
      <w:tr w:rsidR="00353A02" w:rsidRPr="008D038B" w14:paraId="378CAAFB" w14:textId="77777777" w:rsidTr="00721338">
        <w:trPr>
          <w:trHeight w:val="255"/>
          <w:jc w:val="center"/>
        </w:trPr>
        <w:tc>
          <w:tcPr>
            <w:tcW w:w="4208" w:type="dxa"/>
            <w:tcBorders>
              <w:top w:val="single" w:sz="4" w:space="0" w:color="auto"/>
              <w:left w:val="single" w:sz="4" w:space="0" w:color="auto"/>
              <w:bottom w:val="single" w:sz="4" w:space="0" w:color="auto"/>
              <w:right w:val="single" w:sz="4" w:space="0" w:color="auto"/>
            </w:tcBorders>
            <w:shd w:val="clear" w:color="auto" w:fill="E7E6E6"/>
            <w:vAlign w:val="bottom"/>
          </w:tcPr>
          <w:p w14:paraId="6098F127" w14:textId="77777777" w:rsidR="00353A02" w:rsidRPr="008D038B" w:rsidRDefault="00353A02" w:rsidP="00721338">
            <w:pPr>
              <w:jc w:val="center"/>
              <w:rPr>
                <w:rFonts w:cs="Arial"/>
                <w:sz w:val="18"/>
                <w:szCs w:val="18"/>
              </w:rPr>
            </w:pPr>
            <w:r w:rsidRPr="008D038B">
              <w:rPr>
                <w:rFonts w:cs="Arial"/>
                <w:sz w:val="18"/>
                <w:szCs w:val="18"/>
              </w:rPr>
              <w:t>SKUPAJ</w:t>
            </w:r>
          </w:p>
        </w:tc>
        <w:tc>
          <w:tcPr>
            <w:tcW w:w="951" w:type="dxa"/>
            <w:tcBorders>
              <w:top w:val="single" w:sz="4" w:space="0" w:color="auto"/>
              <w:left w:val="nil"/>
              <w:bottom w:val="single" w:sz="4" w:space="0" w:color="auto"/>
              <w:right w:val="single" w:sz="4" w:space="0" w:color="auto"/>
            </w:tcBorders>
            <w:shd w:val="clear" w:color="auto" w:fill="E7E6E6"/>
            <w:noWrap/>
            <w:vAlign w:val="center"/>
          </w:tcPr>
          <w:p w14:paraId="66685615" w14:textId="77777777" w:rsidR="00353A02" w:rsidRPr="008D038B" w:rsidRDefault="00353A02" w:rsidP="00721338">
            <w:pPr>
              <w:jc w:val="center"/>
              <w:rPr>
                <w:rFonts w:cs="Arial"/>
                <w:sz w:val="18"/>
                <w:szCs w:val="18"/>
              </w:rPr>
            </w:pPr>
            <w:r w:rsidRPr="008D038B">
              <w:rPr>
                <w:rFonts w:cs="Arial"/>
                <w:sz w:val="18"/>
                <w:szCs w:val="18"/>
              </w:rPr>
              <w:t>6</w:t>
            </w:r>
          </w:p>
        </w:tc>
        <w:tc>
          <w:tcPr>
            <w:tcW w:w="1191"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4BBB5991" w14:textId="77777777" w:rsidR="00353A02" w:rsidRPr="008D038B" w:rsidRDefault="00353A02" w:rsidP="00721338">
            <w:pPr>
              <w:jc w:val="center"/>
              <w:rPr>
                <w:rFonts w:cs="Arial"/>
                <w:sz w:val="18"/>
                <w:szCs w:val="18"/>
              </w:rPr>
            </w:pPr>
            <w:r w:rsidRPr="008D038B">
              <w:rPr>
                <w:rFonts w:cs="Arial"/>
                <w:sz w:val="18"/>
                <w:szCs w:val="18"/>
              </w:rPr>
              <w:t>91</w:t>
            </w:r>
          </w:p>
        </w:tc>
        <w:tc>
          <w:tcPr>
            <w:tcW w:w="1261"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6D67E5C4" w14:textId="77777777" w:rsidR="00353A02" w:rsidRPr="008D038B" w:rsidRDefault="00353A02" w:rsidP="00721338">
            <w:pPr>
              <w:jc w:val="center"/>
              <w:rPr>
                <w:rFonts w:cs="Arial"/>
                <w:sz w:val="18"/>
                <w:szCs w:val="18"/>
              </w:rPr>
            </w:pPr>
            <w:r w:rsidRPr="008D038B">
              <w:rPr>
                <w:rFonts w:cs="Arial"/>
                <w:sz w:val="18"/>
                <w:szCs w:val="18"/>
              </w:rPr>
              <w:t>73</w:t>
            </w:r>
          </w:p>
        </w:tc>
        <w:tc>
          <w:tcPr>
            <w:tcW w:w="804"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45E68517" w14:textId="77777777" w:rsidR="00353A02" w:rsidRPr="008D038B" w:rsidRDefault="00353A02" w:rsidP="00721338">
            <w:pPr>
              <w:jc w:val="center"/>
              <w:rPr>
                <w:rFonts w:cs="Arial"/>
                <w:sz w:val="18"/>
                <w:szCs w:val="18"/>
              </w:rPr>
            </w:pPr>
            <w:r w:rsidRPr="008D038B">
              <w:rPr>
                <w:rFonts w:cs="Arial"/>
                <w:sz w:val="18"/>
                <w:szCs w:val="18"/>
              </w:rPr>
              <w:t>170</w:t>
            </w:r>
          </w:p>
        </w:tc>
      </w:tr>
    </w:tbl>
    <w:p w14:paraId="2A88410B" w14:textId="77777777" w:rsidR="00353A02" w:rsidRPr="00842259" w:rsidRDefault="00353A02" w:rsidP="00353A02">
      <w:pPr>
        <w:spacing w:before="0" w:after="0"/>
        <w:rPr>
          <w:rFonts w:cs="Arial"/>
          <w:highlight w:val="yellow"/>
        </w:rPr>
      </w:pPr>
    </w:p>
    <w:p w14:paraId="4833FF03" w14:textId="77777777" w:rsidR="00353A02" w:rsidRPr="00842259" w:rsidRDefault="00353A02" w:rsidP="00353A02">
      <w:pPr>
        <w:spacing w:before="0" w:after="0"/>
        <w:rPr>
          <w:rFonts w:cs="Arial"/>
          <w:highlight w:val="yellow"/>
        </w:rPr>
      </w:pPr>
    </w:p>
    <w:p w14:paraId="0DCB02E4" w14:textId="77777777" w:rsidR="00353A02" w:rsidRPr="00D81218" w:rsidRDefault="00353A02" w:rsidP="00353A02">
      <w:pPr>
        <w:spacing w:before="0" w:after="0"/>
        <w:rPr>
          <w:rFonts w:cs="Arial"/>
        </w:rPr>
      </w:pPr>
      <w:r w:rsidRPr="00D81218">
        <w:rPr>
          <w:rFonts w:cs="Arial"/>
        </w:rPr>
        <w:t>Na podlagi izvedenih (sistematičnih) nadzorov v obratih NDPK, kjer so bile ugotovljene neskladnosti, se ugotavlja, da imajo NDPK največ težav z vzdrževanjem stalnih pisnih postopkov na podlagi načel HACCP (pomanjkljivo izdelani HACCP oz. HACCP ni prilagojen dejavnosti NDPK oz. ni posodobljen, delno vodenje evidenc oz. neustrezna dokumentacija, program lastnih kontrol ne vključuje vseh tveganj, slabo vzdrževanje prostorov in čistoče,…). Ugotovljeno je bilo tudi, da določeni NDPK niso ustrezno registrirani ali poslujejo brez registracije.</w:t>
      </w:r>
    </w:p>
    <w:p w14:paraId="403A8E6A" w14:textId="77777777" w:rsidR="00353A02" w:rsidRPr="00D81218" w:rsidRDefault="00353A02" w:rsidP="00353A02">
      <w:pPr>
        <w:rPr>
          <w:rFonts w:cs="Arial"/>
        </w:rPr>
      </w:pPr>
      <w:r w:rsidRPr="00D81218">
        <w:rPr>
          <w:rFonts w:cs="Arial"/>
        </w:rPr>
        <w:t xml:space="preserve">Pri pregledih kmetijskih gospodarstev se še vedno ugotavlja neustrezne priglasitve dejavnosti (oz. vpise) v register primarnih pridelovalcev krme. Pri nadzoru higienskih standardov na kmetijskih gospodarstvih  je bilo ugotovljeno neustrezno higiensko stanje in prisotnost škodljivcev v skladiščih za krmo, neskladnosti na področju vodenja evidenc na splošno, neredno vodenje evidenc o rabi fitofarmacevtskih sredstev in </w:t>
      </w:r>
      <w:proofErr w:type="spellStart"/>
      <w:r w:rsidRPr="00D81218">
        <w:rPr>
          <w:rFonts w:cs="Arial"/>
        </w:rPr>
        <w:t>biocidov</w:t>
      </w:r>
      <w:proofErr w:type="spellEnd"/>
      <w:r w:rsidRPr="00D81218">
        <w:rPr>
          <w:rFonts w:cs="Arial"/>
        </w:rPr>
        <w:t>, neskladnosti v povezavi z zagotavljanjem sledljivosti krme, hrambo dokumentacije in navzkrižna kontaminacija krme.</w:t>
      </w:r>
    </w:p>
    <w:p w14:paraId="21764B15" w14:textId="77777777" w:rsidR="00353A02" w:rsidRPr="00D81218" w:rsidRDefault="00353A02" w:rsidP="00353A02">
      <w:pPr>
        <w:rPr>
          <w:rFonts w:cs="Arial"/>
        </w:rPr>
      </w:pPr>
      <w:r w:rsidRPr="00D81218">
        <w:rPr>
          <w:rFonts w:cs="Arial"/>
        </w:rPr>
        <w:t>Pri pregledanih NDPK, ki jim je bilo izdano TSE ali ŽSP dovoljenje ni bilo ugotovljenih neskladnosti.</w:t>
      </w:r>
    </w:p>
    <w:p w14:paraId="522B1E8C" w14:textId="77777777" w:rsidR="00353A02" w:rsidRDefault="00353A02" w:rsidP="00353A02">
      <w:pPr>
        <w:spacing w:before="0" w:after="0"/>
        <w:rPr>
          <w:rFonts w:cs="Arial"/>
        </w:rPr>
      </w:pPr>
      <w:r w:rsidRPr="00D81218">
        <w:rPr>
          <w:rFonts w:cs="Arial"/>
        </w:rPr>
        <w:t xml:space="preserve">Na podlagi izvedenih nadzorov pri uvoznikih (29) so bila neskladja </w:t>
      </w:r>
      <w:r>
        <w:rPr>
          <w:rFonts w:cs="Arial"/>
        </w:rPr>
        <w:t>ugotovljena v 9</w:t>
      </w:r>
      <w:r w:rsidRPr="00D81218">
        <w:rPr>
          <w:rFonts w:cs="Arial"/>
        </w:rPr>
        <w:t xml:space="preserve"> primerih, kar predstavlja 31% vseh pregledov. Ugotovljeno je bilo, da nekateri poslujejo brez ustrezne registracije in da </w:t>
      </w:r>
      <w:r>
        <w:rPr>
          <w:rFonts w:cs="Arial"/>
        </w:rPr>
        <w:t>so izdelani pisni postopki, na podlagi načel HACCP, nepopolni</w:t>
      </w:r>
      <w:r w:rsidRPr="00D81218">
        <w:rPr>
          <w:rFonts w:cs="Arial"/>
        </w:rPr>
        <w:t>. V dveh primerih je bilo ugotovljeno, da so na proizvodih neskladne označbe.</w:t>
      </w:r>
    </w:p>
    <w:p w14:paraId="0E69CAEA" w14:textId="77777777" w:rsidR="00882F0B" w:rsidRDefault="00882F0B" w:rsidP="00353A02">
      <w:pPr>
        <w:spacing w:before="0" w:after="0"/>
        <w:rPr>
          <w:rFonts w:cs="Arial"/>
        </w:rPr>
      </w:pPr>
    </w:p>
    <w:p w14:paraId="2D7E70CD" w14:textId="77777777" w:rsidR="00882F0B" w:rsidRPr="00D81218" w:rsidRDefault="00882F0B" w:rsidP="00353A02">
      <w:pPr>
        <w:spacing w:before="0" w:after="0"/>
        <w:rPr>
          <w:rFonts w:cs="Arial"/>
        </w:rPr>
      </w:pPr>
    </w:p>
    <w:p w14:paraId="5B3FCA5B" w14:textId="12072A9B" w:rsidR="00353A02" w:rsidRPr="00561294" w:rsidRDefault="00353A02" w:rsidP="00C82A57">
      <w:pPr>
        <w:pStyle w:val="Naslov2"/>
      </w:pPr>
      <w:r w:rsidRPr="00D81218">
        <w:t xml:space="preserve"> </w:t>
      </w:r>
      <w:bookmarkStart w:id="323" w:name="_Toc34139617"/>
      <w:r w:rsidRPr="00D81218">
        <w:t>Stanje skladnosti</w:t>
      </w:r>
      <w:bookmarkEnd w:id="321"/>
      <w:bookmarkEnd w:id="322"/>
      <w:bookmarkEnd w:id="323"/>
    </w:p>
    <w:p w14:paraId="3942FBAC" w14:textId="77777777" w:rsidR="00353A02" w:rsidRPr="00A911E1" w:rsidRDefault="00353A02" w:rsidP="00353A02">
      <w:pPr>
        <w:rPr>
          <w:rFonts w:cs="Arial"/>
        </w:rPr>
      </w:pPr>
      <w:r w:rsidRPr="00A911E1">
        <w:rPr>
          <w:rFonts w:cs="Arial"/>
        </w:rPr>
        <w:t xml:space="preserve">Vzorčenje krme je potekalo v skladu z letnim programom vzorčenja. Dodatno je bilo odvzetih </w:t>
      </w:r>
      <w:r w:rsidRPr="00941F69">
        <w:rPr>
          <w:rFonts w:cs="Arial"/>
        </w:rPr>
        <w:t xml:space="preserve">še </w:t>
      </w:r>
      <w:r>
        <w:rPr>
          <w:rFonts w:cs="Arial"/>
        </w:rPr>
        <w:t>23</w:t>
      </w:r>
      <w:r w:rsidRPr="00A911E1">
        <w:rPr>
          <w:rFonts w:cs="Arial"/>
        </w:rPr>
        <w:t xml:space="preserve"> vzorcev (poseben nadzor). Vsi vzorci krme so bili odvzeti v skladu s pravili predpisanimi v Uredbi Komisije 152/2009/ES in Pravilniku o uradnih metodah jemanja vzorcev za monitoring in inšpekcijski nadzor krme, dodatkov in </w:t>
      </w:r>
      <w:proofErr w:type="spellStart"/>
      <w:r w:rsidRPr="00A911E1">
        <w:rPr>
          <w:rFonts w:cs="Arial"/>
        </w:rPr>
        <w:t>premiksov</w:t>
      </w:r>
      <w:proofErr w:type="spellEnd"/>
      <w:r w:rsidRPr="00A911E1">
        <w:rPr>
          <w:rFonts w:cs="Arial"/>
        </w:rPr>
        <w:t>.</w:t>
      </w:r>
    </w:p>
    <w:p w14:paraId="59BDBD90" w14:textId="77777777" w:rsidR="00353A02" w:rsidRDefault="00353A02" w:rsidP="00353A02">
      <w:pPr>
        <w:rPr>
          <w:rFonts w:cs="Arial"/>
        </w:rPr>
      </w:pPr>
      <w:r w:rsidRPr="00F01F77">
        <w:rPr>
          <w:rFonts w:cs="Arial"/>
        </w:rPr>
        <w:t xml:space="preserve">V letu 2018 je UVHVVR na različnih stopnjah krmne verige, pri nosilcih dejavnosti poslovanja s krmo,  odvzela 299 uradnih vzorcev krme, </w:t>
      </w:r>
      <w:r>
        <w:rPr>
          <w:rFonts w:cs="Arial"/>
        </w:rPr>
        <w:t>na katerih je bilo izvedeno 1217</w:t>
      </w:r>
      <w:r w:rsidRPr="00F01F77">
        <w:rPr>
          <w:rFonts w:cs="Arial"/>
        </w:rPr>
        <w:t xml:space="preserve"> analiz.</w:t>
      </w:r>
    </w:p>
    <w:p w14:paraId="5F1E3379" w14:textId="77777777" w:rsidR="00353A02" w:rsidRPr="00A911E1" w:rsidRDefault="00353A02" w:rsidP="00353A02">
      <w:pPr>
        <w:rPr>
          <w:rFonts w:cs="Arial"/>
        </w:rPr>
      </w:pPr>
    </w:p>
    <w:tbl>
      <w:tblPr>
        <w:tblW w:w="8040" w:type="dxa"/>
        <w:tblInd w:w="60" w:type="dxa"/>
        <w:tblCellMar>
          <w:left w:w="70" w:type="dxa"/>
          <w:right w:w="70" w:type="dxa"/>
        </w:tblCellMar>
        <w:tblLook w:val="0000" w:firstRow="0" w:lastRow="0" w:firstColumn="0" w:lastColumn="0" w:noHBand="0" w:noVBand="0"/>
      </w:tblPr>
      <w:tblGrid>
        <w:gridCol w:w="1000"/>
        <w:gridCol w:w="1000"/>
        <w:gridCol w:w="1000"/>
        <w:gridCol w:w="1220"/>
        <w:gridCol w:w="1260"/>
        <w:gridCol w:w="1220"/>
        <w:gridCol w:w="1340"/>
      </w:tblGrid>
      <w:tr w:rsidR="00353A02" w:rsidRPr="008F78D6" w14:paraId="4D13E804" w14:textId="77777777" w:rsidTr="00721338">
        <w:trPr>
          <w:trHeight w:val="312"/>
        </w:trPr>
        <w:tc>
          <w:tcPr>
            <w:tcW w:w="3000" w:type="dxa"/>
            <w:gridSpan w:val="3"/>
            <w:tcBorders>
              <w:top w:val="single" w:sz="4" w:space="0" w:color="auto"/>
              <w:left w:val="single" w:sz="4" w:space="0" w:color="auto"/>
              <w:bottom w:val="nil"/>
              <w:right w:val="single" w:sz="4" w:space="0" w:color="000000"/>
            </w:tcBorders>
            <w:shd w:val="clear" w:color="auto" w:fill="auto"/>
            <w:noWrap/>
            <w:vAlign w:val="bottom"/>
          </w:tcPr>
          <w:p w14:paraId="24A993F5" w14:textId="77777777" w:rsidR="00353A02" w:rsidRPr="00F01F77" w:rsidRDefault="00353A02" w:rsidP="00721338">
            <w:pPr>
              <w:spacing w:before="0" w:after="0"/>
              <w:jc w:val="left"/>
              <w:rPr>
                <w:b/>
                <w:bCs/>
                <w:sz w:val="18"/>
                <w:szCs w:val="18"/>
                <w:lang w:eastAsia="sl-SI"/>
              </w:rPr>
            </w:pPr>
          </w:p>
        </w:tc>
        <w:tc>
          <w:tcPr>
            <w:tcW w:w="2480" w:type="dxa"/>
            <w:gridSpan w:val="2"/>
            <w:tcBorders>
              <w:top w:val="single" w:sz="4" w:space="0" w:color="auto"/>
              <w:left w:val="nil"/>
              <w:bottom w:val="nil"/>
              <w:right w:val="single" w:sz="4" w:space="0" w:color="auto"/>
            </w:tcBorders>
            <w:shd w:val="clear" w:color="auto" w:fill="auto"/>
            <w:vAlign w:val="center"/>
          </w:tcPr>
          <w:p w14:paraId="189DE02B" w14:textId="77777777" w:rsidR="00353A02" w:rsidRPr="00655774" w:rsidRDefault="00353A02" w:rsidP="00721338">
            <w:pPr>
              <w:spacing w:before="0" w:after="0"/>
              <w:jc w:val="center"/>
              <w:rPr>
                <w:sz w:val="18"/>
                <w:szCs w:val="18"/>
                <w:lang w:eastAsia="sl-SI"/>
              </w:rPr>
            </w:pPr>
            <w:r w:rsidRPr="00655774">
              <w:rPr>
                <w:sz w:val="18"/>
                <w:szCs w:val="18"/>
                <w:lang w:eastAsia="sl-SI"/>
              </w:rPr>
              <w:t>N°  vzorcev</w:t>
            </w:r>
          </w:p>
        </w:tc>
        <w:tc>
          <w:tcPr>
            <w:tcW w:w="2560" w:type="dxa"/>
            <w:gridSpan w:val="2"/>
            <w:tcBorders>
              <w:top w:val="single" w:sz="4" w:space="0" w:color="auto"/>
              <w:left w:val="single" w:sz="4" w:space="0" w:color="auto"/>
              <w:bottom w:val="nil"/>
              <w:right w:val="single" w:sz="4" w:space="0" w:color="auto"/>
            </w:tcBorders>
            <w:shd w:val="clear" w:color="auto" w:fill="auto"/>
            <w:vAlign w:val="center"/>
          </w:tcPr>
          <w:p w14:paraId="7BAD9401" w14:textId="77777777" w:rsidR="00353A02" w:rsidRPr="00F01F77" w:rsidRDefault="00353A02" w:rsidP="00721338">
            <w:pPr>
              <w:spacing w:before="0" w:after="0"/>
              <w:jc w:val="center"/>
              <w:rPr>
                <w:sz w:val="18"/>
                <w:szCs w:val="18"/>
                <w:lang w:eastAsia="sl-SI"/>
              </w:rPr>
            </w:pPr>
            <w:r w:rsidRPr="00F01F77">
              <w:rPr>
                <w:sz w:val="18"/>
                <w:szCs w:val="18"/>
                <w:lang w:eastAsia="sl-SI"/>
              </w:rPr>
              <w:t>N°  preiskav</w:t>
            </w:r>
          </w:p>
        </w:tc>
      </w:tr>
      <w:tr w:rsidR="00353A02" w:rsidRPr="008F78D6" w14:paraId="3A547E10" w14:textId="77777777" w:rsidTr="00721338">
        <w:trPr>
          <w:trHeight w:val="312"/>
        </w:trPr>
        <w:tc>
          <w:tcPr>
            <w:tcW w:w="1000" w:type="dxa"/>
            <w:tcBorders>
              <w:top w:val="nil"/>
              <w:left w:val="single" w:sz="4" w:space="0" w:color="auto"/>
              <w:bottom w:val="single" w:sz="4" w:space="0" w:color="auto"/>
              <w:right w:val="nil"/>
            </w:tcBorders>
            <w:shd w:val="clear" w:color="auto" w:fill="auto"/>
            <w:noWrap/>
            <w:vAlign w:val="bottom"/>
          </w:tcPr>
          <w:p w14:paraId="0FB8D2D3" w14:textId="77777777" w:rsidR="00353A02" w:rsidRPr="00F01F77" w:rsidRDefault="00353A02" w:rsidP="00721338">
            <w:pPr>
              <w:spacing w:before="0" w:after="0"/>
              <w:jc w:val="left"/>
              <w:rPr>
                <w:lang w:eastAsia="sl-SI"/>
              </w:rPr>
            </w:pPr>
            <w:r w:rsidRPr="00F01F77">
              <w:rPr>
                <w:lang w:eastAsia="sl-SI"/>
              </w:rPr>
              <w:t> </w:t>
            </w:r>
          </w:p>
        </w:tc>
        <w:tc>
          <w:tcPr>
            <w:tcW w:w="1000" w:type="dxa"/>
            <w:tcBorders>
              <w:top w:val="nil"/>
              <w:left w:val="nil"/>
              <w:bottom w:val="single" w:sz="4" w:space="0" w:color="auto"/>
              <w:right w:val="nil"/>
            </w:tcBorders>
            <w:shd w:val="clear" w:color="auto" w:fill="auto"/>
            <w:noWrap/>
            <w:vAlign w:val="bottom"/>
          </w:tcPr>
          <w:p w14:paraId="407C954F" w14:textId="77777777" w:rsidR="00353A02" w:rsidRPr="00F01F77" w:rsidRDefault="00353A02" w:rsidP="00721338">
            <w:pPr>
              <w:spacing w:before="0" w:after="0"/>
              <w:jc w:val="left"/>
              <w:rPr>
                <w:sz w:val="18"/>
                <w:szCs w:val="18"/>
                <w:lang w:eastAsia="sl-SI"/>
              </w:rPr>
            </w:pPr>
            <w:r w:rsidRPr="00F01F77">
              <w:rPr>
                <w:sz w:val="18"/>
                <w:szCs w:val="18"/>
                <w:lang w:eastAsia="sl-SI"/>
              </w:rPr>
              <w:t> </w:t>
            </w:r>
          </w:p>
        </w:tc>
        <w:tc>
          <w:tcPr>
            <w:tcW w:w="1000" w:type="dxa"/>
            <w:tcBorders>
              <w:top w:val="nil"/>
              <w:left w:val="nil"/>
              <w:bottom w:val="single" w:sz="4" w:space="0" w:color="auto"/>
              <w:right w:val="nil"/>
            </w:tcBorders>
            <w:shd w:val="clear" w:color="auto" w:fill="auto"/>
            <w:noWrap/>
            <w:vAlign w:val="bottom"/>
          </w:tcPr>
          <w:p w14:paraId="0678DB6F" w14:textId="77777777" w:rsidR="00353A02" w:rsidRPr="00F01F77" w:rsidRDefault="00353A02" w:rsidP="00721338">
            <w:pPr>
              <w:spacing w:before="0" w:after="0"/>
              <w:jc w:val="left"/>
              <w:rPr>
                <w:sz w:val="18"/>
                <w:szCs w:val="18"/>
                <w:lang w:eastAsia="sl-SI"/>
              </w:rPr>
            </w:pPr>
            <w:r w:rsidRPr="00F01F77">
              <w:rPr>
                <w:sz w:val="18"/>
                <w:szCs w:val="18"/>
                <w:lang w:eastAsia="sl-SI"/>
              </w:rPr>
              <w:t> </w:t>
            </w:r>
          </w:p>
        </w:tc>
        <w:tc>
          <w:tcPr>
            <w:tcW w:w="2480" w:type="dxa"/>
            <w:gridSpan w:val="2"/>
            <w:tcBorders>
              <w:top w:val="nil"/>
              <w:left w:val="single" w:sz="4" w:space="0" w:color="auto"/>
              <w:bottom w:val="single" w:sz="4" w:space="0" w:color="auto"/>
              <w:right w:val="nil"/>
            </w:tcBorders>
            <w:shd w:val="clear" w:color="auto" w:fill="auto"/>
            <w:vAlign w:val="center"/>
          </w:tcPr>
          <w:p w14:paraId="6586DBBB" w14:textId="77777777" w:rsidR="00353A02" w:rsidRPr="00655774" w:rsidRDefault="00353A02" w:rsidP="00721338">
            <w:pPr>
              <w:spacing w:before="0" w:after="0"/>
              <w:jc w:val="center"/>
              <w:rPr>
                <w:sz w:val="18"/>
                <w:szCs w:val="18"/>
                <w:lang w:eastAsia="sl-SI"/>
              </w:rPr>
            </w:pPr>
            <w:r w:rsidRPr="00655774">
              <w:rPr>
                <w:sz w:val="18"/>
                <w:szCs w:val="18"/>
                <w:lang w:eastAsia="sl-SI"/>
              </w:rPr>
              <w:t> </w:t>
            </w:r>
          </w:p>
        </w:tc>
        <w:tc>
          <w:tcPr>
            <w:tcW w:w="2560" w:type="dxa"/>
            <w:gridSpan w:val="2"/>
            <w:tcBorders>
              <w:top w:val="nil"/>
              <w:left w:val="single" w:sz="4" w:space="0" w:color="auto"/>
              <w:bottom w:val="single" w:sz="4" w:space="0" w:color="auto"/>
              <w:right w:val="single" w:sz="4" w:space="0" w:color="auto"/>
            </w:tcBorders>
            <w:shd w:val="clear" w:color="auto" w:fill="auto"/>
            <w:vAlign w:val="center"/>
          </w:tcPr>
          <w:p w14:paraId="01A88DCC" w14:textId="77777777" w:rsidR="00353A02" w:rsidRPr="00F01F77" w:rsidRDefault="00353A02" w:rsidP="00721338">
            <w:pPr>
              <w:spacing w:before="0" w:after="0"/>
              <w:jc w:val="center"/>
              <w:rPr>
                <w:sz w:val="18"/>
                <w:szCs w:val="18"/>
                <w:lang w:eastAsia="sl-SI"/>
              </w:rPr>
            </w:pPr>
          </w:p>
        </w:tc>
      </w:tr>
      <w:tr w:rsidR="00353A02" w:rsidRPr="008F78D6" w14:paraId="696ABB44" w14:textId="77777777" w:rsidTr="00721338">
        <w:trPr>
          <w:trHeight w:val="312"/>
        </w:trPr>
        <w:tc>
          <w:tcPr>
            <w:tcW w:w="30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5674F312" w14:textId="77777777" w:rsidR="00353A02" w:rsidRPr="00F01F77" w:rsidRDefault="00353A02" w:rsidP="00721338">
            <w:pPr>
              <w:spacing w:before="0" w:after="0"/>
              <w:jc w:val="left"/>
              <w:rPr>
                <w:sz w:val="18"/>
                <w:szCs w:val="18"/>
                <w:lang w:eastAsia="sl-SI"/>
              </w:rPr>
            </w:pPr>
            <w:r w:rsidRPr="00F01F77">
              <w:rPr>
                <w:sz w:val="18"/>
                <w:szCs w:val="18"/>
                <w:lang w:eastAsia="sl-SI"/>
              </w:rPr>
              <w:t>proizvod</w:t>
            </w:r>
          </w:p>
        </w:tc>
        <w:tc>
          <w:tcPr>
            <w:tcW w:w="1220" w:type="dxa"/>
            <w:tcBorders>
              <w:top w:val="nil"/>
              <w:left w:val="nil"/>
              <w:bottom w:val="single" w:sz="4" w:space="0" w:color="auto"/>
              <w:right w:val="nil"/>
            </w:tcBorders>
            <w:shd w:val="clear" w:color="auto" w:fill="auto"/>
            <w:noWrap/>
            <w:vAlign w:val="bottom"/>
          </w:tcPr>
          <w:p w14:paraId="5F9DD4E0" w14:textId="77777777" w:rsidR="00353A02" w:rsidRPr="00655774" w:rsidRDefault="00353A02" w:rsidP="00721338">
            <w:pPr>
              <w:spacing w:before="0" w:after="0"/>
              <w:jc w:val="center"/>
              <w:rPr>
                <w:sz w:val="18"/>
                <w:szCs w:val="18"/>
                <w:lang w:eastAsia="sl-SI"/>
              </w:rPr>
            </w:pPr>
            <w:r w:rsidRPr="00655774">
              <w:rPr>
                <w:sz w:val="18"/>
                <w:szCs w:val="18"/>
                <w:lang w:eastAsia="sl-SI"/>
              </w:rPr>
              <w:t>testiranih</w:t>
            </w:r>
          </w:p>
        </w:tc>
        <w:tc>
          <w:tcPr>
            <w:tcW w:w="1260" w:type="dxa"/>
            <w:tcBorders>
              <w:top w:val="nil"/>
              <w:left w:val="nil"/>
              <w:bottom w:val="single" w:sz="4" w:space="0" w:color="auto"/>
              <w:right w:val="nil"/>
            </w:tcBorders>
            <w:shd w:val="clear" w:color="auto" w:fill="auto"/>
            <w:noWrap/>
            <w:vAlign w:val="bottom"/>
          </w:tcPr>
          <w:p w14:paraId="44FC7F53" w14:textId="77777777" w:rsidR="00353A02" w:rsidRPr="00655774" w:rsidRDefault="00353A02" w:rsidP="00721338">
            <w:pPr>
              <w:spacing w:before="0" w:after="0"/>
              <w:jc w:val="left"/>
              <w:rPr>
                <w:sz w:val="18"/>
                <w:szCs w:val="18"/>
                <w:lang w:eastAsia="sl-SI"/>
              </w:rPr>
            </w:pPr>
            <w:r w:rsidRPr="00655774">
              <w:rPr>
                <w:sz w:val="18"/>
                <w:szCs w:val="18"/>
                <w:lang w:eastAsia="sl-SI"/>
              </w:rPr>
              <w:t>neustreznih</w:t>
            </w:r>
          </w:p>
        </w:tc>
        <w:tc>
          <w:tcPr>
            <w:tcW w:w="1220" w:type="dxa"/>
            <w:tcBorders>
              <w:top w:val="nil"/>
              <w:left w:val="single" w:sz="4" w:space="0" w:color="auto"/>
              <w:bottom w:val="single" w:sz="4" w:space="0" w:color="auto"/>
              <w:right w:val="nil"/>
            </w:tcBorders>
            <w:shd w:val="clear" w:color="auto" w:fill="auto"/>
            <w:noWrap/>
            <w:vAlign w:val="bottom"/>
          </w:tcPr>
          <w:p w14:paraId="25AD66D9" w14:textId="77777777" w:rsidR="00353A02" w:rsidRPr="00C47056" w:rsidRDefault="00353A02" w:rsidP="00721338">
            <w:pPr>
              <w:spacing w:before="0" w:after="0"/>
              <w:jc w:val="center"/>
              <w:rPr>
                <w:sz w:val="18"/>
                <w:szCs w:val="18"/>
                <w:lang w:eastAsia="sl-SI"/>
              </w:rPr>
            </w:pPr>
            <w:r w:rsidRPr="00C47056">
              <w:rPr>
                <w:sz w:val="18"/>
                <w:szCs w:val="18"/>
                <w:lang w:eastAsia="sl-SI"/>
              </w:rPr>
              <w:t>*ustreznih</w:t>
            </w:r>
          </w:p>
        </w:tc>
        <w:tc>
          <w:tcPr>
            <w:tcW w:w="1340" w:type="dxa"/>
            <w:tcBorders>
              <w:top w:val="nil"/>
              <w:left w:val="nil"/>
              <w:bottom w:val="single" w:sz="4" w:space="0" w:color="auto"/>
              <w:right w:val="single" w:sz="4" w:space="0" w:color="auto"/>
            </w:tcBorders>
            <w:shd w:val="clear" w:color="auto" w:fill="auto"/>
            <w:noWrap/>
            <w:vAlign w:val="bottom"/>
          </w:tcPr>
          <w:p w14:paraId="084F688E" w14:textId="77777777" w:rsidR="00353A02" w:rsidRPr="00F01F77" w:rsidRDefault="00353A02" w:rsidP="00721338">
            <w:pPr>
              <w:spacing w:before="0" w:after="0"/>
              <w:jc w:val="center"/>
              <w:rPr>
                <w:sz w:val="18"/>
                <w:szCs w:val="18"/>
                <w:lang w:eastAsia="sl-SI"/>
              </w:rPr>
            </w:pPr>
            <w:r w:rsidRPr="00F01F77">
              <w:rPr>
                <w:sz w:val="18"/>
                <w:szCs w:val="18"/>
                <w:lang w:eastAsia="sl-SI"/>
              </w:rPr>
              <w:t>neustreznih</w:t>
            </w:r>
          </w:p>
        </w:tc>
      </w:tr>
      <w:tr w:rsidR="00353A02" w:rsidRPr="008F78D6" w14:paraId="4CA1E49D" w14:textId="77777777" w:rsidTr="00721338">
        <w:trPr>
          <w:trHeight w:val="312"/>
        </w:trPr>
        <w:tc>
          <w:tcPr>
            <w:tcW w:w="30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3E9F1BEF" w14:textId="77777777" w:rsidR="00353A02" w:rsidRPr="00C47056" w:rsidRDefault="00353A02" w:rsidP="00721338">
            <w:pPr>
              <w:spacing w:before="0" w:after="0"/>
              <w:jc w:val="left"/>
              <w:rPr>
                <w:sz w:val="18"/>
                <w:szCs w:val="18"/>
                <w:lang w:eastAsia="sl-SI"/>
              </w:rPr>
            </w:pPr>
            <w:r w:rsidRPr="00C47056">
              <w:rPr>
                <w:sz w:val="18"/>
                <w:szCs w:val="18"/>
                <w:lang w:eastAsia="sl-SI"/>
              </w:rPr>
              <w:t>posamično krmilo</w:t>
            </w:r>
          </w:p>
        </w:tc>
        <w:tc>
          <w:tcPr>
            <w:tcW w:w="1220" w:type="dxa"/>
            <w:tcBorders>
              <w:top w:val="nil"/>
              <w:left w:val="nil"/>
              <w:bottom w:val="single" w:sz="4" w:space="0" w:color="auto"/>
              <w:right w:val="single" w:sz="4" w:space="0" w:color="auto"/>
            </w:tcBorders>
            <w:shd w:val="clear" w:color="auto" w:fill="auto"/>
            <w:vAlign w:val="center"/>
          </w:tcPr>
          <w:p w14:paraId="78FF7FCE" w14:textId="77777777" w:rsidR="00353A02" w:rsidRPr="00655774" w:rsidRDefault="00353A02" w:rsidP="00721338">
            <w:pPr>
              <w:spacing w:before="0" w:after="0"/>
              <w:jc w:val="center"/>
              <w:rPr>
                <w:sz w:val="18"/>
                <w:szCs w:val="18"/>
                <w:lang w:eastAsia="sl-SI"/>
              </w:rPr>
            </w:pPr>
            <w:r w:rsidRPr="00655774">
              <w:rPr>
                <w:sz w:val="18"/>
                <w:szCs w:val="18"/>
                <w:lang w:eastAsia="sl-SI"/>
              </w:rPr>
              <w:t>124</w:t>
            </w:r>
          </w:p>
        </w:tc>
        <w:tc>
          <w:tcPr>
            <w:tcW w:w="1260" w:type="dxa"/>
            <w:tcBorders>
              <w:top w:val="nil"/>
              <w:left w:val="nil"/>
              <w:bottom w:val="single" w:sz="4" w:space="0" w:color="auto"/>
              <w:right w:val="single" w:sz="4" w:space="0" w:color="auto"/>
            </w:tcBorders>
            <w:shd w:val="clear" w:color="auto" w:fill="auto"/>
            <w:vAlign w:val="center"/>
          </w:tcPr>
          <w:p w14:paraId="7CD6F5D2" w14:textId="77777777" w:rsidR="00353A02" w:rsidRPr="00655774" w:rsidRDefault="00353A02" w:rsidP="00721338">
            <w:pPr>
              <w:spacing w:before="0" w:after="0"/>
              <w:jc w:val="center"/>
              <w:rPr>
                <w:sz w:val="18"/>
                <w:szCs w:val="18"/>
                <w:lang w:eastAsia="sl-SI"/>
              </w:rPr>
            </w:pPr>
            <w:r w:rsidRPr="00655774">
              <w:rPr>
                <w:sz w:val="18"/>
                <w:szCs w:val="18"/>
                <w:lang w:eastAsia="sl-SI"/>
              </w:rPr>
              <w:t>7</w:t>
            </w:r>
          </w:p>
        </w:tc>
        <w:tc>
          <w:tcPr>
            <w:tcW w:w="1220" w:type="dxa"/>
            <w:tcBorders>
              <w:top w:val="nil"/>
              <w:left w:val="nil"/>
              <w:bottom w:val="single" w:sz="4" w:space="0" w:color="auto"/>
              <w:right w:val="single" w:sz="4" w:space="0" w:color="auto"/>
            </w:tcBorders>
            <w:shd w:val="clear" w:color="auto" w:fill="auto"/>
            <w:vAlign w:val="center"/>
          </w:tcPr>
          <w:p w14:paraId="5DA18062" w14:textId="77777777" w:rsidR="00353A02" w:rsidRPr="00F01F77" w:rsidRDefault="00353A02" w:rsidP="00721338">
            <w:pPr>
              <w:spacing w:before="0" w:after="0"/>
              <w:jc w:val="center"/>
              <w:rPr>
                <w:sz w:val="18"/>
                <w:szCs w:val="18"/>
                <w:lang w:eastAsia="sl-SI"/>
              </w:rPr>
            </w:pPr>
            <w:r w:rsidRPr="00F01F77">
              <w:rPr>
                <w:sz w:val="18"/>
                <w:szCs w:val="18"/>
                <w:lang w:eastAsia="sl-SI"/>
              </w:rPr>
              <w:t>502</w:t>
            </w:r>
          </w:p>
        </w:tc>
        <w:tc>
          <w:tcPr>
            <w:tcW w:w="1340" w:type="dxa"/>
            <w:tcBorders>
              <w:top w:val="nil"/>
              <w:left w:val="nil"/>
              <w:bottom w:val="single" w:sz="4" w:space="0" w:color="auto"/>
              <w:right w:val="single" w:sz="4" w:space="0" w:color="auto"/>
            </w:tcBorders>
            <w:shd w:val="clear" w:color="auto" w:fill="auto"/>
            <w:vAlign w:val="center"/>
          </w:tcPr>
          <w:p w14:paraId="17C71CA0" w14:textId="77777777" w:rsidR="00353A02" w:rsidRPr="00F01F77" w:rsidRDefault="00353A02" w:rsidP="00721338">
            <w:pPr>
              <w:spacing w:before="0" w:after="0"/>
              <w:jc w:val="center"/>
              <w:rPr>
                <w:sz w:val="18"/>
                <w:szCs w:val="18"/>
                <w:lang w:eastAsia="sl-SI"/>
              </w:rPr>
            </w:pPr>
            <w:r w:rsidRPr="00F01F77">
              <w:rPr>
                <w:sz w:val="18"/>
                <w:szCs w:val="18"/>
                <w:lang w:eastAsia="sl-SI"/>
              </w:rPr>
              <w:t>7</w:t>
            </w:r>
          </w:p>
        </w:tc>
      </w:tr>
      <w:tr w:rsidR="00353A02" w:rsidRPr="008F78D6" w14:paraId="1A5ABEFE" w14:textId="77777777" w:rsidTr="00721338">
        <w:trPr>
          <w:trHeight w:val="312"/>
        </w:trPr>
        <w:tc>
          <w:tcPr>
            <w:tcW w:w="30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79CC479A" w14:textId="77777777" w:rsidR="00353A02" w:rsidRPr="00C47056" w:rsidRDefault="00353A02" w:rsidP="00721338">
            <w:pPr>
              <w:spacing w:before="0" w:after="0"/>
              <w:jc w:val="left"/>
              <w:rPr>
                <w:sz w:val="18"/>
                <w:szCs w:val="18"/>
                <w:lang w:eastAsia="sl-SI"/>
              </w:rPr>
            </w:pPr>
            <w:r w:rsidRPr="00C47056">
              <w:rPr>
                <w:sz w:val="18"/>
                <w:szCs w:val="18"/>
                <w:lang w:eastAsia="sl-SI"/>
              </w:rPr>
              <w:t>krmni dodatek</w:t>
            </w:r>
          </w:p>
        </w:tc>
        <w:tc>
          <w:tcPr>
            <w:tcW w:w="1220" w:type="dxa"/>
            <w:tcBorders>
              <w:top w:val="nil"/>
              <w:left w:val="nil"/>
              <w:bottom w:val="single" w:sz="4" w:space="0" w:color="auto"/>
              <w:right w:val="single" w:sz="4" w:space="0" w:color="auto"/>
            </w:tcBorders>
            <w:shd w:val="clear" w:color="auto" w:fill="auto"/>
            <w:vAlign w:val="center"/>
          </w:tcPr>
          <w:p w14:paraId="2CE3E6B8" w14:textId="77777777" w:rsidR="00353A02" w:rsidRPr="00655774" w:rsidRDefault="00353A02" w:rsidP="00721338">
            <w:pPr>
              <w:spacing w:before="0" w:after="0"/>
              <w:jc w:val="center"/>
              <w:rPr>
                <w:sz w:val="18"/>
                <w:szCs w:val="18"/>
                <w:lang w:eastAsia="sl-SI"/>
              </w:rPr>
            </w:pPr>
            <w:r w:rsidRPr="00655774">
              <w:rPr>
                <w:sz w:val="18"/>
                <w:szCs w:val="18"/>
                <w:lang w:eastAsia="sl-SI"/>
              </w:rPr>
              <w:t>15</w:t>
            </w:r>
          </w:p>
        </w:tc>
        <w:tc>
          <w:tcPr>
            <w:tcW w:w="1260" w:type="dxa"/>
            <w:tcBorders>
              <w:top w:val="nil"/>
              <w:left w:val="nil"/>
              <w:bottom w:val="single" w:sz="4" w:space="0" w:color="auto"/>
              <w:right w:val="single" w:sz="4" w:space="0" w:color="auto"/>
            </w:tcBorders>
            <w:shd w:val="clear" w:color="auto" w:fill="auto"/>
            <w:vAlign w:val="center"/>
          </w:tcPr>
          <w:p w14:paraId="3E16D96A" w14:textId="77777777" w:rsidR="00353A02" w:rsidRPr="00655774" w:rsidRDefault="00353A02" w:rsidP="00721338">
            <w:pPr>
              <w:spacing w:before="0" w:after="0"/>
              <w:jc w:val="center"/>
              <w:rPr>
                <w:sz w:val="18"/>
                <w:szCs w:val="18"/>
                <w:lang w:eastAsia="sl-SI"/>
              </w:rPr>
            </w:pPr>
            <w:r w:rsidRPr="00655774">
              <w:rPr>
                <w:sz w:val="18"/>
                <w:szCs w:val="18"/>
                <w:lang w:eastAsia="sl-SI"/>
              </w:rPr>
              <w:t> </w:t>
            </w:r>
          </w:p>
        </w:tc>
        <w:tc>
          <w:tcPr>
            <w:tcW w:w="1220" w:type="dxa"/>
            <w:tcBorders>
              <w:top w:val="nil"/>
              <w:left w:val="nil"/>
              <w:bottom w:val="single" w:sz="4" w:space="0" w:color="auto"/>
              <w:right w:val="single" w:sz="4" w:space="0" w:color="auto"/>
            </w:tcBorders>
            <w:shd w:val="clear" w:color="auto" w:fill="auto"/>
            <w:vAlign w:val="center"/>
          </w:tcPr>
          <w:p w14:paraId="0D9F96AC" w14:textId="77777777" w:rsidR="00353A02" w:rsidRPr="00F01F77" w:rsidRDefault="00353A02" w:rsidP="00721338">
            <w:pPr>
              <w:spacing w:before="0" w:after="0"/>
              <w:jc w:val="center"/>
              <w:rPr>
                <w:sz w:val="18"/>
                <w:szCs w:val="18"/>
                <w:lang w:eastAsia="sl-SI"/>
              </w:rPr>
            </w:pPr>
            <w:r>
              <w:rPr>
                <w:sz w:val="18"/>
                <w:szCs w:val="18"/>
                <w:lang w:eastAsia="sl-SI"/>
              </w:rPr>
              <w:t>26</w:t>
            </w:r>
          </w:p>
        </w:tc>
        <w:tc>
          <w:tcPr>
            <w:tcW w:w="1340" w:type="dxa"/>
            <w:tcBorders>
              <w:top w:val="nil"/>
              <w:left w:val="nil"/>
              <w:bottom w:val="single" w:sz="4" w:space="0" w:color="auto"/>
              <w:right w:val="single" w:sz="4" w:space="0" w:color="auto"/>
            </w:tcBorders>
            <w:shd w:val="clear" w:color="auto" w:fill="auto"/>
            <w:vAlign w:val="center"/>
          </w:tcPr>
          <w:p w14:paraId="3E63EBD2" w14:textId="77777777" w:rsidR="00353A02" w:rsidRPr="00F01F77" w:rsidRDefault="00353A02" w:rsidP="00721338">
            <w:pPr>
              <w:spacing w:before="0" w:after="0"/>
              <w:jc w:val="center"/>
              <w:rPr>
                <w:sz w:val="18"/>
                <w:szCs w:val="18"/>
                <w:lang w:eastAsia="sl-SI"/>
              </w:rPr>
            </w:pPr>
          </w:p>
        </w:tc>
      </w:tr>
      <w:tr w:rsidR="00353A02" w:rsidRPr="008F78D6" w14:paraId="21036AF0" w14:textId="77777777" w:rsidTr="00721338">
        <w:trPr>
          <w:trHeight w:val="312"/>
        </w:trPr>
        <w:tc>
          <w:tcPr>
            <w:tcW w:w="30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265DD8BD" w14:textId="77777777" w:rsidR="00353A02" w:rsidRPr="00C47056" w:rsidRDefault="00353A02" w:rsidP="00721338">
            <w:pPr>
              <w:spacing w:before="0" w:after="0"/>
              <w:jc w:val="left"/>
              <w:rPr>
                <w:sz w:val="18"/>
                <w:szCs w:val="18"/>
                <w:lang w:eastAsia="sl-SI"/>
              </w:rPr>
            </w:pPr>
            <w:r w:rsidRPr="00C47056">
              <w:rPr>
                <w:sz w:val="18"/>
                <w:szCs w:val="18"/>
                <w:lang w:eastAsia="sl-SI"/>
              </w:rPr>
              <w:t>premiks</w:t>
            </w:r>
          </w:p>
        </w:tc>
        <w:tc>
          <w:tcPr>
            <w:tcW w:w="1220" w:type="dxa"/>
            <w:tcBorders>
              <w:top w:val="nil"/>
              <w:left w:val="nil"/>
              <w:bottom w:val="single" w:sz="4" w:space="0" w:color="auto"/>
              <w:right w:val="single" w:sz="4" w:space="0" w:color="auto"/>
            </w:tcBorders>
            <w:shd w:val="clear" w:color="auto" w:fill="auto"/>
            <w:vAlign w:val="center"/>
          </w:tcPr>
          <w:p w14:paraId="7950828E" w14:textId="77777777" w:rsidR="00353A02" w:rsidRPr="00655774" w:rsidRDefault="00353A02" w:rsidP="00721338">
            <w:pPr>
              <w:spacing w:before="0" w:after="0"/>
              <w:jc w:val="center"/>
              <w:rPr>
                <w:sz w:val="18"/>
                <w:szCs w:val="18"/>
                <w:lang w:eastAsia="sl-SI"/>
              </w:rPr>
            </w:pPr>
            <w:r w:rsidRPr="00655774">
              <w:rPr>
                <w:sz w:val="18"/>
                <w:szCs w:val="18"/>
                <w:lang w:eastAsia="sl-SI"/>
              </w:rPr>
              <w:t>3</w:t>
            </w:r>
          </w:p>
        </w:tc>
        <w:tc>
          <w:tcPr>
            <w:tcW w:w="1260" w:type="dxa"/>
            <w:tcBorders>
              <w:top w:val="nil"/>
              <w:left w:val="nil"/>
              <w:bottom w:val="single" w:sz="4" w:space="0" w:color="auto"/>
              <w:right w:val="single" w:sz="4" w:space="0" w:color="auto"/>
            </w:tcBorders>
            <w:shd w:val="clear" w:color="auto" w:fill="auto"/>
            <w:vAlign w:val="center"/>
          </w:tcPr>
          <w:p w14:paraId="20AD6EC2" w14:textId="77777777" w:rsidR="00353A02" w:rsidRPr="00655774" w:rsidRDefault="00353A02" w:rsidP="00721338">
            <w:pPr>
              <w:spacing w:before="0" w:after="0"/>
              <w:jc w:val="center"/>
              <w:rPr>
                <w:sz w:val="18"/>
                <w:szCs w:val="18"/>
                <w:lang w:eastAsia="sl-SI"/>
              </w:rPr>
            </w:pPr>
          </w:p>
        </w:tc>
        <w:tc>
          <w:tcPr>
            <w:tcW w:w="1220" w:type="dxa"/>
            <w:tcBorders>
              <w:top w:val="nil"/>
              <w:left w:val="nil"/>
              <w:bottom w:val="single" w:sz="4" w:space="0" w:color="auto"/>
              <w:right w:val="single" w:sz="4" w:space="0" w:color="auto"/>
            </w:tcBorders>
            <w:shd w:val="clear" w:color="auto" w:fill="auto"/>
            <w:vAlign w:val="center"/>
          </w:tcPr>
          <w:p w14:paraId="387ED4FB" w14:textId="77777777" w:rsidR="00353A02" w:rsidRPr="00F01F77" w:rsidRDefault="00353A02" w:rsidP="00721338">
            <w:pPr>
              <w:spacing w:before="0" w:after="0"/>
              <w:jc w:val="center"/>
              <w:rPr>
                <w:sz w:val="18"/>
                <w:szCs w:val="18"/>
                <w:lang w:eastAsia="sl-SI"/>
              </w:rPr>
            </w:pPr>
            <w:r w:rsidRPr="00F01F77">
              <w:rPr>
                <w:sz w:val="18"/>
                <w:szCs w:val="18"/>
                <w:lang w:eastAsia="sl-SI"/>
              </w:rPr>
              <w:t>31</w:t>
            </w:r>
          </w:p>
        </w:tc>
        <w:tc>
          <w:tcPr>
            <w:tcW w:w="1340" w:type="dxa"/>
            <w:tcBorders>
              <w:top w:val="nil"/>
              <w:left w:val="nil"/>
              <w:bottom w:val="single" w:sz="4" w:space="0" w:color="auto"/>
              <w:right w:val="single" w:sz="4" w:space="0" w:color="auto"/>
            </w:tcBorders>
            <w:shd w:val="clear" w:color="auto" w:fill="auto"/>
            <w:vAlign w:val="center"/>
          </w:tcPr>
          <w:p w14:paraId="74BD661D" w14:textId="77777777" w:rsidR="00353A02" w:rsidRPr="00F01F77" w:rsidRDefault="00353A02" w:rsidP="00721338">
            <w:pPr>
              <w:spacing w:before="0" w:after="0"/>
              <w:jc w:val="center"/>
              <w:rPr>
                <w:sz w:val="18"/>
                <w:szCs w:val="18"/>
                <w:lang w:eastAsia="sl-SI"/>
              </w:rPr>
            </w:pPr>
          </w:p>
        </w:tc>
      </w:tr>
      <w:tr w:rsidR="00353A02" w:rsidRPr="008F78D6" w14:paraId="59C2EC42" w14:textId="77777777" w:rsidTr="00721338">
        <w:trPr>
          <w:trHeight w:val="312"/>
        </w:trPr>
        <w:tc>
          <w:tcPr>
            <w:tcW w:w="30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1B2A2B2B" w14:textId="77777777" w:rsidR="00353A02" w:rsidRPr="00C47056" w:rsidRDefault="00353A02" w:rsidP="00721338">
            <w:pPr>
              <w:spacing w:before="0" w:after="0"/>
              <w:jc w:val="left"/>
              <w:rPr>
                <w:sz w:val="18"/>
                <w:szCs w:val="18"/>
                <w:lang w:eastAsia="sl-SI"/>
              </w:rPr>
            </w:pPr>
            <w:r w:rsidRPr="00C47056">
              <w:rPr>
                <w:sz w:val="18"/>
                <w:szCs w:val="18"/>
                <w:lang w:eastAsia="sl-SI"/>
              </w:rPr>
              <w:t>krmna mešanica</w:t>
            </w:r>
          </w:p>
        </w:tc>
        <w:tc>
          <w:tcPr>
            <w:tcW w:w="1220" w:type="dxa"/>
            <w:tcBorders>
              <w:top w:val="nil"/>
              <w:left w:val="nil"/>
              <w:bottom w:val="single" w:sz="4" w:space="0" w:color="auto"/>
              <w:right w:val="single" w:sz="4" w:space="0" w:color="auto"/>
            </w:tcBorders>
            <w:shd w:val="clear" w:color="auto" w:fill="auto"/>
            <w:vAlign w:val="center"/>
          </w:tcPr>
          <w:p w14:paraId="3BC6CA04" w14:textId="77777777" w:rsidR="00353A02" w:rsidRPr="00655774" w:rsidRDefault="00353A02" w:rsidP="00721338">
            <w:pPr>
              <w:spacing w:before="0" w:after="0"/>
              <w:jc w:val="center"/>
              <w:rPr>
                <w:sz w:val="18"/>
                <w:szCs w:val="18"/>
                <w:lang w:eastAsia="sl-SI"/>
              </w:rPr>
            </w:pPr>
            <w:r w:rsidRPr="00655774">
              <w:rPr>
                <w:sz w:val="18"/>
                <w:szCs w:val="18"/>
                <w:lang w:eastAsia="sl-SI"/>
              </w:rPr>
              <w:t>157</w:t>
            </w:r>
          </w:p>
        </w:tc>
        <w:tc>
          <w:tcPr>
            <w:tcW w:w="1260" w:type="dxa"/>
            <w:tcBorders>
              <w:top w:val="nil"/>
              <w:left w:val="nil"/>
              <w:bottom w:val="single" w:sz="4" w:space="0" w:color="auto"/>
              <w:right w:val="single" w:sz="4" w:space="0" w:color="auto"/>
            </w:tcBorders>
            <w:shd w:val="clear" w:color="auto" w:fill="auto"/>
            <w:vAlign w:val="center"/>
          </w:tcPr>
          <w:p w14:paraId="5440DA89" w14:textId="77777777" w:rsidR="00353A02" w:rsidRPr="00655774" w:rsidRDefault="00353A02" w:rsidP="00721338">
            <w:pPr>
              <w:spacing w:before="0" w:after="0"/>
              <w:jc w:val="center"/>
              <w:rPr>
                <w:sz w:val="18"/>
                <w:szCs w:val="18"/>
                <w:lang w:eastAsia="sl-SI"/>
              </w:rPr>
            </w:pPr>
            <w:r w:rsidRPr="00655774">
              <w:rPr>
                <w:sz w:val="18"/>
                <w:szCs w:val="18"/>
                <w:lang w:eastAsia="sl-SI"/>
              </w:rPr>
              <w:t>9</w:t>
            </w:r>
          </w:p>
        </w:tc>
        <w:tc>
          <w:tcPr>
            <w:tcW w:w="1220" w:type="dxa"/>
            <w:tcBorders>
              <w:top w:val="nil"/>
              <w:left w:val="nil"/>
              <w:bottom w:val="single" w:sz="4" w:space="0" w:color="auto"/>
              <w:right w:val="single" w:sz="4" w:space="0" w:color="auto"/>
            </w:tcBorders>
            <w:shd w:val="clear" w:color="auto" w:fill="auto"/>
            <w:vAlign w:val="center"/>
          </w:tcPr>
          <w:p w14:paraId="570CA6DD" w14:textId="77777777" w:rsidR="00353A02" w:rsidRPr="00F01F77" w:rsidRDefault="00353A02" w:rsidP="00721338">
            <w:pPr>
              <w:spacing w:before="0" w:after="0"/>
              <w:jc w:val="center"/>
              <w:rPr>
                <w:sz w:val="18"/>
                <w:szCs w:val="18"/>
                <w:lang w:eastAsia="sl-SI"/>
              </w:rPr>
            </w:pPr>
            <w:r w:rsidRPr="00F01F77">
              <w:rPr>
                <w:sz w:val="18"/>
                <w:szCs w:val="18"/>
                <w:lang w:eastAsia="sl-SI"/>
              </w:rPr>
              <w:t>6</w:t>
            </w:r>
            <w:r>
              <w:rPr>
                <w:sz w:val="18"/>
                <w:szCs w:val="18"/>
                <w:lang w:eastAsia="sl-SI"/>
              </w:rPr>
              <w:t>40</w:t>
            </w:r>
          </w:p>
        </w:tc>
        <w:tc>
          <w:tcPr>
            <w:tcW w:w="1340" w:type="dxa"/>
            <w:tcBorders>
              <w:top w:val="nil"/>
              <w:left w:val="nil"/>
              <w:bottom w:val="single" w:sz="4" w:space="0" w:color="auto"/>
              <w:right w:val="single" w:sz="4" w:space="0" w:color="auto"/>
            </w:tcBorders>
            <w:shd w:val="clear" w:color="auto" w:fill="auto"/>
            <w:vAlign w:val="center"/>
          </w:tcPr>
          <w:p w14:paraId="1B6A581C" w14:textId="77777777" w:rsidR="00353A02" w:rsidRPr="00F01F77" w:rsidRDefault="00353A02" w:rsidP="00721338">
            <w:pPr>
              <w:spacing w:before="0" w:after="0"/>
              <w:jc w:val="center"/>
              <w:rPr>
                <w:sz w:val="18"/>
                <w:szCs w:val="18"/>
                <w:lang w:eastAsia="sl-SI"/>
              </w:rPr>
            </w:pPr>
            <w:r>
              <w:rPr>
                <w:sz w:val="18"/>
                <w:szCs w:val="18"/>
                <w:lang w:eastAsia="sl-SI"/>
              </w:rPr>
              <w:t>11</w:t>
            </w:r>
          </w:p>
        </w:tc>
      </w:tr>
      <w:tr w:rsidR="00353A02" w:rsidRPr="00580D77" w14:paraId="73FDEBA6" w14:textId="77777777" w:rsidTr="00721338">
        <w:trPr>
          <w:trHeight w:val="312"/>
        </w:trPr>
        <w:tc>
          <w:tcPr>
            <w:tcW w:w="30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25EE81C3" w14:textId="77777777" w:rsidR="00353A02" w:rsidRPr="00C47056" w:rsidRDefault="00353A02" w:rsidP="00721338">
            <w:pPr>
              <w:spacing w:before="0" w:after="0"/>
              <w:jc w:val="center"/>
              <w:rPr>
                <w:b/>
                <w:bCs/>
                <w:sz w:val="18"/>
                <w:szCs w:val="18"/>
                <w:lang w:eastAsia="sl-SI"/>
              </w:rPr>
            </w:pPr>
            <w:r w:rsidRPr="00C47056">
              <w:rPr>
                <w:b/>
                <w:bCs/>
                <w:sz w:val="18"/>
                <w:szCs w:val="18"/>
                <w:lang w:eastAsia="sl-SI"/>
              </w:rPr>
              <w:t>skupaj</w:t>
            </w:r>
          </w:p>
        </w:tc>
        <w:tc>
          <w:tcPr>
            <w:tcW w:w="1220" w:type="dxa"/>
            <w:tcBorders>
              <w:top w:val="nil"/>
              <w:left w:val="nil"/>
              <w:bottom w:val="single" w:sz="4" w:space="0" w:color="auto"/>
              <w:right w:val="nil"/>
            </w:tcBorders>
            <w:shd w:val="clear" w:color="auto" w:fill="auto"/>
            <w:noWrap/>
            <w:vAlign w:val="center"/>
          </w:tcPr>
          <w:p w14:paraId="49F4CAE4" w14:textId="77777777" w:rsidR="00353A02" w:rsidRPr="00655774" w:rsidRDefault="00353A02" w:rsidP="00721338">
            <w:pPr>
              <w:spacing w:before="0" w:after="0"/>
              <w:jc w:val="center"/>
              <w:rPr>
                <w:b/>
                <w:bCs/>
                <w:sz w:val="18"/>
                <w:szCs w:val="18"/>
                <w:lang w:eastAsia="sl-SI"/>
              </w:rPr>
            </w:pPr>
            <w:r w:rsidRPr="00655774">
              <w:rPr>
                <w:b/>
                <w:bCs/>
                <w:sz w:val="18"/>
                <w:szCs w:val="18"/>
                <w:lang w:eastAsia="sl-SI"/>
              </w:rPr>
              <w:t xml:space="preserve">299                 </w:t>
            </w:r>
          </w:p>
        </w:tc>
        <w:tc>
          <w:tcPr>
            <w:tcW w:w="1260" w:type="dxa"/>
            <w:tcBorders>
              <w:top w:val="nil"/>
              <w:left w:val="nil"/>
              <w:bottom w:val="single" w:sz="4" w:space="0" w:color="auto"/>
              <w:right w:val="single" w:sz="4" w:space="0" w:color="auto"/>
            </w:tcBorders>
            <w:shd w:val="clear" w:color="auto" w:fill="auto"/>
            <w:noWrap/>
            <w:vAlign w:val="center"/>
          </w:tcPr>
          <w:p w14:paraId="4F185762" w14:textId="77777777" w:rsidR="00353A02" w:rsidRPr="00655774" w:rsidRDefault="00353A02" w:rsidP="00721338">
            <w:pPr>
              <w:spacing w:before="0" w:after="0"/>
              <w:jc w:val="center"/>
              <w:rPr>
                <w:b/>
                <w:bCs/>
                <w:sz w:val="18"/>
                <w:szCs w:val="18"/>
                <w:lang w:eastAsia="sl-SI"/>
              </w:rPr>
            </w:pPr>
            <w:r w:rsidRPr="00655774">
              <w:rPr>
                <w:b/>
                <w:bCs/>
                <w:sz w:val="18"/>
                <w:szCs w:val="18"/>
                <w:lang w:eastAsia="sl-SI"/>
              </w:rPr>
              <w:t>16</w:t>
            </w:r>
          </w:p>
        </w:tc>
        <w:tc>
          <w:tcPr>
            <w:tcW w:w="1220" w:type="dxa"/>
            <w:tcBorders>
              <w:top w:val="single" w:sz="4" w:space="0" w:color="auto"/>
              <w:left w:val="single" w:sz="4" w:space="0" w:color="auto"/>
              <w:bottom w:val="single" w:sz="4" w:space="0" w:color="auto"/>
            </w:tcBorders>
            <w:shd w:val="clear" w:color="auto" w:fill="auto"/>
            <w:noWrap/>
            <w:vAlign w:val="center"/>
          </w:tcPr>
          <w:p w14:paraId="73DD1A2C" w14:textId="77777777" w:rsidR="00353A02" w:rsidRPr="00F01F77" w:rsidRDefault="00353A02" w:rsidP="00721338">
            <w:pPr>
              <w:spacing w:before="0" w:after="0"/>
              <w:jc w:val="center"/>
              <w:rPr>
                <w:b/>
                <w:bCs/>
                <w:sz w:val="18"/>
                <w:szCs w:val="18"/>
                <w:lang w:eastAsia="sl-SI"/>
              </w:rPr>
            </w:pPr>
            <w:r>
              <w:rPr>
                <w:b/>
                <w:bCs/>
                <w:sz w:val="18"/>
                <w:szCs w:val="18"/>
                <w:lang w:eastAsia="sl-SI"/>
              </w:rPr>
              <w:t>1199</w:t>
            </w:r>
          </w:p>
        </w:tc>
        <w:tc>
          <w:tcPr>
            <w:tcW w:w="1340" w:type="dxa"/>
            <w:tcBorders>
              <w:top w:val="single" w:sz="4" w:space="0" w:color="auto"/>
              <w:bottom w:val="single" w:sz="4" w:space="0" w:color="auto"/>
              <w:right w:val="single" w:sz="4" w:space="0" w:color="auto"/>
            </w:tcBorders>
            <w:shd w:val="clear" w:color="auto" w:fill="auto"/>
            <w:noWrap/>
            <w:vAlign w:val="center"/>
          </w:tcPr>
          <w:p w14:paraId="04420672" w14:textId="77777777" w:rsidR="00353A02" w:rsidRPr="00F01F77" w:rsidRDefault="00353A02" w:rsidP="00721338">
            <w:pPr>
              <w:spacing w:before="0" w:after="0"/>
              <w:jc w:val="center"/>
              <w:rPr>
                <w:b/>
                <w:bCs/>
                <w:sz w:val="18"/>
                <w:szCs w:val="18"/>
                <w:lang w:eastAsia="sl-SI"/>
              </w:rPr>
            </w:pPr>
            <w:r w:rsidRPr="00F01F77">
              <w:rPr>
                <w:b/>
                <w:bCs/>
                <w:sz w:val="18"/>
                <w:szCs w:val="18"/>
                <w:lang w:eastAsia="sl-SI"/>
              </w:rPr>
              <w:t>1</w:t>
            </w:r>
            <w:r>
              <w:rPr>
                <w:b/>
                <w:bCs/>
                <w:sz w:val="18"/>
                <w:szCs w:val="18"/>
                <w:lang w:eastAsia="sl-SI"/>
              </w:rPr>
              <w:t>8</w:t>
            </w:r>
          </w:p>
        </w:tc>
      </w:tr>
    </w:tbl>
    <w:p w14:paraId="6F462DE5" w14:textId="77777777" w:rsidR="00353A02" w:rsidRDefault="00353A02" w:rsidP="00353A02">
      <w:pPr>
        <w:spacing w:before="0" w:after="0"/>
        <w:rPr>
          <w:sz w:val="18"/>
          <w:szCs w:val="18"/>
        </w:rPr>
      </w:pPr>
    </w:p>
    <w:p w14:paraId="725BAE4A" w14:textId="77777777" w:rsidR="00353A02" w:rsidRDefault="00353A02" w:rsidP="00353A02">
      <w:pPr>
        <w:spacing w:before="0" w:after="0"/>
        <w:rPr>
          <w:sz w:val="18"/>
          <w:szCs w:val="18"/>
        </w:rPr>
      </w:pPr>
      <w:r>
        <w:rPr>
          <w:sz w:val="18"/>
          <w:szCs w:val="18"/>
        </w:rPr>
        <w:t xml:space="preserve">* </w:t>
      </w:r>
      <w:r w:rsidRPr="00677219">
        <w:rPr>
          <w:sz w:val="18"/>
          <w:szCs w:val="18"/>
        </w:rPr>
        <w:t>anali</w:t>
      </w:r>
      <w:r>
        <w:rPr>
          <w:sz w:val="18"/>
          <w:szCs w:val="18"/>
        </w:rPr>
        <w:t xml:space="preserve">ze, ki so delane z </w:t>
      </w:r>
      <w:proofErr w:type="spellStart"/>
      <w:r>
        <w:rPr>
          <w:sz w:val="18"/>
          <w:szCs w:val="18"/>
        </w:rPr>
        <w:t>multi</w:t>
      </w:r>
      <w:proofErr w:type="spellEnd"/>
      <w:r>
        <w:rPr>
          <w:sz w:val="18"/>
          <w:szCs w:val="18"/>
        </w:rPr>
        <w:t xml:space="preserve"> metodo</w:t>
      </w:r>
      <w:r w:rsidRPr="00677219">
        <w:rPr>
          <w:sz w:val="18"/>
          <w:szCs w:val="18"/>
        </w:rPr>
        <w:t xml:space="preserve"> so številčno prikazane kot 1 analiza</w:t>
      </w:r>
      <w:r>
        <w:rPr>
          <w:sz w:val="18"/>
          <w:szCs w:val="18"/>
        </w:rPr>
        <w:t>.</w:t>
      </w:r>
    </w:p>
    <w:p w14:paraId="423A2FB7" w14:textId="77777777" w:rsidR="00353A02" w:rsidRPr="00677219" w:rsidRDefault="00353A02" w:rsidP="00353A02">
      <w:pPr>
        <w:spacing w:before="0" w:after="0"/>
        <w:rPr>
          <w:sz w:val="18"/>
          <w:szCs w:val="18"/>
        </w:rPr>
      </w:pPr>
    </w:p>
    <w:p w14:paraId="4D45496F" w14:textId="381135FD" w:rsidR="00353A02" w:rsidRDefault="00353A02" w:rsidP="00FC06C3">
      <w:pPr>
        <w:pStyle w:val="Naslov2"/>
      </w:pPr>
      <w:bookmarkStart w:id="324" w:name="_Toc300741816"/>
      <w:bookmarkStart w:id="325" w:name="_Toc390700958"/>
      <w:bookmarkStart w:id="326" w:name="_Toc34139618"/>
      <w:r w:rsidRPr="00A371E0">
        <w:t>Analiza neskladnosti</w:t>
      </w:r>
      <w:bookmarkEnd w:id="324"/>
      <w:bookmarkEnd w:id="325"/>
      <w:bookmarkEnd w:id="326"/>
      <w:r w:rsidRPr="00A371E0">
        <w:t xml:space="preserve"> </w:t>
      </w:r>
    </w:p>
    <w:p w14:paraId="761F0BE0" w14:textId="77777777" w:rsidR="00353A02" w:rsidRDefault="00353A02" w:rsidP="00353A02">
      <w:pPr>
        <w:rPr>
          <w:rFonts w:cs="Arial"/>
        </w:rPr>
      </w:pPr>
      <w:r w:rsidRPr="00F01F77">
        <w:rPr>
          <w:rFonts w:cs="Arial"/>
        </w:rPr>
        <w:t>Skupno je bilo ugotovljenih 16 neskladnih vzorcev krme (5,3%). Od skupnega števila izvedenih preiskav je bilo 18 neskladnih (1,5%).</w:t>
      </w:r>
    </w:p>
    <w:p w14:paraId="20178770" w14:textId="77777777" w:rsidR="00353A02" w:rsidRPr="008A6160" w:rsidRDefault="00353A02" w:rsidP="00353A02">
      <w:pPr>
        <w:rPr>
          <w:rFonts w:cs="Arial"/>
        </w:rPr>
      </w:pPr>
      <w:r w:rsidRPr="0033347D">
        <w:rPr>
          <w:rFonts w:cs="Arial"/>
        </w:rPr>
        <w:t>V spodnji tabeli so prikazane neskladne krmne mešanice</w:t>
      </w:r>
      <w:r>
        <w:rPr>
          <w:rFonts w:cs="Arial"/>
        </w:rPr>
        <w:t xml:space="preserve"> in </w:t>
      </w:r>
      <w:r w:rsidRPr="0033347D">
        <w:rPr>
          <w:rFonts w:cs="Arial"/>
        </w:rPr>
        <w:t>posa</w:t>
      </w:r>
      <w:r>
        <w:rPr>
          <w:rFonts w:cs="Arial"/>
        </w:rPr>
        <w:t>mična krmila.</w:t>
      </w:r>
    </w:p>
    <w:tbl>
      <w:tblPr>
        <w:tblW w:w="9255" w:type="dxa"/>
        <w:tblInd w:w="55" w:type="dxa"/>
        <w:tblLayout w:type="fixed"/>
        <w:tblCellMar>
          <w:left w:w="70" w:type="dxa"/>
          <w:right w:w="70" w:type="dxa"/>
        </w:tblCellMar>
        <w:tblLook w:val="0000" w:firstRow="0" w:lastRow="0" w:firstColumn="0" w:lastColumn="0" w:noHBand="0" w:noVBand="0"/>
      </w:tblPr>
      <w:tblGrid>
        <w:gridCol w:w="1815"/>
        <w:gridCol w:w="2700"/>
        <w:gridCol w:w="1800"/>
        <w:gridCol w:w="2940"/>
      </w:tblGrid>
      <w:tr w:rsidR="00353A02" w:rsidRPr="008A6160" w14:paraId="3FD672CE" w14:textId="77777777" w:rsidTr="00721338">
        <w:trPr>
          <w:trHeight w:val="675"/>
        </w:trPr>
        <w:tc>
          <w:tcPr>
            <w:tcW w:w="1815" w:type="dxa"/>
            <w:tcBorders>
              <w:top w:val="single" w:sz="4" w:space="0" w:color="auto"/>
              <w:left w:val="single" w:sz="4" w:space="0" w:color="auto"/>
              <w:bottom w:val="single" w:sz="4" w:space="0" w:color="auto"/>
              <w:right w:val="single" w:sz="4" w:space="0" w:color="auto"/>
            </w:tcBorders>
            <w:shd w:val="clear" w:color="auto" w:fill="E0E0E0"/>
            <w:vAlign w:val="center"/>
          </w:tcPr>
          <w:p w14:paraId="41B39F4A" w14:textId="77777777" w:rsidR="00353A02" w:rsidRPr="008A6E57" w:rsidRDefault="00353A02" w:rsidP="00721338">
            <w:pPr>
              <w:spacing w:before="0" w:after="0"/>
              <w:jc w:val="center"/>
              <w:rPr>
                <w:b/>
                <w:bCs/>
                <w:sz w:val="16"/>
                <w:szCs w:val="16"/>
                <w:lang w:eastAsia="sl-SI"/>
              </w:rPr>
            </w:pPr>
            <w:r w:rsidRPr="008A6E57">
              <w:rPr>
                <w:b/>
                <w:bCs/>
                <w:sz w:val="16"/>
                <w:szCs w:val="16"/>
                <w:lang w:eastAsia="sl-SI"/>
              </w:rPr>
              <w:t>KŠV</w:t>
            </w:r>
          </w:p>
        </w:tc>
        <w:tc>
          <w:tcPr>
            <w:tcW w:w="2700" w:type="dxa"/>
            <w:tcBorders>
              <w:top w:val="single" w:sz="4" w:space="0" w:color="auto"/>
              <w:left w:val="nil"/>
              <w:bottom w:val="single" w:sz="4" w:space="0" w:color="auto"/>
              <w:right w:val="single" w:sz="4" w:space="0" w:color="auto"/>
            </w:tcBorders>
            <w:shd w:val="clear" w:color="auto" w:fill="E0E0E0"/>
            <w:vAlign w:val="center"/>
          </w:tcPr>
          <w:p w14:paraId="22F2BE4A" w14:textId="77777777" w:rsidR="00353A02" w:rsidRPr="008A6160" w:rsidRDefault="00353A02" w:rsidP="00721338">
            <w:pPr>
              <w:spacing w:before="0" w:after="0"/>
              <w:jc w:val="center"/>
              <w:rPr>
                <w:b/>
                <w:bCs/>
                <w:sz w:val="16"/>
                <w:szCs w:val="16"/>
                <w:lang w:eastAsia="sl-SI"/>
              </w:rPr>
            </w:pPr>
            <w:r w:rsidRPr="008A6160">
              <w:rPr>
                <w:b/>
                <w:bCs/>
                <w:sz w:val="16"/>
                <w:szCs w:val="16"/>
                <w:lang w:eastAsia="sl-SI"/>
              </w:rPr>
              <w:t>vzorec</w:t>
            </w:r>
          </w:p>
        </w:tc>
        <w:tc>
          <w:tcPr>
            <w:tcW w:w="1800" w:type="dxa"/>
            <w:tcBorders>
              <w:top w:val="single" w:sz="4" w:space="0" w:color="auto"/>
              <w:left w:val="nil"/>
              <w:bottom w:val="single" w:sz="4" w:space="0" w:color="auto"/>
              <w:right w:val="single" w:sz="4" w:space="0" w:color="auto"/>
            </w:tcBorders>
            <w:shd w:val="clear" w:color="auto" w:fill="E0E0E0"/>
            <w:vAlign w:val="center"/>
          </w:tcPr>
          <w:p w14:paraId="557ADFA5" w14:textId="77777777" w:rsidR="00353A02" w:rsidRPr="008A6160" w:rsidRDefault="00353A02" w:rsidP="00721338">
            <w:pPr>
              <w:spacing w:before="0" w:after="0"/>
              <w:jc w:val="center"/>
              <w:rPr>
                <w:b/>
                <w:bCs/>
                <w:sz w:val="16"/>
                <w:szCs w:val="16"/>
                <w:lang w:eastAsia="sl-SI"/>
              </w:rPr>
            </w:pPr>
            <w:r w:rsidRPr="008A6160">
              <w:rPr>
                <w:b/>
                <w:bCs/>
                <w:sz w:val="16"/>
                <w:szCs w:val="16"/>
                <w:lang w:eastAsia="sl-SI"/>
              </w:rPr>
              <w:t>analiza</w:t>
            </w:r>
          </w:p>
        </w:tc>
        <w:tc>
          <w:tcPr>
            <w:tcW w:w="2940" w:type="dxa"/>
            <w:tcBorders>
              <w:top w:val="single" w:sz="4" w:space="0" w:color="auto"/>
              <w:left w:val="nil"/>
              <w:bottom w:val="single" w:sz="4" w:space="0" w:color="auto"/>
              <w:right w:val="single" w:sz="4" w:space="0" w:color="auto"/>
            </w:tcBorders>
            <w:shd w:val="clear" w:color="auto" w:fill="E0E0E0"/>
            <w:vAlign w:val="center"/>
          </w:tcPr>
          <w:p w14:paraId="65E290B6" w14:textId="77777777" w:rsidR="00353A02" w:rsidRPr="008A6160" w:rsidRDefault="00353A02" w:rsidP="00721338">
            <w:pPr>
              <w:spacing w:before="0" w:after="0"/>
              <w:jc w:val="center"/>
              <w:rPr>
                <w:b/>
                <w:bCs/>
                <w:sz w:val="16"/>
                <w:szCs w:val="16"/>
                <w:lang w:eastAsia="sl-SI"/>
              </w:rPr>
            </w:pPr>
            <w:r w:rsidRPr="008A6160">
              <w:rPr>
                <w:b/>
                <w:bCs/>
                <w:sz w:val="16"/>
                <w:szCs w:val="16"/>
                <w:lang w:eastAsia="sl-SI"/>
              </w:rPr>
              <w:t xml:space="preserve">rezultat </w:t>
            </w:r>
          </w:p>
        </w:tc>
      </w:tr>
      <w:tr w:rsidR="00353A02" w:rsidRPr="008A6160" w14:paraId="2AA560F9" w14:textId="77777777" w:rsidTr="00721338">
        <w:trPr>
          <w:trHeight w:val="675"/>
        </w:trPr>
        <w:tc>
          <w:tcPr>
            <w:tcW w:w="1815" w:type="dxa"/>
            <w:tcBorders>
              <w:top w:val="single" w:sz="4" w:space="0" w:color="auto"/>
              <w:left w:val="single" w:sz="4" w:space="0" w:color="auto"/>
              <w:bottom w:val="single" w:sz="4" w:space="0" w:color="auto"/>
              <w:right w:val="single" w:sz="4" w:space="0" w:color="auto"/>
            </w:tcBorders>
            <w:shd w:val="clear" w:color="auto" w:fill="E0E0E0"/>
            <w:vAlign w:val="center"/>
          </w:tcPr>
          <w:p w14:paraId="20FF16C3" w14:textId="77777777" w:rsidR="00353A02" w:rsidRDefault="00353A02" w:rsidP="00721338">
            <w:pPr>
              <w:spacing w:before="0" w:after="0"/>
              <w:jc w:val="center"/>
              <w:rPr>
                <w:sz w:val="16"/>
                <w:szCs w:val="16"/>
                <w:lang w:eastAsia="sl-SI"/>
              </w:rPr>
            </w:pPr>
            <w:r>
              <w:rPr>
                <w:sz w:val="16"/>
                <w:szCs w:val="16"/>
                <w:lang w:eastAsia="sl-SI"/>
              </w:rPr>
              <w:t>10861523</w:t>
            </w:r>
          </w:p>
        </w:tc>
        <w:tc>
          <w:tcPr>
            <w:tcW w:w="2700" w:type="dxa"/>
            <w:tcBorders>
              <w:top w:val="single" w:sz="4" w:space="0" w:color="auto"/>
              <w:left w:val="nil"/>
              <w:bottom w:val="single" w:sz="4" w:space="0" w:color="auto"/>
              <w:right w:val="single" w:sz="4" w:space="0" w:color="auto"/>
            </w:tcBorders>
            <w:shd w:val="clear" w:color="auto" w:fill="E0E0E0"/>
            <w:vAlign w:val="center"/>
          </w:tcPr>
          <w:p w14:paraId="75190D14" w14:textId="77777777" w:rsidR="00353A02" w:rsidRDefault="00353A02" w:rsidP="00721338">
            <w:pPr>
              <w:spacing w:before="0" w:after="0"/>
              <w:jc w:val="center"/>
              <w:rPr>
                <w:sz w:val="16"/>
                <w:szCs w:val="16"/>
                <w:lang w:eastAsia="sl-SI"/>
              </w:rPr>
            </w:pPr>
            <w:r>
              <w:rPr>
                <w:sz w:val="16"/>
                <w:szCs w:val="16"/>
                <w:lang w:eastAsia="sl-SI"/>
              </w:rPr>
              <w:t>(surova) hrana za pse</w:t>
            </w:r>
          </w:p>
        </w:tc>
        <w:tc>
          <w:tcPr>
            <w:tcW w:w="1800" w:type="dxa"/>
            <w:tcBorders>
              <w:top w:val="single" w:sz="4" w:space="0" w:color="auto"/>
              <w:left w:val="nil"/>
              <w:bottom w:val="single" w:sz="4" w:space="0" w:color="auto"/>
              <w:right w:val="single" w:sz="4" w:space="0" w:color="auto"/>
            </w:tcBorders>
            <w:shd w:val="clear" w:color="auto" w:fill="E0E0E0"/>
            <w:vAlign w:val="center"/>
          </w:tcPr>
          <w:p w14:paraId="5D17BB17" w14:textId="77777777" w:rsidR="00353A02" w:rsidRDefault="00353A02" w:rsidP="00721338">
            <w:pPr>
              <w:spacing w:before="0" w:after="0"/>
              <w:jc w:val="center"/>
              <w:rPr>
                <w:sz w:val="16"/>
                <w:szCs w:val="16"/>
                <w:lang w:eastAsia="sl-SI"/>
              </w:rPr>
            </w:pPr>
            <w:proofErr w:type="spellStart"/>
            <w:r>
              <w:rPr>
                <w:sz w:val="16"/>
                <w:szCs w:val="16"/>
                <w:lang w:eastAsia="sl-SI"/>
              </w:rPr>
              <w:t>enterobakterije</w:t>
            </w:r>
            <w:proofErr w:type="spellEnd"/>
          </w:p>
        </w:tc>
        <w:tc>
          <w:tcPr>
            <w:tcW w:w="2940" w:type="dxa"/>
            <w:tcBorders>
              <w:top w:val="single" w:sz="4" w:space="0" w:color="auto"/>
              <w:left w:val="nil"/>
              <w:bottom w:val="single" w:sz="4" w:space="0" w:color="auto"/>
              <w:right w:val="single" w:sz="4" w:space="0" w:color="auto"/>
            </w:tcBorders>
            <w:shd w:val="clear" w:color="auto" w:fill="E0E0E0"/>
            <w:vAlign w:val="center"/>
          </w:tcPr>
          <w:p w14:paraId="727140E3" w14:textId="77777777" w:rsidR="00353A02" w:rsidRDefault="00353A02" w:rsidP="00721338">
            <w:pPr>
              <w:spacing w:before="0" w:after="0"/>
              <w:jc w:val="center"/>
              <w:rPr>
                <w:sz w:val="16"/>
                <w:szCs w:val="16"/>
                <w:lang w:eastAsia="sl-SI"/>
              </w:rPr>
            </w:pPr>
            <w:r>
              <w:rPr>
                <w:sz w:val="16"/>
                <w:szCs w:val="16"/>
                <w:lang w:eastAsia="sl-SI"/>
              </w:rPr>
              <w:t>15000;15000;15000;15000;15000</w:t>
            </w:r>
          </w:p>
          <w:p w14:paraId="7DD33501" w14:textId="77777777" w:rsidR="00353A02" w:rsidRDefault="00353A02" w:rsidP="00721338">
            <w:pPr>
              <w:spacing w:before="0" w:after="0"/>
              <w:jc w:val="center"/>
              <w:rPr>
                <w:sz w:val="16"/>
                <w:szCs w:val="16"/>
                <w:lang w:eastAsia="sl-SI"/>
              </w:rPr>
            </w:pPr>
            <w:r>
              <w:rPr>
                <w:sz w:val="16"/>
                <w:szCs w:val="16"/>
                <w:lang w:eastAsia="sl-SI"/>
              </w:rPr>
              <w:t>CFU/g</w:t>
            </w:r>
          </w:p>
        </w:tc>
      </w:tr>
      <w:tr w:rsidR="00353A02" w:rsidRPr="008A6160" w14:paraId="64299A70" w14:textId="77777777" w:rsidTr="00721338">
        <w:trPr>
          <w:trHeight w:val="675"/>
        </w:trPr>
        <w:tc>
          <w:tcPr>
            <w:tcW w:w="1815" w:type="dxa"/>
            <w:tcBorders>
              <w:top w:val="single" w:sz="4" w:space="0" w:color="auto"/>
              <w:left w:val="single" w:sz="4" w:space="0" w:color="auto"/>
              <w:bottom w:val="single" w:sz="4" w:space="0" w:color="auto"/>
              <w:right w:val="single" w:sz="4" w:space="0" w:color="auto"/>
            </w:tcBorders>
            <w:shd w:val="clear" w:color="auto" w:fill="E0E0E0"/>
            <w:vAlign w:val="center"/>
          </w:tcPr>
          <w:p w14:paraId="258602CE" w14:textId="77777777" w:rsidR="00353A02" w:rsidRPr="00926C85" w:rsidRDefault="00353A02" w:rsidP="00721338">
            <w:pPr>
              <w:spacing w:before="0" w:after="0"/>
              <w:jc w:val="center"/>
              <w:rPr>
                <w:sz w:val="16"/>
                <w:szCs w:val="16"/>
                <w:lang w:eastAsia="sl-SI"/>
              </w:rPr>
            </w:pPr>
            <w:r w:rsidRPr="00926C85">
              <w:rPr>
                <w:sz w:val="16"/>
                <w:szCs w:val="16"/>
                <w:lang w:eastAsia="sl-SI"/>
              </w:rPr>
              <w:t>10848999</w:t>
            </w:r>
          </w:p>
        </w:tc>
        <w:tc>
          <w:tcPr>
            <w:tcW w:w="2700" w:type="dxa"/>
            <w:tcBorders>
              <w:top w:val="single" w:sz="4" w:space="0" w:color="auto"/>
              <w:left w:val="nil"/>
              <w:bottom w:val="single" w:sz="4" w:space="0" w:color="auto"/>
              <w:right w:val="single" w:sz="4" w:space="0" w:color="auto"/>
            </w:tcBorders>
            <w:shd w:val="clear" w:color="auto" w:fill="E0E0E0"/>
            <w:vAlign w:val="center"/>
          </w:tcPr>
          <w:p w14:paraId="21266437" w14:textId="77777777" w:rsidR="00353A02" w:rsidRPr="00926C85" w:rsidRDefault="00353A02" w:rsidP="00721338">
            <w:pPr>
              <w:spacing w:before="0" w:after="0"/>
              <w:jc w:val="center"/>
              <w:rPr>
                <w:sz w:val="16"/>
                <w:szCs w:val="16"/>
                <w:lang w:eastAsia="sl-SI"/>
              </w:rPr>
            </w:pPr>
            <w:r w:rsidRPr="00926C85">
              <w:rPr>
                <w:sz w:val="16"/>
                <w:szCs w:val="16"/>
                <w:lang w:eastAsia="sl-SI"/>
              </w:rPr>
              <w:t>dopolnilna krmna mešanica za goveje pitance (SRB)</w:t>
            </w:r>
          </w:p>
        </w:tc>
        <w:tc>
          <w:tcPr>
            <w:tcW w:w="1800" w:type="dxa"/>
            <w:tcBorders>
              <w:top w:val="single" w:sz="4" w:space="0" w:color="auto"/>
              <w:left w:val="nil"/>
              <w:bottom w:val="single" w:sz="4" w:space="0" w:color="auto"/>
              <w:right w:val="single" w:sz="4" w:space="0" w:color="auto"/>
            </w:tcBorders>
            <w:shd w:val="clear" w:color="auto" w:fill="E0E0E0"/>
            <w:vAlign w:val="center"/>
          </w:tcPr>
          <w:p w14:paraId="58DF617A" w14:textId="77777777" w:rsidR="00353A02" w:rsidRPr="00926C85" w:rsidRDefault="00353A02" w:rsidP="00721338">
            <w:pPr>
              <w:spacing w:before="0" w:after="0"/>
              <w:jc w:val="center"/>
              <w:rPr>
                <w:sz w:val="16"/>
                <w:szCs w:val="16"/>
                <w:lang w:eastAsia="sl-SI"/>
              </w:rPr>
            </w:pPr>
            <w:r w:rsidRPr="00926C85">
              <w:rPr>
                <w:sz w:val="16"/>
                <w:szCs w:val="16"/>
                <w:lang w:eastAsia="sl-SI"/>
              </w:rPr>
              <w:t>surova vlaknina</w:t>
            </w:r>
          </w:p>
          <w:p w14:paraId="0CAB7AD0" w14:textId="77777777" w:rsidR="00353A02" w:rsidRPr="00926C85" w:rsidRDefault="00353A02" w:rsidP="00721338">
            <w:pPr>
              <w:spacing w:before="0" w:after="0"/>
              <w:jc w:val="center"/>
              <w:rPr>
                <w:sz w:val="16"/>
                <w:szCs w:val="16"/>
                <w:lang w:eastAsia="sl-SI"/>
              </w:rPr>
            </w:pPr>
            <w:r w:rsidRPr="00926C85">
              <w:rPr>
                <w:sz w:val="16"/>
                <w:szCs w:val="16"/>
                <w:lang w:eastAsia="sl-SI"/>
              </w:rPr>
              <w:t>surovi pepel</w:t>
            </w:r>
          </w:p>
          <w:p w14:paraId="299329D9" w14:textId="77777777" w:rsidR="00353A02" w:rsidRPr="00926C85" w:rsidRDefault="00353A02" w:rsidP="00721338">
            <w:pPr>
              <w:spacing w:before="0" w:after="0"/>
              <w:rPr>
                <w:sz w:val="16"/>
                <w:szCs w:val="16"/>
                <w:lang w:eastAsia="sl-SI"/>
              </w:rPr>
            </w:pPr>
          </w:p>
        </w:tc>
        <w:tc>
          <w:tcPr>
            <w:tcW w:w="2940" w:type="dxa"/>
            <w:tcBorders>
              <w:top w:val="single" w:sz="4" w:space="0" w:color="auto"/>
              <w:left w:val="nil"/>
              <w:bottom w:val="single" w:sz="4" w:space="0" w:color="auto"/>
              <w:right w:val="single" w:sz="4" w:space="0" w:color="auto"/>
            </w:tcBorders>
            <w:shd w:val="clear" w:color="auto" w:fill="E0E0E0"/>
            <w:vAlign w:val="center"/>
          </w:tcPr>
          <w:p w14:paraId="0DB92AB9" w14:textId="77777777" w:rsidR="00353A02" w:rsidRPr="00926C85" w:rsidRDefault="00353A02" w:rsidP="00721338">
            <w:pPr>
              <w:spacing w:before="0" w:after="0"/>
              <w:jc w:val="center"/>
              <w:rPr>
                <w:sz w:val="16"/>
                <w:szCs w:val="16"/>
                <w:lang w:eastAsia="sl-SI"/>
              </w:rPr>
            </w:pPr>
            <w:r w:rsidRPr="00926C85">
              <w:rPr>
                <w:sz w:val="16"/>
                <w:szCs w:val="16"/>
                <w:lang w:eastAsia="sl-SI"/>
              </w:rPr>
              <w:t>neskladno z navedbami na oznaki</w:t>
            </w:r>
          </w:p>
          <w:p w14:paraId="13A8BA3A" w14:textId="77777777" w:rsidR="00353A02" w:rsidRPr="00926C85" w:rsidRDefault="00353A02" w:rsidP="00721338">
            <w:pPr>
              <w:spacing w:before="0" w:after="0"/>
              <w:rPr>
                <w:sz w:val="16"/>
                <w:szCs w:val="16"/>
                <w:lang w:eastAsia="sl-SI"/>
              </w:rPr>
            </w:pPr>
          </w:p>
          <w:p w14:paraId="4AFCED54" w14:textId="77777777" w:rsidR="00353A02" w:rsidRPr="00926C85" w:rsidRDefault="00353A02" w:rsidP="00721338">
            <w:pPr>
              <w:spacing w:before="0" w:after="0"/>
              <w:jc w:val="center"/>
              <w:rPr>
                <w:sz w:val="16"/>
                <w:szCs w:val="16"/>
                <w:lang w:eastAsia="sl-SI"/>
              </w:rPr>
            </w:pPr>
          </w:p>
        </w:tc>
      </w:tr>
      <w:tr w:rsidR="00353A02" w:rsidRPr="008A6160" w14:paraId="323D855A" w14:textId="77777777" w:rsidTr="00721338">
        <w:trPr>
          <w:trHeight w:val="675"/>
        </w:trPr>
        <w:tc>
          <w:tcPr>
            <w:tcW w:w="1815" w:type="dxa"/>
            <w:tcBorders>
              <w:top w:val="single" w:sz="4" w:space="0" w:color="auto"/>
              <w:left w:val="single" w:sz="4" w:space="0" w:color="auto"/>
              <w:bottom w:val="single" w:sz="4" w:space="0" w:color="auto"/>
              <w:right w:val="single" w:sz="4" w:space="0" w:color="auto"/>
            </w:tcBorders>
            <w:shd w:val="clear" w:color="auto" w:fill="E0E0E0"/>
            <w:vAlign w:val="center"/>
          </w:tcPr>
          <w:p w14:paraId="2B169C3F" w14:textId="77777777" w:rsidR="00353A02" w:rsidRPr="008E0AD0" w:rsidRDefault="00353A02" w:rsidP="00721338">
            <w:pPr>
              <w:spacing w:before="0" w:after="0"/>
              <w:jc w:val="center"/>
              <w:rPr>
                <w:sz w:val="16"/>
                <w:szCs w:val="16"/>
                <w:lang w:eastAsia="sl-SI"/>
              </w:rPr>
            </w:pPr>
            <w:r w:rsidRPr="008E0AD0">
              <w:rPr>
                <w:sz w:val="16"/>
                <w:szCs w:val="16"/>
                <w:lang w:eastAsia="sl-SI"/>
              </w:rPr>
              <w:t>11327646</w:t>
            </w:r>
          </w:p>
        </w:tc>
        <w:tc>
          <w:tcPr>
            <w:tcW w:w="2700" w:type="dxa"/>
            <w:tcBorders>
              <w:top w:val="single" w:sz="4" w:space="0" w:color="auto"/>
              <w:left w:val="nil"/>
              <w:bottom w:val="single" w:sz="4" w:space="0" w:color="auto"/>
              <w:right w:val="single" w:sz="4" w:space="0" w:color="auto"/>
            </w:tcBorders>
            <w:shd w:val="clear" w:color="auto" w:fill="E0E0E0"/>
            <w:vAlign w:val="center"/>
          </w:tcPr>
          <w:p w14:paraId="1D74E366" w14:textId="77777777" w:rsidR="00353A02" w:rsidRPr="008E0AD0" w:rsidRDefault="00353A02" w:rsidP="00721338">
            <w:pPr>
              <w:spacing w:before="0" w:after="0"/>
              <w:jc w:val="center"/>
              <w:rPr>
                <w:sz w:val="16"/>
                <w:szCs w:val="16"/>
                <w:lang w:eastAsia="sl-SI"/>
              </w:rPr>
            </w:pPr>
            <w:r w:rsidRPr="008E0AD0">
              <w:rPr>
                <w:sz w:val="16"/>
                <w:szCs w:val="16"/>
                <w:lang w:eastAsia="sl-SI"/>
              </w:rPr>
              <w:t>dopolnilna krmna mešanica za</w:t>
            </w:r>
          </w:p>
          <w:p w14:paraId="2844709C" w14:textId="77777777" w:rsidR="00353A02" w:rsidRPr="008E0AD0" w:rsidRDefault="00353A02" w:rsidP="00721338">
            <w:pPr>
              <w:spacing w:before="0" w:after="0"/>
              <w:jc w:val="center"/>
              <w:rPr>
                <w:sz w:val="16"/>
                <w:szCs w:val="16"/>
                <w:lang w:eastAsia="sl-SI"/>
              </w:rPr>
            </w:pPr>
            <w:r w:rsidRPr="008E0AD0">
              <w:rPr>
                <w:sz w:val="16"/>
                <w:szCs w:val="16"/>
                <w:lang w:eastAsia="sl-SI"/>
              </w:rPr>
              <w:t>vse vrste živali</w:t>
            </w:r>
          </w:p>
        </w:tc>
        <w:tc>
          <w:tcPr>
            <w:tcW w:w="1800" w:type="dxa"/>
            <w:tcBorders>
              <w:top w:val="single" w:sz="4" w:space="0" w:color="auto"/>
              <w:left w:val="nil"/>
              <w:bottom w:val="single" w:sz="4" w:space="0" w:color="auto"/>
              <w:right w:val="single" w:sz="4" w:space="0" w:color="auto"/>
            </w:tcBorders>
            <w:shd w:val="clear" w:color="auto" w:fill="E0E0E0"/>
            <w:vAlign w:val="center"/>
          </w:tcPr>
          <w:p w14:paraId="64A0DF1F" w14:textId="77777777" w:rsidR="00353A02" w:rsidRPr="008E0AD0" w:rsidRDefault="00353A02" w:rsidP="00721338">
            <w:pPr>
              <w:spacing w:before="0" w:after="0"/>
              <w:jc w:val="center"/>
              <w:rPr>
                <w:sz w:val="16"/>
                <w:szCs w:val="16"/>
                <w:lang w:eastAsia="sl-SI"/>
              </w:rPr>
            </w:pPr>
            <w:r w:rsidRPr="008E0AD0">
              <w:rPr>
                <w:sz w:val="16"/>
                <w:szCs w:val="16"/>
                <w:lang w:eastAsia="sl-SI"/>
              </w:rPr>
              <w:t>Vitamin A</w:t>
            </w:r>
          </w:p>
        </w:tc>
        <w:tc>
          <w:tcPr>
            <w:tcW w:w="2940" w:type="dxa"/>
            <w:tcBorders>
              <w:top w:val="single" w:sz="4" w:space="0" w:color="auto"/>
              <w:left w:val="nil"/>
              <w:bottom w:val="single" w:sz="4" w:space="0" w:color="auto"/>
              <w:right w:val="single" w:sz="4" w:space="0" w:color="auto"/>
            </w:tcBorders>
            <w:shd w:val="clear" w:color="auto" w:fill="E0E0E0"/>
            <w:vAlign w:val="center"/>
          </w:tcPr>
          <w:p w14:paraId="0A9C88EC" w14:textId="77777777" w:rsidR="00353A02" w:rsidRPr="008E0AD0" w:rsidRDefault="00353A02" w:rsidP="00721338">
            <w:pPr>
              <w:spacing w:before="0" w:after="0"/>
              <w:jc w:val="center"/>
              <w:rPr>
                <w:sz w:val="16"/>
                <w:szCs w:val="16"/>
                <w:lang w:eastAsia="sl-SI"/>
              </w:rPr>
            </w:pPr>
            <w:r w:rsidRPr="008E0AD0">
              <w:rPr>
                <w:sz w:val="16"/>
                <w:szCs w:val="16"/>
                <w:lang w:eastAsia="sl-SI"/>
              </w:rPr>
              <w:t>1379401 IE/kg</w:t>
            </w:r>
          </w:p>
        </w:tc>
      </w:tr>
      <w:tr w:rsidR="00353A02" w:rsidRPr="008A6160" w14:paraId="4C9014E9" w14:textId="77777777" w:rsidTr="00721338">
        <w:trPr>
          <w:trHeight w:val="675"/>
        </w:trPr>
        <w:tc>
          <w:tcPr>
            <w:tcW w:w="1815" w:type="dxa"/>
            <w:tcBorders>
              <w:top w:val="single" w:sz="4" w:space="0" w:color="auto"/>
              <w:left w:val="single" w:sz="4" w:space="0" w:color="auto"/>
              <w:bottom w:val="single" w:sz="4" w:space="0" w:color="auto"/>
              <w:right w:val="single" w:sz="4" w:space="0" w:color="auto"/>
            </w:tcBorders>
            <w:shd w:val="clear" w:color="auto" w:fill="E0E0E0"/>
            <w:vAlign w:val="center"/>
          </w:tcPr>
          <w:p w14:paraId="7D318956" w14:textId="77777777" w:rsidR="00353A02" w:rsidRPr="00F903B7" w:rsidRDefault="00353A02" w:rsidP="00721338">
            <w:pPr>
              <w:spacing w:before="0" w:after="0"/>
              <w:jc w:val="center"/>
              <w:rPr>
                <w:sz w:val="16"/>
                <w:szCs w:val="16"/>
                <w:lang w:eastAsia="sl-SI"/>
              </w:rPr>
            </w:pPr>
            <w:r w:rsidRPr="00F903B7">
              <w:rPr>
                <w:sz w:val="16"/>
                <w:szCs w:val="16"/>
                <w:lang w:eastAsia="sl-SI"/>
              </w:rPr>
              <w:t>10851968</w:t>
            </w:r>
          </w:p>
        </w:tc>
        <w:tc>
          <w:tcPr>
            <w:tcW w:w="2700" w:type="dxa"/>
            <w:tcBorders>
              <w:top w:val="single" w:sz="4" w:space="0" w:color="auto"/>
              <w:left w:val="nil"/>
              <w:bottom w:val="single" w:sz="4" w:space="0" w:color="auto"/>
              <w:right w:val="single" w:sz="4" w:space="0" w:color="auto"/>
            </w:tcBorders>
            <w:shd w:val="clear" w:color="auto" w:fill="E0E0E0"/>
            <w:vAlign w:val="center"/>
          </w:tcPr>
          <w:p w14:paraId="706E988F" w14:textId="77777777" w:rsidR="00353A02" w:rsidRPr="00F903B7" w:rsidRDefault="00353A02" w:rsidP="00721338">
            <w:pPr>
              <w:spacing w:before="0" w:after="0"/>
              <w:jc w:val="center"/>
              <w:rPr>
                <w:sz w:val="16"/>
                <w:szCs w:val="16"/>
                <w:lang w:eastAsia="sl-SI"/>
              </w:rPr>
            </w:pPr>
            <w:r w:rsidRPr="00F903B7">
              <w:rPr>
                <w:sz w:val="16"/>
                <w:szCs w:val="16"/>
                <w:lang w:eastAsia="sl-SI"/>
              </w:rPr>
              <w:t>surova hrana za pse</w:t>
            </w:r>
          </w:p>
        </w:tc>
        <w:tc>
          <w:tcPr>
            <w:tcW w:w="1800" w:type="dxa"/>
            <w:tcBorders>
              <w:top w:val="single" w:sz="4" w:space="0" w:color="auto"/>
              <w:left w:val="nil"/>
              <w:bottom w:val="single" w:sz="4" w:space="0" w:color="auto"/>
              <w:right w:val="single" w:sz="4" w:space="0" w:color="auto"/>
            </w:tcBorders>
            <w:shd w:val="clear" w:color="auto" w:fill="E0E0E0"/>
            <w:vAlign w:val="center"/>
          </w:tcPr>
          <w:p w14:paraId="5DDF8A94" w14:textId="77777777" w:rsidR="00353A02" w:rsidRPr="00F903B7" w:rsidRDefault="00353A02" w:rsidP="00721338">
            <w:pPr>
              <w:spacing w:before="0" w:after="0"/>
              <w:jc w:val="center"/>
              <w:rPr>
                <w:sz w:val="16"/>
                <w:szCs w:val="16"/>
                <w:lang w:eastAsia="sl-SI"/>
              </w:rPr>
            </w:pPr>
            <w:proofErr w:type="spellStart"/>
            <w:r>
              <w:rPr>
                <w:sz w:val="16"/>
                <w:szCs w:val="16"/>
                <w:lang w:eastAsia="sl-SI"/>
              </w:rPr>
              <w:t>e</w:t>
            </w:r>
            <w:r w:rsidRPr="00F903B7">
              <w:rPr>
                <w:sz w:val="16"/>
                <w:szCs w:val="16"/>
                <w:lang w:eastAsia="sl-SI"/>
              </w:rPr>
              <w:t>nterobakterije</w:t>
            </w:r>
            <w:proofErr w:type="spellEnd"/>
          </w:p>
          <w:p w14:paraId="63D42781" w14:textId="77777777" w:rsidR="00353A02" w:rsidRPr="00F903B7" w:rsidRDefault="00353A02" w:rsidP="00721338">
            <w:pPr>
              <w:spacing w:before="0" w:after="0"/>
              <w:jc w:val="center"/>
              <w:rPr>
                <w:sz w:val="16"/>
                <w:szCs w:val="16"/>
                <w:lang w:eastAsia="sl-SI"/>
              </w:rPr>
            </w:pPr>
            <w:r w:rsidRPr="00F903B7">
              <w:rPr>
                <w:sz w:val="16"/>
                <w:szCs w:val="16"/>
                <w:lang w:eastAsia="sl-SI"/>
              </w:rPr>
              <w:t>salmonela</w:t>
            </w:r>
          </w:p>
          <w:p w14:paraId="5CFC749A" w14:textId="77777777" w:rsidR="00353A02" w:rsidRPr="00F903B7" w:rsidRDefault="00353A02" w:rsidP="00721338">
            <w:pPr>
              <w:spacing w:before="0" w:after="0"/>
              <w:rPr>
                <w:sz w:val="16"/>
                <w:szCs w:val="16"/>
                <w:lang w:eastAsia="sl-SI"/>
              </w:rPr>
            </w:pPr>
          </w:p>
        </w:tc>
        <w:tc>
          <w:tcPr>
            <w:tcW w:w="2940" w:type="dxa"/>
            <w:tcBorders>
              <w:top w:val="single" w:sz="4" w:space="0" w:color="auto"/>
              <w:left w:val="nil"/>
              <w:bottom w:val="single" w:sz="4" w:space="0" w:color="auto"/>
              <w:right w:val="single" w:sz="4" w:space="0" w:color="auto"/>
            </w:tcBorders>
            <w:shd w:val="clear" w:color="auto" w:fill="E0E0E0"/>
            <w:vAlign w:val="center"/>
          </w:tcPr>
          <w:p w14:paraId="5C1211A2" w14:textId="77777777" w:rsidR="00353A02" w:rsidRPr="00F903B7" w:rsidRDefault="00353A02" w:rsidP="00721338">
            <w:pPr>
              <w:spacing w:before="0" w:after="0"/>
              <w:jc w:val="center"/>
              <w:rPr>
                <w:sz w:val="16"/>
                <w:szCs w:val="16"/>
                <w:lang w:eastAsia="sl-SI"/>
              </w:rPr>
            </w:pPr>
            <w:r w:rsidRPr="00F903B7">
              <w:rPr>
                <w:sz w:val="16"/>
                <w:szCs w:val="16"/>
                <w:lang w:eastAsia="sl-SI"/>
              </w:rPr>
              <w:t>4700;1900;2600;2200;1500 CFU/g</w:t>
            </w:r>
          </w:p>
          <w:p w14:paraId="3C3B5DF3" w14:textId="77777777" w:rsidR="00353A02" w:rsidRPr="004430ED" w:rsidRDefault="00353A02" w:rsidP="00721338">
            <w:pPr>
              <w:spacing w:before="0" w:after="0"/>
              <w:jc w:val="center"/>
              <w:rPr>
                <w:i/>
                <w:sz w:val="16"/>
                <w:szCs w:val="16"/>
                <w:lang w:eastAsia="sl-SI"/>
              </w:rPr>
            </w:pPr>
            <w:proofErr w:type="spellStart"/>
            <w:r w:rsidRPr="004430ED">
              <w:rPr>
                <w:i/>
                <w:sz w:val="16"/>
                <w:szCs w:val="16"/>
                <w:lang w:eastAsia="sl-SI"/>
              </w:rPr>
              <w:t>Salmonella</w:t>
            </w:r>
            <w:proofErr w:type="spellEnd"/>
            <w:r w:rsidRPr="004430ED">
              <w:rPr>
                <w:i/>
                <w:sz w:val="16"/>
                <w:szCs w:val="16"/>
                <w:lang w:eastAsia="sl-SI"/>
              </w:rPr>
              <w:t xml:space="preserve"> </w:t>
            </w:r>
            <w:proofErr w:type="spellStart"/>
            <w:r w:rsidRPr="004430ED">
              <w:rPr>
                <w:i/>
                <w:sz w:val="16"/>
                <w:szCs w:val="16"/>
                <w:lang w:eastAsia="sl-SI"/>
              </w:rPr>
              <w:t>Saintpaul</w:t>
            </w:r>
            <w:proofErr w:type="spellEnd"/>
          </w:p>
        </w:tc>
      </w:tr>
      <w:tr w:rsidR="00353A02" w:rsidRPr="008A6160" w14:paraId="7A49501F" w14:textId="77777777" w:rsidTr="00721338">
        <w:trPr>
          <w:trHeight w:val="675"/>
        </w:trPr>
        <w:tc>
          <w:tcPr>
            <w:tcW w:w="1815" w:type="dxa"/>
            <w:tcBorders>
              <w:top w:val="single" w:sz="4" w:space="0" w:color="auto"/>
              <w:left w:val="single" w:sz="4" w:space="0" w:color="auto"/>
              <w:bottom w:val="single" w:sz="4" w:space="0" w:color="auto"/>
              <w:right w:val="single" w:sz="4" w:space="0" w:color="auto"/>
            </w:tcBorders>
            <w:shd w:val="clear" w:color="auto" w:fill="E0E0E0"/>
            <w:vAlign w:val="center"/>
          </w:tcPr>
          <w:p w14:paraId="4E7EFC1F" w14:textId="77777777" w:rsidR="00353A02" w:rsidRPr="00834383" w:rsidRDefault="00353A02" w:rsidP="00721338">
            <w:pPr>
              <w:spacing w:before="0" w:after="0"/>
              <w:jc w:val="center"/>
              <w:rPr>
                <w:sz w:val="16"/>
                <w:szCs w:val="16"/>
                <w:lang w:eastAsia="sl-SI"/>
              </w:rPr>
            </w:pPr>
            <w:r w:rsidRPr="00834383">
              <w:rPr>
                <w:sz w:val="16"/>
                <w:szCs w:val="16"/>
                <w:lang w:eastAsia="sl-SI"/>
              </w:rPr>
              <w:t>11330479</w:t>
            </w:r>
          </w:p>
        </w:tc>
        <w:tc>
          <w:tcPr>
            <w:tcW w:w="2700" w:type="dxa"/>
            <w:tcBorders>
              <w:top w:val="single" w:sz="4" w:space="0" w:color="auto"/>
              <w:left w:val="nil"/>
              <w:bottom w:val="single" w:sz="4" w:space="0" w:color="auto"/>
              <w:right w:val="single" w:sz="4" w:space="0" w:color="auto"/>
            </w:tcBorders>
            <w:shd w:val="clear" w:color="auto" w:fill="E0E0E0"/>
            <w:vAlign w:val="center"/>
          </w:tcPr>
          <w:p w14:paraId="789B040E" w14:textId="77777777" w:rsidR="00353A02" w:rsidRPr="00834383" w:rsidRDefault="00353A02" w:rsidP="00721338">
            <w:pPr>
              <w:spacing w:before="0" w:after="0"/>
              <w:jc w:val="center"/>
              <w:rPr>
                <w:sz w:val="16"/>
                <w:szCs w:val="16"/>
                <w:lang w:eastAsia="sl-SI"/>
              </w:rPr>
            </w:pPr>
            <w:r w:rsidRPr="00834383">
              <w:rPr>
                <w:sz w:val="16"/>
                <w:szCs w:val="16"/>
                <w:lang w:eastAsia="sl-SI"/>
              </w:rPr>
              <w:t>sirotka</w:t>
            </w:r>
          </w:p>
        </w:tc>
        <w:tc>
          <w:tcPr>
            <w:tcW w:w="1800" w:type="dxa"/>
            <w:tcBorders>
              <w:top w:val="single" w:sz="4" w:space="0" w:color="auto"/>
              <w:left w:val="nil"/>
              <w:bottom w:val="single" w:sz="4" w:space="0" w:color="auto"/>
              <w:right w:val="single" w:sz="4" w:space="0" w:color="auto"/>
            </w:tcBorders>
            <w:shd w:val="clear" w:color="auto" w:fill="E0E0E0"/>
            <w:vAlign w:val="center"/>
          </w:tcPr>
          <w:p w14:paraId="6DF78245" w14:textId="77777777" w:rsidR="00353A02" w:rsidRPr="00834383" w:rsidRDefault="00353A02" w:rsidP="00721338">
            <w:pPr>
              <w:spacing w:before="0" w:after="0"/>
              <w:jc w:val="center"/>
              <w:rPr>
                <w:sz w:val="16"/>
                <w:szCs w:val="16"/>
                <w:lang w:eastAsia="sl-SI"/>
              </w:rPr>
            </w:pPr>
            <w:proofErr w:type="spellStart"/>
            <w:r w:rsidRPr="00834383">
              <w:rPr>
                <w:sz w:val="16"/>
                <w:szCs w:val="16"/>
                <w:lang w:eastAsia="sl-SI"/>
              </w:rPr>
              <w:t>enterobakterije</w:t>
            </w:r>
            <w:proofErr w:type="spellEnd"/>
          </w:p>
        </w:tc>
        <w:tc>
          <w:tcPr>
            <w:tcW w:w="2940" w:type="dxa"/>
            <w:tcBorders>
              <w:top w:val="single" w:sz="4" w:space="0" w:color="auto"/>
              <w:left w:val="nil"/>
              <w:bottom w:val="single" w:sz="4" w:space="0" w:color="auto"/>
              <w:right w:val="single" w:sz="4" w:space="0" w:color="auto"/>
            </w:tcBorders>
            <w:shd w:val="clear" w:color="auto" w:fill="E0E0E0"/>
            <w:vAlign w:val="center"/>
          </w:tcPr>
          <w:p w14:paraId="4B4D9491" w14:textId="77777777" w:rsidR="00353A02" w:rsidRPr="00834383" w:rsidRDefault="00353A02" w:rsidP="00721338">
            <w:pPr>
              <w:spacing w:before="0" w:after="0"/>
              <w:jc w:val="center"/>
              <w:rPr>
                <w:sz w:val="16"/>
                <w:szCs w:val="16"/>
                <w:lang w:eastAsia="sl-SI"/>
              </w:rPr>
            </w:pPr>
            <w:r w:rsidRPr="00834383">
              <w:rPr>
                <w:sz w:val="16"/>
                <w:szCs w:val="16"/>
                <w:lang w:eastAsia="sl-SI"/>
              </w:rPr>
              <w:t>40;40;50;40; manj kot 10 CFU/g</w:t>
            </w:r>
          </w:p>
        </w:tc>
      </w:tr>
      <w:tr w:rsidR="00353A02" w:rsidRPr="008A6160" w14:paraId="77D73217" w14:textId="77777777" w:rsidTr="00721338">
        <w:trPr>
          <w:trHeight w:val="675"/>
        </w:trPr>
        <w:tc>
          <w:tcPr>
            <w:tcW w:w="1815" w:type="dxa"/>
            <w:tcBorders>
              <w:top w:val="single" w:sz="4" w:space="0" w:color="auto"/>
              <w:left w:val="single" w:sz="4" w:space="0" w:color="auto"/>
              <w:bottom w:val="single" w:sz="4" w:space="0" w:color="auto"/>
              <w:right w:val="single" w:sz="4" w:space="0" w:color="auto"/>
            </w:tcBorders>
            <w:shd w:val="clear" w:color="auto" w:fill="E0E0E0"/>
            <w:vAlign w:val="center"/>
          </w:tcPr>
          <w:p w14:paraId="6993A01B" w14:textId="77777777" w:rsidR="00353A02" w:rsidRPr="001F5378" w:rsidRDefault="00353A02" w:rsidP="00721338">
            <w:pPr>
              <w:spacing w:before="0" w:after="0"/>
              <w:jc w:val="center"/>
              <w:rPr>
                <w:sz w:val="16"/>
                <w:szCs w:val="16"/>
                <w:lang w:eastAsia="sl-SI"/>
              </w:rPr>
            </w:pPr>
            <w:r w:rsidRPr="001F5378">
              <w:rPr>
                <w:sz w:val="16"/>
                <w:szCs w:val="16"/>
                <w:lang w:eastAsia="sl-SI"/>
              </w:rPr>
              <w:t>10840092</w:t>
            </w:r>
          </w:p>
        </w:tc>
        <w:tc>
          <w:tcPr>
            <w:tcW w:w="2700" w:type="dxa"/>
            <w:tcBorders>
              <w:top w:val="single" w:sz="4" w:space="0" w:color="auto"/>
              <w:left w:val="nil"/>
              <w:bottom w:val="single" w:sz="4" w:space="0" w:color="auto"/>
              <w:right w:val="single" w:sz="4" w:space="0" w:color="auto"/>
            </w:tcBorders>
            <w:shd w:val="clear" w:color="auto" w:fill="E0E0E0"/>
            <w:vAlign w:val="center"/>
          </w:tcPr>
          <w:p w14:paraId="5F722CE9" w14:textId="77777777" w:rsidR="00353A02" w:rsidRPr="001F5378" w:rsidRDefault="00353A02" w:rsidP="00721338">
            <w:pPr>
              <w:spacing w:before="0" w:after="0"/>
              <w:jc w:val="center"/>
              <w:rPr>
                <w:sz w:val="16"/>
                <w:szCs w:val="16"/>
                <w:lang w:eastAsia="sl-SI"/>
              </w:rPr>
            </w:pPr>
            <w:r w:rsidRPr="001F5378">
              <w:rPr>
                <w:sz w:val="16"/>
                <w:szCs w:val="16"/>
                <w:lang w:eastAsia="sl-SI"/>
              </w:rPr>
              <w:t>krmna mešanica za prašiče</w:t>
            </w:r>
          </w:p>
        </w:tc>
        <w:tc>
          <w:tcPr>
            <w:tcW w:w="1800" w:type="dxa"/>
            <w:tcBorders>
              <w:top w:val="single" w:sz="4" w:space="0" w:color="auto"/>
              <w:left w:val="nil"/>
              <w:bottom w:val="single" w:sz="4" w:space="0" w:color="auto"/>
              <w:right w:val="single" w:sz="4" w:space="0" w:color="auto"/>
            </w:tcBorders>
            <w:shd w:val="clear" w:color="auto" w:fill="E0E0E0"/>
            <w:vAlign w:val="center"/>
          </w:tcPr>
          <w:p w14:paraId="3A31BF36" w14:textId="77777777" w:rsidR="00353A02" w:rsidRPr="001F5378" w:rsidRDefault="00353A02" w:rsidP="00721338">
            <w:pPr>
              <w:spacing w:before="0" w:after="0"/>
              <w:jc w:val="center"/>
              <w:rPr>
                <w:sz w:val="16"/>
                <w:szCs w:val="16"/>
                <w:lang w:eastAsia="sl-SI"/>
              </w:rPr>
            </w:pPr>
            <w:proofErr w:type="spellStart"/>
            <w:r w:rsidRPr="001F5378">
              <w:rPr>
                <w:sz w:val="16"/>
                <w:szCs w:val="16"/>
                <w:lang w:eastAsia="sl-SI"/>
              </w:rPr>
              <w:t>deoksinivalenol</w:t>
            </w:r>
            <w:proofErr w:type="spellEnd"/>
          </w:p>
        </w:tc>
        <w:tc>
          <w:tcPr>
            <w:tcW w:w="2940" w:type="dxa"/>
            <w:tcBorders>
              <w:top w:val="single" w:sz="4" w:space="0" w:color="auto"/>
              <w:left w:val="nil"/>
              <w:bottom w:val="single" w:sz="4" w:space="0" w:color="auto"/>
              <w:right w:val="single" w:sz="4" w:space="0" w:color="auto"/>
            </w:tcBorders>
            <w:shd w:val="clear" w:color="auto" w:fill="E0E0E0"/>
            <w:vAlign w:val="center"/>
          </w:tcPr>
          <w:p w14:paraId="218148EB" w14:textId="77777777" w:rsidR="00353A02" w:rsidRPr="001F5378" w:rsidRDefault="00353A02" w:rsidP="00721338">
            <w:pPr>
              <w:spacing w:before="0" w:after="0"/>
              <w:jc w:val="center"/>
              <w:rPr>
                <w:sz w:val="16"/>
                <w:szCs w:val="16"/>
                <w:lang w:eastAsia="sl-SI"/>
              </w:rPr>
            </w:pPr>
            <w:r w:rsidRPr="001F5378">
              <w:rPr>
                <w:sz w:val="16"/>
                <w:szCs w:val="16"/>
                <w:lang w:eastAsia="sl-SI"/>
              </w:rPr>
              <w:t xml:space="preserve">2,06 </w:t>
            </w:r>
            <w:proofErr w:type="spellStart"/>
            <w:r w:rsidRPr="001F5378">
              <w:rPr>
                <w:sz w:val="16"/>
                <w:szCs w:val="16"/>
                <w:lang w:eastAsia="sl-SI"/>
              </w:rPr>
              <w:t>ppm</w:t>
            </w:r>
            <w:proofErr w:type="spellEnd"/>
          </w:p>
        </w:tc>
      </w:tr>
      <w:tr w:rsidR="00353A02" w:rsidRPr="008A6160" w14:paraId="594F0737" w14:textId="77777777" w:rsidTr="00721338">
        <w:trPr>
          <w:trHeight w:val="675"/>
        </w:trPr>
        <w:tc>
          <w:tcPr>
            <w:tcW w:w="1815" w:type="dxa"/>
            <w:tcBorders>
              <w:top w:val="single" w:sz="4" w:space="0" w:color="auto"/>
              <w:left w:val="single" w:sz="4" w:space="0" w:color="auto"/>
              <w:bottom w:val="single" w:sz="4" w:space="0" w:color="auto"/>
              <w:right w:val="single" w:sz="4" w:space="0" w:color="auto"/>
            </w:tcBorders>
            <w:shd w:val="clear" w:color="auto" w:fill="E0E0E0"/>
            <w:vAlign w:val="center"/>
          </w:tcPr>
          <w:p w14:paraId="15A98A94" w14:textId="77777777" w:rsidR="00353A02" w:rsidRPr="00115042" w:rsidRDefault="00353A02" w:rsidP="00721338">
            <w:pPr>
              <w:spacing w:before="0" w:after="0"/>
              <w:jc w:val="center"/>
              <w:rPr>
                <w:sz w:val="16"/>
                <w:szCs w:val="16"/>
                <w:lang w:eastAsia="sl-SI"/>
              </w:rPr>
            </w:pPr>
            <w:r w:rsidRPr="00115042">
              <w:rPr>
                <w:sz w:val="16"/>
                <w:szCs w:val="16"/>
                <w:lang w:eastAsia="sl-SI"/>
              </w:rPr>
              <w:t>11330677</w:t>
            </w:r>
          </w:p>
        </w:tc>
        <w:tc>
          <w:tcPr>
            <w:tcW w:w="2700" w:type="dxa"/>
            <w:tcBorders>
              <w:top w:val="single" w:sz="4" w:space="0" w:color="auto"/>
              <w:left w:val="nil"/>
              <w:bottom w:val="single" w:sz="4" w:space="0" w:color="auto"/>
              <w:right w:val="single" w:sz="4" w:space="0" w:color="auto"/>
            </w:tcBorders>
            <w:shd w:val="clear" w:color="auto" w:fill="E0E0E0"/>
            <w:vAlign w:val="center"/>
          </w:tcPr>
          <w:p w14:paraId="24360ABC" w14:textId="77777777" w:rsidR="00353A02" w:rsidRPr="00115042" w:rsidRDefault="00353A02" w:rsidP="00721338">
            <w:pPr>
              <w:spacing w:before="0" w:after="0"/>
              <w:jc w:val="center"/>
              <w:rPr>
                <w:sz w:val="16"/>
                <w:szCs w:val="16"/>
                <w:lang w:eastAsia="sl-SI"/>
              </w:rPr>
            </w:pPr>
            <w:r w:rsidRPr="00115042">
              <w:rPr>
                <w:sz w:val="16"/>
                <w:szCs w:val="16"/>
                <w:lang w:eastAsia="sl-SI"/>
              </w:rPr>
              <w:t xml:space="preserve">popolna krmna mešanica </w:t>
            </w:r>
          </w:p>
          <w:p w14:paraId="4846A643" w14:textId="77777777" w:rsidR="00353A02" w:rsidRPr="00115042" w:rsidRDefault="00353A02" w:rsidP="00721338">
            <w:pPr>
              <w:spacing w:before="0" w:after="0"/>
              <w:jc w:val="center"/>
              <w:rPr>
                <w:sz w:val="16"/>
                <w:szCs w:val="16"/>
                <w:lang w:eastAsia="sl-SI"/>
              </w:rPr>
            </w:pPr>
            <w:r w:rsidRPr="00115042">
              <w:rPr>
                <w:sz w:val="16"/>
                <w:szCs w:val="16"/>
                <w:lang w:eastAsia="sl-SI"/>
              </w:rPr>
              <w:t>za kokoši nesnice</w:t>
            </w:r>
          </w:p>
        </w:tc>
        <w:tc>
          <w:tcPr>
            <w:tcW w:w="1800" w:type="dxa"/>
            <w:tcBorders>
              <w:top w:val="single" w:sz="4" w:space="0" w:color="auto"/>
              <w:left w:val="nil"/>
              <w:bottom w:val="single" w:sz="4" w:space="0" w:color="auto"/>
              <w:right w:val="single" w:sz="4" w:space="0" w:color="auto"/>
            </w:tcBorders>
            <w:shd w:val="clear" w:color="auto" w:fill="E0E0E0"/>
            <w:vAlign w:val="center"/>
          </w:tcPr>
          <w:p w14:paraId="59653B9E" w14:textId="77777777" w:rsidR="00353A02" w:rsidRPr="00115042" w:rsidRDefault="00353A02" w:rsidP="00721338">
            <w:pPr>
              <w:spacing w:before="0" w:after="0"/>
              <w:jc w:val="center"/>
              <w:rPr>
                <w:sz w:val="16"/>
                <w:szCs w:val="16"/>
                <w:vertAlign w:val="subscript"/>
                <w:lang w:eastAsia="sl-SI"/>
              </w:rPr>
            </w:pPr>
            <w:r w:rsidRPr="00115042">
              <w:rPr>
                <w:sz w:val="16"/>
                <w:szCs w:val="16"/>
                <w:lang w:eastAsia="sl-SI"/>
              </w:rPr>
              <w:t>cink</w:t>
            </w:r>
          </w:p>
        </w:tc>
        <w:tc>
          <w:tcPr>
            <w:tcW w:w="2940" w:type="dxa"/>
            <w:tcBorders>
              <w:top w:val="single" w:sz="4" w:space="0" w:color="auto"/>
              <w:left w:val="nil"/>
              <w:bottom w:val="single" w:sz="4" w:space="0" w:color="auto"/>
              <w:right w:val="single" w:sz="4" w:space="0" w:color="auto"/>
            </w:tcBorders>
            <w:shd w:val="clear" w:color="auto" w:fill="E0E0E0"/>
            <w:vAlign w:val="center"/>
          </w:tcPr>
          <w:p w14:paraId="1BAD1017" w14:textId="77777777" w:rsidR="00353A02" w:rsidRPr="00115042" w:rsidRDefault="00353A02" w:rsidP="00721338">
            <w:pPr>
              <w:spacing w:before="0" w:after="0"/>
              <w:jc w:val="center"/>
              <w:rPr>
                <w:sz w:val="16"/>
                <w:szCs w:val="16"/>
                <w:lang w:eastAsia="sl-SI"/>
              </w:rPr>
            </w:pPr>
            <w:r w:rsidRPr="00115042">
              <w:rPr>
                <w:sz w:val="16"/>
                <w:szCs w:val="16"/>
                <w:lang w:eastAsia="sl-SI"/>
              </w:rPr>
              <w:t xml:space="preserve">198 </w:t>
            </w:r>
            <w:proofErr w:type="spellStart"/>
            <w:r w:rsidRPr="00115042">
              <w:rPr>
                <w:sz w:val="16"/>
                <w:szCs w:val="16"/>
                <w:lang w:eastAsia="sl-SI"/>
              </w:rPr>
              <w:t>ppm</w:t>
            </w:r>
            <w:proofErr w:type="spellEnd"/>
          </w:p>
        </w:tc>
      </w:tr>
      <w:tr w:rsidR="00353A02" w:rsidRPr="008A6160" w14:paraId="6AE92C42" w14:textId="77777777" w:rsidTr="00721338">
        <w:trPr>
          <w:trHeight w:val="675"/>
        </w:trPr>
        <w:tc>
          <w:tcPr>
            <w:tcW w:w="1815" w:type="dxa"/>
            <w:tcBorders>
              <w:top w:val="single" w:sz="4" w:space="0" w:color="auto"/>
              <w:left w:val="single" w:sz="4" w:space="0" w:color="auto"/>
              <w:bottom w:val="single" w:sz="4" w:space="0" w:color="auto"/>
              <w:right w:val="single" w:sz="4" w:space="0" w:color="auto"/>
            </w:tcBorders>
            <w:shd w:val="clear" w:color="auto" w:fill="E0E0E0"/>
            <w:vAlign w:val="center"/>
          </w:tcPr>
          <w:p w14:paraId="47D4A00C" w14:textId="77777777" w:rsidR="00353A02" w:rsidRPr="00BE5F98" w:rsidRDefault="00353A02" w:rsidP="00721338">
            <w:pPr>
              <w:spacing w:before="0" w:after="0"/>
              <w:jc w:val="center"/>
              <w:rPr>
                <w:sz w:val="16"/>
                <w:szCs w:val="16"/>
                <w:lang w:eastAsia="sl-SI"/>
              </w:rPr>
            </w:pPr>
            <w:r w:rsidRPr="00BE5F98">
              <w:rPr>
                <w:sz w:val="16"/>
                <w:szCs w:val="16"/>
                <w:lang w:eastAsia="sl-SI"/>
              </w:rPr>
              <w:t>11330464</w:t>
            </w:r>
          </w:p>
        </w:tc>
        <w:tc>
          <w:tcPr>
            <w:tcW w:w="2700" w:type="dxa"/>
            <w:tcBorders>
              <w:top w:val="single" w:sz="4" w:space="0" w:color="auto"/>
              <w:left w:val="nil"/>
              <w:bottom w:val="single" w:sz="4" w:space="0" w:color="auto"/>
              <w:right w:val="single" w:sz="4" w:space="0" w:color="auto"/>
            </w:tcBorders>
            <w:shd w:val="clear" w:color="auto" w:fill="E0E0E0"/>
            <w:vAlign w:val="center"/>
          </w:tcPr>
          <w:p w14:paraId="430CC8BF" w14:textId="77777777" w:rsidR="00353A02" w:rsidRPr="00BE5F98" w:rsidRDefault="00353A02" w:rsidP="00721338">
            <w:pPr>
              <w:spacing w:before="0" w:after="0"/>
              <w:jc w:val="center"/>
              <w:rPr>
                <w:sz w:val="16"/>
                <w:szCs w:val="16"/>
                <w:lang w:eastAsia="sl-SI"/>
              </w:rPr>
            </w:pPr>
          </w:p>
          <w:p w14:paraId="5C7E1FCD" w14:textId="77777777" w:rsidR="00353A02" w:rsidRPr="00BE5F98" w:rsidRDefault="00353A02" w:rsidP="00721338">
            <w:pPr>
              <w:spacing w:before="0" w:after="0"/>
              <w:jc w:val="center"/>
              <w:rPr>
                <w:sz w:val="16"/>
                <w:szCs w:val="16"/>
                <w:lang w:eastAsia="sl-SI"/>
              </w:rPr>
            </w:pPr>
            <w:r w:rsidRPr="00BE5F98">
              <w:rPr>
                <w:sz w:val="16"/>
                <w:szCs w:val="16"/>
                <w:lang w:eastAsia="sl-SI"/>
              </w:rPr>
              <w:t xml:space="preserve">popolna krmna mešanica </w:t>
            </w:r>
          </w:p>
          <w:p w14:paraId="6D96E232" w14:textId="77777777" w:rsidR="00353A02" w:rsidRPr="00BE5F98" w:rsidRDefault="00353A02" w:rsidP="00721338">
            <w:pPr>
              <w:spacing w:before="0" w:after="0"/>
              <w:jc w:val="center"/>
              <w:rPr>
                <w:sz w:val="16"/>
                <w:szCs w:val="16"/>
                <w:lang w:eastAsia="sl-SI"/>
              </w:rPr>
            </w:pPr>
            <w:r w:rsidRPr="00BE5F98">
              <w:rPr>
                <w:sz w:val="16"/>
                <w:szCs w:val="16"/>
                <w:lang w:eastAsia="sl-SI"/>
              </w:rPr>
              <w:t>za kokoši nesnice</w:t>
            </w:r>
          </w:p>
          <w:p w14:paraId="5070997D" w14:textId="77777777" w:rsidR="00353A02" w:rsidRPr="00BE5F98" w:rsidRDefault="00353A02" w:rsidP="00721338">
            <w:pPr>
              <w:spacing w:before="0" w:after="0"/>
              <w:jc w:val="center"/>
              <w:rPr>
                <w:sz w:val="16"/>
                <w:szCs w:val="16"/>
                <w:lang w:eastAsia="sl-SI"/>
              </w:rPr>
            </w:pPr>
          </w:p>
        </w:tc>
        <w:tc>
          <w:tcPr>
            <w:tcW w:w="1800" w:type="dxa"/>
            <w:tcBorders>
              <w:top w:val="single" w:sz="4" w:space="0" w:color="auto"/>
              <w:left w:val="nil"/>
              <w:bottom w:val="single" w:sz="4" w:space="0" w:color="auto"/>
              <w:right w:val="single" w:sz="4" w:space="0" w:color="auto"/>
            </w:tcBorders>
            <w:shd w:val="clear" w:color="auto" w:fill="E0E0E0"/>
            <w:vAlign w:val="center"/>
          </w:tcPr>
          <w:p w14:paraId="0ABD3E09" w14:textId="77777777" w:rsidR="00353A02" w:rsidRPr="00BE5F98" w:rsidRDefault="00353A02" w:rsidP="00721338">
            <w:pPr>
              <w:spacing w:before="0" w:after="0"/>
              <w:jc w:val="center"/>
              <w:rPr>
                <w:sz w:val="16"/>
                <w:szCs w:val="16"/>
                <w:lang w:eastAsia="sl-SI"/>
              </w:rPr>
            </w:pPr>
            <w:r w:rsidRPr="00BE5F98">
              <w:rPr>
                <w:sz w:val="16"/>
                <w:szCs w:val="16"/>
                <w:lang w:eastAsia="sl-SI"/>
              </w:rPr>
              <w:t>cink</w:t>
            </w:r>
          </w:p>
        </w:tc>
        <w:tc>
          <w:tcPr>
            <w:tcW w:w="2940" w:type="dxa"/>
            <w:tcBorders>
              <w:top w:val="single" w:sz="4" w:space="0" w:color="auto"/>
              <w:left w:val="nil"/>
              <w:bottom w:val="single" w:sz="4" w:space="0" w:color="auto"/>
              <w:right w:val="single" w:sz="4" w:space="0" w:color="auto"/>
            </w:tcBorders>
            <w:shd w:val="clear" w:color="auto" w:fill="E0E0E0"/>
            <w:vAlign w:val="center"/>
          </w:tcPr>
          <w:p w14:paraId="190188C8" w14:textId="77777777" w:rsidR="00353A02" w:rsidRPr="00BE5F98" w:rsidRDefault="00353A02" w:rsidP="00721338">
            <w:pPr>
              <w:spacing w:before="0" w:after="0"/>
              <w:jc w:val="center"/>
              <w:rPr>
                <w:sz w:val="16"/>
                <w:szCs w:val="16"/>
                <w:lang w:eastAsia="sl-SI"/>
              </w:rPr>
            </w:pPr>
            <w:r w:rsidRPr="00BE5F98">
              <w:rPr>
                <w:sz w:val="16"/>
                <w:szCs w:val="16"/>
                <w:lang w:eastAsia="sl-SI"/>
              </w:rPr>
              <w:t xml:space="preserve">155 </w:t>
            </w:r>
            <w:proofErr w:type="spellStart"/>
            <w:r w:rsidRPr="00BE5F98">
              <w:rPr>
                <w:sz w:val="16"/>
                <w:szCs w:val="16"/>
                <w:lang w:eastAsia="sl-SI"/>
              </w:rPr>
              <w:t>ppm</w:t>
            </w:r>
            <w:proofErr w:type="spellEnd"/>
          </w:p>
        </w:tc>
      </w:tr>
      <w:tr w:rsidR="00353A02" w:rsidRPr="008A6160" w14:paraId="78FCD36E" w14:textId="77777777" w:rsidTr="00721338">
        <w:trPr>
          <w:trHeight w:val="675"/>
        </w:trPr>
        <w:tc>
          <w:tcPr>
            <w:tcW w:w="1815" w:type="dxa"/>
            <w:tcBorders>
              <w:top w:val="single" w:sz="4" w:space="0" w:color="auto"/>
              <w:left w:val="single" w:sz="4" w:space="0" w:color="auto"/>
              <w:bottom w:val="single" w:sz="4" w:space="0" w:color="auto"/>
              <w:right w:val="single" w:sz="4" w:space="0" w:color="auto"/>
            </w:tcBorders>
            <w:shd w:val="clear" w:color="auto" w:fill="E0E0E0"/>
            <w:vAlign w:val="center"/>
          </w:tcPr>
          <w:p w14:paraId="0E53C462" w14:textId="77777777" w:rsidR="00353A02" w:rsidRPr="00DB2A94" w:rsidRDefault="00353A02" w:rsidP="00721338">
            <w:pPr>
              <w:spacing w:before="0" w:after="0"/>
              <w:jc w:val="center"/>
              <w:rPr>
                <w:sz w:val="16"/>
                <w:szCs w:val="16"/>
                <w:lang w:eastAsia="sl-SI"/>
              </w:rPr>
            </w:pPr>
            <w:r w:rsidRPr="00DB2A94">
              <w:rPr>
                <w:sz w:val="16"/>
                <w:szCs w:val="16"/>
                <w:lang w:eastAsia="sl-SI"/>
              </w:rPr>
              <w:t>10840375</w:t>
            </w:r>
          </w:p>
        </w:tc>
        <w:tc>
          <w:tcPr>
            <w:tcW w:w="2700" w:type="dxa"/>
            <w:tcBorders>
              <w:top w:val="single" w:sz="4" w:space="0" w:color="auto"/>
              <w:left w:val="nil"/>
              <w:bottom w:val="single" w:sz="4" w:space="0" w:color="auto"/>
              <w:right w:val="single" w:sz="4" w:space="0" w:color="auto"/>
            </w:tcBorders>
            <w:shd w:val="clear" w:color="auto" w:fill="E0E0E0"/>
            <w:vAlign w:val="center"/>
          </w:tcPr>
          <w:p w14:paraId="3EA1A65D" w14:textId="77777777" w:rsidR="00353A02" w:rsidRPr="00DB2A94" w:rsidRDefault="00353A02" w:rsidP="00721338">
            <w:pPr>
              <w:spacing w:before="0" w:after="0"/>
              <w:jc w:val="center"/>
              <w:rPr>
                <w:sz w:val="16"/>
                <w:szCs w:val="16"/>
                <w:lang w:eastAsia="sl-SI"/>
              </w:rPr>
            </w:pPr>
            <w:r w:rsidRPr="00DB2A94">
              <w:rPr>
                <w:sz w:val="16"/>
                <w:szCs w:val="16"/>
                <w:lang w:eastAsia="sl-SI"/>
              </w:rPr>
              <w:t>sirotka</w:t>
            </w:r>
          </w:p>
        </w:tc>
        <w:tc>
          <w:tcPr>
            <w:tcW w:w="1800" w:type="dxa"/>
            <w:tcBorders>
              <w:top w:val="single" w:sz="4" w:space="0" w:color="auto"/>
              <w:left w:val="nil"/>
              <w:bottom w:val="single" w:sz="4" w:space="0" w:color="auto"/>
              <w:right w:val="single" w:sz="4" w:space="0" w:color="auto"/>
            </w:tcBorders>
            <w:shd w:val="clear" w:color="auto" w:fill="E0E0E0"/>
            <w:vAlign w:val="center"/>
          </w:tcPr>
          <w:p w14:paraId="5A78118E" w14:textId="77777777" w:rsidR="00353A02" w:rsidRPr="00DB2A94" w:rsidRDefault="00353A02" w:rsidP="00721338">
            <w:pPr>
              <w:spacing w:before="0" w:after="0"/>
              <w:jc w:val="center"/>
              <w:rPr>
                <w:sz w:val="16"/>
                <w:szCs w:val="16"/>
                <w:lang w:eastAsia="sl-SI"/>
              </w:rPr>
            </w:pPr>
          </w:p>
          <w:p w14:paraId="4B465146" w14:textId="77777777" w:rsidR="00353A02" w:rsidRPr="00DB2A94" w:rsidRDefault="00353A02" w:rsidP="00721338">
            <w:pPr>
              <w:spacing w:before="0" w:after="0"/>
              <w:jc w:val="center"/>
              <w:rPr>
                <w:sz w:val="16"/>
                <w:szCs w:val="16"/>
                <w:lang w:eastAsia="sl-SI"/>
              </w:rPr>
            </w:pPr>
            <w:proofErr w:type="spellStart"/>
            <w:r w:rsidRPr="00DB2A94">
              <w:rPr>
                <w:sz w:val="16"/>
                <w:szCs w:val="16"/>
                <w:lang w:eastAsia="sl-SI"/>
              </w:rPr>
              <w:t>enterobakterije</w:t>
            </w:r>
            <w:proofErr w:type="spellEnd"/>
          </w:p>
          <w:p w14:paraId="63A8B85A" w14:textId="77777777" w:rsidR="00353A02" w:rsidRPr="00DB2A94" w:rsidRDefault="00353A02" w:rsidP="00721338">
            <w:pPr>
              <w:spacing w:before="0" w:after="0"/>
              <w:rPr>
                <w:sz w:val="16"/>
                <w:szCs w:val="16"/>
                <w:lang w:eastAsia="sl-SI"/>
              </w:rPr>
            </w:pPr>
          </w:p>
        </w:tc>
        <w:tc>
          <w:tcPr>
            <w:tcW w:w="2940" w:type="dxa"/>
            <w:tcBorders>
              <w:top w:val="single" w:sz="4" w:space="0" w:color="auto"/>
              <w:left w:val="nil"/>
              <w:bottom w:val="single" w:sz="4" w:space="0" w:color="auto"/>
              <w:right w:val="single" w:sz="4" w:space="0" w:color="auto"/>
            </w:tcBorders>
            <w:shd w:val="clear" w:color="auto" w:fill="E0E0E0"/>
            <w:vAlign w:val="center"/>
          </w:tcPr>
          <w:p w14:paraId="5AB5514D" w14:textId="77777777" w:rsidR="00353A02" w:rsidRPr="00DB2A94" w:rsidRDefault="00353A02" w:rsidP="00721338">
            <w:pPr>
              <w:spacing w:before="0" w:after="0"/>
              <w:jc w:val="center"/>
              <w:rPr>
                <w:sz w:val="16"/>
                <w:szCs w:val="16"/>
                <w:lang w:eastAsia="sl-SI"/>
              </w:rPr>
            </w:pPr>
            <w:r w:rsidRPr="00DB2A94">
              <w:rPr>
                <w:sz w:val="16"/>
                <w:szCs w:val="16"/>
                <w:lang w:eastAsia="sl-SI"/>
              </w:rPr>
              <w:t>550;540;500;670;500 CFU/g</w:t>
            </w:r>
          </w:p>
        </w:tc>
      </w:tr>
      <w:tr w:rsidR="00353A02" w:rsidRPr="008A6160" w14:paraId="7B36CBF2" w14:textId="77777777" w:rsidTr="00721338">
        <w:trPr>
          <w:trHeight w:val="675"/>
        </w:trPr>
        <w:tc>
          <w:tcPr>
            <w:tcW w:w="1815" w:type="dxa"/>
            <w:tcBorders>
              <w:top w:val="single" w:sz="4" w:space="0" w:color="auto"/>
              <w:left w:val="single" w:sz="4" w:space="0" w:color="auto"/>
              <w:bottom w:val="single" w:sz="4" w:space="0" w:color="auto"/>
              <w:right w:val="single" w:sz="4" w:space="0" w:color="auto"/>
            </w:tcBorders>
            <w:shd w:val="clear" w:color="auto" w:fill="E0E0E0"/>
            <w:vAlign w:val="center"/>
          </w:tcPr>
          <w:p w14:paraId="164828B6" w14:textId="77777777" w:rsidR="00353A02" w:rsidRPr="00DB2A94" w:rsidRDefault="00353A02" w:rsidP="00721338">
            <w:pPr>
              <w:spacing w:before="0" w:after="0"/>
              <w:jc w:val="center"/>
              <w:rPr>
                <w:sz w:val="16"/>
                <w:szCs w:val="16"/>
                <w:lang w:eastAsia="sl-SI"/>
              </w:rPr>
            </w:pPr>
            <w:r w:rsidRPr="00DB2A94">
              <w:rPr>
                <w:sz w:val="16"/>
                <w:szCs w:val="16"/>
                <w:lang w:eastAsia="sl-SI"/>
              </w:rPr>
              <w:t>11330530</w:t>
            </w:r>
          </w:p>
        </w:tc>
        <w:tc>
          <w:tcPr>
            <w:tcW w:w="2700" w:type="dxa"/>
            <w:tcBorders>
              <w:top w:val="single" w:sz="4" w:space="0" w:color="auto"/>
              <w:left w:val="nil"/>
              <w:bottom w:val="single" w:sz="4" w:space="0" w:color="auto"/>
              <w:right w:val="single" w:sz="4" w:space="0" w:color="auto"/>
            </w:tcBorders>
            <w:shd w:val="clear" w:color="auto" w:fill="E0E0E0"/>
            <w:vAlign w:val="center"/>
          </w:tcPr>
          <w:p w14:paraId="694E8A6F" w14:textId="77777777" w:rsidR="00353A02" w:rsidRPr="00DB2A94" w:rsidRDefault="00353A02" w:rsidP="00721338">
            <w:pPr>
              <w:spacing w:before="0" w:after="0"/>
              <w:jc w:val="center"/>
              <w:rPr>
                <w:sz w:val="16"/>
                <w:szCs w:val="16"/>
                <w:lang w:eastAsia="sl-SI"/>
              </w:rPr>
            </w:pPr>
            <w:r w:rsidRPr="00DB2A94">
              <w:rPr>
                <w:sz w:val="16"/>
                <w:szCs w:val="16"/>
                <w:lang w:eastAsia="sl-SI"/>
              </w:rPr>
              <w:t xml:space="preserve">krmna mešanica </w:t>
            </w:r>
          </w:p>
          <w:p w14:paraId="0521A6A2" w14:textId="77777777" w:rsidR="00353A02" w:rsidRPr="00DB2A94" w:rsidRDefault="00353A02" w:rsidP="00721338">
            <w:pPr>
              <w:spacing w:before="0" w:after="0"/>
              <w:jc w:val="center"/>
              <w:rPr>
                <w:sz w:val="16"/>
                <w:szCs w:val="16"/>
                <w:lang w:eastAsia="sl-SI"/>
              </w:rPr>
            </w:pPr>
            <w:r w:rsidRPr="00DB2A94">
              <w:rPr>
                <w:sz w:val="16"/>
                <w:szCs w:val="16"/>
                <w:lang w:eastAsia="sl-SI"/>
              </w:rPr>
              <w:t>za prašiče</w:t>
            </w:r>
          </w:p>
          <w:p w14:paraId="77025450" w14:textId="77777777" w:rsidR="00353A02" w:rsidRPr="00DB2A94" w:rsidRDefault="00353A02" w:rsidP="00721338">
            <w:pPr>
              <w:spacing w:before="0" w:after="0"/>
              <w:jc w:val="center"/>
              <w:rPr>
                <w:sz w:val="16"/>
                <w:szCs w:val="16"/>
                <w:lang w:eastAsia="sl-SI"/>
              </w:rPr>
            </w:pPr>
          </w:p>
        </w:tc>
        <w:tc>
          <w:tcPr>
            <w:tcW w:w="1800" w:type="dxa"/>
            <w:tcBorders>
              <w:top w:val="single" w:sz="4" w:space="0" w:color="auto"/>
              <w:left w:val="nil"/>
              <w:bottom w:val="single" w:sz="4" w:space="0" w:color="auto"/>
              <w:right w:val="single" w:sz="4" w:space="0" w:color="auto"/>
            </w:tcBorders>
            <w:shd w:val="clear" w:color="auto" w:fill="E0E0E0"/>
            <w:vAlign w:val="center"/>
          </w:tcPr>
          <w:p w14:paraId="2F697B7F" w14:textId="77777777" w:rsidR="00353A02" w:rsidRDefault="00353A02" w:rsidP="00721338">
            <w:pPr>
              <w:spacing w:before="0" w:after="0"/>
              <w:jc w:val="center"/>
              <w:rPr>
                <w:sz w:val="16"/>
                <w:szCs w:val="16"/>
                <w:lang w:eastAsia="sl-SI"/>
              </w:rPr>
            </w:pPr>
            <w:proofErr w:type="spellStart"/>
            <w:r>
              <w:rPr>
                <w:sz w:val="16"/>
                <w:szCs w:val="16"/>
                <w:lang w:eastAsia="sl-SI"/>
              </w:rPr>
              <w:t>d</w:t>
            </w:r>
            <w:r w:rsidRPr="00DB2A94">
              <w:rPr>
                <w:sz w:val="16"/>
                <w:szCs w:val="16"/>
                <w:lang w:eastAsia="sl-SI"/>
              </w:rPr>
              <w:t>eoksinivalenol</w:t>
            </w:r>
            <w:proofErr w:type="spellEnd"/>
          </w:p>
          <w:p w14:paraId="7CB3897B" w14:textId="77777777" w:rsidR="00353A02" w:rsidRPr="00DB2A94" w:rsidRDefault="00353A02" w:rsidP="00721338">
            <w:pPr>
              <w:spacing w:before="0" w:after="0"/>
              <w:jc w:val="center"/>
              <w:rPr>
                <w:sz w:val="16"/>
                <w:szCs w:val="16"/>
                <w:lang w:eastAsia="sl-SI"/>
              </w:rPr>
            </w:pPr>
            <w:proofErr w:type="spellStart"/>
            <w:r>
              <w:rPr>
                <w:sz w:val="16"/>
                <w:szCs w:val="16"/>
                <w:lang w:eastAsia="sl-SI"/>
              </w:rPr>
              <w:t>zearalenon</w:t>
            </w:r>
            <w:proofErr w:type="spellEnd"/>
          </w:p>
        </w:tc>
        <w:tc>
          <w:tcPr>
            <w:tcW w:w="2940" w:type="dxa"/>
            <w:tcBorders>
              <w:top w:val="single" w:sz="4" w:space="0" w:color="auto"/>
              <w:left w:val="nil"/>
              <w:bottom w:val="single" w:sz="4" w:space="0" w:color="auto"/>
              <w:right w:val="single" w:sz="4" w:space="0" w:color="auto"/>
            </w:tcBorders>
            <w:shd w:val="clear" w:color="auto" w:fill="E0E0E0"/>
            <w:vAlign w:val="center"/>
          </w:tcPr>
          <w:p w14:paraId="0EAE256E" w14:textId="77777777" w:rsidR="00353A02" w:rsidRDefault="00353A02" w:rsidP="00721338">
            <w:pPr>
              <w:spacing w:before="0" w:after="0"/>
              <w:jc w:val="center"/>
              <w:rPr>
                <w:sz w:val="16"/>
                <w:szCs w:val="16"/>
                <w:lang w:eastAsia="sl-SI"/>
              </w:rPr>
            </w:pPr>
            <w:r w:rsidRPr="00DB2A94">
              <w:rPr>
                <w:sz w:val="16"/>
                <w:szCs w:val="16"/>
                <w:lang w:eastAsia="sl-SI"/>
              </w:rPr>
              <w:t xml:space="preserve">2,95 </w:t>
            </w:r>
            <w:proofErr w:type="spellStart"/>
            <w:r w:rsidRPr="00DB2A94">
              <w:rPr>
                <w:sz w:val="16"/>
                <w:szCs w:val="16"/>
                <w:lang w:eastAsia="sl-SI"/>
              </w:rPr>
              <w:t>ppm</w:t>
            </w:r>
            <w:proofErr w:type="spellEnd"/>
          </w:p>
          <w:p w14:paraId="49DE963F" w14:textId="77777777" w:rsidR="00353A02" w:rsidRPr="00DB2A94" w:rsidRDefault="00353A02" w:rsidP="00721338">
            <w:pPr>
              <w:spacing w:before="0" w:after="0"/>
              <w:jc w:val="center"/>
              <w:rPr>
                <w:sz w:val="16"/>
                <w:szCs w:val="16"/>
                <w:lang w:eastAsia="sl-SI"/>
              </w:rPr>
            </w:pPr>
            <w:r>
              <w:rPr>
                <w:sz w:val="16"/>
                <w:szCs w:val="16"/>
                <w:lang w:eastAsia="sl-SI"/>
              </w:rPr>
              <w:t xml:space="preserve">0,267 </w:t>
            </w:r>
            <w:proofErr w:type="spellStart"/>
            <w:r>
              <w:rPr>
                <w:sz w:val="16"/>
                <w:szCs w:val="16"/>
                <w:lang w:eastAsia="sl-SI"/>
              </w:rPr>
              <w:t>ppm</w:t>
            </w:r>
            <w:proofErr w:type="spellEnd"/>
          </w:p>
        </w:tc>
      </w:tr>
      <w:tr w:rsidR="00353A02" w:rsidRPr="008A6160" w14:paraId="0189D58E" w14:textId="77777777" w:rsidTr="00721338">
        <w:trPr>
          <w:trHeight w:val="675"/>
        </w:trPr>
        <w:tc>
          <w:tcPr>
            <w:tcW w:w="1815" w:type="dxa"/>
            <w:tcBorders>
              <w:top w:val="single" w:sz="4" w:space="0" w:color="auto"/>
              <w:left w:val="single" w:sz="4" w:space="0" w:color="auto"/>
              <w:bottom w:val="single" w:sz="4" w:space="0" w:color="auto"/>
              <w:right w:val="single" w:sz="4" w:space="0" w:color="auto"/>
            </w:tcBorders>
            <w:shd w:val="clear" w:color="auto" w:fill="E0E0E0"/>
            <w:vAlign w:val="center"/>
          </w:tcPr>
          <w:p w14:paraId="003AF3AF" w14:textId="77777777" w:rsidR="00353A02" w:rsidRPr="00DB2A94" w:rsidRDefault="00353A02" w:rsidP="00721338">
            <w:pPr>
              <w:spacing w:before="0" w:after="0"/>
              <w:jc w:val="center"/>
              <w:rPr>
                <w:sz w:val="16"/>
                <w:szCs w:val="16"/>
                <w:lang w:eastAsia="sl-SI"/>
              </w:rPr>
            </w:pPr>
            <w:r>
              <w:rPr>
                <w:sz w:val="16"/>
                <w:szCs w:val="16"/>
                <w:lang w:eastAsia="sl-SI"/>
              </w:rPr>
              <w:lastRenderedPageBreak/>
              <w:t>11330585</w:t>
            </w:r>
          </w:p>
        </w:tc>
        <w:tc>
          <w:tcPr>
            <w:tcW w:w="2700" w:type="dxa"/>
            <w:tcBorders>
              <w:top w:val="single" w:sz="4" w:space="0" w:color="auto"/>
              <w:left w:val="nil"/>
              <w:bottom w:val="single" w:sz="4" w:space="0" w:color="auto"/>
              <w:right w:val="single" w:sz="4" w:space="0" w:color="auto"/>
            </w:tcBorders>
            <w:shd w:val="clear" w:color="auto" w:fill="E0E0E0"/>
            <w:vAlign w:val="center"/>
          </w:tcPr>
          <w:p w14:paraId="70A34249" w14:textId="77777777" w:rsidR="00353A02" w:rsidRPr="00DB2A94" w:rsidRDefault="00353A02" w:rsidP="00721338">
            <w:pPr>
              <w:spacing w:before="0" w:after="0"/>
              <w:jc w:val="center"/>
              <w:rPr>
                <w:sz w:val="16"/>
                <w:szCs w:val="16"/>
                <w:lang w:eastAsia="sl-SI"/>
              </w:rPr>
            </w:pPr>
            <w:r>
              <w:rPr>
                <w:sz w:val="16"/>
                <w:szCs w:val="16"/>
                <w:lang w:eastAsia="sl-SI"/>
              </w:rPr>
              <w:t>krmna mešanica za prašiče</w:t>
            </w:r>
          </w:p>
        </w:tc>
        <w:tc>
          <w:tcPr>
            <w:tcW w:w="1800" w:type="dxa"/>
            <w:tcBorders>
              <w:top w:val="single" w:sz="4" w:space="0" w:color="auto"/>
              <w:left w:val="nil"/>
              <w:bottom w:val="single" w:sz="4" w:space="0" w:color="auto"/>
              <w:right w:val="single" w:sz="4" w:space="0" w:color="auto"/>
            </w:tcBorders>
            <w:shd w:val="clear" w:color="auto" w:fill="E0E0E0"/>
            <w:vAlign w:val="center"/>
          </w:tcPr>
          <w:p w14:paraId="4232CFD3" w14:textId="77777777" w:rsidR="00353A02" w:rsidRDefault="00353A02" w:rsidP="00721338">
            <w:pPr>
              <w:spacing w:before="0" w:after="0"/>
              <w:jc w:val="center"/>
              <w:rPr>
                <w:sz w:val="16"/>
                <w:szCs w:val="16"/>
                <w:lang w:eastAsia="sl-SI"/>
              </w:rPr>
            </w:pPr>
            <w:proofErr w:type="spellStart"/>
            <w:r>
              <w:rPr>
                <w:sz w:val="16"/>
                <w:szCs w:val="16"/>
                <w:lang w:eastAsia="sl-SI"/>
              </w:rPr>
              <w:t>deoksinivalenol</w:t>
            </w:r>
            <w:proofErr w:type="spellEnd"/>
          </w:p>
        </w:tc>
        <w:tc>
          <w:tcPr>
            <w:tcW w:w="2940" w:type="dxa"/>
            <w:tcBorders>
              <w:top w:val="single" w:sz="4" w:space="0" w:color="auto"/>
              <w:left w:val="nil"/>
              <w:bottom w:val="single" w:sz="4" w:space="0" w:color="auto"/>
              <w:right w:val="single" w:sz="4" w:space="0" w:color="auto"/>
            </w:tcBorders>
            <w:shd w:val="clear" w:color="auto" w:fill="E0E0E0"/>
            <w:vAlign w:val="center"/>
          </w:tcPr>
          <w:p w14:paraId="325BA9B2" w14:textId="77777777" w:rsidR="00353A02" w:rsidRPr="00DB2A94" w:rsidRDefault="00353A02" w:rsidP="00721338">
            <w:pPr>
              <w:spacing w:before="0" w:after="0"/>
              <w:jc w:val="center"/>
              <w:rPr>
                <w:sz w:val="16"/>
                <w:szCs w:val="16"/>
                <w:lang w:eastAsia="sl-SI"/>
              </w:rPr>
            </w:pPr>
            <w:r>
              <w:rPr>
                <w:sz w:val="16"/>
                <w:szCs w:val="16"/>
                <w:lang w:eastAsia="sl-SI"/>
              </w:rPr>
              <w:t xml:space="preserve">1,54 </w:t>
            </w:r>
            <w:proofErr w:type="spellStart"/>
            <w:r>
              <w:rPr>
                <w:sz w:val="16"/>
                <w:szCs w:val="16"/>
                <w:lang w:eastAsia="sl-SI"/>
              </w:rPr>
              <w:t>ppm</w:t>
            </w:r>
            <w:proofErr w:type="spellEnd"/>
          </w:p>
        </w:tc>
      </w:tr>
      <w:tr w:rsidR="00353A02" w:rsidRPr="008A6160" w14:paraId="27DB1226" w14:textId="77777777" w:rsidTr="00721338">
        <w:trPr>
          <w:trHeight w:val="675"/>
        </w:trPr>
        <w:tc>
          <w:tcPr>
            <w:tcW w:w="1815" w:type="dxa"/>
            <w:tcBorders>
              <w:top w:val="single" w:sz="4" w:space="0" w:color="auto"/>
              <w:left w:val="single" w:sz="4" w:space="0" w:color="auto"/>
              <w:bottom w:val="single" w:sz="4" w:space="0" w:color="auto"/>
              <w:right w:val="single" w:sz="4" w:space="0" w:color="auto"/>
            </w:tcBorders>
            <w:shd w:val="clear" w:color="auto" w:fill="E0E0E0"/>
            <w:vAlign w:val="center"/>
          </w:tcPr>
          <w:p w14:paraId="1FD24B6E" w14:textId="77777777" w:rsidR="00353A02" w:rsidRDefault="00353A02" w:rsidP="00721338">
            <w:pPr>
              <w:spacing w:before="0" w:after="0"/>
              <w:jc w:val="center"/>
              <w:rPr>
                <w:sz w:val="16"/>
                <w:szCs w:val="16"/>
                <w:lang w:eastAsia="sl-SI"/>
              </w:rPr>
            </w:pPr>
            <w:r>
              <w:rPr>
                <w:sz w:val="16"/>
                <w:szCs w:val="16"/>
                <w:lang w:eastAsia="sl-SI"/>
              </w:rPr>
              <w:t>10783337</w:t>
            </w:r>
          </w:p>
        </w:tc>
        <w:tc>
          <w:tcPr>
            <w:tcW w:w="2700" w:type="dxa"/>
            <w:tcBorders>
              <w:top w:val="single" w:sz="4" w:space="0" w:color="auto"/>
              <w:left w:val="nil"/>
              <w:bottom w:val="single" w:sz="4" w:space="0" w:color="auto"/>
              <w:right w:val="single" w:sz="4" w:space="0" w:color="auto"/>
            </w:tcBorders>
            <w:shd w:val="clear" w:color="auto" w:fill="E0E0E0"/>
            <w:vAlign w:val="center"/>
          </w:tcPr>
          <w:p w14:paraId="61A48032" w14:textId="77777777" w:rsidR="00353A02" w:rsidRDefault="00353A02" w:rsidP="00721338">
            <w:pPr>
              <w:spacing w:before="0" w:after="0"/>
              <w:jc w:val="center"/>
              <w:rPr>
                <w:sz w:val="16"/>
                <w:szCs w:val="16"/>
                <w:lang w:eastAsia="sl-SI"/>
              </w:rPr>
            </w:pPr>
            <w:r>
              <w:rPr>
                <w:sz w:val="16"/>
                <w:szCs w:val="16"/>
                <w:lang w:eastAsia="sl-SI"/>
              </w:rPr>
              <w:t>sladoledna masa</w:t>
            </w:r>
          </w:p>
        </w:tc>
        <w:tc>
          <w:tcPr>
            <w:tcW w:w="1800" w:type="dxa"/>
            <w:tcBorders>
              <w:top w:val="single" w:sz="4" w:space="0" w:color="auto"/>
              <w:left w:val="nil"/>
              <w:bottom w:val="single" w:sz="4" w:space="0" w:color="auto"/>
              <w:right w:val="single" w:sz="4" w:space="0" w:color="auto"/>
            </w:tcBorders>
            <w:shd w:val="clear" w:color="auto" w:fill="E0E0E0"/>
            <w:vAlign w:val="center"/>
          </w:tcPr>
          <w:p w14:paraId="7ED6DD35" w14:textId="77777777" w:rsidR="00353A02" w:rsidRDefault="00353A02" w:rsidP="00721338">
            <w:pPr>
              <w:spacing w:before="0" w:after="0"/>
              <w:jc w:val="center"/>
              <w:rPr>
                <w:sz w:val="16"/>
                <w:szCs w:val="16"/>
                <w:lang w:eastAsia="sl-SI"/>
              </w:rPr>
            </w:pPr>
            <w:proofErr w:type="spellStart"/>
            <w:r>
              <w:rPr>
                <w:sz w:val="16"/>
                <w:szCs w:val="16"/>
                <w:lang w:eastAsia="sl-SI"/>
              </w:rPr>
              <w:t>enterobakterije</w:t>
            </w:r>
            <w:proofErr w:type="spellEnd"/>
          </w:p>
        </w:tc>
        <w:tc>
          <w:tcPr>
            <w:tcW w:w="2940" w:type="dxa"/>
            <w:tcBorders>
              <w:top w:val="single" w:sz="4" w:space="0" w:color="auto"/>
              <w:left w:val="nil"/>
              <w:bottom w:val="single" w:sz="4" w:space="0" w:color="auto"/>
              <w:right w:val="single" w:sz="4" w:space="0" w:color="auto"/>
            </w:tcBorders>
            <w:shd w:val="clear" w:color="auto" w:fill="E0E0E0"/>
            <w:vAlign w:val="center"/>
          </w:tcPr>
          <w:p w14:paraId="13F13716" w14:textId="77777777" w:rsidR="00353A02" w:rsidRDefault="00353A02" w:rsidP="00721338">
            <w:pPr>
              <w:spacing w:before="0" w:after="0"/>
              <w:jc w:val="center"/>
              <w:rPr>
                <w:sz w:val="16"/>
                <w:szCs w:val="16"/>
                <w:lang w:eastAsia="sl-SI"/>
              </w:rPr>
            </w:pPr>
            <w:r>
              <w:rPr>
                <w:sz w:val="16"/>
                <w:szCs w:val="16"/>
                <w:lang w:eastAsia="sl-SI"/>
              </w:rPr>
              <w:t>50;60;40;40;40 CFU/g</w:t>
            </w:r>
          </w:p>
        </w:tc>
      </w:tr>
      <w:tr w:rsidR="00353A02" w:rsidRPr="008A6160" w14:paraId="29AC2EC6" w14:textId="77777777" w:rsidTr="00721338">
        <w:trPr>
          <w:trHeight w:val="675"/>
        </w:trPr>
        <w:tc>
          <w:tcPr>
            <w:tcW w:w="1815" w:type="dxa"/>
            <w:tcBorders>
              <w:top w:val="single" w:sz="4" w:space="0" w:color="auto"/>
              <w:left w:val="single" w:sz="4" w:space="0" w:color="auto"/>
              <w:bottom w:val="single" w:sz="4" w:space="0" w:color="auto"/>
              <w:right w:val="single" w:sz="4" w:space="0" w:color="auto"/>
            </w:tcBorders>
            <w:shd w:val="clear" w:color="auto" w:fill="E0E0E0"/>
            <w:vAlign w:val="center"/>
          </w:tcPr>
          <w:p w14:paraId="1A53F667" w14:textId="77777777" w:rsidR="00353A02" w:rsidRDefault="00353A02" w:rsidP="00721338">
            <w:pPr>
              <w:spacing w:before="0" w:after="0"/>
              <w:jc w:val="center"/>
              <w:rPr>
                <w:sz w:val="16"/>
                <w:szCs w:val="16"/>
                <w:lang w:eastAsia="sl-SI"/>
              </w:rPr>
            </w:pPr>
            <w:r>
              <w:rPr>
                <w:sz w:val="16"/>
                <w:szCs w:val="16"/>
                <w:lang w:eastAsia="sl-SI"/>
              </w:rPr>
              <w:t>10840849</w:t>
            </w:r>
          </w:p>
        </w:tc>
        <w:tc>
          <w:tcPr>
            <w:tcW w:w="2700" w:type="dxa"/>
            <w:tcBorders>
              <w:top w:val="single" w:sz="4" w:space="0" w:color="auto"/>
              <w:left w:val="nil"/>
              <w:bottom w:val="single" w:sz="4" w:space="0" w:color="auto"/>
              <w:right w:val="single" w:sz="4" w:space="0" w:color="auto"/>
            </w:tcBorders>
            <w:shd w:val="clear" w:color="auto" w:fill="E0E0E0"/>
            <w:vAlign w:val="center"/>
          </w:tcPr>
          <w:p w14:paraId="2220828B" w14:textId="77777777" w:rsidR="00353A02" w:rsidRDefault="00353A02" w:rsidP="00721338">
            <w:pPr>
              <w:spacing w:before="0" w:after="0"/>
              <w:jc w:val="center"/>
              <w:rPr>
                <w:sz w:val="16"/>
                <w:szCs w:val="16"/>
                <w:lang w:eastAsia="sl-SI"/>
              </w:rPr>
            </w:pPr>
            <w:r>
              <w:rPr>
                <w:sz w:val="16"/>
                <w:szCs w:val="16"/>
                <w:lang w:eastAsia="sl-SI"/>
              </w:rPr>
              <w:t>popolna krmna mešanica za prašiče pitance</w:t>
            </w:r>
          </w:p>
        </w:tc>
        <w:tc>
          <w:tcPr>
            <w:tcW w:w="1800" w:type="dxa"/>
            <w:tcBorders>
              <w:top w:val="single" w:sz="4" w:space="0" w:color="auto"/>
              <w:left w:val="nil"/>
              <w:bottom w:val="single" w:sz="4" w:space="0" w:color="auto"/>
              <w:right w:val="single" w:sz="4" w:space="0" w:color="auto"/>
            </w:tcBorders>
            <w:shd w:val="clear" w:color="auto" w:fill="E0E0E0"/>
            <w:vAlign w:val="center"/>
          </w:tcPr>
          <w:p w14:paraId="543CE004" w14:textId="77777777" w:rsidR="00353A02" w:rsidRDefault="00353A02" w:rsidP="00721338">
            <w:pPr>
              <w:spacing w:before="0" w:after="0"/>
              <w:jc w:val="center"/>
              <w:rPr>
                <w:sz w:val="16"/>
                <w:szCs w:val="16"/>
                <w:lang w:eastAsia="sl-SI"/>
              </w:rPr>
            </w:pPr>
            <w:proofErr w:type="spellStart"/>
            <w:r>
              <w:rPr>
                <w:sz w:val="16"/>
                <w:szCs w:val="16"/>
                <w:lang w:eastAsia="sl-SI"/>
              </w:rPr>
              <w:t>metionin</w:t>
            </w:r>
            <w:proofErr w:type="spellEnd"/>
          </w:p>
        </w:tc>
        <w:tc>
          <w:tcPr>
            <w:tcW w:w="2940" w:type="dxa"/>
            <w:tcBorders>
              <w:top w:val="single" w:sz="4" w:space="0" w:color="auto"/>
              <w:left w:val="nil"/>
              <w:bottom w:val="single" w:sz="4" w:space="0" w:color="auto"/>
              <w:right w:val="single" w:sz="4" w:space="0" w:color="auto"/>
            </w:tcBorders>
            <w:shd w:val="clear" w:color="auto" w:fill="E0E0E0"/>
            <w:vAlign w:val="center"/>
          </w:tcPr>
          <w:p w14:paraId="3E6AEB45" w14:textId="77777777" w:rsidR="00353A02" w:rsidRPr="00926C85" w:rsidRDefault="00353A02" w:rsidP="00721338">
            <w:pPr>
              <w:spacing w:before="0" w:after="0"/>
              <w:jc w:val="center"/>
              <w:rPr>
                <w:sz w:val="16"/>
                <w:szCs w:val="16"/>
                <w:lang w:eastAsia="sl-SI"/>
              </w:rPr>
            </w:pPr>
            <w:r w:rsidRPr="00926C85">
              <w:rPr>
                <w:sz w:val="16"/>
                <w:szCs w:val="16"/>
                <w:lang w:eastAsia="sl-SI"/>
              </w:rPr>
              <w:t>neskladno z navedbami na oznaki</w:t>
            </w:r>
          </w:p>
          <w:p w14:paraId="26D08C89" w14:textId="77777777" w:rsidR="00353A02" w:rsidRDefault="00353A02" w:rsidP="00721338">
            <w:pPr>
              <w:spacing w:before="0" w:after="0"/>
              <w:jc w:val="center"/>
              <w:rPr>
                <w:sz w:val="16"/>
                <w:szCs w:val="16"/>
                <w:lang w:eastAsia="sl-SI"/>
              </w:rPr>
            </w:pPr>
          </w:p>
        </w:tc>
      </w:tr>
      <w:tr w:rsidR="00353A02" w:rsidRPr="008A6160" w14:paraId="6C058EB1" w14:textId="77777777" w:rsidTr="00721338">
        <w:trPr>
          <w:trHeight w:val="675"/>
        </w:trPr>
        <w:tc>
          <w:tcPr>
            <w:tcW w:w="1815" w:type="dxa"/>
            <w:tcBorders>
              <w:top w:val="single" w:sz="4" w:space="0" w:color="auto"/>
              <w:left w:val="single" w:sz="4" w:space="0" w:color="auto"/>
              <w:bottom w:val="single" w:sz="4" w:space="0" w:color="auto"/>
              <w:right w:val="single" w:sz="4" w:space="0" w:color="auto"/>
            </w:tcBorders>
            <w:shd w:val="clear" w:color="auto" w:fill="E0E0E0"/>
            <w:vAlign w:val="center"/>
          </w:tcPr>
          <w:p w14:paraId="4D8B34F3" w14:textId="77777777" w:rsidR="00353A02" w:rsidRPr="003A36A3" w:rsidRDefault="00353A02" w:rsidP="00721338">
            <w:pPr>
              <w:spacing w:before="0" w:after="0"/>
              <w:jc w:val="center"/>
              <w:rPr>
                <w:sz w:val="16"/>
                <w:szCs w:val="16"/>
                <w:lang w:eastAsia="sl-SI"/>
              </w:rPr>
            </w:pPr>
            <w:r>
              <w:rPr>
                <w:sz w:val="16"/>
                <w:szCs w:val="16"/>
                <w:lang w:eastAsia="sl-SI"/>
              </w:rPr>
              <w:t>10889244</w:t>
            </w:r>
          </w:p>
        </w:tc>
        <w:tc>
          <w:tcPr>
            <w:tcW w:w="2700" w:type="dxa"/>
            <w:tcBorders>
              <w:top w:val="single" w:sz="4" w:space="0" w:color="auto"/>
              <w:left w:val="nil"/>
              <w:bottom w:val="single" w:sz="4" w:space="0" w:color="auto"/>
              <w:right w:val="single" w:sz="4" w:space="0" w:color="auto"/>
            </w:tcBorders>
            <w:shd w:val="clear" w:color="auto" w:fill="E0E0E0"/>
            <w:vAlign w:val="center"/>
          </w:tcPr>
          <w:p w14:paraId="707B3201" w14:textId="77777777" w:rsidR="00353A02" w:rsidRPr="003A36A3" w:rsidRDefault="00353A02" w:rsidP="00721338">
            <w:pPr>
              <w:spacing w:before="0" w:after="0"/>
              <w:jc w:val="center"/>
              <w:rPr>
                <w:sz w:val="16"/>
                <w:szCs w:val="16"/>
                <w:lang w:eastAsia="sl-SI"/>
              </w:rPr>
            </w:pPr>
            <w:r>
              <w:rPr>
                <w:sz w:val="16"/>
                <w:szCs w:val="16"/>
                <w:lang w:eastAsia="sl-SI"/>
              </w:rPr>
              <w:t>(surova) hrana za pse</w:t>
            </w:r>
          </w:p>
        </w:tc>
        <w:tc>
          <w:tcPr>
            <w:tcW w:w="1800" w:type="dxa"/>
            <w:tcBorders>
              <w:top w:val="single" w:sz="4" w:space="0" w:color="auto"/>
              <w:left w:val="nil"/>
              <w:bottom w:val="single" w:sz="4" w:space="0" w:color="auto"/>
              <w:right w:val="single" w:sz="4" w:space="0" w:color="auto"/>
            </w:tcBorders>
            <w:shd w:val="clear" w:color="auto" w:fill="E0E0E0"/>
            <w:vAlign w:val="center"/>
          </w:tcPr>
          <w:p w14:paraId="413A4780" w14:textId="77777777" w:rsidR="00353A02" w:rsidRDefault="00353A02" w:rsidP="00721338">
            <w:pPr>
              <w:spacing w:before="0" w:after="0"/>
              <w:jc w:val="center"/>
              <w:rPr>
                <w:sz w:val="16"/>
                <w:szCs w:val="16"/>
                <w:lang w:eastAsia="sl-SI"/>
              </w:rPr>
            </w:pPr>
            <w:proofErr w:type="spellStart"/>
            <w:r>
              <w:rPr>
                <w:sz w:val="16"/>
                <w:szCs w:val="16"/>
                <w:lang w:eastAsia="sl-SI"/>
              </w:rPr>
              <w:t>enterobakterije</w:t>
            </w:r>
            <w:proofErr w:type="spellEnd"/>
          </w:p>
        </w:tc>
        <w:tc>
          <w:tcPr>
            <w:tcW w:w="2940" w:type="dxa"/>
            <w:tcBorders>
              <w:top w:val="single" w:sz="4" w:space="0" w:color="auto"/>
              <w:left w:val="nil"/>
              <w:bottom w:val="single" w:sz="4" w:space="0" w:color="auto"/>
              <w:right w:val="single" w:sz="4" w:space="0" w:color="auto"/>
            </w:tcBorders>
            <w:shd w:val="clear" w:color="auto" w:fill="E0E0E0"/>
            <w:vAlign w:val="center"/>
          </w:tcPr>
          <w:p w14:paraId="73D5CC25" w14:textId="77777777" w:rsidR="00353A02" w:rsidRDefault="00353A02" w:rsidP="00721338">
            <w:pPr>
              <w:spacing w:before="0" w:after="0"/>
              <w:jc w:val="center"/>
              <w:rPr>
                <w:sz w:val="16"/>
                <w:szCs w:val="16"/>
                <w:lang w:eastAsia="sl-SI"/>
              </w:rPr>
            </w:pPr>
            <w:r>
              <w:rPr>
                <w:sz w:val="16"/>
                <w:szCs w:val="16"/>
                <w:lang w:eastAsia="sl-SI"/>
              </w:rPr>
              <w:t>65000;150000;69000;84000;79000 CFU/g</w:t>
            </w:r>
          </w:p>
        </w:tc>
      </w:tr>
      <w:tr w:rsidR="00353A02" w:rsidRPr="008A6160" w14:paraId="62BEE11B" w14:textId="77777777" w:rsidTr="00721338">
        <w:trPr>
          <w:trHeight w:val="675"/>
        </w:trPr>
        <w:tc>
          <w:tcPr>
            <w:tcW w:w="1815" w:type="dxa"/>
            <w:tcBorders>
              <w:top w:val="single" w:sz="4" w:space="0" w:color="auto"/>
              <w:left w:val="single" w:sz="4" w:space="0" w:color="auto"/>
              <w:bottom w:val="single" w:sz="4" w:space="0" w:color="auto"/>
              <w:right w:val="single" w:sz="4" w:space="0" w:color="auto"/>
            </w:tcBorders>
            <w:shd w:val="clear" w:color="auto" w:fill="E0E0E0"/>
            <w:vAlign w:val="center"/>
          </w:tcPr>
          <w:p w14:paraId="2C4001D5" w14:textId="77777777" w:rsidR="00353A02" w:rsidRDefault="00353A02" w:rsidP="00721338">
            <w:pPr>
              <w:spacing w:before="0" w:after="0"/>
              <w:jc w:val="center"/>
              <w:rPr>
                <w:sz w:val="16"/>
                <w:szCs w:val="16"/>
                <w:lang w:eastAsia="sl-SI"/>
              </w:rPr>
            </w:pPr>
            <w:r>
              <w:rPr>
                <w:sz w:val="16"/>
                <w:szCs w:val="16"/>
                <w:lang w:eastAsia="sl-SI"/>
              </w:rPr>
              <w:t>10869251</w:t>
            </w:r>
          </w:p>
        </w:tc>
        <w:tc>
          <w:tcPr>
            <w:tcW w:w="2700" w:type="dxa"/>
            <w:tcBorders>
              <w:top w:val="single" w:sz="4" w:space="0" w:color="auto"/>
              <w:left w:val="nil"/>
              <w:bottom w:val="single" w:sz="4" w:space="0" w:color="auto"/>
              <w:right w:val="single" w:sz="4" w:space="0" w:color="auto"/>
            </w:tcBorders>
            <w:shd w:val="clear" w:color="auto" w:fill="E0E0E0"/>
            <w:vAlign w:val="center"/>
          </w:tcPr>
          <w:p w14:paraId="2E9300A7" w14:textId="77777777" w:rsidR="00353A02" w:rsidRDefault="00353A02" w:rsidP="00721338">
            <w:pPr>
              <w:spacing w:before="0" w:after="0"/>
              <w:jc w:val="center"/>
              <w:rPr>
                <w:sz w:val="16"/>
                <w:szCs w:val="16"/>
                <w:lang w:eastAsia="sl-SI"/>
              </w:rPr>
            </w:pPr>
            <w:r>
              <w:rPr>
                <w:sz w:val="16"/>
                <w:szCs w:val="16"/>
                <w:lang w:eastAsia="sl-SI"/>
              </w:rPr>
              <w:t>(surova) hrana za pse</w:t>
            </w:r>
          </w:p>
        </w:tc>
        <w:tc>
          <w:tcPr>
            <w:tcW w:w="1800" w:type="dxa"/>
            <w:tcBorders>
              <w:top w:val="single" w:sz="4" w:space="0" w:color="auto"/>
              <w:left w:val="nil"/>
              <w:bottom w:val="single" w:sz="4" w:space="0" w:color="auto"/>
              <w:right w:val="single" w:sz="4" w:space="0" w:color="auto"/>
            </w:tcBorders>
            <w:shd w:val="clear" w:color="auto" w:fill="E0E0E0"/>
            <w:vAlign w:val="center"/>
          </w:tcPr>
          <w:p w14:paraId="588CC9F4" w14:textId="77777777" w:rsidR="00353A02" w:rsidRDefault="00353A02" w:rsidP="00721338">
            <w:pPr>
              <w:spacing w:before="0" w:after="0"/>
              <w:jc w:val="center"/>
              <w:rPr>
                <w:sz w:val="16"/>
                <w:szCs w:val="16"/>
                <w:lang w:eastAsia="sl-SI"/>
              </w:rPr>
            </w:pPr>
            <w:proofErr w:type="spellStart"/>
            <w:r>
              <w:rPr>
                <w:sz w:val="16"/>
                <w:szCs w:val="16"/>
                <w:lang w:eastAsia="sl-SI"/>
              </w:rPr>
              <w:t>enterobakterije</w:t>
            </w:r>
            <w:proofErr w:type="spellEnd"/>
          </w:p>
        </w:tc>
        <w:tc>
          <w:tcPr>
            <w:tcW w:w="2940" w:type="dxa"/>
            <w:tcBorders>
              <w:top w:val="single" w:sz="4" w:space="0" w:color="auto"/>
              <w:left w:val="nil"/>
              <w:bottom w:val="single" w:sz="4" w:space="0" w:color="auto"/>
              <w:right w:val="single" w:sz="4" w:space="0" w:color="auto"/>
            </w:tcBorders>
            <w:shd w:val="clear" w:color="auto" w:fill="E0E0E0"/>
            <w:vAlign w:val="center"/>
          </w:tcPr>
          <w:p w14:paraId="2C2C73D4" w14:textId="77777777" w:rsidR="00353A02" w:rsidRDefault="00353A02" w:rsidP="00721338">
            <w:pPr>
              <w:spacing w:before="0" w:after="0"/>
              <w:jc w:val="center"/>
              <w:rPr>
                <w:sz w:val="16"/>
                <w:szCs w:val="16"/>
                <w:lang w:eastAsia="sl-SI"/>
              </w:rPr>
            </w:pPr>
            <w:r>
              <w:rPr>
                <w:sz w:val="16"/>
                <w:szCs w:val="16"/>
                <w:lang w:eastAsia="sl-SI"/>
              </w:rPr>
              <w:t>67000; 600000;84000;440000;450000</w:t>
            </w:r>
          </w:p>
          <w:p w14:paraId="40644BDB" w14:textId="77777777" w:rsidR="00353A02" w:rsidRDefault="00353A02" w:rsidP="00721338">
            <w:pPr>
              <w:spacing w:before="0" w:after="0"/>
              <w:jc w:val="center"/>
              <w:rPr>
                <w:sz w:val="16"/>
                <w:szCs w:val="16"/>
                <w:lang w:eastAsia="sl-SI"/>
              </w:rPr>
            </w:pPr>
            <w:r>
              <w:rPr>
                <w:sz w:val="16"/>
                <w:szCs w:val="16"/>
                <w:lang w:eastAsia="sl-SI"/>
              </w:rPr>
              <w:t>CFU/g</w:t>
            </w:r>
          </w:p>
        </w:tc>
      </w:tr>
      <w:tr w:rsidR="00353A02" w:rsidRPr="008A6160" w14:paraId="5FDBB90D" w14:textId="77777777" w:rsidTr="00721338">
        <w:trPr>
          <w:trHeight w:val="675"/>
        </w:trPr>
        <w:tc>
          <w:tcPr>
            <w:tcW w:w="1815" w:type="dxa"/>
            <w:tcBorders>
              <w:top w:val="single" w:sz="4" w:space="0" w:color="auto"/>
              <w:left w:val="single" w:sz="4" w:space="0" w:color="auto"/>
              <w:bottom w:val="single" w:sz="4" w:space="0" w:color="auto"/>
              <w:right w:val="single" w:sz="4" w:space="0" w:color="auto"/>
            </w:tcBorders>
            <w:shd w:val="clear" w:color="auto" w:fill="E0E0E0"/>
            <w:vAlign w:val="center"/>
          </w:tcPr>
          <w:p w14:paraId="4FCEACC3" w14:textId="77777777" w:rsidR="00353A02" w:rsidRDefault="00353A02" w:rsidP="00721338">
            <w:pPr>
              <w:spacing w:before="0" w:after="0"/>
              <w:jc w:val="center"/>
              <w:rPr>
                <w:sz w:val="16"/>
                <w:szCs w:val="16"/>
                <w:lang w:eastAsia="sl-SI"/>
              </w:rPr>
            </w:pPr>
            <w:r>
              <w:rPr>
                <w:sz w:val="16"/>
                <w:szCs w:val="16"/>
                <w:lang w:eastAsia="sl-SI"/>
              </w:rPr>
              <w:t>11392187</w:t>
            </w:r>
          </w:p>
        </w:tc>
        <w:tc>
          <w:tcPr>
            <w:tcW w:w="2700" w:type="dxa"/>
            <w:tcBorders>
              <w:top w:val="single" w:sz="4" w:space="0" w:color="auto"/>
              <w:left w:val="nil"/>
              <w:bottom w:val="single" w:sz="4" w:space="0" w:color="auto"/>
              <w:right w:val="single" w:sz="4" w:space="0" w:color="auto"/>
            </w:tcBorders>
            <w:shd w:val="clear" w:color="auto" w:fill="E0E0E0"/>
            <w:vAlign w:val="center"/>
          </w:tcPr>
          <w:p w14:paraId="46C69A84" w14:textId="77777777" w:rsidR="00353A02" w:rsidRDefault="00353A02" w:rsidP="00721338">
            <w:pPr>
              <w:spacing w:before="0" w:after="0"/>
              <w:jc w:val="center"/>
              <w:rPr>
                <w:sz w:val="16"/>
                <w:szCs w:val="16"/>
                <w:lang w:eastAsia="sl-SI"/>
              </w:rPr>
            </w:pPr>
            <w:r>
              <w:rPr>
                <w:sz w:val="16"/>
                <w:szCs w:val="16"/>
                <w:lang w:eastAsia="sl-SI"/>
              </w:rPr>
              <w:t>dopolnilna krmna mešanica za pse</w:t>
            </w:r>
          </w:p>
        </w:tc>
        <w:tc>
          <w:tcPr>
            <w:tcW w:w="1800" w:type="dxa"/>
            <w:tcBorders>
              <w:top w:val="single" w:sz="4" w:space="0" w:color="auto"/>
              <w:left w:val="nil"/>
              <w:bottom w:val="single" w:sz="4" w:space="0" w:color="auto"/>
              <w:right w:val="single" w:sz="4" w:space="0" w:color="auto"/>
            </w:tcBorders>
            <w:shd w:val="clear" w:color="auto" w:fill="E0E0E0"/>
            <w:vAlign w:val="center"/>
          </w:tcPr>
          <w:p w14:paraId="4C22A673" w14:textId="77777777" w:rsidR="00353A02" w:rsidRDefault="00353A02" w:rsidP="00721338">
            <w:pPr>
              <w:spacing w:before="0" w:after="0"/>
              <w:jc w:val="center"/>
              <w:rPr>
                <w:sz w:val="16"/>
                <w:szCs w:val="16"/>
                <w:lang w:eastAsia="sl-SI"/>
              </w:rPr>
            </w:pPr>
            <w:r>
              <w:rPr>
                <w:sz w:val="16"/>
                <w:szCs w:val="16"/>
                <w:lang w:eastAsia="sl-SI"/>
              </w:rPr>
              <w:t>kanabinoidi</w:t>
            </w:r>
          </w:p>
        </w:tc>
        <w:tc>
          <w:tcPr>
            <w:tcW w:w="2940" w:type="dxa"/>
            <w:tcBorders>
              <w:top w:val="single" w:sz="4" w:space="0" w:color="auto"/>
              <w:left w:val="nil"/>
              <w:bottom w:val="single" w:sz="4" w:space="0" w:color="auto"/>
              <w:right w:val="single" w:sz="4" w:space="0" w:color="auto"/>
            </w:tcBorders>
            <w:shd w:val="clear" w:color="auto" w:fill="E0E0E0"/>
            <w:vAlign w:val="center"/>
          </w:tcPr>
          <w:p w14:paraId="68586437" w14:textId="77777777" w:rsidR="00353A02" w:rsidRDefault="00353A02" w:rsidP="00721338">
            <w:pPr>
              <w:spacing w:before="0" w:after="0"/>
              <w:jc w:val="center"/>
              <w:rPr>
                <w:sz w:val="16"/>
                <w:szCs w:val="16"/>
                <w:lang w:eastAsia="sl-SI"/>
              </w:rPr>
            </w:pPr>
            <w:r>
              <w:rPr>
                <w:sz w:val="16"/>
                <w:szCs w:val="16"/>
                <w:lang w:eastAsia="sl-SI"/>
              </w:rPr>
              <w:t>Neustrezna kategorizacija proizvoda.</w:t>
            </w:r>
          </w:p>
          <w:p w14:paraId="2209750A" w14:textId="77777777" w:rsidR="00353A02" w:rsidRDefault="00353A02" w:rsidP="00721338">
            <w:pPr>
              <w:spacing w:before="0" w:after="0"/>
              <w:jc w:val="center"/>
              <w:rPr>
                <w:sz w:val="16"/>
                <w:szCs w:val="16"/>
                <w:lang w:eastAsia="sl-SI"/>
              </w:rPr>
            </w:pPr>
            <w:r>
              <w:rPr>
                <w:sz w:val="16"/>
                <w:szCs w:val="16"/>
                <w:lang w:eastAsia="sl-SI"/>
              </w:rPr>
              <w:t>Neskladno z trditvami na oznaki.</w:t>
            </w:r>
          </w:p>
        </w:tc>
      </w:tr>
    </w:tbl>
    <w:p w14:paraId="0B571F50" w14:textId="77777777" w:rsidR="00353A02" w:rsidRDefault="00353A02" w:rsidP="00353A02">
      <w:pPr>
        <w:spacing w:before="0" w:after="0"/>
        <w:rPr>
          <w:rFonts w:cs="Arial"/>
          <w:bCs/>
          <w:highlight w:val="yellow"/>
          <w:lang w:eastAsia="sl-SI"/>
        </w:rPr>
      </w:pPr>
    </w:p>
    <w:p w14:paraId="2858EFA5" w14:textId="77777777" w:rsidR="00353A02" w:rsidRDefault="00353A02" w:rsidP="00353A02">
      <w:pPr>
        <w:spacing w:before="0" w:after="0"/>
        <w:rPr>
          <w:rFonts w:cs="Arial"/>
          <w:highlight w:val="yellow"/>
        </w:rPr>
      </w:pPr>
    </w:p>
    <w:p w14:paraId="76EE4D87" w14:textId="77777777" w:rsidR="00353A02" w:rsidRPr="008C5937" w:rsidRDefault="00353A02" w:rsidP="00353A02">
      <w:pPr>
        <w:spacing w:before="0" w:after="0"/>
        <w:rPr>
          <w:rFonts w:cs="Arial"/>
        </w:rPr>
      </w:pPr>
      <w:r w:rsidRPr="008C5937">
        <w:rPr>
          <w:rFonts w:cs="Arial"/>
        </w:rPr>
        <w:t xml:space="preserve">V mlečno predelovalnih obratih, ki proizvajajo in dajejo na trg stranske mlečne proizvode (posamična krmila) in v proizvodnih obratih hrane za hišne živali, ki je živalskega izvora, ki dajejo na trg surovo hrano za pse (posamična krmila), se je je preverjalo izpolnjevanje mikrobioloških standardov. </w:t>
      </w:r>
    </w:p>
    <w:p w14:paraId="2F2123EA" w14:textId="77777777" w:rsidR="00353A02" w:rsidRPr="0004492E" w:rsidRDefault="00353A02" w:rsidP="00353A02">
      <w:pPr>
        <w:spacing w:before="0" w:after="0"/>
        <w:rPr>
          <w:rFonts w:cs="Arial"/>
          <w:i/>
        </w:rPr>
      </w:pPr>
      <w:r>
        <w:rPr>
          <w:rFonts w:cs="Arial"/>
        </w:rPr>
        <w:t xml:space="preserve">2 vzorca sirotke, 4 vzorci surove hrane za hišne pse in sladoledna masa za krmo niso </w:t>
      </w:r>
      <w:r w:rsidRPr="002B3BFB">
        <w:rPr>
          <w:rFonts w:cs="Arial"/>
        </w:rPr>
        <w:t>ustrezal</w:t>
      </w:r>
      <w:r>
        <w:rPr>
          <w:rFonts w:cs="Arial"/>
        </w:rPr>
        <w:t>i</w:t>
      </w:r>
      <w:r w:rsidRPr="002B3BFB">
        <w:rPr>
          <w:rFonts w:cs="Arial"/>
        </w:rPr>
        <w:t xml:space="preserve"> mikrobi</w:t>
      </w:r>
      <w:r>
        <w:rPr>
          <w:rFonts w:cs="Arial"/>
        </w:rPr>
        <w:t>ološkim kriterijem (</w:t>
      </w:r>
      <w:r w:rsidRPr="002B3BFB">
        <w:rPr>
          <w:rFonts w:cs="Arial"/>
        </w:rPr>
        <w:t>prev</w:t>
      </w:r>
      <w:r>
        <w:rPr>
          <w:rFonts w:cs="Arial"/>
        </w:rPr>
        <w:t xml:space="preserve">isoko število </w:t>
      </w:r>
      <w:proofErr w:type="spellStart"/>
      <w:r>
        <w:rPr>
          <w:rFonts w:cs="Arial"/>
        </w:rPr>
        <w:t>enterobakterij</w:t>
      </w:r>
      <w:proofErr w:type="spellEnd"/>
      <w:r>
        <w:rPr>
          <w:rFonts w:cs="Arial"/>
        </w:rPr>
        <w:t xml:space="preserve">). V enem primeru je bila v vzorcu surove hrane za pse ugotovljena tudi </w:t>
      </w:r>
      <w:proofErr w:type="spellStart"/>
      <w:r>
        <w:rPr>
          <w:rFonts w:cs="Arial"/>
          <w:i/>
        </w:rPr>
        <w:t>Salmonella</w:t>
      </w:r>
      <w:proofErr w:type="spellEnd"/>
      <w:r>
        <w:rPr>
          <w:rFonts w:cs="Arial"/>
          <w:i/>
        </w:rPr>
        <w:t xml:space="preserve"> </w:t>
      </w:r>
      <w:proofErr w:type="spellStart"/>
      <w:r>
        <w:rPr>
          <w:rFonts w:cs="Arial"/>
          <w:i/>
        </w:rPr>
        <w:t>Saintpaul</w:t>
      </w:r>
      <w:proofErr w:type="spellEnd"/>
      <w:r w:rsidRPr="0004492E">
        <w:rPr>
          <w:rFonts w:cs="Arial"/>
          <w:i/>
        </w:rPr>
        <w:t>.</w:t>
      </w:r>
    </w:p>
    <w:p w14:paraId="256B82D4" w14:textId="77777777" w:rsidR="00353A02" w:rsidRPr="0005561D" w:rsidRDefault="00353A02" w:rsidP="00353A02">
      <w:pPr>
        <w:spacing w:before="0" w:after="0"/>
        <w:rPr>
          <w:rFonts w:cs="Arial"/>
        </w:rPr>
      </w:pPr>
      <w:r w:rsidRPr="0005561D">
        <w:rPr>
          <w:rFonts w:cs="Arial"/>
        </w:rPr>
        <w:t>Vzrok za mikrobiološko neskladnost je bila nezadostna pazljivost pri opravljanju dejavnosti proizvodnje krme oziroma slabi higienski standardi in/ali slaba kvaliteta surovine.</w:t>
      </w:r>
    </w:p>
    <w:p w14:paraId="2886C90C" w14:textId="77777777" w:rsidR="00353A02" w:rsidRPr="008F77C7" w:rsidRDefault="00353A02" w:rsidP="00353A02">
      <w:pPr>
        <w:spacing w:before="0" w:after="0"/>
        <w:rPr>
          <w:rFonts w:cs="Arial"/>
          <w:highlight w:val="yellow"/>
        </w:rPr>
      </w:pPr>
    </w:p>
    <w:p w14:paraId="55DB9684" w14:textId="77777777" w:rsidR="00353A02" w:rsidRDefault="00353A02" w:rsidP="00353A02">
      <w:pPr>
        <w:spacing w:before="0" w:after="0"/>
        <w:rPr>
          <w:rFonts w:cs="Arial"/>
        </w:rPr>
      </w:pPr>
      <w:r w:rsidRPr="00C70FE2">
        <w:rPr>
          <w:rFonts w:cs="Arial"/>
        </w:rPr>
        <w:t>Presežena (celokupna) vrednost cinka je bila ugotovljene v 2 vzorcih krmne mešanice za kokoši nesnice. Presežena najvišja dovoljena vsebnost vitamina A je bila ugotovljena v vzorcu  krmne mešanice</w:t>
      </w:r>
      <w:r>
        <w:rPr>
          <w:rFonts w:cs="Arial"/>
        </w:rPr>
        <w:t xml:space="preserve">, ki je bila namenjena </w:t>
      </w:r>
      <w:r w:rsidRPr="00C70FE2">
        <w:rPr>
          <w:rFonts w:cs="Arial"/>
        </w:rPr>
        <w:t>vse</w:t>
      </w:r>
      <w:r>
        <w:rPr>
          <w:rFonts w:cs="Arial"/>
        </w:rPr>
        <w:t xml:space="preserve">m vrstam živali, </w:t>
      </w:r>
      <w:r w:rsidRPr="00500B8E">
        <w:rPr>
          <w:rFonts w:cs="Arial"/>
        </w:rPr>
        <w:t>vendar pri vseh ciljnih vrstah živali niso bile upoštevane omejitve glede uporabe.</w:t>
      </w:r>
    </w:p>
    <w:p w14:paraId="642A38E4" w14:textId="77777777" w:rsidR="00353A02" w:rsidRDefault="00353A02" w:rsidP="00353A02">
      <w:pPr>
        <w:spacing w:before="0" w:after="0"/>
        <w:rPr>
          <w:rFonts w:cs="Arial"/>
        </w:rPr>
      </w:pPr>
      <w:r w:rsidRPr="00C70FE2">
        <w:rPr>
          <w:rFonts w:cs="Arial"/>
        </w:rPr>
        <w:t xml:space="preserve">Vzrok za neskladnost je nezadostna pazljivost pri dodajanju krmnih dodatkov (ki so vir cinka in vitamina A) v krmne mešanice oz. neupoštevanje največje dovoljene (skupne) vsebnosti navedenih snovi v krmnih mešanicah ciljnih </w:t>
      </w:r>
      <w:r>
        <w:rPr>
          <w:rFonts w:cs="Arial"/>
        </w:rPr>
        <w:t xml:space="preserve">živalskih </w:t>
      </w:r>
      <w:r w:rsidRPr="00C70FE2">
        <w:rPr>
          <w:rFonts w:cs="Arial"/>
        </w:rPr>
        <w:t xml:space="preserve">vrst. </w:t>
      </w:r>
    </w:p>
    <w:p w14:paraId="42D57518" w14:textId="77777777" w:rsidR="00353A02" w:rsidRDefault="00353A02" w:rsidP="00353A02">
      <w:pPr>
        <w:spacing w:before="0" w:after="0"/>
        <w:rPr>
          <w:rFonts w:cs="Arial"/>
        </w:rPr>
      </w:pPr>
    </w:p>
    <w:p w14:paraId="11F9F3A3" w14:textId="77777777" w:rsidR="00353A02" w:rsidRDefault="00353A02" w:rsidP="00353A02">
      <w:pPr>
        <w:spacing w:before="0" w:after="0"/>
      </w:pPr>
      <w:r w:rsidRPr="001841F2">
        <w:t>V 3 vzorcih krmnih mešanic z</w:t>
      </w:r>
      <w:r>
        <w:t>a</w:t>
      </w:r>
      <w:r w:rsidRPr="001841F2">
        <w:t xml:space="preserve"> prašiče</w:t>
      </w:r>
      <w:r>
        <w:t>, ki so bile proizvedene na kmetiji za lastne potrebe,</w:t>
      </w:r>
      <w:r w:rsidRPr="001841F2">
        <w:t xml:space="preserve"> so bile prekoračene orientacijske vrednosti pri DON-u</w:t>
      </w:r>
      <w:r>
        <w:t>, v enem primeru tudi pri</w:t>
      </w:r>
      <w:r w:rsidRPr="001841F2">
        <w:t xml:space="preserve"> ZEA.</w:t>
      </w:r>
      <w:r>
        <w:t xml:space="preserve"> </w:t>
      </w:r>
    </w:p>
    <w:p w14:paraId="3D04667E" w14:textId="77777777" w:rsidR="00353A02" w:rsidRPr="001841F2" w:rsidRDefault="00353A02" w:rsidP="00353A02">
      <w:pPr>
        <w:spacing w:before="0" w:after="0"/>
      </w:pPr>
      <w:r>
        <w:t xml:space="preserve">Zaradi načina pridelave in klimatskih sprememb so imeli primarni pridelovalci krme težave z obvladovanjem mikotoksinov, ki jih proizvajajo poljske plesni. </w:t>
      </w:r>
    </w:p>
    <w:p w14:paraId="6CDCC50A" w14:textId="77777777" w:rsidR="00353A02" w:rsidRDefault="00353A02" w:rsidP="00353A02">
      <w:pPr>
        <w:spacing w:before="0" w:after="0"/>
        <w:rPr>
          <w:rFonts w:cs="Arial"/>
          <w:highlight w:val="cyan"/>
        </w:rPr>
      </w:pPr>
    </w:p>
    <w:p w14:paraId="6C800598" w14:textId="77777777" w:rsidR="00353A02" w:rsidRPr="00900F36" w:rsidRDefault="00353A02" w:rsidP="00353A02">
      <w:pPr>
        <w:spacing w:before="0" w:after="0"/>
        <w:rPr>
          <w:rFonts w:cs="Arial"/>
        </w:rPr>
      </w:pPr>
      <w:r w:rsidRPr="00900F36">
        <w:rPr>
          <w:rFonts w:cs="Arial"/>
        </w:rPr>
        <w:t xml:space="preserve">V dveh primerih so bila ugotovljena odstopanja v sestavi v povezavi z navedbami glede sestave (surovega pepela, surove vlaknine in </w:t>
      </w:r>
      <w:proofErr w:type="spellStart"/>
      <w:r w:rsidRPr="00900F36">
        <w:rPr>
          <w:rFonts w:cs="Arial"/>
        </w:rPr>
        <w:t>metionina</w:t>
      </w:r>
      <w:proofErr w:type="spellEnd"/>
      <w:r w:rsidRPr="00900F36">
        <w:rPr>
          <w:rFonts w:cs="Arial"/>
        </w:rPr>
        <w:t>) na oznaki krmne mešanice.</w:t>
      </w:r>
    </w:p>
    <w:p w14:paraId="066386E4" w14:textId="77777777" w:rsidR="00353A02" w:rsidRDefault="00353A02" w:rsidP="00353A02">
      <w:pPr>
        <w:spacing w:before="0" w:after="0"/>
        <w:rPr>
          <w:rFonts w:cs="Arial"/>
        </w:rPr>
      </w:pPr>
    </w:p>
    <w:p w14:paraId="333A973F" w14:textId="77777777" w:rsidR="00353A02" w:rsidRPr="00E549CA" w:rsidRDefault="00353A02" w:rsidP="00353A02">
      <w:pPr>
        <w:spacing w:before="0" w:after="0"/>
        <w:rPr>
          <w:rFonts w:cs="Arial"/>
        </w:rPr>
      </w:pPr>
      <w:r>
        <w:rPr>
          <w:rFonts w:cs="Arial"/>
        </w:rPr>
        <w:t xml:space="preserve">V enem primeru </w:t>
      </w:r>
      <w:r w:rsidRPr="00900F36">
        <w:rPr>
          <w:rFonts w:cs="Arial"/>
        </w:rPr>
        <w:t>je bil pr</w:t>
      </w:r>
      <w:r>
        <w:rPr>
          <w:rFonts w:cs="Arial"/>
        </w:rPr>
        <w:t>oizvod neustrezno kategoriziran kot krmni proizvod. Proizvodi, ki so predstavljeni z lastnostmi za zdravljenje in/ali preprečevanje bolezni pri živalih sodijo v sklop zakonodaje o veterinarskih zdravilih.</w:t>
      </w:r>
    </w:p>
    <w:p w14:paraId="69C90B20" w14:textId="0750F16C" w:rsidR="00353A02" w:rsidRDefault="00353A02" w:rsidP="00FC06C3">
      <w:pPr>
        <w:pStyle w:val="Naslov2"/>
      </w:pPr>
      <w:bookmarkStart w:id="327" w:name="_Toc300741817"/>
      <w:bookmarkStart w:id="328" w:name="_Toc390700959"/>
      <w:bookmarkStart w:id="329" w:name="_Toc34139619"/>
      <w:r w:rsidRPr="00BB0903">
        <w:t>Ukrepi za ugotavljanje učinkovitosti</w:t>
      </w:r>
      <w:bookmarkEnd w:id="327"/>
      <w:bookmarkEnd w:id="328"/>
      <w:bookmarkEnd w:id="329"/>
    </w:p>
    <w:p w14:paraId="60BCB027" w14:textId="77777777" w:rsidR="00353A02" w:rsidRPr="00363DE8" w:rsidRDefault="00353A02" w:rsidP="00353A02">
      <w:pPr>
        <w:rPr>
          <w:rFonts w:cs="Arial"/>
        </w:rPr>
      </w:pPr>
      <w:r w:rsidRPr="00363DE8">
        <w:rPr>
          <w:rFonts w:cs="Arial"/>
        </w:rPr>
        <w:t>V  primerih neskladnosti se izvedejo predpisani ukrepi v skladu z ZVMS, Zakonom o krmi, ZIN, ZUP, Uredbo o določitvi prekrškov za kršitve določb uredb Skupnosti s področja Zakona o veterinarskih merilih skladnosti in Zakonom o prekrških.</w:t>
      </w:r>
    </w:p>
    <w:p w14:paraId="41BEA6BA" w14:textId="77777777" w:rsidR="00353A02" w:rsidRDefault="00353A02" w:rsidP="00353A02">
      <w:pPr>
        <w:rPr>
          <w:rFonts w:cs="Arial"/>
        </w:rPr>
      </w:pPr>
      <w:r w:rsidRPr="00E15853">
        <w:rPr>
          <w:rFonts w:cs="Arial"/>
        </w:rPr>
        <w:lastRenderedPageBreak/>
        <w:t>V letu 2018 je bilo izvedeno izobraževanje (se</w:t>
      </w:r>
      <w:r>
        <w:rPr>
          <w:rFonts w:cs="Arial"/>
        </w:rPr>
        <w:t>minar z delavnico) na katerem sta bili</w:t>
      </w:r>
      <w:r w:rsidRPr="00E15853">
        <w:rPr>
          <w:rFonts w:cs="Arial"/>
        </w:rPr>
        <w:t xml:space="preserve"> v obravnavi Uredba 1831/2003/ES in Uredba 767/2009/ES (obnovitev znanj, predstavitev novosti, praktične vaje, harmonizacija ukrepov).</w:t>
      </w:r>
      <w:r w:rsidRPr="0019240C">
        <w:rPr>
          <w:rFonts w:cs="Arial"/>
        </w:rPr>
        <w:t xml:space="preserve"> </w:t>
      </w:r>
      <w:r>
        <w:rPr>
          <w:rFonts w:cs="Arial"/>
        </w:rPr>
        <w:t>Dodatno so bile n</w:t>
      </w:r>
      <w:r w:rsidRPr="00E15853">
        <w:rPr>
          <w:rFonts w:cs="Arial"/>
        </w:rPr>
        <w:t>ovosti s področ</w:t>
      </w:r>
      <w:r>
        <w:rPr>
          <w:rFonts w:cs="Arial"/>
        </w:rPr>
        <w:t xml:space="preserve">ja krmne zakonodaje </w:t>
      </w:r>
      <w:r w:rsidRPr="00E15853">
        <w:rPr>
          <w:rFonts w:cs="Arial"/>
        </w:rPr>
        <w:t xml:space="preserve">predstavljene </w:t>
      </w:r>
      <w:r>
        <w:rPr>
          <w:rFonts w:cs="Arial"/>
        </w:rPr>
        <w:t>še</w:t>
      </w:r>
      <w:r w:rsidRPr="00E15853">
        <w:rPr>
          <w:rFonts w:cs="Arial"/>
        </w:rPr>
        <w:t xml:space="preserve"> na koordinacijskem sestanku </w:t>
      </w:r>
      <w:r>
        <w:rPr>
          <w:rFonts w:cs="Arial"/>
        </w:rPr>
        <w:t xml:space="preserve">UVHVVR. </w:t>
      </w:r>
    </w:p>
    <w:p w14:paraId="4A0F1040" w14:textId="77777777" w:rsidR="00353A02" w:rsidRPr="00363DE8" w:rsidRDefault="00353A02" w:rsidP="00353A02">
      <w:pPr>
        <w:rPr>
          <w:rFonts w:cs="Arial"/>
        </w:rPr>
      </w:pPr>
      <w:r w:rsidRPr="008A279A">
        <w:rPr>
          <w:rFonts w:cs="Arial"/>
        </w:rPr>
        <w:t xml:space="preserve">3 uradni veterinarji oz. inšpektorji </w:t>
      </w:r>
      <w:r>
        <w:rPr>
          <w:rFonts w:cs="Arial"/>
        </w:rPr>
        <w:t xml:space="preserve">so se </w:t>
      </w:r>
      <w:r w:rsidRPr="008A279A">
        <w:rPr>
          <w:rFonts w:cs="Arial"/>
        </w:rPr>
        <w:t>udeležili</w:t>
      </w:r>
      <w:r>
        <w:rPr>
          <w:rFonts w:cs="Arial"/>
        </w:rPr>
        <w:t xml:space="preserve"> </w:t>
      </w:r>
      <w:r w:rsidRPr="008A279A">
        <w:rPr>
          <w:rFonts w:cs="Arial"/>
        </w:rPr>
        <w:t>BTSF izobraževanj s področja krmne zakonodaje, ki jih je organizirala Evropska Komisija.</w:t>
      </w:r>
    </w:p>
    <w:p w14:paraId="3EEF498E" w14:textId="77777777" w:rsidR="00353A02" w:rsidRPr="00363DE8" w:rsidRDefault="00353A02" w:rsidP="00353A02">
      <w:pPr>
        <w:rPr>
          <w:rFonts w:cs="Arial"/>
        </w:rPr>
      </w:pPr>
      <w:r>
        <w:rPr>
          <w:rFonts w:cs="Arial"/>
        </w:rPr>
        <w:t>Novosti na področju označevanja in predstavitve krme in novosti na področju zakonodaje o krmnih dodatkih so bile predstavljene tudi na izobraževanju, ki ga je UVHVVR organizirala v sodelovanju z Sekcijo proizvajalcev krmil pri GZS-ZKŽP.</w:t>
      </w:r>
    </w:p>
    <w:p w14:paraId="7CE5B269" w14:textId="0D3C4FD6" w:rsidR="00353A02" w:rsidRPr="002C6684" w:rsidRDefault="00353A02" w:rsidP="00FC06C3">
      <w:pPr>
        <w:pStyle w:val="Naslov2"/>
      </w:pPr>
      <w:bookmarkStart w:id="330" w:name="_Toc240423078"/>
      <w:bookmarkStart w:id="331" w:name="_Toc300741818"/>
      <w:bookmarkStart w:id="332" w:name="_Toc390700960"/>
      <w:r w:rsidRPr="002C6684">
        <w:t xml:space="preserve"> </w:t>
      </w:r>
      <w:bookmarkStart w:id="333" w:name="_Toc34139620"/>
      <w:r w:rsidRPr="002C6684">
        <w:t>Revizije</w:t>
      </w:r>
      <w:bookmarkEnd w:id="330"/>
      <w:bookmarkEnd w:id="331"/>
      <w:bookmarkEnd w:id="332"/>
      <w:bookmarkEnd w:id="333"/>
    </w:p>
    <w:p w14:paraId="12FA6095" w14:textId="77777777" w:rsidR="00353A02" w:rsidRDefault="00353A02" w:rsidP="00353A02">
      <w:pPr>
        <w:rPr>
          <w:rFonts w:cs="Arial"/>
        </w:rPr>
      </w:pPr>
      <w:r w:rsidRPr="00C3607B">
        <w:rPr>
          <w:rFonts w:cs="Arial"/>
        </w:rPr>
        <w:t>Na področju uradnega nadzora varnosti</w:t>
      </w:r>
      <w:r>
        <w:rPr>
          <w:rFonts w:cs="Arial"/>
        </w:rPr>
        <w:t xml:space="preserve"> krme v letu 2018</w:t>
      </w:r>
      <w:r w:rsidRPr="00C3607B">
        <w:rPr>
          <w:rFonts w:cs="Arial"/>
        </w:rPr>
        <w:t xml:space="preserve"> </w:t>
      </w:r>
      <w:r>
        <w:rPr>
          <w:rFonts w:cs="Arial"/>
        </w:rPr>
        <w:t xml:space="preserve">na UVHVVR </w:t>
      </w:r>
      <w:r w:rsidRPr="00C3607B">
        <w:rPr>
          <w:rFonts w:cs="Arial"/>
        </w:rPr>
        <w:t>ni bilo planiranih revizij.</w:t>
      </w:r>
    </w:p>
    <w:p w14:paraId="2A57E01D" w14:textId="77777777" w:rsidR="00353A02" w:rsidRDefault="00353A02" w:rsidP="00353A02">
      <w:pPr>
        <w:rPr>
          <w:rFonts w:cs="Arial"/>
        </w:rPr>
      </w:pPr>
      <w:r>
        <w:rPr>
          <w:rFonts w:cs="Arial"/>
        </w:rPr>
        <w:t>S strani Evropskega računskega sodišča je bila izvedena revizija EU modela varnosti krme, katere del je bil tudi nadzor na področju varnosti krme.</w:t>
      </w:r>
    </w:p>
    <w:p w14:paraId="7AA4BA72" w14:textId="7548F08C" w:rsidR="00E84174" w:rsidRDefault="00E84174" w:rsidP="00B54BF0"/>
    <w:p w14:paraId="66BA29CF" w14:textId="77777777" w:rsidR="00882F0B" w:rsidRDefault="00882F0B" w:rsidP="00B54BF0"/>
    <w:p w14:paraId="0D1494DD" w14:textId="77777777" w:rsidR="00882F0B" w:rsidRDefault="00882F0B" w:rsidP="00B54BF0"/>
    <w:p w14:paraId="699F8859" w14:textId="77777777" w:rsidR="00882F0B" w:rsidRDefault="00882F0B" w:rsidP="00B54BF0"/>
    <w:p w14:paraId="283EA2AA" w14:textId="77777777" w:rsidR="00882F0B" w:rsidRDefault="00882F0B" w:rsidP="00B54BF0"/>
    <w:p w14:paraId="05F30F8E" w14:textId="77777777" w:rsidR="00882F0B" w:rsidRDefault="00882F0B" w:rsidP="00B54BF0"/>
    <w:p w14:paraId="58A86C1D" w14:textId="77777777" w:rsidR="00882F0B" w:rsidRDefault="00882F0B" w:rsidP="00B54BF0"/>
    <w:p w14:paraId="504870D9" w14:textId="77777777" w:rsidR="00882F0B" w:rsidRDefault="00882F0B" w:rsidP="00B54BF0"/>
    <w:p w14:paraId="061E0648" w14:textId="77777777" w:rsidR="00882F0B" w:rsidRDefault="00882F0B" w:rsidP="00B54BF0"/>
    <w:p w14:paraId="48E3BCA4" w14:textId="77777777" w:rsidR="00882F0B" w:rsidRDefault="00882F0B" w:rsidP="00B54BF0"/>
    <w:p w14:paraId="1BE743CB" w14:textId="77777777" w:rsidR="00882F0B" w:rsidRDefault="00882F0B" w:rsidP="00B54BF0"/>
    <w:p w14:paraId="122094B9" w14:textId="77777777" w:rsidR="00882F0B" w:rsidRDefault="00882F0B" w:rsidP="00B54BF0"/>
    <w:p w14:paraId="06F625BF" w14:textId="77777777" w:rsidR="00882F0B" w:rsidRDefault="00882F0B" w:rsidP="00B54BF0"/>
    <w:p w14:paraId="2C12CE21" w14:textId="77777777" w:rsidR="00882F0B" w:rsidRDefault="00882F0B" w:rsidP="00B54BF0"/>
    <w:p w14:paraId="687A953D" w14:textId="77777777" w:rsidR="00882F0B" w:rsidRDefault="00882F0B" w:rsidP="00B54BF0"/>
    <w:p w14:paraId="41BC296A" w14:textId="77777777" w:rsidR="00882F0B" w:rsidRDefault="00882F0B" w:rsidP="00B54BF0"/>
    <w:p w14:paraId="6A8DA2B1" w14:textId="77777777" w:rsidR="00882F0B" w:rsidRDefault="00882F0B" w:rsidP="00B54BF0"/>
    <w:p w14:paraId="56A762AD" w14:textId="77777777" w:rsidR="00882F0B" w:rsidRDefault="00882F0B" w:rsidP="00B54BF0"/>
    <w:p w14:paraId="6E8162C8" w14:textId="77777777" w:rsidR="00882F0B" w:rsidRDefault="00882F0B" w:rsidP="00B54BF0"/>
    <w:p w14:paraId="74B78DFC" w14:textId="77777777" w:rsidR="00882F0B" w:rsidRDefault="00882F0B" w:rsidP="00B54BF0"/>
    <w:p w14:paraId="6A02505E" w14:textId="77777777" w:rsidR="00882F0B" w:rsidRDefault="00882F0B" w:rsidP="00B54BF0"/>
    <w:p w14:paraId="75D2139E" w14:textId="77777777" w:rsidR="00882F0B" w:rsidRPr="00B54BF0" w:rsidRDefault="00882F0B" w:rsidP="00B54BF0"/>
    <w:p w14:paraId="460C12CD" w14:textId="6F3D5752" w:rsidR="005A4CEB" w:rsidRPr="005A4CEB" w:rsidRDefault="00055604" w:rsidP="00BB5D2A">
      <w:pPr>
        <w:pStyle w:val="Naslov1"/>
      </w:pPr>
      <w:bookmarkStart w:id="334" w:name="_Toc34139621"/>
      <w:r w:rsidRPr="00210120">
        <w:lastRenderedPageBreak/>
        <w:t>NOTRANJ</w:t>
      </w:r>
      <w:r w:rsidR="00AB7814" w:rsidRPr="00210120">
        <w:t>A</w:t>
      </w:r>
      <w:r w:rsidRPr="00210120">
        <w:t xml:space="preserve"> PRESOJ</w:t>
      </w:r>
      <w:r w:rsidR="00AB7814" w:rsidRPr="00210120">
        <w:t>A</w:t>
      </w:r>
      <w:bookmarkEnd w:id="298"/>
      <w:bookmarkEnd w:id="334"/>
      <w:r w:rsidR="003735D0">
        <w:t xml:space="preserve"> </w:t>
      </w:r>
    </w:p>
    <w:p w14:paraId="6159DF06" w14:textId="3851EE44" w:rsidR="001C250D" w:rsidRDefault="00975272" w:rsidP="00207A2F">
      <w:pPr>
        <w:pStyle w:val="Naslov2"/>
      </w:pPr>
      <w:bookmarkStart w:id="335" w:name="_Toc265583926"/>
      <w:bookmarkStart w:id="336" w:name="_Toc300741821"/>
      <w:bookmarkStart w:id="337" w:name="_Toc34139622"/>
      <w:r w:rsidRPr="00DC501A">
        <w:t>NOTRANJA PRESOJA V ZIRS</w:t>
      </w:r>
      <w:bookmarkEnd w:id="335"/>
      <w:bookmarkEnd w:id="336"/>
      <w:bookmarkEnd w:id="337"/>
    </w:p>
    <w:p w14:paraId="1AB93A9B" w14:textId="77777777" w:rsidR="006D22F7" w:rsidRPr="00210120" w:rsidRDefault="006D22F7" w:rsidP="006D22F7">
      <w:pPr>
        <w:rPr>
          <w:rFonts w:cs="Arial"/>
        </w:rPr>
      </w:pPr>
      <w:r w:rsidRPr="00210120">
        <w:rPr>
          <w:rFonts w:cs="Arial"/>
        </w:rPr>
        <w:t>ZIRS je določil postopke, odgovornosti, pooblastila pri načrtovanju in izvajanju notranje presoje, vključno z usposabljanjem presojevalcev, v skladu s smernicami standarda SIST EN ISO 19011.</w:t>
      </w:r>
    </w:p>
    <w:p w14:paraId="4F0A14B0" w14:textId="77777777" w:rsidR="006D22F7" w:rsidRPr="00210120" w:rsidRDefault="006D22F7" w:rsidP="006D22F7">
      <w:pPr>
        <w:rPr>
          <w:rFonts w:cs="Arial"/>
        </w:rPr>
      </w:pPr>
      <w:r w:rsidRPr="00210120">
        <w:rPr>
          <w:rFonts w:cs="Arial"/>
        </w:rPr>
        <w:t>V letu 20</w:t>
      </w:r>
      <w:r>
        <w:rPr>
          <w:rFonts w:cs="Arial"/>
        </w:rPr>
        <w:t>18</w:t>
      </w:r>
      <w:r w:rsidRPr="00210120">
        <w:rPr>
          <w:rFonts w:cs="Arial"/>
        </w:rPr>
        <w:t xml:space="preserve"> je bila v okviru Poslovnega načrta ZIRS med drugim načrtovana tudi izvedba notranjih presoj v vseh notranjih organizacijskih enotah ZIRS (organizacijske enote na centralnem nivoju in vse območne enote). Ugotavljalo se je:</w:t>
      </w:r>
    </w:p>
    <w:p w14:paraId="50C88F9C" w14:textId="77777777" w:rsidR="006D22F7" w:rsidRPr="00210120" w:rsidRDefault="006D22F7" w:rsidP="006D22F7">
      <w:pPr>
        <w:pStyle w:val="Odstavekseznama"/>
        <w:keepNext/>
        <w:keepLines/>
        <w:numPr>
          <w:ilvl w:val="0"/>
          <w:numId w:val="49"/>
        </w:numPr>
        <w:tabs>
          <w:tab w:val="left" w:pos="1134"/>
        </w:tabs>
        <w:overflowPunct w:val="0"/>
        <w:autoSpaceDE w:val="0"/>
        <w:autoSpaceDN w:val="0"/>
        <w:adjustRightInd w:val="0"/>
        <w:spacing w:after="0"/>
        <w:rPr>
          <w:rFonts w:cs="Arial"/>
        </w:rPr>
      </w:pPr>
      <w:r w:rsidRPr="00210120">
        <w:rPr>
          <w:rFonts w:cs="Arial"/>
        </w:rPr>
        <w:t>ali so dokumentirani procesi, postopki in navodila skladni z zahtevami standarda SIST ISO 9001:200</w:t>
      </w:r>
      <w:r>
        <w:rPr>
          <w:rFonts w:cs="Arial"/>
        </w:rPr>
        <w:t>8</w:t>
      </w:r>
      <w:r w:rsidRPr="00210120">
        <w:rPr>
          <w:rFonts w:cs="Arial"/>
        </w:rPr>
        <w:t xml:space="preserve">, </w:t>
      </w:r>
    </w:p>
    <w:p w14:paraId="393A2E30" w14:textId="77777777" w:rsidR="006D22F7" w:rsidRPr="00210120" w:rsidRDefault="006D22F7" w:rsidP="006D22F7">
      <w:pPr>
        <w:pStyle w:val="Odstavekseznama"/>
        <w:keepNext/>
        <w:keepLines/>
        <w:numPr>
          <w:ilvl w:val="0"/>
          <w:numId w:val="49"/>
        </w:numPr>
        <w:tabs>
          <w:tab w:val="left" w:pos="1134"/>
        </w:tabs>
        <w:overflowPunct w:val="0"/>
        <w:autoSpaceDE w:val="0"/>
        <w:autoSpaceDN w:val="0"/>
        <w:adjustRightInd w:val="0"/>
        <w:spacing w:after="0"/>
        <w:rPr>
          <w:rFonts w:cs="Arial"/>
        </w:rPr>
      </w:pPr>
      <w:r w:rsidRPr="00210120">
        <w:rPr>
          <w:rFonts w:cs="Arial"/>
        </w:rPr>
        <w:t>ali so dokumentirani procesi, postopki in navodila skladni z načrtovano ureditvijo Republike Slovenije in EU (presoje izvedene na sedežu ZIRS),</w:t>
      </w:r>
    </w:p>
    <w:p w14:paraId="080AAB1A" w14:textId="77777777" w:rsidR="006D22F7" w:rsidRPr="00210120" w:rsidRDefault="006D22F7" w:rsidP="006D22F7">
      <w:pPr>
        <w:pStyle w:val="Odstavekseznama"/>
        <w:keepNext/>
        <w:keepLines/>
        <w:numPr>
          <w:ilvl w:val="0"/>
          <w:numId w:val="49"/>
        </w:numPr>
        <w:tabs>
          <w:tab w:val="left" w:pos="1134"/>
        </w:tabs>
        <w:overflowPunct w:val="0"/>
        <w:autoSpaceDE w:val="0"/>
        <w:autoSpaceDN w:val="0"/>
        <w:adjustRightInd w:val="0"/>
        <w:spacing w:after="0"/>
        <w:rPr>
          <w:rFonts w:cs="Arial"/>
        </w:rPr>
      </w:pPr>
      <w:r w:rsidRPr="00210120">
        <w:rPr>
          <w:rFonts w:cs="Arial"/>
        </w:rPr>
        <w:t xml:space="preserve"> ali so dokumentirani procesi, postopki in navodila primerni za doseganje ciljev zakonodaje na področju dela, ki je predmet notranjih presoj (presoje izvedene na sedežu ZIRS), </w:t>
      </w:r>
    </w:p>
    <w:p w14:paraId="1C52B8BF" w14:textId="77777777" w:rsidR="006D22F7" w:rsidRPr="00210120" w:rsidRDefault="006D22F7" w:rsidP="006D22F7">
      <w:pPr>
        <w:pStyle w:val="Odstavekseznama"/>
        <w:keepNext/>
        <w:keepLines/>
        <w:numPr>
          <w:ilvl w:val="0"/>
          <w:numId w:val="49"/>
        </w:numPr>
        <w:tabs>
          <w:tab w:val="left" w:pos="1134"/>
        </w:tabs>
        <w:overflowPunct w:val="0"/>
        <w:autoSpaceDE w:val="0"/>
        <w:autoSpaceDN w:val="0"/>
        <w:adjustRightInd w:val="0"/>
        <w:spacing w:after="0"/>
        <w:rPr>
          <w:rFonts w:cs="Arial"/>
        </w:rPr>
      </w:pPr>
      <w:r w:rsidRPr="00210120">
        <w:rPr>
          <w:rFonts w:cs="Arial"/>
        </w:rPr>
        <w:t xml:space="preserve">ali se aktivnosti presojanih procesov izvajajo skladno z dokumentiranimi procesi, postopki in navodili (presoje izvedene v notranjih organizacijskih enotah) in </w:t>
      </w:r>
    </w:p>
    <w:p w14:paraId="2C8648FC" w14:textId="77777777" w:rsidR="006D22F7" w:rsidRPr="00210120" w:rsidRDefault="006D22F7" w:rsidP="006D22F7">
      <w:pPr>
        <w:pStyle w:val="Odstavekseznama"/>
        <w:keepNext/>
        <w:keepLines/>
        <w:numPr>
          <w:ilvl w:val="0"/>
          <w:numId w:val="49"/>
        </w:numPr>
        <w:tabs>
          <w:tab w:val="left" w:pos="1134"/>
        </w:tabs>
        <w:overflowPunct w:val="0"/>
        <w:autoSpaceDE w:val="0"/>
        <w:autoSpaceDN w:val="0"/>
        <w:adjustRightInd w:val="0"/>
        <w:spacing w:after="0"/>
        <w:rPr>
          <w:rFonts w:cs="Arial"/>
        </w:rPr>
      </w:pPr>
      <w:r w:rsidRPr="00210120">
        <w:rPr>
          <w:rFonts w:cs="Arial"/>
        </w:rPr>
        <w:t>ali se aktivnosti inšpekcijskih pregledov na delovnih področjih ZIRS izvajajo skladno z dokumentiranimi procesi, postopki in navodili (presoje izvedene na območnih enotah).</w:t>
      </w:r>
    </w:p>
    <w:p w14:paraId="36AABDF8" w14:textId="77777777" w:rsidR="006D22F7" w:rsidRPr="00210120" w:rsidRDefault="006D22F7" w:rsidP="006D22F7">
      <w:pPr>
        <w:rPr>
          <w:rFonts w:cs="Arial"/>
        </w:rPr>
      </w:pPr>
      <w:r w:rsidRPr="00210120">
        <w:rPr>
          <w:rFonts w:cs="Arial"/>
        </w:rPr>
        <w:t>Notranje presoje so se izvajale na vseh delovnih področjih ZIRS, torej tudi na področju živil. Kriteriji za izvedbo notranjih presoj so bili:</w:t>
      </w:r>
    </w:p>
    <w:p w14:paraId="4F46A570" w14:textId="77777777" w:rsidR="006D22F7" w:rsidRPr="00210120" w:rsidRDefault="006D22F7" w:rsidP="006D22F7">
      <w:pPr>
        <w:pStyle w:val="Odstavekseznama"/>
        <w:keepNext/>
        <w:keepLines/>
        <w:numPr>
          <w:ilvl w:val="0"/>
          <w:numId w:val="49"/>
        </w:numPr>
        <w:tabs>
          <w:tab w:val="left" w:pos="1134"/>
        </w:tabs>
        <w:overflowPunct w:val="0"/>
        <w:autoSpaceDE w:val="0"/>
        <w:autoSpaceDN w:val="0"/>
        <w:adjustRightInd w:val="0"/>
        <w:spacing w:after="0"/>
        <w:rPr>
          <w:rFonts w:cs="Arial"/>
        </w:rPr>
      </w:pPr>
      <w:r w:rsidRPr="00210120">
        <w:rPr>
          <w:rFonts w:cs="Arial"/>
        </w:rPr>
        <w:t xml:space="preserve">Poslovnik kakovosti ZIRS, </w:t>
      </w:r>
    </w:p>
    <w:p w14:paraId="6445AB6D" w14:textId="77777777" w:rsidR="006D22F7" w:rsidRPr="00210120" w:rsidRDefault="006D22F7" w:rsidP="006D22F7">
      <w:pPr>
        <w:pStyle w:val="Odstavekseznama"/>
        <w:keepNext/>
        <w:keepLines/>
        <w:numPr>
          <w:ilvl w:val="0"/>
          <w:numId w:val="49"/>
        </w:numPr>
        <w:tabs>
          <w:tab w:val="left" w:pos="1134"/>
        </w:tabs>
        <w:overflowPunct w:val="0"/>
        <w:autoSpaceDE w:val="0"/>
        <w:autoSpaceDN w:val="0"/>
        <w:adjustRightInd w:val="0"/>
        <w:spacing w:after="0"/>
        <w:rPr>
          <w:rFonts w:cs="Arial"/>
        </w:rPr>
      </w:pPr>
      <w:r w:rsidRPr="00210120">
        <w:rPr>
          <w:rFonts w:cs="Arial"/>
        </w:rPr>
        <w:t xml:space="preserve">opisi procesov, </w:t>
      </w:r>
    </w:p>
    <w:p w14:paraId="5FCE6A75" w14:textId="77777777" w:rsidR="006D22F7" w:rsidRPr="00210120" w:rsidRDefault="006D22F7" w:rsidP="006D22F7">
      <w:pPr>
        <w:pStyle w:val="Odstavekseznama"/>
        <w:keepNext/>
        <w:keepLines/>
        <w:numPr>
          <w:ilvl w:val="0"/>
          <w:numId w:val="49"/>
        </w:numPr>
        <w:tabs>
          <w:tab w:val="left" w:pos="1134"/>
        </w:tabs>
        <w:overflowPunct w:val="0"/>
        <w:autoSpaceDE w:val="0"/>
        <w:autoSpaceDN w:val="0"/>
        <w:adjustRightInd w:val="0"/>
        <w:spacing w:after="0"/>
        <w:rPr>
          <w:rFonts w:cs="Arial"/>
        </w:rPr>
      </w:pPr>
      <w:r w:rsidRPr="00210120">
        <w:rPr>
          <w:rFonts w:cs="Arial"/>
        </w:rPr>
        <w:t xml:space="preserve">navodila in operativna navodila ZIRS, </w:t>
      </w:r>
    </w:p>
    <w:p w14:paraId="0CD6FFFF" w14:textId="77777777" w:rsidR="006D22F7" w:rsidRPr="00210120" w:rsidRDefault="006D22F7" w:rsidP="006D22F7">
      <w:pPr>
        <w:pStyle w:val="Odstavekseznama"/>
        <w:keepNext/>
        <w:keepLines/>
        <w:numPr>
          <w:ilvl w:val="0"/>
          <w:numId w:val="49"/>
        </w:numPr>
        <w:tabs>
          <w:tab w:val="left" w:pos="1134"/>
        </w:tabs>
        <w:overflowPunct w:val="0"/>
        <w:autoSpaceDE w:val="0"/>
        <w:autoSpaceDN w:val="0"/>
        <w:adjustRightInd w:val="0"/>
        <w:spacing w:after="0"/>
        <w:rPr>
          <w:rFonts w:cs="Arial"/>
        </w:rPr>
      </w:pPr>
      <w:r w:rsidRPr="00210120">
        <w:rPr>
          <w:rFonts w:cs="Arial"/>
        </w:rPr>
        <w:t xml:space="preserve">zakonodaja Republike Slovenije in EU, ki pokriva področja dela, ki so predmet notranje presoje, </w:t>
      </w:r>
    </w:p>
    <w:p w14:paraId="2F2785EC" w14:textId="77777777" w:rsidR="006D22F7" w:rsidRPr="00210120" w:rsidRDefault="006D22F7" w:rsidP="006D22F7">
      <w:pPr>
        <w:pStyle w:val="Odstavekseznama"/>
        <w:keepNext/>
        <w:keepLines/>
        <w:numPr>
          <w:ilvl w:val="0"/>
          <w:numId w:val="49"/>
        </w:numPr>
        <w:tabs>
          <w:tab w:val="left" w:pos="1134"/>
        </w:tabs>
        <w:overflowPunct w:val="0"/>
        <w:autoSpaceDE w:val="0"/>
        <w:autoSpaceDN w:val="0"/>
        <w:adjustRightInd w:val="0"/>
        <w:spacing w:after="0"/>
        <w:rPr>
          <w:rFonts w:cs="Arial"/>
        </w:rPr>
      </w:pPr>
      <w:r w:rsidRPr="00210120">
        <w:rPr>
          <w:rFonts w:cs="Arial"/>
        </w:rPr>
        <w:t>standard SIST ISO 9001:200</w:t>
      </w:r>
      <w:r>
        <w:rPr>
          <w:rFonts w:cs="Arial"/>
        </w:rPr>
        <w:t>8</w:t>
      </w:r>
      <w:r w:rsidRPr="00210120">
        <w:rPr>
          <w:rFonts w:cs="Arial"/>
        </w:rPr>
        <w:t xml:space="preserve">. </w:t>
      </w:r>
    </w:p>
    <w:p w14:paraId="1A496FA0" w14:textId="77777777" w:rsidR="006D22F7" w:rsidRDefault="006D22F7" w:rsidP="006D22F7">
      <w:pPr>
        <w:rPr>
          <w:rFonts w:cs="Arial"/>
        </w:rPr>
      </w:pPr>
      <w:r w:rsidRPr="00210120">
        <w:rPr>
          <w:rFonts w:cs="Arial"/>
        </w:rPr>
        <w:t xml:space="preserve">Seznami dokumentov notranjega in zunanjega izvora, ki predstavljajo kriterije za izvajanje notranjih presoj, kakor tudi zapisi o izvedenih notranjih presojah, so objavljeni na intranetu ZIRS in s tem na razpolago vsem zaposlenim v organu. </w:t>
      </w:r>
    </w:p>
    <w:p w14:paraId="0E4C0C25" w14:textId="77777777" w:rsidR="006D22F7" w:rsidRDefault="006D22F7" w:rsidP="006D22F7">
      <w:pPr>
        <w:pStyle w:val="Text3ZnakZnakZnakZnak"/>
        <w:ind w:left="0"/>
        <w:rPr>
          <w:rFonts w:cs="Arial"/>
        </w:rPr>
      </w:pPr>
      <w:r w:rsidRPr="00210120">
        <w:rPr>
          <w:rFonts w:cs="Arial"/>
        </w:rPr>
        <w:t xml:space="preserve">Skupno </w:t>
      </w:r>
      <w:r>
        <w:rPr>
          <w:rFonts w:cs="Arial"/>
        </w:rPr>
        <w:t>je bilo</w:t>
      </w:r>
      <w:r w:rsidRPr="00210120">
        <w:rPr>
          <w:rFonts w:cs="Arial"/>
        </w:rPr>
        <w:t xml:space="preserve"> v okviru izvedenih notranjih presoj ugotovljen</w:t>
      </w:r>
      <w:r>
        <w:rPr>
          <w:rFonts w:cs="Arial"/>
        </w:rPr>
        <w:t>ih</w:t>
      </w:r>
      <w:r w:rsidRPr="00210120">
        <w:rPr>
          <w:rFonts w:cs="Arial"/>
        </w:rPr>
        <w:t xml:space="preserve"> </w:t>
      </w:r>
      <w:r>
        <w:rPr>
          <w:rFonts w:cs="Arial"/>
        </w:rPr>
        <w:t>5 možnosti za izboljšavo in 5 neskladnosti.</w:t>
      </w:r>
      <w:r w:rsidRPr="00210120">
        <w:rPr>
          <w:rFonts w:cs="Arial"/>
        </w:rPr>
        <w:t xml:space="preserve"> Na podlagi teh ugotovitev so bili določeni ter izvedeni korektivni ukrepi, o čemer ZIRS vodi zapise, ki zagotavljajo sledljivost slehernega ukrepa. </w:t>
      </w:r>
    </w:p>
    <w:p w14:paraId="0F751BD4" w14:textId="77777777" w:rsidR="006D22F7" w:rsidRPr="006D22F7" w:rsidRDefault="006D22F7" w:rsidP="006D22F7">
      <w:pPr>
        <w:rPr>
          <w:lang w:eastAsia="sl-SI"/>
        </w:rPr>
      </w:pPr>
    </w:p>
    <w:p w14:paraId="4281AB81" w14:textId="3A2E72E8" w:rsidR="006F5214" w:rsidRDefault="006F5214" w:rsidP="00C82A57">
      <w:pPr>
        <w:pStyle w:val="Naslov3"/>
      </w:pPr>
      <w:bookmarkStart w:id="338" w:name="_Toc34139623"/>
      <w:r w:rsidRPr="00DC501A">
        <w:t>Presoja izvajalcev, na katere je ZIRS prenesel določene naloge uradnega nadzora</w:t>
      </w:r>
      <w:bookmarkEnd w:id="338"/>
    </w:p>
    <w:p w14:paraId="1AA61383" w14:textId="77777777" w:rsidR="00D16BF7" w:rsidRPr="002605F2" w:rsidRDefault="00D16BF7" w:rsidP="00D16BF7">
      <w:pPr>
        <w:rPr>
          <w:rFonts w:cs="Arial"/>
        </w:rPr>
      </w:pPr>
      <w:r>
        <w:rPr>
          <w:rFonts w:cs="Arial"/>
        </w:rPr>
        <w:t>V letu 2018</w:t>
      </w:r>
      <w:r w:rsidRPr="002605F2">
        <w:rPr>
          <w:rFonts w:cs="Arial"/>
        </w:rPr>
        <w:t xml:space="preserve"> se presoje</w:t>
      </w:r>
      <w:r>
        <w:rPr>
          <w:rFonts w:cs="Arial"/>
        </w:rPr>
        <w:t xml:space="preserve"> pogodbenih izvajalcev (laboratorijev) niso izvedle.</w:t>
      </w:r>
    </w:p>
    <w:p w14:paraId="70EBA1AB" w14:textId="77777777" w:rsidR="00D16BF7" w:rsidRPr="00D16BF7" w:rsidRDefault="00D16BF7" w:rsidP="00D16BF7">
      <w:pPr>
        <w:rPr>
          <w:lang w:eastAsia="sl-SI"/>
        </w:rPr>
      </w:pPr>
    </w:p>
    <w:p w14:paraId="715A837B" w14:textId="22FAFDB5" w:rsidR="009B28A8" w:rsidRDefault="006F5214" w:rsidP="00C82A57">
      <w:pPr>
        <w:pStyle w:val="Naslov3"/>
      </w:pPr>
      <w:bookmarkStart w:id="339" w:name="_Toc34139624"/>
      <w:r w:rsidRPr="00DC501A">
        <w:t>Zunanja presoja v ZIRS</w:t>
      </w:r>
      <w:bookmarkEnd w:id="339"/>
    </w:p>
    <w:p w14:paraId="5D26E0F3" w14:textId="77777777" w:rsidR="00F26357" w:rsidRPr="00D72109" w:rsidRDefault="00F26357" w:rsidP="00F26357">
      <w:r>
        <w:rPr>
          <w:rFonts w:cs="Arial"/>
        </w:rPr>
        <w:t xml:space="preserve">V letu 2018 je bila izvedena zunanja (kontrolna) presoja s strani BUREAU VERITAS. </w:t>
      </w:r>
    </w:p>
    <w:p w14:paraId="77CCAA5D" w14:textId="77777777" w:rsidR="00D16BF7" w:rsidRPr="00D16BF7" w:rsidRDefault="00D16BF7" w:rsidP="00D16BF7">
      <w:pPr>
        <w:rPr>
          <w:lang w:eastAsia="sl-SI"/>
        </w:rPr>
      </w:pPr>
    </w:p>
    <w:p w14:paraId="5CFFB734" w14:textId="11E3D0EA" w:rsidR="000B191E" w:rsidRDefault="00975272" w:rsidP="00207A2F">
      <w:pPr>
        <w:pStyle w:val="Naslov2"/>
      </w:pPr>
      <w:bookmarkStart w:id="340" w:name="_Toc265583929"/>
      <w:bookmarkStart w:id="341" w:name="_Toc300741824"/>
      <w:bookmarkStart w:id="342" w:name="_Toc34139625"/>
      <w:r w:rsidRPr="00210120">
        <w:t xml:space="preserve">NOTRANJA PRESOJA </w:t>
      </w:r>
      <w:r w:rsidRPr="000D5039">
        <w:t xml:space="preserve">V </w:t>
      </w:r>
      <w:bookmarkEnd w:id="340"/>
      <w:bookmarkEnd w:id="341"/>
      <w:r w:rsidR="00685CCE" w:rsidRPr="000D5039">
        <w:t>UVHVVR</w:t>
      </w:r>
      <w:bookmarkEnd w:id="342"/>
    </w:p>
    <w:p w14:paraId="43196C3B" w14:textId="77777777" w:rsidR="00EE616C" w:rsidRDefault="00EE616C" w:rsidP="00EE616C">
      <w:pPr>
        <w:rPr>
          <w:lang w:eastAsia="sl-SI"/>
        </w:rPr>
      </w:pPr>
      <w:r>
        <w:rPr>
          <w:lang w:eastAsia="sl-SI"/>
        </w:rPr>
        <w:t>V letu 2018 so bile v skladu s Programom dela Urada za notranjo presojo 2016-2020 planirane naslednje presoje:</w:t>
      </w:r>
    </w:p>
    <w:p w14:paraId="4159E0E9" w14:textId="34305D13" w:rsidR="00EE616C" w:rsidRDefault="00EE616C" w:rsidP="00EE616C">
      <w:pPr>
        <w:rPr>
          <w:lang w:eastAsia="sl-SI"/>
        </w:rPr>
      </w:pPr>
      <w:r>
        <w:rPr>
          <w:lang w:eastAsia="sl-SI"/>
        </w:rPr>
        <w:t>- presoja na področju uradnega sistemskega nadzora školjk;</w:t>
      </w:r>
    </w:p>
    <w:p w14:paraId="5B7446E0" w14:textId="039D7675" w:rsidR="00EE616C" w:rsidRDefault="00EE616C" w:rsidP="00EE616C">
      <w:pPr>
        <w:rPr>
          <w:lang w:eastAsia="sl-SI"/>
        </w:rPr>
      </w:pPr>
      <w:r>
        <w:rPr>
          <w:lang w:eastAsia="sl-SI"/>
        </w:rPr>
        <w:lastRenderedPageBreak/>
        <w:t>- zoonoze – presoja izvajanja uradnega vzorčenja v skladu z Navodilom za vzorčenje na področju mikrobiologije in zoonoz za območne urade UVHVVR in uradne laboratorije v letu 2018 št. U0070-6/2018/1 pri vzorčevalcih  Nacionalni laboratorij za okolje, zdravje in hrano, Enota Maribor (NLZOH) ter Univerza v Ljubljani, Veterinarska fakulteta – Nacionalni veterinarski inštitut (UL VF-NVI).</w:t>
      </w:r>
    </w:p>
    <w:p w14:paraId="3F4B5EF6" w14:textId="106DBDDA" w:rsidR="00EE616C" w:rsidRDefault="00EE616C" w:rsidP="00EE616C">
      <w:pPr>
        <w:rPr>
          <w:lang w:eastAsia="sl-SI"/>
        </w:rPr>
      </w:pPr>
      <w:r>
        <w:rPr>
          <w:lang w:eastAsia="sl-SI"/>
        </w:rPr>
        <w:t xml:space="preserve">Presoje področja zoonoz niso bile izvedene in se prenašajo v leto 2019, ko bo presojano tudi področje registra obratov. </w:t>
      </w:r>
    </w:p>
    <w:p w14:paraId="5FAC1AE6" w14:textId="77777777" w:rsidR="00EE616C" w:rsidRDefault="00EE616C" w:rsidP="00EE616C">
      <w:pPr>
        <w:rPr>
          <w:lang w:eastAsia="sl-SI"/>
        </w:rPr>
      </w:pPr>
      <w:r>
        <w:rPr>
          <w:lang w:eastAsia="sl-SI"/>
        </w:rPr>
        <w:t xml:space="preserve">V letu 2018 je bila na OU Koper izvedena presoja uradnega sistemskega nadzora školjk, številka U060-12/2018. Ugotovljeno je bilo, da je uradni nadzor učinkovit, da pa se </w:t>
      </w:r>
      <w:proofErr w:type="spellStart"/>
      <w:r>
        <w:rPr>
          <w:lang w:eastAsia="sl-SI"/>
        </w:rPr>
        <w:t>določenii</w:t>
      </w:r>
      <w:proofErr w:type="spellEnd"/>
      <w:r>
        <w:rPr>
          <w:lang w:eastAsia="sl-SI"/>
        </w:rPr>
        <w:t xml:space="preserve"> deli administrativnega postopka pri zapori gojišč školjk ne izvajajo skladno s predpisano zakonodajo. Ta neskladnost je bila odpravljena že v času priprave končnega poročila.</w:t>
      </w:r>
    </w:p>
    <w:p w14:paraId="5BE4E1DF" w14:textId="6890D1DA" w:rsidR="00DB43E5" w:rsidRDefault="00EE616C" w:rsidP="00EE616C">
      <w:pPr>
        <w:rPr>
          <w:lang w:eastAsia="sl-SI"/>
        </w:rPr>
      </w:pPr>
      <w:r>
        <w:rPr>
          <w:lang w:eastAsia="sl-SI"/>
        </w:rPr>
        <w:t>Neskladnosti, ki bi zahtevale takojšnje ukrepanje ni bilo ugotovljenih, so pa bila izdana priporočila in zahteva za pripravo akcijskega načrta za izvedbo priporočil. Rok je bil avgust 2018. Akcijski načrt ni bil pripravljen.</w:t>
      </w:r>
    </w:p>
    <w:p w14:paraId="76BA0F43" w14:textId="77777777" w:rsidR="00DB43E5" w:rsidRPr="00DB43E5" w:rsidRDefault="00DB43E5" w:rsidP="00DB43E5">
      <w:pPr>
        <w:rPr>
          <w:lang w:eastAsia="sl-SI"/>
        </w:rPr>
      </w:pPr>
    </w:p>
    <w:p w14:paraId="184F4017" w14:textId="77777777" w:rsidR="00674B86" w:rsidRDefault="00674B86" w:rsidP="00BB5D2A">
      <w:pPr>
        <w:pStyle w:val="Naslov1"/>
      </w:pPr>
      <w:bookmarkStart w:id="343" w:name="_Toc34139626"/>
      <w:bookmarkStart w:id="344" w:name="_Toc265583933"/>
      <w:r w:rsidRPr="002D423C">
        <w:t>IZJAVA O SPLOŠNI USPEŠNOSTI</w:t>
      </w:r>
      <w:bookmarkEnd w:id="343"/>
    </w:p>
    <w:p w14:paraId="3E79F9A6" w14:textId="2BCBBDB7" w:rsidR="00005786" w:rsidRDefault="00005786" w:rsidP="00005786">
      <w:pPr>
        <w:autoSpaceDE w:val="0"/>
        <w:autoSpaceDN w:val="0"/>
        <w:adjustRightInd w:val="0"/>
        <w:spacing w:line="260" w:lineRule="atLeast"/>
        <w:rPr>
          <w:rFonts w:cs="Arial"/>
          <w:color w:val="000000"/>
        </w:rPr>
      </w:pPr>
      <w:r>
        <w:rPr>
          <w:rFonts w:cs="Arial"/>
          <w:color w:val="000000"/>
        </w:rPr>
        <w:t xml:space="preserve">Načrtovani </w:t>
      </w:r>
      <w:r w:rsidRPr="00D60BEB">
        <w:rPr>
          <w:rFonts w:cs="Arial"/>
          <w:color w:val="000000"/>
        </w:rPr>
        <w:t>nadzori za leto 2018 so bili realizirani v povprečju v 88%, z odstopanjem od 70 do 105%.</w:t>
      </w:r>
      <w:r>
        <w:rPr>
          <w:rFonts w:cs="Arial"/>
          <w:color w:val="000000"/>
        </w:rPr>
        <w:t xml:space="preserve"> </w:t>
      </w:r>
      <w:r w:rsidRPr="00D60BEB">
        <w:rPr>
          <w:rFonts w:cs="Arial"/>
          <w:color w:val="000000"/>
        </w:rPr>
        <w:t>Poseb</w:t>
      </w:r>
      <w:r>
        <w:rPr>
          <w:rFonts w:cs="Arial"/>
          <w:color w:val="000000"/>
        </w:rPr>
        <w:t>n</w:t>
      </w:r>
      <w:r w:rsidRPr="00D60BEB">
        <w:rPr>
          <w:rFonts w:cs="Arial"/>
          <w:color w:val="000000"/>
        </w:rPr>
        <w:t xml:space="preserve">i nadzori za obvladovanje tveganj in nadzori na podlagi prijav so bili izvedeni v načrtovanem obsegu.  </w:t>
      </w:r>
      <w:r>
        <w:rPr>
          <w:rFonts w:cs="Arial"/>
          <w:color w:val="000000"/>
        </w:rPr>
        <w:t>Posebej je bila inšpekcija uspešna pri doseganju cilja odkrivanja nepravilnega označevanja sadja, zelenjave in medu.</w:t>
      </w:r>
    </w:p>
    <w:p w14:paraId="686B29F9" w14:textId="77777777" w:rsidR="00005786" w:rsidRDefault="00005786" w:rsidP="00005786">
      <w:pPr>
        <w:autoSpaceDE w:val="0"/>
        <w:autoSpaceDN w:val="0"/>
        <w:adjustRightInd w:val="0"/>
        <w:spacing w:line="260" w:lineRule="atLeast"/>
        <w:rPr>
          <w:rFonts w:cs="Arial"/>
          <w:color w:val="000000"/>
        </w:rPr>
      </w:pPr>
      <w:r w:rsidRPr="00B931A9">
        <w:rPr>
          <w:rFonts w:cs="Arial"/>
          <w:color w:val="000000"/>
        </w:rPr>
        <w:t xml:space="preserve">Nadzori so bili učinkoviti, saj so bila odkrita tveganja v postopkih nadzora obvladana oziroma znižana na sprejemljiv nivo. </w:t>
      </w:r>
    </w:p>
    <w:p w14:paraId="72361909" w14:textId="77777777" w:rsidR="00005786" w:rsidRDefault="00005786" w:rsidP="00005786">
      <w:pPr>
        <w:autoSpaceDE w:val="0"/>
        <w:autoSpaceDN w:val="0"/>
        <w:adjustRightInd w:val="0"/>
        <w:spacing w:line="260" w:lineRule="atLeast"/>
        <w:rPr>
          <w:rFonts w:cs="Arial"/>
          <w:color w:val="000000"/>
        </w:rPr>
      </w:pPr>
      <w:r w:rsidRPr="00B931A9">
        <w:rPr>
          <w:rFonts w:cs="Arial"/>
          <w:color w:val="000000"/>
        </w:rPr>
        <w:t xml:space="preserve">Slovenski trg za živila in krmo za živali, ki </w:t>
      </w:r>
      <w:r>
        <w:rPr>
          <w:rFonts w:cs="Arial"/>
          <w:color w:val="000000"/>
        </w:rPr>
        <w:t>je del skupnega evropskega trga,</w:t>
      </w:r>
      <w:r w:rsidRPr="00B931A9">
        <w:rPr>
          <w:rFonts w:cs="Arial"/>
          <w:color w:val="000000"/>
        </w:rPr>
        <w:t xml:space="preserve"> zahteva tesno sodelovanje nadzornih organov vseh držav članic pri prenosu informacij o odkritih tveganjih in pri učinkovitem izvajanju ukrepov za varnost</w:t>
      </w:r>
      <w:r>
        <w:rPr>
          <w:rFonts w:cs="Arial"/>
          <w:color w:val="000000"/>
        </w:rPr>
        <w:t xml:space="preserve"> potrošnikov, kar je v letu 2018</w:t>
      </w:r>
      <w:r w:rsidRPr="00B931A9">
        <w:rPr>
          <w:rFonts w:cs="Arial"/>
          <w:color w:val="000000"/>
        </w:rPr>
        <w:t xml:space="preserve"> teklo brez zapletov. </w:t>
      </w:r>
      <w:r>
        <w:rPr>
          <w:rFonts w:cs="Arial"/>
          <w:color w:val="000000"/>
        </w:rPr>
        <w:t>S</w:t>
      </w:r>
      <w:r w:rsidRPr="00B931A9">
        <w:rPr>
          <w:rFonts w:cs="Arial"/>
          <w:color w:val="000000"/>
        </w:rPr>
        <w:t xml:space="preserve">lovenski potrošniki </w:t>
      </w:r>
      <w:r>
        <w:rPr>
          <w:rFonts w:cs="Arial"/>
          <w:color w:val="000000"/>
        </w:rPr>
        <w:t xml:space="preserve">so bili učinkovito, </w:t>
      </w:r>
      <w:r w:rsidRPr="00B931A9">
        <w:rPr>
          <w:rFonts w:cs="Arial"/>
          <w:color w:val="000000"/>
        </w:rPr>
        <w:t>pravočasno in na primeren način obveščenih o vseh tveganjih, ki so bila odkrita v postopkih nadzora in so imela vpliv na končnega potrošnika.</w:t>
      </w:r>
    </w:p>
    <w:p w14:paraId="6CE5F8AA" w14:textId="77777777" w:rsidR="00882F0B" w:rsidRDefault="00882F0B" w:rsidP="00005786">
      <w:pPr>
        <w:autoSpaceDE w:val="0"/>
        <w:autoSpaceDN w:val="0"/>
        <w:adjustRightInd w:val="0"/>
        <w:spacing w:line="260" w:lineRule="atLeast"/>
        <w:rPr>
          <w:rFonts w:cs="Arial"/>
          <w:color w:val="000000"/>
        </w:rPr>
      </w:pPr>
    </w:p>
    <w:p w14:paraId="5F03204A" w14:textId="77777777" w:rsidR="00882F0B" w:rsidRDefault="00882F0B" w:rsidP="00005786">
      <w:pPr>
        <w:autoSpaceDE w:val="0"/>
        <w:autoSpaceDN w:val="0"/>
        <w:adjustRightInd w:val="0"/>
        <w:spacing w:line="260" w:lineRule="atLeast"/>
        <w:rPr>
          <w:rFonts w:cs="Arial"/>
          <w:color w:val="000000"/>
        </w:rPr>
      </w:pPr>
    </w:p>
    <w:p w14:paraId="15FAA3E8" w14:textId="77777777" w:rsidR="00882F0B" w:rsidRDefault="00882F0B" w:rsidP="00005786">
      <w:pPr>
        <w:autoSpaceDE w:val="0"/>
        <w:autoSpaceDN w:val="0"/>
        <w:adjustRightInd w:val="0"/>
        <w:spacing w:line="260" w:lineRule="atLeast"/>
        <w:rPr>
          <w:rFonts w:cs="Arial"/>
          <w:color w:val="000000"/>
        </w:rPr>
      </w:pPr>
    </w:p>
    <w:p w14:paraId="4B6EB9C5" w14:textId="77777777" w:rsidR="00882F0B" w:rsidRDefault="00882F0B" w:rsidP="00005786">
      <w:pPr>
        <w:autoSpaceDE w:val="0"/>
        <w:autoSpaceDN w:val="0"/>
        <w:adjustRightInd w:val="0"/>
        <w:spacing w:line="260" w:lineRule="atLeast"/>
        <w:rPr>
          <w:rFonts w:cs="Arial"/>
          <w:color w:val="000000"/>
        </w:rPr>
      </w:pPr>
    </w:p>
    <w:p w14:paraId="71D9A723" w14:textId="77777777" w:rsidR="00882F0B" w:rsidRDefault="00882F0B" w:rsidP="00005786">
      <w:pPr>
        <w:autoSpaceDE w:val="0"/>
        <w:autoSpaceDN w:val="0"/>
        <w:adjustRightInd w:val="0"/>
        <w:spacing w:line="260" w:lineRule="atLeast"/>
        <w:rPr>
          <w:rFonts w:cs="Arial"/>
          <w:color w:val="000000"/>
        </w:rPr>
      </w:pPr>
    </w:p>
    <w:p w14:paraId="45EDCB1F" w14:textId="77777777" w:rsidR="00882F0B" w:rsidRDefault="00882F0B" w:rsidP="00005786">
      <w:pPr>
        <w:autoSpaceDE w:val="0"/>
        <w:autoSpaceDN w:val="0"/>
        <w:adjustRightInd w:val="0"/>
        <w:spacing w:line="260" w:lineRule="atLeast"/>
        <w:rPr>
          <w:rFonts w:cs="Arial"/>
          <w:color w:val="000000"/>
        </w:rPr>
      </w:pPr>
    </w:p>
    <w:p w14:paraId="4E964332" w14:textId="77777777" w:rsidR="00882F0B" w:rsidRDefault="00882F0B" w:rsidP="00005786">
      <w:pPr>
        <w:autoSpaceDE w:val="0"/>
        <w:autoSpaceDN w:val="0"/>
        <w:adjustRightInd w:val="0"/>
        <w:spacing w:line="260" w:lineRule="atLeast"/>
        <w:rPr>
          <w:rFonts w:cs="Arial"/>
          <w:color w:val="000000"/>
        </w:rPr>
      </w:pPr>
    </w:p>
    <w:p w14:paraId="759CB452" w14:textId="77777777" w:rsidR="00882F0B" w:rsidRDefault="00882F0B" w:rsidP="00005786">
      <w:pPr>
        <w:autoSpaceDE w:val="0"/>
        <w:autoSpaceDN w:val="0"/>
        <w:adjustRightInd w:val="0"/>
        <w:spacing w:line="260" w:lineRule="atLeast"/>
        <w:rPr>
          <w:rFonts w:cs="Arial"/>
          <w:color w:val="000000"/>
        </w:rPr>
      </w:pPr>
    </w:p>
    <w:p w14:paraId="17BEA1DB" w14:textId="77777777" w:rsidR="00882F0B" w:rsidRPr="00B931A9" w:rsidRDefault="00882F0B" w:rsidP="00005786">
      <w:pPr>
        <w:autoSpaceDE w:val="0"/>
        <w:autoSpaceDN w:val="0"/>
        <w:adjustRightInd w:val="0"/>
        <w:spacing w:line="260" w:lineRule="atLeast"/>
        <w:rPr>
          <w:rFonts w:cs="Arial"/>
          <w:color w:val="000000"/>
        </w:rPr>
      </w:pPr>
    </w:p>
    <w:p w14:paraId="2EAA17D0" w14:textId="77777777" w:rsidR="00005786" w:rsidRPr="00005786" w:rsidRDefault="00005786" w:rsidP="00005786"/>
    <w:p w14:paraId="2C3DBE5D" w14:textId="184383CE" w:rsidR="00207A2F" w:rsidRDefault="008165E4" w:rsidP="00BB5D2A">
      <w:pPr>
        <w:pStyle w:val="Naslov1"/>
      </w:pPr>
      <w:r>
        <w:lastRenderedPageBreak/>
        <w:t xml:space="preserve"> </w:t>
      </w:r>
      <w:bookmarkStart w:id="345" w:name="_Toc34139627"/>
      <w:r w:rsidR="00B95C20" w:rsidRPr="00210120">
        <w:t>UKREPI ZA ZAGOTAVLJANJE UČINKOVITOSTI</w:t>
      </w:r>
      <w:bookmarkEnd w:id="344"/>
      <w:bookmarkEnd w:id="345"/>
      <w:r w:rsidR="00207A2F">
        <w:t xml:space="preserve"> </w:t>
      </w:r>
    </w:p>
    <w:p w14:paraId="0127DD5C" w14:textId="77777777" w:rsidR="00933F08" w:rsidRDefault="00207A2F" w:rsidP="00207A2F">
      <w:pPr>
        <w:pStyle w:val="Naslov2"/>
      </w:pPr>
      <w:bookmarkStart w:id="346" w:name="_Toc34139628"/>
      <w:r w:rsidRPr="00207A2F">
        <w:t>RASFF 201</w:t>
      </w:r>
      <w:r w:rsidR="00933F08">
        <w:t>8</w:t>
      </w:r>
      <w:bookmarkEnd w:id="346"/>
    </w:p>
    <w:p w14:paraId="188CBE2F" w14:textId="77777777" w:rsidR="00933F08" w:rsidRPr="00532CBB" w:rsidRDefault="00933F08" w:rsidP="00933F08">
      <w:pPr>
        <w:rPr>
          <w:rFonts w:cs="Arial"/>
        </w:rPr>
      </w:pPr>
      <w:r w:rsidRPr="00532CBB">
        <w:rPr>
          <w:rFonts w:cs="Arial"/>
        </w:rPr>
        <w:t>Na podlagi Uredbe o spremembah Uredbe o organih v sestavi ministrstev (Ur. l. RS št. 82/2012) in 15. člena akta o notranji organizaciji in sistemizaciji delovnih mest v upravi Republike Slovenije za varno hrano, veterinarstvo in varstvo rastlin od 1.1.2013 na Upravi Republike Slovenije za varno hrano, veterinarstvo in varstvo rastlin (v nadaljevanju besedila UVHVVR), v Inšpekciji za varno hrano, veterinarstvo in varstvo rastlin, deluje nacionalna kontaktna točka (NKT) v sistemu hitrega obveščanja za živila in krmo – RASFF (</w:t>
      </w:r>
      <w:proofErr w:type="spellStart"/>
      <w:r w:rsidRPr="00532CBB">
        <w:rPr>
          <w:rFonts w:cs="Arial"/>
        </w:rPr>
        <w:t>Rapid</w:t>
      </w:r>
      <w:proofErr w:type="spellEnd"/>
      <w:r w:rsidRPr="00532CBB">
        <w:rPr>
          <w:rFonts w:cs="Arial"/>
        </w:rPr>
        <w:t xml:space="preserve"> </w:t>
      </w:r>
      <w:proofErr w:type="spellStart"/>
      <w:r w:rsidRPr="00532CBB">
        <w:rPr>
          <w:rFonts w:cs="Arial"/>
        </w:rPr>
        <w:t>Alert</w:t>
      </w:r>
      <w:proofErr w:type="spellEnd"/>
      <w:r w:rsidRPr="00532CBB">
        <w:rPr>
          <w:rFonts w:cs="Arial"/>
        </w:rPr>
        <w:t xml:space="preserve"> </w:t>
      </w:r>
      <w:proofErr w:type="spellStart"/>
      <w:r w:rsidRPr="00532CBB">
        <w:rPr>
          <w:rFonts w:cs="Arial"/>
        </w:rPr>
        <w:t>System</w:t>
      </w:r>
      <w:proofErr w:type="spellEnd"/>
      <w:r w:rsidRPr="00532CBB">
        <w:rPr>
          <w:rFonts w:cs="Arial"/>
        </w:rPr>
        <w:t xml:space="preserve"> </w:t>
      </w:r>
      <w:proofErr w:type="spellStart"/>
      <w:r w:rsidRPr="00532CBB">
        <w:rPr>
          <w:rFonts w:cs="Arial"/>
        </w:rPr>
        <w:t>for</w:t>
      </w:r>
      <w:proofErr w:type="spellEnd"/>
      <w:r w:rsidRPr="00532CBB">
        <w:rPr>
          <w:rFonts w:cs="Arial"/>
        </w:rPr>
        <w:t xml:space="preserve"> </w:t>
      </w:r>
      <w:proofErr w:type="spellStart"/>
      <w:r w:rsidRPr="00532CBB">
        <w:rPr>
          <w:rFonts w:cs="Arial"/>
        </w:rPr>
        <w:t>Food</w:t>
      </w:r>
      <w:proofErr w:type="spellEnd"/>
      <w:r w:rsidRPr="00532CBB">
        <w:rPr>
          <w:rFonts w:cs="Arial"/>
        </w:rPr>
        <w:t xml:space="preserve"> </w:t>
      </w:r>
      <w:proofErr w:type="spellStart"/>
      <w:r w:rsidRPr="00532CBB">
        <w:rPr>
          <w:rFonts w:cs="Arial"/>
        </w:rPr>
        <w:t>and</w:t>
      </w:r>
      <w:proofErr w:type="spellEnd"/>
      <w:r w:rsidRPr="00532CBB">
        <w:rPr>
          <w:rFonts w:cs="Arial"/>
        </w:rPr>
        <w:t xml:space="preserve"> </w:t>
      </w:r>
      <w:proofErr w:type="spellStart"/>
      <w:r w:rsidRPr="00532CBB">
        <w:rPr>
          <w:rFonts w:cs="Arial"/>
        </w:rPr>
        <w:t>Feed</w:t>
      </w:r>
      <w:proofErr w:type="spellEnd"/>
      <w:r w:rsidRPr="00532CBB">
        <w:rPr>
          <w:rFonts w:cs="Arial"/>
        </w:rPr>
        <w:t>).</w:t>
      </w:r>
    </w:p>
    <w:p w14:paraId="6A68CA64" w14:textId="77777777" w:rsidR="00933F08" w:rsidRPr="00532CBB" w:rsidRDefault="00933F08" w:rsidP="00933F08">
      <w:pPr>
        <w:rPr>
          <w:rFonts w:cs="Arial"/>
        </w:rPr>
      </w:pPr>
      <w:r w:rsidRPr="00532CBB">
        <w:rPr>
          <w:rFonts w:cs="Arial"/>
        </w:rPr>
        <w:t>Delovanje NKT mora biti vzpostavljeno na način, da izpolnjuje vse zahteve opredeljene v 50.- 52. členu Uredbe (ES) št.178/2002 Evropskega parlamenta o določitvi splošnih načel in zahtevah živilske zakonodaje, ustanovitvi Evropske agencije za varnost hrane in postopkih, ki zadevajo varnost hrane kot tudi v skladu z Uredbo (ES) št.16/2011 o določitvi izvedbenih ukrepov za sistem hitrega obveščanja za živila in krmo.</w:t>
      </w:r>
    </w:p>
    <w:p w14:paraId="51295CCE" w14:textId="77777777" w:rsidR="00933F08" w:rsidRPr="00532CBB" w:rsidRDefault="00933F08" w:rsidP="00933F08">
      <w:pPr>
        <w:rPr>
          <w:rFonts w:cs="Arial"/>
        </w:rPr>
      </w:pPr>
      <w:r w:rsidRPr="00532CBB">
        <w:rPr>
          <w:rFonts w:cs="Arial"/>
        </w:rPr>
        <w:t>Nacionalna kontaktna točka aktivno sodeluje pri izmenjavi informacij o neustreznih živilih in krmi s kontaktno točko pri Evropski komisiji, z nacionalnimi kontaktnimi točkami ostalih držav članic EU, prav tako pa koordinira in sodeluje pri izmenjavi informacij v okviru SLO RASFF sistema, ki ga po sestavljata Uprava za varno hrano, veterinarstvo in varstvo rastlin (UVHVVR) in Zdravstveni inšpektorat RS (ZIRS).</w:t>
      </w:r>
    </w:p>
    <w:p w14:paraId="3ADA3C0E" w14:textId="77777777" w:rsidR="00933F08" w:rsidRPr="00532CBB" w:rsidRDefault="00933F08" w:rsidP="00933F08">
      <w:pPr>
        <w:rPr>
          <w:rFonts w:cs="Arial"/>
        </w:rPr>
      </w:pPr>
      <w:r w:rsidRPr="00532CBB">
        <w:rPr>
          <w:rFonts w:cs="Arial"/>
        </w:rPr>
        <w:t>Vse kontaktne točke zagotavljajo stalno – nepretrgano delovanje v okviru RASFF sistema in sicer 24 ur na dan in vse dni v letu. Izven delovnega časa so organizirana dežurstva, ki zagotavljajo dosegljivost dežurnega inšpektorja preko RASFF telefona.</w:t>
      </w:r>
    </w:p>
    <w:p w14:paraId="613EAA2B" w14:textId="77777777" w:rsidR="00933F08" w:rsidRPr="00532CBB" w:rsidRDefault="00933F08" w:rsidP="00933F08">
      <w:pPr>
        <w:rPr>
          <w:rFonts w:cs="Arial"/>
        </w:rPr>
      </w:pPr>
      <w:r w:rsidRPr="00532CBB">
        <w:rPr>
          <w:rFonts w:cs="Arial"/>
        </w:rPr>
        <w:t>Na NKT se spremlja informacije, ki so objavljene preko EU RASFF sistema. V letu 201</w:t>
      </w:r>
      <w:r>
        <w:rPr>
          <w:rFonts w:cs="Arial"/>
        </w:rPr>
        <w:t>8</w:t>
      </w:r>
      <w:r w:rsidRPr="00532CBB">
        <w:rPr>
          <w:rFonts w:cs="Arial"/>
        </w:rPr>
        <w:t xml:space="preserve"> je bilo pregledanih in ovrednotenih 3</w:t>
      </w:r>
      <w:r>
        <w:rPr>
          <w:rFonts w:cs="Arial"/>
        </w:rPr>
        <w:t>699</w:t>
      </w:r>
      <w:r w:rsidRPr="00532CBB">
        <w:rPr>
          <w:rFonts w:cs="Arial"/>
        </w:rPr>
        <w:t xml:space="preserve"> primarnih informacij (</w:t>
      </w:r>
      <w:r>
        <w:rPr>
          <w:rFonts w:cs="Arial"/>
        </w:rPr>
        <w:t>1118</w:t>
      </w:r>
      <w:r w:rsidRPr="00532CBB">
        <w:rPr>
          <w:rFonts w:cs="Arial"/>
        </w:rPr>
        <w:t xml:space="preserve"> nujnih obvestil, </w:t>
      </w:r>
      <w:r>
        <w:rPr>
          <w:rFonts w:cs="Arial"/>
        </w:rPr>
        <w:t>493</w:t>
      </w:r>
      <w:r w:rsidRPr="00532CBB">
        <w:rPr>
          <w:rFonts w:cs="Arial"/>
        </w:rPr>
        <w:t xml:space="preserve"> informativnih obvestil za pripravo odzivnega obvestila, </w:t>
      </w:r>
      <w:r>
        <w:rPr>
          <w:rFonts w:cs="Arial"/>
        </w:rPr>
        <w:t>675</w:t>
      </w:r>
      <w:r w:rsidRPr="00532CBB">
        <w:rPr>
          <w:rFonts w:cs="Arial"/>
        </w:rPr>
        <w:t xml:space="preserve"> informativnih obvestil v vednost ter 1</w:t>
      </w:r>
      <w:r>
        <w:rPr>
          <w:rFonts w:cs="Arial"/>
        </w:rPr>
        <w:t>401</w:t>
      </w:r>
      <w:r w:rsidRPr="00532CBB">
        <w:rPr>
          <w:rFonts w:cs="Arial"/>
        </w:rPr>
        <w:t xml:space="preserve"> zavrnitev na meji) in 1</w:t>
      </w:r>
      <w:r>
        <w:rPr>
          <w:rFonts w:cs="Arial"/>
        </w:rPr>
        <w:t>0484</w:t>
      </w:r>
      <w:r w:rsidRPr="00532CBB">
        <w:rPr>
          <w:rFonts w:cs="Arial"/>
        </w:rPr>
        <w:t xml:space="preserve"> odzivnih obvestil – </w:t>
      </w:r>
      <w:proofErr w:type="spellStart"/>
      <w:r w:rsidRPr="00532CBB">
        <w:rPr>
          <w:rFonts w:cs="Arial"/>
        </w:rPr>
        <w:t>t.i</w:t>
      </w:r>
      <w:proofErr w:type="spellEnd"/>
      <w:r w:rsidRPr="00532CBB">
        <w:rPr>
          <w:rFonts w:cs="Arial"/>
        </w:rPr>
        <w:t>. "</w:t>
      </w:r>
      <w:proofErr w:type="spellStart"/>
      <w:r w:rsidRPr="00532CBB">
        <w:rPr>
          <w:rFonts w:cs="Arial"/>
        </w:rPr>
        <w:t>follow</w:t>
      </w:r>
      <w:proofErr w:type="spellEnd"/>
      <w:r w:rsidRPr="00532CBB">
        <w:rPr>
          <w:rFonts w:cs="Arial"/>
        </w:rPr>
        <w:t xml:space="preserve">-up" notifikacij. </w:t>
      </w:r>
      <w:r>
        <w:rPr>
          <w:rFonts w:cs="Arial"/>
        </w:rPr>
        <w:t>Objavljenih je bilo tudi 12 obvestil o izbruhih.</w:t>
      </w:r>
    </w:p>
    <w:p w14:paraId="3C131F98" w14:textId="77777777" w:rsidR="00933F08" w:rsidRPr="00532CBB" w:rsidRDefault="00933F08" w:rsidP="00933F08">
      <w:pPr>
        <w:rPr>
          <w:rFonts w:cs="Arial"/>
        </w:rPr>
      </w:pPr>
      <w:r w:rsidRPr="00532CBB">
        <w:rPr>
          <w:rFonts w:cs="Arial"/>
        </w:rPr>
        <w:t xml:space="preserve">Poleg navedenega se na NKT obravnava zadeve, ki se nanašajo na: </w:t>
      </w:r>
    </w:p>
    <w:p w14:paraId="44AFDA3E" w14:textId="77777777" w:rsidR="00933F08" w:rsidRPr="00532CBB" w:rsidRDefault="00933F08" w:rsidP="00CB0B24">
      <w:pPr>
        <w:pStyle w:val="Odstavekseznama"/>
        <w:numPr>
          <w:ilvl w:val="0"/>
          <w:numId w:val="62"/>
        </w:numPr>
        <w:spacing w:before="0" w:after="160" w:line="259" w:lineRule="auto"/>
        <w:jc w:val="left"/>
        <w:rPr>
          <w:rFonts w:cs="Arial"/>
        </w:rPr>
      </w:pPr>
      <w:r w:rsidRPr="00532CBB">
        <w:rPr>
          <w:rFonts w:cs="Arial"/>
        </w:rPr>
        <w:t xml:space="preserve">neskladne vzorce iz letnega programa vzorčenja, </w:t>
      </w:r>
    </w:p>
    <w:p w14:paraId="29545611" w14:textId="77777777" w:rsidR="00933F08" w:rsidRPr="00532CBB" w:rsidRDefault="00933F08" w:rsidP="00CB0B24">
      <w:pPr>
        <w:pStyle w:val="Odstavekseznama"/>
        <w:numPr>
          <w:ilvl w:val="0"/>
          <w:numId w:val="62"/>
        </w:numPr>
        <w:spacing w:before="0" w:after="160" w:line="259" w:lineRule="auto"/>
        <w:jc w:val="left"/>
        <w:rPr>
          <w:rFonts w:cs="Arial"/>
        </w:rPr>
      </w:pPr>
      <w:r w:rsidRPr="00532CBB">
        <w:rPr>
          <w:rFonts w:cs="Arial"/>
        </w:rPr>
        <w:t>neskladne vzorce odvzete na meji,</w:t>
      </w:r>
    </w:p>
    <w:p w14:paraId="23767FFA" w14:textId="77777777" w:rsidR="00933F08" w:rsidRPr="00532CBB" w:rsidRDefault="00933F08" w:rsidP="00CB0B24">
      <w:pPr>
        <w:pStyle w:val="Odstavekseznama"/>
        <w:numPr>
          <w:ilvl w:val="0"/>
          <w:numId w:val="62"/>
        </w:numPr>
        <w:spacing w:before="0" w:after="160" w:line="259" w:lineRule="auto"/>
        <w:jc w:val="left"/>
        <w:rPr>
          <w:rFonts w:cs="Arial"/>
        </w:rPr>
      </w:pPr>
      <w:r w:rsidRPr="00532CBB">
        <w:rPr>
          <w:rFonts w:cs="Arial"/>
        </w:rPr>
        <w:t>neskladne vzorce iz izrednega vzorčenja oz. ugotovitev inšpekcijskih pregledov,</w:t>
      </w:r>
    </w:p>
    <w:p w14:paraId="14185D55" w14:textId="77777777" w:rsidR="00933F08" w:rsidRPr="00532CBB" w:rsidRDefault="00933F08" w:rsidP="00CB0B24">
      <w:pPr>
        <w:pStyle w:val="Odstavekseznama"/>
        <w:numPr>
          <w:ilvl w:val="0"/>
          <w:numId w:val="62"/>
        </w:numPr>
        <w:spacing w:before="0" w:after="160" w:line="259" w:lineRule="auto"/>
        <w:jc w:val="left"/>
        <w:rPr>
          <w:rFonts w:cs="Arial"/>
        </w:rPr>
      </w:pPr>
      <w:r w:rsidRPr="00532CBB">
        <w:rPr>
          <w:rFonts w:cs="Arial"/>
        </w:rPr>
        <w:t>prijave potrošnikov,</w:t>
      </w:r>
    </w:p>
    <w:p w14:paraId="05C1529C" w14:textId="77777777" w:rsidR="00933F08" w:rsidRPr="00532CBB" w:rsidRDefault="00933F08" w:rsidP="00CB0B24">
      <w:pPr>
        <w:pStyle w:val="Odstavekseznama"/>
        <w:numPr>
          <w:ilvl w:val="0"/>
          <w:numId w:val="62"/>
        </w:numPr>
        <w:spacing w:before="0" w:after="160" w:line="259" w:lineRule="auto"/>
        <w:jc w:val="left"/>
        <w:rPr>
          <w:rFonts w:cs="Arial"/>
        </w:rPr>
      </w:pPr>
      <w:r w:rsidRPr="00532CBB">
        <w:rPr>
          <w:rFonts w:cs="Arial"/>
        </w:rPr>
        <w:t>obvestila nosilcev dejavnosti,</w:t>
      </w:r>
    </w:p>
    <w:p w14:paraId="648ADE25" w14:textId="77777777" w:rsidR="00933F08" w:rsidRPr="00532CBB" w:rsidRDefault="00933F08" w:rsidP="00CB0B24">
      <w:pPr>
        <w:pStyle w:val="Odstavekseznama"/>
        <w:numPr>
          <w:ilvl w:val="0"/>
          <w:numId w:val="62"/>
        </w:numPr>
        <w:spacing w:before="0" w:after="160" w:line="259" w:lineRule="auto"/>
        <w:jc w:val="left"/>
        <w:rPr>
          <w:rFonts w:cs="Arial"/>
        </w:rPr>
      </w:pPr>
      <w:r w:rsidRPr="00532CBB">
        <w:rPr>
          <w:rFonts w:cs="Arial"/>
        </w:rPr>
        <w:t xml:space="preserve">odstope drugih organov, </w:t>
      </w:r>
    </w:p>
    <w:p w14:paraId="3E79297A" w14:textId="77777777" w:rsidR="00933F08" w:rsidRPr="00532CBB" w:rsidRDefault="00933F08" w:rsidP="00CB0B24">
      <w:pPr>
        <w:pStyle w:val="Odstavekseznama"/>
        <w:numPr>
          <w:ilvl w:val="0"/>
          <w:numId w:val="62"/>
        </w:numPr>
        <w:spacing w:before="0" w:after="160" w:line="259" w:lineRule="auto"/>
        <w:rPr>
          <w:rFonts w:cs="Arial"/>
        </w:rPr>
      </w:pPr>
      <w:r w:rsidRPr="00532CBB">
        <w:rPr>
          <w:rFonts w:cs="Arial"/>
        </w:rPr>
        <w:t>obvestila iz medijev.</w:t>
      </w:r>
    </w:p>
    <w:p w14:paraId="493906B6" w14:textId="77777777" w:rsidR="00933F08" w:rsidRPr="00532CBB" w:rsidRDefault="00933F08" w:rsidP="00933F08">
      <w:pPr>
        <w:rPr>
          <w:rFonts w:cs="Arial"/>
        </w:rPr>
      </w:pPr>
      <w:r w:rsidRPr="00532CBB">
        <w:rPr>
          <w:rFonts w:cs="Arial"/>
        </w:rPr>
        <w:t xml:space="preserve">NKT je na podlagi ugotovljenih neskladnosti v Sloveniji v EU RASFF posredovala </w:t>
      </w:r>
      <w:r>
        <w:rPr>
          <w:rFonts w:cs="Arial"/>
        </w:rPr>
        <w:t>26</w:t>
      </w:r>
      <w:r w:rsidRPr="00532CBB">
        <w:rPr>
          <w:rFonts w:cs="Arial"/>
        </w:rPr>
        <w:t xml:space="preserve"> obvestil, od katerih je bilo </w:t>
      </w:r>
      <w:r>
        <w:rPr>
          <w:rFonts w:cs="Arial"/>
        </w:rPr>
        <w:t>11</w:t>
      </w:r>
      <w:r w:rsidRPr="00532CBB">
        <w:rPr>
          <w:rFonts w:cs="Arial"/>
        </w:rPr>
        <w:t xml:space="preserve"> nujnih (</w:t>
      </w:r>
      <w:proofErr w:type="spellStart"/>
      <w:r w:rsidRPr="00532CBB">
        <w:rPr>
          <w:rFonts w:cs="Arial"/>
        </w:rPr>
        <w:t>alert</w:t>
      </w:r>
      <w:proofErr w:type="spellEnd"/>
      <w:r w:rsidRPr="00532CBB">
        <w:rPr>
          <w:rFonts w:cs="Arial"/>
        </w:rPr>
        <w:t xml:space="preserve">) obvestil, </w:t>
      </w:r>
      <w:r>
        <w:rPr>
          <w:rFonts w:cs="Arial"/>
        </w:rPr>
        <w:t>7</w:t>
      </w:r>
      <w:r w:rsidRPr="00532CBB">
        <w:rPr>
          <w:rFonts w:cs="Arial"/>
        </w:rPr>
        <w:t xml:space="preserve"> je bilo informativnih obvestil, </w:t>
      </w:r>
      <w:r>
        <w:rPr>
          <w:rFonts w:cs="Arial"/>
        </w:rPr>
        <w:t>8</w:t>
      </w:r>
      <w:r w:rsidRPr="00532CBB">
        <w:rPr>
          <w:rFonts w:cs="Arial"/>
        </w:rPr>
        <w:t xml:space="preserve"> obvestil o zavrnjenih pošiljkah na meji, kar pomeni, da te pošiljke niso dosegle slovenskega tržišča. Od vseh posredovanih in objavljenih obvestil se je na živila nanašalo 2</w:t>
      </w:r>
      <w:r>
        <w:rPr>
          <w:rFonts w:cs="Arial"/>
        </w:rPr>
        <w:t>3</w:t>
      </w:r>
      <w:r w:rsidRPr="00532CBB">
        <w:rPr>
          <w:rFonts w:cs="Arial"/>
        </w:rPr>
        <w:t xml:space="preserve"> obvestil, </w:t>
      </w:r>
      <w:r>
        <w:rPr>
          <w:rFonts w:cs="Arial"/>
        </w:rPr>
        <w:t>3</w:t>
      </w:r>
      <w:r w:rsidRPr="00532CBB">
        <w:rPr>
          <w:rFonts w:cs="Arial"/>
        </w:rPr>
        <w:t xml:space="preserve"> obvestil </w:t>
      </w:r>
      <w:proofErr w:type="spellStart"/>
      <w:r>
        <w:rPr>
          <w:rFonts w:cs="Arial"/>
        </w:rPr>
        <w:t>a</w:t>
      </w:r>
      <w:r w:rsidRPr="00532CBB">
        <w:rPr>
          <w:rFonts w:cs="Arial"/>
        </w:rPr>
        <w:t>na</w:t>
      </w:r>
      <w:proofErr w:type="spellEnd"/>
      <w:r w:rsidRPr="00532CBB">
        <w:rPr>
          <w:rFonts w:cs="Arial"/>
        </w:rPr>
        <w:t xml:space="preserve"> materiale in izdelke, namenjene za stik z živili. Podrobni podatki o posredovanih originalnih obvestilih v EU RASFF so prikazani v spodnji preglednici. </w:t>
      </w:r>
    </w:p>
    <w:p w14:paraId="2BC34258" w14:textId="77777777" w:rsidR="00933F08" w:rsidRPr="00532CBB" w:rsidRDefault="00933F08" w:rsidP="00933F08">
      <w:pPr>
        <w:rPr>
          <w:rFonts w:cs="Arial"/>
        </w:rPr>
      </w:pPr>
      <w:r w:rsidRPr="00532CBB">
        <w:rPr>
          <w:rFonts w:cs="Arial"/>
        </w:rPr>
        <w:t>Iz EU RASFF je bilo na NKT prejetih 8</w:t>
      </w:r>
      <w:r>
        <w:rPr>
          <w:rFonts w:cs="Arial"/>
        </w:rPr>
        <w:t>2</w:t>
      </w:r>
      <w:r w:rsidRPr="00532CBB">
        <w:rPr>
          <w:rFonts w:cs="Arial"/>
        </w:rPr>
        <w:t xml:space="preserve"> obvestil, v katerih so nas druge države članice na podlagi ugotovljene neskladnosti obvestile o distribuciji sporne pošiljke v Slovenijo, čemur je sledil inšpekcijski pregled ter glede na ugotovitve inšpektorja umik oz. odpoklic spornega proizvoda iz prometa. Nekaterim obvestilom so sledila tudi obvezna dodatna - odzivna obvestila v obliki "</w:t>
      </w:r>
      <w:proofErr w:type="spellStart"/>
      <w:r w:rsidRPr="00532CBB">
        <w:rPr>
          <w:rFonts w:cs="Arial"/>
        </w:rPr>
        <w:t>follow</w:t>
      </w:r>
      <w:proofErr w:type="spellEnd"/>
      <w:r w:rsidRPr="00532CBB">
        <w:rPr>
          <w:rFonts w:cs="Arial"/>
        </w:rPr>
        <w:t>-up" sporočil.</w:t>
      </w:r>
      <w:r>
        <w:rPr>
          <w:rFonts w:cs="Arial"/>
        </w:rPr>
        <w:t xml:space="preserve"> 62 obvestil se je nanašalo na živila, 16 obvestil se je nanašalo na materiale, namenjene za stik z živili in 4 obvestila na krmo.</w:t>
      </w:r>
    </w:p>
    <w:p w14:paraId="7CD4F5B8" w14:textId="77777777" w:rsidR="00933F08" w:rsidRPr="00532CBB" w:rsidRDefault="00933F08" w:rsidP="00933F08">
      <w:pPr>
        <w:rPr>
          <w:rFonts w:cs="Arial"/>
        </w:rPr>
      </w:pPr>
      <w:r w:rsidRPr="00532CBB">
        <w:rPr>
          <w:rFonts w:cs="Arial"/>
        </w:rPr>
        <w:t>.</w:t>
      </w:r>
    </w:p>
    <w:p w14:paraId="10E38630" w14:textId="77777777" w:rsidR="00933F08" w:rsidRPr="00532CBB" w:rsidRDefault="00933F08" w:rsidP="00933F08">
      <w:pPr>
        <w:rPr>
          <w:rFonts w:cs="Arial"/>
        </w:rPr>
      </w:pPr>
      <w:r w:rsidRPr="00532CBB">
        <w:rPr>
          <w:rFonts w:cs="Arial"/>
        </w:rPr>
        <w:lastRenderedPageBreak/>
        <w:t>O vseh primerih, ki so se nanašali na živila oz. na materiale in izdelke, namenjene za stik z živili, ki so bila ocenjeni kot ne varni, so bili potrošniki obveščeni preko spletne strani pristojnega organa - UVHVVR in ZIRS.</w:t>
      </w:r>
    </w:p>
    <w:p w14:paraId="039F9A1C" w14:textId="77777777" w:rsidR="00933F08" w:rsidRPr="00532CBB" w:rsidRDefault="00933F08" w:rsidP="00933F08">
      <w:pPr>
        <w:rPr>
          <w:rFonts w:cs="Arial"/>
        </w:rPr>
      </w:pPr>
      <w:r w:rsidRPr="00532CBB">
        <w:rPr>
          <w:rFonts w:cs="Arial"/>
        </w:rPr>
        <w:t>Poleg navedenih primerov je NKT, ki je hkrati tudi kontaktna točka za UVHVVR, obravnavala  tudi primere, ki niso izpolnjevali kriterijev za posredovanje v EU RASFF sistem, so pa zahtevali aktivnosti v Sloveniji.</w:t>
      </w:r>
    </w:p>
    <w:p w14:paraId="1CE7E044" w14:textId="77777777" w:rsidR="00933F08" w:rsidRDefault="00933F08" w:rsidP="00933F08">
      <w:pPr>
        <w:rPr>
          <w:rFonts w:cs="Arial"/>
        </w:rPr>
      </w:pPr>
      <w:r w:rsidRPr="00532CBB">
        <w:rPr>
          <w:rFonts w:cs="Arial"/>
        </w:rPr>
        <w:t>Preglednica 116: Podroben pregled notifikacij posredovanih v EU RASFF</w:t>
      </w:r>
    </w:p>
    <w:tbl>
      <w:tblPr>
        <w:tblW w:w="9351" w:type="dxa"/>
        <w:tblCellMar>
          <w:left w:w="70" w:type="dxa"/>
          <w:right w:w="70" w:type="dxa"/>
        </w:tblCellMar>
        <w:tblLook w:val="04A0" w:firstRow="1" w:lastRow="0" w:firstColumn="1" w:lastColumn="0" w:noHBand="0" w:noVBand="1"/>
      </w:tblPr>
      <w:tblGrid>
        <w:gridCol w:w="3256"/>
        <w:gridCol w:w="1417"/>
        <w:gridCol w:w="1134"/>
        <w:gridCol w:w="1134"/>
        <w:gridCol w:w="1276"/>
        <w:gridCol w:w="1134"/>
      </w:tblGrid>
      <w:tr w:rsidR="00933F08" w:rsidRPr="00125967" w14:paraId="658BC62E" w14:textId="77777777" w:rsidTr="00245A88">
        <w:trPr>
          <w:trHeight w:val="300"/>
        </w:trPr>
        <w:tc>
          <w:tcPr>
            <w:tcW w:w="3256" w:type="dxa"/>
            <w:tcBorders>
              <w:top w:val="single" w:sz="4" w:space="0" w:color="auto"/>
              <w:left w:val="single" w:sz="4" w:space="0" w:color="auto"/>
              <w:bottom w:val="single" w:sz="4" w:space="0" w:color="auto"/>
              <w:right w:val="single" w:sz="4" w:space="0" w:color="auto"/>
            </w:tcBorders>
            <w:shd w:val="clear" w:color="000000" w:fill="FFFFFF"/>
            <w:hideMark/>
          </w:tcPr>
          <w:p w14:paraId="06935E1C" w14:textId="77777777" w:rsidR="00933F08" w:rsidRPr="00125967" w:rsidRDefault="00933F08" w:rsidP="00245A88">
            <w:pPr>
              <w:spacing w:after="0"/>
              <w:rPr>
                <w:rFonts w:ascii="Calibri" w:hAnsi="Calibri"/>
                <w:b/>
                <w:bCs/>
                <w:color w:val="000000"/>
                <w:sz w:val="16"/>
                <w:szCs w:val="16"/>
                <w:lang w:eastAsia="sl-SI"/>
              </w:rPr>
            </w:pPr>
            <w:r w:rsidRPr="00125967">
              <w:rPr>
                <w:rFonts w:ascii="Calibri" w:hAnsi="Calibri"/>
                <w:b/>
                <w:bCs/>
                <w:color w:val="000000"/>
                <w:sz w:val="16"/>
                <w:szCs w:val="16"/>
                <w:lang w:eastAsia="sl-SI"/>
              </w:rPr>
              <w:t>skupina živil/ dejavnik tveganja</w:t>
            </w:r>
          </w:p>
        </w:tc>
        <w:tc>
          <w:tcPr>
            <w:tcW w:w="1417" w:type="dxa"/>
            <w:tcBorders>
              <w:top w:val="single" w:sz="4" w:space="0" w:color="auto"/>
              <w:left w:val="nil"/>
              <w:bottom w:val="single" w:sz="4" w:space="0" w:color="auto"/>
              <w:right w:val="single" w:sz="4" w:space="0" w:color="auto"/>
            </w:tcBorders>
            <w:shd w:val="clear" w:color="000000" w:fill="FFFFFF"/>
            <w:hideMark/>
          </w:tcPr>
          <w:p w14:paraId="5E8DFDA2" w14:textId="77777777" w:rsidR="00933F08" w:rsidRPr="00125967" w:rsidRDefault="00933F08" w:rsidP="00245A88">
            <w:pPr>
              <w:spacing w:after="0"/>
              <w:rPr>
                <w:rFonts w:ascii="Calibri" w:hAnsi="Calibri"/>
                <w:b/>
                <w:bCs/>
                <w:color w:val="000000"/>
                <w:sz w:val="16"/>
                <w:szCs w:val="16"/>
                <w:lang w:eastAsia="sl-SI"/>
              </w:rPr>
            </w:pPr>
            <w:r w:rsidRPr="00125967">
              <w:rPr>
                <w:rFonts w:ascii="Calibri" w:hAnsi="Calibri"/>
                <w:b/>
                <w:bCs/>
                <w:color w:val="000000"/>
                <w:sz w:val="16"/>
                <w:szCs w:val="16"/>
                <w:lang w:eastAsia="sl-SI"/>
              </w:rPr>
              <w:t>povod</w:t>
            </w:r>
          </w:p>
        </w:tc>
        <w:tc>
          <w:tcPr>
            <w:tcW w:w="1134" w:type="dxa"/>
            <w:tcBorders>
              <w:top w:val="single" w:sz="4" w:space="0" w:color="auto"/>
              <w:left w:val="nil"/>
              <w:bottom w:val="single" w:sz="4" w:space="0" w:color="auto"/>
              <w:right w:val="single" w:sz="4" w:space="0" w:color="auto"/>
            </w:tcBorders>
            <w:shd w:val="clear" w:color="000000" w:fill="FFFFFF"/>
            <w:hideMark/>
          </w:tcPr>
          <w:p w14:paraId="0848292A" w14:textId="77777777" w:rsidR="00933F08" w:rsidRPr="00125967" w:rsidRDefault="00933F08" w:rsidP="00245A88">
            <w:pPr>
              <w:spacing w:after="0"/>
              <w:jc w:val="center"/>
              <w:rPr>
                <w:rFonts w:ascii="Calibri" w:hAnsi="Calibri"/>
                <w:b/>
                <w:bCs/>
                <w:color w:val="000000"/>
                <w:sz w:val="16"/>
                <w:szCs w:val="16"/>
                <w:lang w:eastAsia="sl-SI"/>
              </w:rPr>
            </w:pPr>
            <w:r w:rsidRPr="00125967">
              <w:rPr>
                <w:rFonts w:ascii="Calibri" w:hAnsi="Calibri"/>
                <w:b/>
                <w:bCs/>
                <w:color w:val="000000"/>
                <w:sz w:val="16"/>
                <w:szCs w:val="16"/>
                <w:lang w:eastAsia="sl-SI"/>
              </w:rPr>
              <w:t>nujna</w:t>
            </w:r>
          </w:p>
        </w:tc>
        <w:tc>
          <w:tcPr>
            <w:tcW w:w="1134" w:type="dxa"/>
            <w:tcBorders>
              <w:top w:val="single" w:sz="4" w:space="0" w:color="auto"/>
              <w:left w:val="nil"/>
              <w:bottom w:val="single" w:sz="4" w:space="0" w:color="auto"/>
              <w:right w:val="single" w:sz="4" w:space="0" w:color="auto"/>
            </w:tcBorders>
            <w:shd w:val="clear" w:color="000000" w:fill="FFFFFF"/>
            <w:hideMark/>
          </w:tcPr>
          <w:p w14:paraId="535FE6A8" w14:textId="77777777" w:rsidR="00933F08" w:rsidRPr="00125967" w:rsidRDefault="00933F08" w:rsidP="00245A88">
            <w:pPr>
              <w:spacing w:after="0"/>
              <w:jc w:val="center"/>
              <w:rPr>
                <w:rFonts w:ascii="Calibri" w:hAnsi="Calibri"/>
                <w:b/>
                <w:bCs/>
                <w:color w:val="000000"/>
                <w:sz w:val="16"/>
                <w:szCs w:val="16"/>
                <w:lang w:eastAsia="sl-SI"/>
              </w:rPr>
            </w:pPr>
            <w:r w:rsidRPr="00125967">
              <w:rPr>
                <w:rFonts w:ascii="Calibri" w:hAnsi="Calibri"/>
                <w:b/>
                <w:bCs/>
                <w:color w:val="000000"/>
                <w:sz w:val="16"/>
                <w:szCs w:val="16"/>
                <w:lang w:eastAsia="sl-SI"/>
              </w:rPr>
              <w:t>informativna</w:t>
            </w:r>
          </w:p>
        </w:tc>
        <w:tc>
          <w:tcPr>
            <w:tcW w:w="1276" w:type="dxa"/>
            <w:tcBorders>
              <w:top w:val="single" w:sz="4" w:space="0" w:color="auto"/>
              <w:left w:val="nil"/>
              <w:bottom w:val="single" w:sz="4" w:space="0" w:color="auto"/>
              <w:right w:val="single" w:sz="4" w:space="0" w:color="auto"/>
            </w:tcBorders>
            <w:shd w:val="clear" w:color="000000" w:fill="FFFFFF"/>
            <w:hideMark/>
          </w:tcPr>
          <w:p w14:paraId="21208FED" w14:textId="77777777" w:rsidR="00933F08" w:rsidRPr="00125967" w:rsidRDefault="00933F08" w:rsidP="00245A88">
            <w:pPr>
              <w:spacing w:after="0"/>
              <w:jc w:val="center"/>
              <w:rPr>
                <w:rFonts w:ascii="Calibri" w:hAnsi="Calibri"/>
                <w:b/>
                <w:bCs/>
                <w:color w:val="000000"/>
                <w:sz w:val="16"/>
                <w:szCs w:val="16"/>
                <w:lang w:eastAsia="sl-SI"/>
              </w:rPr>
            </w:pPr>
            <w:r w:rsidRPr="00125967">
              <w:rPr>
                <w:rFonts w:ascii="Calibri" w:hAnsi="Calibri"/>
                <w:b/>
                <w:bCs/>
                <w:color w:val="000000"/>
                <w:sz w:val="16"/>
                <w:szCs w:val="16"/>
                <w:lang w:eastAsia="sl-SI"/>
              </w:rPr>
              <w:t>zavrnitev na meji</w:t>
            </w:r>
          </w:p>
        </w:tc>
        <w:tc>
          <w:tcPr>
            <w:tcW w:w="1134" w:type="dxa"/>
            <w:tcBorders>
              <w:top w:val="single" w:sz="4" w:space="0" w:color="auto"/>
              <w:left w:val="nil"/>
              <w:bottom w:val="single" w:sz="4" w:space="0" w:color="auto"/>
              <w:right w:val="single" w:sz="4" w:space="0" w:color="auto"/>
            </w:tcBorders>
            <w:shd w:val="clear" w:color="000000" w:fill="FFFFFF"/>
            <w:hideMark/>
          </w:tcPr>
          <w:p w14:paraId="793E4937" w14:textId="77777777" w:rsidR="00933F08" w:rsidRPr="00125967" w:rsidRDefault="00933F08" w:rsidP="00245A88">
            <w:pPr>
              <w:spacing w:after="0"/>
              <w:jc w:val="center"/>
              <w:rPr>
                <w:rFonts w:ascii="Calibri" w:hAnsi="Calibri"/>
                <w:b/>
                <w:bCs/>
                <w:color w:val="000000"/>
                <w:sz w:val="16"/>
                <w:szCs w:val="16"/>
                <w:lang w:eastAsia="sl-SI"/>
              </w:rPr>
            </w:pPr>
            <w:r w:rsidRPr="00125967">
              <w:rPr>
                <w:rFonts w:ascii="Calibri" w:hAnsi="Calibri"/>
                <w:b/>
                <w:bCs/>
                <w:color w:val="000000"/>
                <w:sz w:val="16"/>
                <w:szCs w:val="16"/>
                <w:lang w:eastAsia="sl-SI"/>
              </w:rPr>
              <w:t>pristojna institucija</w:t>
            </w:r>
          </w:p>
        </w:tc>
      </w:tr>
      <w:tr w:rsidR="00933F08" w:rsidRPr="00125967" w14:paraId="05BEEB47" w14:textId="77777777" w:rsidTr="00245A88">
        <w:trPr>
          <w:trHeight w:val="300"/>
        </w:trPr>
        <w:tc>
          <w:tcPr>
            <w:tcW w:w="9351"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3E3EAEA6" w14:textId="77777777" w:rsidR="00933F08" w:rsidRPr="00125967" w:rsidRDefault="00933F08" w:rsidP="00245A88">
            <w:pPr>
              <w:spacing w:after="0"/>
              <w:rPr>
                <w:rFonts w:ascii="Calibri" w:hAnsi="Calibri"/>
                <w:b/>
                <w:bCs/>
                <w:color w:val="000000"/>
                <w:sz w:val="16"/>
                <w:szCs w:val="16"/>
                <w:lang w:eastAsia="sl-SI"/>
              </w:rPr>
            </w:pPr>
            <w:r w:rsidRPr="00125967">
              <w:rPr>
                <w:rFonts w:ascii="Calibri" w:hAnsi="Calibri"/>
                <w:b/>
                <w:bCs/>
                <w:color w:val="000000"/>
                <w:sz w:val="16"/>
                <w:szCs w:val="16"/>
                <w:lang w:eastAsia="sl-SI"/>
              </w:rPr>
              <w:t>žita in žitni izdelki</w:t>
            </w:r>
          </w:p>
        </w:tc>
      </w:tr>
      <w:tr w:rsidR="00933F08" w:rsidRPr="00125967" w14:paraId="0BC73739" w14:textId="77777777" w:rsidTr="00245A88">
        <w:trPr>
          <w:trHeight w:val="450"/>
        </w:trPr>
        <w:tc>
          <w:tcPr>
            <w:tcW w:w="3256" w:type="dxa"/>
            <w:tcBorders>
              <w:top w:val="nil"/>
              <w:left w:val="single" w:sz="4" w:space="0" w:color="auto"/>
              <w:bottom w:val="single" w:sz="4" w:space="0" w:color="auto"/>
              <w:right w:val="single" w:sz="4" w:space="0" w:color="auto"/>
            </w:tcBorders>
            <w:shd w:val="clear" w:color="000000" w:fill="FFFFFF"/>
            <w:hideMark/>
          </w:tcPr>
          <w:p w14:paraId="0854B586"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odsotnost obvezne dokumentacije pri pošiljki riža</w:t>
            </w:r>
          </w:p>
        </w:tc>
        <w:tc>
          <w:tcPr>
            <w:tcW w:w="1417" w:type="dxa"/>
            <w:tcBorders>
              <w:top w:val="nil"/>
              <w:left w:val="nil"/>
              <w:bottom w:val="single" w:sz="4" w:space="0" w:color="auto"/>
              <w:right w:val="single" w:sz="4" w:space="0" w:color="auto"/>
            </w:tcBorders>
            <w:shd w:val="clear" w:color="000000" w:fill="FFFFFF"/>
            <w:hideMark/>
          </w:tcPr>
          <w:p w14:paraId="34C48808"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zavrnitev ob uvozu</w:t>
            </w:r>
          </w:p>
        </w:tc>
        <w:tc>
          <w:tcPr>
            <w:tcW w:w="1134" w:type="dxa"/>
            <w:tcBorders>
              <w:top w:val="nil"/>
              <w:left w:val="nil"/>
              <w:bottom w:val="single" w:sz="4" w:space="0" w:color="auto"/>
              <w:right w:val="single" w:sz="4" w:space="0" w:color="auto"/>
            </w:tcBorders>
            <w:shd w:val="clear" w:color="000000" w:fill="FFFFFF"/>
            <w:hideMark/>
          </w:tcPr>
          <w:p w14:paraId="72A37724"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041E90ED"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276" w:type="dxa"/>
            <w:tcBorders>
              <w:top w:val="nil"/>
              <w:left w:val="nil"/>
              <w:bottom w:val="single" w:sz="4" w:space="0" w:color="auto"/>
              <w:right w:val="single" w:sz="4" w:space="0" w:color="auto"/>
            </w:tcBorders>
            <w:shd w:val="clear" w:color="000000" w:fill="FFFFFF"/>
            <w:hideMark/>
          </w:tcPr>
          <w:p w14:paraId="23AA767E"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w:t>
            </w:r>
          </w:p>
        </w:tc>
        <w:tc>
          <w:tcPr>
            <w:tcW w:w="1134" w:type="dxa"/>
            <w:tcBorders>
              <w:top w:val="nil"/>
              <w:left w:val="nil"/>
              <w:bottom w:val="single" w:sz="4" w:space="0" w:color="auto"/>
              <w:right w:val="single" w:sz="4" w:space="0" w:color="auto"/>
            </w:tcBorders>
            <w:shd w:val="clear" w:color="000000" w:fill="FFFFFF"/>
            <w:hideMark/>
          </w:tcPr>
          <w:p w14:paraId="5D90818F"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UVHVVR</w:t>
            </w:r>
          </w:p>
        </w:tc>
      </w:tr>
      <w:tr w:rsidR="00933F08" w:rsidRPr="00125967" w14:paraId="2F9DDAA2" w14:textId="77777777" w:rsidTr="00245A88">
        <w:trPr>
          <w:trHeight w:val="300"/>
        </w:trPr>
        <w:tc>
          <w:tcPr>
            <w:tcW w:w="3256" w:type="dxa"/>
            <w:tcBorders>
              <w:top w:val="nil"/>
              <w:left w:val="single" w:sz="4" w:space="0" w:color="auto"/>
              <w:bottom w:val="single" w:sz="4" w:space="0" w:color="auto"/>
              <w:right w:val="single" w:sz="4" w:space="0" w:color="auto"/>
            </w:tcBorders>
            <w:shd w:val="clear" w:color="000000" w:fill="FFFFFF"/>
            <w:hideMark/>
          </w:tcPr>
          <w:p w14:paraId="749E4B3D"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prisotnost alergena-</w:t>
            </w:r>
            <w:proofErr w:type="spellStart"/>
            <w:r w:rsidRPr="00125967">
              <w:rPr>
                <w:rFonts w:ascii="Calibri" w:hAnsi="Calibri"/>
                <w:color w:val="000000"/>
                <w:sz w:val="16"/>
                <w:szCs w:val="16"/>
                <w:lang w:eastAsia="sl-SI"/>
              </w:rPr>
              <w:t>laktoproteina</w:t>
            </w:r>
            <w:proofErr w:type="spellEnd"/>
            <w:r w:rsidRPr="00125967">
              <w:rPr>
                <w:rFonts w:ascii="Calibri" w:hAnsi="Calibri"/>
                <w:color w:val="000000"/>
                <w:sz w:val="16"/>
                <w:szCs w:val="16"/>
                <w:lang w:eastAsia="sl-SI"/>
              </w:rPr>
              <w:t xml:space="preserve"> v piškotih</w:t>
            </w:r>
          </w:p>
        </w:tc>
        <w:tc>
          <w:tcPr>
            <w:tcW w:w="1417" w:type="dxa"/>
            <w:tcBorders>
              <w:top w:val="nil"/>
              <w:left w:val="nil"/>
              <w:bottom w:val="single" w:sz="4" w:space="0" w:color="auto"/>
              <w:right w:val="single" w:sz="4" w:space="0" w:color="auto"/>
            </w:tcBorders>
            <w:shd w:val="clear" w:color="000000" w:fill="FFFFFF"/>
            <w:hideMark/>
          </w:tcPr>
          <w:p w14:paraId="77B95293"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uradni nadzor</w:t>
            </w:r>
          </w:p>
        </w:tc>
        <w:tc>
          <w:tcPr>
            <w:tcW w:w="1134" w:type="dxa"/>
            <w:tcBorders>
              <w:top w:val="nil"/>
              <w:left w:val="nil"/>
              <w:bottom w:val="single" w:sz="4" w:space="0" w:color="auto"/>
              <w:right w:val="single" w:sz="4" w:space="0" w:color="auto"/>
            </w:tcBorders>
            <w:shd w:val="clear" w:color="000000" w:fill="FFFFFF"/>
            <w:hideMark/>
          </w:tcPr>
          <w:p w14:paraId="1BA1D581"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w:t>
            </w:r>
          </w:p>
        </w:tc>
        <w:tc>
          <w:tcPr>
            <w:tcW w:w="1134" w:type="dxa"/>
            <w:tcBorders>
              <w:top w:val="nil"/>
              <w:left w:val="nil"/>
              <w:bottom w:val="single" w:sz="4" w:space="0" w:color="auto"/>
              <w:right w:val="single" w:sz="4" w:space="0" w:color="auto"/>
            </w:tcBorders>
            <w:shd w:val="clear" w:color="000000" w:fill="FFFFFF"/>
            <w:hideMark/>
          </w:tcPr>
          <w:p w14:paraId="2A887255"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276" w:type="dxa"/>
            <w:tcBorders>
              <w:top w:val="nil"/>
              <w:left w:val="nil"/>
              <w:bottom w:val="single" w:sz="4" w:space="0" w:color="auto"/>
              <w:right w:val="single" w:sz="4" w:space="0" w:color="auto"/>
            </w:tcBorders>
            <w:shd w:val="clear" w:color="000000" w:fill="FFFFFF"/>
            <w:hideMark/>
          </w:tcPr>
          <w:p w14:paraId="4F96F0C2"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6C9F200F"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UVHVVR</w:t>
            </w:r>
          </w:p>
        </w:tc>
      </w:tr>
      <w:tr w:rsidR="00933F08" w:rsidRPr="00125967" w14:paraId="674DCD41" w14:textId="77777777" w:rsidTr="00245A88">
        <w:trPr>
          <w:trHeight w:val="300"/>
        </w:trPr>
        <w:tc>
          <w:tcPr>
            <w:tcW w:w="3256" w:type="dxa"/>
            <w:tcBorders>
              <w:top w:val="nil"/>
              <w:left w:val="single" w:sz="4" w:space="0" w:color="auto"/>
              <w:bottom w:val="single" w:sz="4" w:space="0" w:color="auto"/>
              <w:right w:val="single" w:sz="4" w:space="0" w:color="auto"/>
            </w:tcBorders>
            <w:shd w:val="clear" w:color="000000" w:fill="FFFFFF"/>
            <w:hideMark/>
          </w:tcPr>
          <w:p w14:paraId="55D94401"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 xml:space="preserve">visoka vsebnost </w:t>
            </w:r>
            <w:proofErr w:type="spellStart"/>
            <w:r w:rsidRPr="00125967">
              <w:rPr>
                <w:rFonts w:ascii="Calibri" w:hAnsi="Calibri"/>
                <w:color w:val="000000"/>
                <w:sz w:val="16"/>
                <w:szCs w:val="16"/>
                <w:lang w:eastAsia="sl-SI"/>
              </w:rPr>
              <w:t>akrilamida</w:t>
            </w:r>
            <w:proofErr w:type="spellEnd"/>
            <w:r w:rsidRPr="00125967">
              <w:rPr>
                <w:rFonts w:ascii="Calibri" w:hAnsi="Calibri"/>
                <w:color w:val="000000"/>
                <w:sz w:val="16"/>
                <w:szCs w:val="16"/>
                <w:lang w:eastAsia="sl-SI"/>
              </w:rPr>
              <w:t xml:space="preserve"> v piškotih</w:t>
            </w:r>
          </w:p>
        </w:tc>
        <w:tc>
          <w:tcPr>
            <w:tcW w:w="1417" w:type="dxa"/>
            <w:tcBorders>
              <w:top w:val="nil"/>
              <w:left w:val="nil"/>
              <w:bottom w:val="single" w:sz="4" w:space="0" w:color="auto"/>
              <w:right w:val="single" w:sz="4" w:space="0" w:color="auto"/>
            </w:tcBorders>
            <w:shd w:val="clear" w:color="000000" w:fill="FFFFFF"/>
            <w:hideMark/>
          </w:tcPr>
          <w:p w14:paraId="0B12BB53"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uradni nadzor</w:t>
            </w:r>
          </w:p>
        </w:tc>
        <w:tc>
          <w:tcPr>
            <w:tcW w:w="1134" w:type="dxa"/>
            <w:tcBorders>
              <w:top w:val="nil"/>
              <w:left w:val="nil"/>
              <w:bottom w:val="single" w:sz="4" w:space="0" w:color="auto"/>
              <w:right w:val="single" w:sz="4" w:space="0" w:color="auto"/>
            </w:tcBorders>
            <w:shd w:val="clear" w:color="000000" w:fill="FFFFFF"/>
            <w:hideMark/>
          </w:tcPr>
          <w:p w14:paraId="68A91446"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397BB951"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1-att</w:t>
            </w:r>
          </w:p>
        </w:tc>
        <w:tc>
          <w:tcPr>
            <w:tcW w:w="1276" w:type="dxa"/>
            <w:tcBorders>
              <w:top w:val="nil"/>
              <w:left w:val="nil"/>
              <w:bottom w:val="single" w:sz="4" w:space="0" w:color="auto"/>
              <w:right w:val="single" w:sz="4" w:space="0" w:color="auto"/>
            </w:tcBorders>
            <w:shd w:val="clear" w:color="000000" w:fill="FFFFFF"/>
            <w:hideMark/>
          </w:tcPr>
          <w:p w14:paraId="5A8123E1"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274A4535"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UVHVVR</w:t>
            </w:r>
          </w:p>
        </w:tc>
      </w:tr>
      <w:tr w:rsidR="00933F08" w:rsidRPr="00125967" w14:paraId="301EE49A" w14:textId="77777777" w:rsidTr="00245A88">
        <w:trPr>
          <w:trHeight w:val="450"/>
        </w:trPr>
        <w:tc>
          <w:tcPr>
            <w:tcW w:w="3256" w:type="dxa"/>
            <w:tcBorders>
              <w:top w:val="nil"/>
              <w:left w:val="single" w:sz="4" w:space="0" w:color="auto"/>
              <w:bottom w:val="single" w:sz="4" w:space="0" w:color="auto"/>
              <w:right w:val="single" w:sz="4" w:space="0" w:color="auto"/>
            </w:tcBorders>
            <w:shd w:val="clear" w:color="000000" w:fill="FFFFFF"/>
            <w:hideMark/>
          </w:tcPr>
          <w:p w14:paraId="2EC83000"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prisotnost insektov v kosmičih iz pire</w:t>
            </w:r>
          </w:p>
        </w:tc>
        <w:tc>
          <w:tcPr>
            <w:tcW w:w="1417" w:type="dxa"/>
            <w:tcBorders>
              <w:top w:val="nil"/>
              <w:left w:val="nil"/>
              <w:bottom w:val="single" w:sz="4" w:space="0" w:color="auto"/>
              <w:right w:val="single" w:sz="4" w:space="0" w:color="auto"/>
            </w:tcBorders>
            <w:shd w:val="clear" w:color="000000" w:fill="FFFFFF"/>
            <w:hideMark/>
          </w:tcPr>
          <w:p w14:paraId="50E62D5E"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prijava potrošnika</w:t>
            </w:r>
          </w:p>
        </w:tc>
        <w:tc>
          <w:tcPr>
            <w:tcW w:w="1134" w:type="dxa"/>
            <w:tcBorders>
              <w:top w:val="nil"/>
              <w:left w:val="nil"/>
              <w:bottom w:val="single" w:sz="4" w:space="0" w:color="auto"/>
              <w:right w:val="single" w:sz="4" w:space="0" w:color="auto"/>
            </w:tcBorders>
            <w:shd w:val="clear" w:color="000000" w:fill="FFFFFF"/>
            <w:hideMark/>
          </w:tcPr>
          <w:p w14:paraId="29673FEC"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790C133A"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1-fup</w:t>
            </w:r>
          </w:p>
        </w:tc>
        <w:tc>
          <w:tcPr>
            <w:tcW w:w="1276" w:type="dxa"/>
            <w:tcBorders>
              <w:top w:val="nil"/>
              <w:left w:val="nil"/>
              <w:bottom w:val="single" w:sz="4" w:space="0" w:color="auto"/>
              <w:right w:val="single" w:sz="4" w:space="0" w:color="auto"/>
            </w:tcBorders>
            <w:shd w:val="clear" w:color="000000" w:fill="FFFFFF"/>
            <w:hideMark/>
          </w:tcPr>
          <w:p w14:paraId="5F4A97BF"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4BAC6802"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UVHVVR</w:t>
            </w:r>
          </w:p>
        </w:tc>
      </w:tr>
      <w:tr w:rsidR="00933F08" w:rsidRPr="00125967" w14:paraId="7CD8E643" w14:textId="77777777" w:rsidTr="00245A88">
        <w:trPr>
          <w:trHeight w:val="300"/>
        </w:trPr>
        <w:tc>
          <w:tcPr>
            <w:tcW w:w="9351"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2C34B38D" w14:textId="77777777" w:rsidR="00933F08" w:rsidRPr="00125967" w:rsidRDefault="00933F08" w:rsidP="00245A88">
            <w:pPr>
              <w:spacing w:after="0"/>
              <w:rPr>
                <w:rFonts w:ascii="Calibri" w:hAnsi="Calibri"/>
                <w:b/>
                <w:bCs/>
                <w:color w:val="000000"/>
                <w:sz w:val="16"/>
                <w:szCs w:val="16"/>
                <w:lang w:eastAsia="sl-SI"/>
              </w:rPr>
            </w:pPr>
            <w:r w:rsidRPr="00125967">
              <w:rPr>
                <w:rFonts w:ascii="Calibri" w:hAnsi="Calibri"/>
                <w:b/>
                <w:bCs/>
                <w:color w:val="000000"/>
                <w:sz w:val="16"/>
                <w:szCs w:val="16"/>
                <w:lang w:eastAsia="sl-SI"/>
              </w:rPr>
              <w:t>kakav, izdelki iz kakava, kava, čaj</w:t>
            </w:r>
          </w:p>
        </w:tc>
      </w:tr>
      <w:tr w:rsidR="00933F08" w:rsidRPr="00125967" w14:paraId="16583AEB" w14:textId="77777777" w:rsidTr="00245A88">
        <w:trPr>
          <w:trHeight w:val="450"/>
        </w:trPr>
        <w:tc>
          <w:tcPr>
            <w:tcW w:w="3256" w:type="dxa"/>
            <w:tcBorders>
              <w:top w:val="nil"/>
              <w:left w:val="single" w:sz="4" w:space="0" w:color="auto"/>
              <w:bottom w:val="single" w:sz="4" w:space="0" w:color="auto"/>
              <w:right w:val="single" w:sz="4" w:space="0" w:color="auto"/>
            </w:tcBorders>
            <w:shd w:val="clear" w:color="000000" w:fill="FFFFFF"/>
            <w:hideMark/>
          </w:tcPr>
          <w:p w14:paraId="28068177" w14:textId="77777777" w:rsidR="00933F08" w:rsidRPr="00125967" w:rsidRDefault="00933F08" w:rsidP="00245A88">
            <w:pPr>
              <w:spacing w:after="0"/>
              <w:rPr>
                <w:rFonts w:ascii="Calibri" w:hAnsi="Calibri"/>
                <w:color w:val="000000"/>
                <w:sz w:val="16"/>
                <w:szCs w:val="16"/>
                <w:lang w:eastAsia="sl-SI"/>
              </w:rPr>
            </w:pPr>
            <w:proofErr w:type="spellStart"/>
            <w:r w:rsidRPr="00125967">
              <w:rPr>
                <w:rFonts w:ascii="Calibri" w:hAnsi="Calibri"/>
                <w:color w:val="000000"/>
                <w:sz w:val="16"/>
                <w:szCs w:val="16"/>
                <w:lang w:eastAsia="sl-SI"/>
              </w:rPr>
              <w:t>acetamiprid</w:t>
            </w:r>
            <w:proofErr w:type="spellEnd"/>
            <w:r w:rsidRPr="00125967">
              <w:rPr>
                <w:rFonts w:ascii="Calibri" w:hAnsi="Calibri"/>
                <w:color w:val="000000"/>
                <w:sz w:val="16"/>
                <w:szCs w:val="16"/>
                <w:lang w:eastAsia="sl-SI"/>
              </w:rPr>
              <w:t xml:space="preserve"> , </w:t>
            </w:r>
            <w:proofErr w:type="spellStart"/>
            <w:r w:rsidRPr="00125967">
              <w:rPr>
                <w:rFonts w:ascii="Calibri" w:hAnsi="Calibri"/>
                <w:color w:val="000000"/>
                <w:sz w:val="16"/>
                <w:szCs w:val="16"/>
                <w:lang w:eastAsia="sl-SI"/>
              </w:rPr>
              <w:t>tolfenpirad</w:t>
            </w:r>
            <w:proofErr w:type="spellEnd"/>
            <w:r w:rsidRPr="00125967">
              <w:rPr>
                <w:rFonts w:ascii="Calibri" w:hAnsi="Calibri"/>
                <w:color w:val="000000"/>
                <w:sz w:val="16"/>
                <w:szCs w:val="16"/>
                <w:lang w:eastAsia="sl-SI"/>
              </w:rPr>
              <w:t xml:space="preserve"> in </w:t>
            </w:r>
            <w:proofErr w:type="spellStart"/>
            <w:r w:rsidRPr="00125967">
              <w:rPr>
                <w:rFonts w:ascii="Calibri" w:hAnsi="Calibri"/>
                <w:color w:val="000000"/>
                <w:sz w:val="16"/>
                <w:szCs w:val="16"/>
                <w:lang w:eastAsia="sl-SI"/>
              </w:rPr>
              <w:t>dinotefuran</w:t>
            </w:r>
            <w:proofErr w:type="spellEnd"/>
            <w:r w:rsidRPr="00125967">
              <w:rPr>
                <w:rFonts w:ascii="Calibri" w:hAnsi="Calibri"/>
                <w:color w:val="000000"/>
                <w:sz w:val="16"/>
                <w:szCs w:val="16"/>
                <w:lang w:eastAsia="sl-SI"/>
              </w:rPr>
              <w:t xml:space="preserve"> v črnem čaju</w:t>
            </w:r>
          </w:p>
        </w:tc>
        <w:tc>
          <w:tcPr>
            <w:tcW w:w="1417" w:type="dxa"/>
            <w:tcBorders>
              <w:top w:val="nil"/>
              <w:left w:val="nil"/>
              <w:bottom w:val="single" w:sz="4" w:space="0" w:color="auto"/>
              <w:right w:val="single" w:sz="4" w:space="0" w:color="auto"/>
            </w:tcBorders>
            <w:shd w:val="clear" w:color="000000" w:fill="FFFFFF"/>
            <w:hideMark/>
          </w:tcPr>
          <w:p w14:paraId="1CA18614"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zavrnitev ob uvozu</w:t>
            </w:r>
          </w:p>
        </w:tc>
        <w:tc>
          <w:tcPr>
            <w:tcW w:w="1134" w:type="dxa"/>
            <w:tcBorders>
              <w:top w:val="nil"/>
              <w:left w:val="nil"/>
              <w:bottom w:val="single" w:sz="4" w:space="0" w:color="auto"/>
              <w:right w:val="single" w:sz="4" w:space="0" w:color="auto"/>
            </w:tcBorders>
            <w:shd w:val="clear" w:color="000000" w:fill="FFFFFF"/>
            <w:hideMark/>
          </w:tcPr>
          <w:p w14:paraId="7BA16A8E"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7A81B9C0"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276" w:type="dxa"/>
            <w:tcBorders>
              <w:top w:val="nil"/>
              <w:left w:val="nil"/>
              <w:bottom w:val="single" w:sz="4" w:space="0" w:color="auto"/>
              <w:right w:val="single" w:sz="4" w:space="0" w:color="auto"/>
            </w:tcBorders>
            <w:shd w:val="clear" w:color="000000" w:fill="FFFFFF"/>
            <w:hideMark/>
          </w:tcPr>
          <w:p w14:paraId="5DBFF7CE"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w:t>
            </w:r>
          </w:p>
        </w:tc>
        <w:tc>
          <w:tcPr>
            <w:tcW w:w="1134" w:type="dxa"/>
            <w:tcBorders>
              <w:top w:val="nil"/>
              <w:left w:val="nil"/>
              <w:bottom w:val="single" w:sz="4" w:space="0" w:color="auto"/>
              <w:right w:val="single" w:sz="4" w:space="0" w:color="auto"/>
            </w:tcBorders>
            <w:shd w:val="clear" w:color="000000" w:fill="FFFFFF"/>
            <w:hideMark/>
          </w:tcPr>
          <w:p w14:paraId="289279D2"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UVHVVR</w:t>
            </w:r>
          </w:p>
        </w:tc>
      </w:tr>
      <w:tr w:rsidR="00933F08" w:rsidRPr="00125967" w14:paraId="7BA617A5" w14:textId="77777777" w:rsidTr="00245A88">
        <w:trPr>
          <w:trHeight w:val="450"/>
        </w:trPr>
        <w:tc>
          <w:tcPr>
            <w:tcW w:w="3256" w:type="dxa"/>
            <w:tcBorders>
              <w:top w:val="nil"/>
              <w:left w:val="single" w:sz="4" w:space="0" w:color="auto"/>
              <w:bottom w:val="single" w:sz="4" w:space="0" w:color="auto"/>
              <w:right w:val="single" w:sz="4" w:space="0" w:color="auto"/>
            </w:tcBorders>
            <w:shd w:val="clear" w:color="000000" w:fill="FFFFFF"/>
            <w:hideMark/>
          </w:tcPr>
          <w:p w14:paraId="51D903BD" w14:textId="77777777" w:rsidR="00933F08" w:rsidRPr="00125967" w:rsidRDefault="00933F08" w:rsidP="00245A88">
            <w:pPr>
              <w:spacing w:after="0"/>
              <w:rPr>
                <w:rFonts w:ascii="Calibri" w:hAnsi="Calibri"/>
                <w:color w:val="000000"/>
                <w:sz w:val="16"/>
                <w:szCs w:val="16"/>
                <w:lang w:eastAsia="sl-SI"/>
              </w:rPr>
            </w:pPr>
            <w:proofErr w:type="spellStart"/>
            <w:r w:rsidRPr="00125967">
              <w:rPr>
                <w:rFonts w:ascii="Calibri" w:hAnsi="Calibri"/>
                <w:color w:val="000000"/>
                <w:sz w:val="16"/>
                <w:szCs w:val="16"/>
                <w:lang w:eastAsia="sl-SI"/>
              </w:rPr>
              <w:t>klorpirifos</w:t>
            </w:r>
            <w:proofErr w:type="spellEnd"/>
            <w:r w:rsidRPr="00125967">
              <w:rPr>
                <w:rFonts w:ascii="Calibri" w:hAnsi="Calibri"/>
                <w:color w:val="000000"/>
                <w:sz w:val="16"/>
                <w:szCs w:val="16"/>
                <w:lang w:eastAsia="sl-SI"/>
              </w:rPr>
              <w:t xml:space="preserve">, </w:t>
            </w:r>
            <w:proofErr w:type="spellStart"/>
            <w:r w:rsidRPr="00125967">
              <w:rPr>
                <w:rFonts w:ascii="Calibri" w:hAnsi="Calibri"/>
                <w:color w:val="000000"/>
                <w:sz w:val="16"/>
                <w:szCs w:val="16"/>
                <w:lang w:eastAsia="sl-SI"/>
              </w:rPr>
              <w:t>piridaben</w:t>
            </w:r>
            <w:proofErr w:type="spellEnd"/>
            <w:r w:rsidRPr="00125967">
              <w:rPr>
                <w:rFonts w:ascii="Calibri" w:hAnsi="Calibri"/>
                <w:color w:val="000000"/>
                <w:sz w:val="16"/>
                <w:szCs w:val="16"/>
                <w:lang w:eastAsia="sl-SI"/>
              </w:rPr>
              <w:t xml:space="preserve">, </w:t>
            </w:r>
            <w:proofErr w:type="spellStart"/>
            <w:r w:rsidRPr="00125967">
              <w:rPr>
                <w:rFonts w:ascii="Calibri" w:hAnsi="Calibri"/>
                <w:color w:val="000000"/>
                <w:sz w:val="16"/>
                <w:szCs w:val="16"/>
                <w:lang w:eastAsia="sl-SI"/>
              </w:rPr>
              <w:t>acetamiprid</w:t>
            </w:r>
            <w:proofErr w:type="spellEnd"/>
            <w:r w:rsidRPr="00125967">
              <w:rPr>
                <w:rFonts w:ascii="Calibri" w:hAnsi="Calibri"/>
                <w:color w:val="000000"/>
                <w:sz w:val="16"/>
                <w:szCs w:val="16"/>
                <w:lang w:eastAsia="sl-SI"/>
              </w:rPr>
              <w:t xml:space="preserve">, </w:t>
            </w:r>
            <w:proofErr w:type="spellStart"/>
            <w:r w:rsidRPr="00125967">
              <w:rPr>
                <w:rFonts w:ascii="Calibri" w:hAnsi="Calibri"/>
                <w:color w:val="000000"/>
                <w:sz w:val="16"/>
                <w:szCs w:val="16"/>
                <w:lang w:eastAsia="sl-SI"/>
              </w:rPr>
              <w:t>tolfenpirad</w:t>
            </w:r>
            <w:proofErr w:type="spellEnd"/>
            <w:r w:rsidRPr="00125967">
              <w:rPr>
                <w:rFonts w:ascii="Calibri" w:hAnsi="Calibri"/>
                <w:color w:val="000000"/>
                <w:sz w:val="16"/>
                <w:szCs w:val="16"/>
                <w:lang w:eastAsia="sl-SI"/>
              </w:rPr>
              <w:t xml:space="preserve">, </w:t>
            </w:r>
            <w:proofErr w:type="spellStart"/>
            <w:r w:rsidRPr="00125967">
              <w:rPr>
                <w:rFonts w:ascii="Calibri" w:hAnsi="Calibri"/>
                <w:color w:val="000000"/>
                <w:sz w:val="16"/>
                <w:szCs w:val="16"/>
                <w:lang w:eastAsia="sl-SI"/>
              </w:rPr>
              <w:t>dinotefuran</w:t>
            </w:r>
            <w:proofErr w:type="spellEnd"/>
            <w:r w:rsidRPr="00125967">
              <w:rPr>
                <w:rFonts w:ascii="Calibri" w:hAnsi="Calibri"/>
                <w:color w:val="000000"/>
                <w:sz w:val="16"/>
                <w:szCs w:val="16"/>
                <w:lang w:eastAsia="sl-SI"/>
              </w:rPr>
              <w:t xml:space="preserve"> v zelenem čaju</w:t>
            </w:r>
          </w:p>
        </w:tc>
        <w:tc>
          <w:tcPr>
            <w:tcW w:w="1417" w:type="dxa"/>
            <w:tcBorders>
              <w:top w:val="nil"/>
              <w:left w:val="nil"/>
              <w:bottom w:val="single" w:sz="4" w:space="0" w:color="auto"/>
              <w:right w:val="single" w:sz="4" w:space="0" w:color="auto"/>
            </w:tcBorders>
            <w:shd w:val="clear" w:color="000000" w:fill="FFFFFF"/>
            <w:hideMark/>
          </w:tcPr>
          <w:p w14:paraId="0D71569C"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zavrnitev ob uvozu</w:t>
            </w:r>
          </w:p>
        </w:tc>
        <w:tc>
          <w:tcPr>
            <w:tcW w:w="1134" w:type="dxa"/>
            <w:tcBorders>
              <w:top w:val="nil"/>
              <w:left w:val="nil"/>
              <w:bottom w:val="single" w:sz="4" w:space="0" w:color="auto"/>
              <w:right w:val="single" w:sz="4" w:space="0" w:color="auto"/>
            </w:tcBorders>
            <w:shd w:val="clear" w:color="000000" w:fill="FFFFFF"/>
            <w:hideMark/>
          </w:tcPr>
          <w:p w14:paraId="50145631"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373B867E"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276" w:type="dxa"/>
            <w:tcBorders>
              <w:top w:val="nil"/>
              <w:left w:val="nil"/>
              <w:bottom w:val="single" w:sz="4" w:space="0" w:color="auto"/>
              <w:right w:val="single" w:sz="4" w:space="0" w:color="auto"/>
            </w:tcBorders>
            <w:shd w:val="clear" w:color="000000" w:fill="FFFFFF"/>
            <w:hideMark/>
          </w:tcPr>
          <w:p w14:paraId="01A370CF"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w:t>
            </w:r>
          </w:p>
        </w:tc>
        <w:tc>
          <w:tcPr>
            <w:tcW w:w="1134" w:type="dxa"/>
            <w:tcBorders>
              <w:top w:val="nil"/>
              <w:left w:val="nil"/>
              <w:bottom w:val="single" w:sz="4" w:space="0" w:color="auto"/>
              <w:right w:val="single" w:sz="4" w:space="0" w:color="auto"/>
            </w:tcBorders>
            <w:shd w:val="clear" w:color="000000" w:fill="FFFFFF"/>
            <w:hideMark/>
          </w:tcPr>
          <w:p w14:paraId="762B714A"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UVHVVR</w:t>
            </w:r>
          </w:p>
        </w:tc>
      </w:tr>
      <w:tr w:rsidR="00933F08" w:rsidRPr="00125967" w14:paraId="6B5F711E" w14:textId="77777777" w:rsidTr="00245A88">
        <w:trPr>
          <w:trHeight w:val="450"/>
        </w:trPr>
        <w:tc>
          <w:tcPr>
            <w:tcW w:w="3256" w:type="dxa"/>
            <w:tcBorders>
              <w:top w:val="nil"/>
              <w:left w:val="single" w:sz="4" w:space="0" w:color="auto"/>
              <w:bottom w:val="single" w:sz="4" w:space="0" w:color="auto"/>
              <w:right w:val="single" w:sz="4" w:space="0" w:color="auto"/>
            </w:tcBorders>
            <w:shd w:val="clear" w:color="000000" w:fill="FFFFFF"/>
            <w:hideMark/>
          </w:tcPr>
          <w:p w14:paraId="2DE612BF"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 xml:space="preserve"> </w:t>
            </w:r>
            <w:proofErr w:type="spellStart"/>
            <w:r w:rsidRPr="00125967">
              <w:rPr>
                <w:rFonts w:ascii="Calibri" w:hAnsi="Calibri"/>
                <w:color w:val="000000"/>
                <w:sz w:val="16"/>
                <w:szCs w:val="16"/>
                <w:lang w:eastAsia="sl-SI"/>
              </w:rPr>
              <w:t>tolfenpirad</w:t>
            </w:r>
            <w:proofErr w:type="spellEnd"/>
            <w:r w:rsidRPr="00125967">
              <w:rPr>
                <w:rFonts w:ascii="Calibri" w:hAnsi="Calibri"/>
                <w:color w:val="000000"/>
                <w:sz w:val="16"/>
                <w:szCs w:val="16"/>
                <w:lang w:eastAsia="sl-SI"/>
              </w:rPr>
              <w:t xml:space="preserve"> v čaju</w:t>
            </w:r>
          </w:p>
        </w:tc>
        <w:tc>
          <w:tcPr>
            <w:tcW w:w="1417" w:type="dxa"/>
            <w:tcBorders>
              <w:top w:val="nil"/>
              <w:left w:val="nil"/>
              <w:bottom w:val="single" w:sz="4" w:space="0" w:color="auto"/>
              <w:right w:val="single" w:sz="4" w:space="0" w:color="auto"/>
            </w:tcBorders>
            <w:shd w:val="clear" w:color="000000" w:fill="FFFFFF"/>
            <w:hideMark/>
          </w:tcPr>
          <w:p w14:paraId="6E6A0253"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zavrnitev ob uvozu</w:t>
            </w:r>
          </w:p>
        </w:tc>
        <w:tc>
          <w:tcPr>
            <w:tcW w:w="1134" w:type="dxa"/>
            <w:tcBorders>
              <w:top w:val="nil"/>
              <w:left w:val="nil"/>
              <w:bottom w:val="single" w:sz="4" w:space="0" w:color="auto"/>
              <w:right w:val="single" w:sz="4" w:space="0" w:color="auto"/>
            </w:tcBorders>
            <w:shd w:val="clear" w:color="000000" w:fill="FFFFFF"/>
            <w:hideMark/>
          </w:tcPr>
          <w:p w14:paraId="73E81B4B"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2A6BF0E0"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276" w:type="dxa"/>
            <w:tcBorders>
              <w:top w:val="nil"/>
              <w:left w:val="nil"/>
              <w:bottom w:val="single" w:sz="4" w:space="0" w:color="auto"/>
              <w:right w:val="single" w:sz="4" w:space="0" w:color="auto"/>
            </w:tcBorders>
            <w:shd w:val="clear" w:color="000000" w:fill="FFFFFF"/>
            <w:hideMark/>
          </w:tcPr>
          <w:p w14:paraId="0A04991F"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w:t>
            </w:r>
          </w:p>
        </w:tc>
        <w:tc>
          <w:tcPr>
            <w:tcW w:w="1134" w:type="dxa"/>
            <w:tcBorders>
              <w:top w:val="nil"/>
              <w:left w:val="nil"/>
              <w:bottom w:val="single" w:sz="4" w:space="0" w:color="auto"/>
              <w:right w:val="single" w:sz="4" w:space="0" w:color="auto"/>
            </w:tcBorders>
            <w:shd w:val="clear" w:color="000000" w:fill="FFFFFF"/>
            <w:hideMark/>
          </w:tcPr>
          <w:p w14:paraId="6D72E245"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UVHVVR</w:t>
            </w:r>
          </w:p>
        </w:tc>
      </w:tr>
      <w:tr w:rsidR="00933F08" w:rsidRPr="00125967" w14:paraId="19557937" w14:textId="77777777" w:rsidTr="00245A88">
        <w:trPr>
          <w:trHeight w:val="300"/>
        </w:trPr>
        <w:tc>
          <w:tcPr>
            <w:tcW w:w="9351"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47837612" w14:textId="77777777" w:rsidR="00933F08" w:rsidRPr="00125967" w:rsidRDefault="00933F08" w:rsidP="00245A88">
            <w:pPr>
              <w:spacing w:after="0"/>
              <w:rPr>
                <w:rFonts w:ascii="Calibri" w:hAnsi="Calibri"/>
                <w:b/>
                <w:bCs/>
                <w:color w:val="000000"/>
                <w:sz w:val="16"/>
                <w:szCs w:val="16"/>
                <w:lang w:eastAsia="sl-SI"/>
              </w:rPr>
            </w:pPr>
            <w:r w:rsidRPr="00125967">
              <w:rPr>
                <w:rFonts w:ascii="Calibri" w:hAnsi="Calibri"/>
                <w:b/>
                <w:bCs/>
                <w:color w:val="000000"/>
                <w:sz w:val="16"/>
                <w:szCs w:val="16"/>
                <w:lang w:eastAsia="sl-SI"/>
              </w:rPr>
              <w:t xml:space="preserve">dietetična živila, živila za posebne </w:t>
            </w:r>
            <w:proofErr w:type="spellStart"/>
            <w:r w:rsidRPr="00125967">
              <w:rPr>
                <w:rFonts w:ascii="Calibri" w:hAnsi="Calibri"/>
                <w:b/>
                <w:bCs/>
                <w:color w:val="000000"/>
                <w:sz w:val="16"/>
                <w:szCs w:val="16"/>
                <w:lang w:eastAsia="sl-SI"/>
              </w:rPr>
              <w:t>preh.namene</w:t>
            </w:r>
            <w:proofErr w:type="spellEnd"/>
            <w:r w:rsidRPr="00125967">
              <w:rPr>
                <w:rFonts w:ascii="Calibri" w:hAnsi="Calibri"/>
                <w:b/>
                <w:bCs/>
                <w:color w:val="000000"/>
                <w:sz w:val="16"/>
                <w:szCs w:val="16"/>
                <w:lang w:eastAsia="sl-SI"/>
              </w:rPr>
              <w:t xml:space="preserve">, </w:t>
            </w:r>
            <w:proofErr w:type="spellStart"/>
            <w:r w:rsidRPr="00125967">
              <w:rPr>
                <w:rFonts w:ascii="Calibri" w:hAnsi="Calibri"/>
                <w:b/>
                <w:bCs/>
                <w:color w:val="000000"/>
                <w:sz w:val="16"/>
                <w:szCs w:val="16"/>
                <w:lang w:eastAsia="sl-SI"/>
              </w:rPr>
              <w:t>preh.dopolnila</w:t>
            </w:r>
            <w:proofErr w:type="spellEnd"/>
          </w:p>
        </w:tc>
      </w:tr>
      <w:tr w:rsidR="00933F08" w:rsidRPr="00125967" w14:paraId="18066C82" w14:textId="77777777" w:rsidTr="00245A88">
        <w:trPr>
          <w:trHeight w:val="450"/>
        </w:trPr>
        <w:tc>
          <w:tcPr>
            <w:tcW w:w="3256" w:type="dxa"/>
            <w:tcBorders>
              <w:top w:val="nil"/>
              <w:left w:val="single" w:sz="4" w:space="0" w:color="auto"/>
              <w:bottom w:val="single" w:sz="4" w:space="0" w:color="auto"/>
              <w:right w:val="single" w:sz="4" w:space="0" w:color="auto"/>
            </w:tcBorders>
            <w:shd w:val="clear" w:color="000000" w:fill="FFFFFF"/>
            <w:hideMark/>
          </w:tcPr>
          <w:p w14:paraId="7F18034D"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koščki stekla v otroški hrani</w:t>
            </w:r>
          </w:p>
        </w:tc>
        <w:tc>
          <w:tcPr>
            <w:tcW w:w="1417" w:type="dxa"/>
            <w:tcBorders>
              <w:top w:val="nil"/>
              <w:left w:val="nil"/>
              <w:bottom w:val="single" w:sz="4" w:space="0" w:color="auto"/>
              <w:right w:val="single" w:sz="4" w:space="0" w:color="auto"/>
            </w:tcBorders>
            <w:shd w:val="clear" w:color="000000" w:fill="FFFFFF"/>
            <w:hideMark/>
          </w:tcPr>
          <w:p w14:paraId="57439662"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prijava potrošnika</w:t>
            </w:r>
          </w:p>
        </w:tc>
        <w:tc>
          <w:tcPr>
            <w:tcW w:w="1134" w:type="dxa"/>
            <w:tcBorders>
              <w:top w:val="nil"/>
              <w:left w:val="nil"/>
              <w:bottom w:val="single" w:sz="4" w:space="0" w:color="auto"/>
              <w:right w:val="single" w:sz="4" w:space="0" w:color="auto"/>
            </w:tcBorders>
            <w:shd w:val="clear" w:color="000000" w:fill="FFFFFF"/>
            <w:hideMark/>
          </w:tcPr>
          <w:p w14:paraId="56ED1FB7"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w:t>
            </w:r>
          </w:p>
        </w:tc>
        <w:tc>
          <w:tcPr>
            <w:tcW w:w="1134" w:type="dxa"/>
            <w:tcBorders>
              <w:top w:val="nil"/>
              <w:left w:val="nil"/>
              <w:bottom w:val="single" w:sz="4" w:space="0" w:color="auto"/>
              <w:right w:val="single" w:sz="4" w:space="0" w:color="auto"/>
            </w:tcBorders>
            <w:shd w:val="clear" w:color="000000" w:fill="FFFFFF"/>
            <w:hideMark/>
          </w:tcPr>
          <w:p w14:paraId="61E6A1D2"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276" w:type="dxa"/>
            <w:tcBorders>
              <w:top w:val="nil"/>
              <w:left w:val="nil"/>
              <w:bottom w:val="single" w:sz="4" w:space="0" w:color="auto"/>
              <w:right w:val="single" w:sz="4" w:space="0" w:color="auto"/>
            </w:tcBorders>
            <w:shd w:val="clear" w:color="000000" w:fill="FFFFFF"/>
            <w:hideMark/>
          </w:tcPr>
          <w:p w14:paraId="67DAD62B"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51572A81"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ZIRS</w:t>
            </w:r>
          </w:p>
        </w:tc>
      </w:tr>
      <w:tr w:rsidR="00933F08" w:rsidRPr="00125967" w14:paraId="00178E5F" w14:textId="77777777" w:rsidTr="00245A88">
        <w:trPr>
          <w:trHeight w:val="450"/>
        </w:trPr>
        <w:tc>
          <w:tcPr>
            <w:tcW w:w="3256" w:type="dxa"/>
            <w:tcBorders>
              <w:top w:val="nil"/>
              <w:left w:val="single" w:sz="4" w:space="0" w:color="auto"/>
              <w:bottom w:val="single" w:sz="4" w:space="0" w:color="auto"/>
              <w:right w:val="single" w:sz="4" w:space="0" w:color="auto"/>
            </w:tcBorders>
            <w:shd w:val="clear" w:color="000000" w:fill="FFFFFF"/>
            <w:hideMark/>
          </w:tcPr>
          <w:p w14:paraId="497D824E"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prisotnost insektov v otroški hrani</w:t>
            </w:r>
          </w:p>
        </w:tc>
        <w:tc>
          <w:tcPr>
            <w:tcW w:w="1417" w:type="dxa"/>
            <w:tcBorders>
              <w:top w:val="nil"/>
              <w:left w:val="nil"/>
              <w:bottom w:val="single" w:sz="4" w:space="0" w:color="auto"/>
              <w:right w:val="single" w:sz="4" w:space="0" w:color="auto"/>
            </w:tcBorders>
            <w:shd w:val="clear" w:color="000000" w:fill="FFFFFF"/>
            <w:hideMark/>
          </w:tcPr>
          <w:p w14:paraId="6EFCC453"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prijava potrošnika</w:t>
            </w:r>
          </w:p>
        </w:tc>
        <w:tc>
          <w:tcPr>
            <w:tcW w:w="1134" w:type="dxa"/>
            <w:tcBorders>
              <w:top w:val="nil"/>
              <w:left w:val="nil"/>
              <w:bottom w:val="single" w:sz="4" w:space="0" w:color="auto"/>
              <w:right w:val="single" w:sz="4" w:space="0" w:color="auto"/>
            </w:tcBorders>
            <w:shd w:val="clear" w:color="000000" w:fill="FFFFFF"/>
            <w:hideMark/>
          </w:tcPr>
          <w:p w14:paraId="720483C2"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323FA0FD"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1-fup</w:t>
            </w:r>
          </w:p>
        </w:tc>
        <w:tc>
          <w:tcPr>
            <w:tcW w:w="1276" w:type="dxa"/>
            <w:tcBorders>
              <w:top w:val="nil"/>
              <w:left w:val="nil"/>
              <w:bottom w:val="single" w:sz="4" w:space="0" w:color="auto"/>
              <w:right w:val="single" w:sz="4" w:space="0" w:color="auto"/>
            </w:tcBorders>
            <w:shd w:val="clear" w:color="000000" w:fill="FFFFFF"/>
            <w:hideMark/>
          </w:tcPr>
          <w:p w14:paraId="4E0FD8F5"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5103210B"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ZIRS</w:t>
            </w:r>
          </w:p>
        </w:tc>
      </w:tr>
      <w:tr w:rsidR="00933F08" w:rsidRPr="00125967" w14:paraId="1F10A234" w14:textId="77777777" w:rsidTr="00245A88">
        <w:trPr>
          <w:trHeight w:val="450"/>
        </w:trPr>
        <w:tc>
          <w:tcPr>
            <w:tcW w:w="3256" w:type="dxa"/>
            <w:tcBorders>
              <w:top w:val="nil"/>
              <w:left w:val="single" w:sz="4" w:space="0" w:color="auto"/>
              <w:bottom w:val="single" w:sz="4" w:space="0" w:color="auto"/>
              <w:right w:val="single" w:sz="4" w:space="0" w:color="auto"/>
            </w:tcBorders>
            <w:shd w:val="clear" w:color="000000" w:fill="FFFFFF"/>
            <w:hideMark/>
          </w:tcPr>
          <w:p w14:paraId="22BD9127"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 xml:space="preserve">nedovoljena snov </w:t>
            </w:r>
            <w:proofErr w:type="spellStart"/>
            <w:r w:rsidRPr="00125967">
              <w:rPr>
                <w:rFonts w:ascii="Calibri" w:hAnsi="Calibri"/>
                <w:color w:val="000000"/>
                <w:sz w:val="16"/>
                <w:szCs w:val="16"/>
                <w:lang w:eastAsia="sl-SI"/>
              </w:rPr>
              <w:t>sildenafil</w:t>
            </w:r>
            <w:proofErr w:type="spellEnd"/>
            <w:r w:rsidRPr="00125967">
              <w:rPr>
                <w:rFonts w:ascii="Calibri" w:hAnsi="Calibri"/>
                <w:color w:val="000000"/>
                <w:sz w:val="16"/>
                <w:szCs w:val="16"/>
                <w:lang w:eastAsia="sl-SI"/>
              </w:rPr>
              <w:t xml:space="preserve"> in </w:t>
            </w:r>
            <w:proofErr w:type="spellStart"/>
            <w:r w:rsidRPr="00125967">
              <w:rPr>
                <w:rFonts w:ascii="Calibri" w:hAnsi="Calibri"/>
                <w:color w:val="000000"/>
                <w:sz w:val="16"/>
                <w:szCs w:val="16"/>
                <w:lang w:eastAsia="sl-SI"/>
              </w:rPr>
              <w:t>tiono</w:t>
            </w:r>
            <w:proofErr w:type="spellEnd"/>
            <w:r w:rsidRPr="00125967">
              <w:rPr>
                <w:rFonts w:ascii="Calibri" w:hAnsi="Calibri"/>
                <w:color w:val="000000"/>
                <w:sz w:val="16"/>
                <w:szCs w:val="16"/>
                <w:lang w:eastAsia="sl-SI"/>
              </w:rPr>
              <w:t xml:space="preserve">- analog </w:t>
            </w:r>
            <w:proofErr w:type="spellStart"/>
            <w:r w:rsidRPr="00125967">
              <w:rPr>
                <w:rFonts w:ascii="Calibri" w:hAnsi="Calibri"/>
                <w:color w:val="000000"/>
                <w:sz w:val="16"/>
                <w:szCs w:val="16"/>
                <w:lang w:eastAsia="sl-SI"/>
              </w:rPr>
              <w:t>sildenafila</w:t>
            </w:r>
            <w:proofErr w:type="spellEnd"/>
            <w:r w:rsidRPr="00125967">
              <w:rPr>
                <w:rFonts w:ascii="Calibri" w:hAnsi="Calibri"/>
                <w:color w:val="000000"/>
                <w:sz w:val="16"/>
                <w:szCs w:val="16"/>
                <w:lang w:eastAsia="sl-SI"/>
              </w:rPr>
              <w:t xml:space="preserve"> v </w:t>
            </w:r>
            <w:proofErr w:type="spellStart"/>
            <w:r w:rsidRPr="00125967">
              <w:rPr>
                <w:rFonts w:ascii="Calibri" w:hAnsi="Calibri"/>
                <w:color w:val="000000"/>
                <w:sz w:val="16"/>
                <w:szCs w:val="16"/>
                <w:lang w:eastAsia="sl-SI"/>
              </w:rPr>
              <w:t>preh.dopolnilu</w:t>
            </w:r>
            <w:proofErr w:type="spellEnd"/>
          </w:p>
        </w:tc>
        <w:tc>
          <w:tcPr>
            <w:tcW w:w="1417" w:type="dxa"/>
            <w:tcBorders>
              <w:top w:val="nil"/>
              <w:left w:val="nil"/>
              <w:bottom w:val="single" w:sz="4" w:space="0" w:color="auto"/>
              <w:right w:val="single" w:sz="4" w:space="0" w:color="auto"/>
            </w:tcBorders>
            <w:shd w:val="clear" w:color="000000" w:fill="FFFFFF"/>
            <w:hideMark/>
          </w:tcPr>
          <w:p w14:paraId="5D765950"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uradni nadzor</w:t>
            </w:r>
          </w:p>
        </w:tc>
        <w:tc>
          <w:tcPr>
            <w:tcW w:w="1134" w:type="dxa"/>
            <w:tcBorders>
              <w:top w:val="nil"/>
              <w:left w:val="nil"/>
              <w:bottom w:val="single" w:sz="4" w:space="0" w:color="auto"/>
              <w:right w:val="single" w:sz="4" w:space="0" w:color="auto"/>
            </w:tcBorders>
            <w:shd w:val="clear" w:color="000000" w:fill="FFFFFF"/>
            <w:hideMark/>
          </w:tcPr>
          <w:p w14:paraId="204D38DE"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4D8B5837"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1-att</w:t>
            </w:r>
          </w:p>
        </w:tc>
        <w:tc>
          <w:tcPr>
            <w:tcW w:w="1276" w:type="dxa"/>
            <w:tcBorders>
              <w:top w:val="nil"/>
              <w:left w:val="nil"/>
              <w:bottom w:val="single" w:sz="4" w:space="0" w:color="auto"/>
              <w:right w:val="single" w:sz="4" w:space="0" w:color="auto"/>
            </w:tcBorders>
            <w:shd w:val="clear" w:color="000000" w:fill="FFFFFF"/>
            <w:hideMark/>
          </w:tcPr>
          <w:p w14:paraId="75C41F54"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7FF2C230"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ZIRS</w:t>
            </w:r>
          </w:p>
        </w:tc>
      </w:tr>
      <w:tr w:rsidR="00933F08" w:rsidRPr="00125967" w14:paraId="0730557D" w14:textId="77777777" w:rsidTr="00245A88">
        <w:trPr>
          <w:trHeight w:val="300"/>
        </w:trPr>
        <w:tc>
          <w:tcPr>
            <w:tcW w:w="3256" w:type="dxa"/>
            <w:tcBorders>
              <w:top w:val="nil"/>
              <w:left w:val="single" w:sz="4" w:space="0" w:color="auto"/>
              <w:bottom w:val="single" w:sz="4" w:space="0" w:color="auto"/>
              <w:right w:val="single" w:sz="4" w:space="0" w:color="auto"/>
            </w:tcBorders>
            <w:shd w:val="clear" w:color="000000" w:fill="FFFFFF"/>
            <w:hideMark/>
          </w:tcPr>
          <w:p w14:paraId="5C2B549E"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 xml:space="preserve">nikelj v </w:t>
            </w:r>
            <w:proofErr w:type="spellStart"/>
            <w:r w:rsidRPr="00125967">
              <w:rPr>
                <w:rFonts w:ascii="Calibri" w:hAnsi="Calibri"/>
                <w:color w:val="000000"/>
                <w:sz w:val="16"/>
                <w:szCs w:val="16"/>
                <w:lang w:eastAsia="sl-SI"/>
              </w:rPr>
              <w:t>preh.dopolnilu</w:t>
            </w:r>
            <w:proofErr w:type="spellEnd"/>
          </w:p>
        </w:tc>
        <w:tc>
          <w:tcPr>
            <w:tcW w:w="1417" w:type="dxa"/>
            <w:tcBorders>
              <w:top w:val="nil"/>
              <w:left w:val="nil"/>
              <w:bottom w:val="single" w:sz="4" w:space="0" w:color="auto"/>
              <w:right w:val="single" w:sz="4" w:space="0" w:color="auto"/>
            </w:tcBorders>
            <w:shd w:val="clear" w:color="000000" w:fill="FFFFFF"/>
            <w:hideMark/>
          </w:tcPr>
          <w:p w14:paraId="055A264A"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uradni nadzor</w:t>
            </w:r>
          </w:p>
        </w:tc>
        <w:tc>
          <w:tcPr>
            <w:tcW w:w="1134" w:type="dxa"/>
            <w:tcBorders>
              <w:top w:val="nil"/>
              <w:left w:val="nil"/>
              <w:bottom w:val="single" w:sz="4" w:space="0" w:color="auto"/>
              <w:right w:val="single" w:sz="4" w:space="0" w:color="auto"/>
            </w:tcBorders>
            <w:shd w:val="clear" w:color="000000" w:fill="FFFFFF"/>
            <w:hideMark/>
          </w:tcPr>
          <w:p w14:paraId="6E7BA625"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w:t>
            </w:r>
          </w:p>
        </w:tc>
        <w:tc>
          <w:tcPr>
            <w:tcW w:w="1134" w:type="dxa"/>
            <w:tcBorders>
              <w:top w:val="nil"/>
              <w:left w:val="nil"/>
              <w:bottom w:val="single" w:sz="4" w:space="0" w:color="auto"/>
              <w:right w:val="single" w:sz="4" w:space="0" w:color="auto"/>
            </w:tcBorders>
            <w:shd w:val="clear" w:color="000000" w:fill="FFFFFF"/>
            <w:hideMark/>
          </w:tcPr>
          <w:p w14:paraId="18A1BB4D"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276" w:type="dxa"/>
            <w:tcBorders>
              <w:top w:val="nil"/>
              <w:left w:val="nil"/>
              <w:bottom w:val="single" w:sz="4" w:space="0" w:color="auto"/>
              <w:right w:val="single" w:sz="4" w:space="0" w:color="auto"/>
            </w:tcBorders>
            <w:shd w:val="clear" w:color="000000" w:fill="FFFFFF"/>
            <w:hideMark/>
          </w:tcPr>
          <w:p w14:paraId="0F9B3525"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50527A72"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ZIRS</w:t>
            </w:r>
          </w:p>
        </w:tc>
      </w:tr>
      <w:tr w:rsidR="00933F08" w:rsidRPr="00125967" w14:paraId="775761DD" w14:textId="77777777" w:rsidTr="00245A88">
        <w:trPr>
          <w:trHeight w:val="300"/>
        </w:trPr>
        <w:tc>
          <w:tcPr>
            <w:tcW w:w="3256" w:type="dxa"/>
            <w:tcBorders>
              <w:top w:val="nil"/>
              <w:left w:val="single" w:sz="4" w:space="0" w:color="auto"/>
              <w:bottom w:val="single" w:sz="4" w:space="0" w:color="auto"/>
              <w:right w:val="single" w:sz="4" w:space="0" w:color="auto"/>
            </w:tcBorders>
            <w:shd w:val="clear" w:color="000000" w:fill="FFFFFF"/>
            <w:hideMark/>
          </w:tcPr>
          <w:p w14:paraId="644C495E"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 xml:space="preserve">nedovoljena snov </w:t>
            </w:r>
            <w:proofErr w:type="spellStart"/>
            <w:r w:rsidRPr="00125967">
              <w:rPr>
                <w:rFonts w:ascii="Calibri" w:hAnsi="Calibri"/>
                <w:color w:val="000000"/>
                <w:sz w:val="16"/>
                <w:szCs w:val="16"/>
                <w:lang w:eastAsia="sl-SI"/>
              </w:rPr>
              <w:t>sildenafil</w:t>
            </w:r>
            <w:proofErr w:type="spellEnd"/>
            <w:r w:rsidRPr="00125967">
              <w:rPr>
                <w:rFonts w:ascii="Calibri" w:hAnsi="Calibri"/>
                <w:color w:val="000000"/>
                <w:sz w:val="16"/>
                <w:szCs w:val="16"/>
                <w:lang w:eastAsia="sl-SI"/>
              </w:rPr>
              <w:t xml:space="preserve"> v </w:t>
            </w:r>
            <w:proofErr w:type="spellStart"/>
            <w:r w:rsidRPr="00125967">
              <w:rPr>
                <w:rFonts w:ascii="Calibri" w:hAnsi="Calibri"/>
                <w:color w:val="000000"/>
                <w:sz w:val="16"/>
                <w:szCs w:val="16"/>
                <w:lang w:eastAsia="sl-SI"/>
              </w:rPr>
              <w:t>preh.dopolnilu</w:t>
            </w:r>
            <w:proofErr w:type="spellEnd"/>
          </w:p>
        </w:tc>
        <w:tc>
          <w:tcPr>
            <w:tcW w:w="1417" w:type="dxa"/>
            <w:tcBorders>
              <w:top w:val="nil"/>
              <w:left w:val="nil"/>
              <w:bottom w:val="single" w:sz="4" w:space="0" w:color="auto"/>
              <w:right w:val="single" w:sz="4" w:space="0" w:color="auto"/>
            </w:tcBorders>
            <w:shd w:val="clear" w:color="000000" w:fill="FFFFFF"/>
            <w:hideMark/>
          </w:tcPr>
          <w:p w14:paraId="5DA77463"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uradni nadzor</w:t>
            </w:r>
          </w:p>
        </w:tc>
        <w:tc>
          <w:tcPr>
            <w:tcW w:w="1134" w:type="dxa"/>
            <w:tcBorders>
              <w:top w:val="nil"/>
              <w:left w:val="nil"/>
              <w:bottom w:val="single" w:sz="4" w:space="0" w:color="auto"/>
              <w:right w:val="single" w:sz="4" w:space="0" w:color="auto"/>
            </w:tcBorders>
            <w:shd w:val="clear" w:color="000000" w:fill="FFFFFF"/>
            <w:hideMark/>
          </w:tcPr>
          <w:p w14:paraId="7C28E09D"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473DE165"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1-fup</w:t>
            </w:r>
          </w:p>
        </w:tc>
        <w:tc>
          <w:tcPr>
            <w:tcW w:w="1276" w:type="dxa"/>
            <w:tcBorders>
              <w:top w:val="nil"/>
              <w:left w:val="nil"/>
              <w:bottom w:val="single" w:sz="4" w:space="0" w:color="auto"/>
              <w:right w:val="single" w:sz="4" w:space="0" w:color="auto"/>
            </w:tcBorders>
            <w:shd w:val="clear" w:color="000000" w:fill="FFFFFF"/>
            <w:hideMark/>
          </w:tcPr>
          <w:p w14:paraId="2BFCAAFF"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1738C12C"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ZIRS</w:t>
            </w:r>
          </w:p>
        </w:tc>
      </w:tr>
      <w:tr w:rsidR="00933F08" w:rsidRPr="00125967" w14:paraId="676A494B" w14:textId="77777777" w:rsidTr="00245A88">
        <w:trPr>
          <w:trHeight w:val="300"/>
        </w:trPr>
        <w:tc>
          <w:tcPr>
            <w:tcW w:w="9351"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6E5253EB" w14:textId="77777777" w:rsidR="00933F08" w:rsidRPr="00125967" w:rsidRDefault="00933F08" w:rsidP="00245A88">
            <w:pPr>
              <w:spacing w:after="0"/>
              <w:rPr>
                <w:rFonts w:ascii="Calibri" w:hAnsi="Calibri"/>
                <w:b/>
                <w:bCs/>
                <w:color w:val="000000"/>
                <w:sz w:val="16"/>
                <w:szCs w:val="16"/>
                <w:lang w:eastAsia="sl-SI"/>
              </w:rPr>
            </w:pPr>
            <w:r w:rsidRPr="00125967">
              <w:rPr>
                <w:rFonts w:ascii="Calibri" w:hAnsi="Calibri"/>
                <w:b/>
                <w:bCs/>
                <w:color w:val="000000"/>
                <w:sz w:val="16"/>
                <w:szCs w:val="16"/>
                <w:lang w:eastAsia="sl-SI"/>
              </w:rPr>
              <w:t>ribe in ribji izdelki</w:t>
            </w:r>
          </w:p>
        </w:tc>
      </w:tr>
      <w:tr w:rsidR="00933F08" w:rsidRPr="00125967" w14:paraId="404BE532" w14:textId="77777777" w:rsidTr="00245A88">
        <w:trPr>
          <w:trHeight w:val="300"/>
        </w:trPr>
        <w:tc>
          <w:tcPr>
            <w:tcW w:w="3256" w:type="dxa"/>
            <w:tcBorders>
              <w:top w:val="nil"/>
              <w:left w:val="single" w:sz="4" w:space="0" w:color="auto"/>
              <w:bottom w:val="single" w:sz="4" w:space="0" w:color="auto"/>
              <w:right w:val="single" w:sz="4" w:space="0" w:color="auto"/>
            </w:tcBorders>
            <w:shd w:val="clear" w:color="000000" w:fill="FFFFFF"/>
            <w:hideMark/>
          </w:tcPr>
          <w:p w14:paraId="738AA3E0"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živo srebro v zamr</w:t>
            </w:r>
            <w:r>
              <w:rPr>
                <w:rFonts w:ascii="Calibri" w:hAnsi="Calibri"/>
                <w:color w:val="000000"/>
                <w:sz w:val="16"/>
                <w:szCs w:val="16"/>
                <w:lang w:eastAsia="sl-SI"/>
              </w:rPr>
              <w:t>z</w:t>
            </w:r>
            <w:r w:rsidRPr="00125967">
              <w:rPr>
                <w:rFonts w:ascii="Calibri" w:hAnsi="Calibri"/>
                <w:color w:val="000000"/>
                <w:sz w:val="16"/>
                <w:szCs w:val="16"/>
                <w:lang w:eastAsia="sl-SI"/>
              </w:rPr>
              <w:t>njenem morskem psu</w:t>
            </w:r>
          </w:p>
        </w:tc>
        <w:tc>
          <w:tcPr>
            <w:tcW w:w="1417" w:type="dxa"/>
            <w:tcBorders>
              <w:top w:val="nil"/>
              <w:left w:val="nil"/>
              <w:bottom w:val="single" w:sz="4" w:space="0" w:color="auto"/>
              <w:right w:val="single" w:sz="4" w:space="0" w:color="auto"/>
            </w:tcBorders>
            <w:shd w:val="clear" w:color="000000" w:fill="FFFFFF"/>
            <w:hideMark/>
          </w:tcPr>
          <w:p w14:paraId="28BDBC37"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NŽD</w:t>
            </w:r>
          </w:p>
        </w:tc>
        <w:tc>
          <w:tcPr>
            <w:tcW w:w="1134" w:type="dxa"/>
            <w:tcBorders>
              <w:top w:val="nil"/>
              <w:left w:val="nil"/>
              <w:bottom w:val="single" w:sz="4" w:space="0" w:color="auto"/>
              <w:right w:val="single" w:sz="4" w:space="0" w:color="auto"/>
            </w:tcBorders>
            <w:shd w:val="clear" w:color="000000" w:fill="FFFFFF"/>
            <w:hideMark/>
          </w:tcPr>
          <w:p w14:paraId="11EA5CEE"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w:t>
            </w:r>
          </w:p>
        </w:tc>
        <w:tc>
          <w:tcPr>
            <w:tcW w:w="1134" w:type="dxa"/>
            <w:tcBorders>
              <w:top w:val="nil"/>
              <w:left w:val="nil"/>
              <w:bottom w:val="single" w:sz="4" w:space="0" w:color="auto"/>
              <w:right w:val="single" w:sz="4" w:space="0" w:color="auto"/>
            </w:tcBorders>
            <w:shd w:val="clear" w:color="000000" w:fill="FFFFFF"/>
            <w:hideMark/>
          </w:tcPr>
          <w:p w14:paraId="66FBCCDB"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276" w:type="dxa"/>
            <w:tcBorders>
              <w:top w:val="nil"/>
              <w:left w:val="nil"/>
              <w:bottom w:val="single" w:sz="4" w:space="0" w:color="auto"/>
              <w:right w:val="single" w:sz="4" w:space="0" w:color="auto"/>
            </w:tcBorders>
            <w:shd w:val="clear" w:color="000000" w:fill="FFFFFF"/>
            <w:hideMark/>
          </w:tcPr>
          <w:p w14:paraId="64EEE8D0"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3C666C0C"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UVHVVR</w:t>
            </w:r>
          </w:p>
        </w:tc>
      </w:tr>
      <w:tr w:rsidR="00933F08" w:rsidRPr="00125967" w14:paraId="5576598B" w14:textId="77777777" w:rsidTr="00245A88">
        <w:trPr>
          <w:trHeight w:val="300"/>
        </w:trPr>
        <w:tc>
          <w:tcPr>
            <w:tcW w:w="9351"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3AA48B07" w14:textId="77777777" w:rsidR="00933F08" w:rsidRPr="00125967" w:rsidRDefault="00933F08" w:rsidP="00245A88">
            <w:pPr>
              <w:spacing w:after="0"/>
              <w:rPr>
                <w:rFonts w:ascii="Calibri" w:hAnsi="Calibri"/>
                <w:b/>
                <w:bCs/>
                <w:color w:val="000000"/>
                <w:sz w:val="16"/>
                <w:szCs w:val="16"/>
                <w:lang w:eastAsia="sl-SI"/>
              </w:rPr>
            </w:pPr>
            <w:r w:rsidRPr="00125967">
              <w:rPr>
                <w:rFonts w:ascii="Calibri" w:hAnsi="Calibri"/>
                <w:b/>
                <w:bCs/>
                <w:color w:val="000000"/>
                <w:sz w:val="16"/>
                <w:szCs w:val="16"/>
                <w:lang w:eastAsia="sl-SI"/>
              </w:rPr>
              <w:t>FCM</w:t>
            </w:r>
          </w:p>
        </w:tc>
      </w:tr>
      <w:tr w:rsidR="00933F08" w:rsidRPr="00125967" w14:paraId="75430297" w14:textId="77777777" w:rsidTr="00245A88">
        <w:trPr>
          <w:trHeight w:val="300"/>
        </w:trPr>
        <w:tc>
          <w:tcPr>
            <w:tcW w:w="3256" w:type="dxa"/>
            <w:tcBorders>
              <w:top w:val="nil"/>
              <w:left w:val="single" w:sz="4" w:space="0" w:color="auto"/>
              <w:bottom w:val="single" w:sz="4" w:space="0" w:color="auto"/>
              <w:right w:val="single" w:sz="4" w:space="0" w:color="auto"/>
            </w:tcBorders>
            <w:shd w:val="clear" w:color="000000" w:fill="FFFFFF"/>
            <w:hideMark/>
          </w:tcPr>
          <w:p w14:paraId="385606B5" w14:textId="77777777" w:rsidR="00933F08" w:rsidRPr="00125967" w:rsidRDefault="00933F08" w:rsidP="00245A88">
            <w:pPr>
              <w:spacing w:after="0"/>
              <w:rPr>
                <w:rFonts w:ascii="Calibri" w:hAnsi="Calibri"/>
                <w:color w:val="000000"/>
                <w:sz w:val="16"/>
                <w:szCs w:val="16"/>
                <w:lang w:eastAsia="sl-SI"/>
              </w:rPr>
            </w:pPr>
            <w:r>
              <w:rPr>
                <w:rFonts w:ascii="Calibri" w:hAnsi="Calibri"/>
                <w:color w:val="000000"/>
                <w:sz w:val="16"/>
                <w:szCs w:val="16"/>
                <w:lang w:eastAsia="sl-SI"/>
              </w:rPr>
              <w:t xml:space="preserve">migracija kadmija v </w:t>
            </w:r>
            <w:proofErr w:type="spellStart"/>
            <w:r>
              <w:rPr>
                <w:rFonts w:ascii="Calibri" w:hAnsi="Calibri"/>
                <w:color w:val="000000"/>
                <w:sz w:val="16"/>
                <w:szCs w:val="16"/>
                <w:lang w:eastAsia="sl-SI"/>
              </w:rPr>
              <w:t>kuh.prippmočk</w:t>
            </w:r>
            <w:r w:rsidRPr="00125967">
              <w:rPr>
                <w:rFonts w:ascii="Calibri" w:hAnsi="Calibri"/>
                <w:color w:val="000000"/>
                <w:sz w:val="16"/>
                <w:szCs w:val="16"/>
                <w:lang w:eastAsia="sl-SI"/>
              </w:rPr>
              <w:t>ih</w:t>
            </w:r>
            <w:proofErr w:type="spellEnd"/>
          </w:p>
        </w:tc>
        <w:tc>
          <w:tcPr>
            <w:tcW w:w="1417" w:type="dxa"/>
            <w:tcBorders>
              <w:top w:val="nil"/>
              <w:left w:val="nil"/>
              <w:bottom w:val="single" w:sz="4" w:space="0" w:color="auto"/>
              <w:right w:val="single" w:sz="4" w:space="0" w:color="auto"/>
            </w:tcBorders>
            <w:shd w:val="clear" w:color="000000" w:fill="FFFFFF"/>
            <w:hideMark/>
          </w:tcPr>
          <w:p w14:paraId="574C2618"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NŽD</w:t>
            </w:r>
          </w:p>
        </w:tc>
        <w:tc>
          <w:tcPr>
            <w:tcW w:w="1134" w:type="dxa"/>
            <w:tcBorders>
              <w:top w:val="nil"/>
              <w:left w:val="nil"/>
              <w:bottom w:val="single" w:sz="4" w:space="0" w:color="auto"/>
              <w:right w:val="single" w:sz="4" w:space="0" w:color="auto"/>
            </w:tcBorders>
            <w:shd w:val="clear" w:color="000000" w:fill="FFFFFF"/>
            <w:hideMark/>
          </w:tcPr>
          <w:p w14:paraId="1F5E467B"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w:t>
            </w:r>
          </w:p>
        </w:tc>
        <w:tc>
          <w:tcPr>
            <w:tcW w:w="1134" w:type="dxa"/>
            <w:tcBorders>
              <w:top w:val="nil"/>
              <w:left w:val="nil"/>
              <w:bottom w:val="single" w:sz="4" w:space="0" w:color="auto"/>
              <w:right w:val="single" w:sz="4" w:space="0" w:color="auto"/>
            </w:tcBorders>
            <w:shd w:val="clear" w:color="000000" w:fill="FFFFFF"/>
            <w:hideMark/>
          </w:tcPr>
          <w:p w14:paraId="7EC29567"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276" w:type="dxa"/>
            <w:tcBorders>
              <w:top w:val="nil"/>
              <w:left w:val="nil"/>
              <w:bottom w:val="single" w:sz="4" w:space="0" w:color="auto"/>
              <w:right w:val="single" w:sz="4" w:space="0" w:color="auto"/>
            </w:tcBorders>
            <w:shd w:val="clear" w:color="000000" w:fill="FFFFFF"/>
            <w:hideMark/>
          </w:tcPr>
          <w:p w14:paraId="09EA7D84"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03DDF66A"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ZIRS</w:t>
            </w:r>
          </w:p>
        </w:tc>
      </w:tr>
      <w:tr w:rsidR="00933F08" w:rsidRPr="00125967" w14:paraId="710FEFFD" w14:textId="77777777" w:rsidTr="00245A88">
        <w:trPr>
          <w:trHeight w:val="300"/>
        </w:trPr>
        <w:tc>
          <w:tcPr>
            <w:tcW w:w="3256" w:type="dxa"/>
            <w:tcBorders>
              <w:top w:val="nil"/>
              <w:left w:val="single" w:sz="4" w:space="0" w:color="auto"/>
              <w:bottom w:val="single" w:sz="4" w:space="0" w:color="auto"/>
              <w:right w:val="single" w:sz="4" w:space="0" w:color="auto"/>
            </w:tcBorders>
            <w:shd w:val="clear" w:color="000000" w:fill="FFFFFF"/>
            <w:hideMark/>
          </w:tcPr>
          <w:p w14:paraId="26C76301"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migracija melamina iz skodelic</w:t>
            </w:r>
          </w:p>
        </w:tc>
        <w:tc>
          <w:tcPr>
            <w:tcW w:w="1417" w:type="dxa"/>
            <w:tcBorders>
              <w:top w:val="nil"/>
              <w:left w:val="nil"/>
              <w:bottom w:val="single" w:sz="4" w:space="0" w:color="auto"/>
              <w:right w:val="single" w:sz="4" w:space="0" w:color="auto"/>
            </w:tcBorders>
            <w:shd w:val="clear" w:color="000000" w:fill="FFFFFF"/>
            <w:hideMark/>
          </w:tcPr>
          <w:p w14:paraId="4A2DD27D"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uradni nadzor</w:t>
            </w:r>
          </w:p>
        </w:tc>
        <w:tc>
          <w:tcPr>
            <w:tcW w:w="1134" w:type="dxa"/>
            <w:tcBorders>
              <w:top w:val="nil"/>
              <w:left w:val="nil"/>
              <w:bottom w:val="single" w:sz="4" w:space="0" w:color="auto"/>
              <w:right w:val="single" w:sz="4" w:space="0" w:color="auto"/>
            </w:tcBorders>
            <w:shd w:val="clear" w:color="000000" w:fill="FFFFFF"/>
            <w:hideMark/>
          </w:tcPr>
          <w:p w14:paraId="5AF0D6EE"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w:t>
            </w:r>
          </w:p>
        </w:tc>
        <w:tc>
          <w:tcPr>
            <w:tcW w:w="1134" w:type="dxa"/>
            <w:tcBorders>
              <w:top w:val="nil"/>
              <w:left w:val="nil"/>
              <w:bottom w:val="single" w:sz="4" w:space="0" w:color="auto"/>
              <w:right w:val="single" w:sz="4" w:space="0" w:color="auto"/>
            </w:tcBorders>
            <w:shd w:val="clear" w:color="000000" w:fill="FFFFFF"/>
            <w:hideMark/>
          </w:tcPr>
          <w:p w14:paraId="64725A46"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276" w:type="dxa"/>
            <w:tcBorders>
              <w:top w:val="nil"/>
              <w:left w:val="nil"/>
              <w:bottom w:val="single" w:sz="4" w:space="0" w:color="auto"/>
              <w:right w:val="single" w:sz="4" w:space="0" w:color="auto"/>
            </w:tcBorders>
            <w:shd w:val="clear" w:color="000000" w:fill="FFFFFF"/>
            <w:hideMark/>
          </w:tcPr>
          <w:p w14:paraId="11FE2C43"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5EF4D157"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ZIRS</w:t>
            </w:r>
          </w:p>
        </w:tc>
      </w:tr>
      <w:tr w:rsidR="00933F08" w:rsidRPr="00125967" w14:paraId="2403822F" w14:textId="77777777" w:rsidTr="00245A88">
        <w:trPr>
          <w:trHeight w:val="300"/>
        </w:trPr>
        <w:tc>
          <w:tcPr>
            <w:tcW w:w="3256" w:type="dxa"/>
            <w:tcBorders>
              <w:top w:val="nil"/>
              <w:left w:val="single" w:sz="4" w:space="0" w:color="auto"/>
              <w:bottom w:val="single" w:sz="4" w:space="0" w:color="auto"/>
              <w:right w:val="single" w:sz="4" w:space="0" w:color="auto"/>
            </w:tcBorders>
            <w:shd w:val="clear" w:color="000000" w:fill="FFFFFF"/>
            <w:hideMark/>
          </w:tcPr>
          <w:p w14:paraId="0B76A0A5"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migracija melamina iz skodelic</w:t>
            </w:r>
          </w:p>
        </w:tc>
        <w:tc>
          <w:tcPr>
            <w:tcW w:w="1417" w:type="dxa"/>
            <w:tcBorders>
              <w:top w:val="nil"/>
              <w:left w:val="nil"/>
              <w:bottom w:val="single" w:sz="4" w:space="0" w:color="auto"/>
              <w:right w:val="single" w:sz="4" w:space="0" w:color="auto"/>
            </w:tcBorders>
            <w:shd w:val="clear" w:color="000000" w:fill="FFFFFF"/>
            <w:hideMark/>
          </w:tcPr>
          <w:p w14:paraId="60FD846D"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uradni nadzor</w:t>
            </w:r>
          </w:p>
        </w:tc>
        <w:tc>
          <w:tcPr>
            <w:tcW w:w="1134" w:type="dxa"/>
            <w:tcBorders>
              <w:top w:val="nil"/>
              <w:left w:val="nil"/>
              <w:bottom w:val="single" w:sz="4" w:space="0" w:color="auto"/>
              <w:right w:val="single" w:sz="4" w:space="0" w:color="auto"/>
            </w:tcBorders>
            <w:shd w:val="clear" w:color="000000" w:fill="FFFFFF"/>
            <w:hideMark/>
          </w:tcPr>
          <w:p w14:paraId="78CE230F"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w:t>
            </w:r>
          </w:p>
        </w:tc>
        <w:tc>
          <w:tcPr>
            <w:tcW w:w="1134" w:type="dxa"/>
            <w:tcBorders>
              <w:top w:val="nil"/>
              <w:left w:val="nil"/>
              <w:bottom w:val="single" w:sz="4" w:space="0" w:color="auto"/>
              <w:right w:val="single" w:sz="4" w:space="0" w:color="auto"/>
            </w:tcBorders>
            <w:shd w:val="clear" w:color="000000" w:fill="FFFFFF"/>
            <w:hideMark/>
          </w:tcPr>
          <w:p w14:paraId="1723F202"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276" w:type="dxa"/>
            <w:tcBorders>
              <w:top w:val="nil"/>
              <w:left w:val="nil"/>
              <w:bottom w:val="single" w:sz="4" w:space="0" w:color="auto"/>
              <w:right w:val="single" w:sz="4" w:space="0" w:color="auto"/>
            </w:tcBorders>
            <w:shd w:val="clear" w:color="000000" w:fill="FFFFFF"/>
            <w:hideMark/>
          </w:tcPr>
          <w:p w14:paraId="5907FE6F"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22B8BBA6"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ZIRS</w:t>
            </w:r>
          </w:p>
        </w:tc>
      </w:tr>
      <w:tr w:rsidR="00933F08" w:rsidRPr="00125967" w14:paraId="3D2894C8" w14:textId="77777777" w:rsidTr="00245A88">
        <w:trPr>
          <w:trHeight w:val="300"/>
        </w:trPr>
        <w:tc>
          <w:tcPr>
            <w:tcW w:w="9351"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35A6055D" w14:textId="77777777" w:rsidR="00933F08" w:rsidRPr="00125967" w:rsidRDefault="00933F08" w:rsidP="00245A88">
            <w:pPr>
              <w:spacing w:after="0"/>
              <w:rPr>
                <w:rFonts w:ascii="Calibri" w:hAnsi="Calibri"/>
                <w:b/>
                <w:bCs/>
                <w:color w:val="000000"/>
                <w:sz w:val="16"/>
                <w:szCs w:val="16"/>
                <w:lang w:eastAsia="sl-SI"/>
              </w:rPr>
            </w:pPr>
            <w:r w:rsidRPr="00125967">
              <w:rPr>
                <w:rFonts w:ascii="Calibri" w:hAnsi="Calibri"/>
                <w:b/>
                <w:bCs/>
                <w:color w:val="000000"/>
                <w:sz w:val="16"/>
                <w:szCs w:val="16"/>
                <w:lang w:eastAsia="sl-SI"/>
              </w:rPr>
              <w:t>sadje in zelenjava</w:t>
            </w:r>
          </w:p>
        </w:tc>
      </w:tr>
      <w:tr w:rsidR="00933F08" w:rsidRPr="00125967" w14:paraId="77358C9A" w14:textId="77777777" w:rsidTr="00245A88">
        <w:trPr>
          <w:trHeight w:val="450"/>
        </w:trPr>
        <w:tc>
          <w:tcPr>
            <w:tcW w:w="3256" w:type="dxa"/>
            <w:tcBorders>
              <w:top w:val="nil"/>
              <w:left w:val="single" w:sz="4" w:space="0" w:color="auto"/>
              <w:bottom w:val="single" w:sz="4" w:space="0" w:color="auto"/>
              <w:right w:val="single" w:sz="4" w:space="0" w:color="auto"/>
            </w:tcBorders>
            <w:shd w:val="clear" w:color="000000" w:fill="FFFFFF"/>
            <w:hideMark/>
          </w:tcPr>
          <w:p w14:paraId="58E087E2"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 xml:space="preserve">nedovoljen </w:t>
            </w:r>
            <w:proofErr w:type="spellStart"/>
            <w:r w:rsidRPr="00125967">
              <w:rPr>
                <w:rFonts w:ascii="Calibri" w:hAnsi="Calibri"/>
                <w:color w:val="000000"/>
                <w:sz w:val="16"/>
                <w:szCs w:val="16"/>
                <w:lang w:eastAsia="sl-SI"/>
              </w:rPr>
              <w:t>karbofuran</w:t>
            </w:r>
            <w:proofErr w:type="spellEnd"/>
            <w:r w:rsidRPr="00125967">
              <w:rPr>
                <w:rFonts w:ascii="Calibri" w:hAnsi="Calibri"/>
                <w:color w:val="000000"/>
                <w:sz w:val="16"/>
                <w:szCs w:val="16"/>
                <w:lang w:eastAsia="sl-SI"/>
              </w:rPr>
              <w:t xml:space="preserve"> v papriki</w:t>
            </w:r>
          </w:p>
        </w:tc>
        <w:tc>
          <w:tcPr>
            <w:tcW w:w="1417" w:type="dxa"/>
            <w:tcBorders>
              <w:top w:val="nil"/>
              <w:left w:val="nil"/>
              <w:bottom w:val="single" w:sz="4" w:space="0" w:color="auto"/>
              <w:right w:val="single" w:sz="4" w:space="0" w:color="auto"/>
            </w:tcBorders>
            <w:shd w:val="clear" w:color="000000" w:fill="FFFFFF"/>
            <w:hideMark/>
          </w:tcPr>
          <w:p w14:paraId="38C9D107"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zavrnitev ob uvozu</w:t>
            </w:r>
          </w:p>
        </w:tc>
        <w:tc>
          <w:tcPr>
            <w:tcW w:w="1134" w:type="dxa"/>
            <w:tcBorders>
              <w:top w:val="nil"/>
              <w:left w:val="nil"/>
              <w:bottom w:val="single" w:sz="4" w:space="0" w:color="auto"/>
              <w:right w:val="single" w:sz="4" w:space="0" w:color="auto"/>
            </w:tcBorders>
            <w:shd w:val="clear" w:color="000000" w:fill="FFFFFF"/>
            <w:hideMark/>
          </w:tcPr>
          <w:p w14:paraId="3164D0E9"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03AF4C8C"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276" w:type="dxa"/>
            <w:tcBorders>
              <w:top w:val="nil"/>
              <w:left w:val="nil"/>
              <w:bottom w:val="single" w:sz="4" w:space="0" w:color="auto"/>
              <w:right w:val="single" w:sz="4" w:space="0" w:color="auto"/>
            </w:tcBorders>
            <w:shd w:val="clear" w:color="000000" w:fill="FFFFFF"/>
            <w:hideMark/>
          </w:tcPr>
          <w:p w14:paraId="7718386D"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w:t>
            </w:r>
          </w:p>
        </w:tc>
        <w:tc>
          <w:tcPr>
            <w:tcW w:w="1134" w:type="dxa"/>
            <w:tcBorders>
              <w:top w:val="nil"/>
              <w:left w:val="nil"/>
              <w:bottom w:val="single" w:sz="4" w:space="0" w:color="auto"/>
              <w:right w:val="single" w:sz="4" w:space="0" w:color="auto"/>
            </w:tcBorders>
            <w:shd w:val="clear" w:color="000000" w:fill="FFFFFF"/>
            <w:hideMark/>
          </w:tcPr>
          <w:p w14:paraId="773995D2"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UVHVVR</w:t>
            </w:r>
          </w:p>
        </w:tc>
      </w:tr>
      <w:tr w:rsidR="00933F08" w:rsidRPr="00125967" w14:paraId="6DA67B07" w14:textId="77777777" w:rsidTr="00245A88">
        <w:trPr>
          <w:trHeight w:val="300"/>
        </w:trPr>
        <w:tc>
          <w:tcPr>
            <w:tcW w:w="3256" w:type="dxa"/>
            <w:tcBorders>
              <w:top w:val="nil"/>
              <w:left w:val="single" w:sz="4" w:space="0" w:color="auto"/>
              <w:bottom w:val="single" w:sz="4" w:space="0" w:color="auto"/>
              <w:right w:val="single" w:sz="4" w:space="0" w:color="auto"/>
            </w:tcBorders>
            <w:shd w:val="clear" w:color="000000" w:fill="FFFFFF"/>
            <w:hideMark/>
          </w:tcPr>
          <w:p w14:paraId="5C5FDEC3"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aflatoksini v su</w:t>
            </w:r>
            <w:r>
              <w:rPr>
                <w:rFonts w:ascii="Calibri" w:hAnsi="Calibri"/>
                <w:color w:val="000000"/>
                <w:sz w:val="16"/>
                <w:szCs w:val="16"/>
                <w:lang w:eastAsia="sl-SI"/>
              </w:rPr>
              <w:t>h</w:t>
            </w:r>
            <w:r w:rsidRPr="00125967">
              <w:rPr>
                <w:rFonts w:ascii="Calibri" w:hAnsi="Calibri"/>
                <w:color w:val="000000"/>
                <w:sz w:val="16"/>
                <w:szCs w:val="16"/>
                <w:lang w:eastAsia="sl-SI"/>
              </w:rPr>
              <w:t>ih figah</w:t>
            </w:r>
          </w:p>
        </w:tc>
        <w:tc>
          <w:tcPr>
            <w:tcW w:w="1417" w:type="dxa"/>
            <w:tcBorders>
              <w:top w:val="nil"/>
              <w:left w:val="nil"/>
              <w:bottom w:val="single" w:sz="4" w:space="0" w:color="auto"/>
              <w:right w:val="single" w:sz="4" w:space="0" w:color="auto"/>
            </w:tcBorders>
            <w:shd w:val="clear" w:color="000000" w:fill="FFFFFF"/>
            <w:hideMark/>
          </w:tcPr>
          <w:p w14:paraId="64F1D18E"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uradni nadzor</w:t>
            </w:r>
          </w:p>
        </w:tc>
        <w:tc>
          <w:tcPr>
            <w:tcW w:w="1134" w:type="dxa"/>
            <w:tcBorders>
              <w:top w:val="nil"/>
              <w:left w:val="nil"/>
              <w:bottom w:val="single" w:sz="4" w:space="0" w:color="auto"/>
              <w:right w:val="single" w:sz="4" w:space="0" w:color="auto"/>
            </w:tcBorders>
            <w:shd w:val="clear" w:color="000000" w:fill="FFFFFF"/>
            <w:hideMark/>
          </w:tcPr>
          <w:p w14:paraId="2C0111F3"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w:t>
            </w:r>
          </w:p>
        </w:tc>
        <w:tc>
          <w:tcPr>
            <w:tcW w:w="1134" w:type="dxa"/>
            <w:tcBorders>
              <w:top w:val="nil"/>
              <w:left w:val="nil"/>
              <w:bottom w:val="single" w:sz="4" w:space="0" w:color="auto"/>
              <w:right w:val="single" w:sz="4" w:space="0" w:color="auto"/>
            </w:tcBorders>
            <w:shd w:val="clear" w:color="000000" w:fill="FFFFFF"/>
            <w:hideMark/>
          </w:tcPr>
          <w:p w14:paraId="401A5731"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276" w:type="dxa"/>
            <w:tcBorders>
              <w:top w:val="nil"/>
              <w:left w:val="nil"/>
              <w:bottom w:val="single" w:sz="4" w:space="0" w:color="auto"/>
              <w:right w:val="single" w:sz="4" w:space="0" w:color="auto"/>
            </w:tcBorders>
            <w:shd w:val="clear" w:color="000000" w:fill="FFFFFF"/>
            <w:hideMark/>
          </w:tcPr>
          <w:p w14:paraId="4D8FCA51"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20516543"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UVHVVR</w:t>
            </w:r>
          </w:p>
        </w:tc>
      </w:tr>
      <w:tr w:rsidR="00933F08" w:rsidRPr="00125967" w14:paraId="29AB20ED" w14:textId="77777777" w:rsidTr="00245A88">
        <w:trPr>
          <w:trHeight w:val="450"/>
        </w:trPr>
        <w:tc>
          <w:tcPr>
            <w:tcW w:w="3256" w:type="dxa"/>
            <w:tcBorders>
              <w:top w:val="nil"/>
              <w:left w:val="single" w:sz="4" w:space="0" w:color="auto"/>
              <w:bottom w:val="single" w:sz="4" w:space="0" w:color="auto"/>
              <w:right w:val="single" w:sz="4" w:space="0" w:color="auto"/>
            </w:tcBorders>
            <w:shd w:val="clear" w:color="000000" w:fill="FFFFFF"/>
            <w:hideMark/>
          </w:tcPr>
          <w:p w14:paraId="26CAA485"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 xml:space="preserve">nedovoljen </w:t>
            </w:r>
            <w:proofErr w:type="spellStart"/>
            <w:r w:rsidRPr="00125967">
              <w:rPr>
                <w:rFonts w:ascii="Calibri" w:hAnsi="Calibri"/>
                <w:color w:val="000000"/>
                <w:sz w:val="16"/>
                <w:szCs w:val="16"/>
                <w:lang w:eastAsia="sl-SI"/>
              </w:rPr>
              <w:t>karbofuran</w:t>
            </w:r>
            <w:proofErr w:type="spellEnd"/>
            <w:r w:rsidRPr="00125967">
              <w:rPr>
                <w:rFonts w:ascii="Calibri" w:hAnsi="Calibri"/>
                <w:color w:val="000000"/>
                <w:sz w:val="16"/>
                <w:szCs w:val="16"/>
                <w:lang w:eastAsia="sl-SI"/>
              </w:rPr>
              <w:t xml:space="preserve"> v papriki</w:t>
            </w:r>
          </w:p>
        </w:tc>
        <w:tc>
          <w:tcPr>
            <w:tcW w:w="1417" w:type="dxa"/>
            <w:tcBorders>
              <w:top w:val="nil"/>
              <w:left w:val="nil"/>
              <w:bottom w:val="single" w:sz="4" w:space="0" w:color="auto"/>
              <w:right w:val="single" w:sz="4" w:space="0" w:color="auto"/>
            </w:tcBorders>
            <w:shd w:val="clear" w:color="000000" w:fill="FFFFFF"/>
            <w:hideMark/>
          </w:tcPr>
          <w:p w14:paraId="47164839"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zavrnitev ob uvozu</w:t>
            </w:r>
          </w:p>
        </w:tc>
        <w:tc>
          <w:tcPr>
            <w:tcW w:w="1134" w:type="dxa"/>
            <w:tcBorders>
              <w:top w:val="nil"/>
              <w:left w:val="nil"/>
              <w:bottom w:val="single" w:sz="4" w:space="0" w:color="auto"/>
              <w:right w:val="single" w:sz="4" w:space="0" w:color="auto"/>
            </w:tcBorders>
            <w:shd w:val="clear" w:color="000000" w:fill="FFFFFF"/>
            <w:hideMark/>
          </w:tcPr>
          <w:p w14:paraId="3CDD9E9B"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1D1A695E"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276" w:type="dxa"/>
            <w:tcBorders>
              <w:top w:val="nil"/>
              <w:left w:val="nil"/>
              <w:bottom w:val="single" w:sz="4" w:space="0" w:color="auto"/>
              <w:right w:val="single" w:sz="4" w:space="0" w:color="auto"/>
            </w:tcBorders>
            <w:shd w:val="clear" w:color="000000" w:fill="FFFFFF"/>
            <w:hideMark/>
          </w:tcPr>
          <w:p w14:paraId="1948F273"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w:t>
            </w:r>
          </w:p>
        </w:tc>
        <w:tc>
          <w:tcPr>
            <w:tcW w:w="1134" w:type="dxa"/>
            <w:tcBorders>
              <w:top w:val="nil"/>
              <w:left w:val="nil"/>
              <w:bottom w:val="single" w:sz="4" w:space="0" w:color="auto"/>
              <w:right w:val="single" w:sz="4" w:space="0" w:color="auto"/>
            </w:tcBorders>
            <w:shd w:val="clear" w:color="000000" w:fill="FFFFFF"/>
            <w:hideMark/>
          </w:tcPr>
          <w:p w14:paraId="1E89DB34"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UVHVVR</w:t>
            </w:r>
          </w:p>
        </w:tc>
      </w:tr>
      <w:tr w:rsidR="00933F08" w:rsidRPr="00125967" w14:paraId="5213950C" w14:textId="77777777" w:rsidTr="00245A88">
        <w:trPr>
          <w:trHeight w:val="450"/>
        </w:trPr>
        <w:tc>
          <w:tcPr>
            <w:tcW w:w="3256" w:type="dxa"/>
            <w:tcBorders>
              <w:top w:val="nil"/>
              <w:left w:val="single" w:sz="4" w:space="0" w:color="auto"/>
              <w:bottom w:val="single" w:sz="4" w:space="0" w:color="auto"/>
              <w:right w:val="single" w:sz="4" w:space="0" w:color="auto"/>
            </w:tcBorders>
            <w:shd w:val="clear" w:color="000000" w:fill="FFFFFF"/>
            <w:hideMark/>
          </w:tcPr>
          <w:p w14:paraId="251ADF11"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aflatoksini v su</w:t>
            </w:r>
            <w:r>
              <w:rPr>
                <w:rFonts w:ascii="Calibri" w:hAnsi="Calibri"/>
                <w:color w:val="000000"/>
                <w:sz w:val="16"/>
                <w:szCs w:val="16"/>
                <w:lang w:eastAsia="sl-SI"/>
              </w:rPr>
              <w:t>h</w:t>
            </w:r>
            <w:r w:rsidRPr="00125967">
              <w:rPr>
                <w:rFonts w:ascii="Calibri" w:hAnsi="Calibri"/>
                <w:color w:val="000000"/>
                <w:sz w:val="16"/>
                <w:szCs w:val="16"/>
                <w:lang w:eastAsia="sl-SI"/>
              </w:rPr>
              <w:t>ih figah</w:t>
            </w:r>
          </w:p>
        </w:tc>
        <w:tc>
          <w:tcPr>
            <w:tcW w:w="1417" w:type="dxa"/>
            <w:tcBorders>
              <w:top w:val="nil"/>
              <w:left w:val="nil"/>
              <w:bottom w:val="single" w:sz="4" w:space="0" w:color="auto"/>
              <w:right w:val="single" w:sz="4" w:space="0" w:color="auto"/>
            </w:tcBorders>
            <w:shd w:val="clear" w:color="000000" w:fill="FFFFFF"/>
            <w:hideMark/>
          </w:tcPr>
          <w:p w14:paraId="12EC6725"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zavrnitev ob uvozu</w:t>
            </w:r>
          </w:p>
        </w:tc>
        <w:tc>
          <w:tcPr>
            <w:tcW w:w="1134" w:type="dxa"/>
            <w:tcBorders>
              <w:top w:val="nil"/>
              <w:left w:val="nil"/>
              <w:bottom w:val="single" w:sz="4" w:space="0" w:color="auto"/>
              <w:right w:val="single" w:sz="4" w:space="0" w:color="auto"/>
            </w:tcBorders>
            <w:shd w:val="clear" w:color="000000" w:fill="FFFFFF"/>
            <w:hideMark/>
          </w:tcPr>
          <w:p w14:paraId="123DB35C"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64169DBF"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276" w:type="dxa"/>
            <w:tcBorders>
              <w:top w:val="nil"/>
              <w:left w:val="nil"/>
              <w:bottom w:val="single" w:sz="4" w:space="0" w:color="auto"/>
              <w:right w:val="single" w:sz="4" w:space="0" w:color="auto"/>
            </w:tcBorders>
            <w:shd w:val="clear" w:color="000000" w:fill="FFFFFF"/>
            <w:hideMark/>
          </w:tcPr>
          <w:p w14:paraId="52AE939C"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w:t>
            </w:r>
          </w:p>
        </w:tc>
        <w:tc>
          <w:tcPr>
            <w:tcW w:w="1134" w:type="dxa"/>
            <w:tcBorders>
              <w:top w:val="nil"/>
              <w:left w:val="nil"/>
              <w:bottom w:val="single" w:sz="4" w:space="0" w:color="auto"/>
              <w:right w:val="single" w:sz="4" w:space="0" w:color="auto"/>
            </w:tcBorders>
            <w:shd w:val="clear" w:color="000000" w:fill="FFFFFF"/>
            <w:hideMark/>
          </w:tcPr>
          <w:p w14:paraId="0E619EBE"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UVHVVR</w:t>
            </w:r>
          </w:p>
        </w:tc>
      </w:tr>
      <w:tr w:rsidR="00933F08" w:rsidRPr="00125967" w14:paraId="57D5A94A" w14:textId="77777777" w:rsidTr="00245A88">
        <w:trPr>
          <w:trHeight w:val="300"/>
        </w:trPr>
        <w:tc>
          <w:tcPr>
            <w:tcW w:w="3256" w:type="dxa"/>
            <w:tcBorders>
              <w:top w:val="nil"/>
              <w:left w:val="single" w:sz="4" w:space="0" w:color="auto"/>
              <w:bottom w:val="single" w:sz="4" w:space="0" w:color="auto"/>
              <w:right w:val="single" w:sz="4" w:space="0" w:color="auto"/>
            </w:tcBorders>
            <w:shd w:val="clear" w:color="000000" w:fill="FFFFFF"/>
            <w:hideMark/>
          </w:tcPr>
          <w:p w14:paraId="5449C5C6"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lastRenderedPageBreak/>
              <w:t xml:space="preserve">stafilokokni </w:t>
            </w:r>
            <w:proofErr w:type="spellStart"/>
            <w:r w:rsidRPr="00125967">
              <w:rPr>
                <w:rFonts w:ascii="Calibri" w:hAnsi="Calibri"/>
                <w:color w:val="000000"/>
                <w:sz w:val="16"/>
                <w:szCs w:val="16"/>
                <w:lang w:eastAsia="sl-SI"/>
              </w:rPr>
              <w:t>enterotoksin</w:t>
            </w:r>
            <w:proofErr w:type="spellEnd"/>
            <w:r w:rsidRPr="00125967">
              <w:rPr>
                <w:rFonts w:ascii="Calibri" w:hAnsi="Calibri"/>
                <w:color w:val="000000"/>
                <w:sz w:val="16"/>
                <w:szCs w:val="16"/>
                <w:lang w:eastAsia="sl-SI"/>
              </w:rPr>
              <w:t xml:space="preserve"> v sojinih kalčkih</w:t>
            </w:r>
          </w:p>
        </w:tc>
        <w:tc>
          <w:tcPr>
            <w:tcW w:w="1417" w:type="dxa"/>
            <w:tcBorders>
              <w:top w:val="nil"/>
              <w:left w:val="nil"/>
              <w:bottom w:val="single" w:sz="4" w:space="0" w:color="auto"/>
              <w:right w:val="single" w:sz="4" w:space="0" w:color="auto"/>
            </w:tcBorders>
            <w:shd w:val="clear" w:color="000000" w:fill="FFFFFF"/>
            <w:hideMark/>
          </w:tcPr>
          <w:p w14:paraId="2D3523A8"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uradni nadzor</w:t>
            </w:r>
          </w:p>
        </w:tc>
        <w:tc>
          <w:tcPr>
            <w:tcW w:w="1134" w:type="dxa"/>
            <w:tcBorders>
              <w:top w:val="nil"/>
              <w:left w:val="nil"/>
              <w:bottom w:val="single" w:sz="4" w:space="0" w:color="auto"/>
              <w:right w:val="single" w:sz="4" w:space="0" w:color="auto"/>
            </w:tcBorders>
            <w:shd w:val="clear" w:color="000000" w:fill="FFFFFF"/>
            <w:hideMark/>
          </w:tcPr>
          <w:p w14:paraId="6AA5BEFE"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739D03BE"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1-att</w:t>
            </w:r>
          </w:p>
        </w:tc>
        <w:tc>
          <w:tcPr>
            <w:tcW w:w="1276" w:type="dxa"/>
            <w:tcBorders>
              <w:top w:val="nil"/>
              <w:left w:val="nil"/>
              <w:bottom w:val="single" w:sz="4" w:space="0" w:color="auto"/>
              <w:right w:val="single" w:sz="4" w:space="0" w:color="auto"/>
            </w:tcBorders>
            <w:shd w:val="clear" w:color="000000" w:fill="FFFFFF"/>
            <w:hideMark/>
          </w:tcPr>
          <w:p w14:paraId="69A57852"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0C05DC00"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UVHVVR</w:t>
            </w:r>
          </w:p>
        </w:tc>
      </w:tr>
      <w:tr w:rsidR="00933F08" w:rsidRPr="00125967" w14:paraId="2AB26558" w14:textId="77777777" w:rsidTr="00245A88">
        <w:trPr>
          <w:trHeight w:val="450"/>
        </w:trPr>
        <w:tc>
          <w:tcPr>
            <w:tcW w:w="3256" w:type="dxa"/>
            <w:tcBorders>
              <w:top w:val="nil"/>
              <w:left w:val="single" w:sz="4" w:space="0" w:color="auto"/>
              <w:bottom w:val="single" w:sz="4" w:space="0" w:color="auto"/>
              <w:right w:val="single" w:sz="4" w:space="0" w:color="auto"/>
            </w:tcBorders>
            <w:shd w:val="clear" w:color="000000" w:fill="FFFFFF"/>
            <w:hideMark/>
          </w:tcPr>
          <w:p w14:paraId="3ACC6C0D"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plesnivost sveže  paprike</w:t>
            </w:r>
          </w:p>
        </w:tc>
        <w:tc>
          <w:tcPr>
            <w:tcW w:w="1417" w:type="dxa"/>
            <w:tcBorders>
              <w:top w:val="nil"/>
              <w:left w:val="nil"/>
              <w:bottom w:val="single" w:sz="4" w:space="0" w:color="auto"/>
              <w:right w:val="single" w:sz="4" w:space="0" w:color="auto"/>
            </w:tcBorders>
            <w:shd w:val="clear" w:color="000000" w:fill="FFFFFF"/>
            <w:hideMark/>
          </w:tcPr>
          <w:p w14:paraId="4F5A0557"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zavrnitev ob uvozu</w:t>
            </w:r>
          </w:p>
        </w:tc>
        <w:tc>
          <w:tcPr>
            <w:tcW w:w="1134" w:type="dxa"/>
            <w:tcBorders>
              <w:top w:val="nil"/>
              <w:left w:val="nil"/>
              <w:bottom w:val="single" w:sz="4" w:space="0" w:color="auto"/>
              <w:right w:val="single" w:sz="4" w:space="0" w:color="auto"/>
            </w:tcBorders>
            <w:shd w:val="clear" w:color="000000" w:fill="FFFFFF"/>
            <w:hideMark/>
          </w:tcPr>
          <w:p w14:paraId="4B8BB38C"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4973CCA3"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276" w:type="dxa"/>
            <w:tcBorders>
              <w:top w:val="nil"/>
              <w:left w:val="nil"/>
              <w:bottom w:val="single" w:sz="4" w:space="0" w:color="auto"/>
              <w:right w:val="single" w:sz="4" w:space="0" w:color="auto"/>
            </w:tcBorders>
            <w:shd w:val="clear" w:color="000000" w:fill="FFFFFF"/>
            <w:hideMark/>
          </w:tcPr>
          <w:p w14:paraId="7A7E6DB1"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w:t>
            </w:r>
          </w:p>
        </w:tc>
        <w:tc>
          <w:tcPr>
            <w:tcW w:w="1134" w:type="dxa"/>
            <w:tcBorders>
              <w:top w:val="nil"/>
              <w:left w:val="nil"/>
              <w:bottom w:val="single" w:sz="4" w:space="0" w:color="auto"/>
              <w:right w:val="single" w:sz="4" w:space="0" w:color="auto"/>
            </w:tcBorders>
            <w:shd w:val="clear" w:color="000000" w:fill="FFFFFF"/>
            <w:hideMark/>
          </w:tcPr>
          <w:p w14:paraId="5F430F64"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UVHVVR</w:t>
            </w:r>
          </w:p>
        </w:tc>
      </w:tr>
      <w:tr w:rsidR="00933F08" w:rsidRPr="00125967" w14:paraId="61554586" w14:textId="77777777" w:rsidTr="00245A88">
        <w:trPr>
          <w:trHeight w:val="300"/>
        </w:trPr>
        <w:tc>
          <w:tcPr>
            <w:tcW w:w="9351"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18E697AB" w14:textId="77777777" w:rsidR="00933F08" w:rsidRPr="00125967" w:rsidRDefault="00933F08" w:rsidP="00245A88">
            <w:pPr>
              <w:spacing w:after="0"/>
              <w:rPr>
                <w:rFonts w:ascii="Calibri" w:hAnsi="Calibri"/>
                <w:b/>
                <w:bCs/>
                <w:color w:val="000000"/>
                <w:sz w:val="16"/>
                <w:szCs w:val="16"/>
                <w:lang w:eastAsia="sl-SI"/>
              </w:rPr>
            </w:pPr>
            <w:r w:rsidRPr="00125967">
              <w:rPr>
                <w:rFonts w:ascii="Calibri" w:hAnsi="Calibri"/>
                <w:b/>
                <w:bCs/>
                <w:color w:val="000000"/>
                <w:sz w:val="16"/>
                <w:szCs w:val="16"/>
                <w:lang w:eastAsia="sl-SI"/>
              </w:rPr>
              <w:t>oreščki, izdelki iz oreščkov in semena</w:t>
            </w:r>
          </w:p>
        </w:tc>
      </w:tr>
      <w:tr w:rsidR="00933F08" w:rsidRPr="00125967" w14:paraId="258AE96E" w14:textId="77777777" w:rsidTr="00245A88">
        <w:trPr>
          <w:trHeight w:val="300"/>
        </w:trPr>
        <w:tc>
          <w:tcPr>
            <w:tcW w:w="3256" w:type="dxa"/>
            <w:tcBorders>
              <w:top w:val="nil"/>
              <w:left w:val="single" w:sz="4" w:space="0" w:color="auto"/>
              <w:bottom w:val="single" w:sz="4" w:space="0" w:color="auto"/>
              <w:right w:val="single" w:sz="4" w:space="0" w:color="auto"/>
            </w:tcBorders>
            <w:shd w:val="clear" w:color="000000" w:fill="FFFFFF"/>
            <w:hideMark/>
          </w:tcPr>
          <w:p w14:paraId="1F590DAF"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aflatoksini v praženih pistacijah</w:t>
            </w:r>
          </w:p>
        </w:tc>
        <w:tc>
          <w:tcPr>
            <w:tcW w:w="1417" w:type="dxa"/>
            <w:tcBorders>
              <w:top w:val="nil"/>
              <w:left w:val="nil"/>
              <w:bottom w:val="single" w:sz="4" w:space="0" w:color="auto"/>
              <w:right w:val="single" w:sz="4" w:space="0" w:color="auto"/>
            </w:tcBorders>
            <w:shd w:val="clear" w:color="000000" w:fill="FFFFFF"/>
            <w:hideMark/>
          </w:tcPr>
          <w:p w14:paraId="366EAA8C"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uradni nadzor</w:t>
            </w:r>
          </w:p>
        </w:tc>
        <w:tc>
          <w:tcPr>
            <w:tcW w:w="1134" w:type="dxa"/>
            <w:tcBorders>
              <w:top w:val="nil"/>
              <w:left w:val="nil"/>
              <w:bottom w:val="single" w:sz="4" w:space="0" w:color="auto"/>
              <w:right w:val="single" w:sz="4" w:space="0" w:color="auto"/>
            </w:tcBorders>
            <w:shd w:val="clear" w:color="000000" w:fill="FFFFFF"/>
            <w:hideMark/>
          </w:tcPr>
          <w:p w14:paraId="4E918AA2"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w:t>
            </w:r>
          </w:p>
        </w:tc>
        <w:tc>
          <w:tcPr>
            <w:tcW w:w="1134" w:type="dxa"/>
            <w:tcBorders>
              <w:top w:val="nil"/>
              <w:left w:val="nil"/>
              <w:bottom w:val="single" w:sz="4" w:space="0" w:color="auto"/>
              <w:right w:val="single" w:sz="4" w:space="0" w:color="auto"/>
            </w:tcBorders>
            <w:shd w:val="clear" w:color="000000" w:fill="FFFFFF"/>
            <w:hideMark/>
          </w:tcPr>
          <w:p w14:paraId="40805785"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276" w:type="dxa"/>
            <w:tcBorders>
              <w:top w:val="nil"/>
              <w:left w:val="nil"/>
              <w:bottom w:val="single" w:sz="4" w:space="0" w:color="auto"/>
              <w:right w:val="single" w:sz="4" w:space="0" w:color="auto"/>
            </w:tcBorders>
            <w:shd w:val="clear" w:color="000000" w:fill="FFFFFF"/>
            <w:hideMark/>
          </w:tcPr>
          <w:p w14:paraId="16AA6E06"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234B9474"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UVHVVR</w:t>
            </w:r>
          </w:p>
        </w:tc>
      </w:tr>
      <w:tr w:rsidR="00933F08" w:rsidRPr="00125967" w14:paraId="426A3003" w14:textId="77777777" w:rsidTr="00245A88">
        <w:trPr>
          <w:trHeight w:val="300"/>
        </w:trPr>
        <w:tc>
          <w:tcPr>
            <w:tcW w:w="3256" w:type="dxa"/>
            <w:tcBorders>
              <w:top w:val="nil"/>
              <w:left w:val="single" w:sz="4" w:space="0" w:color="auto"/>
              <w:bottom w:val="single" w:sz="4" w:space="0" w:color="auto"/>
              <w:right w:val="single" w:sz="4" w:space="0" w:color="auto"/>
            </w:tcBorders>
            <w:shd w:val="clear" w:color="000000" w:fill="FFFFFF"/>
            <w:hideMark/>
          </w:tcPr>
          <w:p w14:paraId="5D29D8C8"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aflatoksini v lešnikih</w:t>
            </w:r>
          </w:p>
        </w:tc>
        <w:tc>
          <w:tcPr>
            <w:tcW w:w="1417" w:type="dxa"/>
            <w:tcBorders>
              <w:top w:val="nil"/>
              <w:left w:val="nil"/>
              <w:bottom w:val="single" w:sz="4" w:space="0" w:color="auto"/>
              <w:right w:val="single" w:sz="4" w:space="0" w:color="auto"/>
            </w:tcBorders>
            <w:shd w:val="clear" w:color="000000" w:fill="FFFFFF"/>
            <w:hideMark/>
          </w:tcPr>
          <w:p w14:paraId="296E56DC"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uradni nadzor</w:t>
            </w:r>
          </w:p>
        </w:tc>
        <w:tc>
          <w:tcPr>
            <w:tcW w:w="1134" w:type="dxa"/>
            <w:tcBorders>
              <w:top w:val="nil"/>
              <w:left w:val="nil"/>
              <w:bottom w:val="single" w:sz="4" w:space="0" w:color="auto"/>
              <w:right w:val="single" w:sz="4" w:space="0" w:color="auto"/>
            </w:tcBorders>
            <w:shd w:val="clear" w:color="000000" w:fill="FFFFFF"/>
            <w:hideMark/>
          </w:tcPr>
          <w:p w14:paraId="09070679"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w:t>
            </w:r>
          </w:p>
        </w:tc>
        <w:tc>
          <w:tcPr>
            <w:tcW w:w="1134" w:type="dxa"/>
            <w:tcBorders>
              <w:top w:val="nil"/>
              <w:left w:val="nil"/>
              <w:bottom w:val="single" w:sz="4" w:space="0" w:color="auto"/>
              <w:right w:val="single" w:sz="4" w:space="0" w:color="auto"/>
            </w:tcBorders>
            <w:shd w:val="clear" w:color="000000" w:fill="FFFFFF"/>
            <w:hideMark/>
          </w:tcPr>
          <w:p w14:paraId="6D900D8C"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276" w:type="dxa"/>
            <w:tcBorders>
              <w:top w:val="nil"/>
              <w:left w:val="nil"/>
              <w:bottom w:val="single" w:sz="4" w:space="0" w:color="auto"/>
              <w:right w:val="single" w:sz="4" w:space="0" w:color="auto"/>
            </w:tcBorders>
            <w:shd w:val="clear" w:color="000000" w:fill="FFFFFF"/>
            <w:hideMark/>
          </w:tcPr>
          <w:p w14:paraId="4A649989"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10630958"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UVHVVR</w:t>
            </w:r>
          </w:p>
        </w:tc>
      </w:tr>
      <w:tr w:rsidR="00933F08" w:rsidRPr="00125967" w14:paraId="349194BB" w14:textId="77777777" w:rsidTr="00245A88">
        <w:trPr>
          <w:trHeight w:val="300"/>
        </w:trPr>
        <w:tc>
          <w:tcPr>
            <w:tcW w:w="3256" w:type="dxa"/>
            <w:tcBorders>
              <w:top w:val="nil"/>
              <w:left w:val="single" w:sz="4" w:space="0" w:color="auto"/>
              <w:bottom w:val="single" w:sz="4" w:space="0" w:color="auto"/>
              <w:right w:val="single" w:sz="4" w:space="0" w:color="auto"/>
            </w:tcBorders>
            <w:shd w:val="clear" w:color="000000" w:fill="FFFFFF"/>
            <w:hideMark/>
          </w:tcPr>
          <w:p w14:paraId="7EC0C205"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visoka vsebnost cianida v mareličnih jedrcih</w:t>
            </w:r>
          </w:p>
        </w:tc>
        <w:tc>
          <w:tcPr>
            <w:tcW w:w="1417" w:type="dxa"/>
            <w:tcBorders>
              <w:top w:val="nil"/>
              <w:left w:val="nil"/>
              <w:bottom w:val="single" w:sz="4" w:space="0" w:color="auto"/>
              <w:right w:val="single" w:sz="4" w:space="0" w:color="auto"/>
            </w:tcBorders>
            <w:shd w:val="clear" w:color="000000" w:fill="FFFFFF"/>
            <w:hideMark/>
          </w:tcPr>
          <w:p w14:paraId="43E03F57"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uradni nadzor</w:t>
            </w:r>
          </w:p>
        </w:tc>
        <w:tc>
          <w:tcPr>
            <w:tcW w:w="1134" w:type="dxa"/>
            <w:tcBorders>
              <w:top w:val="nil"/>
              <w:left w:val="nil"/>
              <w:bottom w:val="single" w:sz="4" w:space="0" w:color="auto"/>
              <w:right w:val="single" w:sz="4" w:space="0" w:color="auto"/>
            </w:tcBorders>
            <w:shd w:val="clear" w:color="000000" w:fill="FFFFFF"/>
            <w:hideMark/>
          </w:tcPr>
          <w:p w14:paraId="0CEABA76"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23FFE9C8"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1-att</w:t>
            </w:r>
          </w:p>
        </w:tc>
        <w:tc>
          <w:tcPr>
            <w:tcW w:w="1276" w:type="dxa"/>
            <w:tcBorders>
              <w:top w:val="nil"/>
              <w:left w:val="nil"/>
              <w:bottom w:val="single" w:sz="4" w:space="0" w:color="auto"/>
              <w:right w:val="single" w:sz="4" w:space="0" w:color="auto"/>
            </w:tcBorders>
            <w:shd w:val="clear" w:color="000000" w:fill="FFFFFF"/>
            <w:hideMark/>
          </w:tcPr>
          <w:p w14:paraId="2BB857E1"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5A100B62"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UVHVVR</w:t>
            </w:r>
          </w:p>
        </w:tc>
      </w:tr>
      <w:tr w:rsidR="00933F08" w:rsidRPr="00125967" w14:paraId="343EF0AB" w14:textId="77777777" w:rsidTr="00245A88">
        <w:trPr>
          <w:trHeight w:val="300"/>
        </w:trPr>
        <w:tc>
          <w:tcPr>
            <w:tcW w:w="9351"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50039383" w14:textId="77777777" w:rsidR="00933F08" w:rsidRPr="00125967" w:rsidRDefault="00933F08" w:rsidP="00245A88">
            <w:pPr>
              <w:spacing w:after="0"/>
              <w:rPr>
                <w:rFonts w:ascii="Calibri" w:hAnsi="Calibri"/>
                <w:b/>
                <w:bCs/>
                <w:color w:val="000000"/>
                <w:sz w:val="16"/>
                <w:szCs w:val="16"/>
                <w:lang w:eastAsia="sl-SI"/>
              </w:rPr>
            </w:pPr>
            <w:r w:rsidRPr="00125967">
              <w:rPr>
                <w:rFonts w:ascii="Calibri" w:hAnsi="Calibri"/>
                <w:b/>
                <w:bCs/>
                <w:color w:val="000000"/>
                <w:sz w:val="16"/>
                <w:szCs w:val="16"/>
                <w:lang w:eastAsia="sl-SI"/>
              </w:rPr>
              <w:t>perutnina in izdelki iz perutnine</w:t>
            </w:r>
          </w:p>
        </w:tc>
      </w:tr>
      <w:tr w:rsidR="00933F08" w:rsidRPr="00125967" w14:paraId="1C3BE131" w14:textId="77777777" w:rsidTr="00245A88">
        <w:trPr>
          <w:trHeight w:val="450"/>
        </w:trPr>
        <w:tc>
          <w:tcPr>
            <w:tcW w:w="3256" w:type="dxa"/>
            <w:tcBorders>
              <w:top w:val="nil"/>
              <w:left w:val="single" w:sz="4" w:space="0" w:color="auto"/>
              <w:bottom w:val="single" w:sz="4" w:space="0" w:color="auto"/>
              <w:right w:val="single" w:sz="4" w:space="0" w:color="auto"/>
            </w:tcBorders>
            <w:shd w:val="clear" w:color="000000" w:fill="FFFFFF"/>
            <w:hideMark/>
          </w:tcPr>
          <w:p w14:paraId="6DA38F0F" w14:textId="77777777" w:rsidR="00933F08" w:rsidRPr="00125967" w:rsidRDefault="00933F08" w:rsidP="00245A88">
            <w:pPr>
              <w:spacing w:after="0"/>
              <w:rPr>
                <w:rFonts w:ascii="Calibri" w:hAnsi="Calibri"/>
                <w:color w:val="000000"/>
                <w:sz w:val="16"/>
                <w:szCs w:val="16"/>
                <w:lang w:eastAsia="sl-SI"/>
              </w:rPr>
            </w:pPr>
            <w:proofErr w:type="spellStart"/>
            <w:r w:rsidRPr="00125967">
              <w:rPr>
                <w:rFonts w:ascii="Calibri" w:hAnsi="Calibri"/>
                <w:color w:val="000000"/>
                <w:sz w:val="16"/>
                <w:szCs w:val="16"/>
                <w:lang w:eastAsia="sl-SI"/>
              </w:rPr>
              <w:t>Salmonella</w:t>
            </w:r>
            <w:proofErr w:type="spellEnd"/>
            <w:r w:rsidRPr="00125967">
              <w:rPr>
                <w:rFonts w:ascii="Calibri" w:hAnsi="Calibri"/>
                <w:color w:val="000000"/>
                <w:sz w:val="16"/>
                <w:szCs w:val="16"/>
                <w:lang w:eastAsia="sl-SI"/>
              </w:rPr>
              <w:t xml:space="preserve"> </w:t>
            </w:r>
            <w:proofErr w:type="spellStart"/>
            <w:r w:rsidRPr="00125967">
              <w:rPr>
                <w:rFonts w:ascii="Calibri" w:hAnsi="Calibri"/>
                <w:color w:val="000000"/>
                <w:sz w:val="16"/>
                <w:szCs w:val="16"/>
                <w:lang w:eastAsia="sl-SI"/>
              </w:rPr>
              <w:t>enterica</w:t>
            </w:r>
            <w:proofErr w:type="spellEnd"/>
            <w:r w:rsidRPr="00125967">
              <w:rPr>
                <w:rFonts w:ascii="Calibri" w:hAnsi="Calibri"/>
                <w:color w:val="000000"/>
                <w:sz w:val="16"/>
                <w:szCs w:val="16"/>
                <w:lang w:eastAsia="sl-SI"/>
              </w:rPr>
              <w:t xml:space="preserve"> ser. </w:t>
            </w:r>
            <w:proofErr w:type="spellStart"/>
            <w:r w:rsidRPr="00125967">
              <w:rPr>
                <w:rFonts w:ascii="Calibri" w:hAnsi="Calibri"/>
                <w:color w:val="000000"/>
                <w:sz w:val="16"/>
                <w:szCs w:val="16"/>
                <w:lang w:eastAsia="sl-SI"/>
              </w:rPr>
              <w:t>Typhimurium</w:t>
            </w:r>
            <w:proofErr w:type="spellEnd"/>
            <w:r w:rsidRPr="00125967">
              <w:rPr>
                <w:rFonts w:ascii="Calibri" w:hAnsi="Calibri"/>
                <w:color w:val="000000"/>
                <w:sz w:val="16"/>
                <w:szCs w:val="16"/>
                <w:lang w:eastAsia="sl-SI"/>
              </w:rPr>
              <w:t xml:space="preserve"> v zamrznjeni raci</w:t>
            </w:r>
          </w:p>
        </w:tc>
        <w:tc>
          <w:tcPr>
            <w:tcW w:w="1417" w:type="dxa"/>
            <w:tcBorders>
              <w:top w:val="nil"/>
              <w:left w:val="nil"/>
              <w:bottom w:val="single" w:sz="4" w:space="0" w:color="auto"/>
              <w:right w:val="single" w:sz="4" w:space="0" w:color="auto"/>
            </w:tcBorders>
            <w:shd w:val="clear" w:color="000000" w:fill="FFFFFF"/>
            <w:hideMark/>
          </w:tcPr>
          <w:p w14:paraId="36B42278" w14:textId="77777777" w:rsidR="00933F08" w:rsidRPr="00125967" w:rsidRDefault="00933F08" w:rsidP="00245A88">
            <w:pPr>
              <w:spacing w:after="0"/>
              <w:rPr>
                <w:rFonts w:ascii="Calibri" w:hAnsi="Calibri"/>
                <w:color w:val="000000"/>
                <w:sz w:val="16"/>
                <w:szCs w:val="16"/>
                <w:lang w:eastAsia="sl-SI"/>
              </w:rPr>
            </w:pPr>
            <w:r w:rsidRPr="00125967">
              <w:rPr>
                <w:rFonts w:ascii="Calibri" w:hAnsi="Calibri"/>
                <w:color w:val="000000"/>
                <w:sz w:val="16"/>
                <w:szCs w:val="16"/>
                <w:lang w:eastAsia="sl-SI"/>
              </w:rPr>
              <w:t>uradni nadzor</w:t>
            </w:r>
          </w:p>
        </w:tc>
        <w:tc>
          <w:tcPr>
            <w:tcW w:w="1134" w:type="dxa"/>
            <w:tcBorders>
              <w:top w:val="nil"/>
              <w:left w:val="nil"/>
              <w:bottom w:val="single" w:sz="4" w:space="0" w:color="auto"/>
              <w:right w:val="single" w:sz="4" w:space="0" w:color="auto"/>
            </w:tcBorders>
            <w:shd w:val="clear" w:color="000000" w:fill="FFFFFF"/>
            <w:hideMark/>
          </w:tcPr>
          <w:p w14:paraId="379B1E5A"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1</w:t>
            </w:r>
          </w:p>
        </w:tc>
        <w:tc>
          <w:tcPr>
            <w:tcW w:w="1134" w:type="dxa"/>
            <w:tcBorders>
              <w:top w:val="nil"/>
              <w:left w:val="nil"/>
              <w:bottom w:val="single" w:sz="4" w:space="0" w:color="auto"/>
              <w:right w:val="single" w:sz="4" w:space="0" w:color="auto"/>
            </w:tcBorders>
            <w:shd w:val="clear" w:color="000000" w:fill="FFFFFF"/>
            <w:hideMark/>
          </w:tcPr>
          <w:p w14:paraId="54E8247B"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276" w:type="dxa"/>
            <w:tcBorders>
              <w:top w:val="nil"/>
              <w:left w:val="nil"/>
              <w:bottom w:val="single" w:sz="4" w:space="0" w:color="auto"/>
              <w:right w:val="single" w:sz="4" w:space="0" w:color="auto"/>
            </w:tcBorders>
            <w:shd w:val="clear" w:color="000000" w:fill="FFFFFF"/>
            <w:hideMark/>
          </w:tcPr>
          <w:p w14:paraId="68CC6EF4"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 </w:t>
            </w:r>
          </w:p>
        </w:tc>
        <w:tc>
          <w:tcPr>
            <w:tcW w:w="1134" w:type="dxa"/>
            <w:tcBorders>
              <w:top w:val="nil"/>
              <w:left w:val="nil"/>
              <w:bottom w:val="single" w:sz="4" w:space="0" w:color="auto"/>
              <w:right w:val="single" w:sz="4" w:space="0" w:color="auto"/>
            </w:tcBorders>
            <w:shd w:val="clear" w:color="000000" w:fill="FFFFFF"/>
            <w:hideMark/>
          </w:tcPr>
          <w:p w14:paraId="05C9728B" w14:textId="77777777" w:rsidR="00933F08" w:rsidRPr="00125967" w:rsidRDefault="00933F08" w:rsidP="00245A88">
            <w:pPr>
              <w:spacing w:after="0"/>
              <w:jc w:val="center"/>
              <w:rPr>
                <w:rFonts w:ascii="Calibri" w:hAnsi="Calibri"/>
                <w:color w:val="000000"/>
                <w:sz w:val="16"/>
                <w:szCs w:val="16"/>
                <w:lang w:eastAsia="sl-SI"/>
              </w:rPr>
            </w:pPr>
            <w:r w:rsidRPr="00125967">
              <w:rPr>
                <w:rFonts w:ascii="Calibri" w:hAnsi="Calibri"/>
                <w:color w:val="000000"/>
                <w:sz w:val="16"/>
                <w:szCs w:val="16"/>
                <w:lang w:eastAsia="sl-SI"/>
              </w:rPr>
              <w:t>UVHVVR</w:t>
            </w:r>
          </w:p>
        </w:tc>
      </w:tr>
    </w:tbl>
    <w:p w14:paraId="403ACC19" w14:textId="77777777" w:rsidR="00933F08" w:rsidRDefault="00933F08" w:rsidP="00933F08">
      <w:pPr>
        <w:rPr>
          <w:rFonts w:cs="Arial"/>
        </w:rPr>
      </w:pPr>
    </w:p>
    <w:p w14:paraId="2AB4B6DF" w14:textId="77777777" w:rsidR="00933F08" w:rsidRDefault="00933F08" w:rsidP="00933F08">
      <w:pPr>
        <w:rPr>
          <w:rFonts w:cs="Arial"/>
        </w:rPr>
      </w:pPr>
      <w:r w:rsidRPr="002728A4">
        <w:rPr>
          <w:rFonts w:cs="Arial"/>
        </w:rPr>
        <w:t>V naslednji preglednici  so prikazani podatki o primerih, kjer je bila Slovenija navedena kot prejemnica sporne pošiljke</w:t>
      </w:r>
      <w:r w:rsidRPr="00511AFA">
        <w:rPr>
          <w:rFonts w:cs="Arial"/>
        </w:rPr>
        <w:t xml:space="preserve"> </w:t>
      </w:r>
    </w:p>
    <w:p w14:paraId="71D8500B" w14:textId="77777777" w:rsidR="00933F08" w:rsidRPr="00E310FB" w:rsidRDefault="00933F08" w:rsidP="00933F08">
      <w:pPr>
        <w:rPr>
          <w:rFonts w:cs="Arial"/>
        </w:rPr>
      </w:pPr>
    </w:p>
    <w:tbl>
      <w:tblPr>
        <w:tblW w:w="9493" w:type="dxa"/>
        <w:tblCellMar>
          <w:left w:w="70" w:type="dxa"/>
          <w:right w:w="70" w:type="dxa"/>
        </w:tblCellMar>
        <w:tblLook w:val="04A0" w:firstRow="1" w:lastRow="0" w:firstColumn="1" w:lastColumn="0" w:noHBand="0" w:noVBand="1"/>
      </w:tblPr>
      <w:tblGrid>
        <w:gridCol w:w="3580"/>
        <w:gridCol w:w="1440"/>
        <w:gridCol w:w="1120"/>
        <w:gridCol w:w="1180"/>
        <w:gridCol w:w="1140"/>
        <w:gridCol w:w="1033"/>
      </w:tblGrid>
      <w:tr w:rsidR="00933F08" w:rsidRPr="00511AFA" w14:paraId="7E39467E" w14:textId="77777777" w:rsidTr="00245A88">
        <w:trPr>
          <w:trHeight w:val="450"/>
        </w:trPr>
        <w:tc>
          <w:tcPr>
            <w:tcW w:w="3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39755" w14:textId="77777777" w:rsidR="00933F08" w:rsidRPr="00511AFA" w:rsidRDefault="00933F08" w:rsidP="00245A88">
            <w:pPr>
              <w:spacing w:after="0"/>
              <w:jc w:val="center"/>
              <w:rPr>
                <w:rFonts w:ascii="Calibri" w:hAnsi="Calibri"/>
                <w:b/>
                <w:bCs/>
                <w:color w:val="000000"/>
                <w:sz w:val="16"/>
                <w:szCs w:val="16"/>
                <w:lang w:eastAsia="sl-SI"/>
              </w:rPr>
            </w:pPr>
            <w:r w:rsidRPr="00532CBB">
              <w:rPr>
                <w:rFonts w:cs="Arial"/>
              </w:rPr>
              <w:t xml:space="preserve">Preglednica </w:t>
            </w:r>
            <w:r w:rsidRPr="00532CBB">
              <w:rPr>
                <w:rFonts w:cs="Arial"/>
              </w:rPr>
              <w:fldChar w:fldCharType="begin"/>
            </w:r>
            <w:r w:rsidRPr="00532CBB">
              <w:rPr>
                <w:rFonts w:cs="Arial"/>
              </w:rPr>
              <w:instrText xml:space="preserve"> SEQ Preglednica \* ARABIC </w:instrText>
            </w:r>
            <w:r w:rsidRPr="00532CBB">
              <w:rPr>
                <w:rFonts w:cs="Arial"/>
              </w:rPr>
              <w:fldChar w:fldCharType="separate"/>
            </w:r>
            <w:r w:rsidR="00532D92">
              <w:rPr>
                <w:rFonts w:cs="Arial"/>
                <w:noProof/>
              </w:rPr>
              <w:t>76</w:t>
            </w:r>
            <w:r w:rsidRPr="00532CBB">
              <w:rPr>
                <w:rFonts w:cs="Arial"/>
              </w:rPr>
              <w:fldChar w:fldCharType="end"/>
            </w:r>
            <w:r w:rsidRPr="00532CBB">
              <w:rPr>
                <w:rFonts w:cs="Arial"/>
              </w:rPr>
              <w:t>: Podroben pregled notifikacij, kjer je bila Slovenija navedena kot prejemnica sporne pošiljke (ugotovitve v drugih državah članicah)</w:t>
            </w:r>
            <w:r w:rsidRPr="00532CBB" w:rsidDel="00C84F2E">
              <w:rPr>
                <w:rFonts w:cs="Arial"/>
              </w:rPr>
              <w:t xml:space="preserve"> </w:t>
            </w:r>
            <w:r w:rsidRPr="00511AFA">
              <w:rPr>
                <w:rFonts w:ascii="Calibri" w:hAnsi="Calibri"/>
                <w:b/>
                <w:bCs/>
                <w:color w:val="000000"/>
                <w:sz w:val="16"/>
                <w:szCs w:val="16"/>
                <w:lang w:eastAsia="sl-SI"/>
              </w:rPr>
              <w:t>Skupina proizvodov/neskladno živilo</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D51498E" w14:textId="77777777" w:rsidR="00933F08" w:rsidRPr="00511AFA" w:rsidRDefault="00933F08" w:rsidP="00245A88">
            <w:pPr>
              <w:spacing w:after="0"/>
              <w:jc w:val="center"/>
              <w:rPr>
                <w:rFonts w:ascii="Calibri" w:hAnsi="Calibri"/>
                <w:b/>
                <w:bCs/>
                <w:color w:val="000000"/>
                <w:sz w:val="16"/>
                <w:szCs w:val="16"/>
                <w:lang w:eastAsia="sl-SI"/>
              </w:rPr>
            </w:pPr>
            <w:r w:rsidRPr="00511AFA">
              <w:rPr>
                <w:rFonts w:ascii="Calibri" w:hAnsi="Calibri"/>
                <w:b/>
                <w:bCs/>
                <w:color w:val="000000"/>
                <w:sz w:val="16"/>
                <w:szCs w:val="16"/>
                <w:lang w:eastAsia="sl-SI"/>
              </w:rPr>
              <w:t>povod</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14:paraId="127FB6D6" w14:textId="77777777" w:rsidR="00933F08" w:rsidRPr="00511AFA" w:rsidRDefault="00933F08" w:rsidP="00245A88">
            <w:pPr>
              <w:spacing w:after="0"/>
              <w:jc w:val="center"/>
              <w:rPr>
                <w:rFonts w:ascii="Calibri" w:hAnsi="Calibri"/>
                <w:b/>
                <w:bCs/>
                <w:color w:val="000000"/>
                <w:sz w:val="16"/>
                <w:szCs w:val="16"/>
                <w:lang w:eastAsia="sl-SI"/>
              </w:rPr>
            </w:pPr>
            <w:r w:rsidRPr="00511AFA">
              <w:rPr>
                <w:rFonts w:ascii="Calibri" w:hAnsi="Calibri"/>
                <w:b/>
                <w:bCs/>
                <w:color w:val="000000"/>
                <w:sz w:val="16"/>
                <w:szCs w:val="16"/>
                <w:lang w:eastAsia="sl-SI"/>
              </w:rPr>
              <w:t>nujna</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4895F8F2" w14:textId="77777777" w:rsidR="00933F08" w:rsidRPr="00511AFA" w:rsidRDefault="00933F08" w:rsidP="00245A88">
            <w:pPr>
              <w:spacing w:after="0"/>
              <w:jc w:val="center"/>
              <w:rPr>
                <w:rFonts w:ascii="Calibri" w:hAnsi="Calibri"/>
                <w:b/>
                <w:bCs/>
                <w:color w:val="000000"/>
                <w:sz w:val="16"/>
                <w:szCs w:val="16"/>
                <w:lang w:eastAsia="sl-SI"/>
              </w:rPr>
            </w:pPr>
            <w:r w:rsidRPr="00511AFA">
              <w:rPr>
                <w:rFonts w:ascii="Calibri" w:hAnsi="Calibri"/>
                <w:b/>
                <w:bCs/>
                <w:color w:val="000000"/>
                <w:sz w:val="16"/>
                <w:szCs w:val="16"/>
                <w:lang w:eastAsia="sl-SI"/>
              </w:rPr>
              <w:t>informativna</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3C7C4783" w14:textId="77777777" w:rsidR="00933F08" w:rsidRPr="00511AFA" w:rsidRDefault="00933F08" w:rsidP="00245A88">
            <w:pPr>
              <w:spacing w:after="0"/>
              <w:jc w:val="center"/>
              <w:rPr>
                <w:rFonts w:ascii="Calibri" w:hAnsi="Calibri"/>
                <w:b/>
                <w:bCs/>
                <w:color w:val="000000"/>
                <w:sz w:val="16"/>
                <w:szCs w:val="16"/>
                <w:lang w:eastAsia="sl-SI"/>
              </w:rPr>
            </w:pPr>
            <w:r w:rsidRPr="00511AFA">
              <w:rPr>
                <w:rFonts w:ascii="Calibri" w:hAnsi="Calibri"/>
                <w:b/>
                <w:bCs/>
                <w:color w:val="000000"/>
                <w:sz w:val="16"/>
                <w:szCs w:val="16"/>
                <w:lang w:eastAsia="sl-SI"/>
              </w:rPr>
              <w:t>zavrnitev na meji</w:t>
            </w:r>
          </w:p>
        </w:tc>
        <w:tc>
          <w:tcPr>
            <w:tcW w:w="1033" w:type="dxa"/>
            <w:tcBorders>
              <w:top w:val="single" w:sz="4" w:space="0" w:color="auto"/>
              <w:left w:val="nil"/>
              <w:bottom w:val="single" w:sz="4" w:space="0" w:color="auto"/>
              <w:right w:val="single" w:sz="4" w:space="0" w:color="auto"/>
            </w:tcBorders>
            <w:shd w:val="clear" w:color="000000" w:fill="FFFFFF"/>
            <w:vAlign w:val="center"/>
            <w:hideMark/>
          </w:tcPr>
          <w:p w14:paraId="06D04024" w14:textId="77777777" w:rsidR="00933F08" w:rsidRPr="00511AFA" w:rsidRDefault="00933F08" w:rsidP="00245A88">
            <w:pPr>
              <w:spacing w:after="0"/>
              <w:jc w:val="center"/>
              <w:rPr>
                <w:rFonts w:ascii="Calibri" w:hAnsi="Calibri"/>
                <w:b/>
                <w:bCs/>
                <w:color w:val="000000"/>
                <w:sz w:val="16"/>
                <w:szCs w:val="16"/>
                <w:lang w:eastAsia="sl-SI"/>
              </w:rPr>
            </w:pPr>
            <w:r w:rsidRPr="00511AFA">
              <w:rPr>
                <w:rFonts w:ascii="Calibri" w:hAnsi="Calibri"/>
                <w:b/>
                <w:bCs/>
                <w:color w:val="000000"/>
                <w:sz w:val="16"/>
                <w:szCs w:val="16"/>
                <w:lang w:eastAsia="sl-SI"/>
              </w:rPr>
              <w:t>Pristojna institucija</w:t>
            </w:r>
          </w:p>
        </w:tc>
      </w:tr>
      <w:tr w:rsidR="00933F08" w:rsidRPr="00511AFA" w14:paraId="4EE43ACA" w14:textId="77777777" w:rsidTr="00245A88">
        <w:trPr>
          <w:trHeight w:val="300"/>
        </w:trPr>
        <w:tc>
          <w:tcPr>
            <w:tcW w:w="9493"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7652506C" w14:textId="77777777" w:rsidR="00933F08" w:rsidRPr="00511AFA" w:rsidRDefault="00933F08" w:rsidP="00245A88">
            <w:pPr>
              <w:spacing w:after="0"/>
              <w:rPr>
                <w:rFonts w:ascii="Calibri" w:hAnsi="Calibri"/>
                <w:b/>
                <w:bCs/>
                <w:color w:val="000000"/>
                <w:sz w:val="16"/>
                <w:szCs w:val="16"/>
                <w:lang w:eastAsia="sl-SI"/>
              </w:rPr>
            </w:pPr>
            <w:r w:rsidRPr="00511AFA">
              <w:rPr>
                <w:rFonts w:ascii="Calibri" w:hAnsi="Calibri"/>
                <w:b/>
                <w:bCs/>
                <w:color w:val="000000"/>
                <w:sz w:val="16"/>
                <w:szCs w:val="16"/>
                <w:lang w:eastAsia="sl-SI"/>
              </w:rPr>
              <w:t>školjke in mehkužci</w:t>
            </w:r>
          </w:p>
        </w:tc>
      </w:tr>
      <w:tr w:rsidR="00933F08" w:rsidRPr="00511AFA" w14:paraId="3788B063"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24B04574"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salmonela v živih školjkah</w:t>
            </w:r>
          </w:p>
        </w:tc>
        <w:tc>
          <w:tcPr>
            <w:tcW w:w="1440" w:type="dxa"/>
            <w:tcBorders>
              <w:top w:val="nil"/>
              <w:left w:val="nil"/>
              <w:bottom w:val="single" w:sz="4" w:space="0" w:color="auto"/>
              <w:right w:val="single" w:sz="4" w:space="0" w:color="auto"/>
            </w:tcBorders>
            <w:shd w:val="clear" w:color="000000" w:fill="FFFFFF"/>
            <w:hideMark/>
          </w:tcPr>
          <w:p w14:paraId="19654677"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5D4CF61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6C8A507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113D92DD"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0237F39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637995E4" w14:textId="77777777" w:rsidTr="00245A88">
        <w:trPr>
          <w:trHeight w:val="300"/>
        </w:trPr>
        <w:tc>
          <w:tcPr>
            <w:tcW w:w="9493"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11E39937" w14:textId="77777777" w:rsidR="00933F08" w:rsidRPr="00511AFA" w:rsidRDefault="00933F08" w:rsidP="00245A88">
            <w:pPr>
              <w:spacing w:after="0"/>
              <w:rPr>
                <w:rFonts w:ascii="Calibri" w:hAnsi="Calibri"/>
                <w:b/>
                <w:bCs/>
                <w:color w:val="000000"/>
                <w:sz w:val="16"/>
                <w:szCs w:val="16"/>
                <w:lang w:eastAsia="sl-SI"/>
              </w:rPr>
            </w:pPr>
            <w:r w:rsidRPr="00511AFA">
              <w:rPr>
                <w:rFonts w:ascii="Calibri" w:hAnsi="Calibri"/>
                <w:b/>
                <w:bCs/>
                <w:color w:val="000000"/>
                <w:sz w:val="16"/>
                <w:szCs w:val="16"/>
                <w:lang w:eastAsia="sl-SI"/>
              </w:rPr>
              <w:t>žita in žitni proizvodi</w:t>
            </w:r>
          </w:p>
        </w:tc>
      </w:tr>
      <w:tr w:rsidR="00933F08" w:rsidRPr="00511AFA" w14:paraId="681C1691"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4A782D89" w14:textId="77777777" w:rsidR="00933F08" w:rsidRPr="00511AFA" w:rsidRDefault="00933F08" w:rsidP="00245A88">
            <w:pPr>
              <w:spacing w:after="0"/>
              <w:rPr>
                <w:rFonts w:ascii="Calibri" w:hAnsi="Calibri"/>
                <w:color w:val="000000"/>
                <w:sz w:val="16"/>
                <w:szCs w:val="16"/>
                <w:lang w:eastAsia="sl-SI"/>
              </w:rPr>
            </w:pPr>
            <w:proofErr w:type="spellStart"/>
            <w:r w:rsidRPr="00511AFA">
              <w:rPr>
                <w:rFonts w:ascii="Calibri" w:hAnsi="Calibri"/>
                <w:color w:val="000000"/>
                <w:sz w:val="16"/>
                <w:szCs w:val="16"/>
                <w:lang w:eastAsia="sl-SI"/>
              </w:rPr>
              <w:t>klorpirifos</w:t>
            </w:r>
            <w:proofErr w:type="spellEnd"/>
            <w:r w:rsidRPr="00511AFA">
              <w:rPr>
                <w:rFonts w:ascii="Calibri" w:hAnsi="Calibri"/>
                <w:color w:val="000000"/>
                <w:sz w:val="16"/>
                <w:szCs w:val="16"/>
                <w:lang w:eastAsia="sl-SI"/>
              </w:rPr>
              <w:t xml:space="preserve"> v </w:t>
            </w:r>
            <w:proofErr w:type="spellStart"/>
            <w:r w:rsidRPr="00511AFA">
              <w:rPr>
                <w:rFonts w:ascii="Calibri" w:hAnsi="Calibri"/>
                <w:color w:val="000000"/>
                <w:sz w:val="16"/>
                <w:szCs w:val="16"/>
                <w:lang w:eastAsia="sl-SI"/>
              </w:rPr>
              <w:t>basmati</w:t>
            </w:r>
            <w:proofErr w:type="spellEnd"/>
            <w:r w:rsidRPr="00511AFA">
              <w:rPr>
                <w:rFonts w:ascii="Calibri" w:hAnsi="Calibri"/>
                <w:color w:val="000000"/>
                <w:sz w:val="16"/>
                <w:szCs w:val="16"/>
                <w:lang w:eastAsia="sl-SI"/>
              </w:rPr>
              <w:t xml:space="preserve"> rižu</w:t>
            </w:r>
          </w:p>
        </w:tc>
        <w:tc>
          <w:tcPr>
            <w:tcW w:w="1440" w:type="dxa"/>
            <w:tcBorders>
              <w:top w:val="nil"/>
              <w:left w:val="nil"/>
              <w:bottom w:val="single" w:sz="4" w:space="0" w:color="auto"/>
              <w:right w:val="single" w:sz="4" w:space="0" w:color="auto"/>
            </w:tcBorders>
            <w:shd w:val="clear" w:color="000000" w:fill="FFFFFF"/>
            <w:hideMark/>
          </w:tcPr>
          <w:p w14:paraId="7F77B536"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2E6FCDA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1231756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0E70F1C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1DF8AD46"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26377789"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189AA51A"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neodobren GSO v koruznem zdrobu</w:t>
            </w:r>
          </w:p>
        </w:tc>
        <w:tc>
          <w:tcPr>
            <w:tcW w:w="1440" w:type="dxa"/>
            <w:tcBorders>
              <w:top w:val="nil"/>
              <w:left w:val="nil"/>
              <w:bottom w:val="single" w:sz="4" w:space="0" w:color="auto"/>
              <w:right w:val="single" w:sz="4" w:space="0" w:color="auto"/>
            </w:tcBorders>
            <w:shd w:val="clear" w:color="000000" w:fill="FFFFFF"/>
            <w:hideMark/>
          </w:tcPr>
          <w:p w14:paraId="7FBC838C"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7E0F9F6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3862EA8A"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1-fup</w:t>
            </w:r>
          </w:p>
        </w:tc>
        <w:tc>
          <w:tcPr>
            <w:tcW w:w="1140" w:type="dxa"/>
            <w:tcBorders>
              <w:top w:val="nil"/>
              <w:left w:val="nil"/>
              <w:bottom w:val="single" w:sz="4" w:space="0" w:color="auto"/>
              <w:right w:val="single" w:sz="4" w:space="0" w:color="auto"/>
            </w:tcBorders>
            <w:shd w:val="clear" w:color="000000" w:fill="FFFFFF"/>
            <w:hideMark/>
          </w:tcPr>
          <w:p w14:paraId="45CC8BEC"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5320A3C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32AF4F9F"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38F19ABC" w14:textId="77777777" w:rsidR="00933F08" w:rsidRPr="00511AFA" w:rsidRDefault="00933F08" w:rsidP="00245A88">
            <w:pPr>
              <w:spacing w:after="0"/>
              <w:rPr>
                <w:rFonts w:ascii="Calibri" w:hAnsi="Calibri"/>
                <w:color w:val="000000"/>
                <w:sz w:val="16"/>
                <w:szCs w:val="16"/>
                <w:lang w:eastAsia="sl-SI"/>
              </w:rPr>
            </w:pPr>
            <w:proofErr w:type="spellStart"/>
            <w:r w:rsidRPr="00511AFA">
              <w:rPr>
                <w:rFonts w:ascii="Calibri" w:hAnsi="Calibri"/>
                <w:color w:val="000000"/>
                <w:sz w:val="16"/>
                <w:szCs w:val="16"/>
                <w:lang w:eastAsia="sl-SI"/>
              </w:rPr>
              <w:t>nedeklariran</w:t>
            </w:r>
            <w:proofErr w:type="spellEnd"/>
            <w:r w:rsidRPr="00511AFA">
              <w:rPr>
                <w:rFonts w:ascii="Calibri" w:hAnsi="Calibri"/>
                <w:color w:val="000000"/>
                <w:sz w:val="16"/>
                <w:szCs w:val="16"/>
                <w:lang w:eastAsia="sl-SI"/>
              </w:rPr>
              <w:t xml:space="preserve"> alergen mleka, pšenice in oreščkov v  torti</w:t>
            </w:r>
          </w:p>
        </w:tc>
        <w:tc>
          <w:tcPr>
            <w:tcW w:w="1440" w:type="dxa"/>
            <w:tcBorders>
              <w:top w:val="nil"/>
              <w:left w:val="nil"/>
              <w:bottom w:val="single" w:sz="4" w:space="0" w:color="auto"/>
              <w:right w:val="single" w:sz="4" w:space="0" w:color="auto"/>
            </w:tcBorders>
            <w:shd w:val="clear" w:color="000000" w:fill="FFFFFF"/>
            <w:hideMark/>
          </w:tcPr>
          <w:p w14:paraId="27CA0194"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NŽD</w:t>
            </w:r>
          </w:p>
        </w:tc>
        <w:tc>
          <w:tcPr>
            <w:tcW w:w="1120" w:type="dxa"/>
            <w:tcBorders>
              <w:top w:val="nil"/>
              <w:left w:val="nil"/>
              <w:bottom w:val="single" w:sz="4" w:space="0" w:color="auto"/>
              <w:right w:val="single" w:sz="4" w:space="0" w:color="auto"/>
            </w:tcBorders>
            <w:shd w:val="clear" w:color="000000" w:fill="FFFFFF"/>
            <w:hideMark/>
          </w:tcPr>
          <w:p w14:paraId="0BAB581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475F559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2F62E5D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0017F8C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4B5DF3BE"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0A8E4721"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 xml:space="preserve">aflatoksin in </w:t>
            </w:r>
            <w:proofErr w:type="spellStart"/>
            <w:r w:rsidRPr="00511AFA">
              <w:rPr>
                <w:rFonts w:ascii="Calibri" w:hAnsi="Calibri"/>
                <w:color w:val="000000"/>
                <w:sz w:val="16"/>
                <w:szCs w:val="16"/>
                <w:lang w:eastAsia="sl-SI"/>
              </w:rPr>
              <w:t>ohratoksin</w:t>
            </w:r>
            <w:proofErr w:type="spellEnd"/>
            <w:r w:rsidRPr="00511AFA">
              <w:rPr>
                <w:rFonts w:ascii="Calibri" w:hAnsi="Calibri"/>
                <w:color w:val="000000"/>
                <w:sz w:val="16"/>
                <w:szCs w:val="16"/>
                <w:lang w:eastAsia="sl-SI"/>
              </w:rPr>
              <w:t xml:space="preserve"> v pokovki</w:t>
            </w:r>
          </w:p>
        </w:tc>
        <w:tc>
          <w:tcPr>
            <w:tcW w:w="1440" w:type="dxa"/>
            <w:tcBorders>
              <w:top w:val="nil"/>
              <w:left w:val="nil"/>
              <w:bottom w:val="single" w:sz="4" w:space="0" w:color="auto"/>
              <w:right w:val="single" w:sz="4" w:space="0" w:color="auto"/>
            </w:tcBorders>
            <w:shd w:val="clear" w:color="000000" w:fill="FFFFFF"/>
            <w:hideMark/>
          </w:tcPr>
          <w:p w14:paraId="0F4B7F3A"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5E5C9D6C"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221031C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62521DDE"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0350BC8C"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70BAA577"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6E5C924B"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tujki v zamrznjenih pekovskih izdelkih</w:t>
            </w:r>
          </w:p>
        </w:tc>
        <w:tc>
          <w:tcPr>
            <w:tcW w:w="1440" w:type="dxa"/>
            <w:tcBorders>
              <w:top w:val="nil"/>
              <w:left w:val="nil"/>
              <w:bottom w:val="single" w:sz="4" w:space="0" w:color="auto"/>
              <w:right w:val="single" w:sz="4" w:space="0" w:color="auto"/>
            </w:tcBorders>
            <w:shd w:val="clear" w:color="000000" w:fill="FFFFFF"/>
            <w:hideMark/>
          </w:tcPr>
          <w:p w14:paraId="70654905"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NŽD</w:t>
            </w:r>
          </w:p>
        </w:tc>
        <w:tc>
          <w:tcPr>
            <w:tcW w:w="1120" w:type="dxa"/>
            <w:tcBorders>
              <w:top w:val="nil"/>
              <w:left w:val="nil"/>
              <w:bottom w:val="single" w:sz="4" w:space="0" w:color="auto"/>
              <w:right w:val="single" w:sz="4" w:space="0" w:color="auto"/>
            </w:tcBorders>
            <w:shd w:val="clear" w:color="000000" w:fill="FFFFFF"/>
            <w:hideMark/>
          </w:tcPr>
          <w:p w14:paraId="78AF35B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74AD3CF1"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3507ED0D"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0C1DDD2C"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726820C6" w14:textId="77777777" w:rsidTr="00245A88">
        <w:trPr>
          <w:trHeight w:val="300"/>
        </w:trPr>
        <w:tc>
          <w:tcPr>
            <w:tcW w:w="9493"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436AC72F" w14:textId="77777777" w:rsidR="00933F08" w:rsidRPr="00511AFA" w:rsidRDefault="00933F08" w:rsidP="00245A88">
            <w:pPr>
              <w:spacing w:after="0"/>
              <w:rPr>
                <w:rFonts w:ascii="Calibri" w:hAnsi="Calibri"/>
                <w:b/>
                <w:bCs/>
                <w:color w:val="000000"/>
                <w:sz w:val="16"/>
                <w:szCs w:val="16"/>
                <w:lang w:eastAsia="sl-SI"/>
              </w:rPr>
            </w:pPr>
            <w:r w:rsidRPr="00511AFA">
              <w:rPr>
                <w:rFonts w:ascii="Calibri" w:hAnsi="Calibri"/>
                <w:b/>
                <w:bCs/>
                <w:color w:val="000000"/>
                <w:sz w:val="16"/>
                <w:szCs w:val="16"/>
                <w:lang w:eastAsia="sl-SI"/>
              </w:rPr>
              <w:t>Kakav, kava, čaj</w:t>
            </w:r>
          </w:p>
        </w:tc>
      </w:tr>
      <w:tr w:rsidR="00933F08" w:rsidRPr="00511AFA" w14:paraId="17E6DF23"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1FBE4FCE"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deformacija embalaže za kavo</w:t>
            </w:r>
          </w:p>
        </w:tc>
        <w:tc>
          <w:tcPr>
            <w:tcW w:w="1440" w:type="dxa"/>
            <w:tcBorders>
              <w:top w:val="nil"/>
              <w:left w:val="nil"/>
              <w:bottom w:val="single" w:sz="4" w:space="0" w:color="auto"/>
              <w:right w:val="single" w:sz="4" w:space="0" w:color="auto"/>
            </w:tcBorders>
            <w:shd w:val="clear" w:color="000000" w:fill="FFFFFF"/>
            <w:hideMark/>
          </w:tcPr>
          <w:p w14:paraId="63085FAF"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prijava potrošnika</w:t>
            </w:r>
          </w:p>
        </w:tc>
        <w:tc>
          <w:tcPr>
            <w:tcW w:w="1120" w:type="dxa"/>
            <w:tcBorders>
              <w:top w:val="nil"/>
              <w:left w:val="nil"/>
              <w:bottom w:val="single" w:sz="4" w:space="0" w:color="auto"/>
              <w:right w:val="single" w:sz="4" w:space="0" w:color="auto"/>
            </w:tcBorders>
            <w:shd w:val="clear" w:color="000000" w:fill="FFFFFF"/>
            <w:hideMark/>
          </w:tcPr>
          <w:p w14:paraId="534BB236"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1A00A23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1-fup</w:t>
            </w:r>
          </w:p>
        </w:tc>
        <w:tc>
          <w:tcPr>
            <w:tcW w:w="1140" w:type="dxa"/>
            <w:tcBorders>
              <w:top w:val="nil"/>
              <w:left w:val="nil"/>
              <w:bottom w:val="single" w:sz="4" w:space="0" w:color="auto"/>
              <w:right w:val="single" w:sz="4" w:space="0" w:color="auto"/>
            </w:tcBorders>
            <w:shd w:val="clear" w:color="000000" w:fill="FFFFFF"/>
            <w:hideMark/>
          </w:tcPr>
          <w:p w14:paraId="255B5D8A"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3D2036E6"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348F51E7" w14:textId="77777777" w:rsidTr="00245A88">
        <w:trPr>
          <w:trHeight w:val="300"/>
        </w:trPr>
        <w:tc>
          <w:tcPr>
            <w:tcW w:w="9493"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0F0B036E" w14:textId="77777777" w:rsidR="00933F08" w:rsidRPr="00511AFA" w:rsidRDefault="00933F08" w:rsidP="00245A88">
            <w:pPr>
              <w:spacing w:after="0"/>
              <w:rPr>
                <w:rFonts w:ascii="Calibri" w:hAnsi="Calibri"/>
                <w:b/>
                <w:bCs/>
                <w:color w:val="000000"/>
                <w:sz w:val="16"/>
                <w:szCs w:val="16"/>
                <w:lang w:eastAsia="sl-SI"/>
              </w:rPr>
            </w:pPr>
            <w:r w:rsidRPr="00511AFA">
              <w:rPr>
                <w:rFonts w:ascii="Calibri" w:hAnsi="Calibri"/>
                <w:b/>
                <w:bCs/>
                <w:color w:val="000000"/>
                <w:sz w:val="16"/>
                <w:szCs w:val="16"/>
                <w:lang w:eastAsia="sl-SI"/>
              </w:rPr>
              <w:t>slaščice</w:t>
            </w:r>
          </w:p>
        </w:tc>
      </w:tr>
      <w:tr w:rsidR="00933F08" w:rsidRPr="00511AFA" w14:paraId="720D8C90"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7945D492"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 xml:space="preserve">koščki kovine v </w:t>
            </w:r>
            <w:proofErr w:type="spellStart"/>
            <w:r w:rsidRPr="00511AFA">
              <w:rPr>
                <w:rFonts w:ascii="Calibri" w:hAnsi="Calibri"/>
                <w:color w:val="000000"/>
                <w:sz w:val="16"/>
                <w:szCs w:val="16"/>
                <w:lang w:eastAsia="sl-SI"/>
              </w:rPr>
              <w:t>čokoladiranih</w:t>
            </w:r>
            <w:proofErr w:type="spellEnd"/>
            <w:r w:rsidRPr="00511AFA">
              <w:rPr>
                <w:rFonts w:ascii="Calibri" w:hAnsi="Calibri"/>
                <w:color w:val="000000"/>
                <w:sz w:val="16"/>
                <w:szCs w:val="16"/>
                <w:lang w:eastAsia="sl-SI"/>
              </w:rPr>
              <w:t xml:space="preserve"> goji jagodah</w:t>
            </w:r>
          </w:p>
        </w:tc>
        <w:tc>
          <w:tcPr>
            <w:tcW w:w="1440" w:type="dxa"/>
            <w:tcBorders>
              <w:top w:val="nil"/>
              <w:left w:val="nil"/>
              <w:bottom w:val="single" w:sz="4" w:space="0" w:color="auto"/>
              <w:right w:val="single" w:sz="4" w:space="0" w:color="auto"/>
            </w:tcBorders>
            <w:shd w:val="clear" w:color="000000" w:fill="FFFFFF"/>
            <w:hideMark/>
          </w:tcPr>
          <w:p w14:paraId="06F8D416"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NŽD</w:t>
            </w:r>
          </w:p>
        </w:tc>
        <w:tc>
          <w:tcPr>
            <w:tcW w:w="1120" w:type="dxa"/>
            <w:tcBorders>
              <w:top w:val="nil"/>
              <w:left w:val="nil"/>
              <w:bottom w:val="single" w:sz="4" w:space="0" w:color="auto"/>
              <w:right w:val="single" w:sz="4" w:space="0" w:color="auto"/>
            </w:tcBorders>
            <w:shd w:val="clear" w:color="000000" w:fill="FFFFFF"/>
            <w:hideMark/>
          </w:tcPr>
          <w:p w14:paraId="12ED0AF7"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2ACA5756"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2F853B2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253B613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1390053D"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0CD66DBF"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 xml:space="preserve">koščki kovine v  </w:t>
            </w:r>
            <w:proofErr w:type="spellStart"/>
            <w:r w:rsidRPr="00511AFA">
              <w:rPr>
                <w:rFonts w:ascii="Calibri" w:hAnsi="Calibri"/>
                <w:color w:val="000000"/>
                <w:sz w:val="16"/>
                <w:szCs w:val="16"/>
                <w:lang w:eastAsia="sl-SI"/>
              </w:rPr>
              <w:t>čokoladiranih</w:t>
            </w:r>
            <w:proofErr w:type="spellEnd"/>
            <w:r w:rsidRPr="00511AFA">
              <w:rPr>
                <w:rFonts w:ascii="Calibri" w:hAnsi="Calibri"/>
                <w:color w:val="000000"/>
                <w:sz w:val="16"/>
                <w:szCs w:val="16"/>
                <w:lang w:eastAsia="sl-SI"/>
              </w:rPr>
              <w:t xml:space="preserve"> ploščicah</w:t>
            </w:r>
          </w:p>
        </w:tc>
        <w:tc>
          <w:tcPr>
            <w:tcW w:w="1440" w:type="dxa"/>
            <w:tcBorders>
              <w:top w:val="nil"/>
              <w:left w:val="nil"/>
              <w:bottom w:val="single" w:sz="4" w:space="0" w:color="auto"/>
              <w:right w:val="single" w:sz="4" w:space="0" w:color="auto"/>
            </w:tcBorders>
            <w:shd w:val="clear" w:color="000000" w:fill="FFFFFF"/>
            <w:hideMark/>
          </w:tcPr>
          <w:p w14:paraId="193CEE90"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prijava potrošnika</w:t>
            </w:r>
          </w:p>
        </w:tc>
        <w:tc>
          <w:tcPr>
            <w:tcW w:w="1120" w:type="dxa"/>
            <w:tcBorders>
              <w:top w:val="nil"/>
              <w:left w:val="nil"/>
              <w:bottom w:val="single" w:sz="4" w:space="0" w:color="auto"/>
              <w:right w:val="single" w:sz="4" w:space="0" w:color="auto"/>
            </w:tcBorders>
            <w:shd w:val="clear" w:color="000000" w:fill="FFFFFF"/>
            <w:hideMark/>
          </w:tcPr>
          <w:p w14:paraId="5198CA4D"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6D95CA7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2684C63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4EB5126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1A6D0AC5" w14:textId="77777777" w:rsidTr="00245A88">
        <w:trPr>
          <w:trHeight w:val="300"/>
        </w:trPr>
        <w:tc>
          <w:tcPr>
            <w:tcW w:w="9493"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1725A664" w14:textId="77777777" w:rsidR="00933F08" w:rsidRPr="00511AFA" w:rsidRDefault="00933F08" w:rsidP="00245A88">
            <w:pPr>
              <w:spacing w:after="0"/>
              <w:rPr>
                <w:rFonts w:ascii="Calibri" w:hAnsi="Calibri"/>
                <w:b/>
                <w:bCs/>
                <w:color w:val="000000"/>
                <w:sz w:val="16"/>
                <w:szCs w:val="16"/>
                <w:lang w:eastAsia="sl-SI"/>
              </w:rPr>
            </w:pPr>
            <w:r w:rsidRPr="00511AFA">
              <w:rPr>
                <w:rFonts w:ascii="Calibri" w:hAnsi="Calibri"/>
                <w:b/>
                <w:bCs/>
                <w:color w:val="000000"/>
                <w:sz w:val="16"/>
                <w:szCs w:val="16"/>
                <w:lang w:eastAsia="sl-SI"/>
              </w:rPr>
              <w:t xml:space="preserve">dietetična živila, živila za posebne </w:t>
            </w:r>
            <w:proofErr w:type="spellStart"/>
            <w:r w:rsidRPr="00511AFA">
              <w:rPr>
                <w:rFonts w:ascii="Calibri" w:hAnsi="Calibri"/>
                <w:b/>
                <w:bCs/>
                <w:color w:val="000000"/>
                <w:sz w:val="16"/>
                <w:szCs w:val="16"/>
                <w:lang w:eastAsia="sl-SI"/>
              </w:rPr>
              <w:t>preh.namene</w:t>
            </w:r>
            <w:proofErr w:type="spellEnd"/>
            <w:r w:rsidRPr="00511AFA">
              <w:rPr>
                <w:rFonts w:ascii="Calibri" w:hAnsi="Calibri"/>
                <w:b/>
                <w:bCs/>
                <w:color w:val="000000"/>
                <w:sz w:val="16"/>
                <w:szCs w:val="16"/>
                <w:lang w:eastAsia="sl-SI"/>
              </w:rPr>
              <w:t xml:space="preserve">, </w:t>
            </w:r>
            <w:proofErr w:type="spellStart"/>
            <w:r w:rsidRPr="00511AFA">
              <w:rPr>
                <w:rFonts w:ascii="Calibri" w:hAnsi="Calibri"/>
                <w:b/>
                <w:bCs/>
                <w:color w:val="000000"/>
                <w:sz w:val="16"/>
                <w:szCs w:val="16"/>
                <w:lang w:eastAsia="sl-SI"/>
              </w:rPr>
              <w:t>preh.dopolnila</w:t>
            </w:r>
            <w:proofErr w:type="spellEnd"/>
          </w:p>
        </w:tc>
      </w:tr>
      <w:tr w:rsidR="00933F08" w:rsidRPr="00511AFA" w14:paraId="4917BD34"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6442E322"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 xml:space="preserve">visoka vsebnost vitamina B6 v </w:t>
            </w:r>
            <w:proofErr w:type="spellStart"/>
            <w:r w:rsidRPr="00511AFA">
              <w:rPr>
                <w:rFonts w:ascii="Calibri" w:hAnsi="Calibri"/>
                <w:color w:val="000000"/>
                <w:sz w:val="16"/>
                <w:szCs w:val="16"/>
                <w:lang w:eastAsia="sl-SI"/>
              </w:rPr>
              <w:t>preh.dopolnilu</w:t>
            </w:r>
            <w:proofErr w:type="spellEnd"/>
          </w:p>
        </w:tc>
        <w:tc>
          <w:tcPr>
            <w:tcW w:w="1440" w:type="dxa"/>
            <w:tcBorders>
              <w:top w:val="nil"/>
              <w:left w:val="nil"/>
              <w:bottom w:val="single" w:sz="4" w:space="0" w:color="auto"/>
              <w:right w:val="single" w:sz="4" w:space="0" w:color="auto"/>
            </w:tcBorders>
            <w:shd w:val="clear" w:color="000000" w:fill="FFFFFF"/>
            <w:hideMark/>
          </w:tcPr>
          <w:p w14:paraId="751078B3"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spremljanje medijev</w:t>
            </w:r>
          </w:p>
        </w:tc>
        <w:tc>
          <w:tcPr>
            <w:tcW w:w="1120" w:type="dxa"/>
            <w:tcBorders>
              <w:top w:val="nil"/>
              <w:left w:val="nil"/>
              <w:bottom w:val="single" w:sz="4" w:space="0" w:color="auto"/>
              <w:right w:val="single" w:sz="4" w:space="0" w:color="auto"/>
            </w:tcBorders>
            <w:shd w:val="clear" w:color="000000" w:fill="FFFFFF"/>
            <w:hideMark/>
          </w:tcPr>
          <w:p w14:paraId="13F353B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78DEF0C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1-fup</w:t>
            </w:r>
          </w:p>
        </w:tc>
        <w:tc>
          <w:tcPr>
            <w:tcW w:w="1140" w:type="dxa"/>
            <w:tcBorders>
              <w:top w:val="nil"/>
              <w:left w:val="nil"/>
              <w:bottom w:val="single" w:sz="4" w:space="0" w:color="auto"/>
              <w:right w:val="single" w:sz="4" w:space="0" w:color="auto"/>
            </w:tcBorders>
            <w:shd w:val="clear" w:color="000000" w:fill="FFFFFF"/>
            <w:hideMark/>
          </w:tcPr>
          <w:p w14:paraId="1BC84B67"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6E0175F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741C59A9" w14:textId="77777777" w:rsidTr="00245A88">
        <w:trPr>
          <w:trHeight w:val="1125"/>
        </w:trPr>
        <w:tc>
          <w:tcPr>
            <w:tcW w:w="3580" w:type="dxa"/>
            <w:tcBorders>
              <w:top w:val="nil"/>
              <w:left w:val="single" w:sz="4" w:space="0" w:color="auto"/>
              <w:bottom w:val="single" w:sz="4" w:space="0" w:color="auto"/>
              <w:right w:val="single" w:sz="4" w:space="0" w:color="auto"/>
            </w:tcBorders>
            <w:shd w:val="clear" w:color="000000" w:fill="FFFFFF"/>
            <w:hideMark/>
          </w:tcPr>
          <w:p w14:paraId="2EC25586"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lastRenderedPageBreak/>
              <w:t xml:space="preserve">nedovoljene snovi GPC in GABA v </w:t>
            </w:r>
            <w:proofErr w:type="spellStart"/>
            <w:r w:rsidRPr="00511AFA">
              <w:rPr>
                <w:rFonts w:ascii="Calibri" w:hAnsi="Calibri"/>
                <w:color w:val="000000"/>
                <w:sz w:val="16"/>
                <w:szCs w:val="16"/>
                <w:lang w:eastAsia="sl-SI"/>
              </w:rPr>
              <w:t>preh.dopolnilih</w:t>
            </w:r>
            <w:proofErr w:type="spellEnd"/>
          </w:p>
        </w:tc>
        <w:tc>
          <w:tcPr>
            <w:tcW w:w="1440" w:type="dxa"/>
            <w:tcBorders>
              <w:top w:val="nil"/>
              <w:left w:val="nil"/>
              <w:bottom w:val="single" w:sz="4" w:space="0" w:color="auto"/>
              <w:right w:val="single" w:sz="4" w:space="0" w:color="auto"/>
            </w:tcBorders>
            <w:shd w:val="clear" w:color="000000" w:fill="FFFFFF"/>
            <w:hideMark/>
          </w:tcPr>
          <w:p w14:paraId="7057C327"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prijava potrošnika</w:t>
            </w:r>
          </w:p>
        </w:tc>
        <w:tc>
          <w:tcPr>
            <w:tcW w:w="1120" w:type="dxa"/>
            <w:tcBorders>
              <w:top w:val="nil"/>
              <w:left w:val="nil"/>
              <w:bottom w:val="single" w:sz="4" w:space="0" w:color="auto"/>
              <w:right w:val="single" w:sz="4" w:space="0" w:color="auto"/>
            </w:tcBorders>
            <w:shd w:val="clear" w:color="000000" w:fill="FFFFFF"/>
            <w:hideMark/>
          </w:tcPr>
          <w:p w14:paraId="71E6A853"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38D46D6A"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1-fup</w:t>
            </w:r>
          </w:p>
        </w:tc>
        <w:tc>
          <w:tcPr>
            <w:tcW w:w="1140" w:type="dxa"/>
            <w:tcBorders>
              <w:top w:val="nil"/>
              <w:left w:val="nil"/>
              <w:bottom w:val="single" w:sz="4" w:space="0" w:color="auto"/>
              <w:right w:val="single" w:sz="4" w:space="0" w:color="auto"/>
            </w:tcBorders>
            <w:shd w:val="clear" w:color="000000" w:fill="FFFFFF"/>
            <w:hideMark/>
          </w:tcPr>
          <w:p w14:paraId="48765FB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0041B72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78F51824"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7EA8AA51" w14:textId="77777777" w:rsidR="00933F08" w:rsidRPr="00511AFA" w:rsidRDefault="00933F08" w:rsidP="00245A88">
            <w:pPr>
              <w:spacing w:after="0"/>
              <w:rPr>
                <w:rFonts w:ascii="Calibri" w:hAnsi="Calibri"/>
                <w:color w:val="000000"/>
                <w:sz w:val="16"/>
                <w:szCs w:val="16"/>
                <w:lang w:eastAsia="sl-SI"/>
              </w:rPr>
            </w:pPr>
            <w:proofErr w:type="spellStart"/>
            <w:r w:rsidRPr="00511AFA">
              <w:rPr>
                <w:rFonts w:ascii="Calibri" w:hAnsi="Calibri"/>
                <w:color w:val="000000"/>
                <w:sz w:val="16"/>
                <w:szCs w:val="16"/>
                <w:lang w:eastAsia="sl-SI"/>
              </w:rPr>
              <w:t>Cronobacter</w:t>
            </w:r>
            <w:proofErr w:type="spellEnd"/>
            <w:r w:rsidRPr="00511AFA">
              <w:rPr>
                <w:rFonts w:ascii="Calibri" w:hAnsi="Calibri"/>
                <w:color w:val="000000"/>
                <w:sz w:val="16"/>
                <w:szCs w:val="16"/>
                <w:lang w:eastAsia="sl-SI"/>
              </w:rPr>
              <w:t xml:space="preserve"> </w:t>
            </w:r>
            <w:proofErr w:type="spellStart"/>
            <w:r w:rsidRPr="00511AFA">
              <w:rPr>
                <w:rFonts w:ascii="Calibri" w:hAnsi="Calibri"/>
                <w:color w:val="000000"/>
                <w:sz w:val="16"/>
                <w:szCs w:val="16"/>
                <w:lang w:eastAsia="sl-SI"/>
              </w:rPr>
              <w:t>sakazakii</w:t>
            </w:r>
            <w:proofErr w:type="spellEnd"/>
            <w:r w:rsidRPr="00511AFA">
              <w:rPr>
                <w:rFonts w:ascii="Calibri" w:hAnsi="Calibri"/>
                <w:color w:val="000000"/>
                <w:sz w:val="16"/>
                <w:szCs w:val="16"/>
                <w:lang w:eastAsia="sl-SI"/>
              </w:rPr>
              <w:t xml:space="preserve">  v otroški hrani</w:t>
            </w:r>
          </w:p>
        </w:tc>
        <w:tc>
          <w:tcPr>
            <w:tcW w:w="1440" w:type="dxa"/>
            <w:tcBorders>
              <w:top w:val="nil"/>
              <w:left w:val="nil"/>
              <w:bottom w:val="single" w:sz="4" w:space="0" w:color="auto"/>
              <w:right w:val="single" w:sz="4" w:space="0" w:color="auto"/>
            </w:tcBorders>
            <w:shd w:val="clear" w:color="000000" w:fill="FFFFFF"/>
            <w:hideMark/>
          </w:tcPr>
          <w:p w14:paraId="279AF2AB"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NŽD</w:t>
            </w:r>
          </w:p>
        </w:tc>
        <w:tc>
          <w:tcPr>
            <w:tcW w:w="1120" w:type="dxa"/>
            <w:tcBorders>
              <w:top w:val="nil"/>
              <w:left w:val="nil"/>
              <w:bottom w:val="single" w:sz="4" w:space="0" w:color="auto"/>
              <w:right w:val="single" w:sz="4" w:space="0" w:color="auto"/>
            </w:tcBorders>
            <w:shd w:val="clear" w:color="000000" w:fill="FFFFFF"/>
            <w:hideMark/>
          </w:tcPr>
          <w:p w14:paraId="7E5C4CB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35F88E2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1B716CE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696C408C"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72AC571F"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6DAC22BF"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 xml:space="preserve">nedovoljena snov </w:t>
            </w:r>
            <w:proofErr w:type="spellStart"/>
            <w:r w:rsidRPr="00511AFA">
              <w:rPr>
                <w:rFonts w:ascii="Calibri" w:hAnsi="Calibri"/>
                <w:color w:val="000000"/>
                <w:sz w:val="16"/>
                <w:szCs w:val="16"/>
                <w:lang w:eastAsia="sl-SI"/>
              </w:rPr>
              <w:t>sidenafil</w:t>
            </w:r>
            <w:proofErr w:type="spellEnd"/>
            <w:r w:rsidRPr="00511AFA">
              <w:rPr>
                <w:rFonts w:ascii="Calibri" w:hAnsi="Calibri"/>
                <w:color w:val="000000"/>
                <w:sz w:val="16"/>
                <w:szCs w:val="16"/>
                <w:lang w:eastAsia="sl-SI"/>
              </w:rPr>
              <w:t xml:space="preserve"> v </w:t>
            </w:r>
            <w:proofErr w:type="spellStart"/>
            <w:r w:rsidRPr="00511AFA">
              <w:rPr>
                <w:rFonts w:ascii="Calibri" w:hAnsi="Calibri"/>
                <w:color w:val="000000"/>
                <w:sz w:val="16"/>
                <w:szCs w:val="16"/>
                <w:lang w:eastAsia="sl-SI"/>
              </w:rPr>
              <w:t>preh.dopolnilu</w:t>
            </w:r>
            <w:proofErr w:type="spellEnd"/>
          </w:p>
        </w:tc>
        <w:tc>
          <w:tcPr>
            <w:tcW w:w="1440" w:type="dxa"/>
            <w:tcBorders>
              <w:top w:val="nil"/>
              <w:left w:val="nil"/>
              <w:bottom w:val="single" w:sz="4" w:space="0" w:color="auto"/>
              <w:right w:val="single" w:sz="4" w:space="0" w:color="auto"/>
            </w:tcBorders>
            <w:shd w:val="clear" w:color="000000" w:fill="FFFFFF"/>
            <w:hideMark/>
          </w:tcPr>
          <w:p w14:paraId="7FBDFB62"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3661E48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6487CCC1"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48C6E22D"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10DFBEED"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01D93127"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589735F9" w14:textId="77777777" w:rsidR="00933F08" w:rsidRPr="00511AFA" w:rsidRDefault="00933F08" w:rsidP="00245A88">
            <w:pPr>
              <w:spacing w:after="0"/>
              <w:rPr>
                <w:rFonts w:ascii="Calibri" w:hAnsi="Calibri"/>
                <w:color w:val="000000"/>
                <w:sz w:val="16"/>
                <w:szCs w:val="16"/>
                <w:lang w:eastAsia="sl-SI"/>
              </w:rPr>
            </w:pPr>
            <w:proofErr w:type="spellStart"/>
            <w:r w:rsidRPr="00511AFA">
              <w:rPr>
                <w:rFonts w:ascii="Calibri" w:hAnsi="Calibri"/>
                <w:color w:val="000000"/>
                <w:sz w:val="16"/>
                <w:szCs w:val="16"/>
                <w:lang w:eastAsia="sl-SI"/>
              </w:rPr>
              <w:t>Solanum</w:t>
            </w:r>
            <w:proofErr w:type="spellEnd"/>
            <w:r w:rsidRPr="00511AFA">
              <w:rPr>
                <w:rFonts w:ascii="Calibri" w:hAnsi="Calibri"/>
                <w:color w:val="000000"/>
                <w:sz w:val="16"/>
                <w:szCs w:val="16"/>
                <w:lang w:eastAsia="sl-SI"/>
              </w:rPr>
              <w:t xml:space="preserve"> </w:t>
            </w:r>
            <w:proofErr w:type="spellStart"/>
            <w:r w:rsidRPr="00511AFA">
              <w:rPr>
                <w:rFonts w:ascii="Calibri" w:hAnsi="Calibri"/>
                <w:color w:val="000000"/>
                <w:sz w:val="16"/>
                <w:szCs w:val="16"/>
                <w:lang w:eastAsia="sl-SI"/>
              </w:rPr>
              <w:t>nigrum</w:t>
            </w:r>
            <w:proofErr w:type="spellEnd"/>
            <w:r w:rsidRPr="00511AFA">
              <w:rPr>
                <w:rFonts w:ascii="Calibri" w:hAnsi="Calibri"/>
                <w:color w:val="000000"/>
                <w:sz w:val="16"/>
                <w:szCs w:val="16"/>
                <w:lang w:eastAsia="sl-SI"/>
              </w:rPr>
              <w:t xml:space="preserve"> v </w:t>
            </w:r>
            <w:proofErr w:type="spellStart"/>
            <w:r w:rsidRPr="00511AFA">
              <w:rPr>
                <w:rFonts w:ascii="Calibri" w:hAnsi="Calibri"/>
                <w:color w:val="000000"/>
                <w:sz w:val="16"/>
                <w:szCs w:val="16"/>
                <w:lang w:eastAsia="sl-SI"/>
              </w:rPr>
              <w:t>preh.dopolnilu</w:t>
            </w:r>
            <w:proofErr w:type="spellEnd"/>
          </w:p>
        </w:tc>
        <w:tc>
          <w:tcPr>
            <w:tcW w:w="1440" w:type="dxa"/>
            <w:tcBorders>
              <w:top w:val="nil"/>
              <w:left w:val="nil"/>
              <w:bottom w:val="single" w:sz="4" w:space="0" w:color="auto"/>
              <w:right w:val="single" w:sz="4" w:space="0" w:color="auto"/>
            </w:tcBorders>
            <w:shd w:val="clear" w:color="000000" w:fill="FFFFFF"/>
            <w:hideMark/>
          </w:tcPr>
          <w:p w14:paraId="3BFE7915"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2C77FC7D"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121E036E"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1-fup</w:t>
            </w:r>
          </w:p>
        </w:tc>
        <w:tc>
          <w:tcPr>
            <w:tcW w:w="1140" w:type="dxa"/>
            <w:tcBorders>
              <w:top w:val="nil"/>
              <w:left w:val="nil"/>
              <w:bottom w:val="single" w:sz="4" w:space="0" w:color="auto"/>
              <w:right w:val="single" w:sz="4" w:space="0" w:color="auto"/>
            </w:tcBorders>
            <w:shd w:val="clear" w:color="000000" w:fill="FFFFFF"/>
            <w:hideMark/>
          </w:tcPr>
          <w:p w14:paraId="2476596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6B5047A3"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495CF36C"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043F5F3E" w14:textId="77777777" w:rsidR="00933F08" w:rsidRPr="00511AFA" w:rsidRDefault="00933F08" w:rsidP="00245A88">
            <w:pPr>
              <w:spacing w:after="0"/>
              <w:rPr>
                <w:rFonts w:ascii="Calibri" w:hAnsi="Calibri"/>
                <w:color w:val="000000"/>
                <w:sz w:val="16"/>
                <w:szCs w:val="16"/>
                <w:lang w:eastAsia="sl-SI"/>
              </w:rPr>
            </w:pPr>
            <w:proofErr w:type="spellStart"/>
            <w:r w:rsidRPr="00511AFA">
              <w:rPr>
                <w:rFonts w:ascii="Calibri" w:hAnsi="Calibri"/>
                <w:color w:val="000000"/>
                <w:sz w:val="16"/>
                <w:szCs w:val="16"/>
                <w:lang w:eastAsia="sl-SI"/>
              </w:rPr>
              <w:t>Solanum</w:t>
            </w:r>
            <w:proofErr w:type="spellEnd"/>
            <w:r w:rsidRPr="00511AFA">
              <w:rPr>
                <w:rFonts w:ascii="Calibri" w:hAnsi="Calibri"/>
                <w:color w:val="000000"/>
                <w:sz w:val="16"/>
                <w:szCs w:val="16"/>
                <w:lang w:eastAsia="sl-SI"/>
              </w:rPr>
              <w:t xml:space="preserve"> </w:t>
            </w:r>
            <w:proofErr w:type="spellStart"/>
            <w:r w:rsidRPr="00511AFA">
              <w:rPr>
                <w:rFonts w:ascii="Calibri" w:hAnsi="Calibri"/>
                <w:color w:val="000000"/>
                <w:sz w:val="16"/>
                <w:szCs w:val="16"/>
                <w:lang w:eastAsia="sl-SI"/>
              </w:rPr>
              <w:t>nigrum</w:t>
            </w:r>
            <w:proofErr w:type="spellEnd"/>
            <w:r w:rsidRPr="00511AFA">
              <w:rPr>
                <w:rFonts w:ascii="Calibri" w:hAnsi="Calibri"/>
                <w:color w:val="000000"/>
                <w:sz w:val="16"/>
                <w:szCs w:val="16"/>
                <w:lang w:eastAsia="sl-SI"/>
              </w:rPr>
              <w:t xml:space="preserve"> v </w:t>
            </w:r>
            <w:proofErr w:type="spellStart"/>
            <w:r w:rsidRPr="00511AFA">
              <w:rPr>
                <w:rFonts w:ascii="Calibri" w:hAnsi="Calibri"/>
                <w:color w:val="000000"/>
                <w:sz w:val="16"/>
                <w:szCs w:val="16"/>
                <w:lang w:eastAsia="sl-SI"/>
              </w:rPr>
              <w:t>preh.dopolnilu</w:t>
            </w:r>
            <w:proofErr w:type="spellEnd"/>
          </w:p>
        </w:tc>
        <w:tc>
          <w:tcPr>
            <w:tcW w:w="1440" w:type="dxa"/>
            <w:tcBorders>
              <w:top w:val="nil"/>
              <w:left w:val="nil"/>
              <w:bottom w:val="single" w:sz="4" w:space="0" w:color="auto"/>
              <w:right w:val="single" w:sz="4" w:space="0" w:color="auto"/>
            </w:tcBorders>
            <w:shd w:val="clear" w:color="000000" w:fill="FFFFFF"/>
            <w:hideMark/>
          </w:tcPr>
          <w:p w14:paraId="0E35783D"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345274CC"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5A578CFD"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1-fup</w:t>
            </w:r>
          </w:p>
        </w:tc>
        <w:tc>
          <w:tcPr>
            <w:tcW w:w="1140" w:type="dxa"/>
            <w:tcBorders>
              <w:top w:val="nil"/>
              <w:left w:val="nil"/>
              <w:bottom w:val="single" w:sz="4" w:space="0" w:color="auto"/>
              <w:right w:val="single" w:sz="4" w:space="0" w:color="auto"/>
            </w:tcBorders>
            <w:shd w:val="clear" w:color="000000" w:fill="FFFFFF"/>
            <w:hideMark/>
          </w:tcPr>
          <w:p w14:paraId="6BC8A40E"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0B4AA307"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4B5A8F82"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0DF352B3" w14:textId="77777777" w:rsidR="00933F08" w:rsidRPr="00511AFA" w:rsidRDefault="00933F08" w:rsidP="00245A88">
            <w:pPr>
              <w:spacing w:after="0"/>
              <w:rPr>
                <w:rFonts w:ascii="Calibri" w:hAnsi="Calibri"/>
                <w:color w:val="000000"/>
                <w:sz w:val="16"/>
                <w:szCs w:val="16"/>
                <w:lang w:eastAsia="sl-SI"/>
              </w:rPr>
            </w:pPr>
            <w:proofErr w:type="spellStart"/>
            <w:r w:rsidRPr="00511AFA">
              <w:rPr>
                <w:rFonts w:ascii="Calibri" w:hAnsi="Calibri"/>
                <w:color w:val="000000"/>
                <w:sz w:val="16"/>
                <w:szCs w:val="16"/>
                <w:lang w:eastAsia="sl-SI"/>
              </w:rPr>
              <w:t>ne</w:t>
            </w:r>
            <w:r>
              <w:rPr>
                <w:rFonts w:ascii="Calibri" w:hAnsi="Calibri"/>
                <w:color w:val="000000"/>
                <w:sz w:val="16"/>
                <w:szCs w:val="16"/>
                <w:lang w:eastAsia="sl-SI"/>
              </w:rPr>
              <w:t>de</w:t>
            </w:r>
            <w:r w:rsidRPr="00511AFA">
              <w:rPr>
                <w:rFonts w:ascii="Calibri" w:hAnsi="Calibri"/>
                <w:color w:val="000000"/>
                <w:sz w:val="16"/>
                <w:szCs w:val="16"/>
                <w:lang w:eastAsia="sl-SI"/>
              </w:rPr>
              <w:t>klariran</w:t>
            </w:r>
            <w:proofErr w:type="spellEnd"/>
            <w:r w:rsidRPr="00511AFA">
              <w:rPr>
                <w:rFonts w:ascii="Calibri" w:hAnsi="Calibri"/>
                <w:color w:val="000000"/>
                <w:sz w:val="16"/>
                <w:szCs w:val="16"/>
                <w:lang w:eastAsia="sl-SI"/>
              </w:rPr>
              <w:t xml:space="preserve"> alergen žvepla v  algah</w:t>
            </w:r>
          </w:p>
        </w:tc>
        <w:tc>
          <w:tcPr>
            <w:tcW w:w="1440" w:type="dxa"/>
            <w:tcBorders>
              <w:top w:val="nil"/>
              <w:left w:val="nil"/>
              <w:bottom w:val="single" w:sz="4" w:space="0" w:color="auto"/>
              <w:right w:val="single" w:sz="4" w:space="0" w:color="auto"/>
            </w:tcBorders>
            <w:shd w:val="clear" w:color="000000" w:fill="FFFFFF"/>
            <w:hideMark/>
          </w:tcPr>
          <w:p w14:paraId="4AB8560C"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NŽD</w:t>
            </w:r>
          </w:p>
        </w:tc>
        <w:tc>
          <w:tcPr>
            <w:tcW w:w="1120" w:type="dxa"/>
            <w:tcBorders>
              <w:top w:val="nil"/>
              <w:left w:val="nil"/>
              <w:bottom w:val="single" w:sz="4" w:space="0" w:color="auto"/>
              <w:right w:val="single" w:sz="4" w:space="0" w:color="auto"/>
            </w:tcBorders>
            <w:shd w:val="clear" w:color="000000" w:fill="FFFFFF"/>
            <w:hideMark/>
          </w:tcPr>
          <w:p w14:paraId="1CC9ECF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09949B1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250DC52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1C503053"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 UVHVVR</w:t>
            </w:r>
          </w:p>
        </w:tc>
      </w:tr>
      <w:tr w:rsidR="00933F08" w:rsidRPr="00511AFA" w14:paraId="059CD0C9" w14:textId="77777777" w:rsidTr="00245A88">
        <w:trPr>
          <w:trHeight w:val="900"/>
        </w:trPr>
        <w:tc>
          <w:tcPr>
            <w:tcW w:w="3580" w:type="dxa"/>
            <w:tcBorders>
              <w:top w:val="nil"/>
              <w:left w:val="single" w:sz="4" w:space="0" w:color="auto"/>
              <w:bottom w:val="single" w:sz="4" w:space="0" w:color="auto"/>
              <w:right w:val="single" w:sz="4" w:space="0" w:color="auto"/>
            </w:tcBorders>
            <w:shd w:val="clear" w:color="000000" w:fill="FFFFFF"/>
            <w:hideMark/>
          </w:tcPr>
          <w:p w14:paraId="6C404045"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 xml:space="preserve">nedovoljena snov </w:t>
            </w:r>
            <w:proofErr w:type="spellStart"/>
            <w:r w:rsidRPr="00511AFA">
              <w:rPr>
                <w:rFonts w:ascii="Calibri" w:hAnsi="Calibri"/>
                <w:color w:val="000000"/>
                <w:sz w:val="16"/>
                <w:szCs w:val="16"/>
                <w:lang w:eastAsia="sl-SI"/>
              </w:rPr>
              <w:t>sinefrin</w:t>
            </w:r>
            <w:proofErr w:type="spellEnd"/>
            <w:r w:rsidRPr="00511AFA">
              <w:rPr>
                <w:rFonts w:ascii="Calibri" w:hAnsi="Calibri"/>
                <w:color w:val="000000"/>
                <w:sz w:val="16"/>
                <w:szCs w:val="16"/>
                <w:lang w:eastAsia="sl-SI"/>
              </w:rPr>
              <w:t xml:space="preserve"> v </w:t>
            </w:r>
            <w:proofErr w:type="spellStart"/>
            <w:r w:rsidRPr="00511AFA">
              <w:rPr>
                <w:rFonts w:ascii="Calibri" w:hAnsi="Calibri"/>
                <w:color w:val="000000"/>
                <w:sz w:val="16"/>
                <w:szCs w:val="16"/>
                <w:lang w:eastAsia="sl-SI"/>
              </w:rPr>
              <w:t>preh.dopolnilu</w:t>
            </w:r>
            <w:proofErr w:type="spellEnd"/>
          </w:p>
        </w:tc>
        <w:tc>
          <w:tcPr>
            <w:tcW w:w="1440" w:type="dxa"/>
            <w:tcBorders>
              <w:top w:val="nil"/>
              <w:left w:val="nil"/>
              <w:bottom w:val="single" w:sz="4" w:space="0" w:color="auto"/>
              <w:right w:val="single" w:sz="4" w:space="0" w:color="auto"/>
            </w:tcBorders>
            <w:shd w:val="clear" w:color="000000" w:fill="FFFFFF"/>
            <w:hideMark/>
          </w:tcPr>
          <w:p w14:paraId="77EE934B"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1695AABF"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06C416AA"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2BA630D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21AD04C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5B27A75D"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6C0272FA" w14:textId="77777777" w:rsidR="00933F08" w:rsidRPr="00511AFA" w:rsidRDefault="00933F08" w:rsidP="00245A88">
            <w:pPr>
              <w:spacing w:after="0"/>
              <w:rPr>
                <w:rFonts w:ascii="Calibri" w:hAnsi="Calibri"/>
                <w:color w:val="000000"/>
                <w:sz w:val="16"/>
                <w:szCs w:val="16"/>
                <w:lang w:eastAsia="sl-SI"/>
              </w:rPr>
            </w:pPr>
            <w:proofErr w:type="spellStart"/>
            <w:r w:rsidRPr="00511AFA">
              <w:rPr>
                <w:rFonts w:ascii="Calibri" w:hAnsi="Calibri"/>
                <w:color w:val="000000"/>
                <w:sz w:val="16"/>
                <w:szCs w:val="16"/>
                <w:lang w:eastAsia="sl-SI"/>
              </w:rPr>
              <w:t>Bacillus</w:t>
            </w:r>
            <w:proofErr w:type="spellEnd"/>
            <w:r w:rsidRPr="00511AFA">
              <w:rPr>
                <w:rFonts w:ascii="Calibri" w:hAnsi="Calibri"/>
                <w:color w:val="000000"/>
                <w:sz w:val="16"/>
                <w:szCs w:val="16"/>
                <w:lang w:eastAsia="sl-SI"/>
              </w:rPr>
              <w:t xml:space="preserve"> </w:t>
            </w:r>
            <w:proofErr w:type="spellStart"/>
            <w:r w:rsidRPr="00511AFA">
              <w:rPr>
                <w:rFonts w:ascii="Calibri" w:hAnsi="Calibri"/>
                <w:color w:val="000000"/>
                <w:sz w:val="16"/>
                <w:szCs w:val="16"/>
                <w:lang w:eastAsia="sl-SI"/>
              </w:rPr>
              <w:t>cereus</w:t>
            </w:r>
            <w:proofErr w:type="spellEnd"/>
            <w:r w:rsidRPr="00511AFA">
              <w:rPr>
                <w:rFonts w:ascii="Calibri" w:hAnsi="Calibri"/>
                <w:color w:val="000000"/>
                <w:sz w:val="16"/>
                <w:szCs w:val="16"/>
                <w:lang w:eastAsia="sl-SI"/>
              </w:rPr>
              <w:t xml:space="preserve"> v  algah</w:t>
            </w:r>
          </w:p>
        </w:tc>
        <w:tc>
          <w:tcPr>
            <w:tcW w:w="1440" w:type="dxa"/>
            <w:tcBorders>
              <w:top w:val="nil"/>
              <w:left w:val="nil"/>
              <w:bottom w:val="single" w:sz="4" w:space="0" w:color="auto"/>
              <w:right w:val="single" w:sz="4" w:space="0" w:color="auto"/>
            </w:tcBorders>
            <w:shd w:val="clear" w:color="000000" w:fill="FFFFFF"/>
            <w:hideMark/>
          </w:tcPr>
          <w:p w14:paraId="3501D75C"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22AFA5B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47740C6E"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1-fup</w:t>
            </w:r>
          </w:p>
        </w:tc>
        <w:tc>
          <w:tcPr>
            <w:tcW w:w="1140" w:type="dxa"/>
            <w:tcBorders>
              <w:top w:val="nil"/>
              <w:left w:val="nil"/>
              <w:bottom w:val="single" w:sz="4" w:space="0" w:color="auto"/>
              <w:right w:val="single" w:sz="4" w:space="0" w:color="auto"/>
            </w:tcBorders>
            <w:shd w:val="clear" w:color="000000" w:fill="FFFFFF"/>
            <w:hideMark/>
          </w:tcPr>
          <w:p w14:paraId="4A0DBA57"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0BB2886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r>
      <w:tr w:rsidR="00933F08" w:rsidRPr="00511AFA" w14:paraId="12CFEBF9"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1B4C93B9" w14:textId="77777777" w:rsidR="00933F08" w:rsidRPr="00511AFA" w:rsidRDefault="00933F08" w:rsidP="00245A88">
            <w:pPr>
              <w:spacing w:after="0"/>
              <w:rPr>
                <w:rFonts w:ascii="Calibri" w:hAnsi="Calibri"/>
                <w:color w:val="000000"/>
                <w:sz w:val="16"/>
                <w:szCs w:val="16"/>
                <w:lang w:eastAsia="sl-SI"/>
              </w:rPr>
            </w:pPr>
            <w:proofErr w:type="spellStart"/>
            <w:r w:rsidRPr="00511AFA">
              <w:rPr>
                <w:rFonts w:ascii="Calibri" w:hAnsi="Calibri"/>
                <w:color w:val="000000"/>
                <w:sz w:val="16"/>
                <w:szCs w:val="16"/>
                <w:lang w:eastAsia="sl-SI"/>
              </w:rPr>
              <w:t>nedeklariran</w:t>
            </w:r>
            <w:proofErr w:type="spellEnd"/>
            <w:r w:rsidRPr="00511AFA">
              <w:rPr>
                <w:rFonts w:ascii="Calibri" w:hAnsi="Calibri"/>
                <w:color w:val="000000"/>
                <w:sz w:val="16"/>
                <w:szCs w:val="16"/>
                <w:lang w:eastAsia="sl-SI"/>
              </w:rPr>
              <w:t xml:space="preserve"> alergen sulfita v algah</w:t>
            </w:r>
          </w:p>
        </w:tc>
        <w:tc>
          <w:tcPr>
            <w:tcW w:w="1440" w:type="dxa"/>
            <w:tcBorders>
              <w:top w:val="nil"/>
              <w:left w:val="nil"/>
              <w:bottom w:val="single" w:sz="4" w:space="0" w:color="auto"/>
              <w:right w:val="single" w:sz="4" w:space="0" w:color="auto"/>
            </w:tcBorders>
            <w:shd w:val="clear" w:color="000000" w:fill="FFFFFF"/>
            <w:hideMark/>
          </w:tcPr>
          <w:p w14:paraId="63CBDA20"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NŽD</w:t>
            </w:r>
          </w:p>
        </w:tc>
        <w:tc>
          <w:tcPr>
            <w:tcW w:w="1120" w:type="dxa"/>
            <w:tcBorders>
              <w:top w:val="nil"/>
              <w:left w:val="nil"/>
              <w:bottom w:val="single" w:sz="4" w:space="0" w:color="auto"/>
              <w:right w:val="single" w:sz="4" w:space="0" w:color="auto"/>
            </w:tcBorders>
            <w:shd w:val="clear" w:color="000000" w:fill="FFFFFF"/>
            <w:hideMark/>
          </w:tcPr>
          <w:p w14:paraId="1E7BE72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125E86E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4F69077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0B4FE34E"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6688FFDB" w14:textId="77777777" w:rsidTr="00245A88">
        <w:trPr>
          <w:trHeight w:val="1125"/>
        </w:trPr>
        <w:tc>
          <w:tcPr>
            <w:tcW w:w="3580" w:type="dxa"/>
            <w:tcBorders>
              <w:top w:val="nil"/>
              <w:left w:val="single" w:sz="4" w:space="0" w:color="auto"/>
              <w:bottom w:val="single" w:sz="4" w:space="0" w:color="auto"/>
              <w:right w:val="single" w:sz="4" w:space="0" w:color="auto"/>
            </w:tcBorders>
            <w:shd w:val="clear" w:color="000000" w:fill="FFFFFF"/>
            <w:hideMark/>
          </w:tcPr>
          <w:p w14:paraId="4D9C719E"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 xml:space="preserve">nedovoljeni spojini THC in CBD v </w:t>
            </w:r>
            <w:proofErr w:type="spellStart"/>
            <w:r w:rsidRPr="00511AFA">
              <w:rPr>
                <w:rFonts w:ascii="Calibri" w:hAnsi="Calibri"/>
                <w:color w:val="000000"/>
                <w:sz w:val="16"/>
                <w:szCs w:val="16"/>
                <w:lang w:eastAsia="sl-SI"/>
              </w:rPr>
              <w:t>preh.dopolnilu</w:t>
            </w:r>
            <w:proofErr w:type="spellEnd"/>
          </w:p>
        </w:tc>
        <w:tc>
          <w:tcPr>
            <w:tcW w:w="1440" w:type="dxa"/>
            <w:tcBorders>
              <w:top w:val="nil"/>
              <w:left w:val="nil"/>
              <w:bottom w:val="single" w:sz="4" w:space="0" w:color="auto"/>
              <w:right w:val="single" w:sz="4" w:space="0" w:color="auto"/>
            </w:tcBorders>
            <w:shd w:val="clear" w:color="000000" w:fill="FFFFFF"/>
            <w:hideMark/>
          </w:tcPr>
          <w:p w14:paraId="05BFA327"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23E2C01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4CF04A03"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3954212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6B8849ED"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6E772B58"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30CC7104"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 xml:space="preserve">sledi </w:t>
            </w:r>
            <w:proofErr w:type="spellStart"/>
            <w:r w:rsidRPr="00511AFA">
              <w:rPr>
                <w:rFonts w:ascii="Calibri" w:hAnsi="Calibri"/>
                <w:color w:val="000000"/>
                <w:sz w:val="16"/>
                <w:szCs w:val="16"/>
                <w:lang w:eastAsia="sl-SI"/>
              </w:rPr>
              <w:t>nedeklariranega</w:t>
            </w:r>
            <w:proofErr w:type="spellEnd"/>
            <w:r w:rsidRPr="00511AFA">
              <w:rPr>
                <w:rFonts w:ascii="Calibri" w:hAnsi="Calibri"/>
                <w:color w:val="000000"/>
                <w:sz w:val="16"/>
                <w:szCs w:val="16"/>
                <w:lang w:eastAsia="sl-SI"/>
              </w:rPr>
              <w:t xml:space="preserve"> alergena </w:t>
            </w:r>
            <w:proofErr w:type="spellStart"/>
            <w:r w:rsidRPr="00511AFA">
              <w:rPr>
                <w:rFonts w:ascii="Calibri" w:hAnsi="Calibri"/>
                <w:color w:val="000000"/>
                <w:sz w:val="16"/>
                <w:szCs w:val="16"/>
                <w:lang w:eastAsia="sl-SI"/>
              </w:rPr>
              <w:t>laktoproteina</w:t>
            </w:r>
            <w:proofErr w:type="spellEnd"/>
            <w:r w:rsidRPr="00511AFA">
              <w:rPr>
                <w:rFonts w:ascii="Calibri" w:hAnsi="Calibri"/>
                <w:color w:val="000000"/>
                <w:sz w:val="16"/>
                <w:szCs w:val="16"/>
                <w:lang w:eastAsia="sl-SI"/>
              </w:rPr>
              <w:t xml:space="preserve"> v </w:t>
            </w:r>
            <w:proofErr w:type="spellStart"/>
            <w:r w:rsidRPr="00511AFA">
              <w:rPr>
                <w:rFonts w:ascii="Calibri" w:hAnsi="Calibri"/>
                <w:color w:val="000000"/>
                <w:sz w:val="16"/>
                <w:szCs w:val="16"/>
                <w:lang w:eastAsia="sl-SI"/>
              </w:rPr>
              <w:t>veganskih</w:t>
            </w:r>
            <w:proofErr w:type="spellEnd"/>
            <w:r w:rsidRPr="00511AFA">
              <w:rPr>
                <w:rFonts w:ascii="Calibri" w:hAnsi="Calibri"/>
                <w:color w:val="000000"/>
                <w:sz w:val="16"/>
                <w:szCs w:val="16"/>
                <w:lang w:eastAsia="sl-SI"/>
              </w:rPr>
              <w:t xml:space="preserve"> proteinih</w:t>
            </w:r>
          </w:p>
        </w:tc>
        <w:tc>
          <w:tcPr>
            <w:tcW w:w="1440" w:type="dxa"/>
            <w:tcBorders>
              <w:top w:val="nil"/>
              <w:left w:val="nil"/>
              <w:bottom w:val="single" w:sz="4" w:space="0" w:color="auto"/>
              <w:right w:val="single" w:sz="4" w:space="0" w:color="auto"/>
            </w:tcBorders>
            <w:shd w:val="clear" w:color="000000" w:fill="FFFFFF"/>
            <w:hideMark/>
          </w:tcPr>
          <w:p w14:paraId="2E1874FB"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7B4C8271"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4135314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30B0069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6BF9EFF3"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7B7E7067"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6CC6C8BA"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 xml:space="preserve">neodobreno novo živilo </w:t>
            </w:r>
            <w:proofErr w:type="spellStart"/>
            <w:r w:rsidRPr="00511AFA">
              <w:rPr>
                <w:rFonts w:ascii="Calibri" w:hAnsi="Calibri"/>
                <w:color w:val="000000"/>
                <w:sz w:val="16"/>
                <w:szCs w:val="16"/>
                <w:lang w:eastAsia="sl-SI"/>
              </w:rPr>
              <w:t>Salvia</w:t>
            </w:r>
            <w:proofErr w:type="spellEnd"/>
            <w:r w:rsidRPr="00511AFA">
              <w:rPr>
                <w:rFonts w:ascii="Calibri" w:hAnsi="Calibri"/>
                <w:color w:val="000000"/>
                <w:sz w:val="16"/>
                <w:szCs w:val="16"/>
                <w:lang w:eastAsia="sl-SI"/>
              </w:rPr>
              <w:t xml:space="preserve"> </w:t>
            </w:r>
            <w:proofErr w:type="spellStart"/>
            <w:r w:rsidRPr="00511AFA">
              <w:rPr>
                <w:rFonts w:ascii="Calibri" w:hAnsi="Calibri"/>
                <w:color w:val="000000"/>
                <w:sz w:val="16"/>
                <w:szCs w:val="16"/>
                <w:lang w:eastAsia="sl-SI"/>
              </w:rPr>
              <w:t>hispanica</w:t>
            </w:r>
            <w:proofErr w:type="spellEnd"/>
            <w:r w:rsidRPr="00511AFA">
              <w:rPr>
                <w:rFonts w:ascii="Calibri" w:hAnsi="Calibri"/>
                <w:color w:val="000000"/>
                <w:sz w:val="16"/>
                <w:szCs w:val="16"/>
                <w:lang w:eastAsia="sl-SI"/>
              </w:rPr>
              <w:t xml:space="preserve"> v </w:t>
            </w:r>
            <w:proofErr w:type="spellStart"/>
            <w:r w:rsidRPr="00511AFA">
              <w:rPr>
                <w:rFonts w:ascii="Calibri" w:hAnsi="Calibri"/>
                <w:color w:val="000000"/>
                <w:sz w:val="16"/>
                <w:szCs w:val="16"/>
                <w:lang w:eastAsia="sl-SI"/>
              </w:rPr>
              <w:t>preh.dopolnilu</w:t>
            </w:r>
            <w:proofErr w:type="spellEnd"/>
          </w:p>
        </w:tc>
        <w:tc>
          <w:tcPr>
            <w:tcW w:w="1440" w:type="dxa"/>
            <w:tcBorders>
              <w:top w:val="nil"/>
              <w:left w:val="nil"/>
              <w:bottom w:val="single" w:sz="4" w:space="0" w:color="auto"/>
              <w:right w:val="single" w:sz="4" w:space="0" w:color="auto"/>
            </w:tcBorders>
            <w:shd w:val="clear" w:color="000000" w:fill="FFFFFF"/>
            <w:hideMark/>
          </w:tcPr>
          <w:p w14:paraId="210F67DB"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670FFFC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6BD3FFC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1-fup</w:t>
            </w:r>
          </w:p>
        </w:tc>
        <w:tc>
          <w:tcPr>
            <w:tcW w:w="1140" w:type="dxa"/>
            <w:tcBorders>
              <w:top w:val="nil"/>
              <w:left w:val="nil"/>
              <w:bottom w:val="single" w:sz="4" w:space="0" w:color="auto"/>
              <w:right w:val="single" w:sz="4" w:space="0" w:color="auto"/>
            </w:tcBorders>
            <w:shd w:val="clear" w:color="000000" w:fill="FFFFFF"/>
            <w:hideMark/>
          </w:tcPr>
          <w:p w14:paraId="3F0885F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4508BE6F"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1F64BCBA"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3CAB1595"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 xml:space="preserve">previsoka vsebnost vitamina E v </w:t>
            </w:r>
            <w:proofErr w:type="spellStart"/>
            <w:r w:rsidRPr="00511AFA">
              <w:rPr>
                <w:rFonts w:ascii="Calibri" w:hAnsi="Calibri"/>
                <w:color w:val="000000"/>
                <w:sz w:val="16"/>
                <w:szCs w:val="16"/>
                <w:lang w:eastAsia="sl-SI"/>
              </w:rPr>
              <w:t>preh.dopolnilu</w:t>
            </w:r>
            <w:proofErr w:type="spellEnd"/>
          </w:p>
        </w:tc>
        <w:tc>
          <w:tcPr>
            <w:tcW w:w="1440" w:type="dxa"/>
            <w:tcBorders>
              <w:top w:val="nil"/>
              <w:left w:val="nil"/>
              <w:bottom w:val="single" w:sz="4" w:space="0" w:color="auto"/>
              <w:right w:val="single" w:sz="4" w:space="0" w:color="auto"/>
            </w:tcBorders>
            <w:shd w:val="clear" w:color="000000" w:fill="FFFFFF"/>
            <w:hideMark/>
          </w:tcPr>
          <w:p w14:paraId="0A67B9D7"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spremljanje medijev</w:t>
            </w:r>
          </w:p>
        </w:tc>
        <w:tc>
          <w:tcPr>
            <w:tcW w:w="1120" w:type="dxa"/>
            <w:tcBorders>
              <w:top w:val="nil"/>
              <w:left w:val="nil"/>
              <w:bottom w:val="single" w:sz="4" w:space="0" w:color="auto"/>
              <w:right w:val="single" w:sz="4" w:space="0" w:color="auto"/>
            </w:tcBorders>
            <w:shd w:val="clear" w:color="000000" w:fill="FFFFFF"/>
            <w:hideMark/>
          </w:tcPr>
          <w:p w14:paraId="4851363C"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6E9A806C"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383DAD4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312CD143"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730B202B" w14:textId="77777777" w:rsidTr="00245A88">
        <w:trPr>
          <w:trHeight w:val="900"/>
        </w:trPr>
        <w:tc>
          <w:tcPr>
            <w:tcW w:w="3580" w:type="dxa"/>
            <w:tcBorders>
              <w:top w:val="nil"/>
              <w:left w:val="single" w:sz="4" w:space="0" w:color="auto"/>
              <w:bottom w:val="single" w:sz="4" w:space="0" w:color="auto"/>
              <w:right w:val="single" w:sz="4" w:space="0" w:color="auto"/>
            </w:tcBorders>
            <w:shd w:val="clear" w:color="000000" w:fill="FFFFFF"/>
            <w:hideMark/>
          </w:tcPr>
          <w:p w14:paraId="76A8E6B0"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 xml:space="preserve">previsoka vsebnost nikotinske kisline in novega živila </w:t>
            </w:r>
            <w:proofErr w:type="spellStart"/>
            <w:r w:rsidRPr="00511AFA">
              <w:rPr>
                <w:rFonts w:ascii="Calibri" w:hAnsi="Calibri"/>
                <w:color w:val="000000"/>
                <w:sz w:val="16"/>
                <w:szCs w:val="16"/>
                <w:lang w:eastAsia="sl-SI"/>
              </w:rPr>
              <w:t>johimbin</w:t>
            </w:r>
            <w:proofErr w:type="spellEnd"/>
            <w:r w:rsidRPr="00511AFA">
              <w:rPr>
                <w:rFonts w:ascii="Calibri" w:hAnsi="Calibri"/>
                <w:color w:val="000000"/>
                <w:sz w:val="16"/>
                <w:szCs w:val="16"/>
                <w:lang w:eastAsia="sl-SI"/>
              </w:rPr>
              <w:t xml:space="preserve"> v </w:t>
            </w:r>
            <w:proofErr w:type="spellStart"/>
            <w:r w:rsidRPr="00511AFA">
              <w:rPr>
                <w:rFonts w:ascii="Calibri" w:hAnsi="Calibri"/>
                <w:color w:val="000000"/>
                <w:sz w:val="16"/>
                <w:szCs w:val="16"/>
                <w:lang w:eastAsia="sl-SI"/>
              </w:rPr>
              <w:t>preh.dopolnilu</w:t>
            </w:r>
            <w:proofErr w:type="spellEnd"/>
          </w:p>
        </w:tc>
        <w:tc>
          <w:tcPr>
            <w:tcW w:w="1440" w:type="dxa"/>
            <w:tcBorders>
              <w:top w:val="nil"/>
              <w:left w:val="nil"/>
              <w:bottom w:val="single" w:sz="4" w:space="0" w:color="auto"/>
              <w:right w:val="single" w:sz="4" w:space="0" w:color="auto"/>
            </w:tcBorders>
            <w:shd w:val="clear" w:color="000000" w:fill="FFFFFF"/>
            <w:hideMark/>
          </w:tcPr>
          <w:p w14:paraId="48A6D3D7"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spremljanje medijev</w:t>
            </w:r>
          </w:p>
        </w:tc>
        <w:tc>
          <w:tcPr>
            <w:tcW w:w="1120" w:type="dxa"/>
            <w:tcBorders>
              <w:top w:val="nil"/>
              <w:left w:val="nil"/>
              <w:bottom w:val="single" w:sz="4" w:space="0" w:color="auto"/>
              <w:right w:val="single" w:sz="4" w:space="0" w:color="auto"/>
            </w:tcBorders>
            <w:shd w:val="clear" w:color="000000" w:fill="FFFFFF"/>
            <w:hideMark/>
          </w:tcPr>
          <w:p w14:paraId="4319BA2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4D06EB8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1-fup</w:t>
            </w:r>
          </w:p>
        </w:tc>
        <w:tc>
          <w:tcPr>
            <w:tcW w:w="1140" w:type="dxa"/>
            <w:tcBorders>
              <w:top w:val="nil"/>
              <w:left w:val="nil"/>
              <w:bottom w:val="single" w:sz="4" w:space="0" w:color="auto"/>
              <w:right w:val="single" w:sz="4" w:space="0" w:color="auto"/>
            </w:tcBorders>
            <w:shd w:val="clear" w:color="000000" w:fill="FFFFFF"/>
            <w:hideMark/>
          </w:tcPr>
          <w:p w14:paraId="1D860B2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3A65EB9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6246FF37"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0CDE138D"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 xml:space="preserve">nepravilno-pomanjkljivo označevanje alergenov v </w:t>
            </w:r>
            <w:proofErr w:type="spellStart"/>
            <w:r w:rsidRPr="00511AFA">
              <w:rPr>
                <w:rFonts w:ascii="Calibri" w:hAnsi="Calibri"/>
                <w:color w:val="000000"/>
                <w:sz w:val="16"/>
                <w:szCs w:val="16"/>
                <w:lang w:eastAsia="sl-SI"/>
              </w:rPr>
              <w:t>preh.dopolnilih</w:t>
            </w:r>
            <w:proofErr w:type="spellEnd"/>
          </w:p>
        </w:tc>
        <w:tc>
          <w:tcPr>
            <w:tcW w:w="1440" w:type="dxa"/>
            <w:tcBorders>
              <w:top w:val="nil"/>
              <w:left w:val="nil"/>
              <w:bottom w:val="single" w:sz="4" w:space="0" w:color="auto"/>
              <w:right w:val="single" w:sz="4" w:space="0" w:color="auto"/>
            </w:tcBorders>
            <w:shd w:val="clear" w:color="000000" w:fill="FFFFFF"/>
            <w:hideMark/>
          </w:tcPr>
          <w:p w14:paraId="3EA0BA80"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371F95C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51C1752A"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1-fup</w:t>
            </w:r>
          </w:p>
        </w:tc>
        <w:tc>
          <w:tcPr>
            <w:tcW w:w="1140" w:type="dxa"/>
            <w:tcBorders>
              <w:top w:val="nil"/>
              <w:left w:val="nil"/>
              <w:bottom w:val="single" w:sz="4" w:space="0" w:color="auto"/>
              <w:right w:val="single" w:sz="4" w:space="0" w:color="auto"/>
            </w:tcBorders>
            <w:shd w:val="clear" w:color="000000" w:fill="FFFFFF"/>
            <w:hideMark/>
          </w:tcPr>
          <w:p w14:paraId="05B8BAD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1AE51AEF"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6A910151" w14:textId="77777777" w:rsidTr="00245A88">
        <w:trPr>
          <w:trHeight w:val="300"/>
        </w:trPr>
        <w:tc>
          <w:tcPr>
            <w:tcW w:w="9493"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58B9CA41" w14:textId="77777777" w:rsidR="00933F08" w:rsidRPr="00511AFA" w:rsidRDefault="00933F08" w:rsidP="00245A88">
            <w:pPr>
              <w:spacing w:after="0"/>
              <w:rPr>
                <w:rFonts w:ascii="Calibri" w:hAnsi="Calibri"/>
                <w:b/>
                <w:bCs/>
                <w:color w:val="000000"/>
                <w:sz w:val="16"/>
                <w:szCs w:val="16"/>
                <w:lang w:eastAsia="sl-SI"/>
              </w:rPr>
            </w:pPr>
            <w:r w:rsidRPr="00511AFA">
              <w:rPr>
                <w:rFonts w:ascii="Calibri" w:hAnsi="Calibri"/>
                <w:b/>
                <w:bCs/>
                <w:color w:val="000000"/>
                <w:sz w:val="16"/>
                <w:szCs w:val="16"/>
                <w:lang w:eastAsia="sl-SI"/>
              </w:rPr>
              <w:t>krmni aditivi</w:t>
            </w:r>
          </w:p>
        </w:tc>
      </w:tr>
      <w:tr w:rsidR="00933F08" w:rsidRPr="00511AFA" w14:paraId="6C403CB7"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57EC7B3B"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neodobren GSO v krmi</w:t>
            </w:r>
          </w:p>
        </w:tc>
        <w:tc>
          <w:tcPr>
            <w:tcW w:w="1440" w:type="dxa"/>
            <w:tcBorders>
              <w:top w:val="nil"/>
              <w:left w:val="nil"/>
              <w:bottom w:val="single" w:sz="4" w:space="0" w:color="auto"/>
              <w:right w:val="single" w:sz="4" w:space="0" w:color="auto"/>
            </w:tcBorders>
            <w:shd w:val="clear" w:color="000000" w:fill="FFFFFF"/>
            <w:hideMark/>
          </w:tcPr>
          <w:p w14:paraId="26407B79"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12CDA02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7585F82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1-fup</w:t>
            </w:r>
          </w:p>
        </w:tc>
        <w:tc>
          <w:tcPr>
            <w:tcW w:w="1140" w:type="dxa"/>
            <w:tcBorders>
              <w:top w:val="nil"/>
              <w:left w:val="nil"/>
              <w:bottom w:val="single" w:sz="4" w:space="0" w:color="auto"/>
              <w:right w:val="single" w:sz="4" w:space="0" w:color="auto"/>
            </w:tcBorders>
            <w:shd w:val="clear" w:color="000000" w:fill="FFFFFF"/>
            <w:hideMark/>
          </w:tcPr>
          <w:p w14:paraId="2F8D8693"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637074DD"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0E8A4BDC"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77663109"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prisotnost semen ambrozije</w:t>
            </w:r>
          </w:p>
        </w:tc>
        <w:tc>
          <w:tcPr>
            <w:tcW w:w="1440" w:type="dxa"/>
            <w:tcBorders>
              <w:top w:val="nil"/>
              <w:left w:val="nil"/>
              <w:bottom w:val="single" w:sz="4" w:space="0" w:color="auto"/>
              <w:right w:val="single" w:sz="4" w:space="0" w:color="auto"/>
            </w:tcBorders>
            <w:shd w:val="clear" w:color="000000" w:fill="FFFFFF"/>
            <w:hideMark/>
          </w:tcPr>
          <w:p w14:paraId="26743084"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5275F06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1193641A"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5E73E906"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1FBF722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43E39B30"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6A8CF1AA"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 xml:space="preserve">svinec  v krmi za divjad </w:t>
            </w:r>
          </w:p>
        </w:tc>
        <w:tc>
          <w:tcPr>
            <w:tcW w:w="1440" w:type="dxa"/>
            <w:tcBorders>
              <w:top w:val="nil"/>
              <w:left w:val="nil"/>
              <w:bottom w:val="single" w:sz="4" w:space="0" w:color="auto"/>
              <w:right w:val="single" w:sz="4" w:space="0" w:color="auto"/>
            </w:tcBorders>
            <w:shd w:val="clear" w:color="000000" w:fill="FFFFFF"/>
            <w:hideMark/>
          </w:tcPr>
          <w:p w14:paraId="3C1FF02F"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NŽD</w:t>
            </w:r>
          </w:p>
        </w:tc>
        <w:tc>
          <w:tcPr>
            <w:tcW w:w="1120" w:type="dxa"/>
            <w:tcBorders>
              <w:top w:val="nil"/>
              <w:left w:val="nil"/>
              <w:bottom w:val="single" w:sz="4" w:space="0" w:color="auto"/>
              <w:right w:val="single" w:sz="4" w:space="0" w:color="auto"/>
            </w:tcBorders>
            <w:shd w:val="clear" w:color="000000" w:fill="FFFFFF"/>
            <w:hideMark/>
          </w:tcPr>
          <w:p w14:paraId="304E045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3C09E343"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1-fup</w:t>
            </w:r>
          </w:p>
        </w:tc>
        <w:tc>
          <w:tcPr>
            <w:tcW w:w="1140" w:type="dxa"/>
            <w:tcBorders>
              <w:top w:val="nil"/>
              <w:left w:val="nil"/>
              <w:bottom w:val="single" w:sz="4" w:space="0" w:color="auto"/>
              <w:right w:val="single" w:sz="4" w:space="0" w:color="auto"/>
            </w:tcBorders>
            <w:shd w:val="clear" w:color="000000" w:fill="FFFFFF"/>
            <w:hideMark/>
          </w:tcPr>
          <w:p w14:paraId="626050C3"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2407375C"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0070240F"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0DC56751"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salmonela v hrani za hišne ljubljenčke</w:t>
            </w:r>
          </w:p>
        </w:tc>
        <w:tc>
          <w:tcPr>
            <w:tcW w:w="1440" w:type="dxa"/>
            <w:tcBorders>
              <w:top w:val="nil"/>
              <w:left w:val="nil"/>
              <w:bottom w:val="single" w:sz="4" w:space="0" w:color="auto"/>
              <w:right w:val="single" w:sz="4" w:space="0" w:color="auto"/>
            </w:tcBorders>
            <w:shd w:val="clear" w:color="000000" w:fill="FFFFFF"/>
            <w:hideMark/>
          </w:tcPr>
          <w:p w14:paraId="691950F6"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0B43D29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43F2FA4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1-fup</w:t>
            </w:r>
          </w:p>
        </w:tc>
        <w:tc>
          <w:tcPr>
            <w:tcW w:w="1140" w:type="dxa"/>
            <w:tcBorders>
              <w:top w:val="nil"/>
              <w:left w:val="nil"/>
              <w:bottom w:val="single" w:sz="4" w:space="0" w:color="auto"/>
              <w:right w:val="single" w:sz="4" w:space="0" w:color="auto"/>
            </w:tcBorders>
            <w:shd w:val="clear" w:color="000000" w:fill="FFFFFF"/>
            <w:hideMark/>
          </w:tcPr>
          <w:p w14:paraId="5B77F5DE"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2420267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2627A3E7" w14:textId="77777777" w:rsidTr="00245A88">
        <w:trPr>
          <w:trHeight w:val="300"/>
        </w:trPr>
        <w:tc>
          <w:tcPr>
            <w:tcW w:w="9493"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692406D9" w14:textId="77777777" w:rsidR="00933F08" w:rsidRPr="00511AFA" w:rsidRDefault="00933F08" w:rsidP="00245A88">
            <w:pPr>
              <w:spacing w:after="0"/>
              <w:rPr>
                <w:rFonts w:ascii="Calibri" w:hAnsi="Calibri"/>
                <w:b/>
                <w:bCs/>
                <w:color w:val="000000"/>
                <w:sz w:val="16"/>
                <w:szCs w:val="16"/>
                <w:lang w:eastAsia="sl-SI"/>
              </w:rPr>
            </w:pPr>
            <w:r w:rsidRPr="00511AFA">
              <w:rPr>
                <w:rFonts w:ascii="Calibri" w:hAnsi="Calibri"/>
                <w:b/>
                <w:bCs/>
                <w:color w:val="000000"/>
                <w:sz w:val="16"/>
                <w:szCs w:val="16"/>
                <w:lang w:eastAsia="sl-SI"/>
              </w:rPr>
              <w:t>ribe in ribji proizvodi</w:t>
            </w:r>
          </w:p>
        </w:tc>
      </w:tr>
      <w:tr w:rsidR="00933F08" w:rsidRPr="00511AFA" w14:paraId="05FA0950"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59C79787"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lastRenderedPageBreak/>
              <w:t>histamin v tuni</w:t>
            </w:r>
          </w:p>
        </w:tc>
        <w:tc>
          <w:tcPr>
            <w:tcW w:w="1440" w:type="dxa"/>
            <w:tcBorders>
              <w:top w:val="nil"/>
              <w:left w:val="nil"/>
              <w:bottom w:val="single" w:sz="4" w:space="0" w:color="auto"/>
              <w:right w:val="single" w:sz="4" w:space="0" w:color="auto"/>
            </w:tcBorders>
            <w:shd w:val="clear" w:color="000000" w:fill="FFFFFF"/>
            <w:hideMark/>
          </w:tcPr>
          <w:p w14:paraId="590D023D"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631BC316"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3B18168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26253CB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7D96319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40D12E76"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6443FB3B"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histamin v tuni</w:t>
            </w:r>
          </w:p>
        </w:tc>
        <w:tc>
          <w:tcPr>
            <w:tcW w:w="1440" w:type="dxa"/>
            <w:tcBorders>
              <w:top w:val="nil"/>
              <w:left w:val="nil"/>
              <w:bottom w:val="single" w:sz="4" w:space="0" w:color="auto"/>
              <w:right w:val="single" w:sz="4" w:space="0" w:color="auto"/>
            </w:tcBorders>
            <w:shd w:val="clear" w:color="000000" w:fill="FFFFFF"/>
            <w:hideMark/>
          </w:tcPr>
          <w:p w14:paraId="1F09F6FA"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NŽD</w:t>
            </w:r>
          </w:p>
        </w:tc>
        <w:tc>
          <w:tcPr>
            <w:tcW w:w="1120" w:type="dxa"/>
            <w:tcBorders>
              <w:top w:val="nil"/>
              <w:left w:val="nil"/>
              <w:bottom w:val="single" w:sz="4" w:space="0" w:color="auto"/>
              <w:right w:val="single" w:sz="4" w:space="0" w:color="auto"/>
            </w:tcBorders>
            <w:shd w:val="clear" w:color="000000" w:fill="FFFFFF"/>
            <w:hideMark/>
          </w:tcPr>
          <w:p w14:paraId="5C54A7EA"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36BAA6B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1-att</w:t>
            </w:r>
          </w:p>
        </w:tc>
        <w:tc>
          <w:tcPr>
            <w:tcW w:w="1140" w:type="dxa"/>
            <w:tcBorders>
              <w:top w:val="nil"/>
              <w:left w:val="nil"/>
              <w:bottom w:val="single" w:sz="4" w:space="0" w:color="auto"/>
              <w:right w:val="single" w:sz="4" w:space="0" w:color="auto"/>
            </w:tcBorders>
            <w:shd w:val="clear" w:color="000000" w:fill="FFFFFF"/>
            <w:hideMark/>
          </w:tcPr>
          <w:p w14:paraId="319A3A6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04BF7AA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7760F638"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33F03DE2"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histamin v sardonih</w:t>
            </w:r>
          </w:p>
        </w:tc>
        <w:tc>
          <w:tcPr>
            <w:tcW w:w="1440" w:type="dxa"/>
            <w:tcBorders>
              <w:top w:val="nil"/>
              <w:left w:val="nil"/>
              <w:bottom w:val="single" w:sz="4" w:space="0" w:color="auto"/>
              <w:right w:val="single" w:sz="4" w:space="0" w:color="auto"/>
            </w:tcBorders>
            <w:shd w:val="clear" w:color="000000" w:fill="FFFFFF"/>
            <w:hideMark/>
          </w:tcPr>
          <w:p w14:paraId="2282D8DA"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10C5DD31"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11C36AE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10E9126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58740E9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78FA0C8D" w14:textId="77777777" w:rsidTr="00245A88">
        <w:trPr>
          <w:trHeight w:val="300"/>
        </w:trPr>
        <w:tc>
          <w:tcPr>
            <w:tcW w:w="9493"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5DD2BF19" w14:textId="77777777" w:rsidR="00933F08" w:rsidRPr="00511AFA" w:rsidRDefault="00933F08" w:rsidP="00245A88">
            <w:pPr>
              <w:spacing w:after="0"/>
              <w:rPr>
                <w:rFonts w:ascii="Calibri" w:hAnsi="Calibri"/>
                <w:b/>
                <w:bCs/>
                <w:color w:val="000000"/>
                <w:sz w:val="16"/>
                <w:szCs w:val="16"/>
                <w:lang w:eastAsia="sl-SI"/>
              </w:rPr>
            </w:pPr>
            <w:r w:rsidRPr="00511AFA">
              <w:rPr>
                <w:rFonts w:ascii="Calibri" w:hAnsi="Calibri"/>
                <w:b/>
                <w:bCs/>
                <w:color w:val="000000"/>
                <w:sz w:val="16"/>
                <w:szCs w:val="16"/>
                <w:lang w:eastAsia="sl-SI"/>
              </w:rPr>
              <w:t>FCM</w:t>
            </w:r>
          </w:p>
        </w:tc>
      </w:tr>
      <w:tr w:rsidR="00933F08" w:rsidRPr="00511AFA" w14:paraId="44C7A0B2"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2BC081B3"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migracija svinca v steklenice</w:t>
            </w:r>
          </w:p>
        </w:tc>
        <w:tc>
          <w:tcPr>
            <w:tcW w:w="1440" w:type="dxa"/>
            <w:tcBorders>
              <w:top w:val="nil"/>
              <w:left w:val="nil"/>
              <w:bottom w:val="single" w:sz="4" w:space="0" w:color="auto"/>
              <w:right w:val="single" w:sz="4" w:space="0" w:color="auto"/>
            </w:tcBorders>
            <w:shd w:val="clear" w:color="000000" w:fill="FFFFFF"/>
            <w:hideMark/>
          </w:tcPr>
          <w:p w14:paraId="133C68E7"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0F91143A"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4BC1B24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60E183B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4687049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5141830E"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396C9AF7"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migracija kobalta v skodelice</w:t>
            </w:r>
          </w:p>
        </w:tc>
        <w:tc>
          <w:tcPr>
            <w:tcW w:w="1440" w:type="dxa"/>
            <w:tcBorders>
              <w:top w:val="nil"/>
              <w:left w:val="nil"/>
              <w:bottom w:val="single" w:sz="4" w:space="0" w:color="auto"/>
              <w:right w:val="single" w:sz="4" w:space="0" w:color="auto"/>
            </w:tcBorders>
            <w:shd w:val="clear" w:color="000000" w:fill="FFFFFF"/>
            <w:hideMark/>
          </w:tcPr>
          <w:p w14:paraId="1681C874"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NŽD</w:t>
            </w:r>
          </w:p>
        </w:tc>
        <w:tc>
          <w:tcPr>
            <w:tcW w:w="1120" w:type="dxa"/>
            <w:tcBorders>
              <w:top w:val="nil"/>
              <w:left w:val="nil"/>
              <w:bottom w:val="single" w:sz="4" w:space="0" w:color="auto"/>
              <w:right w:val="single" w:sz="4" w:space="0" w:color="auto"/>
            </w:tcBorders>
            <w:shd w:val="clear" w:color="000000" w:fill="FFFFFF"/>
            <w:hideMark/>
          </w:tcPr>
          <w:p w14:paraId="0BF3D20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23CC04E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1-fup</w:t>
            </w:r>
          </w:p>
        </w:tc>
        <w:tc>
          <w:tcPr>
            <w:tcW w:w="1140" w:type="dxa"/>
            <w:tcBorders>
              <w:top w:val="nil"/>
              <w:left w:val="nil"/>
              <w:bottom w:val="single" w:sz="4" w:space="0" w:color="auto"/>
              <w:right w:val="single" w:sz="4" w:space="0" w:color="auto"/>
            </w:tcBorders>
            <w:shd w:val="clear" w:color="000000" w:fill="FFFFFF"/>
            <w:hideMark/>
          </w:tcPr>
          <w:p w14:paraId="64E4963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306296D7"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0C347B7D"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594D9ED4"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migracija kadmija in svinca v kozarce</w:t>
            </w:r>
          </w:p>
        </w:tc>
        <w:tc>
          <w:tcPr>
            <w:tcW w:w="1440" w:type="dxa"/>
            <w:tcBorders>
              <w:top w:val="nil"/>
              <w:left w:val="nil"/>
              <w:bottom w:val="single" w:sz="4" w:space="0" w:color="auto"/>
              <w:right w:val="single" w:sz="4" w:space="0" w:color="auto"/>
            </w:tcBorders>
            <w:shd w:val="clear" w:color="000000" w:fill="FFFFFF"/>
            <w:hideMark/>
          </w:tcPr>
          <w:p w14:paraId="11D316B1"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6A1A3873"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0AF47DCE"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608AFC2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4EF79C5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7A1453F7"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54721664"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migracija PAA iz kuhinjskih pripomočkov iz najlona</w:t>
            </w:r>
          </w:p>
        </w:tc>
        <w:tc>
          <w:tcPr>
            <w:tcW w:w="1440" w:type="dxa"/>
            <w:tcBorders>
              <w:top w:val="nil"/>
              <w:left w:val="nil"/>
              <w:bottom w:val="single" w:sz="4" w:space="0" w:color="auto"/>
              <w:right w:val="single" w:sz="4" w:space="0" w:color="auto"/>
            </w:tcBorders>
            <w:shd w:val="clear" w:color="000000" w:fill="FFFFFF"/>
            <w:hideMark/>
          </w:tcPr>
          <w:p w14:paraId="37D1EC12"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0B5A3E0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200AD4C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5A90E91F"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044C318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2302EDF5"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78E621B7"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visoka vsebnost DEHP v konzerviranih ribah v olju</w:t>
            </w:r>
          </w:p>
        </w:tc>
        <w:tc>
          <w:tcPr>
            <w:tcW w:w="1440" w:type="dxa"/>
            <w:tcBorders>
              <w:top w:val="nil"/>
              <w:left w:val="nil"/>
              <w:bottom w:val="single" w:sz="4" w:space="0" w:color="auto"/>
              <w:right w:val="single" w:sz="4" w:space="0" w:color="auto"/>
            </w:tcBorders>
            <w:shd w:val="clear" w:color="000000" w:fill="FFFFFF"/>
            <w:hideMark/>
          </w:tcPr>
          <w:p w14:paraId="2FA85468"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67BAD50C"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058C213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1-fup</w:t>
            </w:r>
          </w:p>
        </w:tc>
        <w:tc>
          <w:tcPr>
            <w:tcW w:w="1140" w:type="dxa"/>
            <w:tcBorders>
              <w:top w:val="nil"/>
              <w:left w:val="nil"/>
              <w:bottom w:val="single" w:sz="4" w:space="0" w:color="auto"/>
              <w:right w:val="single" w:sz="4" w:space="0" w:color="auto"/>
            </w:tcBorders>
            <w:shd w:val="clear" w:color="000000" w:fill="FFFFFF"/>
            <w:hideMark/>
          </w:tcPr>
          <w:p w14:paraId="6BE2745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699562FA"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6BC94CE2"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426FA160"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migracija  formaldehida  pri otroških krožnikih</w:t>
            </w:r>
          </w:p>
        </w:tc>
        <w:tc>
          <w:tcPr>
            <w:tcW w:w="1440" w:type="dxa"/>
            <w:tcBorders>
              <w:top w:val="nil"/>
              <w:left w:val="nil"/>
              <w:bottom w:val="single" w:sz="4" w:space="0" w:color="auto"/>
              <w:right w:val="single" w:sz="4" w:space="0" w:color="auto"/>
            </w:tcBorders>
            <w:shd w:val="clear" w:color="000000" w:fill="FFFFFF"/>
            <w:hideMark/>
          </w:tcPr>
          <w:p w14:paraId="4F8EC3C1"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32F8A1D3"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0764E5E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44D4CF5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3323498C"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7D908724"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24976FD1"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 xml:space="preserve">migracija PAA iz kuhinjskih pripomočkov </w:t>
            </w:r>
          </w:p>
        </w:tc>
        <w:tc>
          <w:tcPr>
            <w:tcW w:w="1440" w:type="dxa"/>
            <w:tcBorders>
              <w:top w:val="nil"/>
              <w:left w:val="nil"/>
              <w:bottom w:val="single" w:sz="4" w:space="0" w:color="auto"/>
              <w:right w:val="single" w:sz="4" w:space="0" w:color="auto"/>
            </w:tcBorders>
            <w:shd w:val="clear" w:color="000000" w:fill="FFFFFF"/>
            <w:hideMark/>
          </w:tcPr>
          <w:p w14:paraId="60A96630"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5DC2214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7B841CA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164B12EC"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5921B7AF"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49344F77"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2C9D76BA"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migracija  formaldehida  pri kozarcih</w:t>
            </w:r>
          </w:p>
        </w:tc>
        <w:tc>
          <w:tcPr>
            <w:tcW w:w="1440" w:type="dxa"/>
            <w:tcBorders>
              <w:top w:val="nil"/>
              <w:left w:val="nil"/>
              <w:bottom w:val="single" w:sz="4" w:space="0" w:color="auto"/>
              <w:right w:val="single" w:sz="4" w:space="0" w:color="auto"/>
            </w:tcBorders>
            <w:shd w:val="clear" w:color="000000" w:fill="FFFFFF"/>
            <w:hideMark/>
          </w:tcPr>
          <w:p w14:paraId="2FE080C8"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52B94FDF"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2A3A0856"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0F5E9B6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3B7D18FC"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71800D56" w14:textId="77777777" w:rsidTr="00245A88">
        <w:trPr>
          <w:trHeight w:val="900"/>
        </w:trPr>
        <w:tc>
          <w:tcPr>
            <w:tcW w:w="3580" w:type="dxa"/>
            <w:tcBorders>
              <w:top w:val="nil"/>
              <w:left w:val="single" w:sz="4" w:space="0" w:color="auto"/>
              <w:bottom w:val="single" w:sz="4" w:space="0" w:color="auto"/>
              <w:right w:val="single" w:sz="4" w:space="0" w:color="auto"/>
            </w:tcBorders>
            <w:shd w:val="clear" w:color="000000" w:fill="FFFFFF"/>
            <w:hideMark/>
          </w:tcPr>
          <w:p w14:paraId="76D972DA"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migracija svinca in kobalta  v keramične posode</w:t>
            </w:r>
          </w:p>
        </w:tc>
        <w:tc>
          <w:tcPr>
            <w:tcW w:w="1440" w:type="dxa"/>
            <w:tcBorders>
              <w:top w:val="nil"/>
              <w:left w:val="nil"/>
              <w:bottom w:val="single" w:sz="4" w:space="0" w:color="auto"/>
              <w:right w:val="single" w:sz="4" w:space="0" w:color="auto"/>
            </w:tcBorders>
            <w:shd w:val="clear" w:color="000000" w:fill="FFFFFF"/>
            <w:hideMark/>
          </w:tcPr>
          <w:p w14:paraId="0F18013F"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26F47EA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0CAC231E"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42CBE3D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22F0231E"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00A3B330"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588C9B78"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migracija formaldehida iz pribora</w:t>
            </w:r>
          </w:p>
        </w:tc>
        <w:tc>
          <w:tcPr>
            <w:tcW w:w="1440" w:type="dxa"/>
            <w:tcBorders>
              <w:top w:val="nil"/>
              <w:left w:val="nil"/>
              <w:bottom w:val="single" w:sz="4" w:space="0" w:color="auto"/>
              <w:right w:val="single" w:sz="4" w:space="0" w:color="auto"/>
            </w:tcBorders>
            <w:shd w:val="clear" w:color="000000" w:fill="FFFFFF"/>
            <w:hideMark/>
          </w:tcPr>
          <w:p w14:paraId="253534EB"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053BEB8C"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66C81AF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25BF9661"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41F8CB8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6801F778"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231DE911"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migracija niklja iz  klešč</w:t>
            </w:r>
          </w:p>
        </w:tc>
        <w:tc>
          <w:tcPr>
            <w:tcW w:w="1440" w:type="dxa"/>
            <w:tcBorders>
              <w:top w:val="nil"/>
              <w:left w:val="nil"/>
              <w:bottom w:val="single" w:sz="4" w:space="0" w:color="auto"/>
              <w:right w:val="single" w:sz="4" w:space="0" w:color="auto"/>
            </w:tcBorders>
            <w:shd w:val="clear" w:color="000000" w:fill="FFFFFF"/>
            <w:hideMark/>
          </w:tcPr>
          <w:p w14:paraId="4D830698"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36A0DD4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5454FBA6"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5B4704DE"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4E929243"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39771589"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2E7F9C59"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migracija formaldehida in melamina iz skodelic</w:t>
            </w:r>
          </w:p>
        </w:tc>
        <w:tc>
          <w:tcPr>
            <w:tcW w:w="1440" w:type="dxa"/>
            <w:tcBorders>
              <w:top w:val="nil"/>
              <w:left w:val="nil"/>
              <w:bottom w:val="single" w:sz="4" w:space="0" w:color="auto"/>
              <w:right w:val="single" w:sz="4" w:space="0" w:color="auto"/>
            </w:tcBorders>
            <w:shd w:val="clear" w:color="000000" w:fill="FFFFFF"/>
            <w:hideMark/>
          </w:tcPr>
          <w:p w14:paraId="709DCF6E"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712BABA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3364960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1-att</w:t>
            </w:r>
          </w:p>
        </w:tc>
        <w:tc>
          <w:tcPr>
            <w:tcW w:w="1140" w:type="dxa"/>
            <w:tcBorders>
              <w:top w:val="nil"/>
              <w:left w:val="nil"/>
              <w:bottom w:val="single" w:sz="4" w:space="0" w:color="auto"/>
              <w:right w:val="single" w:sz="4" w:space="0" w:color="auto"/>
            </w:tcBorders>
            <w:shd w:val="clear" w:color="000000" w:fill="FFFFFF"/>
            <w:hideMark/>
          </w:tcPr>
          <w:p w14:paraId="34DBA611"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697E9DC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6A840ABE"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2881FE7D"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migracija formaldehida iz skodelic</w:t>
            </w:r>
          </w:p>
        </w:tc>
        <w:tc>
          <w:tcPr>
            <w:tcW w:w="1440" w:type="dxa"/>
            <w:tcBorders>
              <w:top w:val="nil"/>
              <w:left w:val="nil"/>
              <w:bottom w:val="single" w:sz="4" w:space="0" w:color="auto"/>
              <w:right w:val="single" w:sz="4" w:space="0" w:color="auto"/>
            </w:tcBorders>
            <w:shd w:val="clear" w:color="000000" w:fill="FFFFFF"/>
            <w:hideMark/>
          </w:tcPr>
          <w:p w14:paraId="1E0CD376"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6D19055F"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73EFED7E"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1-fup</w:t>
            </w:r>
          </w:p>
        </w:tc>
        <w:tc>
          <w:tcPr>
            <w:tcW w:w="1140" w:type="dxa"/>
            <w:tcBorders>
              <w:top w:val="nil"/>
              <w:left w:val="nil"/>
              <w:bottom w:val="single" w:sz="4" w:space="0" w:color="auto"/>
              <w:right w:val="single" w:sz="4" w:space="0" w:color="auto"/>
            </w:tcBorders>
            <w:shd w:val="clear" w:color="000000" w:fill="FFFFFF"/>
            <w:hideMark/>
          </w:tcPr>
          <w:p w14:paraId="5676EED6"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2BB56F8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20BED188"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669D1B86"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migracija PAA iz kuhinjskih pripomočkov</w:t>
            </w:r>
          </w:p>
        </w:tc>
        <w:tc>
          <w:tcPr>
            <w:tcW w:w="1440" w:type="dxa"/>
            <w:tcBorders>
              <w:top w:val="nil"/>
              <w:left w:val="nil"/>
              <w:bottom w:val="single" w:sz="4" w:space="0" w:color="auto"/>
              <w:right w:val="single" w:sz="4" w:space="0" w:color="auto"/>
            </w:tcBorders>
            <w:shd w:val="clear" w:color="000000" w:fill="FFFFFF"/>
            <w:hideMark/>
          </w:tcPr>
          <w:p w14:paraId="3435D13A"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0FA866F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4A83548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2B4F3C87"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19D1CD5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76A39952"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537902DB"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migracija melamina iz posode za otroke</w:t>
            </w:r>
          </w:p>
        </w:tc>
        <w:tc>
          <w:tcPr>
            <w:tcW w:w="1440" w:type="dxa"/>
            <w:tcBorders>
              <w:top w:val="nil"/>
              <w:left w:val="nil"/>
              <w:bottom w:val="single" w:sz="4" w:space="0" w:color="auto"/>
              <w:right w:val="single" w:sz="4" w:space="0" w:color="auto"/>
            </w:tcBorders>
            <w:shd w:val="clear" w:color="000000" w:fill="FFFFFF"/>
            <w:hideMark/>
          </w:tcPr>
          <w:p w14:paraId="646F6B17"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216C41E6"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5128E7A6"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294BB601"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5892110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46A8C123"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7D3DDAF1"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migracija formaldehida iz skled</w:t>
            </w:r>
          </w:p>
        </w:tc>
        <w:tc>
          <w:tcPr>
            <w:tcW w:w="1440" w:type="dxa"/>
            <w:tcBorders>
              <w:top w:val="nil"/>
              <w:left w:val="nil"/>
              <w:bottom w:val="single" w:sz="4" w:space="0" w:color="auto"/>
              <w:right w:val="single" w:sz="4" w:space="0" w:color="auto"/>
            </w:tcBorders>
            <w:shd w:val="clear" w:color="000000" w:fill="FFFFFF"/>
            <w:hideMark/>
          </w:tcPr>
          <w:p w14:paraId="49054F01"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6BB4B227"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0E23656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1-fup</w:t>
            </w:r>
          </w:p>
        </w:tc>
        <w:tc>
          <w:tcPr>
            <w:tcW w:w="1140" w:type="dxa"/>
            <w:tcBorders>
              <w:top w:val="nil"/>
              <w:left w:val="nil"/>
              <w:bottom w:val="single" w:sz="4" w:space="0" w:color="auto"/>
              <w:right w:val="single" w:sz="4" w:space="0" w:color="auto"/>
            </w:tcBorders>
            <w:shd w:val="clear" w:color="000000" w:fill="FFFFFF"/>
            <w:hideMark/>
          </w:tcPr>
          <w:p w14:paraId="7EF4DA3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1264F8C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ZIRS</w:t>
            </w:r>
          </w:p>
        </w:tc>
      </w:tr>
      <w:tr w:rsidR="00933F08" w:rsidRPr="00511AFA" w14:paraId="2D8119F2" w14:textId="77777777" w:rsidTr="00245A88">
        <w:trPr>
          <w:trHeight w:val="300"/>
        </w:trPr>
        <w:tc>
          <w:tcPr>
            <w:tcW w:w="9493"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53062332" w14:textId="77777777" w:rsidR="00933F08" w:rsidRPr="00511AFA" w:rsidRDefault="00933F08" w:rsidP="00245A88">
            <w:pPr>
              <w:spacing w:after="0"/>
              <w:rPr>
                <w:rFonts w:ascii="Calibri" w:hAnsi="Calibri"/>
                <w:b/>
                <w:bCs/>
                <w:color w:val="000000"/>
                <w:sz w:val="16"/>
                <w:szCs w:val="16"/>
                <w:lang w:eastAsia="sl-SI"/>
              </w:rPr>
            </w:pPr>
            <w:r w:rsidRPr="00511AFA">
              <w:rPr>
                <w:rFonts w:ascii="Calibri" w:hAnsi="Calibri"/>
                <w:b/>
                <w:bCs/>
                <w:color w:val="000000"/>
                <w:sz w:val="16"/>
                <w:szCs w:val="16"/>
                <w:lang w:eastAsia="sl-SI"/>
              </w:rPr>
              <w:t>sadje in zelenjava</w:t>
            </w:r>
          </w:p>
        </w:tc>
      </w:tr>
      <w:tr w:rsidR="00933F08" w:rsidRPr="00511AFA" w14:paraId="6836B668"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4CCD1827" w14:textId="77777777" w:rsidR="00933F08" w:rsidRPr="00511AFA" w:rsidRDefault="00933F08" w:rsidP="00245A88">
            <w:pPr>
              <w:spacing w:after="0"/>
              <w:rPr>
                <w:rFonts w:ascii="Calibri" w:hAnsi="Calibri"/>
                <w:color w:val="000000"/>
                <w:sz w:val="16"/>
                <w:szCs w:val="16"/>
                <w:lang w:eastAsia="sl-SI"/>
              </w:rPr>
            </w:pPr>
            <w:proofErr w:type="spellStart"/>
            <w:r>
              <w:rPr>
                <w:rFonts w:ascii="Calibri" w:hAnsi="Calibri"/>
                <w:color w:val="000000"/>
                <w:sz w:val="16"/>
                <w:szCs w:val="16"/>
                <w:lang w:eastAsia="sl-SI"/>
              </w:rPr>
              <w:t>listeria</w:t>
            </w:r>
            <w:proofErr w:type="spellEnd"/>
            <w:r>
              <w:rPr>
                <w:rFonts w:ascii="Calibri" w:hAnsi="Calibri"/>
                <w:color w:val="000000"/>
                <w:sz w:val="16"/>
                <w:szCs w:val="16"/>
                <w:lang w:eastAsia="sl-SI"/>
              </w:rPr>
              <w:t xml:space="preserve"> </w:t>
            </w:r>
            <w:proofErr w:type="spellStart"/>
            <w:r>
              <w:rPr>
                <w:rFonts w:ascii="Calibri" w:hAnsi="Calibri"/>
                <w:color w:val="000000"/>
                <w:sz w:val="16"/>
                <w:szCs w:val="16"/>
                <w:lang w:eastAsia="sl-SI"/>
              </w:rPr>
              <w:t>monocy</w:t>
            </w:r>
            <w:r w:rsidRPr="00511AFA">
              <w:rPr>
                <w:rFonts w:ascii="Calibri" w:hAnsi="Calibri"/>
                <w:color w:val="000000"/>
                <w:sz w:val="16"/>
                <w:szCs w:val="16"/>
                <w:lang w:eastAsia="sl-SI"/>
              </w:rPr>
              <w:t>togenes</w:t>
            </w:r>
            <w:proofErr w:type="spellEnd"/>
            <w:r w:rsidRPr="00511AFA">
              <w:rPr>
                <w:rFonts w:ascii="Calibri" w:hAnsi="Calibri"/>
                <w:color w:val="000000"/>
                <w:sz w:val="16"/>
                <w:szCs w:val="16"/>
                <w:lang w:eastAsia="sl-SI"/>
              </w:rPr>
              <w:t xml:space="preserve"> v zamrznjeni koruzi</w:t>
            </w:r>
          </w:p>
        </w:tc>
        <w:tc>
          <w:tcPr>
            <w:tcW w:w="1440" w:type="dxa"/>
            <w:tcBorders>
              <w:top w:val="nil"/>
              <w:left w:val="nil"/>
              <w:bottom w:val="single" w:sz="4" w:space="0" w:color="auto"/>
              <w:right w:val="single" w:sz="4" w:space="0" w:color="auto"/>
            </w:tcBorders>
            <w:shd w:val="clear" w:color="000000" w:fill="FFFFFF"/>
            <w:hideMark/>
          </w:tcPr>
          <w:p w14:paraId="732475B1"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NŽD</w:t>
            </w:r>
          </w:p>
        </w:tc>
        <w:tc>
          <w:tcPr>
            <w:tcW w:w="1120" w:type="dxa"/>
            <w:tcBorders>
              <w:top w:val="nil"/>
              <w:left w:val="nil"/>
              <w:bottom w:val="single" w:sz="4" w:space="0" w:color="auto"/>
              <w:right w:val="single" w:sz="4" w:space="0" w:color="auto"/>
            </w:tcBorders>
            <w:shd w:val="clear" w:color="000000" w:fill="FFFFFF"/>
            <w:hideMark/>
          </w:tcPr>
          <w:p w14:paraId="58C40C3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7415C98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02E17D0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1F85B9D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31221C03"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1600B410" w14:textId="77777777" w:rsidR="00933F08" w:rsidRPr="00511AFA" w:rsidRDefault="00933F08" w:rsidP="00245A88">
            <w:pPr>
              <w:spacing w:after="0"/>
              <w:rPr>
                <w:rFonts w:ascii="Calibri" w:hAnsi="Calibri"/>
                <w:color w:val="000000"/>
                <w:sz w:val="16"/>
                <w:szCs w:val="16"/>
                <w:lang w:eastAsia="sl-SI"/>
              </w:rPr>
            </w:pPr>
            <w:proofErr w:type="spellStart"/>
            <w:r w:rsidRPr="00511AFA">
              <w:rPr>
                <w:rFonts w:ascii="Calibri" w:hAnsi="Calibri"/>
                <w:color w:val="000000"/>
                <w:sz w:val="16"/>
                <w:szCs w:val="16"/>
                <w:lang w:eastAsia="sl-SI"/>
              </w:rPr>
              <w:t>metomil</w:t>
            </w:r>
            <w:proofErr w:type="spellEnd"/>
            <w:r w:rsidRPr="00511AFA">
              <w:rPr>
                <w:rFonts w:ascii="Calibri" w:hAnsi="Calibri"/>
                <w:color w:val="000000"/>
                <w:sz w:val="16"/>
                <w:szCs w:val="16"/>
                <w:lang w:eastAsia="sl-SI"/>
              </w:rPr>
              <w:t xml:space="preserve"> v namiznem grozdju</w:t>
            </w:r>
          </w:p>
        </w:tc>
        <w:tc>
          <w:tcPr>
            <w:tcW w:w="1440" w:type="dxa"/>
            <w:tcBorders>
              <w:top w:val="nil"/>
              <w:left w:val="nil"/>
              <w:bottom w:val="single" w:sz="4" w:space="0" w:color="auto"/>
              <w:right w:val="single" w:sz="4" w:space="0" w:color="auto"/>
            </w:tcBorders>
            <w:shd w:val="clear" w:color="000000" w:fill="FFFFFF"/>
            <w:hideMark/>
          </w:tcPr>
          <w:p w14:paraId="34087C17"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NŽD</w:t>
            </w:r>
          </w:p>
        </w:tc>
        <w:tc>
          <w:tcPr>
            <w:tcW w:w="1120" w:type="dxa"/>
            <w:tcBorders>
              <w:top w:val="nil"/>
              <w:left w:val="nil"/>
              <w:bottom w:val="single" w:sz="4" w:space="0" w:color="auto"/>
              <w:right w:val="single" w:sz="4" w:space="0" w:color="auto"/>
            </w:tcBorders>
            <w:shd w:val="clear" w:color="000000" w:fill="FFFFFF"/>
            <w:hideMark/>
          </w:tcPr>
          <w:p w14:paraId="448D53A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7CCDEFB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03727ACE"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59DDE83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2DE9883A"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04996201" w14:textId="77777777" w:rsidR="00933F08" w:rsidRPr="00511AFA" w:rsidRDefault="00933F08" w:rsidP="00245A88">
            <w:pPr>
              <w:spacing w:after="0"/>
              <w:rPr>
                <w:rFonts w:ascii="Calibri" w:hAnsi="Calibri"/>
                <w:color w:val="000000"/>
                <w:sz w:val="16"/>
                <w:szCs w:val="16"/>
                <w:lang w:eastAsia="sl-SI"/>
              </w:rPr>
            </w:pPr>
            <w:proofErr w:type="spellStart"/>
            <w:r w:rsidRPr="00511AFA">
              <w:rPr>
                <w:rFonts w:ascii="Calibri" w:hAnsi="Calibri"/>
                <w:color w:val="000000"/>
                <w:sz w:val="16"/>
                <w:szCs w:val="16"/>
                <w:lang w:eastAsia="sl-SI"/>
              </w:rPr>
              <w:lastRenderedPageBreak/>
              <w:t>Enterobacteriaceae</w:t>
            </w:r>
            <w:proofErr w:type="spellEnd"/>
            <w:r w:rsidRPr="00511AFA">
              <w:rPr>
                <w:rFonts w:ascii="Calibri" w:hAnsi="Calibri"/>
                <w:color w:val="000000"/>
                <w:sz w:val="16"/>
                <w:szCs w:val="16"/>
                <w:lang w:eastAsia="sl-SI"/>
              </w:rPr>
              <w:t xml:space="preserve"> v goji jagodah</w:t>
            </w:r>
          </w:p>
        </w:tc>
        <w:tc>
          <w:tcPr>
            <w:tcW w:w="1440" w:type="dxa"/>
            <w:tcBorders>
              <w:top w:val="nil"/>
              <w:left w:val="nil"/>
              <w:bottom w:val="single" w:sz="4" w:space="0" w:color="auto"/>
              <w:right w:val="single" w:sz="4" w:space="0" w:color="auto"/>
            </w:tcBorders>
            <w:shd w:val="clear" w:color="000000" w:fill="FFFFFF"/>
            <w:hideMark/>
          </w:tcPr>
          <w:p w14:paraId="0B517BB6"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5003A333"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3698AA3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1-fup</w:t>
            </w:r>
          </w:p>
        </w:tc>
        <w:tc>
          <w:tcPr>
            <w:tcW w:w="1140" w:type="dxa"/>
            <w:tcBorders>
              <w:top w:val="nil"/>
              <w:left w:val="nil"/>
              <w:bottom w:val="single" w:sz="4" w:space="0" w:color="auto"/>
              <w:right w:val="single" w:sz="4" w:space="0" w:color="auto"/>
            </w:tcBorders>
            <w:shd w:val="clear" w:color="000000" w:fill="FFFFFF"/>
            <w:hideMark/>
          </w:tcPr>
          <w:p w14:paraId="19C65C1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69C7B7F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4CFBFD4F"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731BD875" w14:textId="77777777" w:rsidR="00933F08" w:rsidRPr="00511AFA" w:rsidRDefault="00933F08" w:rsidP="00245A88">
            <w:pPr>
              <w:spacing w:after="0"/>
              <w:rPr>
                <w:rFonts w:ascii="Calibri" w:hAnsi="Calibri"/>
                <w:color w:val="000000"/>
                <w:sz w:val="16"/>
                <w:szCs w:val="16"/>
                <w:lang w:eastAsia="sl-SI"/>
              </w:rPr>
            </w:pPr>
            <w:proofErr w:type="spellStart"/>
            <w:r w:rsidRPr="00511AFA">
              <w:rPr>
                <w:rFonts w:ascii="Calibri" w:hAnsi="Calibri"/>
                <w:color w:val="000000"/>
                <w:sz w:val="16"/>
                <w:szCs w:val="16"/>
                <w:lang w:eastAsia="sl-SI"/>
              </w:rPr>
              <w:t>listeria</w:t>
            </w:r>
            <w:proofErr w:type="spellEnd"/>
            <w:r w:rsidRPr="00511AFA">
              <w:rPr>
                <w:rFonts w:ascii="Calibri" w:hAnsi="Calibri"/>
                <w:color w:val="000000"/>
                <w:sz w:val="16"/>
                <w:szCs w:val="16"/>
                <w:lang w:eastAsia="sl-SI"/>
              </w:rPr>
              <w:t xml:space="preserve"> </w:t>
            </w:r>
            <w:proofErr w:type="spellStart"/>
            <w:r w:rsidRPr="00511AFA">
              <w:rPr>
                <w:rFonts w:ascii="Calibri" w:hAnsi="Calibri"/>
                <w:color w:val="000000"/>
                <w:sz w:val="16"/>
                <w:szCs w:val="16"/>
                <w:lang w:eastAsia="sl-SI"/>
              </w:rPr>
              <w:t>monocitogenes</w:t>
            </w:r>
            <w:proofErr w:type="spellEnd"/>
            <w:r w:rsidRPr="00511AFA">
              <w:rPr>
                <w:rFonts w:ascii="Calibri" w:hAnsi="Calibri"/>
                <w:color w:val="000000"/>
                <w:sz w:val="16"/>
                <w:szCs w:val="16"/>
                <w:lang w:eastAsia="sl-SI"/>
              </w:rPr>
              <w:t xml:space="preserve"> v zamrznjeni zelenjavi</w:t>
            </w:r>
          </w:p>
        </w:tc>
        <w:tc>
          <w:tcPr>
            <w:tcW w:w="1440" w:type="dxa"/>
            <w:tcBorders>
              <w:top w:val="nil"/>
              <w:left w:val="nil"/>
              <w:bottom w:val="single" w:sz="4" w:space="0" w:color="auto"/>
              <w:right w:val="single" w:sz="4" w:space="0" w:color="auto"/>
            </w:tcBorders>
            <w:shd w:val="clear" w:color="000000" w:fill="FFFFFF"/>
            <w:hideMark/>
          </w:tcPr>
          <w:p w14:paraId="0E4BF3F9"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NŽD</w:t>
            </w:r>
          </w:p>
        </w:tc>
        <w:tc>
          <w:tcPr>
            <w:tcW w:w="1120" w:type="dxa"/>
            <w:tcBorders>
              <w:top w:val="nil"/>
              <w:left w:val="nil"/>
              <w:bottom w:val="single" w:sz="4" w:space="0" w:color="auto"/>
              <w:right w:val="single" w:sz="4" w:space="0" w:color="auto"/>
            </w:tcBorders>
            <w:shd w:val="clear" w:color="000000" w:fill="FFFFFF"/>
            <w:hideMark/>
          </w:tcPr>
          <w:p w14:paraId="12DB477D"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01524A73"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4CFECE8E"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664700F1"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4BC9B189"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7A319EC8"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visoka vsebnost joda v posušenih algah</w:t>
            </w:r>
          </w:p>
        </w:tc>
        <w:tc>
          <w:tcPr>
            <w:tcW w:w="1440" w:type="dxa"/>
            <w:tcBorders>
              <w:top w:val="nil"/>
              <w:left w:val="nil"/>
              <w:bottom w:val="single" w:sz="4" w:space="0" w:color="auto"/>
              <w:right w:val="single" w:sz="4" w:space="0" w:color="auto"/>
            </w:tcBorders>
            <w:shd w:val="clear" w:color="000000" w:fill="FFFFFF"/>
            <w:hideMark/>
          </w:tcPr>
          <w:p w14:paraId="5CA54BC0"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4C57F09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64B4F97D"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0DD4123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1BCABD37"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0E800053"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13ACA459"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visoka vsebnosti sorbinske kisline v suhih slivah</w:t>
            </w:r>
          </w:p>
        </w:tc>
        <w:tc>
          <w:tcPr>
            <w:tcW w:w="1440" w:type="dxa"/>
            <w:tcBorders>
              <w:top w:val="nil"/>
              <w:left w:val="nil"/>
              <w:bottom w:val="single" w:sz="4" w:space="0" w:color="auto"/>
              <w:right w:val="single" w:sz="4" w:space="0" w:color="auto"/>
            </w:tcBorders>
            <w:shd w:val="clear" w:color="000000" w:fill="FFFFFF"/>
            <w:hideMark/>
          </w:tcPr>
          <w:p w14:paraId="61299A0F"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14082657"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17B398DF"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5FFC5E81"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033" w:type="dxa"/>
            <w:tcBorders>
              <w:top w:val="nil"/>
              <w:left w:val="nil"/>
              <w:bottom w:val="single" w:sz="4" w:space="0" w:color="auto"/>
              <w:right w:val="single" w:sz="4" w:space="0" w:color="auto"/>
            </w:tcBorders>
            <w:shd w:val="clear" w:color="000000" w:fill="FFFFFF"/>
            <w:hideMark/>
          </w:tcPr>
          <w:p w14:paraId="6FC25D3E"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46AC3E94"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5F9919BC"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visoka vsebnost joda v posušenih algah</w:t>
            </w:r>
          </w:p>
        </w:tc>
        <w:tc>
          <w:tcPr>
            <w:tcW w:w="1440" w:type="dxa"/>
            <w:tcBorders>
              <w:top w:val="nil"/>
              <w:left w:val="nil"/>
              <w:bottom w:val="single" w:sz="4" w:space="0" w:color="auto"/>
              <w:right w:val="single" w:sz="4" w:space="0" w:color="auto"/>
            </w:tcBorders>
            <w:shd w:val="clear" w:color="000000" w:fill="FFFFFF"/>
            <w:hideMark/>
          </w:tcPr>
          <w:p w14:paraId="0F7D3A3C"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522FC9B7"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0E5A5AFC"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3B611F6F"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17FFAD6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157C875E" w14:textId="77777777" w:rsidTr="00245A88">
        <w:trPr>
          <w:trHeight w:val="300"/>
        </w:trPr>
        <w:tc>
          <w:tcPr>
            <w:tcW w:w="9493"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58E99EC3" w14:textId="77777777" w:rsidR="00933F08" w:rsidRPr="00511AFA" w:rsidRDefault="00933F08" w:rsidP="00245A88">
            <w:pPr>
              <w:spacing w:after="0"/>
              <w:rPr>
                <w:rFonts w:ascii="Calibri" w:hAnsi="Calibri"/>
                <w:b/>
                <w:bCs/>
                <w:color w:val="000000"/>
                <w:sz w:val="16"/>
                <w:szCs w:val="16"/>
                <w:lang w:eastAsia="sl-SI"/>
              </w:rPr>
            </w:pPr>
            <w:r w:rsidRPr="00511AFA">
              <w:rPr>
                <w:rFonts w:ascii="Calibri" w:hAnsi="Calibri"/>
                <w:b/>
                <w:bCs/>
                <w:color w:val="000000"/>
                <w:sz w:val="16"/>
                <w:szCs w:val="16"/>
                <w:lang w:eastAsia="sl-SI"/>
              </w:rPr>
              <w:t>zelišča in začimbe</w:t>
            </w:r>
          </w:p>
        </w:tc>
      </w:tr>
      <w:tr w:rsidR="00933F08" w:rsidRPr="00511AFA" w14:paraId="33642A9C"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6561E388"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salmonela v kardamomu</w:t>
            </w:r>
          </w:p>
        </w:tc>
        <w:tc>
          <w:tcPr>
            <w:tcW w:w="1440" w:type="dxa"/>
            <w:tcBorders>
              <w:top w:val="nil"/>
              <w:left w:val="nil"/>
              <w:bottom w:val="single" w:sz="4" w:space="0" w:color="auto"/>
              <w:right w:val="single" w:sz="4" w:space="0" w:color="auto"/>
            </w:tcBorders>
            <w:shd w:val="clear" w:color="000000" w:fill="FFFFFF"/>
            <w:hideMark/>
          </w:tcPr>
          <w:p w14:paraId="7762D60F"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NŽD</w:t>
            </w:r>
          </w:p>
        </w:tc>
        <w:tc>
          <w:tcPr>
            <w:tcW w:w="1120" w:type="dxa"/>
            <w:tcBorders>
              <w:top w:val="nil"/>
              <w:left w:val="nil"/>
              <w:bottom w:val="single" w:sz="4" w:space="0" w:color="auto"/>
              <w:right w:val="single" w:sz="4" w:space="0" w:color="auto"/>
            </w:tcBorders>
            <w:shd w:val="clear" w:color="000000" w:fill="FFFFFF"/>
            <w:hideMark/>
          </w:tcPr>
          <w:p w14:paraId="25BAEEBE"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0F65BB1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4CC6AFC1"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7D514F8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5FA8CB8D" w14:textId="77777777" w:rsidTr="00245A88">
        <w:trPr>
          <w:trHeight w:val="300"/>
        </w:trPr>
        <w:tc>
          <w:tcPr>
            <w:tcW w:w="3580" w:type="dxa"/>
            <w:tcBorders>
              <w:top w:val="nil"/>
              <w:left w:val="single" w:sz="4" w:space="0" w:color="auto"/>
              <w:bottom w:val="single" w:sz="4" w:space="0" w:color="auto"/>
              <w:right w:val="single" w:sz="4" w:space="0" w:color="auto"/>
            </w:tcBorders>
            <w:shd w:val="clear" w:color="000000" w:fill="FFFFFF"/>
            <w:hideMark/>
          </w:tcPr>
          <w:p w14:paraId="24C36A3B" w14:textId="77777777" w:rsidR="00933F08" w:rsidRPr="00511AFA" w:rsidRDefault="00933F08" w:rsidP="00245A88">
            <w:pPr>
              <w:spacing w:after="0"/>
              <w:rPr>
                <w:rFonts w:ascii="Calibri" w:hAnsi="Calibri"/>
                <w:b/>
                <w:bCs/>
                <w:color w:val="000000"/>
                <w:sz w:val="16"/>
                <w:szCs w:val="16"/>
                <w:lang w:eastAsia="sl-SI"/>
              </w:rPr>
            </w:pPr>
            <w:r w:rsidRPr="00511AFA">
              <w:rPr>
                <w:rFonts w:ascii="Calibri" w:hAnsi="Calibri"/>
                <w:b/>
                <w:bCs/>
                <w:color w:val="000000"/>
                <w:sz w:val="16"/>
                <w:szCs w:val="16"/>
                <w:lang w:eastAsia="sl-SI"/>
              </w:rPr>
              <w:t>meso in mesni proizvodi (razen perutnine)</w:t>
            </w:r>
          </w:p>
        </w:tc>
        <w:tc>
          <w:tcPr>
            <w:tcW w:w="1440" w:type="dxa"/>
            <w:tcBorders>
              <w:top w:val="nil"/>
              <w:left w:val="nil"/>
              <w:bottom w:val="single" w:sz="4" w:space="0" w:color="auto"/>
              <w:right w:val="single" w:sz="4" w:space="0" w:color="auto"/>
            </w:tcBorders>
            <w:shd w:val="clear" w:color="000000" w:fill="FFFFFF"/>
            <w:hideMark/>
          </w:tcPr>
          <w:p w14:paraId="77CF1ED0"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 </w:t>
            </w:r>
          </w:p>
        </w:tc>
        <w:tc>
          <w:tcPr>
            <w:tcW w:w="1120" w:type="dxa"/>
            <w:tcBorders>
              <w:top w:val="nil"/>
              <w:left w:val="nil"/>
              <w:bottom w:val="single" w:sz="4" w:space="0" w:color="auto"/>
              <w:right w:val="single" w:sz="4" w:space="0" w:color="auto"/>
            </w:tcBorders>
            <w:shd w:val="clear" w:color="000000" w:fill="FFFFFF"/>
            <w:hideMark/>
          </w:tcPr>
          <w:p w14:paraId="5FDE196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668190C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139B447C"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469F130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r>
      <w:tr w:rsidR="00933F08" w:rsidRPr="00511AFA" w14:paraId="0E8BFB97"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6995D748"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neustrezno označeno meso ( ABP kat.3)</w:t>
            </w:r>
          </w:p>
        </w:tc>
        <w:tc>
          <w:tcPr>
            <w:tcW w:w="1440" w:type="dxa"/>
            <w:tcBorders>
              <w:top w:val="nil"/>
              <w:left w:val="nil"/>
              <w:bottom w:val="single" w:sz="4" w:space="0" w:color="auto"/>
              <w:right w:val="single" w:sz="4" w:space="0" w:color="auto"/>
            </w:tcBorders>
            <w:shd w:val="clear" w:color="000000" w:fill="FFFFFF"/>
            <w:hideMark/>
          </w:tcPr>
          <w:p w14:paraId="3470D70C"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67F6C4C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00E88CFF"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7475BFAA"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6446E35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22D79E1C"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2B3F7CD0"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kadmij v konjskem mesu</w:t>
            </w:r>
          </w:p>
        </w:tc>
        <w:tc>
          <w:tcPr>
            <w:tcW w:w="1440" w:type="dxa"/>
            <w:tcBorders>
              <w:top w:val="nil"/>
              <w:left w:val="nil"/>
              <w:bottom w:val="single" w:sz="4" w:space="0" w:color="auto"/>
              <w:right w:val="single" w:sz="4" w:space="0" w:color="auto"/>
            </w:tcBorders>
            <w:shd w:val="clear" w:color="000000" w:fill="FFFFFF"/>
            <w:hideMark/>
          </w:tcPr>
          <w:p w14:paraId="3DA410CD"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5A256F2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6924F29E"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497C88FD"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49A039D6"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3AA90A2B"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44D96A12"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 xml:space="preserve">sum na zastrupitev s svinjskim </w:t>
            </w:r>
            <w:proofErr w:type="spellStart"/>
            <w:r w:rsidRPr="00511AFA">
              <w:rPr>
                <w:rFonts w:ascii="Calibri" w:hAnsi="Calibri"/>
                <w:color w:val="000000"/>
                <w:sz w:val="16"/>
                <w:szCs w:val="16"/>
                <w:lang w:eastAsia="sl-SI"/>
              </w:rPr>
              <w:t>mesodm</w:t>
            </w:r>
            <w:proofErr w:type="spellEnd"/>
            <w:r w:rsidRPr="00511AFA">
              <w:rPr>
                <w:rFonts w:ascii="Calibri" w:hAnsi="Calibri"/>
                <w:color w:val="000000"/>
                <w:sz w:val="16"/>
                <w:szCs w:val="16"/>
                <w:lang w:eastAsia="sl-SI"/>
              </w:rPr>
              <w:t xml:space="preserve"> (</w:t>
            </w:r>
            <w:proofErr w:type="spellStart"/>
            <w:r w:rsidRPr="00511AFA">
              <w:rPr>
                <w:rFonts w:ascii="Calibri" w:hAnsi="Calibri"/>
                <w:color w:val="000000"/>
                <w:sz w:val="16"/>
                <w:szCs w:val="16"/>
                <w:lang w:eastAsia="sl-SI"/>
              </w:rPr>
              <w:t>S.Goaldcoat</w:t>
            </w:r>
            <w:proofErr w:type="spellEnd"/>
            <w:r w:rsidRPr="00511AFA">
              <w:rPr>
                <w:rFonts w:ascii="Calibri" w:hAnsi="Calibri"/>
                <w:color w:val="000000"/>
                <w:sz w:val="16"/>
                <w:szCs w:val="16"/>
                <w:lang w:eastAsia="sl-SI"/>
              </w:rPr>
              <w:t>)</w:t>
            </w:r>
          </w:p>
        </w:tc>
        <w:tc>
          <w:tcPr>
            <w:tcW w:w="1440" w:type="dxa"/>
            <w:tcBorders>
              <w:top w:val="nil"/>
              <w:left w:val="nil"/>
              <w:bottom w:val="single" w:sz="4" w:space="0" w:color="auto"/>
              <w:right w:val="single" w:sz="4" w:space="0" w:color="auto"/>
            </w:tcBorders>
            <w:shd w:val="clear" w:color="000000" w:fill="FFFFFF"/>
            <w:hideMark/>
          </w:tcPr>
          <w:p w14:paraId="63C6FC78"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izbruh s hrano</w:t>
            </w:r>
          </w:p>
        </w:tc>
        <w:tc>
          <w:tcPr>
            <w:tcW w:w="1120" w:type="dxa"/>
            <w:tcBorders>
              <w:top w:val="nil"/>
              <w:left w:val="nil"/>
              <w:bottom w:val="single" w:sz="4" w:space="0" w:color="auto"/>
              <w:right w:val="single" w:sz="4" w:space="0" w:color="auto"/>
            </w:tcBorders>
            <w:shd w:val="clear" w:color="000000" w:fill="FFFFFF"/>
            <w:hideMark/>
          </w:tcPr>
          <w:p w14:paraId="63D06FD1"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4E5E982A"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1E006B0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111701B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719C608E"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01F7DACF"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svinec v divjačinskem golažu</w:t>
            </w:r>
          </w:p>
        </w:tc>
        <w:tc>
          <w:tcPr>
            <w:tcW w:w="1440" w:type="dxa"/>
            <w:tcBorders>
              <w:top w:val="nil"/>
              <w:left w:val="nil"/>
              <w:bottom w:val="single" w:sz="4" w:space="0" w:color="auto"/>
              <w:right w:val="single" w:sz="4" w:space="0" w:color="auto"/>
            </w:tcBorders>
            <w:shd w:val="clear" w:color="000000" w:fill="FFFFFF"/>
            <w:hideMark/>
          </w:tcPr>
          <w:p w14:paraId="1C91D9BE"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225B1DC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1C91236C"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1-att</w:t>
            </w:r>
          </w:p>
        </w:tc>
        <w:tc>
          <w:tcPr>
            <w:tcW w:w="1140" w:type="dxa"/>
            <w:tcBorders>
              <w:top w:val="nil"/>
              <w:left w:val="nil"/>
              <w:bottom w:val="single" w:sz="4" w:space="0" w:color="auto"/>
              <w:right w:val="single" w:sz="4" w:space="0" w:color="auto"/>
            </w:tcBorders>
            <w:shd w:val="clear" w:color="000000" w:fill="FFFFFF"/>
            <w:hideMark/>
          </w:tcPr>
          <w:p w14:paraId="0708A37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71735BF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53A24433" w14:textId="77777777" w:rsidTr="00245A88">
        <w:trPr>
          <w:trHeight w:val="300"/>
        </w:trPr>
        <w:tc>
          <w:tcPr>
            <w:tcW w:w="9493"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17312698" w14:textId="77777777" w:rsidR="00933F08" w:rsidRPr="00511AFA" w:rsidRDefault="00933F08" w:rsidP="00245A88">
            <w:pPr>
              <w:spacing w:after="0"/>
              <w:rPr>
                <w:rFonts w:ascii="Calibri" w:hAnsi="Calibri"/>
                <w:b/>
                <w:bCs/>
                <w:color w:val="000000"/>
                <w:sz w:val="16"/>
                <w:szCs w:val="16"/>
                <w:lang w:eastAsia="sl-SI"/>
              </w:rPr>
            </w:pPr>
            <w:r w:rsidRPr="00511AFA">
              <w:rPr>
                <w:rFonts w:ascii="Calibri" w:hAnsi="Calibri"/>
                <w:b/>
                <w:bCs/>
                <w:color w:val="000000"/>
                <w:sz w:val="16"/>
                <w:szCs w:val="16"/>
                <w:lang w:eastAsia="sl-SI"/>
              </w:rPr>
              <w:t>mleko in mlečni proizvodi</w:t>
            </w:r>
          </w:p>
        </w:tc>
      </w:tr>
      <w:tr w:rsidR="00933F08" w:rsidRPr="00511AFA" w14:paraId="0E028AA0" w14:textId="77777777" w:rsidTr="00245A88">
        <w:trPr>
          <w:trHeight w:val="300"/>
        </w:trPr>
        <w:tc>
          <w:tcPr>
            <w:tcW w:w="3580" w:type="dxa"/>
            <w:tcBorders>
              <w:top w:val="nil"/>
              <w:left w:val="single" w:sz="4" w:space="0" w:color="auto"/>
              <w:bottom w:val="single" w:sz="4" w:space="0" w:color="auto"/>
              <w:right w:val="single" w:sz="4" w:space="0" w:color="auto"/>
            </w:tcBorders>
            <w:shd w:val="clear" w:color="000000" w:fill="FFFFFF"/>
            <w:hideMark/>
          </w:tcPr>
          <w:p w14:paraId="131F2E19"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koščki plastike v jogurtu</w:t>
            </w:r>
          </w:p>
        </w:tc>
        <w:tc>
          <w:tcPr>
            <w:tcW w:w="1440" w:type="dxa"/>
            <w:tcBorders>
              <w:top w:val="nil"/>
              <w:left w:val="nil"/>
              <w:bottom w:val="single" w:sz="4" w:space="0" w:color="auto"/>
              <w:right w:val="single" w:sz="4" w:space="0" w:color="auto"/>
            </w:tcBorders>
            <w:shd w:val="clear" w:color="000000" w:fill="FFFFFF"/>
            <w:hideMark/>
          </w:tcPr>
          <w:p w14:paraId="2E383931"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NŽD</w:t>
            </w:r>
          </w:p>
        </w:tc>
        <w:tc>
          <w:tcPr>
            <w:tcW w:w="1120" w:type="dxa"/>
            <w:tcBorders>
              <w:top w:val="nil"/>
              <w:left w:val="nil"/>
              <w:bottom w:val="single" w:sz="4" w:space="0" w:color="auto"/>
              <w:right w:val="single" w:sz="4" w:space="0" w:color="auto"/>
            </w:tcBorders>
            <w:shd w:val="clear" w:color="000000" w:fill="FFFFFF"/>
            <w:hideMark/>
          </w:tcPr>
          <w:p w14:paraId="3DF6EAE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449ECBE1"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1B004B6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7559B85C"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3C3B704A" w14:textId="77777777" w:rsidTr="00245A88">
        <w:trPr>
          <w:trHeight w:val="300"/>
        </w:trPr>
        <w:tc>
          <w:tcPr>
            <w:tcW w:w="3580" w:type="dxa"/>
            <w:tcBorders>
              <w:top w:val="nil"/>
              <w:left w:val="single" w:sz="4" w:space="0" w:color="auto"/>
              <w:bottom w:val="single" w:sz="4" w:space="0" w:color="auto"/>
              <w:right w:val="single" w:sz="4" w:space="0" w:color="auto"/>
            </w:tcBorders>
            <w:shd w:val="clear" w:color="000000" w:fill="FFFFFF"/>
            <w:hideMark/>
          </w:tcPr>
          <w:p w14:paraId="128CD081"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koščki kovine v skuti</w:t>
            </w:r>
          </w:p>
        </w:tc>
        <w:tc>
          <w:tcPr>
            <w:tcW w:w="1440" w:type="dxa"/>
            <w:tcBorders>
              <w:top w:val="nil"/>
              <w:left w:val="nil"/>
              <w:bottom w:val="single" w:sz="4" w:space="0" w:color="auto"/>
              <w:right w:val="single" w:sz="4" w:space="0" w:color="auto"/>
            </w:tcBorders>
            <w:shd w:val="clear" w:color="000000" w:fill="FFFFFF"/>
            <w:hideMark/>
          </w:tcPr>
          <w:p w14:paraId="3F279711"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prijava potrošnika</w:t>
            </w:r>
          </w:p>
        </w:tc>
        <w:tc>
          <w:tcPr>
            <w:tcW w:w="1120" w:type="dxa"/>
            <w:tcBorders>
              <w:top w:val="nil"/>
              <w:left w:val="nil"/>
              <w:bottom w:val="single" w:sz="4" w:space="0" w:color="auto"/>
              <w:right w:val="single" w:sz="4" w:space="0" w:color="auto"/>
            </w:tcBorders>
            <w:shd w:val="clear" w:color="000000" w:fill="FFFFFF"/>
            <w:hideMark/>
          </w:tcPr>
          <w:p w14:paraId="6CDB357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309F5C0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6C9AD9DA"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0BA4617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3B34DDA2" w14:textId="77777777" w:rsidTr="00245A88">
        <w:trPr>
          <w:trHeight w:val="300"/>
        </w:trPr>
        <w:tc>
          <w:tcPr>
            <w:tcW w:w="9493"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4F4F95DB" w14:textId="77777777" w:rsidR="00933F08" w:rsidRPr="00511AFA" w:rsidRDefault="00933F08" w:rsidP="00245A88">
            <w:pPr>
              <w:spacing w:after="0"/>
              <w:rPr>
                <w:rFonts w:ascii="Calibri" w:hAnsi="Calibri"/>
                <w:b/>
                <w:bCs/>
                <w:color w:val="000000"/>
                <w:sz w:val="16"/>
                <w:szCs w:val="16"/>
                <w:lang w:eastAsia="sl-SI"/>
              </w:rPr>
            </w:pPr>
            <w:r w:rsidRPr="00511AFA">
              <w:rPr>
                <w:rFonts w:ascii="Calibri" w:hAnsi="Calibri"/>
                <w:b/>
                <w:bCs/>
                <w:color w:val="000000"/>
                <w:sz w:val="16"/>
                <w:szCs w:val="16"/>
                <w:lang w:eastAsia="sl-SI"/>
              </w:rPr>
              <w:t>naravne mineralne vode</w:t>
            </w:r>
          </w:p>
        </w:tc>
      </w:tr>
      <w:tr w:rsidR="00933F08" w:rsidRPr="00511AFA" w14:paraId="5C9E531B" w14:textId="77777777" w:rsidTr="00245A88">
        <w:trPr>
          <w:trHeight w:val="300"/>
        </w:trPr>
        <w:tc>
          <w:tcPr>
            <w:tcW w:w="3580" w:type="dxa"/>
            <w:tcBorders>
              <w:top w:val="nil"/>
              <w:left w:val="single" w:sz="4" w:space="0" w:color="auto"/>
              <w:bottom w:val="single" w:sz="4" w:space="0" w:color="auto"/>
              <w:right w:val="single" w:sz="4" w:space="0" w:color="auto"/>
            </w:tcBorders>
            <w:shd w:val="clear" w:color="000000" w:fill="FFFFFF"/>
            <w:hideMark/>
          </w:tcPr>
          <w:p w14:paraId="762758FB"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neobičajen vonj mineralne vode</w:t>
            </w:r>
          </w:p>
        </w:tc>
        <w:tc>
          <w:tcPr>
            <w:tcW w:w="1440" w:type="dxa"/>
            <w:tcBorders>
              <w:top w:val="nil"/>
              <w:left w:val="nil"/>
              <w:bottom w:val="single" w:sz="4" w:space="0" w:color="auto"/>
              <w:right w:val="single" w:sz="4" w:space="0" w:color="auto"/>
            </w:tcBorders>
            <w:shd w:val="clear" w:color="000000" w:fill="FFFFFF"/>
            <w:hideMark/>
          </w:tcPr>
          <w:p w14:paraId="5E8D79D0"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prijava potrošnika</w:t>
            </w:r>
          </w:p>
        </w:tc>
        <w:tc>
          <w:tcPr>
            <w:tcW w:w="1120" w:type="dxa"/>
            <w:tcBorders>
              <w:top w:val="nil"/>
              <w:left w:val="nil"/>
              <w:bottom w:val="single" w:sz="4" w:space="0" w:color="auto"/>
              <w:right w:val="single" w:sz="4" w:space="0" w:color="auto"/>
            </w:tcBorders>
            <w:shd w:val="clear" w:color="000000" w:fill="FFFFFF"/>
            <w:hideMark/>
          </w:tcPr>
          <w:p w14:paraId="7486F84D"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78F096B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1-fup</w:t>
            </w:r>
          </w:p>
        </w:tc>
        <w:tc>
          <w:tcPr>
            <w:tcW w:w="1140" w:type="dxa"/>
            <w:tcBorders>
              <w:top w:val="nil"/>
              <w:left w:val="nil"/>
              <w:bottom w:val="single" w:sz="4" w:space="0" w:color="auto"/>
              <w:right w:val="single" w:sz="4" w:space="0" w:color="auto"/>
            </w:tcBorders>
            <w:shd w:val="clear" w:color="000000" w:fill="FFFFFF"/>
            <w:hideMark/>
          </w:tcPr>
          <w:p w14:paraId="40D29DF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6B0291C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7E46E6A8" w14:textId="77777777" w:rsidTr="00245A88">
        <w:trPr>
          <w:trHeight w:val="300"/>
        </w:trPr>
        <w:tc>
          <w:tcPr>
            <w:tcW w:w="9493"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40E7236D" w14:textId="77777777" w:rsidR="00933F08" w:rsidRPr="00511AFA" w:rsidRDefault="00933F08" w:rsidP="00245A88">
            <w:pPr>
              <w:spacing w:after="0"/>
              <w:rPr>
                <w:rFonts w:ascii="Calibri" w:hAnsi="Calibri"/>
                <w:b/>
                <w:bCs/>
                <w:color w:val="000000"/>
                <w:sz w:val="16"/>
                <w:szCs w:val="16"/>
                <w:lang w:eastAsia="sl-SI"/>
              </w:rPr>
            </w:pPr>
            <w:r w:rsidRPr="00511AFA">
              <w:rPr>
                <w:rFonts w:ascii="Calibri" w:hAnsi="Calibri"/>
                <w:b/>
                <w:bCs/>
                <w:color w:val="000000"/>
                <w:sz w:val="16"/>
                <w:szCs w:val="16"/>
                <w:lang w:eastAsia="sl-SI"/>
              </w:rPr>
              <w:t>brezalkoholne pijače</w:t>
            </w:r>
          </w:p>
        </w:tc>
      </w:tr>
      <w:tr w:rsidR="00933F08" w:rsidRPr="00511AFA" w14:paraId="610EDD4A" w14:textId="77777777" w:rsidTr="00245A88">
        <w:trPr>
          <w:trHeight w:val="900"/>
        </w:trPr>
        <w:tc>
          <w:tcPr>
            <w:tcW w:w="3580" w:type="dxa"/>
            <w:tcBorders>
              <w:top w:val="nil"/>
              <w:left w:val="single" w:sz="4" w:space="0" w:color="auto"/>
              <w:bottom w:val="single" w:sz="4" w:space="0" w:color="auto"/>
              <w:right w:val="single" w:sz="4" w:space="0" w:color="auto"/>
            </w:tcBorders>
            <w:shd w:val="clear" w:color="000000" w:fill="FFFFFF"/>
            <w:hideMark/>
          </w:tcPr>
          <w:p w14:paraId="010BC7FA"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možnost eksplozije steklenice</w:t>
            </w:r>
          </w:p>
        </w:tc>
        <w:tc>
          <w:tcPr>
            <w:tcW w:w="1440" w:type="dxa"/>
            <w:tcBorders>
              <w:top w:val="nil"/>
              <w:left w:val="nil"/>
              <w:bottom w:val="single" w:sz="4" w:space="0" w:color="auto"/>
              <w:right w:val="single" w:sz="4" w:space="0" w:color="auto"/>
            </w:tcBorders>
            <w:shd w:val="clear" w:color="000000" w:fill="FFFFFF"/>
            <w:hideMark/>
          </w:tcPr>
          <w:p w14:paraId="3C03688F"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NŽD</w:t>
            </w:r>
          </w:p>
        </w:tc>
        <w:tc>
          <w:tcPr>
            <w:tcW w:w="1120" w:type="dxa"/>
            <w:tcBorders>
              <w:top w:val="nil"/>
              <w:left w:val="nil"/>
              <w:bottom w:val="single" w:sz="4" w:space="0" w:color="auto"/>
              <w:right w:val="single" w:sz="4" w:space="0" w:color="auto"/>
            </w:tcBorders>
            <w:shd w:val="clear" w:color="000000" w:fill="FFFFFF"/>
            <w:hideMark/>
          </w:tcPr>
          <w:p w14:paraId="69CF0C4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47167B9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44906FD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741EEA4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16234846" w14:textId="77777777" w:rsidTr="00245A88">
        <w:trPr>
          <w:trHeight w:val="300"/>
        </w:trPr>
        <w:tc>
          <w:tcPr>
            <w:tcW w:w="9493"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124C59F2" w14:textId="77777777" w:rsidR="00933F08" w:rsidRPr="00511AFA" w:rsidRDefault="00933F08" w:rsidP="00245A88">
            <w:pPr>
              <w:spacing w:after="0"/>
              <w:rPr>
                <w:rFonts w:ascii="Calibri" w:hAnsi="Calibri"/>
                <w:b/>
                <w:bCs/>
                <w:color w:val="000000"/>
                <w:sz w:val="16"/>
                <w:szCs w:val="16"/>
                <w:lang w:eastAsia="sl-SI"/>
              </w:rPr>
            </w:pPr>
            <w:r w:rsidRPr="00511AFA">
              <w:rPr>
                <w:rFonts w:ascii="Calibri" w:hAnsi="Calibri"/>
                <w:b/>
                <w:bCs/>
                <w:color w:val="000000"/>
                <w:sz w:val="16"/>
                <w:szCs w:val="16"/>
                <w:lang w:eastAsia="sl-SI"/>
              </w:rPr>
              <w:t>oreščki, proizvodi iz oreščkov in semena</w:t>
            </w:r>
          </w:p>
        </w:tc>
      </w:tr>
      <w:tr w:rsidR="00933F08" w:rsidRPr="00511AFA" w14:paraId="250A26D7" w14:textId="77777777" w:rsidTr="00245A88">
        <w:trPr>
          <w:trHeight w:val="1125"/>
        </w:trPr>
        <w:tc>
          <w:tcPr>
            <w:tcW w:w="3580" w:type="dxa"/>
            <w:tcBorders>
              <w:top w:val="nil"/>
              <w:left w:val="single" w:sz="4" w:space="0" w:color="auto"/>
              <w:bottom w:val="single" w:sz="4" w:space="0" w:color="auto"/>
              <w:right w:val="single" w:sz="4" w:space="0" w:color="auto"/>
            </w:tcBorders>
            <w:shd w:val="clear" w:color="000000" w:fill="FFFFFF"/>
            <w:hideMark/>
          </w:tcPr>
          <w:p w14:paraId="6298511C"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visoka vsebnost cianida v mareličnih jedrcih</w:t>
            </w:r>
          </w:p>
        </w:tc>
        <w:tc>
          <w:tcPr>
            <w:tcW w:w="1440" w:type="dxa"/>
            <w:tcBorders>
              <w:top w:val="nil"/>
              <w:left w:val="nil"/>
              <w:bottom w:val="single" w:sz="4" w:space="0" w:color="auto"/>
              <w:right w:val="single" w:sz="4" w:space="0" w:color="auto"/>
            </w:tcBorders>
            <w:shd w:val="clear" w:color="000000" w:fill="FFFFFF"/>
            <w:hideMark/>
          </w:tcPr>
          <w:p w14:paraId="086C9B68"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49929E67"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18D3A30C"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0A22BDB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71D57583"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3D64E710"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1180D083"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visoka vsebnost cianida v mareličnih jedrcih</w:t>
            </w:r>
          </w:p>
        </w:tc>
        <w:tc>
          <w:tcPr>
            <w:tcW w:w="1440" w:type="dxa"/>
            <w:tcBorders>
              <w:top w:val="nil"/>
              <w:left w:val="nil"/>
              <w:bottom w:val="single" w:sz="4" w:space="0" w:color="auto"/>
              <w:right w:val="single" w:sz="4" w:space="0" w:color="auto"/>
            </w:tcBorders>
            <w:shd w:val="clear" w:color="000000" w:fill="FFFFFF"/>
            <w:hideMark/>
          </w:tcPr>
          <w:p w14:paraId="15CBF33B"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NŽD</w:t>
            </w:r>
          </w:p>
        </w:tc>
        <w:tc>
          <w:tcPr>
            <w:tcW w:w="1120" w:type="dxa"/>
            <w:tcBorders>
              <w:top w:val="nil"/>
              <w:left w:val="nil"/>
              <w:bottom w:val="single" w:sz="4" w:space="0" w:color="auto"/>
              <w:right w:val="single" w:sz="4" w:space="0" w:color="auto"/>
            </w:tcBorders>
            <w:shd w:val="clear" w:color="000000" w:fill="FFFFFF"/>
            <w:hideMark/>
          </w:tcPr>
          <w:p w14:paraId="4C3ED66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21B4218F"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1678334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1C53295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4EF4F423"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63011419"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koščki kovine v kokosovi moki</w:t>
            </w:r>
          </w:p>
        </w:tc>
        <w:tc>
          <w:tcPr>
            <w:tcW w:w="1440" w:type="dxa"/>
            <w:tcBorders>
              <w:top w:val="nil"/>
              <w:left w:val="nil"/>
              <w:bottom w:val="single" w:sz="4" w:space="0" w:color="auto"/>
              <w:right w:val="single" w:sz="4" w:space="0" w:color="auto"/>
            </w:tcBorders>
            <w:shd w:val="clear" w:color="000000" w:fill="FFFFFF"/>
            <w:hideMark/>
          </w:tcPr>
          <w:p w14:paraId="3B6CE144"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NŽD</w:t>
            </w:r>
          </w:p>
        </w:tc>
        <w:tc>
          <w:tcPr>
            <w:tcW w:w="1120" w:type="dxa"/>
            <w:tcBorders>
              <w:top w:val="nil"/>
              <w:left w:val="nil"/>
              <w:bottom w:val="single" w:sz="4" w:space="0" w:color="auto"/>
              <w:right w:val="single" w:sz="4" w:space="0" w:color="auto"/>
            </w:tcBorders>
            <w:shd w:val="clear" w:color="000000" w:fill="FFFFFF"/>
            <w:hideMark/>
          </w:tcPr>
          <w:p w14:paraId="5B0AD3E7"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49703BD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71B417F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25086AC6"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0EE4A1B7" w14:textId="77777777" w:rsidTr="00245A88">
        <w:trPr>
          <w:trHeight w:val="675"/>
        </w:trPr>
        <w:tc>
          <w:tcPr>
            <w:tcW w:w="3580" w:type="dxa"/>
            <w:tcBorders>
              <w:top w:val="nil"/>
              <w:left w:val="single" w:sz="4" w:space="0" w:color="auto"/>
              <w:bottom w:val="single" w:sz="4" w:space="0" w:color="auto"/>
              <w:right w:val="single" w:sz="4" w:space="0" w:color="auto"/>
            </w:tcBorders>
            <w:shd w:val="clear" w:color="000000" w:fill="FFFFFF"/>
            <w:hideMark/>
          </w:tcPr>
          <w:p w14:paraId="2646C420"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visoka vsebnost cianida v mareličnih jedrcih</w:t>
            </w:r>
          </w:p>
        </w:tc>
        <w:tc>
          <w:tcPr>
            <w:tcW w:w="1440" w:type="dxa"/>
            <w:tcBorders>
              <w:top w:val="nil"/>
              <w:left w:val="nil"/>
              <w:bottom w:val="single" w:sz="4" w:space="0" w:color="auto"/>
              <w:right w:val="single" w:sz="4" w:space="0" w:color="auto"/>
            </w:tcBorders>
            <w:shd w:val="clear" w:color="000000" w:fill="FFFFFF"/>
            <w:hideMark/>
          </w:tcPr>
          <w:p w14:paraId="03DEB833"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124D3553"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37037ED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1C2658E6"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062D320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0BA3D350" w14:textId="77777777" w:rsidTr="00245A88">
        <w:trPr>
          <w:trHeight w:val="300"/>
        </w:trPr>
        <w:tc>
          <w:tcPr>
            <w:tcW w:w="9493"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741CB049" w14:textId="77777777" w:rsidR="00933F08" w:rsidRPr="00511AFA" w:rsidRDefault="00933F08" w:rsidP="00245A88">
            <w:pPr>
              <w:spacing w:after="0"/>
              <w:rPr>
                <w:rFonts w:ascii="Calibri" w:hAnsi="Calibri"/>
                <w:b/>
                <w:bCs/>
                <w:color w:val="000000"/>
                <w:sz w:val="16"/>
                <w:szCs w:val="16"/>
                <w:lang w:eastAsia="sl-SI"/>
              </w:rPr>
            </w:pPr>
            <w:r w:rsidRPr="00511AFA">
              <w:rPr>
                <w:rFonts w:ascii="Calibri" w:hAnsi="Calibri"/>
                <w:b/>
                <w:bCs/>
                <w:color w:val="000000"/>
                <w:sz w:val="16"/>
                <w:szCs w:val="16"/>
                <w:lang w:eastAsia="sl-SI"/>
              </w:rPr>
              <w:t>ostali proizvodi</w:t>
            </w:r>
          </w:p>
        </w:tc>
      </w:tr>
      <w:tr w:rsidR="00933F08" w:rsidRPr="00511AFA" w14:paraId="6244CA58"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26EE6208" w14:textId="77777777" w:rsidR="00933F08" w:rsidRPr="00511AFA" w:rsidRDefault="00933F08" w:rsidP="00245A88">
            <w:pPr>
              <w:spacing w:after="0"/>
              <w:rPr>
                <w:rFonts w:ascii="Calibri" w:hAnsi="Calibri"/>
                <w:color w:val="000000"/>
                <w:sz w:val="16"/>
                <w:szCs w:val="16"/>
                <w:lang w:eastAsia="sl-SI"/>
              </w:rPr>
            </w:pPr>
            <w:proofErr w:type="spellStart"/>
            <w:r w:rsidRPr="00511AFA">
              <w:rPr>
                <w:rFonts w:ascii="Calibri" w:hAnsi="Calibri"/>
                <w:color w:val="000000"/>
                <w:sz w:val="16"/>
                <w:szCs w:val="16"/>
                <w:lang w:eastAsia="sl-SI"/>
              </w:rPr>
              <w:lastRenderedPageBreak/>
              <w:t>nedeklariran</w:t>
            </w:r>
            <w:proofErr w:type="spellEnd"/>
            <w:r w:rsidRPr="00511AFA">
              <w:rPr>
                <w:rFonts w:ascii="Calibri" w:hAnsi="Calibri"/>
                <w:color w:val="000000"/>
                <w:sz w:val="16"/>
                <w:szCs w:val="16"/>
                <w:lang w:eastAsia="sl-SI"/>
              </w:rPr>
              <w:t xml:space="preserve"> alergen soje v vaflih</w:t>
            </w:r>
          </w:p>
        </w:tc>
        <w:tc>
          <w:tcPr>
            <w:tcW w:w="1440" w:type="dxa"/>
            <w:tcBorders>
              <w:top w:val="nil"/>
              <w:left w:val="nil"/>
              <w:bottom w:val="single" w:sz="4" w:space="0" w:color="auto"/>
              <w:right w:val="single" w:sz="4" w:space="0" w:color="auto"/>
            </w:tcBorders>
            <w:shd w:val="clear" w:color="000000" w:fill="FFFFFF"/>
            <w:hideMark/>
          </w:tcPr>
          <w:p w14:paraId="223388B4"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2E1012E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39B29DAF"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14581406"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1204EEA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54C6B97C"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041382F7" w14:textId="77777777" w:rsidR="00933F08" w:rsidRPr="00511AFA" w:rsidRDefault="00933F08" w:rsidP="00245A88">
            <w:pPr>
              <w:spacing w:after="0"/>
              <w:rPr>
                <w:rFonts w:ascii="Calibri" w:hAnsi="Calibri"/>
                <w:color w:val="000000"/>
                <w:sz w:val="16"/>
                <w:szCs w:val="16"/>
                <w:lang w:eastAsia="sl-SI"/>
              </w:rPr>
            </w:pPr>
            <w:proofErr w:type="spellStart"/>
            <w:r w:rsidRPr="00511AFA">
              <w:rPr>
                <w:rFonts w:ascii="Calibri" w:hAnsi="Calibri"/>
                <w:color w:val="000000"/>
                <w:sz w:val="16"/>
                <w:szCs w:val="16"/>
                <w:lang w:eastAsia="sl-SI"/>
              </w:rPr>
              <w:t>nedeklariran</w:t>
            </w:r>
            <w:proofErr w:type="spellEnd"/>
            <w:r w:rsidRPr="00511AFA">
              <w:rPr>
                <w:rFonts w:ascii="Calibri" w:hAnsi="Calibri"/>
                <w:color w:val="000000"/>
                <w:sz w:val="16"/>
                <w:szCs w:val="16"/>
                <w:lang w:eastAsia="sl-SI"/>
              </w:rPr>
              <w:t xml:space="preserve"> gluten v barvi za pirhe</w:t>
            </w:r>
          </w:p>
        </w:tc>
        <w:tc>
          <w:tcPr>
            <w:tcW w:w="1440" w:type="dxa"/>
            <w:tcBorders>
              <w:top w:val="nil"/>
              <w:left w:val="nil"/>
              <w:bottom w:val="single" w:sz="4" w:space="0" w:color="auto"/>
              <w:right w:val="single" w:sz="4" w:space="0" w:color="auto"/>
            </w:tcBorders>
            <w:shd w:val="clear" w:color="000000" w:fill="FFFFFF"/>
            <w:hideMark/>
          </w:tcPr>
          <w:p w14:paraId="7B93EDE8"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751AD59D"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2181DD73"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1-fup</w:t>
            </w:r>
          </w:p>
        </w:tc>
        <w:tc>
          <w:tcPr>
            <w:tcW w:w="1140" w:type="dxa"/>
            <w:tcBorders>
              <w:top w:val="nil"/>
              <w:left w:val="nil"/>
              <w:bottom w:val="single" w:sz="4" w:space="0" w:color="auto"/>
              <w:right w:val="single" w:sz="4" w:space="0" w:color="auto"/>
            </w:tcBorders>
            <w:shd w:val="clear" w:color="000000" w:fill="FFFFFF"/>
            <w:hideMark/>
          </w:tcPr>
          <w:p w14:paraId="0E19508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7C333D61"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6CC0D630" w14:textId="77777777" w:rsidTr="00245A88">
        <w:trPr>
          <w:trHeight w:val="300"/>
        </w:trPr>
        <w:tc>
          <w:tcPr>
            <w:tcW w:w="9493"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66C69EA4" w14:textId="77777777" w:rsidR="00933F08" w:rsidRPr="00511AFA" w:rsidRDefault="00933F08" w:rsidP="00245A88">
            <w:pPr>
              <w:spacing w:after="0"/>
              <w:rPr>
                <w:rFonts w:ascii="Calibri" w:hAnsi="Calibri"/>
                <w:b/>
                <w:bCs/>
                <w:color w:val="000000"/>
                <w:sz w:val="16"/>
                <w:szCs w:val="16"/>
                <w:lang w:eastAsia="sl-SI"/>
              </w:rPr>
            </w:pPr>
            <w:r w:rsidRPr="00511AFA">
              <w:rPr>
                <w:rFonts w:ascii="Calibri" w:hAnsi="Calibri"/>
                <w:b/>
                <w:bCs/>
                <w:color w:val="000000"/>
                <w:sz w:val="16"/>
                <w:szCs w:val="16"/>
                <w:lang w:eastAsia="sl-SI"/>
              </w:rPr>
              <w:t>hrana za hišne ljubljenčke</w:t>
            </w:r>
          </w:p>
        </w:tc>
      </w:tr>
      <w:tr w:rsidR="00933F08" w:rsidRPr="00511AFA" w14:paraId="4129CB52"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3CE5DCC2"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svinec v hrani za pse</w:t>
            </w:r>
          </w:p>
        </w:tc>
        <w:tc>
          <w:tcPr>
            <w:tcW w:w="1440" w:type="dxa"/>
            <w:tcBorders>
              <w:top w:val="nil"/>
              <w:left w:val="nil"/>
              <w:bottom w:val="single" w:sz="4" w:space="0" w:color="auto"/>
              <w:right w:val="single" w:sz="4" w:space="0" w:color="auto"/>
            </w:tcBorders>
            <w:shd w:val="clear" w:color="000000" w:fill="FFFFFF"/>
            <w:hideMark/>
          </w:tcPr>
          <w:p w14:paraId="5952D8EA"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5A586C1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0D36809A"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1-fup</w:t>
            </w:r>
          </w:p>
        </w:tc>
        <w:tc>
          <w:tcPr>
            <w:tcW w:w="1140" w:type="dxa"/>
            <w:tcBorders>
              <w:top w:val="nil"/>
              <w:left w:val="nil"/>
              <w:bottom w:val="single" w:sz="4" w:space="0" w:color="auto"/>
              <w:right w:val="single" w:sz="4" w:space="0" w:color="auto"/>
            </w:tcBorders>
            <w:shd w:val="clear" w:color="000000" w:fill="FFFFFF"/>
            <w:hideMark/>
          </w:tcPr>
          <w:p w14:paraId="7EF03ECD"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61A63AC7"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26C0BC54" w14:textId="77777777" w:rsidTr="00245A88">
        <w:trPr>
          <w:trHeight w:val="450"/>
        </w:trPr>
        <w:tc>
          <w:tcPr>
            <w:tcW w:w="9493"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7B69D942" w14:textId="77777777" w:rsidR="00933F08" w:rsidRPr="00511AFA" w:rsidRDefault="00933F08" w:rsidP="00245A88">
            <w:pPr>
              <w:spacing w:after="0"/>
              <w:rPr>
                <w:rFonts w:ascii="Calibri" w:hAnsi="Calibri"/>
                <w:b/>
                <w:bCs/>
                <w:color w:val="000000"/>
                <w:sz w:val="16"/>
                <w:szCs w:val="16"/>
                <w:lang w:eastAsia="sl-SI"/>
              </w:rPr>
            </w:pPr>
            <w:r w:rsidRPr="00511AFA">
              <w:rPr>
                <w:rFonts w:ascii="Calibri" w:hAnsi="Calibri"/>
                <w:b/>
                <w:bCs/>
                <w:color w:val="000000"/>
                <w:sz w:val="16"/>
                <w:szCs w:val="16"/>
                <w:lang w:eastAsia="sl-SI"/>
              </w:rPr>
              <w:t>perutnina in proizvodi iz perutnine</w:t>
            </w:r>
          </w:p>
        </w:tc>
      </w:tr>
      <w:tr w:rsidR="00933F08" w:rsidRPr="00511AFA" w14:paraId="418E8EFA"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4B05A607"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 xml:space="preserve">salmonela </w:t>
            </w:r>
            <w:proofErr w:type="spellStart"/>
            <w:r w:rsidRPr="00511AFA">
              <w:rPr>
                <w:rFonts w:ascii="Calibri" w:hAnsi="Calibri"/>
                <w:color w:val="000000"/>
                <w:sz w:val="16"/>
                <w:szCs w:val="16"/>
                <w:lang w:eastAsia="sl-SI"/>
              </w:rPr>
              <w:t>infantis</w:t>
            </w:r>
            <w:proofErr w:type="spellEnd"/>
            <w:r w:rsidRPr="00511AFA">
              <w:rPr>
                <w:rFonts w:ascii="Calibri" w:hAnsi="Calibri"/>
                <w:color w:val="000000"/>
                <w:sz w:val="16"/>
                <w:szCs w:val="16"/>
                <w:lang w:eastAsia="sl-SI"/>
              </w:rPr>
              <w:t xml:space="preserve"> v piščančjih mesnih pripravkih</w:t>
            </w:r>
          </w:p>
        </w:tc>
        <w:tc>
          <w:tcPr>
            <w:tcW w:w="1440" w:type="dxa"/>
            <w:tcBorders>
              <w:top w:val="nil"/>
              <w:left w:val="nil"/>
              <w:bottom w:val="single" w:sz="4" w:space="0" w:color="auto"/>
              <w:right w:val="single" w:sz="4" w:space="0" w:color="auto"/>
            </w:tcBorders>
            <w:shd w:val="clear" w:color="000000" w:fill="FFFFFF"/>
            <w:hideMark/>
          </w:tcPr>
          <w:p w14:paraId="32BF2745"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6A525BE7"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749CA4F3"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1-att</w:t>
            </w:r>
          </w:p>
        </w:tc>
        <w:tc>
          <w:tcPr>
            <w:tcW w:w="1140" w:type="dxa"/>
            <w:tcBorders>
              <w:top w:val="nil"/>
              <w:left w:val="nil"/>
              <w:bottom w:val="single" w:sz="4" w:space="0" w:color="auto"/>
              <w:right w:val="single" w:sz="4" w:space="0" w:color="auto"/>
            </w:tcBorders>
            <w:shd w:val="clear" w:color="000000" w:fill="FFFFFF"/>
            <w:hideMark/>
          </w:tcPr>
          <w:p w14:paraId="3870FE0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61CE473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4422B9AF"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150FD4AE"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salmonela v piščančjih hamburgerjih</w:t>
            </w:r>
          </w:p>
        </w:tc>
        <w:tc>
          <w:tcPr>
            <w:tcW w:w="1440" w:type="dxa"/>
            <w:tcBorders>
              <w:top w:val="nil"/>
              <w:left w:val="nil"/>
              <w:bottom w:val="single" w:sz="4" w:space="0" w:color="auto"/>
              <w:right w:val="single" w:sz="4" w:space="0" w:color="auto"/>
            </w:tcBorders>
            <w:shd w:val="clear" w:color="000000" w:fill="FFFFFF"/>
            <w:hideMark/>
          </w:tcPr>
          <w:p w14:paraId="1B5ED21B"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1FAF26CF"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1D70943D"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1-att</w:t>
            </w:r>
          </w:p>
        </w:tc>
        <w:tc>
          <w:tcPr>
            <w:tcW w:w="1140" w:type="dxa"/>
            <w:tcBorders>
              <w:top w:val="nil"/>
              <w:left w:val="nil"/>
              <w:bottom w:val="single" w:sz="4" w:space="0" w:color="auto"/>
              <w:right w:val="single" w:sz="4" w:space="0" w:color="auto"/>
            </w:tcBorders>
            <w:shd w:val="clear" w:color="000000" w:fill="FFFFFF"/>
            <w:hideMark/>
          </w:tcPr>
          <w:p w14:paraId="02F3B51E"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5A77E1EA"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270D4A93" w14:textId="77777777" w:rsidTr="00245A88">
        <w:trPr>
          <w:trHeight w:val="900"/>
        </w:trPr>
        <w:tc>
          <w:tcPr>
            <w:tcW w:w="3580" w:type="dxa"/>
            <w:tcBorders>
              <w:top w:val="nil"/>
              <w:left w:val="single" w:sz="4" w:space="0" w:color="auto"/>
              <w:bottom w:val="single" w:sz="4" w:space="0" w:color="auto"/>
              <w:right w:val="single" w:sz="4" w:space="0" w:color="auto"/>
            </w:tcBorders>
            <w:shd w:val="clear" w:color="000000" w:fill="FFFFFF"/>
            <w:hideMark/>
          </w:tcPr>
          <w:p w14:paraId="033A39BB"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salmonela v puranjih mesnih pripravkih</w:t>
            </w:r>
          </w:p>
        </w:tc>
        <w:tc>
          <w:tcPr>
            <w:tcW w:w="1440" w:type="dxa"/>
            <w:tcBorders>
              <w:top w:val="nil"/>
              <w:left w:val="nil"/>
              <w:bottom w:val="single" w:sz="4" w:space="0" w:color="auto"/>
              <w:right w:val="single" w:sz="4" w:space="0" w:color="auto"/>
            </w:tcBorders>
            <w:shd w:val="clear" w:color="000000" w:fill="FFFFFF"/>
            <w:hideMark/>
          </w:tcPr>
          <w:p w14:paraId="6BC57586"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113A978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0FD424EF"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5899A736"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19B099E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6D765CE1" w14:textId="77777777" w:rsidTr="00245A88">
        <w:trPr>
          <w:trHeight w:val="300"/>
        </w:trPr>
        <w:tc>
          <w:tcPr>
            <w:tcW w:w="3580" w:type="dxa"/>
            <w:tcBorders>
              <w:top w:val="nil"/>
              <w:left w:val="single" w:sz="4" w:space="0" w:color="auto"/>
              <w:bottom w:val="single" w:sz="4" w:space="0" w:color="auto"/>
              <w:right w:val="single" w:sz="4" w:space="0" w:color="auto"/>
            </w:tcBorders>
            <w:shd w:val="clear" w:color="000000" w:fill="FFFFFF"/>
            <w:hideMark/>
          </w:tcPr>
          <w:p w14:paraId="43F2B574"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salmonela v zamrznjenih racah</w:t>
            </w:r>
          </w:p>
        </w:tc>
        <w:tc>
          <w:tcPr>
            <w:tcW w:w="1440" w:type="dxa"/>
            <w:tcBorders>
              <w:top w:val="nil"/>
              <w:left w:val="nil"/>
              <w:bottom w:val="single" w:sz="4" w:space="0" w:color="auto"/>
              <w:right w:val="single" w:sz="4" w:space="0" w:color="auto"/>
            </w:tcBorders>
            <w:shd w:val="clear" w:color="000000" w:fill="FFFFFF"/>
            <w:hideMark/>
          </w:tcPr>
          <w:p w14:paraId="51280AFE"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 </w:t>
            </w:r>
          </w:p>
        </w:tc>
        <w:tc>
          <w:tcPr>
            <w:tcW w:w="1120" w:type="dxa"/>
            <w:tcBorders>
              <w:top w:val="nil"/>
              <w:left w:val="nil"/>
              <w:bottom w:val="single" w:sz="4" w:space="0" w:color="auto"/>
              <w:right w:val="single" w:sz="4" w:space="0" w:color="auto"/>
            </w:tcBorders>
            <w:shd w:val="clear" w:color="000000" w:fill="FFFFFF"/>
            <w:hideMark/>
          </w:tcPr>
          <w:p w14:paraId="083A82AD"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47B3D68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5938DA6B"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7520269D"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r>
      <w:tr w:rsidR="00933F08" w:rsidRPr="00511AFA" w14:paraId="5E3F938F" w14:textId="77777777" w:rsidTr="00245A88">
        <w:trPr>
          <w:trHeight w:val="450"/>
        </w:trPr>
        <w:tc>
          <w:tcPr>
            <w:tcW w:w="9493"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70D609B7" w14:textId="77777777" w:rsidR="00933F08" w:rsidRPr="00511AFA" w:rsidRDefault="00933F08" w:rsidP="00245A88">
            <w:pPr>
              <w:spacing w:after="0"/>
              <w:rPr>
                <w:rFonts w:ascii="Calibri" w:hAnsi="Calibri"/>
                <w:b/>
                <w:bCs/>
                <w:color w:val="000000"/>
                <w:sz w:val="16"/>
                <w:szCs w:val="16"/>
                <w:lang w:eastAsia="sl-SI"/>
              </w:rPr>
            </w:pPr>
            <w:r w:rsidRPr="00511AFA">
              <w:rPr>
                <w:rFonts w:ascii="Calibri" w:hAnsi="Calibri"/>
                <w:b/>
                <w:bCs/>
                <w:color w:val="000000"/>
                <w:sz w:val="16"/>
                <w:szCs w:val="16"/>
                <w:lang w:eastAsia="sl-SI"/>
              </w:rPr>
              <w:t>pripravljen jedi, prigrizki</w:t>
            </w:r>
          </w:p>
        </w:tc>
      </w:tr>
      <w:tr w:rsidR="00933F08" w:rsidRPr="00511AFA" w14:paraId="37F5F6D4"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480CCC4F"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 xml:space="preserve">prisotnost glutena v </w:t>
            </w:r>
            <w:proofErr w:type="spellStart"/>
            <w:r w:rsidRPr="00511AFA">
              <w:rPr>
                <w:rFonts w:ascii="Calibri" w:hAnsi="Calibri"/>
                <w:color w:val="000000"/>
                <w:sz w:val="16"/>
                <w:szCs w:val="16"/>
                <w:lang w:eastAsia="sl-SI"/>
              </w:rPr>
              <w:t>brezlutenskem</w:t>
            </w:r>
            <w:proofErr w:type="spellEnd"/>
            <w:r w:rsidRPr="00511AFA">
              <w:rPr>
                <w:rFonts w:ascii="Calibri" w:hAnsi="Calibri"/>
                <w:color w:val="000000"/>
                <w:sz w:val="16"/>
                <w:szCs w:val="16"/>
                <w:lang w:eastAsia="sl-SI"/>
              </w:rPr>
              <w:t xml:space="preserve"> čipsu</w:t>
            </w:r>
          </w:p>
        </w:tc>
        <w:tc>
          <w:tcPr>
            <w:tcW w:w="1440" w:type="dxa"/>
            <w:tcBorders>
              <w:top w:val="nil"/>
              <w:left w:val="nil"/>
              <w:bottom w:val="single" w:sz="4" w:space="0" w:color="auto"/>
              <w:right w:val="single" w:sz="4" w:space="0" w:color="auto"/>
            </w:tcBorders>
            <w:shd w:val="clear" w:color="000000" w:fill="FFFFFF"/>
            <w:hideMark/>
          </w:tcPr>
          <w:p w14:paraId="2E06DA1A"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NŽD</w:t>
            </w:r>
          </w:p>
        </w:tc>
        <w:tc>
          <w:tcPr>
            <w:tcW w:w="1120" w:type="dxa"/>
            <w:tcBorders>
              <w:top w:val="nil"/>
              <w:left w:val="nil"/>
              <w:bottom w:val="single" w:sz="4" w:space="0" w:color="auto"/>
              <w:right w:val="single" w:sz="4" w:space="0" w:color="auto"/>
            </w:tcBorders>
            <w:shd w:val="clear" w:color="000000" w:fill="FFFFFF"/>
            <w:hideMark/>
          </w:tcPr>
          <w:p w14:paraId="57E9E46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42EBE57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6ECDBEFE"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66251726"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6EA6A2A5"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720AFDAD"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 xml:space="preserve">prisotnost glutena v </w:t>
            </w:r>
            <w:proofErr w:type="spellStart"/>
            <w:r w:rsidRPr="00511AFA">
              <w:rPr>
                <w:rFonts w:ascii="Calibri" w:hAnsi="Calibri"/>
                <w:color w:val="000000"/>
                <w:sz w:val="16"/>
                <w:szCs w:val="16"/>
                <w:lang w:eastAsia="sl-SI"/>
              </w:rPr>
              <w:t>brezlutenskem</w:t>
            </w:r>
            <w:proofErr w:type="spellEnd"/>
            <w:r w:rsidRPr="00511AFA">
              <w:rPr>
                <w:rFonts w:ascii="Calibri" w:hAnsi="Calibri"/>
                <w:color w:val="000000"/>
                <w:sz w:val="16"/>
                <w:szCs w:val="16"/>
                <w:lang w:eastAsia="sl-SI"/>
              </w:rPr>
              <w:t xml:space="preserve"> čipsu</w:t>
            </w:r>
          </w:p>
        </w:tc>
        <w:tc>
          <w:tcPr>
            <w:tcW w:w="1440" w:type="dxa"/>
            <w:tcBorders>
              <w:top w:val="nil"/>
              <w:left w:val="nil"/>
              <w:bottom w:val="single" w:sz="4" w:space="0" w:color="auto"/>
              <w:right w:val="single" w:sz="4" w:space="0" w:color="auto"/>
            </w:tcBorders>
            <w:shd w:val="clear" w:color="000000" w:fill="FFFFFF"/>
            <w:hideMark/>
          </w:tcPr>
          <w:p w14:paraId="2AB2CDCF"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NŽD</w:t>
            </w:r>
          </w:p>
        </w:tc>
        <w:tc>
          <w:tcPr>
            <w:tcW w:w="1120" w:type="dxa"/>
            <w:tcBorders>
              <w:top w:val="nil"/>
              <w:left w:val="nil"/>
              <w:bottom w:val="single" w:sz="4" w:space="0" w:color="auto"/>
              <w:right w:val="single" w:sz="4" w:space="0" w:color="auto"/>
            </w:tcBorders>
            <w:shd w:val="clear" w:color="000000" w:fill="FFFFFF"/>
            <w:hideMark/>
          </w:tcPr>
          <w:p w14:paraId="288E50B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76BA95FA"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6F18857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1AC4100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2171223D" w14:textId="77777777" w:rsidTr="00245A88">
        <w:trPr>
          <w:trHeight w:val="300"/>
        </w:trPr>
        <w:tc>
          <w:tcPr>
            <w:tcW w:w="3580" w:type="dxa"/>
            <w:tcBorders>
              <w:top w:val="nil"/>
              <w:left w:val="single" w:sz="4" w:space="0" w:color="auto"/>
              <w:bottom w:val="single" w:sz="4" w:space="0" w:color="auto"/>
              <w:right w:val="single" w:sz="4" w:space="0" w:color="auto"/>
            </w:tcBorders>
            <w:shd w:val="clear" w:color="000000" w:fill="FFFFFF"/>
            <w:hideMark/>
          </w:tcPr>
          <w:p w14:paraId="09BA7B32"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 xml:space="preserve">prisotnost </w:t>
            </w:r>
            <w:proofErr w:type="spellStart"/>
            <w:r w:rsidRPr="00511AFA">
              <w:rPr>
                <w:rFonts w:ascii="Calibri" w:hAnsi="Calibri"/>
                <w:color w:val="000000"/>
                <w:sz w:val="16"/>
                <w:szCs w:val="16"/>
                <w:lang w:eastAsia="sl-SI"/>
              </w:rPr>
              <w:t>tujov</w:t>
            </w:r>
            <w:proofErr w:type="spellEnd"/>
            <w:r w:rsidRPr="00511AFA">
              <w:rPr>
                <w:rFonts w:ascii="Calibri" w:hAnsi="Calibri"/>
                <w:color w:val="000000"/>
                <w:sz w:val="16"/>
                <w:szCs w:val="16"/>
                <w:lang w:eastAsia="sl-SI"/>
              </w:rPr>
              <w:t xml:space="preserve"> v različnih proizvodih za vegane</w:t>
            </w:r>
          </w:p>
        </w:tc>
        <w:tc>
          <w:tcPr>
            <w:tcW w:w="1440" w:type="dxa"/>
            <w:tcBorders>
              <w:top w:val="nil"/>
              <w:left w:val="nil"/>
              <w:bottom w:val="single" w:sz="4" w:space="0" w:color="auto"/>
              <w:right w:val="single" w:sz="4" w:space="0" w:color="auto"/>
            </w:tcBorders>
            <w:shd w:val="clear" w:color="000000" w:fill="FFFFFF"/>
            <w:hideMark/>
          </w:tcPr>
          <w:p w14:paraId="5214EC54"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 </w:t>
            </w:r>
          </w:p>
        </w:tc>
        <w:tc>
          <w:tcPr>
            <w:tcW w:w="1120" w:type="dxa"/>
            <w:tcBorders>
              <w:top w:val="nil"/>
              <w:left w:val="nil"/>
              <w:bottom w:val="single" w:sz="4" w:space="0" w:color="auto"/>
              <w:right w:val="single" w:sz="4" w:space="0" w:color="auto"/>
            </w:tcBorders>
            <w:shd w:val="clear" w:color="000000" w:fill="FFFFFF"/>
            <w:hideMark/>
          </w:tcPr>
          <w:p w14:paraId="07BB311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33568896"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19C29E7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5A44EE27"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r>
      <w:tr w:rsidR="00933F08" w:rsidRPr="00511AFA" w14:paraId="5A8696DD" w14:textId="77777777" w:rsidTr="00245A88">
        <w:trPr>
          <w:trHeight w:val="450"/>
        </w:trPr>
        <w:tc>
          <w:tcPr>
            <w:tcW w:w="9493"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0C3B505C" w14:textId="77777777" w:rsidR="00933F08" w:rsidRPr="00511AFA" w:rsidRDefault="00933F08" w:rsidP="00245A88">
            <w:pPr>
              <w:spacing w:after="0"/>
              <w:rPr>
                <w:rFonts w:ascii="Calibri" w:hAnsi="Calibri"/>
                <w:b/>
                <w:bCs/>
                <w:color w:val="000000"/>
                <w:sz w:val="16"/>
                <w:szCs w:val="16"/>
                <w:lang w:eastAsia="sl-SI"/>
              </w:rPr>
            </w:pPr>
            <w:r w:rsidRPr="00511AFA">
              <w:rPr>
                <w:rFonts w:ascii="Calibri" w:hAnsi="Calibri"/>
                <w:b/>
                <w:bCs/>
                <w:color w:val="000000"/>
                <w:sz w:val="16"/>
                <w:szCs w:val="16"/>
                <w:lang w:eastAsia="sl-SI"/>
              </w:rPr>
              <w:t>juhe, omake, prelivi</w:t>
            </w:r>
          </w:p>
        </w:tc>
      </w:tr>
      <w:tr w:rsidR="00933F08" w:rsidRPr="00511AFA" w14:paraId="21DB3BC9" w14:textId="77777777" w:rsidTr="00245A88">
        <w:trPr>
          <w:trHeight w:val="300"/>
        </w:trPr>
        <w:tc>
          <w:tcPr>
            <w:tcW w:w="3580" w:type="dxa"/>
            <w:tcBorders>
              <w:top w:val="nil"/>
              <w:left w:val="single" w:sz="4" w:space="0" w:color="auto"/>
              <w:bottom w:val="single" w:sz="4" w:space="0" w:color="auto"/>
              <w:right w:val="single" w:sz="4" w:space="0" w:color="auto"/>
            </w:tcBorders>
            <w:shd w:val="clear" w:color="000000" w:fill="FFFFFF"/>
            <w:hideMark/>
          </w:tcPr>
          <w:p w14:paraId="78567406"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prisotnost tujkov v omakah</w:t>
            </w:r>
          </w:p>
        </w:tc>
        <w:tc>
          <w:tcPr>
            <w:tcW w:w="1440" w:type="dxa"/>
            <w:tcBorders>
              <w:top w:val="nil"/>
              <w:left w:val="nil"/>
              <w:bottom w:val="single" w:sz="4" w:space="0" w:color="auto"/>
              <w:right w:val="single" w:sz="4" w:space="0" w:color="auto"/>
            </w:tcBorders>
            <w:shd w:val="clear" w:color="000000" w:fill="FFFFFF"/>
            <w:hideMark/>
          </w:tcPr>
          <w:p w14:paraId="27ADFEEB"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NŽD</w:t>
            </w:r>
          </w:p>
        </w:tc>
        <w:tc>
          <w:tcPr>
            <w:tcW w:w="1120" w:type="dxa"/>
            <w:tcBorders>
              <w:top w:val="nil"/>
              <w:left w:val="nil"/>
              <w:bottom w:val="single" w:sz="4" w:space="0" w:color="auto"/>
              <w:right w:val="single" w:sz="4" w:space="0" w:color="auto"/>
            </w:tcBorders>
            <w:shd w:val="clear" w:color="000000" w:fill="FFFFFF"/>
            <w:hideMark/>
          </w:tcPr>
          <w:p w14:paraId="59195735"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80" w:type="dxa"/>
            <w:tcBorders>
              <w:top w:val="nil"/>
              <w:left w:val="nil"/>
              <w:bottom w:val="single" w:sz="4" w:space="0" w:color="auto"/>
              <w:right w:val="single" w:sz="4" w:space="0" w:color="auto"/>
            </w:tcBorders>
            <w:shd w:val="clear" w:color="000000" w:fill="FFFFFF"/>
            <w:hideMark/>
          </w:tcPr>
          <w:p w14:paraId="3C33844A"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1-fup</w:t>
            </w:r>
          </w:p>
        </w:tc>
        <w:tc>
          <w:tcPr>
            <w:tcW w:w="1140" w:type="dxa"/>
            <w:tcBorders>
              <w:top w:val="nil"/>
              <w:left w:val="nil"/>
              <w:bottom w:val="single" w:sz="4" w:space="0" w:color="auto"/>
              <w:right w:val="single" w:sz="4" w:space="0" w:color="auto"/>
            </w:tcBorders>
            <w:shd w:val="clear" w:color="000000" w:fill="FFFFFF"/>
            <w:hideMark/>
          </w:tcPr>
          <w:p w14:paraId="1F66E446"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49501FA8"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5A56E786"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729159FE"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prisotnost plesni v paradižnikovi omaki</w:t>
            </w:r>
          </w:p>
        </w:tc>
        <w:tc>
          <w:tcPr>
            <w:tcW w:w="1440" w:type="dxa"/>
            <w:tcBorders>
              <w:top w:val="nil"/>
              <w:left w:val="nil"/>
              <w:bottom w:val="single" w:sz="4" w:space="0" w:color="auto"/>
              <w:right w:val="single" w:sz="4" w:space="0" w:color="auto"/>
            </w:tcBorders>
            <w:shd w:val="clear" w:color="000000" w:fill="FFFFFF"/>
            <w:hideMark/>
          </w:tcPr>
          <w:p w14:paraId="4D366C85"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NŽD</w:t>
            </w:r>
          </w:p>
        </w:tc>
        <w:tc>
          <w:tcPr>
            <w:tcW w:w="1120" w:type="dxa"/>
            <w:tcBorders>
              <w:top w:val="nil"/>
              <w:left w:val="nil"/>
              <w:bottom w:val="single" w:sz="4" w:space="0" w:color="auto"/>
              <w:right w:val="single" w:sz="4" w:space="0" w:color="auto"/>
            </w:tcBorders>
            <w:shd w:val="clear" w:color="000000" w:fill="FFFFFF"/>
            <w:hideMark/>
          </w:tcPr>
          <w:p w14:paraId="3BEDFEE9"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34590D4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575E63EF"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5B2CA23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622828EC" w14:textId="77777777" w:rsidTr="00245A88">
        <w:trPr>
          <w:trHeight w:val="465"/>
        </w:trPr>
        <w:tc>
          <w:tcPr>
            <w:tcW w:w="3580" w:type="dxa"/>
            <w:tcBorders>
              <w:top w:val="nil"/>
              <w:left w:val="single" w:sz="4" w:space="0" w:color="auto"/>
              <w:bottom w:val="single" w:sz="4" w:space="0" w:color="auto"/>
              <w:right w:val="single" w:sz="4" w:space="0" w:color="auto"/>
            </w:tcBorders>
            <w:shd w:val="clear" w:color="000000" w:fill="FFFFFF"/>
            <w:hideMark/>
          </w:tcPr>
          <w:p w14:paraId="52FCE296"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koščki stekla v juhi</w:t>
            </w:r>
          </w:p>
        </w:tc>
        <w:tc>
          <w:tcPr>
            <w:tcW w:w="1440" w:type="dxa"/>
            <w:tcBorders>
              <w:top w:val="nil"/>
              <w:left w:val="nil"/>
              <w:bottom w:val="single" w:sz="4" w:space="0" w:color="auto"/>
              <w:right w:val="single" w:sz="4" w:space="0" w:color="auto"/>
            </w:tcBorders>
            <w:shd w:val="clear" w:color="000000" w:fill="FFFFFF"/>
            <w:hideMark/>
          </w:tcPr>
          <w:p w14:paraId="4A8D6557"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2D75941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12BE4BBC"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296C32EE"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36EAA0D0"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r w:rsidR="00933F08" w:rsidRPr="00511AFA" w14:paraId="4526C73E" w14:textId="77777777" w:rsidTr="00245A88">
        <w:trPr>
          <w:trHeight w:val="450"/>
        </w:trPr>
        <w:tc>
          <w:tcPr>
            <w:tcW w:w="3580" w:type="dxa"/>
            <w:tcBorders>
              <w:top w:val="nil"/>
              <w:left w:val="single" w:sz="4" w:space="0" w:color="auto"/>
              <w:bottom w:val="single" w:sz="4" w:space="0" w:color="auto"/>
              <w:right w:val="single" w:sz="4" w:space="0" w:color="auto"/>
            </w:tcBorders>
            <w:shd w:val="clear" w:color="000000" w:fill="FFFFFF"/>
            <w:hideMark/>
          </w:tcPr>
          <w:p w14:paraId="39B6CC03" w14:textId="77777777" w:rsidR="00933F08" w:rsidRPr="00511AFA" w:rsidRDefault="00933F08" w:rsidP="00245A88">
            <w:pPr>
              <w:spacing w:after="0"/>
              <w:rPr>
                <w:rFonts w:ascii="Calibri" w:hAnsi="Calibri"/>
                <w:color w:val="000000"/>
                <w:sz w:val="16"/>
                <w:szCs w:val="16"/>
                <w:lang w:eastAsia="sl-SI"/>
              </w:rPr>
            </w:pPr>
            <w:proofErr w:type="spellStart"/>
            <w:r w:rsidRPr="00511AFA">
              <w:rPr>
                <w:rFonts w:ascii="Calibri" w:hAnsi="Calibri"/>
                <w:color w:val="000000"/>
                <w:sz w:val="16"/>
                <w:szCs w:val="16"/>
                <w:lang w:eastAsia="sl-SI"/>
              </w:rPr>
              <w:t>nedeklarirana</w:t>
            </w:r>
            <w:proofErr w:type="spellEnd"/>
            <w:r w:rsidRPr="00511AFA">
              <w:rPr>
                <w:rFonts w:ascii="Calibri" w:hAnsi="Calibri"/>
                <w:color w:val="000000"/>
                <w:sz w:val="16"/>
                <w:szCs w:val="16"/>
                <w:lang w:eastAsia="sl-SI"/>
              </w:rPr>
              <w:t xml:space="preserve"> prisotnost alergena žvepla v  limoninem koncentratu</w:t>
            </w:r>
          </w:p>
        </w:tc>
        <w:tc>
          <w:tcPr>
            <w:tcW w:w="1440" w:type="dxa"/>
            <w:tcBorders>
              <w:top w:val="nil"/>
              <w:left w:val="nil"/>
              <w:bottom w:val="single" w:sz="4" w:space="0" w:color="auto"/>
              <w:right w:val="single" w:sz="4" w:space="0" w:color="auto"/>
            </w:tcBorders>
            <w:shd w:val="clear" w:color="000000" w:fill="FFFFFF"/>
            <w:hideMark/>
          </w:tcPr>
          <w:p w14:paraId="34BD669B" w14:textId="77777777" w:rsidR="00933F08" w:rsidRPr="00511AFA" w:rsidRDefault="00933F08" w:rsidP="00245A88">
            <w:pPr>
              <w:spacing w:after="0"/>
              <w:rPr>
                <w:rFonts w:ascii="Calibri" w:hAnsi="Calibri"/>
                <w:color w:val="000000"/>
                <w:sz w:val="16"/>
                <w:szCs w:val="16"/>
                <w:lang w:eastAsia="sl-SI"/>
              </w:rPr>
            </w:pPr>
            <w:r w:rsidRPr="00511AFA">
              <w:rPr>
                <w:rFonts w:ascii="Calibri" w:hAnsi="Calibri"/>
                <w:color w:val="000000"/>
                <w:sz w:val="16"/>
                <w:szCs w:val="16"/>
                <w:lang w:eastAsia="sl-SI"/>
              </w:rPr>
              <w:t>uradni nadzor</w:t>
            </w:r>
          </w:p>
        </w:tc>
        <w:tc>
          <w:tcPr>
            <w:tcW w:w="1120" w:type="dxa"/>
            <w:tcBorders>
              <w:top w:val="nil"/>
              <w:left w:val="nil"/>
              <w:bottom w:val="single" w:sz="4" w:space="0" w:color="auto"/>
              <w:right w:val="single" w:sz="4" w:space="0" w:color="auto"/>
            </w:tcBorders>
            <w:shd w:val="clear" w:color="000000" w:fill="FFFFFF"/>
            <w:hideMark/>
          </w:tcPr>
          <w:p w14:paraId="61162824"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1</w:t>
            </w:r>
          </w:p>
        </w:tc>
        <w:tc>
          <w:tcPr>
            <w:tcW w:w="1180" w:type="dxa"/>
            <w:tcBorders>
              <w:top w:val="nil"/>
              <w:left w:val="nil"/>
              <w:bottom w:val="single" w:sz="4" w:space="0" w:color="auto"/>
              <w:right w:val="single" w:sz="4" w:space="0" w:color="auto"/>
            </w:tcBorders>
            <w:shd w:val="clear" w:color="000000" w:fill="FFFFFF"/>
            <w:hideMark/>
          </w:tcPr>
          <w:p w14:paraId="2A0ED322"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140" w:type="dxa"/>
            <w:tcBorders>
              <w:top w:val="nil"/>
              <w:left w:val="nil"/>
              <w:bottom w:val="single" w:sz="4" w:space="0" w:color="auto"/>
              <w:right w:val="single" w:sz="4" w:space="0" w:color="auto"/>
            </w:tcBorders>
            <w:shd w:val="clear" w:color="000000" w:fill="FFFFFF"/>
            <w:hideMark/>
          </w:tcPr>
          <w:p w14:paraId="15C681F7"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 </w:t>
            </w:r>
          </w:p>
        </w:tc>
        <w:tc>
          <w:tcPr>
            <w:tcW w:w="1033" w:type="dxa"/>
            <w:tcBorders>
              <w:top w:val="nil"/>
              <w:left w:val="nil"/>
              <w:bottom w:val="single" w:sz="4" w:space="0" w:color="auto"/>
              <w:right w:val="single" w:sz="4" w:space="0" w:color="auto"/>
            </w:tcBorders>
            <w:shd w:val="clear" w:color="000000" w:fill="FFFFFF"/>
            <w:hideMark/>
          </w:tcPr>
          <w:p w14:paraId="7B74A68F" w14:textId="77777777" w:rsidR="00933F08" w:rsidRPr="00511AFA" w:rsidRDefault="00933F08" w:rsidP="00245A88">
            <w:pPr>
              <w:spacing w:after="0"/>
              <w:jc w:val="center"/>
              <w:rPr>
                <w:rFonts w:ascii="Calibri" w:hAnsi="Calibri"/>
                <w:color w:val="000000"/>
                <w:sz w:val="16"/>
                <w:szCs w:val="16"/>
                <w:lang w:eastAsia="sl-SI"/>
              </w:rPr>
            </w:pPr>
            <w:r w:rsidRPr="00511AFA">
              <w:rPr>
                <w:rFonts w:ascii="Calibri" w:hAnsi="Calibri"/>
                <w:color w:val="000000"/>
                <w:sz w:val="16"/>
                <w:szCs w:val="16"/>
                <w:lang w:eastAsia="sl-SI"/>
              </w:rPr>
              <w:t>UVHVVR</w:t>
            </w:r>
          </w:p>
        </w:tc>
      </w:tr>
    </w:tbl>
    <w:p w14:paraId="7BB662C5" w14:textId="77777777" w:rsidR="00933F08" w:rsidRPr="00933F08" w:rsidRDefault="00933F08" w:rsidP="00933F08">
      <w:pPr>
        <w:rPr>
          <w:rFonts w:cs="Arial"/>
          <w:sz w:val="18"/>
          <w:szCs w:val="18"/>
        </w:rPr>
      </w:pPr>
      <w:r w:rsidRPr="00933F08">
        <w:rPr>
          <w:rFonts w:cs="Arial"/>
          <w:sz w:val="18"/>
          <w:szCs w:val="18"/>
        </w:rPr>
        <w:t xml:space="preserve">Opombe: </w:t>
      </w:r>
      <w:proofErr w:type="spellStart"/>
      <w:r w:rsidRPr="00933F08">
        <w:rPr>
          <w:rFonts w:cs="Arial"/>
          <w:sz w:val="18"/>
          <w:szCs w:val="18"/>
        </w:rPr>
        <w:t>att</w:t>
      </w:r>
      <w:proofErr w:type="spellEnd"/>
      <w:r w:rsidRPr="00933F08">
        <w:rPr>
          <w:rFonts w:cs="Arial"/>
          <w:sz w:val="18"/>
          <w:szCs w:val="18"/>
        </w:rPr>
        <w:t xml:space="preserve"> - informacija, ki jo dobimo v vednost; </w:t>
      </w:r>
      <w:proofErr w:type="spellStart"/>
      <w:r w:rsidRPr="00933F08">
        <w:rPr>
          <w:rFonts w:cs="Arial"/>
          <w:sz w:val="18"/>
          <w:szCs w:val="18"/>
        </w:rPr>
        <w:t>fu</w:t>
      </w:r>
      <w:proofErr w:type="spellEnd"/>
      <w:r w:rsidRPr="00933F08">
        <w:rPr>
          <w:rFonts w:cs="Arial"/>
          <w:sz w:val="18"/>
          <w:szCs w:val="18"/>
        </w:rPr>
        <w:t xml:space="preserve"> - informacija, ki zahteva odzivno poročilo</w:t>
      </w:r>
    </w:p>
    <w:p w14:paraId="055A0120" w14:textId="1ECBBF8D" w:rsidR="00763327" w:rsidRPr="00D44222" w:rsidRDefault="001C7D21" w:rsidP="006D21A6">
      <w:r>
        <w:tab/>
      </w:r>
    </w:p>
    <w:p w14:paraId="36533734" w14:textId="4DFB8369" w:rsidR="00DD2ABE" w:rsidRDefault="00F10E9D" w:rsidP="00207A2F">
      <w:pPr>
        <w:pStyle w:val="Naslov2"/>
      </w:pPr>
      <w:bookmarkStart w:id="347" w:name="_Toc296442036"/>
      <w:bookmarkStart w:id="348" w:name="_Toc34139629"/>
      <w:r w:rsidRPr="008D7187">
        <w:t>UKREPI ZIRS</w:t>
      </w:r>
      <w:bookmarkEnd w:id="347"/>
      <w:bookmarkEnd w:id="348"/>
    </w:p>
    <w:p w14:paraId="37A55019" w14:textId="77777777" w:rsidR="00564141" w:rsidRPr="00DB30E5" w:rsidRDefault="00564141" w:rsidP="00564141">
      <w:pPr>
        <w:rPr>
          <w:rFonts w:cs="Arial"/>
        </w:rPr>
      </w:pPr>
      <w:r w:rsidRPr="00DB30E5">
        <w:rPr>
          <w:rFonts w:cs="Arial"/>
        </w:rPr>
        <w:t>Za zagotavljanje vseh pogojev za izvajanje učinkovitega uradnega nadzora so se izvedli in se izvajajo številni ukrepi / koraki, med katerimi izpostavljamo naslednje:</w:t>
      </w:r>
    </w:p>
    <w:p w14:paraId="154F5BF0" w14:textId="77777777" w:rsidR="000F7B91" w:rsidRDefault="000F7B91" w:rsidP="00C82A57">
      <w:pPr>
        <w:pStyle w:val="Naslov3"/>
      </w:pPr>
      <w:bookmarkStart w:id="349" w:name="_Toc34139630"/>
      <w:r w:rsidRPr="00D23FF1">
        <w:t>Sistem vodenja v skladu z zahtevami standarda SIST ISO 9001</w:t>
      </w:r>
      <w:bookmarkEnd w:id="349"/>
    </w:p>
    <w:p w14:paraId="4B8F3BAA" w14:textId="77777777" w:rsidR="00564141" w:rsidRPr="00DB30E5" w:rsidRDefault="00564141" w:rsidP="00564141">
      <w:pPr>
        <w:rPr>
          <w:rFonts w:cs="Arial"/>
        </w:rPr>
      </w:pPr>
      <w:r w:rsidRPr="00DB30E5">
        <w:rPr>
          <w:rFonts w:cs="Arial"/>
        </w:rPr>
        <w:t>ZIRS je razvil, v letu 2007 certificiral in izvaja ter vzdržuje sistem vodenja v skladu z zahtevami standarda SIST ISO 9001. Temelji za definiranje ključnih procesov v ZIRS so zakonodaja Republike Slovenije in Evropske Skupnosti, ki ureja strokovna področja delovanja ZIRS ter ostala poslovna področja ZIRS.</w:t>
      </w:r>
    </w:p>
    <w:p w14:paraId="6AE6C7EE" w14:textId="77777777" w:rsidR="000F7B91" w:rsidRDefault="000F7B91" w:rsidP="008D5AF9">
      <w:pPr>
        <w:pStyle w:val="Naslov4"/>
      </w:pPr>
      <w:r w:rsidRPr="00D23FF1">
        <w:t xml:space="preserve">Izvajanje sistematičnih notranjih presoj </w:t>
      </w:r>
    </w:p>
    <w:p w14:paraId="08A9D676" w14:textId="77777777" w:rsidR="00564141" w:rsidRPr="00DB30E5" w:rsidRDefault="00564141" w:rsidP="00564141">
      <w:pPr>
        <w:rPr>
          <w:rFonts w:cs="Arial"/>
        </w:rPr>
      </w:pPr>
      <w:r w:rsidRPr="00DB30E5">
        <w:rPr>
          <w:rFonts w:cs="Arial"/>
        </w:rPr>
        <w:t>ZIRS je določil postopke, odgovornosti, pooblastila pri načrtovanju in izvajanju notranjih presoj, vključno z usposabljanjem presojevalcev, v skladu s smernicami standarda SIST EN ISO 19011.</w:t>
      </w:r>
    </w:p>
    <w:p w14:paraId="402C9055" w14:textId="77777777" w:rsidR="00564141" w:rsidRPr="00564141" w:rsidRDefault="00564141" w:rsidP="00564141">
      <w:pPr>
        <w:rPr>
          <w:lang w:eastAsia="sl-SI"/>
        </w:rPr>
      </w:pPr>
    </w:p>
    <w:p w14:paraId="79AF803B" w14:textId="77777777" w:rsidR="000F7B91" w:rsidRDefault="000F7B91" w:rsidP="008D5AF9">
      <w:pPr>
        <w:pStyle w:val="Naslov4"/>
      </w:pPr>
      <w:r w:rsidRPr="00D23FF1">
        <w:t>Register živilskih obratov pod nadzorom ZIRS</w:t>
      </w:r>
    </w:p>
    <w:p w14:paraId="3BB68132" w14:textId="77777777" w:rsidR="00564141" w:rsidRPr="00DB30E5" w:rsidRDefault="00564141" w:rsidP="00564141">
      <w:pPr>
        <w:rPr>
          <w:rFonts w:cs="Arial"/>
        </w:rPr>
      </w:pPr>
      <w:r w:rsidRPr="00DB30E5">
        <w:rPr>
          <w:rFonts w:cs="Arial"/>
        </w:rPr>
        <w:t>ZIRS vodi register vseh živilskih obratov pod svojim nadzorom, ki ga uporablja med drugim tudi za planiranje rednega inšpekcijskega nadzora v teh obratih.</w:t>
      </w:r>
    </w:p>
    <w:p w14:paraId="5428C911" w14:textId="77777777" w:rsidR="00564141" w:rsidRPr="00564141" w:rsidRDefault="00564141" w:rsidP="00564141">
      <w:pPr>
        <w:rPr>
          <w:lang w:eastAsia="sl-SI"/>
        </w:rPr>
      </w:pPr>
    </w:p>
    <w:p w14:paraId="4D15F0DB" w14:textId="77777777" w:rsidR="000F7B91" w:rsidRDefault="000F7B91" w:rsidP="008D5AF9">
      <w:pPr>
        <w:pStyle w:val="Naslov4"/>
      </w:pPr>
      <w:r w:rsidRPr="00D23FF1">
        <w:t>Načrtovanje inšpekcijskih pregledov in programov vzorčenja - spremljanje realizacije</w:t>
      </w:r>
    </w:p>
    <w:p w14:paraId="31C94E30" w14:textId="77777777" w:rsidR="00564141" w:rsidRPr="00DB30E5" w:rsidRDefault="00564141" w:rsidP="00564141">
      <w:pPr>
        <w:rPr>
          <w:rFonts w:cs="Arial"/>
        </w:rPr>
      </w:pPr>
      <w:r w:rsidRPr="00DB30E5">
        <w:rPr>
          <w:rFonts w:cs="Arial"/>
        </w:rPr>
        <w:t xml:space="preserve">Načrt rednega inšpekcijskega nadzora je  osnovan na oceni tveganja. Dokument je objavljen na intranetu ZIRS in je s tem dostopen vsem zaposlenim. </w:t>
      </w:r>
    </w:p>
    <w:p w14:paraId="12C95404" w14:textId="77777777" w:rsidR="00564141" w:rsidRPr="00DB30E5" w:rsidRDefault="00564141" w:rsidP="00564141">
      <w:pPr>
        <w:rPr>
          <w:rFonts w:cs="Arial"/>
        </w:rPr>
      </w:pPr>
      <w:r w:rsidRPr="00DB30E5">
        <w:rPr>
          <w:rFonts w:cs="Arial"/>
        </w:rPr>
        <w:t xml:space="preserve">Spremljanje izvajanja načrta se izvaja redno na območnem in centralnem nivoju v skladu z notranjimi navodili ZIRS. </w:t>
      </w:r>
    </w:p>
    <w:p w14:paraId="38E12EB3" w14:textId="77777777" w:rsidR="00564141" w:rsidRPr="00564141" w:rsidRDefault="00564141" w:rsidP="00564141">
      <w:pPr>
        <w:rPr>
          <w:lang w:eastAsia="sl-SI"/>
        </w:rPr>
      </w:pPr>
    </w:p>
    <w:p w14:paraId="7B79CB5F" w14:textId="77777777" w:rsidR="000F7B91" w:rsidRDefault="000F7B91" w:rsidP="00C82A57">
      <w:pPr>
        <w:pStyle w:val="Naslov3"/>
      </w:pPr>
      <w:bookmarkStart w:id="350" w:name="_Toc34139631"/>
      <w:r w:rsidRPr="00D23FF1">
        <w:t>Izpopolnjevanje in usposabljanje vključenih v izvajanje uradnega nadzora</w:t>
      </w:r>
      <w:bookmarkEnd w:id="350"/>
      <w:r w:rsidRPr="00D23FF1">
        <w:t xml:space="preserve"> </w:t>
      </w:r>
    </w:p>
    <w:p w14:paraId="5C0B626D" w14:textId="77777777" w:rsidR="00564141" w:rsidRPr="00DB30E5" w:rsidRDefault="00564141" w:rsidP="00564141">
      <w:pPr>
        <w:rPr>
          <w:rFonts w:cs="Arial"/>
        </w:rPr>
      </w:pPr>
      <w:r w:rsidRPr="00DB30E5">
        <w:rPr>
          <w:rFonts w:cs="Arial"/>
        </w:rPr>
        <w:t>Pri izvedbi internih usposabljanj je bil poudarek predvsem na uradnem nadzoru skladno z Uredbo (ES) št. 882/2004 na področjih dela ZIRS.</w:t>
      </w:r>
    </w:p>
    <w:p w14:paraId="3BCBC52B" w14:textId="77777777" w:rsidR="00564141" w:rsidRPr="00DB30E5" w:rsidRDefault="00564141" w:rsidP="00564141">
      <w:pPr>
        <w:spacing w:before="0" w:after="0"/>
        <w:rPr>
          <w:rFonts w:cs="Arial"/>
        </w:rPr>
      </w:pPr>
      <w:r w:rsidRPr="00DB30E5">
        <w:rPr>
          <w:rFonts w:cs="Arial"/>
        </w:rPr>
        <w:t>Inšpektorji ZIRS so se udeležili  programa</w:t>
      </w:r>
      <w:r>
        <w:rPr>
          <w:rFonts w:cs="Arial"/>
        </w:rPr>
        <w:t xml:space="preserve"> </w:t>
      </w:r>
      <w:proofErr w:type="spellStart"/>
      <w:r>
        <w:rPr>
          <w:rFonts w:cs="Arial"/>
        </w:rPr>
        <w:t>Better</w:t>
      </w:r>
      <w:proofErr w:type="spellEnd"/>
      <w:r>
        <w:rPr>
          <w:rFonts w:cs="Arial"/>
        </w:rPr>
        <w:t xml:space="preserve"> </w:t>
      </w:r>
      <w:proofErr w:type="spellStart"/>
      <w:r>
        <w:rPr>
          <w:rFonts w:cs="Arial"/>
        </w:rPr>
        <w:t>Training</w:t>
      </w:r>
      <w:proofErr w:type="spellEnd"/>
      <w:r>
        <w:rPr>
          <w:rFonts w:cs="Arial"/>
        </w:rPr>
        <w:t xml:space="preserve"> </w:t>
      </w:r>
      <w:proofErr w:type="spellStart"/>
      <w:r>
        <w:rPr>
          <w:rFonts w:cs="Arial"/>
        </w:rPr>
        <w:t>for</w:t>
      </w:r>
      <w:proofErr w:type="spellEnd"/>
      <w:r>
        <w:rPr>
          <w:rFonts w:cs="Arial"/>
        </w:rPr>
        <w:t xml:space="preserve"> </w:t>
      </w:r>
      <w:proofErr w:type="spellStart"/>
      <w:r>
        <w:rPr>
          <w:rFonts w:cs="Arial"/>
        </w:rPr>
        <w:t>Safer</w:t>
      </w:r>
      <w:proofErr w:type="spellEnd"/>
      <w:r>
        <w:rPr>
          <w:rFonts w:cs="Arial"/>
        </w:rPr>
        <w:t xml:space="preserve"> </w:t>
      </w:r>
      <w:proofErr w:type="spellStart"/>
      <w:r>
        <w:rPr>
          <w:rFonts w:cs="Arial"/>
        </w:rPr>
        <w:t>Food</w:t>
      </w:r>
      <w:proofErr w:type="spellEnd"/>
      <w:r>
        <w:rPr>
          <w:rFonts w:cs="Arial"/>
        </w:rPr>
        <w:t xml:space="preserve"> na temo uradnega nadzora na področju materialov in izdelkov, namenjenih za stik z živili, označevanja in trditev na živilih, e-trgovine in potvorb živil. </w:t>
      </w:r>
    </w:p>
    <w:p w14:paraId="41DD2619" w14:textId="77777777" w:rsidR="00564141" w:rsidRPr="00564141" w:rsidRDefault="00564141" w:rsidP="00564141">
      <w:pPr>
        <w:rPr>
          <w:lang w:eastAsia="sl-SI"/>
        </w:rPr>
      </w:pPr>
    </w:p>
    <w:p w14:paraId="7E3EE951" w14:textId="77777777" w:rsidR="000F7B91" w:rsidRDefault="000F7B91" w:rsidP="00C82A57">
      <w:pPr>
        <w:pStyle w:val="Naslov3"/>
      </w:pPr>
      <w:bookmarkStart w:id="351" w:name="_Toc34139632"/>
      <w:r w:rsidRPr="00D23FF1">
        <w:t>Komunikacija z zainteresiranimi</w:t>
      </w:r>
      <w:bookmarkEnd w:id="351"/>
    </w:p>
    <w:p w14:paraId="5BEFDF1A" w14:textId="77777777" w:rsidR="00564141" w:rsidRDefault="00564141" w:rsidP="00564141">
      <w:pPr>
        <w:rPr>
          <w:rFonts w:cs="Arial"/>
        </w:rPr>
      </w:pPr>
      <w:r w:rsidRPr="00DB30E5">
        <w:rPr>
          <w:rFonts w:cs="Arial"/>
        </w:rPr>
        <w:t xml:space="preserve">ZIRS je posvečal posebno pozornost komunikaciji z vsemi zainteresiranimi. </w:t>
      </w:r>
    </w:p>
    <w:p w14:paraId="1C4ECC07" w14:textId="77777777" w:rsidR="00564141" w:rsidRPr="00DB30E5" w:rsidRDefault="00564141" w:rsidP="00564141">
      <w:pPr>
        <w:rPr>
          <w:rFonts w:cs="Arial"/>
        </w:rPr>
      </w:pPr>
      <w:r w:rsidRPr="00DB30E5">
        <w:rPr>
          <w:rFonts w:cs="Arial"/>
        </w:rPr>
        <w:t>ZIRS je vso zainteresirano javnost obveščal o ključnih obveznostih nosilcev dejavnosti ter o vseh aktualnostih vezanih na varnost živil preko svojih spletnih strani.</w:t>
      </w:r>
    </w:p>
    <w:p w14:paraId="69672E5F" w14:textId="77777777" w:rsidR="001E28EC" w:rsidRPr="004B529D" w:rsidRDefault="001E28EC" w:rsidP="00CF000D">
      <w:pPr>
        <w:rPr>
          <w:rFonts w:cs="Arial"/>
        </w:rPr>
      </w:pPr>
    </w:p>
    <w:p w14:paraId="5A83FD7C" w14:textId="44ED3168" w:rsidR="002F38EE" w:rsidRPr="002F38EE" w:rsidRDefault="00F10E9D" w:rsidP="00207A2F">
      <w:pPr>
        <w:pStyle w:val="Naslov2"/>
      </w:pPr>
      <w:bookmarkStart w:id="352" w:name="_Toc34139633"/>
      <w:r w:rsidRPr="008D7187">
        <w:t xml:space="preserve">UKREPI </w:t>
      </w:r>
      <w:r>
        <w:t>UVHVVR</w:t>
      </w:r>
      <w:bookmarkEnd w:id="352"/>
    </w:p>
    <w:p w14:paraId="14A0708A" w14:textId="5A8D2996" w:rsidR="00956C00" w:rsidRDefault="002A5F78" w:rsidP="00C82A57">
      <w:pPr>
        <w:pStyle w:val="Naslov3"/>
      </w:pPr>
      <w:bookmarkStart w:id="353" w:name="_Toc34139634"/>
      <w:r w:rsidRPr="002234AD">
        <w:t>Ukrepi za zagotavljanje učinkovitega uradnega nadzora</w:t>
      </w:r>
      <w:bookmarkEnd w:id="353"/>
    </w:p>
    <w:p w14:paraId="62119E45" w14:textId="49A11826" w:rsidR="001039A8" w:rsidRDefault="001039A8" w:rsidP="001039A8">
      <w:pPr>
        <w:rPr>
          <w:lang w:eastAsia="sl-SI"/>
        </w:rPr>
      </w:pPr>
      <w:r>
        <w:rPr>
          <w:lang w:eastAsia="sl-SI"/>
        </w:rPr>
        <w:t xml:space="preserve">Ukrepi so se nanašali na izvedbo usposabljanj in izobraževanj uradnih veterinarjev, inšpektorjev za hrano in </w:t>
      </w:r>
      <w:proofErr w:type="spellStart"/>
      <w:r>
        <w:rPr>
          <w:lang w:eastAsia="sl-SI"/>
        </w:rPr>
        <w:t>fitosaitarnih</w:t>
      </w:r>
      <w:proofErr w:type="spellEnd"/>
      <w:r>
        <w:rPr>
          <w:lang w:eastAsia="sl-SI"/>
        </w:rPr>
        <w:t xml:space="preserve"> inšpektorjev. </w:t>
      </w:r>
    </w:p>
    <w:p w14:paraId="58F1A704" w14:textId="5719C9BA" w:rsidR="001039A8" w:rsidRDefault="001039A8" w:rsidP="001039A8">
      <w:pPr>
        <w:rPr>
          <w:lang w:eastAsia="sl-SI"/>
        </w:rPr>
      </w:pPr>
      <w:r>
        <w:rPr>
          <w:lang w:eastAsia="sl-SI"/>
        </w:rPr>
        <w:t>V letu 2018 se je posameznik, zaposlen na UVHVVR udeležil v povprečju 6,9 delovnih dni.</w:t>
      </w:r>
    </w:p>
    <w:p w14:paraId="07540FFA" w14:textId="77777777" w:rsidR="00882F0B" w:rsidRDefault="00882F0B" w:rsidP="001039A8">
      <w:pPr>
        <w:rPr>
          <w:lang w:eastAsia="sl-SI"/>
        </w:rPr>
      </w:pPr>
    </w:p>
    <w:p w14:paraId="3EF58CE3" w14:textId="77777777" w:rsidR="00882F0B" w:rsidRDefault="00882F0B" w:rsidP="001039A8">
      <w:pPr>
        <w:rPr>
          <w:lang w:eastAsia="sl-SI"/>
        </w:rPr>
      </w:pPr>
    </w:p>
    <w:p w14:paraId="6D2ABA9A" w14:textId="77777777" w:rsidR="00882F0B" w:rsidRPr="001039A8" w:rsidRDefault="00882F0B" w:rsidP="001039A8">
      <w:pPr>
        <w:rPr>
          <w:lang w:eastAsia="sl-SI"/>
        </w:rPr>
      </w:pPr>
    </w:p>
    <w:p w14:paraId="729D7AD1" w14:textId="77777777" w:rsidR="00114D64" w:rsidRDefault="004A5D74" w:rsidP="00BB5D2A">
      <w:pPr>
        <w:pStyle w:val="Naslov1"/>
      </w:pPr>
      <w:bookmarkStart w:id="354" w:name="_Toc34139635"/>
      <w:r>
        <w:t>DOP</w:t>
      </w:r>
      <w:r w:rsidRPr="00460F32">
        <w:t>OLNITVE VEČLETNEGA NACIONALNEGA NAČRTA NADZORA</w:t>
      </w:r>
      <w:bookmarkEnd w:id="354"/>
      <w:r>
        <w:t xml:space="preserve"> </w:t>
      </w:r>
    </w:p>
    <w:p w14:paraId="2FA84EC1" w14:textId="64E5E1BB" w:rsidR="001039A8" w:rsidRPr="001039A8" w:rsidRDefault="001039A8" w:rsidP="001039A8">
      <w:r>
        <w:t xml:space="preserve">Pripravljen je bil večletni plan nadzora za obdobje 2018 do 2020. </w:t>
      </w:r>
    </w:p>
    <w:sectPr w:rsidR="001039A8" w:rsidRPr="001039A8" w:rsidSect="00F11B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BF5B1" w14:textId="77777777" w:rsidR="006362F3" w:rsidRDefault="006362F3">
      <w:r>
        <w:separator/>
      </w:r>
    </w:p>
  </w:endnote>
  <w:endnote w:type="continuationSeparator" w:id="0">
    <w:p w14:paraId="0A3CF428" w14:textId="77777777" w:rsidR="006362F3" w:rsidRDefault="0063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L Dutch">
    <w:altName w:val="Times New Roman"/>
    <w:charset w:val="00"/>
    <w:family w:val="auto"/>
    <w:pitch w:val="variable"/>
    <w:sig w:usb0="00000087" w:usb1="00000000" w:usb2="00000000" w:usb3="00000000" w:csb0="0000001B" w:csb1="00000000"/>
  </w:font>
  <w:font w:name="Arial Narrow">
    <w:panose1 w:val="020B0606020202030204"/>
    <w:charset w:val="EE"/>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CE">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C76F" w14:textId="77777777" w:rsidR="006362F3" w:rsidRDefault="006362F3" w:rsidP="0005560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8</w:t>
    </w:r>
    <w:r>
      <w:rPr>
        <w:rStyle w:val="tevilkastrani"/>
      </w:rPr>
      <w:fldChar w:fldCharType="end"/>
    </w:r>
  </w:p>
  <w:p w14:paraId="48FAC943" w14:textId="77777777" w:rsidR="006362F3" w:rsidRDefault="006362F3" w:rsidP="009A786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227052"/>
      <w:docPartObj>
        <w:docPartGallery w:val="Page Numbers (Bottom of Page)"/>
        <w:docPartUnique/>
      </w:docPartObj>
    </w:sdtPr>
    <w:sdtEndPr/>
    <w:sdtContent>
      <w:p w14:paraId="41CE83CA" w14:textId="43FD8F4E" w:rsidR="006362F3" w:rsidRDefault="006362F3">
        <w:pPr>
          <w:pStyle w:val="Noga"/>
          <w:jc w:val="center"/>
        </w:pPr>
        <w:r>
          <w:fldChar w:fldCharType="begin"/>
        </w:r>
        <w:r>
          <w:instrText>PAGE   \* MERGEFORMAT</w:instrText>
        </w:r>
        <w:r>
          <w:fldChar w:fldCharType="separate"/>
        </w:r>
        <w:r w:rsidR="003550CA">
          <w:rPr>
            <w:noProof/>
          </w:rPr>
          <w:t>21</w:t>
        </w:r>
        <w:r>
          <w:fldChar w:fldCharType="end"/>
        </w:r>
      </w:p>
    </w:sdtContent>
  </w:sdt>
  <w:p w14:paraId="2AA2B519" w14:textId="77777777" w:rsidR="006362F3" w:rsidRPr="00136191" w:rsidRDefault="006362F3" w:rsidP="003424C9">
    <w:pPr>
      <w:pStyle w:val="Besedil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8CD7C" w14:textId="77777777" w:rsidR="006362F3" w:rsidRDefault="006362F3">
      <w:r>
        <w:separator/>
      </w:r>
    </w:p>
  </w:footnote>
  <w:footnote w:type="continuationSeparator" w:id="0">
    <w:p w14:paraId="4B98AD5E" w14:textId="77777777" w:rsidR="006362F3" w:rsidRDefault="006362F3">
      <w:r>
        <w:continuationSeparator/>
      </w:r>
    </w:p>
  </w:footnote>
  <w:footnote w:id="1">
    <w:p w14:paraId="36B98E11" w14:textId="77777777" w:rsidR="006362F3" w:rsidRPr="00A10B8A" w:rsidRDefault="006362F3" w:rsidP="00FC667F">
      <w:pPr>
        <w:pStyle w:val="Sprotnaopomba-besedilo"/>
        <w:ind w:left="142" w:hanging="153"/>
        <w:rPr>
          <w:sz w:val="18"/>
          <w:szCs w:val="18"/>
        </w:rPr>
      </w:pPr>
      <w:r>
        <w:rPr>
          <w:rStyle w:val="Sprotnaopomba-sklic"/>
        </w:rPr>
        <w:footnoteRef/>
      </w:r>
      <w:r>
        <w:t xml:space="preserve"> </w:t>
      </w:r>
      <w:r w:rsidRPr="00A10B8A">
        <w:rPr>
          <w:rFonts w:cs="Arial"/>
          <w:sz w:val="18"/>
          <w:szCs w:val="18"/>
          <w:lang w:eastAsia="sl-SI"/>
        </w:rPr>
        <w:t xml:space="preserve">pošiljka je istovrstno blago, </w:t>
      </w:r>
      <w:r>
        <w:rPr>
          <w:rFonts w:cs="Arial"/>
          <w:sz w:val="18"/>
          <w:szCs w:val="18"/>
          <w:lang w:eastAsia="sl-SI"/>
        </w:rPr>
        <w:t xml:space="preserve">i </w:t>
      </w:r>
      <w:r w:rsidRPr="00A10B8A">
        <w:rPr>
          <w:rFonts w:cs="Arial"/>
          <w:sz w:val="18"/>
          <w:szCs w:val="18"/>
          <w:lang w:eastAsia="sl-SI"/>
        </w:rPr>
        <w:t>ga obravnava isti dokument, se prevaža z istim prevoznim sredstvom ter prihaja iz iste države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9D4D" w14:textId="215E3E9A" w:rsidR="006362F3" w:rsidRDefault="006362F3" w:rsidP="00D26224">
    <w:pPr>
      <w:pStyle w:val="Glava"/>
    </w:pPr>
    <w:r>
      <w:rPr>
        <w:noProof/>
        <w:lang w:eastAsia="sl-SI"/>
      </w:rPr>
      <mc:AlternateContent>
        <mc:Choice Requires="wps">
          <w:drawing>
            <wp:anchor distT="0" distB="0" distL="114300" distR="114300" simplePos="0" relativeHeight="251660288" behindDoc="0" locked="0" layoutInCell="1" allowOverlap="1" wp14:anchorId="453074D4" wp14:editId="446BC371">
              <wp:simplePos x="0" y="0"/>
              <wp:positionH relativeFrom="column">
                <wp:posOffset>-100330</wp:posOffset>
              </wp:positionH>
              <wp:positionV relativeFrom="paragraph">
                <wp:posOffset>782320</wp:posOffset>
              </wp:positionV>
              <wp:extent cx="6219825" cy="0"/>
              <wp:effectExtent l="0" t="19050" r="28575" b="19050"/>
              <wp:wrapNone/>
              <wp:docPr id="6" name="Raven povezovalnik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9825" cy="0"/>
                      </a:xfrm>
                      <a:prstGeom prst="line">
                        <a:avLst/>
                      </a:prstGeom>
                      <a:noFill/>
                      <a:ln w="38100" cap="flat" cmpd="sng" algn="ctr">
                        <a:solidFill>
                          <a:srgbClr val="5B9BD5"/>
                        </a:solidFill>
                        <a:prstDash val="solid"/>
                        <a:miter lim="800000"/>
                      </a:ln>
                      <a:effectLst>
                        <a:softEdge rad="0"/>
                      </a:effectLst>
                    </wps:spPr>
                    <wps:bodyPr/>
                  </wps:wsp>
                </a:graphicData>
              </a:graphic>
              <wp14:sizeRelH relativeFrom="margin">
                <wp14:pctWidth>0</wp14:pctWidth>
              </wp14:sizeRelH>
              <wp14:sizeRelV relativeFrom="margin">
                <wp14:pctHeight>0</wp14:pctHeight>
              </wp14:sizeRelV>
            </wp:anchor>
          </w:drawing>
        </mc:Choice>
        <mc:Fallback>
          <w:pict>
            <v:line w14:anchorId="4EAC224A" id="Raven povezovalnik 6"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pt,61.6pt" to="481.8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" strokecolor="#5b9bd5" strokeweight="3pt">
              <v:stroke joinstyle="miter"/>
            </v:line>
          </w:pict>
        </mc:Fallback>
      </mc:AlternateContent>
    </w:r>
    <w:r>
      <w:rPr>
        <w:noProof/>
        <w:lang w:eastAsia="sl-SI"/>
      </w:rPr>
      <mc:AlternateContent>
        <mc:Choice Requires="wps">
          <w:drawing>
            <wp:anchor distT="0" distB="0" distL="114300" distR="114300" simplePos="0" relativeHeight="251659264" behindDoc="0" locked="0" layoutInCell="0" allowOverlap="1" wp14:anchorId="3FD38E3B" wp14:editId="6E845133">
              <wp:simplePos x="0" y="0"/>
              <wp:positionH relativeFrom="page">
                <wp:posOffset>4000501</wp:posOffset>
              </wp:positionH>
              <wp:positionV relativeFrom="topMargin">
                <wp:posOffset>495300</wp:posOffset>
              </wp:positionV>
              <wp:extent cx="3543300" cy="333375"/>
              <wp:effectExtent l="0" t="0" r="0" b="9525"/>
              <wp:wrapNone/>
              <wp:docPr id="221" name="Polje z besedilom 2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33375"/>
                      </a:xfrm>
                      <a:prstGeom prst="rect">
                        <a:avLst/>
                      </a:prstGeom>
                      <a:solidFill>
                        <a:srgbClr val="5B9BD5"/>
                      </a:solidFill>
                      <a:ln>
                        <a:noFill/>
                      </a:ln>
                    </wps:spPr>
                    <wps:txbx>
                      <w:txbxContent>
                        <w:p w14:paraId="37A93792" w14:textId="10193ACE" w:rsidR="006362F3" w:rsidRPr="003D0F8B" w:rsidRDefault="006362F3" w:rsidP="00D26224">
                          <w:pPr>
                            <w:spacing w:after="0"/>
                            <w:rPr>
                              <w:rFonts w:cs="Arial"/>
                              <w:b/>
                              <w:sz w:val="12"/>
                              <w:szCs w:val="18"/>
                            </w:rPr>
                          </w:pPr>
                          <w:r w:rsidRPr="003D0F8B">
                            <w:rPr>
                              <w:rFonts w:cs="Arial"/>
                              <w:b/>
                              <w:sz w:val="12"/>
                              <w:szCs w:val="18"/>
                            </w:rPr>
                            <w:t xml:space="preserve">POROČILO O IZVAJANJU VEČLETNEGA </w:t>
                          </w:r>
                          <w:r>
                            <w:rPr>
                              <w:rFonts w:cs="Arial"/>
                              <w:b/>
                              <w:sz w:val="12"/>
                              <w:szCs w:val="18"/>
                            </w:rPr>
                            <w:t>NACIONALNEGA NAČRTA NADZORA 2018</w:t>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3FD38E3B" id="_x0000_t202" coordsize="21600,21600" o:spt="202" path="m,l,21600r21600,l21600,xe">
              <v:stroke joinstyle="miter"/>
              <v:path gradientshapeok="t" o:connecttype="rect"/>
            </v:shapetype>
            <v:shape id="Polje z besedilom 221" o:spid="_x0000_s1026" type="#_x0000_t202" alt="&quot;&quot;" style="position:absolute;left:0;text-align:left;margin-left:315pt;margin-top:39pt;width:279pt;height:26.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" o:allowincell="f" fillcolor="#5b9bd5" stroked="f">
              <v:textbox inset=",0,,0">
                <w:txbxContent>
                  <w:p w14:paraId="37A93792" w14:textId="10193ACE" w:rsidR="006362F3" w:rsidRPr="003D0F8B" w:rsidRDefault="006362F3" w:rsidP="00D26224">
                    <w:pPr>
                      <w:spacing w:after="0"/>
                      <w:rPr>
                        <w:rFonts w:cs="Arial"/>
                        <w:b/>
                        <w:sz w:val="12"/>
                        <w:szCs w:val="18"/>
                      </w:rPr>
                    </w:pPr>
                    <w:r w:rsidRPr="003D0F8B">
                      <w:rPr>
                        <w:rFonts w:cs="Arial"/>
                        <w:b/>
                        <w:sz w:val="12"/>
                        <w:szCs w:val="18"/>
                      </w:rPr>
                      <w:t xml:space="preserve">POROČILO O IZVAJANJU VEČLETNEGA </w:t>
                    </w:r>
                    <w:r>
                      <w:rPr>
                        <w:rFonts w:cs="Arial"/>
                        <w:b/>
                        <w:sz w:val="12"/>
                        <w:szCs w:val="18"/>
                      </w:rPr>
                      <w:t>NACIONALNEGA NAČRTA NADZORA 2018</w:t>
                    </w:r>
                  </w:p>
                </w:txbxContent>
              </v:textbox>
              <w10:wrap anchorx="page" anchory="margin"/>
            </v:shape>
          </w:pict>
        </mc:Fallback>
      </mc:AlternateContent>
    </w:r>
    <w:r>
      <w:rPr>
        <w:noProof/>
        <w:lang w:eastAsia="sl-SI"/>
      </w:rPr>
      <w:drawing>
        <wp:inline distT="0" distB="0" distL="0" distR="0" wp14:anchorId="667D3923" wp14:editId="727CAA35">
          <wp:extent cx="2733675" cy="781050"/>
          <wp:effectExtent l="0" t="0" r="9525" b="0"/>
          <wp:docPr id="5" name="Slika 5" title="Republika Slovenija, Ministrstvo za kmetijstvo, gozdarstvo in prehr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rtal.uvhvvr.sigov.si/int/html_uvhvvr/predloge/MKO_Veterinarska%20uprava%20RS_podpi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81050"/>
                  </a:xfrm>
                  <a:prstGeom prst="rect">
                    <a:avLst/>
                  </a:prstGeom>
                  <a:noFill/>
                  <a:ln>
                    <a:noFill/>
                  </a:ln>
                </pic:spPr>
              </pic:pic>
            </a:graphicData>
          </a:graphic>
        </wp:inline>
      </w:drawing>
    </w:r>
  </w:p>
  <w:p w14:paraId="0462A11D" w14:textId="77777777" w:rsidR="006362F3" w:rsidRDefault="006362F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8045" w14:textId="77777777" w:rsidR="006362F3" w:rsidRDefault="006362F3" w:rsidP="002C5BE7">
    <w:pPr>
      <w:pStyle w:val="Glava"/>
    </w:pPr>
  </w:p>
  <w:p w14:paraId="75399FAB" w14:textId="77777777" w:rsidR="006362F3" w:rsidRDefault="006362F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76961A"/>
    <w:lvl w:ilvl="0">
      <w:start w:val="1"/>
      <w:numFmt w:val="decimal"/>
      <w:pStyle w:val="Otevilenseznam5"/>
      <w:lvlText w:val="%1."/>
      <w:lvlJc w:val="left"/>
      <w:pPr>
        <w:tabs>
          <w:tab w:val="num" w:pos="1492"/>
        </w:tabs>
        <w:ind w:left="1492" w:hanging="360"/>
      </w:pPr>
    </w:lvl>
  </w:abstractNum>
  <w:abstractNum w:abstractNumId="1" w15:restartNumberingAfterBreak="0">
    <w:nsid w:val="003D46E8"/>
    <w:multiLevelType w:val="hybridMultilevel"/>
    <w:tmpl w:val="FDC65E84"/>
    <w:lvl w:ilvl="0" w:tplc="5F2C9A5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0C83212"/>
    <w:multiLevelType w:val="hybridMultilevel"/>
    <w:tmpl w:val="2A2090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1E9030D"/>
    <w:multiLevelType w:val="hybridMultilevel"/>
    <w:tmpl w:val="ACEC6C3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2AA55A2"/>
    <w:multiLevelType w:val="hybridMultilevel"/>
    <w:tmpl w:val="F99A243E"/>
    <w:lvl w:ilvl="0" w:tplc="2912EF52">
      <w:start w:val="1"/>
      <w:numFmt w:val="bullet"/>
      <w:lvlText w:val="-"/>
      <w:lvlJc w:val="left"/>
      <w:pPr>
        <w:ind w:left="1440" w:hanging="360"/>
      </w:pPr>
      <w:rPr>
        <w:rFonts w:ascii="ArialMT" w:eastAsia="Times New Roman" w:hAnsi="ArialMT" w:cs="ArialMT"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02EC5364"/>
    <w:multiLevelType w:val="hybridMultilevel"/>
    <w:tmpl w:val="CADE37DC"/>
    <w:lvl w:ilvl="0" w:tplc="4E80F19A">
      <w:start w:val="2"/>
      <w:numFmt w:val="bullet"/>
      <w:lvlText w:val="-"/>
      <w:lvlJc w:val="left"/>
      <w:pPr>
        <w:ind w:left="721" w:hanging="360"/>
      </w:pPr>
      <w:rPr>
        <w:rFonts w:ascii="Arial" w:eastAsia="Times New Roman" w:hAnsi="Arial" w:hint="default"/>
      </w:rPr>
    </w:lvl>
    <w:lvl w:ilvl="1" w:tplc="04240003" w:tentative="1">
      <w:start w:val="1"/>
      <w:numFmt w:val="bullet"/>
      <w:lvlText w:val="o"/>
      <w:lvlJc w:val="left"/>
      <w:pPr>
        <w:ind w:left="1441" w:hanging="360"/>
      </w:pPr>
      <w:rPr>
        <w:rFonts w:ascii="Courier New" w:hAnsi="Courier New" w:hint="default"/>
      </w:rPr>
    </w:lvl>
    <w:lvl w:ilvl="2" w:tplc="04240005" w:tentative="1">
      <w:start w:val="1"/>
      <w:numFmt w:val="bullet"/>
      <w:lvlText w:val=""/>
      <w:lvlJc w:val="left"/>
      <w:pPr>
        <w:ind w:left="2161" w:hanging="360"/>
      </w:pPr>
      <w:rPr>
        <w:rFonts w:ascii="Wingdings" w:hAnsi="Wingdings" w:hint="default"/>
      </w:rPr>
    </w:lvl>
    <w:lvl w:ilvl="3" w:tplc="04240001" w:tentative="1">
      <w:start w:val="1"/>
      <w:numFmt w:val="bullet"/>
      <w:lvlText w:val=""/>
      <w:lvlJc w:val="left"/>
      <w:pPr>
        <w:ind w:left="2881" w:hanging="360"/>
      </w:pPr>
      <w:rPr>
        <w:rFonts w:ascii="Symbol" w:hAnsi="Symbol" w:hint="default"/>
      </w:rPr>
    </w:lvl>
    <w:lvl w:ilvl="4" w:tplc="04240003" w:tentative="1">
      <w:start w:val="1"/>
      <w:numFmt w:val="bullet"/>
      <w:lvlText w:val="o"/>
      <w:lvlJc w:val="left"/>
      <w:pPr>
        <w:ind w:left="3601" w:hanging="360"/>
      </w:pPr>
      <w:rPr>
        <w:rFonts w:ascii="Courier New" w:hAnsi="Courier New" w:hint="default"/>
      </w:rPr>
    </w:lvl>
    <w:lvl w:ilvl="5" w:tplc="04240005" w:tentative="1">
      <w:start w:val="1"/>
      <w:numFmt w:val="bullet"/>
      <w:lvlText w:val=""/>
      <w:lvlJc w:val="left"/>
      <w:pPr>
        <w:ind w:left="4321" w:hanging="360"/>
      </w:pPr>
      <w:rPr>
        <w:rFonts w:ascii="Wingdings" w:hAnsi="Wingdings" w:hint="default"/>
      </w:rPr>
    </w:lvl>
    <w:lvl w:ilvl="6" w:tplc="04240001" w:tentative="1">
      <w:start w:val="1"/>
      <w:numFmt w:val="bullet"/>
      <w:lvlText w:val=""/>
      <w:lvlJc w:val="left"/>
      <w:pPr>
        <w:ind w:left="5041" w:hanging="360"/>
      </w:pPr>
      <w:rPr>
        <w:rFonts w:ascii="Symbol" w:hAnsi="Symbol" w:hint="default"/>
      </w:rPr>
    </w:lvl>
    <w:lvl w:ilvl="7" w:tplc="04240003" w:tentative="1">
      <w:start w:val="1"/>
      <w:numFmt w:val="bullet"/>
      <w:lvlText w:val="o"/>
      <w:lvlJc w:val="left"/>
      <w:pPr>
        <w:ind w:left="5761" w:hanging="360"/>
      </w:pPr>
      <w:rPr>
        <w:rFonts w:ascii="Courier New" w:hAnsi="Courier New" w:hint="default"/>
      </w:rPr>
    </w:lvl>
    <w:lvl w:ilvl="8" w:tplc="04240005" w:tentative="1">
      <w:start w:val="1"/>
      <w:numFmt w:val="bullet"/>
      <w:lvlText w:val=""/>
      <w:lvlJc w:val="left"/>
      <w:pPr>
        <w:ind w:left="6481" w:hanging="360"/>
      </w:pPr>
      <w:rPr>
        <w:rFonts w:ascii="Wingdings" w:hAnsi="Wingdings" w:hint="default"/>
      </w:rPr>
    </w:lvl>
  </w:abstractNum>
  <w:abstractNum w:abstractNumId="6" w15:restartNumberingAfterBreak="0">
    <w:nsid w:val="04D21906"/>
    <w:multiLevelType w:val="hybridMultilevel"/>
    <w:tmpl w:val="B270E55E"/>
    <w:lvl w:ilvl="0" w:tplc="07D0F050">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6F76C1F"/>
    <w:multiLevelType w:val="hybridMultilevel"/>
    <w:tmpl w:val="823CC2CE"/>
    <w:lvl w:ilvl="0" w:tplc="5F2C9A58">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8012C2D"/>
    <w:multiLevelType w:val="hybridMultilevel"/>
    <w:tmpl w:val="CAF46AC6"/>
    <w:lvl w:ilvl="0" w:tplc="C49AFDDA">
      <w:start w:val="1"/>
      <w:numFmt w:val="bullet"/>
      <w:lvlText w:val="-"/>
      <w:lvlJc w:val="left"/>
      <w:pPr>
        <w:tabs>
          <w:tab w:val="num" w:pos="1080"/>
        </w:tabs>
        <w:ind w:left="1080" w:hanging="360"/>
      </w:pPr>
      <w:rPr>
        <w:rFonts w:ascii="Tahoma" w:hAnsi="Tahoma"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9AE168A"/>
    <w:multiLevelType w:val="hybridMultilevel"/>
    <w:tmpl w:val="D16476FC"/>
    <w:lvl w:ilvl="0" w:tplc="C49AFDDA">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F931B5C"/>
    <w:multiLevelType w:val="hybridMultilevel"/>
    <w:tmpl w:val="A216B856"/>
    <w:lvl w:ilvl="0" w:tplc="C49AFDDA">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017754E"/>
    <w:multiLevelType w:val="hybridMultilevel"/>
    <w:tmpl w:val="B08C662C"/>
    <w:lvl w:ilvl="0" w:tplc="071053F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2877041"/>
    <w:multiLevelType w:val="multilevel"/>
    <w:tmpl w:val="0424001D"/>
    <w:styleLink w:val="Slog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CB73D7"/>
    <w:multiLevelType w:val="hybridMultilevel"/>
    <w:tmpl w:val="7B90A152"/>
    <w:lvl w:ilvl="0" w:tplc="5F2C9A5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7973B53"/>
    <w:multiLevelType w:val="hybridMultilevel"/>
    <w:tmpl w:val="E2D493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91D33DA"/>
    <w:multiLevelType w:val="hybridMultilevel"/>
    <w:tmpl w:val="012A1C0A"/>
    <w:lvl w:ilvl="0" w:tplc="5F2C9A5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A043F30"/>
    <w:multiLevelType w:val="hybridMultilevel"/>
    <w:tmpl w:val="C596A7FE"/>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1A6C6945"/>
    <w:multiLevelType w:val="hybridMultilevel"/>
    <w:tmpl w:val="FAE26CA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BD57461"/>
    <w:multiLevelType w:val="hybridMultilevel"/>
    <w:tmpl w:val="FB967436"/>
    <w:lvl w:ilvl="0" w:tplc="59581940">
      <w:numFmt w:val="bullet"/>
      <w:lvlText w:val="-"/>
      <w:lvlJc w:val="left"/>
      <w:pPr>
        <w:ind w:left="1068" w:hanging="360"/>
      </w:pPr>
      <w:rPr>
        <w:rFonts w:ascii="Calibri" w:eastAsiaTheme="minorHAnsi" w:hAnsi="Calibri" w:cstheme="minorBid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9" w15:restartNumberingAfterBreak="0">
    <w:nsid w:val="1CFD4315"/>
    <w:multiLevelType w:val="hybridMultilevel"/>
    <w:tmpl w:val="8E06F2CC"/>
    <w:lvl w:ilvl="0" w:tplc="C49AFDDA">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2C04A83"/>
    <w:multiLevelType w:val="hybridMultilevel"/>
    <w:tmpl w:val="A62C6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3F948C5"/>
    <w:multiLevelType w:val="hybridMultilevel"/>
    <w:tmpl w:val="BD969C06"/>
    <w:lvl w:ilvl="0" w:tplc="C49AFDDA">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6681192"/>
    <w:multiLevelType w:val="hybridMultilevel"/>
    <w:tmpl w:val="A9BAED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6C467F2"/>
    <w:multiLevelType w:val="hybridMultilevel"/>
    <w:tmpl w:val="F54604EE"/>
    <w:lvl w:ilvl="0" w:tplc="5F2C9A5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7D54B97"/>
    <w:multiLevelType w:val="multilevel"/>
    <w:tmpl w:val="0424001D"/>
    <w:styleLink w:val="Slog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88707F5"/>
    <w:multiLevelType w:val="hybridMultilevel"/>
    <w:tmpl w:val="CC823386"/>
    <w:lvl w:ilvl="0" w:tplc="5F2C9A58">
      <w:numFmt w:val="bullet"/>
      <w:lvlText w:val="-"/>
      <w:lvlJc w:val="left"/>
      <w:pPr>
        <w:ind w:left="1068" w:hanging="360"/>
      </w:pPr>
      <w:rPr>
        <w:rFonts w:ascii="Arial" w:eastAsia="Times New Roman" w:hAnsi="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6" w15:restartNumberingAfterBreak="0">
    <w:nsid w:val="2A2A4A29"/>
    <w:multiLevelType w:val="hybridMultilevel"/>
    <w:tmpl w:val="850EE5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D1668CC"/>
    <w:multiLevelType w:val="hybridMultilevel"/>
    <w:tmpl w:val="6D30576C"/>
    <w:lvl w:ilvl="0" w:tplc="2912EF52">
      <w:start w:val="1"/>
      <w:numFmt w:val="bullet"/>
      <w:lvlText w:val="-"/>
      <w:lvlJc w:val="left"/>
      <w:pPr>
        <w:ind w:left="720" w:hanging="360"/>
      </w:pPr>
      <w:rPr>
        <w:rFonts w:ascii="ArialMT" w:eastAsia="Times New Roman" w:hAnsi="ArialMT" w:cs="ArialM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E2F06AF"/>
    <w:multiLevelType w:val="multilevel"/>
    <w:tmpl w:val="0424001D"/>
    <w:styleLink w:val="Slog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EB92DD4"/>
    <w:multiLevelType w:val="multilevel"/>
    <w:tmpl w:val="67CA395A"/>
    <w:lvl w:ilvl="0">
      <w:start w:val="1"/>
      <w:numFmt w:val="decimal"/>
      <w:pStyle w:val="Naslov1"/>
      <w:lvlText w:val="%1"/>
      <w:lvlJc w:val="left"/>
      <w:pPr>
        <w:ind w:left="432" w:hanging="432"/>
      </w:pPr>
    </w:lvl>
    <w:lvl w:ilvl="1">
      <w:start w:val="1"/>
      <w:numFmt w:val="decimal"/>
      <w:pStyle w:val="Naslov2"/>
      <w:lvlText w:val="%1.%2"/>
      <w:lvlJc w:val="left"/>
      <w:pPr>
        <w:ind w:left="1286" w:hanging="576"/>
      </w:pPr>
    </w:lvl>
    <w:lvl w:ilvl="2">
      <w:start w:val="1"/>
      <w:numFmt w:val="decimal"/>
      <w:pStyle w:val="Naslov3"/>
      <w:lvlText w:val="%1.%2.%3"/>
      <w:lvlJc w:val="left"/>
      <w:pPr>
        <w:ind w:left="720" w:hanging="720"/>
      </w:pPr>
    </w:lvl>
    <w:lvl w:ilvl="3">
      <w:start w:val="1"/>
      <w:numFmt w:val="decimal"/>
      <w:pStyle w:val="Naslov4"/>
      <w:lvlText w:val="%1.%2.%3.%4"/>
      <w:lvlJc w:val="left"/>
      <w:pPr>
        <w:ind w:left="1147" w:hanging="864"/>
      </w:pPr>
    </w:lvl>
    <w:lvl w:ilvl="4">
      <w:start w:val="1"/>
      <w:numFmt w:val="decimal"/>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0" w15:restartNumberingAfterBreak="0">
    <w:nsid w:val="2EEF3148"/>
    <w:multiLevelType w:val="hybridMultilevel"/>
    <w:tmpl w:val="A74214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11C3148"/>
    <w:multiLevelType w:val="hybridMultilevel"/>
    <w:tmpl w:val="C53C2584"/>
    <w:lvl w:ilvl="0" w:tplc="5F2C9A5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4543016"/>
    <w:multiLevelType w:val="hybridMultilevel"/>
    <w:tmpl w:val="DD602B4E"/>
    <w:lvl w:ilvl="0" w:tplc="04240017">
      <w:start w:val="1"/>
      <w:numFmt w:val="bullet"/>
      <w:pStyle w:val="Slogalinee"/>
      <w:lvlText w:val="-"/>
      <w:lvlJc w:val="left"/>
      <w:pPr>
        <w:tabs>
          <w:tab w:val="num" w:pos="360"/>
        </w:tabs>
        <w:ind w:left="-567" w:firstLine="567"/>
      </w:pPr>
      <w:rPr>
        <w:rFonts w:ascii="Times New Roman" w:hAnsi="Times New Roman" w:cs="Times New Roman" w:hint="default"/>
        <w:b w:val="0"/>
        <w:i w:val="0"/>
        <w:sz w:val="24"/>
        <w:szCs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34FE4196"/>
    <w:multiLevelType w:val="hybridMultilevel"/>
    <w:tmpl w:val="27044B5C"/>
    <w:lvl w:ilvl="0" w:tplc="8E48E9F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5B1727D"/>
    <w:multiLevelType w:val="hybridMultilevel"/>
    <w:tmpl w:val="DE4ED36E"/>
    <w:lvl w:ilvl="0" w:tplc="5F2C9A5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5E725C3"/>
    <w:multiLevelType w:val="multilevel"/>
    <w:tmpl w:val="27BA6180"/>
    <w:lvl w:ilvl="0">
      <w:numFmt w:val="none"/>
      <w:pStyle w:val="SlogNaslov116ptsvetlomodraZnak"/>
      <w:lvlText w:val=""/>
      <w:lvlJc w:val="left"/>
      <w:pPr>
        <w:tabs>
          <w:tab w:val="num" w:pos="360"/>
        </w:tabs>
      </w:pPr>
    </w:lvl>
    <w:lvl w:ilvl="1">
      <w:start w:val="1"/>
      <w:numFmt w:val="decimal"/>
      <w:pStyle w:val="SlogNaslov2TahomasvetlomodraPodrtano"/>
      <w:lvlText w:val="%1.%2."/>
      <w:lvlJc w:val="left"/>
      <w:pPr>
        <w:tabs>
          <w:tab w:val="num" w:pos="992"/>
        </w:tabs>
        <w:ind w:left="992"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6C97B41"/>
    <w:multiLevelType w:val="hybridMultilevel"/>
    <w:tmpl w:val="9DBA74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AE8134D"/>
    <w:multiLevelType w:val="hybridMultilevel"/>
    <w:tmpl w:val="6E0C659E"/>
    <w:lvl w:ilvl="0" w:tplc="C49AFDDA">
      <w:start w:val="1"/>
      <w:numFmt w:val="bullet"/>
      <w:lvlText w:val="-"/>
      <w:lvlJc w:val="left"/>
      <w:pPr>
        <w:tabs>
          <w:tab w:val="num" w:pos="720"/>
        </w:tabs>
        <w:ind w:left="720" w:hanging="360"/>
      </w:pPr>
      <w:rPr>
        <w:rFonts w:ascii="Tahoma" w:hAnsi="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6E6602"/>
    <w:multiLevelType w:val="hybridMultilevel"/>
    <w:tmpl w:val="435C7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E364CA6"/>
    <w:multiLevelType w:val="hybridMultilevel"/>
    <w:tmpl w:val="ACF4BCBA"/>
    <w:lvl w:ilvl="0" w:tplc="EE7A488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3E3A0594"/>
    <w:multiLevelType w:val="multilevel"/>
    <w:tmpl w:val="A914D5B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logNaslov4TimesNewRoman11ptLevo0cmPrvavrstica"/>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3E503E74"/>
    <w:multiLevelType w:val="hybridMultilevel"/>
    <w:tmpl w:val="F8BC02AA"/>
    <w:lvl w:ilvl="0" w:tplc="36A6FFDA">
      <w:start w:val="1"/>
      <w:numFmt w:val="bullet"/>
      <w:pStyle w:val="alinee"/>
      <w:lvlText w:val="-"/>
      <w:lvlJc w:val="left"/>
      <w:pPr>
        <w:tabs>
          <w:tab w:val="num" w:pos="851"/>
        </w:tabs>
        <w:ind w:left="851" w:hanging="284"/>
      </w:pPr>
      <w:rPr>
        <w:rFonts w:ascii="Arial" w:hAnsi="Arial" w:hint="default"/>
        <w:b w:val="0"/>
        <w:i w:val="0"/>
        <w:sz w:val="22"/>
        <w:szCs w:val="22"/>
      </w:rPr>
    </w:lvl>
    <w:lvl w:ilvl="1" w:tplc="F69EA964">
      <w:start w:val="1"/>
      <w:numFmt w:val="lowerLetter"/>
      <w:lvlText w:val="%2."/>
      <w:lvlJc w:val="left"/>
      <w:pPr>
        <w:tabs>
          <w:tab w:val="num" w:pos="1440"/>
        </w:tabs>
        <w:ind w:left="1440" w:hanging="360"/>
      </w:pPr>
      <w:rPr>
        <w:rFonts w:hint="default"/>
        <w:b w:val="0"/>
        <w:i w:val="0"/>
        <w:sz w:val="22"/>
        <w:szCs w:val="22"/>
      </w:rPr>
    </w:lvl>
    <w:lvl w:ilvl="2" w:tplc="16E0E8CC">
      <w:start w:val="1"/>
      <w:numFmt w:val="bullet"/>
      <w:lvlText w:val=""/>
      <w:lvlJc w:val="left"/>
      <w:pPr>
        <w:tabs>
          <w:tab w:val="num" w:pos="2160"/>
        </w:tabs>
        <w:ind w:left="2160" w:hanging="360"/>
      </w:pPr>
      <w:rPr>
        <w:rFonts w:ascii="Wingdings" w:hAnsi="Wingdings" w:hint="default"/>
      </w:rPr>
    </w:lvl>
    <w:lvl w:ilvl="3" w:tplc="68F269AA" w:tentative="1">
      <w:start w:val="1"/>
      <w:numFmt w:val="bullet"/>
      <w:lvlText w:val=""/>
      <w:lvlJc w:val="left"/>
      <w:pPr>
        <w:tabs>
          <w:tab w:val="num" w:pos="2880"/>
        </w:tabs>
        <w:ind w:left="2880" w:hanging="360"/>
      </w:pPr>
      <w:rPr>
        <w:rFonts w:ascii="Symbol" w:hAnsi="Symbol" w:hint="default"/>
      </w:rPr>
    </w:lvl>
    <w:lvl w:ilvl="4" w:tplc="2A80F414" w:tentative="1">
      <w:start w:val="1"/>
      <w:numFmt w:val="bullet"/>
      <w:lvlText w:val="o"/>
      <w:lvlJc w:val="left"/>
      <w:pPr>
        <w:tabs>
          <w:tab w:val="num" w:pos="3600"/>
        </w:tabs>
        <w:ind w:left="3600" w:hanging="360"/>
      </w:pPr>
      <w:rPr>
        <w:rFonts w:ascii="Courier New" w:hAnsi="Courier New" w:cs="Courier New" w:hint="default"/>
      </w:rPr>
    </w:lvl>
    <w:lvl w:ilvl="5" w:tplc="69EAC586" w:tentative="1">
      <w:start w:val="1"/>
      <w:numFmt w:val="bullet"/>
      <w:lvlText w:val=""/>
      <w:lvlJc w:val="left"/>
      <w:pPr>
        <w:tabs>
          <w:tab w:val="num" w:pos="4320"/>
        </w:tabs>
        <w:ind w:left="4320" w:hanging="360"/>
      </w:pPr>
      <w:rPr>
        <w:rFonts w:ascii="Wingdings" w:hAnsi="Wingdings" w:hint="default"/>
      </w:rPr>
    </w:lvl>
    <w:lvl w:ilvl="6" w:tplc="443C478A" w:tentative="1">
      <w:start w:val="1"/>
      <w:numFmt w:val="bullet"/>
      <w:lvlText w:val=""/>
      <w:lvlJc w:val="left"/>
      <w:pPr>
        <w:tabs>
          <w:tab w:val="num" w:pos="5040"/>
        </w:tabs>
        <w:ind w:left="5040" w:hanging="360"/>
      </w:pPr>
      <w:rPr>
        <w:rFonts w:ascii="Symbol" w:hAnsi="Symbol" w:hint="default"/>
      </w:rPr>
    </w:lvl>
    <w:lvl w:ilvl="7" w:tplc="D7CEBB36" w:tentative="1">
      <w:start w:val="1"/>
      <w:numFmt w:val="bullet"/>
      <w:lvlText w:val="o"/>
      <w:lvlJc w:val="left"/>
      <w:pPr>
        <w:tabs>
          <w:tab w:val="num" w:pos="5760"/>
        </w:tabs>
        <w:ind w:left="5760" w:hanging="360"/>
      </w:pPr>
      <w:rPr>
        <w:rFonts w:ascii="Courier New" w:hAnsi="Courier New" w:cs="Courier New" w:hint="default"/>
      </w:rPr>
    </w:lvl>
    <w:lvl w:ilvl="8" w:tplc="771CC82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F26672E"/>
    <w:multiLevelType w:val="multilevel"/>
    <w:tmpl w:val="B17C5B7A"/>
    <w:styleLink w:val="Slog6"/>
    <w:lvl w:ilvl="0">
      <w:start w:val="2"/>
      <w:numFmt w:val="decimal"/>
      <w:lvlText w:val="%1."/>
      <w:lvlJc w:val="left"/>
      <w:pPr>
        <w:tabs>
          <w:tab w:val="num" w:pos="720"/>
        </w:tabs>
        <w:ind w:left="720" w:hanging="360"/>
      </w:pPr>
      <w:rPr>
        <w:rFonts w:hint="default"/>
      </w:rPr>
    </w:lvl>
    <w:lvl w:ilvl="1">
      <w:start w:val="2"/>
      <w:numFmt w:val="decimal"/>
      <w:lvlText w:val="%2.1"/>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0443744"/>
    <w:multiLevelType w:val="hybridMultilevel"/>
    <w:tmpl w:val="E39C55D0"/>
    <w:lvl w:ilvl="0" w:tplc="5F2C9A58">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407D30BF"/>
    <w:multiLevelType w:val="hybridMultilevel"/>
    <w:tmpl w:val="A872D0F8"/>
    <w:lvl w:ilvl="0" w:tplc="5F2C9A5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428C4149"/>
    <w:multiLevelType w:val="hybridMultilevel"/>
    <w:tmpl w:val="B784E3C4"/>
    <w:lvl w:ilvl="0" w:tplc="B90CB2AC">
      <w:start w:val="1"/>
      <w:numFmt w:val="lowerLetter"/>
      <w:lvlText w:val="%1)"/>
      <w:lvlJc w:val="left"/>
      <w:pPr>
        <w:ind w:left="720" w:hanging="360"/>
      </w:pPr>
      <w:rPr>
        <w:rFonts w:hint="default"/>
        <w:b w:val="0"/>
        <w:color w:val="auto"/>
        <w:position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429505DF"/>
    <w:multiLevelType w:val="hybridMultilevel"/>
    <w:tmpl w:val="76CCD672"/>
    <w:lvl w:ilvl="0" w:tplc="60864A14">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3206417"/>
    <w:multiLevelType w:val="hybridMultilevel"/>
    <w:tmpl w:val="CB1C726C"/>
    <w:lvl w:ilvl="0" w:tplc="04240001">
      <w:start w:val="1"/>
      <w:numFmt w:val="decimal"/>
      <w:pStyle w:val="obiajno"/>
      <w:lvlText w:val="%1."/>
      <w:lvlJc w:val="left"/>
      <w:pPr>
        <w:tabs>
          <w:tab w:val="num" w:pos="284"/>
        </w:tabs>
        <w:ind w:left="284" w:hanging="284"/>
      </w:pPr>
      <w:rPr>
        <w:rFonts w:ascii="Times New Roman" w:hAnsi="Times New Roman" w:hint="default"/>
        <w:b w:val="0"/>
        <w:i w:val="0"/>
        <w:sz w:val="20"/>
        <w:szCs w:val="20"/>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48" w15:restartNumberingAfterBreak="0">
    <w:nsid w:val="45ED64D8"/>
    <w:multiLevelType w:val="hybridMultilevel"/>
    <w:tmpl w:val="ED2C741C"/>
    <w:lvl w:ilvl="0" w:tplc="5F2C9A5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486E773C"/>
    <w:multiLevelType w:val="hybridMultilevel"/>
    <w:tmpl w:val="CD526D46"/>
    <w:lvl w:ilvl="0" w:tplc="621C4FA4">
      <w:start w:val="1"/>
      <w:numFmt w:val="upperRoman"/>
      <w:pStyle w:val="Rimsko"/>
      <w:lvlText w:val="%1."/>
      <w:lvlJc w:val="left"/>
      <w:pPr>
        <w:tabs>
          <w:tab w:val="num" w:pos="397"/>
        </w:tabs>
        <w:ind w:left="0" w:firstLine="0"/>
      </w:pPr>
      <w:rPr>
        <w:rFonts w:ascii="Arial" w:hAnsi="Arial" w:hint="default"/>
        <w:b/>
        <w:i w:val="0"/>
        <w:sz w:val="22"/>
        <w:szCs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0" w15:restartNumberingAfterBreak="0">
    <w:nsid w:val="4BB821D9"/>
    <w:multiLevelType w:val="hybridMultilevel"/>
    <w:tmpl w:val="94AC0B6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4CB1653F"/>
    <w:multiLevelType w:val="multilevel"/>
    <w:tmpl w:val="0424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52" w15:restartNumberingAfterBreak="0">
    <w:nsid w:val="51700ACE"/>
    <w:multiLevelType w:val="hybridMultilevel"/>
    <w:tmpl w:val="AB8ED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45B6FD1"/>
    <w:multiLevelType w:val="hybridMultilevel"/>
    <w:tmpl w:val="A6C6AA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567871B8"/>
    <w:multiLevelType w:val="hybridMultilevel"/>
    <w:tmpl w:val="FD9AB756"/>
    <w:lvl w:ilvl="0" w:tplc="C49AFDDA">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59B238B6"/>
    <w:multiLevelType w:val="multilevel"/>
    <w:tmpl w:val="0424001F"/>
    <w:styleLink w:val="Slog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56" w15:restartNumberingAfterBreak="0">
    <w:nsid w:val="5C59028A"/>
    <w:multiLevelType w:val="hybridMultilevel"/>
    <w:tmpl w:val="3BFEEE10"/>
    <w:lvl w:ilvl="0" w:tplc="5F2C9A5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C82445C"/>
    <w:multiLevelType w:val="hybridMultilevel"/>
    <w:tmpl w:val="3D8EC1D2"/>
    <w:lvl w:ilvl="0" w:tplc="C14C1A7C">
      <w:numFmt w:val="bullet"/>
      <w:lvlText w:val="-"/>
      <w:lvlJc w:val="left"/>
      <w:pPr>
        <w:ind w:left="1068" w:hanging="360"/>
      </w:pPr>
      <w:rPr>
        <w:rFonts w:ascii="Calibri" w:eastAsiaTheme="minorHAnsi" w:hAnsi="Calibri" w:cstheme="minorBid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8" w15:restartNumberingAfterBreak="0">
    <w:nsid w:val="5CDC28A5"/>
    <w:multiLevelType w:val="multilevel"/>
    <w:tmpl w:val="0424001D"/>
    <w:styleLink w:val="Slog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5E577BEB"/>
    <w:multiLevelType w:val="hybridMultilevel"/>
    <w:tmpl w:val="84622A02"/>
    <w:lvl w:ilvl="0" w:tplc="C49AFDDA">
      <w:start w:val="1"/>
      <w:numFmt w:val="bullet"/>
      <w:lvlText w:val="-"/>
      <w:lvlJc w:val="left"/>
      <w:pPr>
        <w:ind w:left="720" w:hanging="360"/>
      </w:pPr>
      <w:rPr>
        <w:rFonts w:ascii="Tahoma" w:hAnsi="Tahoma"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F0F0A88"/>
    <w:multiLevelType w:val="hybridMultilevel"/>
    <w:tmpl w:val="887A1C04"/>
    <w:lvl w:ilvl="0" w:tplc="DCF06CB0">
      <w:start w:val="1"/>
      <w:numFmt w:val="bullet"/>
      <w:pStyle w:val="hang"/>
      <w:lvlText w:val="─"/>
      <w:lvlJc w:val="left"/>
      <w:pPr>
        <w:tabs>
          <w:tab w:val="num" w:pos="360"/>
        </w:tabs>
        <w:ind w:left="284" w:hanging="284"/>
      </w:pPr>
      <w:rPr>
        <w:rFonts w:ascii="Times New Roman" w:hAnsi="Times New Roman" w:cs="Times New Roman" w:hint="default"/>
        <w:sz w:val="16"/>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0DB0B17"/>
    <w:multiLevelType w:val="hybridMultilevel"/>
    <w:tmpl w:val="2B966DEE"/>
    <w:lvl w:ilvl="0" w:tplc="5F2C9A5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64B41795"/>
    <w:multiLevelType w:val="hybridMultilevel"/>
    <w:tmpl w:val="2E5615F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65B04D1E"/>
    <w:multiLevelType w:val="hybridMultilevel"/>
    <w:tmpl w:val="739A50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66866A35"/>
    <w:multiLevelType w:val="hybridMultilevel"/>
    <w:tmpl w:val="0B285A14"/>
    <w:lvl w:ilvl="0" w:tplc="30185D3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6799364C"/>
    <w:multiLevelType w:val="multilevel"/>
    <w:tmpl w:val="5254CD88"/>
    <w:styleLink w:val="Slog11"/>
    <w:lvl w:ilvl="0">
      <w:start w:val="1"/>
      <w:numFmt w:val="decimal"/>
      <w:pStyle w:val="SlogNaslov1Tahoma16ptsvetlomodra"/>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70535D03"/>
    <w:multiLevelType w:val="hybridMultilevel"/>
    <w:tmpl w:val="118EB576"/>
    <w:lvl w:ilvl="0" w:tplc="5F2C9A5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7110329D"/>
    <w:multiLevelType w:val="multilevel"/>
    <w:tmpl w:val="0424001D"/>
    <w:styleLink w:val="Slog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7159334D"/>
    <w:multiLevelType w:val="multilevel"/>
    <w:tmpl w:val="B17C5B7A"/>
    <w:styleLink w:val="Slog1"/>
    <w:lvl w:ilvl="0">
      <w:start w:val="1"/>
      <w:numFmt w:val="decimal"/>
      <w:lvlText w:val="%1."/>
      <w:lvlJc w:val="left"/>
      <w:pPr>
        <w:tabs>
          <w:tab w:val="num" w:pos="720"/>
        </w:tabs>
        <w:ind w:left="720" w:hanging="360"/>
      </w:pPr>
      <w:rPr>
        <w:rFonts w:hint="default"/>
      </w:rPr>
    </w:lvl>
    <w:lvl w:ilvl="1">
      <w:start w:val="2"/>
      <w:numFmt w:val="decimal"/>
      <w:lvlText w:val="%2.1"/>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719074CC"/>
    <w:multiLevelType w:val="hybridMultilevel"/>
    <w:tmpl w:val="2BE091C6"/>
    <w:lvl w:ilvl="0" w:tplc="5F2C9A5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734448BB"/>
    <w:multiLevelType w:val="hybridMultilevel"/>
    <w:tmpl w:val="A57C16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73887418"/>
    <w:multiLevelType w:val="hybridMultilevel"/>
    <w:tmpl w:val="FC8C4436"/>
    <w:lvl w:ilvl="0" w:tplc="2912EF52">
      <w:start w:val="1"/>
      <w:numFmt w:val="bullet"/>
      <w:lvlText w:val="-"/>
      <w:lvlJc w:val="left"/>
      <w:pPr>
        <w:ind w:left="720" w:hanging="360"/>
      </w:pPr>
      <w:rPr>
        <w:rFonts w:ascii="ArialMT" w:eastAsia="Times New Roman" w:hAnsi="ArialMT" w:cs="ArialM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76310349"/>
    <w:multiLevelType w:val="multilevel"/>
    <w:tmpl w:val="B17C5B7A"/>
    <w:styleLink w:val="Slog2"/>
    <w:lvl w:ilvl="0">
      <w:start w:val="1"/>
      <w:numFmt w:val="decimal"/>
      <w:lvlText w:val="%1."/>
      <w:lvlJc w:val="left"/>
      <w:pPr>
        <w:tabs>
          <w:tab w:val="num" w:pos="720"/>
        </w:tabs>
        <w:ind w:left="720" w:hanging="360"/>
      </w:pPr>
      <w:rPr>
        <w:rFonts w:hint="default"/>
      </w:rPr>
    </w:lvl>
    <w:lvl w:ilvl="1">
      <w:start w:val="2"/>
      <w:numFmt w:val="decimal"/>
      <w:lvlText w:val="%2.1"/>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784E0D4B"/>
    <w:multiLevelType w:val="hybridMultilevel"/>
    <w:tmpl w:val="2D766F22"/>
    <w:lvl w:ilvl="0" w:tplc="071053F8">
      <w:numFmt w:val="bullet"/>
      <w:lvlText w:val="-"/>
      <w:lvlJc w:val="left"/>
      <w:pPr>
        <w:ind w:left="780" w:hanging="360"/>
      </w:pPr>
      <w:rPr>
        <w:rFonts w:ascii="Times New Roman" w:eastAsia="Times New Roman" w:hAnsi="Times New Roman"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74" w15:restartNumberingAfterBreak="0">
    <w:nsid w:val="7AB420DF"/>
    <w:multiLevelType w:val="hybridMultilevel"/>
    <w:tmpl w:val="7B746C76"/>
    <w:lvl w:ilvl="0" w:tplc="5F2C9A58">
      <w:numFmt w:val="bullet"/>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5" w15:restartNumberingAfterBreak="0">
    <w:nsid w:val="7ABA026A"/>
    <w:multiLevelType w:val="multilevel"/>
    <w:tmpl w:val="0424001D"/>
    <w:styleLink w:val="Slog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7CBA3C79"/>
    <w:multiLevelType w:val="multilevel"/>
    <w:tmpl w:val="0424001D"/>
    <w:styleLink w:val="Slog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7EA43755"/>
    <w:multiLevelType w:val="hybridMultilevel"/>
    <w:tmpl w:val="EA52C9A8"/>
    <w:lvl w:ilvl="0" w:tplc="FFFFFFFF">
      <w:start w:val="2"/>
      <w:numFmt w:val="upperRoman"/>
      <w:lvlText w:val="%1."/>
      <w:lvlJc w:val="left"/>
      <w:pPr>
        <w:tabs>
          <w:tab w:val="num" w:pos="720"/>
        </w:tabs>
        <w:ind w:left="720" w:hanging="720"/>
      </w:pPr>
      <w:rPr>
        <w:rFonts w:hint="default"/>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8" w15:restartNumberingAfterBreak="0">
    <w:nsid w:val="7FD4377A"/>
    <w:multiLevelType w:val="multilevel"/>
    <w:tmpl w:val="E3002698"/>
    <w:lvl w:ilvl="0">
      <w:start w:val="1"/>
      <w:numFmt w:val="decimal"/>
      <w:pStyle w:val="Naslov11"/>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36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3329683">
    <w:abstractNumId w:val="40"/>
  </w:num>
  <w:num w:numId="2" w16cid:durableId="350106931">
    <w:abstractNumId w:val="58"/>
  </w:num>
  <w:num w:numId="3" w16cid:durableId="131675305">
    <w:abstractNumId w:val="35"/>
  </w:num>
  <w:num w:numId="4" w16cid:durableId="1120690288">
    <w:abstractNumId w:val="68"/>
  </w:num>
  <w:num w:numId="5" w16cid:durableId="917523110">
    <w:abstractNumId w:val="72"/>
  </w:num>
  <w:num w:numId="6" w16cid:durableId="181090420">
    <w:abstractNumId w:val="51"/>
  </w:num>
  <w:num w:numId="7" w16cid:durableId="126238422">
    <w:abstractNumId w:val="67"/>
  </w:num>
  <w:num w:numId="8" w16cid:durableId="574630776">
    <w:abstractNumId w:val="12"/>
  </w:num>
  <w:num w:numId="9" w16cid:durableId="426577483">
    <w:abstractNumId w:val="42"/>
  </w:num>
  <w:num w:numId="10" w16cid:durableId="1279533016">
    <w:abstractNumId w:val="75"/>
  </w:num>
  <w:num w:numId="11" w16cid:durableId="1466049977">
    <w:abstractNumId w:val="55"/>
  </w:num>
  <w:num w:numId="12" w16cid:durableId="1662007865">
    <w:abstractNumId w:val="24"/>
  </w:num>
  <w:num w:numId="13" w16cid:durableId="445545951">
    <w:abstractNumId w:val="28"/>
  </w:num>
  <w:num w:numId="14" w16cid:durableId="1670251847">
    <w:abstractNumId w:val="65"/>
  </w:num>
  <w:num w:numId="15" w16cid:durableId="1391074856">
    <w:abstractNumId w:val="76"/>
  </w:num>
  <w:num w:numId="16" w16cid:durableId="1517965372">
    <w:abstractNumId w:val="0"/>
  </w:num>
  <w:num w:numId="17" w16cid:durableId="2099255607">
    <w:abstractNumId w:val="60"/>
  </w:num>
  <w:num w:numId="18" w16cid:durableId="1030959194">
    <w:abstractNumId w:val="41"/>
  </w:num>
  <w:num w:numId="19" w16cid:durableId="1912808571">
    <w:abstractNumId w:val="47"/>
  </w:num>
  <w:num w:numId="20" w16cid:durableId="1526022775">
    <w:abstractNumId w:val="32"/>
  </w:num>
  <w:num w:numId="21" w16cid:durableId="1769692378">
    <w:abstractNumId w:val="49"/>
  </w:num>
  <w:num w:numId="22" w16cid:durableId="906186448">
    <w:abstractNumId w:val="7"/>
  </w:num>
  <w:num w:numId="23" w16cid:durableId="207766011">
    <w:abstractNumId w:val="25"/>
  </w:num>
  <w:num w:numId="24" w16cid:durableId="1387487938">
    <w:abstractNumId w:val="56"/>
  </w:num>
  <w:num w:numId="25" w16cid:durableId="1955945319">
    <w:abstractNumId w:val="29"/>
  </w:num>
  <w:num w:numId="26" w16cid:durableId="131989969">
    <w:abstractNumId w:val="15"/>
  </w:num>
  <w:num w:numId="27" w16cid:durableId="1450588109">
    <w:abstractNumId w:val="66"/>
  </w:num>
  <w:num w:numId="28" w16cid:durableId="334453699">
    <w:abstractNumId w:val="54"/>
  </w:num>
  <w:num w:numId="29" w16cid:durableId="434716909">
    <w:abstractNumId w:val="64"/>
  </w:num>
  <w:num w:numId="30" w16cid:durableId="677386356">
    <w:abstractNumId w:val="71"/>
  </w:num>
  <w:num w:numId="31" w16cid:durableId="660426341">
    <w:abstractNumId w:val="4"/>
  </w:num>
  <w:num w:numId="32" w16cid:durableId="1227227342">
    <w:abstractNumId w:val="27"/>
  </w:num>
  <w:num w:numId="33" w16cid:durableId="794064503">
    <w:abstractNumId w:val="5"/>
  </w:num>
  <w:num w:numId="34" w16cid:durableId="1389722245">
    <w:abstractNumId w:val="31"/>
  </w:num>
  <w:num w:numId="35" w16cid:durableId="608971648">
    <w:abstractNumId w:val="46"/>
  </w:num>
  <w:num w:numId="36" w16cid:durableId="1116099918">
    <w:abstractNumId w:val="33"/>
  </w:num>
  <w:num w:numId="37" w16cid:durableId="1106079684">
    <w:abstractNumId w:val="20"/>
  </w:num>
  <w:num w:numId="38" w16cid:durableId="675301820">
    <w:abstractNumId w:val="11"/>
  </w:num>
  <w:num w:numId="39" w16cid:durableId="1763718346">
    <w:abstractNumId w:val="73"/>
  </w:num>
  <w:num w:numId="40" w16cid:durableId="107159819">
    <w:abstractNumId w:val="34"/>
  </w:num>
  <w:num w:numId="41" w16cid:durableId="1358846060">
    <w:abstractNumId w:val="1"/>
  </w:num>
  <w:num w:numId="42" w16cid:durableId="609624978">
    <w:abstractNumId w:val="74"/>
  </w:num>
  <w:num w:numId="43" w16cid:durableId="807818389">
    <w:abstractNumId w:val="48"/>
  </w:num>
  <w:num w:numId="44" w16cid:durableId="1585259588">
    <w:abstractNumId w:val="61"/>
  </w:num>
  <w:num w:numId="45" w16cid:durableId="1843817111">
    <w:abstractNumId w:val="23"/>
  </w:num>
  <w:num w:numId="46" w16cid:durableId="1682314482">
    <w:abstractNumId w:val="43"/>
  </w:num>
  <w:num w:numId="47" w16cid:durableId="843399254">
    <w:abstractNumId w:val="69"/>
  </w:num>
  <w:num w:numId="48" w16cid:durableId="834759348">
    <w:abstractNumId w:val="44"/>
  </w:num>
  <w:num w:numId="49" w16cid:durableId="1532717722">
    <w:abstractNumId w:val="9"/>
  </w:num>
  <w:num w:numId="50" w16cid:durableId="17438059">
    <w:abstractNumId w:val="59"/>
  </w:num>
  <w:num w:numId="51" w16cid:durableId="1366514857">
    <w:abstractNumId w:val="21"/>
  </w:num>
  <w:num w:numId="52" w16cid:durableId="1449473504">
    <w:abstractNumId w:val="19"/>
  </w:num>
  <w:num w:numId="53" w16cid:durableId="331832944">
    <w:abstractNumId w:val="37"/>
  </w:num>
  <w:num w:numId="54" w16cid:durableId="1359966495">
    <w:abstractNumId w:val="10"/>
  </w:num>
  <w:num w:numId="55" w16cid:durableId="390613830">
    <w:abstractNumId w:val="3"/>
  </w:num>
  <w:num w:numId="56" w16cid:durableId="205875669">
    <w:abstractNumId w:val="16"/>
  </w:num>
  <w:num w:numId="57" w16cid:durableId="1517621199">
    <w:abstractNumId w:val="45"/>
  </w:num>
  <w:num w:numId="58" w16cid:durableId="871577840">
    <w:abstractNumId w:val="39"/>
  </w:num>
  <w:num w:numId="59" w16cid:durableId="1603339998">
    <w:abstractNumId w:val="17"/>
  </w:num>
  <w:num w:numId="60" w16cid:durableId="1010990170">
    <w:abstractNumId w:val="6"/>
  </w:num>
  <w:num w:numId="61" w16cid:durableId="73628022">
    <w:abstractNumId w:val="8"/>
  </w:num>
  <w:num w:numId="62" w16cid:durableId="572012999">
    <w:abstractNumId w:val="62"/>
  </w:num>
  <w:num w:numId="63" w16cid:durableId="701367189">
    <w:abstractNumId w:val="78"/>
  </w:num>
  <w:num w:numId="64" w16cid:durableId="954943617">
    <w:abstractNumId w:val="13"/>
  </w:num>
  <w:num w:numId="65" w16cid:durableId="409814370">
    <w:abstractNumId w:val="57"/>
  </w:num>
  <w:num w:numId="66" w16cid:durableId="1262761061">
    <w:abstractNumId w:val="18"/>
  </w:num>
  <w:num w:numId="67" w16cid:durableId="284624223">
    <w:abstractNumId w:val="63"/>
  </w:num>
  <w:num w:numId="68" w16cid:durableId="267277011">
    <w:abstractNumId w:val="70"/>
  </w:num>
  <w:num w:numId="69" w16cid:durableId="141696374">
    <w:abstractNumId w:val="53"/>
  </w:num>
  <w:num w:numId="70" w16cid:durableId="284234999">
    <w:abstractNumId w:val="14"/>
  </w:num>
  <w:num w:numId="71" w16cid:durableId="1713189494">
    <w:abstractNumId w:val="22"/>
  </w:num>
  <w:num w:numId="72" w16cid:durableId="1589264809">
    <w:abstractNumId w:val="26"/>
  </w:num>
  <w:num w:numId="73" w16cid:durableId="1869102711">
    <w:abstractNumId w:val="36"/>
  </w:num>
  <w:num w:numId="74" w16cid:durableId="2008633671">
    <w:abstractNumId w:val="2"/>
  </w:num>
  <w:num w:numId="75" w16cid:durableId="319845186">
    <w:abstractNumId w:val="30"/>
  </w:num>
  <w:num w:numId="76" w16cid:durableId="604073168">
    <w:abstractNumId w:val="38"/>
  </w:num>
  <w:num w:numId="77" w16cid:durableId="1992170103">
    <w:abstractNumId w:val="50"/>
  </w:num>
  <w:num w:numId="78" w16cid:durableId="112135058">
    <w:abstractNumId w:val="77"/>
  </w:num>
  <w:num w:numId="79" w16cid:durableId="1073695888">
    <w:abstractNumId w:val="5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activeWritingStyle w:appName="MSWord" w:lang="it-IT" w:vendorID="64" w:dllVersion="6" w:nlCheck="1" w:checkStyle="0"/>
  <w:activeWritingStyle w:appName="MSWord" w:lang="en-US"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D2E"/>
    <w:rsid w:val="00001534"/>
    <w:rsid w:val="0000176A"/>
    <w:rsid w:val="0000216F"/>
    <w:rsid w:val="0000458F"/>
    <w:rsid w:val="000051E6"/>
    <w:rsid w:val="00005786"/>
    <w:rsid w:val="0000795A"/>
    <w:rsid w:val="00007E79"/>
    <w:rsid w:val="00010082"/>
    <w:rsid w:val="0001063E"/>
    <w:rsid w:val="00010E50"/>
    <w:rsid w:val="000122D8"/>
    <w:rsid w:val="0001232B"/>
    <w:rsid w:val="00012BA3"/>
    <w:rsid w:val="00012F3D"/>
    <w:rsid w:val="00013046"/>
    <w:rsid w:val="0001433C"/>
    <w:rsid w:val="000147F5"/>
    <w:rsid w:val="000156DC"/>
    <w:rsid w:val="00015CCB"/>
    <w:rsid w:val="000162BB"/>
    <w:rsid w:val="000172A4"/>
    <w:rsid w:val="00017ACA"/>
    <w:rsid w:val="00017DE1"/>
    <w:rsid w:val="00020C18"/>
    <w:rsid w:val="00020E6E"/>
    <w:rsid w:val="0002258F"/>
    <w:rsid w:val="000227A5"/>
    <w:rsid w:val="000228E4"/>
    <w:rsid w:val="00022CB9"/>
    <w:rsid w:val="00022F31"/>
    <w:rsid w:val="000247EB"/>
    <w:rsid w:val="00024D96"/>
    <w:rsid w:val="00025598"/>
    <w:rsid w:val="00025C15"/>
    <w:rsid w:val="0002618F"/>
    <w:rsid w:val="0002688E"/>
    <w:rsid w:val="00026FBA"/>
    <w:rsid w:val="00027FE4"/>
    <w:rsid w:val="00030A09"/>
    <w:rsid w:val="0003150E"/>
    <w:rsid w:val="00031A01"/>
    <w:rsid w:val="00031A4F"/>
    <w:rsid w:val="00031E14"/>
    <w:rsid w:val="00031F7C"/>
    <w:rsid w:val="00032734"/>
    <w:rsid w:val="0003283C"/>
    <w:rsid w:val="00032878"/>
    <w:rsid w:val="00032F54"/>
    <w:rsid w:val="0003465F"/>
    <w:rsid w:val="00035904"/>
    <w:rsid w:val="00035BDB"/>
    <w:rsid w:val="00036891"/>
    <w:rsid w:val="00036DE3"/>
    <w:rsid w:val="00037561"/>
    <w:rsid w:val="00040286"/>
    <w:rsid w:val="00040BD0"/>
    <w:rsid w:val="00041041"/>
    <w:rsid w:val="000411B6"/>
    <w:rsid w:val="00042022"/>
    <w:rsid w:val="000432DF"/>
    <w:rsid w:val="00043B01"/>
    <w:rsid w:val="00044AD1"/>
    <w:rsid w:val="00044EBA"/>
    <w:rsid w:val="00044F6F"/>
    <w:rsid w:val="00044FDD"/>
    <w:rsid w:val="0004524D"/>
    <w:rsid w:val="0004672D"/>
    <w:rsid w:val="0004674D"/>
    <w:rsid w:val="000477F6"/>
    <w:rsid w:val="0004790B"/>
    <w:rsid w:val="00050049"/>
    <w:rsid w:val="00050993"/>
    <w:rsid w:val="00051599"/>
    <w:rsid w:val="00052422"/>
    <w:rsid w:val="00053081"/>
    <w:rsid w:val="00053F7C"/>
    <w:rsid w:val="00054767"/>
    <w:rsid w:val="00055519"/>
    <w:rsid w:val="00055604"/>
    <w:rsid w:val="0005566B"/>
    <w:rsid w:val="00055E0E"/>
    <w:rsid w:val="00056315"/>
    <w:rsid w:val="00056563"/>
    <w:rsid w:val="00057946"/>
    <w:rsid w:val="000601FA"/>
    <w:rsid w:val="0006095B"/>
    <w:rsid w:val="00060CB5"/>
    <w:rsid w:val="00060DF2"/>
    <w:rsid w:val="000611B4"/>
    <w:rsid w:val="000613D6"/>
    <w:rsid w:val="00061440"/>
    <w:rsid w:val="0006144C"/>
    <w:rsid w:val="0006147B"/>
    <w:rsid w:val="00061BDD"/>
    <w:rsid w:val="00061D59"/>
    <w:rsid w:val="000631CE"/>
    <w:rsid w:val="00063AF4"/>
    <w:rsid w:val="00063D3F"/>
    <w:rsid w:val="00063FD2"/>
    <w:rsid w:val="00064554"/>
    <w:rsid w:val="00064773"/>
    <w:rsid w:val="00064C04"/>
    <w:rsid w:val="000657F1"/>
    <w:rsid w:val="00065B89"/>
    <w:rsid w:val="00067B08"/>
    <w:rsid w:val="00070B5E"/>
    <w:rsid w:val="00070C7E"/>
    <w:rsid w:val="00070CE5"/>
    <w:rsid w:val="00071206"/>
    <w:rsid w:val="00071B37"/>
    <w:rsid w:val="00071B66"/>
    <w:rsid w:val="0007206A"/>
    <w:rsid w:val="000721DC"/>
    <w:rsid w:val="0007228D"/>
    <w:rsid w:val="00072E32"/>
    <w:rsid w:val="00073717"/>
    <w:rsid w:val="0007417F"/>
    <w:rsid w:val="00074DF8"/>
    <w:rsid w:val="00075B00"/>
    <w:rsid w:val="00075E19"/>
    <w:rsid w:val="00075E26"/>
    <w:rsid w:val="00076A38"/>
    <w:rsid w:val="000801A2"/>
    <w:rsid w:val="0008099A"/>
    <w:rsid w:val="00080A11"/>
    <w:rsid w:val="00080A1B"/>
    <w:rsid w:val="00081554"/>
    <w:rsid w:val="00081953"/>
    <w:rsid w:val="000824FC"/>
    <w:rsid w:val="000825C3"/>
    <w:rsid w:val="00084023"/>
    <w:rsid w:val="00084724"/>
    <w:rsid w:val="00084C83"/>
    <w:rsid w:val="00084D63"/>
    <w:rsid w:val="000858EE"/>
    <w:rsid w:val="00085E41"/>
    <w:rsid w:val="000877BA"/>
    <w:rsid w:val="00087BB9"/>
    <w:rsid w:val="00091C47"/>
    <w:rsid w:val="00091E06"/>
    <w:rsid w:val="000924BF"/>
    <w:rsid w:val="00092B86"/>
    <w:rsid w:val="00092E9B"/>
    <w:rsid w:val="00093F69"/>
    <w:rsid w:val="00094635"/>
    <w:rsid w:val="000959AE"/>
    <w:rsid w:val="00096C50"/>
    <w:rsid w:val="00096C70"/>
    <w:rsid w:val="00096CF4"/>
    <w:rsid w:val="00096EC4"/>
    <w:rsid w:val="00096F23"/>
    <w:rsid w:val="00097335"/>
    <w:rsid w:val="0009767E"/>
    <w:rsid w:val="00097D78"/>
    <w:rsid w:val="00097F1C"/>
    <w:rsid w:val="000A12CB"/>
    <w:rsid w:val="000A1424"/>
    <w:rsid w:val="000A16BE"/>
    <w:rsid w:val="000A204D"/>
    <w:rsid w:val="000A37E4"/>
    <w:rsid w:val="000A3B11"/>
    <w:rsid w:val="000A3D1B"/>
    <w:rsid w:val="000A3E2D"/>
    <w:rsid w:val="000A4090"/>
    <w:rsid w:val="000A4506"/>
    <w:rsid w:val="000A4782"/>
    <w:rsid w:val="000A4871"/>
    <w:rsid w:val="000A494B"/>
    <w:rsid w:val="000A4DA0"/>
    <w:rsid w:val="000A5468"/>
    <w:rsid w:val="000A54BF"/>
    <w:rsid w:val="000A6662"/>
    <w:rsid w:val="000A6C09"/>
    <w:rsid w:val="000A73F4"/>
    <w:rsid w:val="000A7AF8"/>
    <w:rsid w:val="000B191E"/>
    <w:rsid w:val="000B1D06"/>
    <w:rsid w:val="000B1D95"/>
    <w:rsid w:val="000B1F14"/>
    <w:rsid w:val="000B2198"/>
    <w:rsid w:val="000B232C"/>
    <w:rsid w:val="000B23C9"/>
    <w:rsid w:val="000B248D"/>
    <w:rsid w:val="000B3BCF"/>
    <w:rsid w:val="000B403A"/>
    <w:rsid w:val="000B53ED"/>
    <w:rsid w:val="000B5D5C"/>
    <w:rsid w:val="000B6141"/>
    <w:rsid w:val="000B6E3B"/>
    <w:rsid w:val="000C0570"/>
    <w:rsid w:val="000C1647"/>
    <w:rsid w:val="000C1672"/>
    <w:rsid w:val="000C2809"/>
    <w:rsid w:val="000C2F33"/>
    <w:rsid w:val="000C3844"/>
    <w:rsid w:val="000C3DAF"/>
    <w:rsid w:val="000C3DD0"/>
    <w:rsid w:val="000C427D"/>
    <w:rsid w:val="000C43DF"/>
    <w:rsid w:val="000C450E"/>
    <w:rsid w:val="000C4FD7"/>
    <w:rsid w:val="000C52A9"/>
    <w:rsid w:val="000C618A"/>
    <w:rsid w:val="000C68A0"/>
    <w:rsid w:val="000C772C"/>
    <w:rsid w:val="000D0616"/>
    <w:rsid w:val="000D06E9"/>
    <w:rsid w:val="000D09A4"/>
    <w:rsid w:val="000D127D"/>
    <w:rsid w:val="000D128B"/>
    <w:rsid w:val="000D1659"/>
    <w:rsid w:val="000D16C7"/>
    <w:rsid w:val="000D1759"/>
    <w:rsid w:val="000D17CB"/>
    <w:rsid w:val="000D1AE9"/>
    <w:rsid w:val="000D1CBB"/>
    <w:rsid w:val="000D1DE8"/>
    <w:rsid w:val="000D46DB"/>
    <w:rsid w:val="000D494F"/>
    <w:rsid w:val="000D4F1C"/>
    <w:rsid w:val="000D5039"/>
    <w:rsid w:val="000D57FF"/>
    <w:rsid w:val="000D5FE0"/>
    <w:rsid w:val="000D6035"/>
    <w:rsid w:val="000D68B3"/>
    <w:rsid w:val="000D7279"/>
    <w:rsid w:val="000D72F1"/>
    <w:rsid w:val="000D7305"/>
    <w:rsid w:val="000E04EB"/>
    <w:rsid w:val="000E0A08"/>
    <w:rsid w:val="000E0ABA"/>
    <w:rsid w:val="000E0F21"/>
    <w:rsid w:val="000E1A42"/>
    <w:rsid w:val="000E1F2B"/>
    <w:rsid w:val="000E36D8"/>
    <w:rsid w:val="000E405E"/>
    <w:rsid w:val="000E4069"/>
    <w:rsid w:val="000E487B"/>
    <w:rsid w:val="000E4892"/>
    <w:rsid w:val="000E4EF3"/>
    <w:rsid w:val="000E5552"/>
    <w:rsid w:val="000E7933"/>
    <w:rsid w:val="000E7CC8"/>
    <w:rsid w:val="000F0180"/>
    <w:rsid w:val="000F06AA"/>
    <w:rsid w:val="000F0FCA"/>
    <w:rsid w:val="000F12AD"/>
    <w:rsid w:val="000F15E4"/>
    <w:rsid w:val="000F17B7"/>
    <w:rsid w:val="000F1FBC"/>
    <w:rsid w:val="000F2110"/>
    <w:rsid w:val="000F2150"/>
    <w:rsid w:val="000F30F7"/>
    <w:rsid w:val="000F327C"/>
    <w:rsid w:val="000F3918"/>
    <w:rsid w:val="000F3DE1"/>
    <w:rsid w:val="000F44A6"/>
    <w:rsid w:val="000F4779"/>
    <w:rsid w:val="000F5767"/>
    <w:rsid w:val="000F5AEC"/>
    <w:rsid w:val="000F5DC3"/>
    <w:rsid w:val="000F60D6"/>
    <w:rsid w:val="000F6A3A"/>
    <w:rsid w:val="000F6C76"/>
    <w:rsid w:val="000F71CD"/>
    <w:rsid w:val="000F7319"/>
    <w:rsid w:val="000F73F5"/>
    <w:rsid w:val="000F7B91"/>
    <w:rsid w:val="0010004B"/>
    <w:rsid w:val="001003E1"/>
    <w:rsid w:val="00101974"/>
    <w:rsid w:val="001019E3"/>
    <w:rsid w:val="00102A4F"/>
    <w:rsid w:val="00102F2B"/>
    <w:rsid w:val="00103760"/>
    <w:rsid w:val="001039A8"/>
    <w:rsid w:val="0010482C"/>
    <w:rsid w:val="00104C4E"/>
    <w:rsid w:val="00104EB6"/>
    <w:rsid w:val="001052C3"/>
    <w:rsid w:val="00105F74"/>
    <w:rsid w:val="00106E94"/>
    <w:rsid w:val="00111C03"/>
    <w:rsid w:val="00112802"/>
    <w:rsid w:val="00112E63"/>
    <w:rsid w:val="00112FE0"/>
    <w:rsid w:val="0011369E"/>
    <w:rsid w:val="001141E5"/>
    <w:rsid w:val="001146F0"/>
    <w:rsid w:val="00114D64"/>
    <w:rsid w:val="00114D7E"/>
    <w:rsid w:val="00114E50"/>
    <w:rsid w:val="00114FEC"/>
    <w:rsid w:val="0011554C"/>
    <w:rsid w:val="00115A19"/>
    <w:rsid w:val="00116154"/>
    <w:rsid w:val="001163F1"/>
    <w:rsid w:val="001172F5"/>
    <w:rsid w:val="00117C8E"/>
    <w:rsid w:val="00117ED0"/>
    <w:rsid w:val="00120BDA"/>
    <w:rsid w:val="0012113A"/>
    <w:rsid w:val="0012238E"/>
    <w:rsid w:val="001227F8"/>
    <w:rsid w:val="0012353B"/>
    <w:rsid w:val="001252AA"/>
    <w:rsid w:val="00125581"/>
    <w:rsid w:val="00125A4B"/>
    <w:rsid w:val="0012635A"/>
    <w:rsid w:val="001272E4"/>
    <w:rsid w:val="00127AD7"/>
    <w:rsid w:val="00127B0B"/>
    <w:rsid w:val="001301F0"/>
    <w:rsid w:val="00130517"/>
    <w:rsid w:val="00130557"/>
    <w:rsid w:val="00131F7A"/>
    <w:rsid w:val="001320F7"/>
    <w:rsid w:val="00133048"/>
    <w:rsid w:val="001330AE"/>
    <w:rsid w:val="001339D8"/>
    <w:rsid w:val="001339F8"/>
    <w:rsid w:val="00133DF3"/>
    <w:rsid w:val="00135365"/>
    <w:rsid w:val="00135A13"/>
    <w:rsid w:val="001360B6"/>
    <w:rsid w:val="00136191"/>
    <w:rsid w:val="00136212"/>
    <w:rsid w:val="00136BEE"/>
    <w:rsid w:val="001375B4"/>
    <w:rsid w:val="001378E1"/>
    <w:rsid w:val="001379ED"/>
    <w:rsid w:val="001410A1"/>
    <w:rsid w:val="001414C7"/>
    <w:rsid w:val="00142D93"/>
    <w:rsid w:val="0014352C"/>
    <w:rsid w:val="0014375D"/>
    <w:rsid w:val="0014377E"/>
    <w:rsid w:val="00143960"/>
    <w:rsid w:val="00143F05"/>
    <w:rsid w:val="00144A24"/>
    <w:rsid w:val="00144D1E"/>
    <w:rsid w:val="001452C4"/>
    <w:rsid w:val="0014553A"/>
    <w:rsid w:val="00145C7B"/>
    <w:rsid w:val="00146BB5"/>
    <w:rsid w:val="001472A9"/>
    <w:rsid w:val="00150DC2"/>
    <w:rsid w:val="001512C1"/>
    <w:rsid w:val="001521F1"/>
    <w:rsid w:val="001523E7"/>
    <w:rsid w:val="001528C6"/>
    <w:rsid w:val="0015352C"/>
    <w:rsid w:val="00153CAC"/>
    <w:rsid w:val="00153E75"/>
    <w:rsid w:val="0015521A"/>
    <w:rsid w:val="001563C9"/>
    <w:rsid w:val="0015713D"/>
    <w:rsid w:val="00157636"/>
    <w:rsid w:val="0015785F"/>
    <w:rsid w:val="00160BB5"/>
    <w:rsid w:val="00160DBE"/>
    <w:rsid w:val="00160DD8"/>
    <w:rsid w:val="00161211"/>
    <w:rsid w:val="00161A1D"/>
    <w:rsid w:val="001620A0"/>
    <w:rsid w:val="0016229F"/>
    <w:rsid w:val="001625A7"/>
    <w:rsid w:val="00162891"/>
    <w:rsid w:val="00162A04"/>
    <w:rsid w:val="00164610"/>
    <w:rsid w:val="00166C88"/>
    <w:rsid w:val="00166E05"/>
    <w:rsid w:val="001679C0"/>
    <w:rsid w:val="00167BEE"/>
    <w:rsid w:val="00167CC7"/>
    <w:rsid w:val="0017081C"/>
    <w:rsid w:val="00170B98"/>
    <w:rsid w:val="00170FFE"/>
    <w:rsid w:val="001710A0"/>
    <w:rsid w:val="00171599"/>
    <w:rsid w:val="001717C9"/>
    <w:rsid w:val="00171928"/>
    <w:rsid w:val="001719E0"/>
    <w:rsid w:val="00171ED5"/>
    <w:rsid w:val="00172702"/>
    <w:rsid w:val="001730F5"/>
    <w:rsid w:val="00173104"/>
    <w:rsid w:val="00173684"/>
    <w:rsid w:val="00174232"/>
    <w:rsid w:val="00175001"/>
    <w:rsid w:val="0017563E"/>
    <w:rsid w:val="00175F3B"/>
    <w:rsid w:val="001763C0"/>
    <w:rsid w:val="001803EC"/>
    <w:rsid w:val="00180538"/>
    <w:rsid w:val="0018058E"/>
    <w:rsid w:val="00180CF0"/>
    <w:rsid w:val="00181EAF"/>
    <w:rsid w:val="00182AC1"/>
    <w:rsid w:val="00182C1F"/>
    <w:rsid w:val="00183287"/>
    <w:rsid w:val="00183F1C"/>
    <w:rsid w:val="0018454D"/>
    <w:rsid w:val="0018633F"/>
    <w:rsid w:val="00186CBC"/>
    <w:rsid w:val="001872DF"/>
    <w:rsid w:val="00187319"/>
    <w:rsid w:val="00187E0D"/>
    <w:rsid w:val="0019075B"/>
    <w:rsid w:val="0019076C"/>
    <w:rsid w:val="00190A4C"/>
    <w:rsid w:val="00190F85"/>
    <w:rsid w:val="00191889"/>
    <w:rsid w:val="00191CA4"/>
    <w:rsid w:val="00192AEA"/>
    <w:rsid w:val="00192DDC"/>
    <w:rsid w:val="001945F3"/>
    <w:rsid w:val="00194749"/>
    <w:rsid w:val="0019625C"/>
    <w:rsid w:val="00196915"/>
    <w:rsid w:val="001972DF"/>
    <w:rsid w:val="001A0383"/>
    <w:rsid w:val="001A0753"/>
    <w:rsid w:val="001A14A5"/>
    <w:rsid w:val="001A1A02"/>
    <w:rsid w:val="001A27F0"/>
    <w:rsid w:val="001A3102"/>
    <w:rsid w:val="001A318B"/>
    <w:rsid w:val="001A3D72"/>
    <w:rsid w:val="001A4405"/>
    <w:rsid w:val="001A45E8"/>
    <w:rsid w:val="001A4F05"/>
    <w:rsid w:val="001A60B7"/>
    <w:rsid w:val="001A7881"/>
    <w:rsid w:val="001A7BBC"/>
    <w:rsid w:val="001B10A5"/>
    <w:rsid w:val="001B1F16"/>
    <w:rsid w:val="001B24A8"/>
    <w:rsid w:val="001B2D7E"/>
    <w:rsid w:val="001B36DA"/>
    <w:rsid w:val="001B43D6"/>
    <w:rsid w:val="001B4819"/>
    <w:rsid w:val="001B5A88"/>
    <w:rsid w:val="001B68B4"/>
    <w:rsid w:val="001B7642"/>
    <w:rsid w:val="001B7DBD"/>
    <w:rsid w:val="001C082A"/>
    <w:rsid w:val="001C129D"/>
    <w:rsid w:val="001C15D0"/>
    <w:rsid w:val="001C222B"/>
    <w:rsid w:val="001C250D"/>
    <w:rsid w:val="001C2E03"/>
    <w:rsid w:val="001C2F88"/>
    <w:rsid w:val="001C44B9"/>
    <w:rsid w:val="001C48A4"/>
    <w:rsid w:val="001C5979"/>
    <w:rsid w:val="001C5B44"/>
    <w:rsid w:val="001C6756"/>
    <w:rsid w:val="001C6F33"/>
    <w:rsid w:val="001C72E2"/>
    <w:rsid w:val="001C7CAB"/>
    <w:rsid w:val="001C7D21"/>
    <w:rsid w:val="001D00CE"/>
    <w:rsid w:val="001D0163"/>
    <w:rsid w:val="001D04AE"/>
    <w:rsid w:val="001D0BC5"/>
    <w:rsid w:val="001D3980"/>
    <w:rsid w:val="001D436A"/>
    <w:rsid w:val="001D4703"/>
    <w:rsid w:val="001D4BF3"/>
    <w:rsid w:val="001D4E27"/>
    <w:rsid w:val="001D5DB6"/>
    <w:rsid w:val="001D618F"/>
    <w:rsid w:val="001D65C9"/>
    <w:rsid w:val="001D6E69"/>
    <w:rsid w:val="001D7A18"/>
    <w:rsid w:val="001D7BD6"/>
    <w:rsid w:val="001E00FE"/>
    <w:rsid w:val="001E0680"/>
    <w:rsid w:val="001E0D8E"/>
    <w:rsid w:val="001E1E98"/>
    <w:rsid w:val="001E28EC"/>
    <w:rsid w:val="001E3E60"/>
    <w:rsid w:val="001E3EEF"/>
    <w:rsid w:val="001E43EB"/>
    <w:rsid w:val="001E473B"/>
    <w:rsid w:val="001E5964"/>
    <w:rsid w:val="001E623B"/>
    <w:rsid w:val="001E6442"/>
    <w:rsid w:val="001E6C4E"/>
    <w:rsid w:val="001E74E2"/>
    <w:rsid w:val="001E7A5B"/>
    <w:rsid w:val="001E7AEF"/>
    <w:rsid w:val="001E7E58"/>
    <w:rsid w:val="001E7F08"/>
    <w:rsid w:val="001F05B6"/>
    <w:rsid w:val="001F062D"/>
    <w:rsid w:val="001F08B4"/>
    <w:rsid w:val="001F08EE"/>
    <w:rsid w:val="001F09F3"/>
    <w:rsid w:val="001F182F"/>
    <w:rsid w:val="001F1D04"/>
    <w:rsid w:val="001F1F85"/>
    <w:rsid w:val="001F25DF"/>
    <w:rsid w:val="001F340E"/>
    <w:rsid w:val="001F3EAF"/>
    <w:rsid w:val="001F45EE"/>
    <w:rsid w:val="001F506D"/>
    <w:rsid w:val="001F510B"/>
    <w:rsid w:val="001F54FF"/>
    <w:rsid w:val="001F5658"/>
    <w:rsid w:val="001F6945"/>
    <w:rsid w:val="001F6F3C"/>
    <w:rsid w:val="001F73B2"/>
    <w:rsid w:val="001F73BE"/>
    <w:rsid w:val="001F746C"/>
    <w:rsid w:val="001F7533"/>
    <w:rsid w:val="001F753E"/>
    <w:rsid w:val="001F79F5"/>
    <w:rsid w:val="00200115"/>
    <w:rsid w:val="002005AE"/>
    <w:rsid w:val="0020169A"/>
    <w:rsid w:val="00201F6C"/>
    <w:rsid w:val="002022D4"/>
    <w:rsid w:val="0020284E"/>
    <w:rsid w:val="00202C3D"/>
    <w:rsid w:val="002037ED"/>
    <w:rsid w:val="002038D4"/>
    <w:rsid w:val="0020497C"/>
    <w:rsid w:val="0020630F"/>
    <w:rsid w:val="002066F5"/>
    <w:rsid w:val="00206703"/>
    <w:rsid w:val="0020681B"/>
    <w:rsid w:val="00206F34"/>
    <w:rsid w:val="00207A2F"/>
    <w:rsid w:val="00210120"/>
    <w:rsid w:val="00210B1C"/>
    <w:rsid w:val="00210C15"/>
    <w:rsid w:val="00210E32"/>
    <w:rsid w:val="002112C2"/>
    <w:rsid w:val="0021250A"/>
    <w:rsid w:val="0021283C"/>
    <w:rsid w:val="00212A4E"/>
    <w:rsid w:val="00212A77"/>
    <w:rsid w:val="002130CD"/>
    <w:rsid w:val="00213367"/>
    <w:rsid w:val="002135FE"/>
    <w:rsid w:val="00215122"/>
    <w:rsid w:val="0021592A"/>
    <w:rsid w:val="00217244"/>
    <w:rsid w:val="002213FF"/>
    <w:rsid w:val="002226DD"/>
    <w:rsid w:val="00222EEB"/>
    <w:rsid w:val="002234AD"/>
    <w:rsid w:val="002239C4"/>
    <w:rsid w:val="00223B5B"/>
    <w:rsid w:val="00223C1F"/>
    <w:rsid w:val="00224423"/>
    <w:rsid w:val="00224494"/>
    <w:rsid w:val="0022468A"/>
    <w:rsid w:val="00224E66"/>
    <w:rsid w:val="00225A86"/>
    <w:rsid w:val="00225BF6"/>
    <w:rsid w:val="002265A3"/>
    <w:rsid w:val="002270D9"/>
    <w:rsid w:val="002309D0"/>
    <w:rsid w:val="00230AFB"/>
    <w:rsid w:val="002312F3"/>
    <w:rsid w:val="00231A3B"/>
    <w:rsid w:val="00231AD5"/>
    <w:rsid w:val="00232DCD"/>
    <w:rsid w:val="002338B3"/>
    <w:rsid w:val="002343E7"/>
    <w:rsid w:val="002352C0"/>
    <w:rsid w:val="002356B5"/>
    <w:rsid w:val="00236D06"/>
    <w:rsid w:val="00236FD4"/>
    <w:rsid w:val="002370DB"/>
    <w:rsid w:val="00241A21"/>
    <w:rsid w:val="0024324E"/>
    <w:rsid w:val="00244177"/>
    <w:rsid w:val="00244A92"/>
    <w:rsid w:val="00245A88"/>
    <w:rsid w:val="002471CE"/>
    <w:rsid w:val="00250B83"/>
    <w:rsid w:val="00251272"/>
    <w:rsid w:val="002518F9"/>
    <w:rsid w:val="00251C7A"/>
    <w:rsid w:val="002528D9"/>
    <w:rsid w:val="00252D6E"/>
    <w:rsid w:val="00252E39"/>
    <w:rsid w:val="0025410C"/>
    <w:rsid w:val="0025437A"/>
    <w:rsid w:val="00254437"/>
    <w:rsid w:val="002546FA"/>
    <w:rsid w:val="00254AB7"/>
    <w:rsid w:val="00254E92"/>
    <w:rsid w:val="00255049"/>
    <w:rsid w:val="00255283"/>
    <w:rsid w:val="00255414"/>
    <w:rsid w:val="002568DF"/>
    <w:rsid w:val="00256945"/>
    <w:rsid w:val="00257357"/>
    <w:rsid w:val="002577D3"/>
    <w:rsid w:val="00261127"/>
    <w:rsid w:val="0026140C"/>
    <w:rsid w:val="00261A66"/>
    <w:rsid w:val="00262474"/>
    <w:rsid w:val="00263278"/>
    <w:rsid w:val="00263523"/>
    <w:rsid w:val="00264846"/>
    <w:rsid w:val="00264F7F"/>
    <w:rsid w:val="00264FF7"/>
    <w:rsid w:val="002651FB"/>
    <w:rsid w:val="002653BE"/>
    <w:rsid w:val="002658DB"/>
    <w:rsid w:val="002659E1"/>
    <w:rsid w:val="00266BD1"/>
    <w:rsid w:val="0026799F"/>
    <w:rsid w:val="00267FF7"/>
    <w:rsid w:val="00270D63"/>
    <w:rsid w:val="002711C8"/>
    <w:rsid w:val="0027155B"/>
    <w:rsid w:val="00271AA6"/>
    <w:rsid w:val="002727C7"/>
    <w:rsid w:val="00273A4E"/>
    <w:rsid w:val="0027416D"/>
    <w:rsid w:val="002743DD"/>
    <w:rsid w:val="00274C34"/>
    <w:rsid w:val="002767C7"/>
    <w:rsid w:val="00276B7C"/>
    <w:rsid w:val="00277176"/>
    <w:rsid w:val="002773BF"/>
    <w:rsid w:val="00277AA6"/>
    <w:rsid w:val="00281286"/>
    <w:rsid w:val="0028162D"/>
    <w:rsid w:val="00281E72"/>
    <w:rsid w:val="00282204"/>
    <w:rsid w:val="00282E8F"/>
    <w:rsid w:val="00283775"/>
    <w:rsid w:val="00283B74"/>
    <w:rsid w:val="002849C7"/>
    <w:rsid w:val="00284B63"/>
    <w:rsid w:val="00284BB8"/>
    <w:rsid w:val="00284BDA"/>
    <w:rsid w:val="00284C76"/>
    <w:rsid w:val="00284D45"/>
    <w:rsid w:val="00285226"/>
    <w:rsid w:val="002856F7"/>
    <w:rsid w:val="00285A17"/>
    <w:rsid w:val="00285D68"/>
    <w:rsid w:val="00286483"/>
    <w:rsid w:val="00287570"/>
    <w:rsid w:val="00290306"/>
    <w:rsid w:val="0029063E"/>
    <w:rsid w:val="002906DF"/>
    <w:rsid w:val="00291043"/>
    <w:rsid w:val="002910DB"/>
    <w:rsid w:val="00292310"/>
    <w:rsid w:val="002924E8"/>
    <w:rsid w:val="00293503"/>
    <w:rsid w:val="00293C47"/>
    <w:rsid w:val="00294719"/>
    <w:rsid w:val="00295019"/>
    <w:rsid w:val="00295AC8"/>
    <w:rsid w:val="00296C7B"/>
    <w:rsid w:val="00297FE9"/>
    <w:rsid w:val="002A03AA"/>
    <w:rsid w:val="002A0ED5"/>
    <w:rsid w:val="002A0F6D"/>
    <w:rsid w:val="002A0FDC"/>
    <w:rsid w:val="002A1B54"/>
    <w:rsid w:val="002A21E6"/>
    <w:rsid w:val="002A30B6"/>
    <w:rsid w:val="002A3283"/>
    <w:rsid w:val="002A440D"/>
    <w:rsid w:val="002A52DF"/>
    <w:rsid w:val="002A592D"/>
    <w:rsid w:val="002A5F78"/>
    <w:rsid w:val="002A61AD"/>
    <w:rsid w:val="002A6376"/>
    <w:rsid w:val="002A75BD"/>
    <w:rsid w:val="002A7626"/>
    <w:rsid w:val="002B06FC"/>
    <w:rsid w:val="002B07E5"/>
    <w:rsid w:val="002B0F10"/>
    <w:rsid w:val="002B1300"/>
    <w:rsid w:val="002B14F1"/>
    <w:rsid w:val="002B1774"/>
    <w:rsid w:val="002B1B7D"/>
    <w:rsid w:val="002B1F13"/>
    <w:rsid w:val="002B2930"/>
    <w:rsid w:val="002B2964"/>
    <w:rsid w:val="002B2BC9"/>
    <w:rsid w:val="002B2DD8"/>
    <w:rsid w:val="002B37FC"/>
    <w:rsid w:val="002B45BB"/>
    <w:rsid w:val="002B4B83"/>
    <w:rsid w:val="002B5250"/>
    <w:rsid w:val="002B5366"/>
    <w:rsid w:val="002B5750"/>
    <w:rsid w:val="002B5755"/>
    <w:rsid w:val="002B57FA"/>
    <w:rsid w:val="002B6E3E"/>
    <w:rsid w:val="002B7578"/>
    <w:rsid w:val="002B7897"/>
    <w:rsid w:val="002C0923"/>
    <w:rsid w:val="002C0D0B"/>
    <w:rsid w:val="002C13BF"/>
    <w:rsid w:val="002C16F2"/>
    <w:rsid w:val="002C1931"/>
    <w:rsid w:val="002C1D1E"/>
    <w:rsid w:val="002C2594"/>
    <w:rsid w:val="002C25FB"/>
    <w:rsid w:val="002C378E"/>
    <w:rsid w:val="002C41D2"/>
    <w:rsid w:val="002C4A24"/>
    <w:rsid w:val="002C4D37"/>
    <w:rsid w:val="002C57F5"/>
    <w:rsid w:val="002C5BE7"/>
    <w:rsid w:val="002C5C60"/>
    <w:rsid w:val="002C5DE8"/>
    <w:rsid w:val="002C6684"/>
    <w:rsid w:val="002C68D2"/>
    <w:rsid w:val="002C72F0"/>
    <w:rsid w:val="002C7806"/>
    <w:rsid w:val="002C7875"/>
    <w:rsid w:val="002C7BE2"/>
    <w:rsid w:val="002D085C"/>
    <w:rsid w:val="002D0D7C"/>
    <w:rsid w:val="002D0DAC"/>
    <w:rsid w:val="002D18B4"/>
    <w:rsid w:val="002D1A3F"/>
    <w:rsid w:val="002D2092"/>
    <w:rsid w:val="002D2EE1"/>
    <w:rsid w:val="002D2F45"/>
    <w:rsid w:val="002D2FA4"/>
    <w:rsid w:val="002D3D54"/>
    <w:rsid w:val="002D423C"/>
    <w:rsid w:val="002D453B"/>
    <w:rsid w:val="002D4600"/>
    <w:rsid w:val="002D4CFF"/>
    <w:rsid w:val="002D528E"/>
    <w:rsid w:val="002D5499"/>
    <w:rsid w:val="002D5C35"/>
    <w:rsid w:val="002D6548"/>
    <w:rsid w:val="002D66AE"/>
    <w:rsid w:val="002D6727"/>
    <w:rsid w:val="002D69C5"/>
    <w:rsid w:val="002D6BAD"/>
    <w:rsid w:val="002D704C"/>
    <w:rsid w:val="002D74EC"/>
    <w:rsid w:val="002D79AA"/>
    <w:rsid w:val="002E0197"/>
    <w:rsid w:val="002E0C45"/>
    <w:rsid w:val="002E0E47"/>
    <w:rsid w:val="002E1518"/>
    <w:rsid w:val="002E161E"/>
    <w:rsid w:val="002E376A"/>
    <w:rsid w:val="002E3B00"/>
    <w:rsid w:val="002E4678"/>
    <w:rsid w:val="002E5518"/>
    <w:rsid w:val="002E5589"/>
    <w:rsid w:val="002E5A04"/>
    <w:rsid w:val="002E5D9F"/>
    <w:rsid w:val="002E6A4D"/>
    <w:rsid w:val="002E6D7E"/>
    <w:rsid w:val="002E7048"/>
    <w:rsid w:val="002E7288"/>
    <w:rsid w:val="002E779F"/>
    <w:rsid w:val="002E7E6F"/>
    <w:rsid w:val="002F22B3"/>
    <w:rsid w:val="002F3638"/>
    <w:rsid w:val="002F38EE"/>
    <w:rsid w:val="002F4214"/>
    <w:rsid w:val="002F55C9"/>
    <w:rsid w:val="002F62E2"/>
    <w:rsid w:val="002F6589"/>
    <w:rsid w:val="002F68E5"/>
    <w:rsid w:val="002F69F2"/>
    <w:rsid w:val="002F6B8C"/>
    <w:rsid w:val="002F6BA0"/>
    <w:rsid w:val="002F775D"/>
    <w:rsid w:val="003013AD"/>
    <w:rsid w:val="003014B4"/>
    <w:rsid w:val="00302084"/>
    <w:rsid w:val="003025CC"/>
    <w:rsid w:val="00302F93"/>
    <w:rsid w:val="003031A5"/>
    <w:rsid w:val="00303203"/>
    <w:rsid w:val="0030332B"/>
    <w:rsid w:val="00303A02"/>
    <w:rsid w:val="0030536D"/>
    <w:rsid w:val="003053B8"/>
    <w:rsid w:val="00305595"/>
    <w:rsid w:val="003057FF"/>
    <w:rsid w:val="003076D2"/>
    <w:rsid w:val="00310A2B"/>
    <w:rsid w:val="00310ED1"/>
    <w:rsid w:val="003118E9"/>
    <w:rsid w:val="00311987"/>
    <w:rsid w:val="00311C02"/>
    <w:rsid w:val="00311DF0"/>
    <w:rsid w:val="00311F81"/>
    <w:rsid w:val="003129ED"/>
    <w:rsid w:val="00312F53"/>
    <w:rsid w:val="00314E02"/>
    <w:rsid w:val="00314F0E"/>
    <w:rsid w:val="00315699"/>
    <w:rsid w:val="00316004"/>
    <w:rsid w:val="00316674"/>
    <w:rsid w:val="00316911"/>
    <w:rsid w:val="003176B3"/>
    <w:rsid w:val="00317E5F"/>
    <w:rsid w:val="00320199"/>
    <w:rsid w:val="00320267"/>
    <w:rsid w:val="00320ACE"/>
    <w:rsid w:val="00320C54"/>
    <w:rsid w:val="0032178D"/>
    <w:rsid w:val="00321C05"/>
    <w:rsid w:val="00321E02"/>
    <w:rsid w:val="00322E64"/>
    <w:rsid w:val="00323085"/>
    <w:rsid w:val="00323412"/>
    <w:rsid w:val="0032352B"/>
    <w:rsid w:val="00323E55"/>
    <w:rsid w:val="00326512"/>
    <w:rsid w:val="003266F2"/>
    <w:rsid w:val="00326AD0"/>
    <w:rsid w:val="00326FAA"/>
    <w:rsid w:val="00330B96"/>
    <w:rsid w:val="00330C24"/>
    <w:rsid w:val="003317B7"/>
    <w:rsid w:val="00331D2D"/>
    <w:rsid w:val="00331F33"/>
    <w:rsid w:val="0033207D"/>
    <w:rsid w:val="003321AC"/>
    <w:rsid w:val="003326BE"/>
    <w:rsid w:val="00333766"/>
    <w:rsid w:val="00333B8A"/>
    <w:rsid w:val="00333F3A"/>
    <w:rsid w:val="00334998"/>
    <w:rsid w:val="0033500F"/>
    <w:rsid w:val="003359F7"/>
    <w:rsid w:val="00336AFE"/>
    <w:rsid w:val="00336DF8"/>
    <w:rsid w:val="00337579"/>
    <w:rsid w:val="00337F99"/>
    <w:rsid w:val="0034152A"/>
    <w:rsid w:val="00342092"/>
    <w:rsid w:val="003424C9"/>
    <w:rsid w:val="0034270F"/>
    <w:rsid w:val="0034273A"/>
    <w:rsid w:val="00342D22"/>
    <w:rsid w:val="00342EFD"/>
    <w:rsid w:val="00343427"/>
    <w:rsid w:val="00343712"/>
    <w:rsid w:val="003444AA"/>
    <w:rsid w:val="00344520"/>
    <w:rsid w:val="00344726"/>
    <w:rsid w:val="00344BAC"/>
    <w:rsid w:val="00344DFF"/>
    <w:rsid w:val="00344E92"/>
    <w:rsid w:val="003450CF"/>
    <w:rsid w:val="003456FF"/>
    <w:rsid w:val="00345871"/>
    <w:rsid w:val="00345FFD"/>
    <w:rsid w:val="0034628F"/>
    <w:rsid w:val="0034640C"/>
    <w:rsid w:val="00346706"/>
    <w:rsid w:val="00346E2B"/>
    <w:rsid w:val="00347212"/>
    <w:rsid w:val="00347A39"/>
    <w:rsid w:val="00350DC3"/>
    <w:rsid w:val="003513AA"/>
    <w:rsid w:val="0035195C"/>
    <w:rsid w:val="003523CB"/>
    <w:rsid w:val="00352AA6"/>
    <w:rsid w:val="00353117"/>
    <w:rsid w:val="003536F0"/>
    <w:rsid w:val="00353A02"/>
    <w:rsid w:val="00354741"/>
    <w:rsid w:val="00354B15"/>
    <w:rsid w:val="00354F22"/>
    <w:rsid w:val="003550CA"/>
    <w:rsid w:val="0035561D"/>
    <w:rsid w:val="003557E4"/>
    <w:rsid w:val="00355DB8"/>
    <w:rsid w:val="003564F4"/>
    <w:rsid w:val="003576A5"/>
    <w:rsid w:val="003576AC"/>
    <w:rsid w:val="003577D5"/>
    <w:rsid w:val="00360441"/>
    <w:rsid w:val="003604A3"/>
    <w:rsid w:val="00360AFD"/>
    <w:rsid w:val="0036174A"/>
    <w:rsid w:val="00361E85"/>
    <w:rsid w:val="00362968"/>
    <w:rsid w:val="00362D1D"/>
    <w:rsid w:val="00363B2A"/>
    <w:rsid w:val="00363F3C"/>
    <w:rsid w:val="003644E9"/>
    <w:rsid w:val="003646E1"/>
    <w:rsid w:val="00364A2C"/>
    <w:rsid w:val="00364C5F"/>
    <w:rsid w:val="003650B7"/>
    <w:rsid w:val="00365B0D"/>
    <w:rsid w:val="003679F6"/>
    <w:rsid w:val="00367B0C"/>
    <w:rsid w:val="00367CA5"/>
    <w:rsid w:val="00367FD7"/>
    <w:rsid w:val="0037076F"/>
    <w:rsid w:val="003709AA"/>
    <w:rsid w:val="00371DAE"/>
    <w:rsid w:val="00372002"/>
    <w:rsid w:val="0037221F"/>
    <w:rsid w:val="003735D0"/>
    <w:rsid w:val="003738DB"/>
    <w:rsid w:val="00373FD9"/>
    <w:rsid w:val="0037557C"/>
    <w:rsid w:val="00376639"/>
    <w:rsid w:val="00376D44"/>
    <w:rsid w:val="00376FB5"/>
    <w:rsid w:val="0037722B"/>
    <w:rsid w:val="00380174"/>
    <w:rsid w:val="003802F8"/>
    <w:rsid w:val="0038086B"/>
    <w:rsid w:val="00380BD9"/>
    <w:rsid w:val="0038108E"/>
    <w:rsid w:val="00381862"/>
    <w:rsid w:val="00381B01"/>
    <w:rsid w:val="00381DE9"/>
    <w:rsid w:val="00381E38"/>
    <w:rsid w:val="0038218F"/>
    <w:rsid w:val="00382B0C"/>
    <w:rsid w:val="0038455D"/>
    <w:rsid w:val="003849C7"/>
    <w:rsid w:val="00385ABC"/>
    <w:rsid w:val="00385BD1"/>
    <w:rsid w:val="003873DD"/>
    <w:rsid w:val="00387554"/>
    <w:rsid w:val="0038788A"/>
    <w:rsid w:val="00387A98"/>
    <w:rsid w:val="00387F0E"/>
    <w:rsid w:val="003903BF"/>
    <w:rsid w:val="003905E9"/>
    <w:rsid w:val="00390E4D"/>
    <w:rsid w:val="0039110D"/>
    <w:rsid w:val="0039141F"/>
    <w:rsid w:val="0039213A"/>
    <w:rsid w:val="003929BF"/>
    <w:rsid w:val="00393929"/>
    <w:rsid w:val="00393D44"/>
    <w:rsid w:val="0039479E"/>
    <w:rsid w:val="00394B56"/>
    <w:rsid w:val="00394CAF"/>
    <w:rsid w:val="00394FE2"/>
    <w:rsid w:val="00397003"/>
    <w:rsid w:val="00397371"/>
    <w:rsid w:val="003973E9"/>
    <w:rsid w:val="00397969"/>
    <w:rsid w:val="003A03A4"/>
    <w:rsid w:val="003A092C"/>
    <w:rsid w:val="003A28E4"/>
    <w:rsid w:val="003A3BAA"/>
    <w:rsid w:val="003A46D4"/>
    <w:rsid w:val="003A493B"/>
    <w:rsid w:val="003A502B"/>
    <w:rsid w:val="003A5143"/>
    <w:rsid w:val="003A58B0"/>
    <w:rsid w:val="003A6B40"/>
    <w:rsid w:val="003A7156"/>
    <w:rsid w:val="003A7717"/>
    <w:rsid w:val="003A7A62"/>
    <w:rsid w:val="003B0CFD"/>
    <w:rsid w:val="003B0D57"/>
    <w:rsid w:val="003B15A2"/>
    <w:rsid w:val="003B19E7"/>
    <w:rsid w:val="003B1A08"/>
    <w:rsid w:val="003B1C14"/>
    <w:rsid w:val="003B224A"/>
    <w:rsid w:val="003B24FE"/>
    <w:rsid w:val="003B298F"/>
    <w:rsid w:val="003B2D50"/>
    <w:rsid w:val="003B3F04"/>
    <w:rsid w:val="003B41C2"/>
    <w:rsid w:val="003B430F"/>
    <w:rsid w:val="003B43DA"/>
    <w:rsid w:val="003B4E44"/>
    <w:rsid w:val="003B570A"/>
    <w:rsid w:val="003B6E9C"/>
    <w:rsid w:val="003B7137"/>
    <w:rsid w:val="003B7245"/>
    <w:rsid w:val="003B7472"/>
    <w:rsid w:val="003B7934"/>
    <w:rsid w:val="003C0067"/>
    <w:rsid w:val="003C0194"/>
    <w:rsid w:val="003C0ED1"/>
    <w:rsid w:val="003C117D"/>
    <w:rsid w:val="003C168E"/>
    <w:rsid w:val="003C1690"/>
    <w:rsid w:val="003C18BB"/>
    <w:rsid w:val="003C1BF3"/>
    <w:rsid w:val="003C2438"/>
    <w:rsid w:val="003C24BD"/>
    <w:rsid w:val="003C264E"/>
    <w:rsid w:val="003C385B"/>
    <w:rsid w:val="003C3F54"/>
    <w:rsid w:val="003C43AD"/>
    <w:rsid w:val="003C4567"/>
    <w:rsid w:val="003C489C"/>
    <w:rsid w:val="003C5441"/>
    <w:rsid w:val="003C547A"/>
    <w:rsid w:val="003C57F3"/>
    <w:rsid w:val="003C5BB3"/>
    <w:rsid w:val="003C602F"/>
    <w:rsid w:val="003C65F7"/>
    <w:rsid w:val="003C681A"/>
    <w:rsid w:val="003C6CFA"/>
    <w:rsid w:val="003C6DDA"/>
    <w:rsid w:val="003C6E57"/>
    <w:rsid w:val="003C76CB"/>
    <w:rsid w:val="003D1AD1"/>
    <w:rsid w:val="003D1E3D"/>
    <w:rsid w:val="003D24C0"/>
    <w:rsid w:val="003D300F"/>
    <w:rsid w:val="003D31B2"/>
    <w:rsid w:val="003D33E4"/>
    <w:rsid w:val="003D3EF7"/>
    <w:rsid w:val="003D3FA5"/>
    <w:rsid w:val="003D404F"/>
    <w:rsid w:val="003D4088"/>
    <w:rsid w:val="003D5003"/>
    <w:rsid w:val="003D5A43"/>
    <w:rsid w:val="003D5BBC"/>
    <w:rsid w:val="003D5F6E"/>
    <w:rsid w:val="003D6043"/>
    <w:rsid w:val="003D728E"/>
    <w:rsid w:val="003D72EA"/>
    <w:rsid w:val="003D7428"/>
    <w:rsid w:val="003D7EBB"/>
    <w:rsid w:val="003E1120"/>
    <w:rsid w:val="003E117B"/>
    <w:rsid w:val="003E182B"/>
    <w:rsid w:val="003E18CB"/>
    <w:rsid w:val="003E1F47"/>
    <w:rsid w:val="003E23EB"/>
    <w:rsid w:val="003E2C11"/>
    <w:rsid w:val="003E32AC"/>
    <w:rsid w:val="003E33C3"/>
    <w:rsid w:val="003E4439"/>
    <w:rsid w:val="003E5A52"/>
    <w:rsid w:val="003E5C29"/>
    <w:rsid w:val="003E5E15"/>
    <w:rsid w:val="003E60C6"/>
    <w:rsid w:val="003E6B61"/>
    <w:rsid w:val="003E6C76"/>
    <w:rsid w:val="003E6ED0"/>
    <w:rsid w:val="003E6F38"/>
    <w:rsid w:val="003F1D96"/>
    <w:rsid w:val="003F1EEC"/>
    <w:rsid w:val="003F23E8"/>
    <w:rsid w:val="003F2789"/>
    <w:rsid w:val="003F2EC9"/>
    <w:rsid w:val="003F44F0"/>
    <w:rsid w:val="003F57BD"/>
    <w:rsid w:val="003F60A4"/>
    <w:rsid w:val="003F631A"/>
    <w:rsid w:val="003F6337"/>
    <w:rsid w:val="003F66EE"/>
    <w:rsid w:val="003F6C6C"/>
    <w:rsid w:val="003F70D5"/>
    <w:rsid w:val="003F7BE2"/>
    <w:rsid w:val="00400BC0"/>
    <w:rsid w:val="00400E09"/>
    <w:rsid w:val="00401183"/>
    <w:rsid w:val="00401BEA"/>
    <w:rsid w:val="00401CA5"/>
    <w:rsid w:val="00401D1A"/>
    <w:rsid w:val="00402190"/>
    <w:rsid w:val="00402BEF"/>
    <w:rsid w:val="004035C9"/>
    <w:rsid w:val="00403D74"/>
    <w:rsid w:val="0040438C"/>
    <w:rsid w:val="004046FD"/>
    <w:rsid w:val="00404E53"/>
    <w:rsid w:val="00405471"/>
    <w:rsid w:val="00405481"/>
    <w:rsid w:val="0040602E"/>
    <w:rsid w:val="004064E8"/>
    <w:rsid w:val="004070EF"/>
    <w:rsid w:val="00407ABA"/>
    <w:rsid w:val="00407CCE"/>
    <w:rsid w:val="00410F6D"/>
    <w:rsid w:val="00411ED1"/>
    <w:rsid w:val="00412352"/>
    <w:rsid w:val="00412407"/>
    <w:rsid w:val="00412B6B"/>
    <w:rsid w:val="00413398"/>
    <w:rsid w:val="00413761"/>
    <w:rsid w:val="00413952"/>
    <w:rsid w:val="00413F8A"/>
    <w:rsid w:val="00414799"/>
    <w:rsid w:val="004149D0"/>
    <w:rsid w:val="00415C9A"/>
    <w:rsid w:val="00416370"/>
    <w:rsid w:val="00416856"/>
    <w:rsid w:val="00417625"/>
    <w:rsid w:val="004200A3"/>
    <w:rsid w:val="00420878"/>
    <w:rsid w:val="00420DDC"/>
    <w:rsid w:val="004214C3"/>
    <w:rsid w:val="004228DE"/>
    <w:rsid w:val="00423120"/>
    <w:rsid w:val="004248C3"/>
    <w:rsid w:val="00424999"/>
    <w:rsid w:val="00424B1F"/>
    <w:rsid w:val="00425AAC"/>
    <w:rsid w:val="00425DF7"/>
    <w:rsid w:val="004268E6"/>
    <w:rsid w:val="00426A68"/>
    <w:rsid w:val="004277A6"/>
    <w:rsid w:val="004277C4"/>
    <w:rsid w:val="0043015C"/>
    <w:rsid w:val="00430245"/>
    <w:rsid w:val="004302BC"/>
    <w:rsid w:val="004304E5"/>
    <w:rsid w:val="00430A11"/>
    <w:rsid w:val="00430C54"/>
    <w:rsid w:val="004314F6"/>
    <w:rsid w:val="00431605"/>
    <w:rsid w:val="0043211B"/>
    <w:rsid w:val="00432E11"/>
    <w:rsid w:val="004330C3"/>
    <w:rsid w:val="0043324A"/>
    <w:rsid w:val="00433471"/>
    <w:rsid w:val="00433C7D"/>
    <w:rsid w:val="004358C7"/>
    <w:rsid w:val="0043590D"/>
    <w:rsid w:val="004359AA"/>
    <w:rsid w:val="00435CC0"/>
    <w:rsid w:val="00437035"/>
    <w:rsid w:val="00437476"/>
    <w:rsid w:val="00437A35"/>
    <w:rsid w:val="0044027B"/>
    <w:rsid w:val="00440325"/>
    <w:rsid w:val="004404DE"/>
    <w:rsid w:val="0044053B"/>
    <w:rsid w:val="00440A03"/>
    <w:rsid w:val="00441073"/>
    <w:rsid w:val="00441217"/>
    <w:rsid w:val="00441655"/>
    <w:rsid w:val="004424DA"/>
    <w:rsid w:val="00442981"/>
    <w:rsid w:val="00442C21"/>
    <w:rsid w:val="00442D53"/>
    <w:rsid w:val="00443FA7"/>
    <w:rsid w:val="00444129"/>
    <w:rsid w:val="004444BE"/>
    <w:rsid w:val="004444FA"/>
    <w:rsid w:val="00444835"/>
    <w:rsid w:val="00445536"/>
    <w:rsid w:val="0044568D"/>
    <w:rsid w:val="004467A2"/>
    <w:rsid w:val="00447615"/>
    <w:rsid w:val="00450139"/>
    <w:rsid w:val="0045087C"/>
    <w:rsid w:val="00450FB7"/>
    <w:rsid w:val="00451349"/>
    <w:rsid w:val="004514DC"/>
    <w:rsid w:val="0045219C"/>
    <w:rsid w:val="00452851"/>
    <w:rsid w:val="00453089"/>
    <w:rsid w:val="004531AE"/>
    <w:rsid w:val="004539AD"/>
    <w:rsid w:val="00454F38"/>
    <w:rsid w:val="004552C1"/>
    <w:rsid w:val="004556A1"/>
    <w:rsid w:val="00455A80"/>
    <w:rsid w:val="00455B6B"/>
    <w:rsid w:val="0045676F"/>
    <w:rsid w:val="00456F7A"/>
    <w:rsid w:val="00457D17"/>
    <w:rsid w:val="00460858"/>
    <w:rsid w:val="00460E9B"/>
    <w:rsid w:val="00460F32"/>
    <w:rsid w:val="00461433"/>
    <w:rsid w:val="00461972"/>
    <w:rsid w:val="00461A75"/>
    <w:rsid w:val="00461BE5"/>
    <w:rsid w:val="004620AE"/>
    <w:rsid w:val="00462311"/>
    <w:rsid w:val="00463014"/>
    <w:rsid w:val="00463E56"/>
    <w:rsid w:val="004642BA"/>
    <w:rsid w:val="0046448F"/>
    <w:rsid w:val="0046498B"/>
    <w:rsid w:val="00464D4B"/>
    <w:rsid w:val="00465D3C"/>
    <w:rsid w:val="004674DD"/>
    <w:rsid w:val="00470AEF"/>
    <w:rsid w:val="00470F97"/>
    <w:rsid w:val="004712E8"/>
    <w:rsid w:val="004715BA"/>
    <w:rsid w:val="004728DA"/>
    <w:rsid w:val="00472F8F"/>
    <w:rsid w:val="00473336"/>
    <w:rsid w:val="00474B9D"/>
    <w:rsid w:val="00476BEB"/>
    <w:rsid w:val="004771E9"/>
    <w:rsid w:val="00477C60"/>
    <w:rsid w:val="00480650"/>
    <w:rsid w:val="00480B2A"/>
    <w:rsid w:val="004812C1"/>
    <w:rsid w:val="00482C69"/>
    <w:rsid w:val="00483848"/>
    <w:rsid w:val="00483B4E"/>
    <w:rsid w:val="004843F7"/>
    <w:rsid w:val="004844AA"/>
    <w:rsid w:val="00484745"/>
    <w:rsid w:val="00484A76"/>
    <w:rsid w:val="00484D07"/>
    <w:rsid w:val="004859F7"/>
    <w:rsid w:val="00485D32"/>
    <w:rsid w:val="00486289"/>
    <w:rsid w:val="004863FA"/>
    <w:rsid w:val="00486B56"/>
    <w:rsid w:val="00491CAA"/>
    <w:rsid w:val="00492E6F"/>
    <w:rsid w:val="00492FC7"/>
    <w:rsid w:val="004930AE"/>
    <w:rsid w:val="00493372"/>
    <w:rsid w:val="00494841"/>
    <w:rsid w:val="004961A8"/>
    <w:rsid w:val="004A035C"/>
    <w:rsid w:val="004A05D9"/>
    <w:rsid w:val="004A076C"/>
    <w:rsid w:val="004A1D80"/>
    <w:rsid w:val="004A1F2E"/>
    <w:rsid w:val="004A2771"/>
    <w:rsid w:val="004A3340"/>
    <w:rsid w:val="004A4CEC"/>
    <w:rsid w:val="004A4F40"/>
    <w:rsid w:val="004A5D4F"/>
    <w:rsid w:val="004A5D74"/>
    <w:rsid w:val="004A6631"/>
    <w:rsid w:val="004A79A5"/>
    <w:rsid w:val="004B0421"/>
    <w:rsid w:val="004B0C20"/>
    <w:rsid w:val="004B0F40"/>
    <w:rsid w:val="004B13BA"/>
    <w:rsid w:val="004B1453"/>
    <w:rsid w:val="004B1997"/>
    <w:rsid w:val="004B237E"/>
    <w:rsid w:val="004B2BEC"/>
    <w:rsid w:val="004B2DAD"/>
    <w:rsid w:val="004B3EB0"/>
    <w:rsid w:val="004B409C"/>
    <w:rsid w:val="004B4E81"/>
    <w:rsid w:val="004B5298"/>
    <w:rsid w:val="004B529D"/>
    <w:rsid w:val="004B5935"/>
    <w:rsid w:val="004B64C2"/>
    <w:rsid w:val="004B6BFD"/>
    <w:rsid w:val="004B79F3"/>
    <w:rsid w:val="004B7DC3"/>
    <w:rsid w:val="004C03C9"/>
    <w:rsid w:val="004C2C83"/>
    <w:rsid w:val="004C320E"/>
    <w:rsid w:val="004C38D9"/>
    <w:rsid w:val="004C4259"/>
    <w:rsid w:val="004C4715"/>
    <w:rsid w:val="004C4A43"/>
    <w:rsid w:val="004C4F19"/>
    <w:rsid w:val="004C5093"/>
    <w:rsid w:val="004C5A4A"/>
    <w:rsid w:val="004C60C0"/>
    <w:rsid w:val="004C7581"/>
    <w:rsid w:val="004C7B63"/>
    <w:rsid w:val="004C7E69"/>
    <w:rsid w:val="004D027F"/>
    <w:rsid w:val="004D04DB"/>
    <w:rsid w:val="004D1095"/>
    <w:rsid w:val="004D1AD3"/>
    <w:rsid w:val="004D1E8E"/>
    <w:rsid w:val="004D3320"/>
    <w:rsid w:val="004D4078"/>
    <w:rsid w:val="004D430D"/>
    <w:rsid w:val="004D4A88"/>
    <w:rsid w:val="004D4FE1"/>
    <w:rsid w:val="004D51AE"/>
    <w:rsid w:val="004D5869"/>
    <w:rsid w:val="004E0202"/>
    <w:rsid w:val="004E1532"/>
    <w:rsid w:val="004E17A3"/>
    <w:rsid w:val="004E3939"/>
    <w:rsid w:val="004E47E8"/>
    <w:rsid w:val="004E52C0"/>
    <w:rsid w:val="004E5E13"/>
    <w:rsid w:val="004E746C"/>
    <w:rsid w:val="004F054F"/>
    <w:rsid w:val="004F07C0"/>
    <w:rsid w:val="004F0E63"/>
    <w:rsid w:val="004F0ED9"/>
    <w:rsid w:val="004F1565"/>
    <w:rsid w:val="004F1A44"/>
    <w:rsid w:val="004F2016"/>
    <w:rsid w:val="004F2E2B"/>
    <w:rsid w:val="004F379C"/>
    <w:rsid w:val="004F3FC0"/>
    <w:rsid w:val="004F493C"/>
    <w:rsid w:val="004F4FA2"/>
    <w:rsid w:val="004F5677"/>
    <w:rsid w:val="004F5856"/>
    <w:rsid w:val="004F5946"/>
    <w:rsid w:val="004F5B5F"/>
    <w:rsid w:val="004F5C90"/>
    <w:rsid w:val="004F5CDB"/>
    <w:rsid w:val="004F5DD2"/>
    <w:rsid w:val="004F5DDC"/>
    <w:rsid w:val="004F62E7"/>
    <w:rsid w:val="004F7278"/>
    <w:rsid w:val="00500909"/>
    <w:rsid w:val="00500F34"/>
    <w:rsid w:val="005014EB"/>
    <w:rsid w:val="005025F1"/>
    <w:rsid w:val="00503EA7"/>
    <w:rsid w:val="00505AE4"/>
    <w:rsid w:val="00505B98"/>
    <w:rsid w:val="00506035"/>
    <w:rsid w:val="00506AF8"/>
    <w:rsid w:val="00506AFF"/>
    <w:rsid w:val="005071A9"/>
    <w:rsid w:val="0050729D"/>
    <w:rsid w:val="00507BA2"/>
    <w:rsid w:val="00510D2D"/>
    <w:rsid w:val="00511485"/>
    <w:rsid w:val="00511EA9"/>
    <w:rsid w:val="00512409"/>
    <w:rsid w:val="005125FC"/>
    <w:rsid w:val="00515402"/>
    <w:rsid w:val="00515EE5"/>
    <w:rsid w:val="005169B2"/>
    <w:rsid w:val="00516C9E"/>
    <w:rsid w:val="005205AD"/>
    <w:rsid w:val="005209D8"/>
    <w:rsid w:val="00521071"/>
    <w:rsid w:val="00521AED"/>
    <w:rsid w:val="00521E2F"/>
    <w:rsid w:val="0052214F"/>
    <w:rsid w:val="00523188"/>
    <w:rsid w:val="0052334B"/>
    <w:rsid w:val="00523983"/>
    <w:rsid w:val="00524A1E"/>
    <w:rsid w:val="00524FC0"/>
    <w:rsid w:val="00525665"/>
    <w:rsid w:val="00525849"/>
    <w:rsid w:val="00525D10"/>
    <w:rsid w:val="00526DE7"/>
    <w:rsid w:val="00526FFD"/>
    <w:rsid w:val="00527680"/>
    <w:rsid w:val="005304FF"/>
    <w:rsid w:val="00530F41"/>
    <w:rsid w:val="0053111B"/>
    <w:rsid w:val="00531716"/>
    <w:rsid w:val="005317D1"/>
    <w:rsid w:val="005321F4"/>
    <w:rsid w:val="005322C5"/>
    <w:rsid w:val="00532D92"/>
    <w:rsid w:val="00533220"/>
    <w:rsid w:val="00533310"/>
    <w:rsid w:val="00533FBF"/>
    <w:rsid w:val="00534044"/>
    <w:rsid w:val="0053435C"/>
    <w:rsid w:val="005344B0"/>
    <w:rsid w:val="00534938"/>
    <w:rsid w:val="005356C8"/>
    <w:rsid w:val="00535D14"/>
    <w:rsid w:val="00536010"/>
    <w:rsid w:val="005378AA"/>
    <w:rsid w:val="00537B51"/>
    <w:rsid w:val="0054024B"/>
    <w:rsid w:val="00541643"/>
    <w:rsid w:val="00542100"/>
    <w:rsid w:val="00542455"/>
    <w:rsid w:val="0054273E"/>
    <w:rsid w:val="00542860"/>
    <w:rsid w:val="00543098"/>
    <w:rsid w:val="00543320"/>
    <w:rsid w:val="00543D6D"/>
    <w:rsid w:val="00544C5C"/>
    <w:rsid w:val="00545716"/>
    <w:rsid w:val="00545CBA"/>
    <w:rsid w:val="00546469"/>
    <w:rsid w:val="00546973"/>
    <w:rsid w:val="005470BE"/>
    <w:rsid w:val="005479AD"/>
    <w:rsid w:val="0055089A"/>
    <w:rsid w:val="0055225C"/>
    <w:rsid w:val="00552C3C"/>
    <w:rsid w:val="00553EE1"/>
    <w:rsid w:val="0055407E"/>
    <w:rsid w:val="00555016"/>
    <w:rsid w:val="005550D1"/>
    <w:rsid w:val="005559B6"/>
    <w:rsid w:val="005559CB"/>
    <w:rsid w:val="00555AB8"/>
    <w:rsid w:val="005561E4"/>
    <w:rsid w:val="005562A4"/>
    <w:rsid w:val="0056035F"/>
    <w:rsid w:val="00560611"/>
    <w:rsid w:val="00560699"/>
    <w:rsid w:val="00560A0C"/>
    <w:rsid w:val="00560AEF"/>
    <w:rsid w:val="00561614"/>
    <w:rsid w:val="00561A7D"/>
    <w:rsid w:val="00562107"/>
    <w:rsid w:val="00562623"/>
    <w:rsid w:val="00563140"/>
    <w:rsid w:val="00563654"/>
    <w:rsid w:val="00563FD6"/>
    <w:rsid w:val="00564141"/>
    <w:rsid w:val="00565296"/>
    <w:rsid w:val="0056542F"/>
    <w:rsid w:val="005656FB"/>
    <w:rsid w:val="00565927"/>
    <w:rsid w:val="005666A2"/>
    <w:rsid w:val="00567953"/>
    <w:rsid w:val="005700D1"/>
    <w:rsid w:val="005706BE"/>
    <w:rsid w:val="00571C35"/>
    <w:rsid w:val="00572916"/>
    <w:rsid w:val="00572ADD"/>
    <w:rsid w:val="00572F96"/>
    <w:rsid w:val="0057333E"/>
    <w:rsid w:val="00573EED"/>
    <w:rsid w:val="00573EF7"/>
    <w:rsid w:val="00575248"/>
    <w:rsid w:val="0057568A"/>
    <w:rsid w:val="0057588E"/>
    <w:rsid w:val="00575CA2"/>
    <w:rsid w:val="00576011"/>
    <w:rsid w:val="0057624A"/>
    <w:rsid w:val="005762FE"/>
    <w:rsid w:val="005767EE"/>
    <w:rsid w:val="005771C7"/>
    <w:rsid w:val="0057727A"/>
    <w:rsid w:val="005772B1"/>
    <w:rsid w:val="00577550"/>
    <w:rsid w:val="0057796A"/>
    <w:rsid w:val="00577B0F"/>
    <w:rsid w:val="00577C1D"/>
    <w:rsid w:val="0058034F"/>
    <w:rsid w:val="00580E58"/>
    <w:rsid w:val="00580F94"/>
    <w:rsid w:val="00581019"/>
    <w:rsid w:val="005811EE"/>
    <w:rsid w:val="00581A13"/>
    <w:rsid w:val="0058238E"/>
    <w:rsid w:val="00582709"/>
    <w:rsid w:val="00582DDB"/>
    <w:rsid w:val="00583603"/>
    <w:rsid w:val="00583D90"/>
    <w:rsid w:val="00583EA0"/>
    <w:rsid w:val="00584C76"/>
    <w:rsid w:val="00584CB3"/>
    <w:rsid w:val="00584F42"/>
    <w:rsid w:val="0058568E"/>
    <w:rsid w:val="005857B2"/>
    <w:rsid w:val="00585DE3"/>
    <w:rsid w:val="0058615F"/>
    <w:rsid w:val="00586164"/>
    <w:rsid w:val="00587639"/>
    <w:rsid w:val="00587B9A"/>
    <w:rsid w:val="00587CBD"/>
    <w:rsid w:val="005900D6"/>
    <w:rsid w:val="005904D4"/>
    <w:rsid w:val="00590D53"/>
    <w:rsid w:val="0059164D"/>
    <w:rsid w:val="005921ED"/>
    <w:rsid w:val="005926BE"/>
    <w:rsid w:val="00592D55"/>
    <w:rsid w:val="00593E65"/>
    <w:rsid w:val="005940A7"/>
    <w:rsid w:val="005941A1"/>
    <w:rsid w:val="00594297"/>
    <w:rsid w:val="0059458D"/>
    <w:rsid w:val="005947E0"/>
    <w:rsid w:val="00595028"/>
    <w:rsid w:val="0059553F"/>
    <w:rsid w:val="005964DF"/>
    <w:rsid w:val="005965F1"/>
    <w:rsid w:val="0059729F"/>
    <w:rsid w:val="00597D48"/>
    <w:rsid w:val="005A0779"/>
    <w:rsid w:val="005A115B"/>
    <w:rsid w:val="005A1A0E"/>
    <w:rsid w:val="005A1E35"/>
    <w:rsid w:val="005A2770"/>
    <w:rsid w:val="005A29D2"/>
    <w:rsid w:val="005A2B4C"/>
    <w:rsid w:val="005A3338"/>
    <w:rsid w:val="005A4CEB"/>
    <w:rsid w:val="005A4F39"/>
    <w:rsid w:val="005A54A7"/>
    <w:rsid w:val="005A565C"/>
    <w:rsid w:val="005A6078"/>
    <w:rsid w:val="005A61DA"/>
    <w:rsid w:val="005A673C"/>
    <w:rsid w:val="005A732B"/>
    <w:rsid w:val="005A73AF"/>
    <w:rsid w:val="005A74D1"/>
    <w:rsid w:val="005A7A0F"/>
    <w:rsid w:val="005B033A"/>
    <w:rsid w:val="005B067A"/>
    <w:rsid w:val="005B11F4"/>
    <w:rsid w:val="005B12EB"/>
    <w:rsid w:val="005B23C6"/>
    <w:rsid w:val="005B3714"/>
    <w:rsid w:val="005B4285"/>
    <w:rsid w:val="005B477C"/>
    <w:rsid w:val="005B55D0"/>
    <w:rsid w:val="005B61C2"/>
    <w:rsid w:val="005B67BB"/>
    <w:rsid w:val="005B6B7E"/>
    <w:rsid w:val="005B6E59"/>
    <w:rsid w:val="005B715E"/>
    <w:rsid w:val="005B762E"/>
    <w:rsid w:val="005C040D"/>
    <w:rsid w:val="005C0842"/>
    <w:rsid w:val="005C08A6"/>
    <w:rsid w:val="005C0A44"/>
    <w:rsid w:val="005C0CDF"/>
    <w:rsid w:val="005C0E40"/>
    <w:rsid w:val="005C18A9"/>
    <w:rsid w:val="005C1975"/>
    <w:rsid w:val="005C21E5"/>
    <w:rsid w:val="005C27EB"/>
    <w:rsid w:val="005C2FF2"/>
    <w:rsid w:val="005C31FC"/>
    <w:rsid w:val="005C36E3"/>
    <w:rsid w:val="005C3778"/>
    <w:rsid w:val="005C58CA"/>
    <w:rsid w:val="005C58E8"/>
    <w:rsid w:val="005C5E75"/>
    <w:rsid w:val="005C6CF8"/>
    <w:rsid w:val="005C7B43"/>
    <w:rsid w:val="005C7C31"/>
    <w:rsid w:val="005D0967"/>
    <w:rsid w:val="005D108E"/>
    <w:rsid w:val="005D138B"/>
    <w:rsid w:val="005D1B48"/>
    <w:rsid w:val="005D1B85"/>
    <w:rsid w:val="005D36AD"/>
    <w:rsid w:val="005D3D35"/>
    <w:rsid w:val="005D4339"/>
    <w:rsid w:val="005D4CB7"/>
    <w:rsid w:val="005D545A"/>
    <w:rsid w:val="005D5F4D"/>
    <w:rsid w:val="005D60E5"/>
    <w:rsid w:val="005D61BA"/>
    <w:rsid w:val="005D64E2"/>
    <w:rsid w:val="005D7031"/>
    <w:rsid w:val="005E074A"/>
    <w:rsid w:val="005E0E84"/>
    <w:rsid w:val="005E1086"/>
    <w:rsid w:val="005E181C"/>
    <w:rsid w:val="005E1E37"/>
    <w:rsid w:val="005E2BFC"/>
    <w:rsid w:val="005E2C74"/>
    <w:rsid w:val="005E305A"/>
    <w:rsid w:val="005E335B"/>
    <w:rsid w:val="005E34B1"/>
    <w:rsid w:val="005E38F0"/>
    <w:rsid w:val="005E3B5B"/>
    <w:rsid w:val="005E3DE7"/>
    <w:rsid w:val="005E488C"/>
    <w:rsid w:val="005E4B2F"/>
    <w:rsid w:val="005E4DA4"/>
    <w:rsid w:val="005E52EB"/>
    <w:rsid w:val="005E5D1C"/>
    <w:rsid w:val="005E6B15"/>
    <w:rsid w:val="005E713F"/>
    <w:rsid w:val="005E7471"/>
    <w:rsid w:val="005E761F"/>
    <w:rsid w:val="005F0485"/>
    <w:rsid w:val="005F0CF5"/>
    <w:rsid w:val="005F1370"/>
    <w:rsid w:val="005F1819"/>
    <w:rsid w:val="005F1EA3"/>
    <w:rsid w:val="005F2770"/>
    <w:rsid w:val="005F2A52"/>
    <w:rsid w:val="005F2AC9"/>
    <w:rsid w:val="005F2E85"/>
    <w:rsid w:val="005F33DA"/>
    <w:rsid w:val="005F424F"/>
    <w:rsid w:val="005F4527"/>
    <w:rsid w:val="005F48CD"/>
    <w:rsid w:val="005F4CC2"/>
    <w:rsid w:val="005F4F1C"/>
    <w:rsid w:val="005F53D7"/>
    <w:rsid w:val="005F53DB"/>
    <w:rsid w:val="005F5724"/>
    <w:rsid w:val="005F5B59"/>
    <w:rsid w:val="005F6220"/>
    <w:rsid w:val="005F67BC"/>
    <w:rsid w:val="005F698A"/>
    <w:rsid w:val="005F6C76"/>
    <w:rsid w:val="005F748C"/>
    <w:rsid w:val="00601090"/>
    <w:rsid w:val="00601DCA"/>
    <w:rsid w:val="0060322A"/>
    <w:rsid w:val="006034A0"/>
    <w:rsid w:val="00603A3B"/>
    <w:rsid w:val="00603DDC"/>
    <w:rsid w:val="00606006"/>
    <w:rsid w:val="00606993"/>
    <w:rsid w:val="006069D5"/>
    <w:rsid w:val="00606B7D"/>
    <w:rsid w:val="00606CCF"/>
    <w:rsid w:val="00606E5E"/>
    <w:rsid w:val="00606EFC"/>
    <w:rsid w:val="006100D7"/>
    <w:rsid w:val="00611944"/>
    <w:rsid w:val="00611D42"/>
    <w:rsid w:val="0061208F"/>
    <w:rsid w:val="006129D5"/>
    <w:rsid w:val="0061364E"/>
    <w:rsid w:val="00614089"/>
    <w:rsid w:val="00614DCB"/>
    <w:rsid w:val="00614E36"/>
    <w:rsid w:val="00615727"/>
    <w:rsid w:val="00615B10"/>
    <w:rsid w:val="006166B4"/>
    <w:rsid w:val="0061693E"/>
    <w:rsid w:val="00616A24"/>
    <w:rsid w:val="00617A7D"/>
    <w:rsid w:val="00617C71"/>
    <w:rsid w:val="00617F31"/>
    <w:rsid w:val="00620D84"/>
    <w:rsid w:val="006215EE"/>
    <w:rsid w:val="0062225A"/>
    <w:rsid w:val="006223AD"/>
    <w:rsid w:val="00622A59"/>
    <w:rsid w:val="00622AD8"/>
    <w:rsid w:val="00622B82"/>
    <w:rsid w:val="006253B4"/>
    <w:rsid w:val="00625F1E"/>
    <w:rsid w:val="006273E9"/>
    <w:rsid w:val="006279E7"/>
    <w:rsid w:val="006300C9"/>
    <w:rsid w:val="0063146C"/>
    <w:rsid w:val="00631B7A"/>
    <w:rsid w:val="00632387"/>
    <w:rsid w:val="006326FE"/>
    <w:rsid w:val="006328D2"/>
    <w:rsid w:val="006329A9"/>
    <w:rsid w:val="006332A8"/>
    <w:rsid w:val="00633D58"/>
    <w:rsid w:val="006348CA"/>
    <w:rsid w:val="00634FA7"/>
    <w:rsid w:val="00635243"/>
    <w:rsid w:val="00635578"/>
    <w:rsid w:val="00635925"/>
    <w:rsid w:val="00635AD4"/>
    <w:rsid w:val="006362AE"/>
    <w:rsid w:val="006362F3"/>
    <w:rsid w:val="00636638"/>
    <w:rsid w:val="00636C60"/>
    <w:rsid w:val="00636E8F"/>
    <w:rsid w:val="0063739F"/>
    <w:rsid w:val="0063741C"/>
    <w:rsid w:val="00637DC0"/>
    <w:rsid w:val="006406C4"/>
    <w:rsid w:val="0064174E"/>
    <w:rsid w:val="00641E7A"/>
    <w:rsid w:val="006422CB"/>
    <w:rsid w:val="00642A83"/>
    <w:rsid w:val="00643BB3"/>
    <w:rsid w:val="00643D8B"/>
    <w:rsid w:val="006453F2"/>
    <w:rsid w:val="006455B7"/>
    <w:rsid w:val="00645A60"/>
    <w:rsid w:val="00646E42"/>
    <w:rsid w:val="00647B47"/>
    <w:rsid w:val="00650DDB"/>
    <w:rsid w:val="0065128E"/>
    <w:rsid w:val="006518CF"/>
    <w:rsid w:val="00651911"/>
    <w:rsid w:val="00652655"/>
    <w:rsid w:val="00655B34"/>
    <w:rsid w:val="00655CF3"/>
    <w:rsid w:val="00656479"/>
    <w:rsid w:val="0065755A"/>
    <w:rsid w:val="00657E13"/>
    <w:rsid w:val="00657EB8"/>
    <w:rsid w:val="006603A5"/>
    <w:rsid w:val="006603BD"/>
    <w:rsid w:val="00660D1C"/>
    <w:rsid w:val="006617B7"/>
    <w:rsid w:val="00661A3D"/>
    <w:rsid w:val="00661D49"/>
    <w:rsid w:val="006638CA"/>
    <w:rsid w:val="006648B4"/>
    <w:rsid w:val="00664BCC"/>
    <w:rsid w:val="00664E64"/>
    <w:rsid w:val="0066540E"/>
    <w:rsid w:val="006657CB"/>
    <w:rsid w:val="00665AB7"/>
    <w:rsid w:val="00666E29"/>
    <w:rsid w:val="00667000"/>
    <w:rsid w:val="006700D0"/>
    <w:rsid w:val="00670495"/>
    <w:rsid w:val="00670571"/>
    <w:rsid w:val="00672A11"/>
    <w:rsid w:val="00672DB6"/>
    <w:rsid w:val="0067384A"/>
    <w:rsid w:val="00674B86"/>
    <w:rsid w:val="00674CCB"/>
    <w:rsid w:val="00674FAD"/>
    <w:rsid w:val="00675934"/>
    <w:rsid w:val="00676AE4"/>
    <w:rsid w:val="00676BFC"/>
    <w:rsid w:val="00676F7B"/>
    <w:rsid w:val="006773EF"/>
    <w:rsid w:val="00677922"/>
    <w:rsid w:val="00677933"/>
    <w:rsid w:val="006802FA"/>
    <w:rsid w:val="0068081B"/>
    <w:rsid w:val="006821E2"/>
    <w:rsid w:val="00682725"/>
    <w:rsid w:val="00682729"/>
    <w:rsid w:val="00682A70"/>
    <w:rsid w:val="00682FA4"/>
    <w:rsid w:val="00683DFE"/>
    <w:rsid w:val="00684373"/>
    <w:rsid w:val="006847E4"/>
    <w:rsid w:val="00685051"/>
    <w:rsid w:val="00685CCE"/>
    <w:rsid w:val="00685FBB"/>
    <w:rsid w:val="006860AE"/>
    <w:rsid w:val="0069009F"/>
    <w:rsid w:val="006906E4"/>
    <w:rsid w:val="00691CBD"/>
    <w:rsid w:val="00691FC1"/>
    <w:rsid w:val="00691FE9"/>
    <w:rsid w:val="0069283E"/>
    <w:rsid w:val="00693042"/>
    <w:rsid w:val="0069306A"/>
    <w:rsid w:val="00694E8A"/>
    <w:rsid w:val="00694F99"/>
    <w:rsid w:val="00695071"/>
    <w:rsid w:val="006952A0"/>
    <w:rsid w:val="0069545D"/>
    <w:rsid w:val="006954C0"/>
    <w:rsid w:val="00695D28"/>
    <w:rsid w:val="00696655"/>
    <w:rsid w:val="00696B29"/>
    <w:rsid w:val="00697270"/>
    <w:rsid w:val="006978F5"/>
    <w:rsid w:val="00697F09"/>
    <w:rsid w:val="006A0AA1"/>
    <w:rsid w:val="006A0DB2"/>
    <w:rsid w:val="006A13C5"/>
    <w:rsid w:val="006A23A1"/>
    <w:rsid w:val="006A31A2"/>
    <w:rsid w:val="006A3432"/>
    <w:rsid w:val="006A401E"/>
    <w:rsid w:val="006A43D7"/>
    <w:rsid w:val="006A4B92"/>
    <w:rsid w:val="006A72BD"/>
    <w:rsid w:val="006A73EE"/>
    <w:rsid w:val="006A7BEF"/>
    <w:rsid w:val="006A7E47"/>
    <w:rsid w:val="006A7E9F"/>
    <w:rsid w:val="006A7EA5"/>
    <w:rsid w:val="006B0D88"/>
    <w:rsid w:val="006B12DD"/>
    <w:rsid w:val="006B2531"/>
    <w:rsid w:val="006B2B03"/>
    <w:rsid w:val="006B2DFF"/>
    <w:rsid w:val="006B3EFE"/>
    <w:rsid w:val="006B4C94"/>
    <w:rsid w:val="006B4FD2"/>
    <w:rsid w:val="006B5337"/>
    <w:rsid w:val="006B5CDB"/>
    <w:rsid w:val="006B6543"/>
    <w:rsid w:val="006B693D"/>
    <w:rsid w:val="006B78C6"/>
    <w:rsid w:val="006B7974"/>
    <w:rsid w:val="006B7E7B"/>
    <w:rsid w:val="006C0160"/>
    <w:rsid w:val="006C18E8"/>
    <w:rsid w:val="006C1EE7"/>
    <w:rsid w:val="006C24BA"/>
    <w:rsid w:val="006C4838"/>
    <w:rsid w:val="006C50C4"/>
    <w:rsid w:val="006C5AB3"/>
    <w:rsid w:val="006C66D7"/>
    <w:rsid w:val="006D0FAC"/>
    <w:rsid w:val="006D12D2"/>
    <w:rsid w:val="006D1912"/>
    <w:rsid w:val="006D1954"/>
    <w:rsid w:val="006D21A6"/>
    <w:rsid w:val="006D22F7"/>
    <w:rsid w:val="006D2568"/>
    <w:rsid w:val="006D2BE0"/>
    <w:rsid w:val="006D2D8C"/>
    <w:rsid w:val="006D33D3"/>
    <w:rsid w:val="006D444B"/>
    <w:rsid w:val="006D4770"/>
    <w:rsid w:val="006D4F05"/>
    <w:rsid w:val="006D5B88"/>
    <w:rsid w:val="006D6826"/>
    <w:rsid w:val="006D6899"/>
    <w:rsid w:val="006D6A37"/>
    <w:rsid w:val="006E08D5"/>
    <w:rsid w:val="006E205E"/>
    <w:rsid w:val="006E2162"/>
    <w:rsid w:val="006E348A"/>
    <w:rsid w:val="006E3C6C"/>
    <w:rsid w:val="006E3E14"/>
    <w:rsid w:val="006E4634"/>
    <w:rsid w:val="006E488D"/>
    <w:rsid w:val="006E4CE4"/>
    <w:rsid w:val="006E53CB"/>
    <w:rsid w:val="006E594E"/>
    <w:rsid w:val="006E620D"/>
    <w:rsid w:val="006E64B2"/>
    <w:rsid w:val="006E74B9"/>
    <w:rsid w:val="006E7671"/>
    <w:rsid w:val="006E7816"/>
    <w:rsid w:val="006E7B98"/>
    <w:rsid w:val="006E7D61"/>
    <w:rsid w:val="006F0563"/>
    <w:rsid w:val="006F09A8"/>
    <w:rsid w:val="006F0C34"/>
    <w:rsid w:val="006F1B5E"/>
    <w:rsid w:val="006F1F1F"/>
    <w:rsid w:val="006F2737"/>
    <w:rsid w:val="006F2BFA"/>
    <w:rsid w:val="006F2C6E"/>
    <w:rsid w:val="006F2D54"/>
    <w:rsid w:val="006F3905"/>
    <w:rsid w:val="006F3A8A"/>
    <w:rsid w:val="006F4CAE"/>
    <w:rsid w:val="006F5214"/>
    <w:rsid w:val="006F5900"/>
    <w:rsid w:val="006F646A"/>
    <w:rsid w:val="006F647B"/>
    <w:rsid w:val="006F7DA8"/>
    <w:rsid w:val="007002F3"/>
    <w:rsid w:val="007009A7"/>
    <w:rsid w:val="00700E1F"/>
    <w:rsid w:val="0070106F"/>
    <w:rsid w:val="007011D8"/>
    <w:rsid w:val="00701623"/>
    <w:rsid w:val="00702955"/>
    <w:rsid w:val="00702986"/>
    <w:rsid w:val="007030F4"/>
    <w:rsid w:val="00703D7C"/>
    <w:rsid w:val="00705404"/>
    <w:rsid w:val="007054DD"/>
    <w:rsid w:val="00705ED2"/>
    <w:rsid w:val="00706081"/>
    <w:rsid w:val="00706650"/>
    <w:rsid w:val="00706C1A"/>
    <w:rsid w:val="00707BE8"/>
    <w:rsid w:val="007108C8"/>
    <w:rsid w:val="00710D81"/>
    <w:rsid w:val="007110AA"/>
    <w:rsid w:val="00711574"/>
    <w:rsid w:val="007117E5"/>
    <w:rsid w:val="00711B5F"/>
    <w:rsid w:val="00711DF2"/>
    <w:rsid w:val="00712095"/>
    <w:rsid w:val="00712F28"/>
    <w:rsid w:val="00713DE5"/>
    <w:rsid w:val="00715003"/>
    <w:rsid w:val="0071611F"/>
    <w:rsid w:val="00716230"/>
    <w:rsid w:val="00716550"/>
    <w:rsid w:val="007169D6"/>
    <w:rsid w:val="00717035"/>
    <w:rsid w:val="00720FD9"/>
    <w:rsid w:val="007210B5"/>
    <w:rsid w:val="00721338"/>
    <w:rsid w:val="0072262E"/>
    <w:rsid w:val="00722BE7"/>
    <w:rsid w:val="00722C59"/>
    <w:rsid w:val="00723F20"/>
    <w:rsid w:val="007246C6"/>
    <w:rsid w:val="0072482E"/>
    <w:rsid w:val="00724C14"/>
    <w:rsid w:val="00724DB0"/>
    <w:rsid w:val="00725025"/>
    <w:rsid w:val="00725A13"/>
    <w:rsid w:val="00725D4E"/>
    <w:rsid w:val="00725DFD"/>
    <w:rsid w:val="00727FCF"/>
    <w:rsid w:val="00730129"/>
    <w:rsid w:val="00731AAC"/>
    <w:rsid w:val="00731B01"/>
    <w:rsid w:val="007323C2"/>
    <w:rsid w:val="007327AA"/>
    <w:rsid w:val="00732BA4"/>
    <w:rsid w:val="00732D3A"/>
    <w:rsid w:val="00732DFD"/>
    <w:rsid w:val="007330BA"/>
    <w:rsid w:val="0073364A"/>
    <w:rsid w:val="00733EE4"/>
    <w:rsid w:val="007348CD"/>
    <w:rsid w:val="00734BE2"/>
    <w:rsid w:val="00735CB2"/>
    <w:rsid w:val="00735FBC"/>
    <w:rsid w:val="007360DE"/>
    <w:rsid w:val="00736366"/>
    <w:rsid w:val="00737BF1"/>
    <w:rsid w:val="007401DB"/>
    <w:rsid w:val="0074026B"/>
    <w:rsid w:val="00740F88"/>
    <w:rsid w:val="00740FBA"/>
    <w:rsid w:val="00741198"/>
    <w:rsid w:val="007411E1"/>
    <w:rsid w:val="007411EE"/>
    <w:rsid w:val="00741234"/>
    <w:rsid w:val="0074193C"/>
    <w:rsid w:val="0074196F"/>
    <w:rsid w:val="00742C68"/>
    <w:rsid w:val="007438B6"/>
    <w:rsid w:val="00743948"/>
    <w:rsid w:val="0074553E"/>
    <w:rsid w:val="00745AD5"/>
    <w:rsid w:val="00745B8A"/>
    <w:rsid w:val="00746134"/>
    <w:rsid w:val="0074643C"/>
    <w:rsid w:val="007465B8"/>
    <w:rsid w:val="00746682"/>
    <w:rsid w:val="00746943"/>
    <w:rsid w:val="007469AE"/>
    <w:rsid w:val="00746BFA"/>
    <w:rsid w:val="00747714"/>
    <w:rsid w:val="00747FC2"/>
    <w:rsid w:val="0075011D"/>
    <w:rsid w:val="00750DF8"/>
    <w:rsid w:val="007519E6"/>
    <w:rsid w:val="007520E4"/>
    <w:rsid w:val="00752302"/>
    <w:rsid w:val="0075237F"/>
    <w:rsid w:val="007541FC"/>
    <w:rsid w:val="00754559"/>
    <w:rsid w:val="00754849"/>
    <w:rsid w:val="0075486F"/>
    <w:rsid w:val="00755111"/>
    <w:rsid w:val="0075565E"/>
    <w:rsid w:val="00755CC0"/>
    <w:rsid w:val="00755DA2"/>
    <w:rsid w:val="00755F15"/>
    <w:rsid w:val="00757708"/>
    <w:rsid w:val="00757DDC"/>
    <w:rsid w:val="00760DF4"/>
    <w:rsid w:val="0076109F"/>
    <w:rsid w:val="00763327"/>
    <w:rsid w:val="0076370A"/>
    <w:rsid w:val="007637C1"/>
    <w:rsid w:val="00763BB5"/>
    <w:rsid w:val="00763D04"/>
    <w:rsid w:val="00764219"/>
    <w:rsid w:val="00764523"/>
    <w:rsid w:val="00764935"/>
    <w:rsid w:val="007649D7"/>
    <w:rsid w:val="00765249"/>
    <w:rsid w:val="00765849"/>
    <w:rsid w:val="00766CAA"/>
    <w:rsid w:val="00766FB1"/>
    <w:rsid w:val="00767A1B"/>
    <w:rsid w:val="00767CE5"/>
    <w:rsid w:val="00767D9C"/>
    <w:rsid w:val="00770A1C"/>
    <w:rsid w:val="007714A9"/>
    <w:rsid w:val="0077164F"/>
    <w:rsid w:val="00771BC8"/>
    <w:rsid w:val="0077245F"/>
    <w:rsid w:val="0077260D"/>
    <w:rsid w:val="00772B50"/>
    <w:rsid w:val="007730D6"/>
    <w:rsid w:val="00773373"/>
    <w:rsid w:val="007739BE"/>
    <w:rsid w:val="0077415F"/>
    <w:rsid w:val="00774FDB"/>
    <w:rsid w:val="007754ED"/>
    <w:rsid w:val="007755E2"/>
    <w:rsid w:val="00775B24"/>
    <w:rsid w:val="00776433"/>
    <w:rsid w:val="007764AD"/>
    <w:rsid w:val="0077723B"/>
    <w:rsid w:val="0077796F"/>
    <w:rsid w:val="007779B6"/>
    <w:rsid w:val="00777F9D"/>
    <w:rsid w:val="00780A2B"/>
    <w:rsid w:val="00780C6C"/>
    <w:rsid w:val="00781136"/>
    <w:rsid w:val="00781481"/>
    <w:rsid w:val="0078156B"/>
    <w:rsid w:val="007819C1"/>
    <w:rsid w:val="007822B8"/>
    <w:rsid w:val="007825E1"/>
    <w:rsid w:val="00782B73"/>
    <w:rsid w:val="00783E58"/>
    <w:rsid w:val="00783EDF"/>
    <w:rsid w:val="0078484E"/>
    <w:rsid w:val="007855BC"/>
    <w:rsid w:val="00787882"/>
    <w:rsid w:val="00790268"/>
    <w:rsid w:val="007904BD"/>
    <w:rsid w:val="007912DF"/>
    <w:rsid w:val="00791BCD"/>
    <w:rsid w:val="00793C83"/>
    <w:rsid w:val="0079416E"/>
    <w:rsid w:val="00794507"/>
    <w:rsid w:val="00794CB6"/>
    <w:rsid w:val="00794E28"/>
    <w:rsid w:val="00795087"/>
    <w:rsid w:val="00795525"/>
    <w:rsid w:val="007A05F7"/>
    <w:rsid w:val="007A0979"/>
    <w:rsid w:val="007A3126"/>
    <w:rsid w:val="007A3F1C"/>
    <w:rsid w:val="007A4289"/>
    <w:rsid w:val="007A453F"/>
    <w:rsid w:val="007A4EE1"/>
    <w:rsid w:val="007A4F38"/>
    <w:rsid w:val="007A5210"/>
    <w:rsid w:val="007A5ED9"/>
    <w:rsid w:val="007A6476"/>
    <w:rsid w:val="007A6E1F"/>
    <w:rsid w:val="007A6E92"/>
    <w:rsid w:val="007A78B8"/>
    <w:rsid w:val="007A7C29"/>
    <w:rsid w:val="007A7F42"/>
    <w:rsid w:val="007B0138"/>
    <w:rsid w:val="007B1A63"/>
    <w:rsid w:val="007B1ADF"/>
    <w:rsid w:val="007B2291"/>
    <w:rsid w:val="007B24E8"/>
    <w:rsid w:val="007B34A3"/>
    <w:rsid w:val="007B4091"/>
    <w:rsid w:val="007B4715"/>
    <w:rsid w:val="007B47C8"/>
    <w:rsid w:val="007B4829"/>
    <w:rsid w:val="007B4959"/>
    <w:rsid w:val="007B5C14"/>
    <w:rsid w:val="007B5CE4"/>
    <w:rsid w:val="007B6878"/>
    <w:rsid w:val="007B6D91"/>
    <w:rsid w:val="007B70EA"/>
    <w:rsid w:val="007B7B38"/>
    <w:rsid w:val="007C01EB"/>
    <w:rsid w:val="007C061C"/>
    <w:rsid w:val="007C126D"/>
    <w:rsid w:val="007C1636"/>
    <w:rsid w:val="007C16CB"/>
    <w:rsid w:val="007C3763"/>
    <w:rsid w:val="007C3A89"/>
    <w:rsid w:val="007C3EE6"/>
    <w:rsid w:val="007C3F9E"/>
    <w:rsid w:val="007C403C"/>
    <w:rsid w:val="007C4718"/>
    <w:rsid w:val="007C4ACF"/>
    <w:rsid w:val="007C548A"/>
    <w:rsid w:val="007C5A3D"/>
    <w:rsid w:val="007C5F17"/>
    <w:rsid w:val="007C6FE3"/>
    <w:rsid w:val="007C7270"/>
    <w:rsid w:val="007C7401"/>
    <w:rsid w:val="007C7BBD"/>
    <w:rsid w:val="007D037C"/>
    <w:rsid w:val="007D18D9"/>
    <w:rsid w:val="007D2089"/>
    <w:rsid w:val="007D2664"/>
    <w:rsid w:val="007D2A42"/>
    <w:rsid w:val="007D4234"/>
    <w:rsid w:val="007D4DAA"/>
    <w:rsid w:val="007D63BE"/>
    <w:rsid w:val="007D6F59"/>
    <w:rsid w:val="007D79FC"/>
    <w:rsid w:val="007D7B68"/>
    <w:rsid w:val="007E0FD3"/>
    <w:rsid w:val="007E137A"/>
    <w:rsid w:val="007E2564"/>
    <w:rsid w:val="007E3059"/>
    <w:rsid w:val="007E3780"/>
    <w:rsid w:val="007E38A5"/>
    <w:rsid w:val="007E398D"/>
    <w:rsid w:val="007E50DB"/>
    <w:rsid w:val="007E5469"/>
    <w:rsid w:val="007E54BA"/>
    <w:rsid w:val="007E58D6"/>
    <w:rsid w:val="007E61EB"/>
    <w:rsid w:val="007E6F3F"/>
    <w:rsid w:val="007E7809"/>
    <w:rsid w:val="007E7C5C"/>
    <w:rsid w:val="007F02CA"/>
    <w:rsid w:val="007F037D"/>
    <w:rsid w:val="007F08BB"/>
    <w:rsid w:val="007F0B59"/>
    <w:rsid w:val="007F25C5"/>
    <w:rsid w:val="007F262F"/>
    <w:rsid w:val="007F2A47"/>
    <w:rsid w:val="007F2AEF"/>
    <w:rsid w:val="007F4489"/>
    <w:rsid w:val="007F5BD2"/>
    <w:rsid w:val="007F6A18"/>
    <w:rsid w:val="007F6C45"/>
    <w:rsid w:val="007F79F5"/>
    <w:rsid w:val="007F7C11"/>
    <w:rsid w:val="007F7CFA"/>
    <w:rsid w:val="007F7FD3"/>
    <w:rsid w:val="00800B5D"/>
    <w:rsid w:val="00800BCD"/>
    <w:rsid w:val="00800CE1"/>
    <w:rsid w:val="00800E02"/>
    <w:rsid w:val="0080109F"/>
    <w:rsid w:val="0080488F"/>
    <w:rsid w:val="00804AB5"/>
    <w:rsid w:val="00804D89"/>
    <w:rsid w:val="0080689E"/>
    <w:rsid w:val="008074C1"/>
    <w:rsid w:val="00807D1A"/>
    <w:rsid w:val="00807E54"/>
    <w:rsid w:val="0081023A"/>
    <w:rsid w:val="00810470"/>
    <w:rsid w:val="008106BB"/>
    <w:rsid w:val="00810A84"/>
    <w:rsid w:val="00810E31"/>
    <w:rsid w:val="00810FAB"/>
    <w:rsid w:val="0081155F"/>
    <w:rsid w:val="008130ED"/>
    <w:rsid w:val="00813445"/>
    <w:rsid w:val="0081351D"/>
    <w:rsid w:val="00813537"/>
    <w:rsid w:val="0081391C"/>
    <w:rsid w:val="00813DB1"/>
    <w:rsid w:val="008148F2"/>
    <w:rsid w:val="00814FC1"/>
    <w:rsid w:val="00815705"/>
    <w:rsid w:val="008160C1"/>
    <w:rsid w:val="00816183"/>
    <w:rsid w:val="008165E4"/>
    <w:rsid w:val="00817D96"/>
    <w:rsid w:val="00820359"/>
    <w:rsid w:val="00821032"/>
    <w:rsid w:val="00821A81"/>
    <w:rsid w:val="00821BA9"/>
    <w:rsid w:val="008222A8"/>
    <w:rsid w:val="008228BE"/>
    <w:rsid w:val="00823120"/>
    <w:rsid w:val="00823B83"/>
    <w:rsid w:val="00824AF4"/>
    <w:rsid w:val="00824CFF"/>
    <w:rsid w:val="00824E34"/>
    <w:rsid w:val="00825DB2"/>
    <w:rsid w:val="00826054"/>
    <w:rsid w:val="008263A1"/>
    <w:rsid w:val="00827902"/>
    <w:rsid w:val="00827F42"/>
    <w:rsid w:val="00830538"/>
    <w:rsid w:val="008306C9"/>
    <w:rsid w:val="00830C2F"/>
    <w:rsid w:val="00830E97"/>
    <w:rsid w:val="008318D2"/>
    <w:rsid w:val="008325D4"/>
    <w:rsid w:val="008329B9"/>
    <w:rsid w:val="00832A46"/>
    <w:rsid w:val="00832A50"/>
    <w:rsid w:val="008330E4"/>
    <w:rsid w:val="008337B9"/>
    <w:rsid w:val="008346D6"/>
    <w:rsid w:val="00834ABF"/>
    <w:rsid w:val="00834D9F"/>
    <w:rsid w:val="00835508"/>
    <w:rsid w:val="00836168"/>
    <w:rsid w:val="00836236"/>
    <w:rsid w:val="008371FE"/>
    <w:rsid w:val="00837397"/>
    <w:rsid w:val="0083774E"/>
    <w:rsid w:val="008409A5"/>
    <w:rsid w:val="00840CC2"/>
    <w:rsid w:val="008410A0"/>
    <w:rsid w:val="00841B9B"/>
    <w:rsid w:val="0084354E"/>
    <w:rsid w:val="00843635"/>
    <w:rsid w:val="008450A7"/>
    <w:rsid w:val="008450C5"/>
    <w:rsid w:val="00845AE5"/>
    <w:rsid w:val="00845B66"/>
    <w:rsid w:val="00847097"/>
    <w:rsid w:val="00847585"/>
    <w:rsid w:val="00850492"/>
    <w:rsid w:val="00851075"/>
    <w:rsid w:val="008517DC"/>
    <w:rsid w:val="0085237D"/>
    <w:rsid w:val="0085296D"/>
    <w:rsid w:val="00852BCE"/>
    <w:rsid w:val="00853E8F"/>
    <w:rsid w:val="00854423"/>
    <w:rsid w:val="00854DD3"/>
    <w:rsid w:val="008561AD"/>
    <w:rsid w:val="00856628"/>
    <w:rsid w:val="0085686C"/>
    <w:rsid w:val="0085693C"/>
    <w:rsid w:val="00856FC5"/>
    <w:rsid w:val="008578B7"/>
    <w:rsid w:val="00860FF3"/>
    <w:rsid w:val="0086192D"/>
    <w:rsid w:val="00861CC0"/>
    <w:rsid w:val="00861ED2"/>
    <w:rsid w:val="0086476D"/>
    <w:rsid w:val="0086491A"/>
    <w:rsid w:val="0086541D"/>
    <w:rsid w:val="008654F7"/>
    <w:rsid w:val="00865842"/>
    <w:rsid w:val="0086627F"/>
    <w:rsid w:val="0086659F"/>
    <w:rsid w:val="008665D9"/>
    <w:rsid w:val="00866726"/>
    <w:rsid w:val="008702FA"/>
    <w:rsid w:val="008704A8"/>
    <w:rsid w:val="00870957"/>
    <w:rsid w:val="00870C54"/>
    <w:rsid w:val="00870D92"/>
    <w:rsid w:val="0087111C"/>
    <w:rsid w:val="00871408"/>
    <w:rsid w:val="00872E88"/>
    <w:rsid w:val="00873ACC"/>
    <w:rsid w:val="00874200"/>
    <w:rsid w:val="0087542B"/>
    <w:rsid w:val="00877009"/>
    <w:rsid w:val="00877624"/>
    <w:rsid w:val="00877960"/>
    <w:rsid w:val="00877CC2"/>
    <w:rsid w:val="008802A2"/>
    <w:rsid w:val="0088160F"/>
    <w:rsid w:val="00881B3D"/>
    <w:rsid w:val="00881D48"/>
    <w:rsid w:val="00882512"/>
    <w:rsid w:val="00882814"/>
    <w:rsid w:val="00882CD9"/>
    <w:rsid w:val="00882F0B"/>
    <w:rsid w:val="008836AF"/>
    <w:rsid w:val="00883D20"/>
    <w:rsid w:val="008844BD"/>
    <w:rsid w:val="00884ECC"/>
    <w:rsid w:val="00886003"/>
    <w:rsid w:val="0088620E"/>
    <w:rsid w:val="00886627"/>
    <w:rsid w:val="00887583"/>
    <w:rsid w:val="00890262"/>
    <w:rsid w:val="00890D92"/>
    <w:rsid w:val="00891215"/>
    <w:rsid w:val="00891B1B"/>
    <w:rsid w:val="0089207F"/>
    <w:rsid w:val="008920CB"/>
    <w:rsid w:val="008928BB"/>
    <w:rsid w:val="00894331"/>
    <w:rsid w:val="008945C7"/>
    <w:rsid w:val="008951EE"/>
    <w:rsid w:val="008956DC"/>
    <w:rsid w:val="00895727"/>
    <w:rsid w:val="00895A6A"/>
    <w:rsid w:val="00895F24"/>
    <w:rsid w:val="00895FC4"/>
    <w:rsid w:val="008961CF"/>
    <w:rsid w:val="008968D2"/>
    <w:rsid w:val="00897784"/>
    <w:rsid w:val="00897A48"/>
    <w:rsid w:val="008A070F"/>
    <w:rsid w:val="008A0983"/>
    <w:rsid w:val="008A0F43"/>
    <w:rsid w:val="008A19B4"/>
    <w:rsid w:val="008A1D70"/>
    <w:rsid w:val="008A1D93"/>
    <w:rsid w:val="008A1DDE"/>
    <w:rsid w:val="008A215C"/>
    <w:rsid w:val="008A21B5"/>
    <w:rsid w:val="008A31F0"/>
    <w:rsid w:val="008A3AFA"/>
    <w:rsid w:val="008A3C56"/>
    <w:rsid w:val="008A3D1F"/>
    <w:rsid w:val="008A3D8E"/>
    <w:rsid w:val="008A455F"/>
    <w:rsid w:val="008A4F9E"/>
    <w:rsid w:val="008A6160"/>
    <w:rsid w:val="008A63B2"/>
    <w:rsid w:val="008A666D"/>
    <w:rsid w:val="008A66A6"/>
    <w:rsid w:val="008A6EDB"/>
    <w:rsid w:val="008A7754"/>
    <w:rsid w:val="008A7C68"/>
    <w:rsid w:val="008B138F"/>
    <w:rsid w:val="008B1A6B"/>
    <w:rsid w:val="008B21CE"/>
    <w:rsid w:val="008B39C6"/>
    <w:rsid w:val="008B433F"/>
    <w:rsid w:val="008B47F4"/>
    <w:rsid w:val="008B48BD"/>
    <w:rsid w:val="008B620E"/>
    <w:rsid w:val="008B6E8B"/>
    <w:rsid w:val="008B7803"/>
    <w:rsid w:val="008C0DC7"/>
    <w:rsid w:val="008C115C"/>
    <w:rsid w:val="008C1367"/>
    <w:rsid w:val="008C13CA"/>
    <w:rsid w:val="008C37E4"/>
    <w:rsid w:val="008C3F6E"/>
    <w:rsid w:val="008C4056"/>
    <w:rsid w:val="008C41BE"/>
    <w:rsid w:val="008C4BD3"/>
    <w:rsid w:val="008C54A0"/>
    <w:rsid w:val="008C5BEA"/>
    <w:rsid w:val="008D13B2"/>
    <w:rsid w:val="008D2456"/>
    <w:rsid w:val="008D2BDF"/>
    <w:rsid w:val="008D3115"/>
    <w:rsid w:val="008D3126"/>
    <w:rsid w:val="008D32B6"/>
    <w:rsid w:val="008D37E4"/>
    <w:rsid w:val="008D3F15"/>
    <w:rsid w:val="008D3F88"/>
    <w:rsid w:val="008D49C0"/>
    <w:rsid w:val="008D4A03"/>
    <w:rsid w:val="008D55BF"/>
    <w:rsid w:val="008D5AF9"/>
    <w:rsid w:val="008D63AD"/>
    <w:rsid w:val="008D669E"/>
    <w:rsid w:val="008D7187"/>
    <w:rsid w:val="008D75E3"/>
    <w:rsid w:val="008D7702"/>
    <w:rsid w:val="008E03D9"/>
    <w:rsid w:val="008E17D6"/>
    <w:rsid w:val="008E1807"/>
    <w:rsid w:val="008E187E"/>
    <w:rsid w:val="008E2BDB"/>
    <w:rsid w:val="008E5B5F"/>
    <w:rsid w:val="008E5D14"/>
    <w:rsid w:val="008E6618"/>
    <w:rsid w:val="008E66C0"/>
    <w:rsid w:val="008E6974"/>
    <w:rsid w:val="008E6C2C"/>
    <w:rsid w:val="008E6CE7"/>
    <w:rsid w:val="008F06F2"/>
    <w:rsid w:val="008F1F54"/>
    <w:rsid w:val="008F2F0B"/>
    <w:rsid w:val="008F5D97"/>
    <w:rsid w:val="008F69FB"/>
    <w:rsid w:val="008F6B87"/>
    <w:rsid w:val="008F7590"/>
    <w:rsid w:val="008F76DE"/>
    <w:rsid w:val="008F7920"/>
    <w:rsid w:val="008F7FCB"/>
    <w:rsid w:val="009012EE"/>
    <w:rsid w:val="009014AA"/>
    <w:rsid w:val="00901D56"/>
    <w:rsid w:val="0090232A"/>
    <w:rsid w:val="00902575"/>
    <w:rsid w:val="00902FB0"/>
    <w:rsid w:val="00903B05"/>
    <w:rsid w:val="009045ED"/>
    <w:rsid w:val="00904C04"/>
    <w:rsid w:val="009051CD"/>
    <w:rsid w:val="00905511"/>
    <w:rsid w:val="00905906"/>
    <w:rsid w:val="00905C46"/>
    <w:rsid w:val="00905FE6"/>
    <w:rsid w:val="0090674A"/>
    <w:rsid w:val="009068DF"/>
    <w:rsid w:val="00906C93"/>
    <w:rsid w:val="0090787A"/>
    <w:rsid w:val="00907C55"/>
    <w:rsid w:val="00910777"/>
    <w:rsid w:val="00910A1E"/>
    <w:rsid w:val="00911730"/>
    <w:rsid w:val="009121EE"/>
    <w:rsid w:val="00912858"/>
    <w:rsid w:val="00912982"/>
    <w:rsid w:val="00913B13"/>
    <w:rsid w:val="0091441B"/>
    <w:rsid w:val="009148A8"/>
    <w:rsid w:val="00914BD5"/>
    <w:rsid w:val="00914E11"/>
    <w:rsid w:val="00914E67"/>
    <w:rsid w:val="009150DE"/>
    <w:rsid w:val="00915428"/>
    <w:rsid w:val="009155AA"/>
    <w:rsid w:val="00915B0C"/>
    <w:rsid w:val="00915EFE"/>
    <w:rsid w:val="00916DFB"/>
    <w:rsid w:val="0091713B"/>
    <w:rsid w:val="00917205"/>
    <w:rsid w:val="00920075"/>
    <w:rsid w:val="00921ABF"/>
    <w:rsid w:val="009222CF"/>
    <w:rsid w:val="00922DA3"/>
    <w:rsid w:val="00923885"/>
    <w:rsid w:val="00923D38"/>
    <w:rsid w:val="00924046"/>
    <w:rsid w:val="00924B4A"/>
    <w:rsid w:val="0092541A"/>
    <w:rsid w:val="00925C52"/>
    <w:rsid w:val="009269AE"/>
    <w:rsid w:val="0092737A"/>
    <w:rsid w:val="009274BE"/>
    <w:rsid w:val="00927656"/>
    <w:rsid w:val="009277AE"/>
    <w:rsid w:val="009278DC"/>
    <w:rsid w:val="00930FAE"/>
    <w:rsid w:val="00931B57"/>
    <w:rsid w:val="009329A1"/>
    <w:rsid w:val="00932DE0"/>
    <w:rsid w:val="00933F08"/>
    <w:rsid w:val="009345E9"/>
    <w:rsid w:val="00934645"/>
    <w:rsid w:val="00934732"/>
    <w:rsid w:val="0093491D"/>
    <w:rsid w:val="009349AE"/>
    <w:rsid w:val="00934CB6"/>
    <w:rsid w:val="0093557C"/>
    <w:rsid w:val="0093577A"/>
    <w:rsid w:val="009359DF"/>
    <w:rsid w:val="009368BD"/>
    <w:rsid w:val="009369B9"/>
    <w:rsid w:val="0093792C"/>
    <w:rsid w:val="00937EE6"/>
    <w:rsid w:val="009407DF"/>
    <w:rsid w:val="00940CE7"/>
    <w:rsid w:val="00941ACB"/>
    <w:rsid w:val="00941E2B"/>
    <w:rsid w:val="00942BA7"/>
    <w:rsid w:val="00944ACC"/>
    <w:rsid w:val="00944E5B"/>
    <w:rsid w:val="009450A9"/>
    <w:rsid w:val="00945F1D"/>
    <w:rsid w:val="00947507"/>
    <w:rsid w:val="00947616"/>
    <w:rsid w:val="009479F9"/>
    <w:rsid w:val="00947F18"/>
    <w:rsid w:val="00950646"/>
    <w:rsid w:val="0095068D"/>
    <w:rsid w:val="00951462"/>
    <w:rsid w:val="00951B0E"/>
    <w:rsid w:val="009523AC"/>
    <w:rsid w:val="009524C2"/>
    <w:rsid w:val="009543FC"/>
    <w:rsid w:val="009549F1"/>
    <w:rsid w:val="00954D95"/>
    <w:rsid w:val="009550D8"/>
    <w:rsid w:val="00955A11"/>
    <w:rsid w:val="00955D09"/>
    <w:rsid w:val="0095608B"/>
    <w:rsid w:val="009560FF"/>
    <w:rsid w:val="009564AF"/>
    <w:rsid w:val="00956C00"/>
    <w:rsid w:val="00957555"/>
    <w:rsid w:val="0096098C"/>
    <w:rsid w:val="009609AA"/>
    <w:rsid w:val="00960EE3"/>
    <w:rsid w:val="00961488"/>
    <w:rsid w:val="009623BC"/>
    <w:rsid w:val="00962573"/>
    <w:rsid w:val="009626DD"/>
    <w:rsid w:val="009632BE"/>
    <w:rsid w:val="0096336B"/>
    <w:rsid w:val="009639F7"/>
    <w:rsid w:val="00965562"/>
    <w:rsid w:val="00967197"/>
    <w:rsid w:val="0096751B"/>
    <w:rsid w:val="00967A5D"/>
    <w:rsid w:val="0097023C"/>
    <w:rsid w:val="0097036D"/>
    <w:rsid w:val="00970DEC"/>
    <w:rsid w:val="0097113C"/>
    <w:rsid w:val="00971639"/>
    <w:rsid w:val="00971FC9"/>
    <w:rsid w:val="00972495"/>
    <w:rsid w:val="00972AD5"/>
    <w:rsid w:val="009732D8"/>
    <w:rsid w:val="00973B91"/>
    <w:rsid w:val="009741E2"/>
    <w:rsid w:val="009751E0"/>
    <w:rsid w:val="00975272"/>
    <w:rsid w:val="00975F49"/>
    <w:rsid w:val="00976A25"/>
    <w:rsid w:val="0097765D"/>
    <w:rsid w:val="0098007D"/>
    <w:rsid w:val="00980223"/>
    <w:rsid w:val="00980F73"/>
    <w:rsid w:val="00982612"/>
    <w:rsid w:val="0098473C"/>
    <w:rsid w:val="009849FF"/>
    <w:rsid w:val="00984DFB"/>
    <w:rsid w:val="00985A23"/>
    <w:rsid w:val="00985A80"/>
    <w:rsid w:val="0098617C"/>
    <w:rsid w:val="00987126"/>
    <w:rsid w:val="00990503"/>
    <w:rsid w:val="00991251"/>
    <w:rsid w:val="00991934"/>
    <w:rsid w:val="00991B5C"/>
    <w:rsid w:val="00991D85"/>
    <w:rsid w:val="00993548"/>
    <w:rsid w:val="00993792"/>
    <w:rsid w:val="00994964"/>
    <w:rsid w:val="00994D87"/>
    <w:rsid w:val="009968C2"/>
    <w:rsid w:val="0099732B"/>
    <w:rsid w:val="009973CB"/>
    <w:rsid w:val="009A17B8"/>
    <w:rsid w:val="009A1B8F"/>
    <w:rsid w:val="009A1B9B"/>
    <w:rsid w:val="009A1E01"/>
    <w:rsid w:val="009A29EF"/>
    <w:rsid w:val="009A331F"/>
    <w:rsid w:val="009A3AD6"/>
    <w:rsid w:val="009A531A"/>
    <w:rsid w:val="009A5D24"/>
    <w:rsid w:val="009A65CF"/>
    <w:rsid w:val="009A7865"/>
    <w:rsid w:val="009A786A"/>
    <w:rsid w:val="009A7A23"/>
    <w:rsid w:val="009A7B2C"/>
    <w:rsid w:val="009B01FF"/>
    <w:rsid w:val="009B0325"/>
    <w:rsid w:val="009B05BA"/>
    <w:rsid w:val="009B080F"/>
    <w:rsid w:val="009B0C37"/>
    <w:rsid w:val="009B1067"/>
    <w:rsid w:val="009B1508"/>
    <w:rsid w:val="009B28A8"/>
    <w:rsid w:val="009B340F"/>
    <w:rsid w:val="009B3927"/>
    <w:rsid w:val="009B3B49"/>
    <w:rsid w:val="009B3DEA"/>
    <w:rsid w:val="009B417A"/>
    <w:rsid w:val="009B4B07"/>
    <w:rsid w:val="009B4D9D"/>
    <w:rsid w:val="009B562B"/>
    <w:rsid w:val="009B59E6"/>
    <w:rsid w:val="009B59FB"/>
    <w:rsid w:val="009B7929"/>
    <w:rsid w:val="009B7B0E"/>
    <w:rsid w:val="009C16EE"/>
    <w:rsid w:val="009C24AA"/>
    <w:rsid w:val="009C25A1"/>
    <w:rsid w:val="009C2924"/>
    <w:rsid w:val="009C32C4"/>
    <w:rsid w:val="009C35E0"/>
    <w:rsid w:val="009C383D"/>
    <w:rsid w:val="009C46FD"/>
    <w:rsid w:val="009C58FB"/>
    <w:rsid w:val="009C6811"/>
    <w:rsid w:val="009C6C65"/>
    <w:rsid w:val="009C7191"/>
    <w:rsid w:val="009C7858"/>
    <w:rsid w:val="009C7D0A"/>
    <w:rsid w:val="009C7F1B"/>
    <w:rsid w:val="009D0828"/>
    <w:rsid w:val="009D1071"/>
    <w:rsid w:val="009D1739"/>
    <w:rsid w:val="009D1960"/>
    <w:rsid w:val="009D1C68"/>
    <w:rsid w:val="009D2448"/>
    <w:rsid w:val="009D2781"/>
    <w:rsid w:val="009D2B0A"/>
    <w:rsid w:val="009D2F60"/>
    <w:rsid w:val="009D40E5"/>
    <w:rsid w:val="009D4618"/>
    <w:rsid w:val="009D669D"/>
    <w:rsid w:val="009E095B"/>
    <w:rsid w:val="009E128D"/>
    <w:rsid w:val="009E1AB2"/>
    <w:rsid w:val="009E2A83"/>
    <w:rsid w:val="009E38E9"/>
    <w:rsid w:val="009E3F07"/>
    <w:rsid w:val="009E42B1"/>
    <w:rsid w:val="009E456E"/>
    <w:rsid w:val="009E4981"/>
    <w:rsid w:val="009E7146"/>
    <w:rsid w:val="009E7220"/>
    <w:rsid w:val="009F034B"/>
    <w:rsid w:val="009F08CB"/>
    <w:rsid w:val="009F0F57"/>
    <w:rsid w:val="009F1525"/>
    <w:rsid w:val="009F1A7F"/>
    <w:rsid w:val="009F1F79"/>
    <w:rsid w:val="009F225F"/>
    <w:rsid w:val="009F23BD"/>
    <w:rsid w:val="009F2461"/>
    <w:rsid w:val="009F2932"/>
    <w:rsid w:val="009F29B0"/>
    <w:rsid w:val="009F3232"/>
    <w:rsid w:val="009F3EAA"/>
    <w:rsid w:val="009F40A6"/>
    <w:rsid w:val="009F508B"/>
    <w:rsid w:val="009F6025"/>
    <w:rsid w:val="009F692D"/>
    <w:rsid w:val="009F7791"/>
    <w:rsid w:val="00A01F55"/>
    <w:rsid w:val="00A02E03"/>
    <w:rsid w:val="00A02FE3"/>
    <w:rsid w:val="00A042D2"/>
    <w:rsid w:val="00A04772"/>
    <w:rsid w:val="00A054F8"/>
    <w:rsid w:val="00A05586"/>
    <w:rsid w:val="00A0628E"/>
    <w:rsid w:val="00A06A19"/>
    <w:rsid w:val="00A06CEF"/>
    <w:rsid w:val="00A07E6A"/>
    <w:rsid w:val="00A10C95"/>
    <w:rsid w:val="00A10FDD"/>
    <w:rsid w:val="00A1101E"/>
    <w:rsid w:val="00A110B0"/>
    <w:rsid w:val="00A11F74"/>
    <w:rsid w:val="00A12769"/>
    <w:rsid w:val="00A128B5"/>
    <w:rsid w:val="00A128D0"/>
    <w:rsid w:val="00A12C33"/>
    <w:rsid w:val="00A13380"/>
    <w:rsid w:val="00A137D8"/>
    <w:rsid w:val="00A138C1"/>
    <w:rsid w:val="00A1398D"/>
    <w:rsid w:val="00A14574"/>
    <w:rsid w:val="00A147E5"/>
    <w:rsid w:val="00A14E27"/>
    <w:rsid w:val="00A14E65"/>
    <w:rsid w:val="00A14E67"/>
    <w:rsid w:val="00A159EC"/>
    <w:rsid w:val="00A15F21"/>
    <w:rsid w:val="00A17BD2"/>
    <w:rsid w:val="00A20630"/>
    <w:rsid w:val="00A20E84"/>
    <w:rsid w:val="00A2152E"/>
    <w:rsid w:val="00A23DD2"/>
    <w:rsid w:val="00A2413D"/>
    <w:rsid w:val="00A24A29"/>
    <w:rsid w:val="00A25B2A"/>
    <w:rsid w:val="00A25D0D"/>
    <w:rsid w:val="00A260A5"/>
    <w:rsid w:val="00A26210"/>
    <w:rsid w:val="00A3106D"/>
    <w:rsid w:val="00A3188F"/>
    <w:rsid w:val="00A319E7"/>
    <w:rsid w:val="00A32A0F"/>
    <w:rsid w:val="00A33574"/>
    <w:rsid w:val="00A339A2"/>
    <w:rsid w:val="00A33CD1"/>
    <w:rsid w:val="00A35293"/>
    <w:rsid w:val="00A352A0"/>
    <w:rsid w:val="00A35A31"/>
    <w:rsid w:val="00A362CC"/>
    <w:rsid w:val="00A364A9"/>
    <w:rsid w:val="00A374FD"/>
    <w:rsid w:val="00A37569"/>
    <w:rsid w:val="00A3768A"/>
    <w:rsid w:val="00A377DE"/>
    <w:rsid w:val="00A37EFF"/>
    <w:rsid w:val="00A41369"/>
    <w:rsid w:val="00A41795"/>
    <w:rsid w:val="00A42314"/>
    <w:rsid w:val="00A423EA"/>
    <w:rsid w:val="00A42F98"/>
    <w:rsid w:val="00A42FBF"/>
    <w:rsid w:val="00A4341B"/>
    <w:rsid w:val="00A4387B"/>
    <w:rsid w:val="00A43E60"/>
    <w:rsid w:val="00A44050"/>
    <w:rsid w:val="00A4439E"/>
    <w:rsid w:val="00A448D9"/>
    <w:rsid w:val="00A464C6"/>
    <w:rsid w:val="00A46620"/>
    <w:rsid w:val="00A469FE"/>
    <w:rsid w:val="00A46D95"/>
    <w:rsid w:val="00A46E07"/>
    <w:rsid w:val="00A471BA"/>
    <w:rsid w:val="00A4723B"/>
    <w:rsid w:val="00A47B46"/>
    <w:rsid w:val="00A47E7A"/>
    <w:rsid w:val="00A50048"/>
    <w:rsid w:val="00A50412"/>
    <w:rsid w:val="00A50DED"/>
    <w:rsid w:val="00A5214B"/>
    <w:rsid w:val="00A53157"/>
    <w:rsid w:val="00A5468D"/>
    <w:rsid w:val="00A54B7F"/>
    <w:rsid w:val="00A54D9C"/>
    <w:rsid w:val="00A55575"/>
    <w:rsid w:val="00A5578D"/>
    <w:rsid w:val="00A5629B"/>
    <w:rsid w:val="00A56A82"/>
    <w:rsid w:val="00A571AB"/>
    <w:rsid w:val="00A57506"/>
    <w:rsid w:val="00A57758"/>
    <w:rsid w:val="00A60537"/>
    <w:rsid w:val="00A6165A"/>
    <w:rsid w:val="00A61A34"/>
    <w:rsid w:val="00A625EB"/>
    <w:rsid w:val="00A62DBA"/>
    <w:rsid w:val="00A633C6"/>
    <w:rsid w:val="00A6350A"/>
    <w:rsid w:val="00A64673"/>
    <w:rsid w:val="00A66262"/>
    <w:rsid w:val="00A66856"/>
    <w:rsid w:val="00A668EA"/>
    <w:rsid w:val="00A66D32"/>
    <w:rsid w:val="00A6763A"/>
    <w:rsid w:val="00A679E2"/>
    <w:rsid w:val="00A70423"/>
    <w:rsid w:val="00A71601"/>
    <w:rsid w:val="00A71CD6"/>
    <w:rsid w:val="00A72367"/>
    <w:rsid w:val="00A72CDC"/>
    <w:rsid w:val="00A730A6"/>
    <w:rsid w:val="00A73129"/>
    <w:rsid w:val="00A73136"/>
    <w:rsid w:val="00A73456"/>
    <w:rsid w:val="00A73E6F"/>
    <w:rsid w:val="00A742A6"/>
    <w:rsid w:val="00A74311"/>
    <w:rsid w:val="00A74A4D"/>
    <w:rsid w:val="00A74C38"/>
    <w:rsid w:val="00A74CB6"/>
    <w:rsid w:val="00A75659"/>
    <w:rsid w:val="00A766BE"/>
    <w:rsid w:val="00A76F4C"/>
    <w:rsid w:val="00A770AF"/>
    <w:rsid w:val="00A778F1"/>
    <w:rsid w:val="00A80B28"/>
    <w:rsid w:val="00A80C1F"/>
    <w:rsid w:val="00A80D31"/>
    <w:rsid w:val="00A80F05"/>
    <w:rsid w:val="00A81F81"/>
    <w:rsid w:val="00A827A4"/>
    <w:rsid w:val="00A8294C"/>
    <w:rsid w:val="00A82D6E"/>
    <w:rsid w:val="00A82D79"/>
    <w:rsid w:val="00A83549"/>
    <w:rsid w:val="00A838DB"/>
    <w:rsid w:val="00A83D55"/>
    <w:rsid w:val="00A83FDE"/>
    <w:rsid w:val="00A842BC"/>
    <w:rsid w:val="00A84932"/>
    <w:rsid w:val="00A84F4B"/>
    <w:rsid w:val="00A85580"/>
    <w:rsid w:val="00A85710"/>
    <w:rsid w:val="00A86E7D"/>
    <w:rsid w:val="00A87929"/>
    <w:rsid w:val="00A87A8F"/>
    <w:rsid w:val="00A87ED9"/>
    <w:rsid w:val="00A90681"/>
    <w:rsid w:val="00A90D9E"/>
    <w:rsid w:val="00A913A1"/>
    <w:rsid w:val="00A91BC0"/>
    <w:rsid w:val="00A92A71"/>
    <w:rsid w:val="00A93595"/>
    <w:rsid w:val="00A93739"/>
    <w:rsid w:val="00A941DE"/>
    <w:rsid w:val="00A94C47"/>
    <w:rsid w:val="00A94D06"/>
    <w:rsid w:val="00A95172"/>
    <w:rsid w:val="00A952BE"/>
    <w:rsid w:val="00A95E0F"/>
    <w:rsid w:val="00A964F1"/>
    <w:rsid w:val="00A97724"/>
    <w:rsid w:val="00A97A36"/>
    <w:rsid w:val="00AA0062"/>
    <w:rsid w:val="00AA05A6"/>
    <w:rsid w:val="00AA0D92"/>
    <w:rsid w:val="00AA1A21"/>
    <w:rsid w:val="00AA1B0C"/>
    <w:rsid w:val="00AA1D3B"/>
    <w:rsid w:val="00AA1F23"/>
    <w:rsid w:val="00AA27A0"/>
    <w:rsid w:val="00AA3095"/>
    <w:rsid w:val="00AA3C3C"/>
    <w:rsid w:val="00AA44B9"/>
    <w:rsid w:val="00AA5E73"/>
    <w:rsid w:val="00AA6432"/>
    <w:rsid w:val="00AA6DDC"/>
    <w:rsid w:val="00AA6F09"/>
    <w:rsid w:val="00AA7C68"/>
    <w:rsid w:val="00AA7E18"/>
    <w:rsid w:val="00AB050C"/>
    <w:rsid w:val="00AB0A1A"/>
    <w:rsid w:val="00AB1BF6"/>
    <w:rsid w:val="00AB2040"/>
    <w:rsid w:val="00AB25E0"/>
    <w:rsid w:val="00AB2800"/>
    <w:rsid w:val="00AB2D79"/>
    <w:rsid w:val="00AB2DC7"/>
    <w:rsid w:val="00AB2E25"/>
    <w:rsid w:val="00AB3DD7"/>
    <w:rsid w:val="00AB3E4C"/>
    <w:rsid w:val="00AB4207"/>
    <w:rsid w:val="00AB4BAC"/>
    <w:rsid w:val="00AB4BBB"/>
    <w:rsid w:val="00AB53E1"/>
    <w:rsid w:val="00AB5A91"/>
    <w:rsid w:val="00AB5DD0"/>
    <w:rsid w:val="00AB5ECE"/>
    <w:rsid w:val="00AB62F4"/>
    <w:rsid w:val="00AB6B78"/>
    <w:rsid w:val="00AB72D5"/>
    <w:rsid w:val="00AB7814"/>
    <w:rsid w:val="00AB792C"/>
    <w:rsid w:val="00AB7B51"/>
    <w:rsid w:val="00AC09D0"/>
    <w:rsid w:val="00AC0F1D"/>
    <w:rsid w:val="00AC0FA1"/>
    <w:rsid w:val="00AC3EAF"/>
    <w:rsid w:val="00AC3FBB"/>
    <w:rsid w:val="00AC49D4"/>
    <w:rsid w:val="00AC4DAA"/>
    <w:rsid w:val="00AC5633"/>
    <w:rsid w:val="00AC5D26"/>
    <w:rsid w:val="00AC6259"/>
    <w:rsid w:val="00AC6D3E"/>
    <w:rsid w:val="00AC78B7"/>
    <w:rsid w:val="00AD07C9"/>
    <w:rsid w:val="00AD1BE1"/>
    <w:rsid w:val="00AD1F25"/>
    <w:rsid w:val="00AD24A6"/>
    <w:rsid w:val="00AD284B"/>
    <w:rsid w:val="00AD2F6A"/>
    <w:rsid w:val="00AD441F"/>
    <w:rsid w:val="00AD5ABC"/>
    <w:rsid w:val="00AD5C5E"/>
    <w:rsid w:val="00AD605C"/>
    <w:rsid w:val="00AD63AA"/>
    <w:rsid w:val="00AD6913"/>
    <w:rsid w:val="00AD70FC"/>
    <w:rsid w:val="00AD7912"/>
    <w:rsid w:val="00AD7BD9"/>
    <w:rsid w:val="00AE0782"/>
    <w:rsid w:val="00AE082A"/>
    <w:rsid w:val="00AE1614"/>
    <w:rsid w:val="00AE2BCA"/>
    <w:rsid w:val="00AE2C46"/>
    <w:rsid w:val="00AE3901"/>
    <w:rsid w:val="00AE4833"/>
    <w:rsid w:val="00AE48E2"/>
    <w:rsid w:val="00AE4B79"/>
    <w:rsid w:val="00AE5611"/>
    <w:rsid w:val="00AE5D67"/>
    <w:rsid w:val="00AE60C9"/>
    <w:rsid w:val="00AE64D0"/>
    <w:rsid w:val="00AE6BFD"/>
    <w:rsid w:val="00AE71A1"/>
    <w:rsid w:val="00AE7810"/>
    <w:rsid w:val="00AE7A1D"/>
    <w:rsid w:val="00AF1E51"/>
    <w:rsid w:val="00AF1EBC"/>
    <w:rsid w:val="00AF1FD5"/>
    <w:rsid w:val="00AF21C9"/>
    <w:rsid w:val="00AF24C0"/>
    <w:rsid w:val="00AF2B1E"/>
    <w:rsid w:val="00AF2BFC"/>
    <w:rsid w:val="00AF2E5A"/>
    <w:rsid w:val="00AF30EF"/>
    <w:rsid w:val="00AF4187"/>
    <w:rsid w:val="00AF46AB"/>
    <w:rsid w:val="00AF551A"/>
    <w:rsid w:val="00AF593F"/>
    <w:rsid w:val="00AF7187"/>
    <w:rsid w:val="00AF7D4F"/>
    <w:rsid w:val="00AF7FAF"/>
    <w:rsid w:val="00B008E8"/>
    <w:rsid w:val="00B009FB"/>
    <w:rsid w:val="00B00B18"/>
    <w:rsid w:val="00B01C3A"/>
    <w:rsid w:val="00B0303E"/>
    <w:rsid w:val="00B03DBC"/>
    <w:rsid w:val="00B045A5"/>
    <w:rsid w:val="00B04CE2"/>
    <w:rsid w:val="00B04E07"/>
    <w:rsid w:val="00B050D0"/>
    <w:rsid w:val="00B05873"/>
    <w:rsid w:val="00B06535"/>
    <w:rsid w:val="00B06B35"/>
    <w:rsid w:val="00B06DD8"/>
    <w:rsid w:val="00B10158"/>
    <w:rsid w:val="00B1093B"/>
    <w:rsid w:val="00B10A4F"/>
    <w:rsid w:val="00B10B02"/>
    <w:rsid w:val="00B10DFD"/>
    <w:rsid w:val="00B1159A"/>
    <w:rsid w:val="00B11C12"/>
    <w:rsid w:val="00B11E6F"/>
    <w:rsid w:val="00B124B7"/>
    <w:rsid w:val="00B12AE9"/>
    <w:rsid w:val="00B13B92"/>
    <w:rsid w:val="00B13C66"/>
    <w:rsid w:val="00B13FED"/>
    <w:rsid w:val="00B1407D"/>
    <w:rsid w:val="00B142A7"/>
    <w:rsid w:val="00B14310"/>
    <w:rsid w:val="00B1504C"/>
    <w:rsid w:val="00B1537F"/>
    <w:rsid w:val="00B156AD"/>
    <w:rsid w:val="00B15B53"/>
    <w:rsid w:val="00B15CED"/>
    <w:rsid w:val="00B16285"/>
    <w:rsid w:val="00B1644F"/>
    <w:rsid w:val="00B16989"/>
    <w:rsid w:val="00B16D98"/>
    <w:rsid w:val="00B16EE7"/>
    <w:rsid w:val="00B17A56"/>
    <w:rsid w:val="00B20B63"/>
    <w:rsid w:val="00B20C71"/>
    <w:rsid w:val="00B244C5"/>
    <w:rsid w:val="00B2499E"/>
    <w:rsid w:val="00B2517F"/>
    <w:rsid w:val="00B25AAE"/>
    <w:rsid w:val="00B25E7B"/>
    <w:rsid w:val="00B2686B"/>
    <w:rsid w:val="00B27498"/>
    <w:rsid w:val="00B308C5"/>
    <w:rsid w:val="00B30D6C"/>
    <w:rsid w:val="00B30FC5"/>
    <w:rsid w:val="00B31250"/>
    <w:rsid w:val="00B3142F"/>
    <w:rsid w:val="00B31E7A"/>
    <w:rsid w:val="00B32534"/>
    <w:rsid w:val="00B3260D"/>
    <w:rsid w:val="00B32CD1"/>
    <w:rsid w:val="00B334BA"/>
    <w:rsid w:val="00B336B4"/>
    <w:rsid w:val="00B34960"/>
    <w:rsid w:val="00B34D61"/>
    <w:rsid w:val="00B34E94"/>
    <w:rsid w:val="00B35214"/>
    <w:rsid w:val="00B37233"/>
    <w:rsid w:val="00B37A0F"/>
    <w:rsid w:val="00B37F65"/>
    <w:rsid w:val="00B407B2"/>
    <w:rsid w:val="00B40EA2"/>
    <w:rsid w:val="00B40F2F"/>
    <w:rsid w:val="00B419F0"/>
    <w:rsid w:val="00B42455"/>
    <w:rsid w:val="00B42FC4"/>
    <w:rsid w:val="00B4301A"/>
    <w:rsid w:val="00B43271"/>
    <w:rsid w:val="00B432FF"/>
    <w:rsid w:val="00B43502"/>
    <w:rsid w:val="00B43BE0"/>
    <w:rsid w:val="00B44AAF"/>
    <w:rsid w:val="00B45590"/>
    <w:rsid w:val="00B460AE"/>
    <w:rsid w:val="00B46FC9"/>
    <w:rsid w:val="00B473B4"/>
    <w:rsid w:val="00B47652"/>
    <w:rsid w:val="00B47E7C"/>
    <w:rsid w:val="00B5144F"/>
    <w:rsid w:val="00B526F8"/>
    <w:rsid w:val="00B52CFA"/>
    <w:rsid w:val="00B53C40"/>
    <w:rsid w:val="00B53F42"/>
    <w:rsid w:val="00B543D0"/>
    <w:rsid w:val="00B54B9B"/>
    <w:rsid w:val="00B54BF0"/>
    <w:rsid w:val="00B55517"/>
    <w:rsid w:val="00B55AF0"/>
    <w:rsid w:val="00B55CE7"/>
    <w:rsid w:val="00B55FC4"/>
    <w:rsid w:val="00B57473"/>
    <w:rsid w:val="00B57478"/>
    <w:rsid w:val="00B57479"/>
    <w:rsid w:val="00B57A6C"/>
    <w:rsid w:val="00B57AAD"/>
    <w:rsid w:val="00B600A2"/>
    <w:rsid w:val="00B612A5"/>
    <w:rsid w:val="00B612EA"/>
    <w:rsid w:val="00B620F3"/>
    <w:rsid w:val="00B627A0"/>
    <w:rsid w:val="00B63C86"/>
    <w:rsid w:val="00B6400A"/>
    <w:rsid w:val="00B642E6"/>
    <w:rsid w:val="00B64447"/>
    <w:rsid w:val="00B65357"/>
    <w:rsid w:val="00B6576F"/>
    <w:rsid w:val="00B659BC"/>
    <w:rsid w:val="00B65B2E"/>
    <w:rsid w:val="00B66056"/>
    <w:rsid w:val="00B67A9E"/>
    <w:rsid w:val="00B701C9"/>
    <w:rsid w:val="00B70BB9"/>
    <w:rsid w:val="00B70BFC"/>
    <w:rsid w:val="00B7128E"/>
    <w:rsid w:val="00B72401"/>
    <w:rsid w:val="00B72A2D"/>
    <w:rsid w:val="00B72B85"/>
    <w:rsid w:val="00B72D6E"/>
    <w:rsid w:val="00B72F00"/>
    <w:rsid w:val="00B73AC6"/>
    <w:rsid w:val="00B73F8B"/>
    <w:rsid w:val="00B7481B"/>
    <w:rsid w:val="00B753FF"/>
    <w:rsid w:val="00B75D7B"/>
    <w:rsid w:val="00B761F7"/>
    <w:rsid w:val="00B76B0D"/>
    <w:rsid w:val="00B76B3F"/>
    <w:rsid w:val="00B77578"/>
    <w:rsid w:val="00B77D2F"/>
    <w:rsid w:val="00B80537"/>
    <w:rsid w:val="00B81219"/>
    <w:rsid w:val="00B81BB8"/>
    <w:rsid w:val="00B81BCE"/>
    <w:rsid w:val="00B81C95"/>
    <w:rsid w:val="00B83742"/>
    <w:rsid w:val="00B83EA7"/>
    <w:rsid w:val="00B84958"/>
    <w:rsid w:val="00B84C15"/>
    <w:rsid w:val="00B850AA"/>
    <w:rsid w:val="00B8540B"/>
    <w:rsid w:val="00B85C8B"/>
    <w:rsid w:val="00B86D3D"/>
    <w:rsid w:val="00B86F82"/>
    <w:rsid w:val="00B8717A"/>
    <w:rsid w:val="00B87B6C"/>
    <w:rsid w:val="00B87BB5"/>
    <w:rsid w:val="00B87C4C"/>
    <w:rsid w:val="00B87E06"/>
    <w:rsid w:val="00B87F05"/>
    <w:rsid w:val="00B922CA"/>
    <w:rsid w:val="00B932D9"/>
    <w:rsid w:val="00B934BC"/>
    <w:rsid w:val="00B9415C"/>
    <w:rsid w:val="00B946CC"/>
    <w:rsid w:val="00B9495E"/>
    <w:rsid w:val="00B94AC7"/>
    <w:rsid w:val="00B950B2"/>
    <w:rsid w:val="00B9566C"/>
    <w:rsid w:val="00B95A18"/>
    <w:rsid w:val="00B95C20"/>
    <w:rsid w:val="00B96138"/>
    <w:rsid w:val="00B9666C"/>
    <w:rsid w:val="00B966E1"/>
    <w:rsid w:val="00B971FC"/>
    <w:rsid w:val="00BA153E"/>
    <w:rsid w:val="00BA16BF"/>
    <w:rsid w:val="00BA1A31"/>
    <w:rsid w:val="00BA22EB"/>
    <w:rsid w:val="00BA233F"/>
    <w:rsid w:val="00BA26BD"/>
    <w:rsid w:val="00BA2AE1"/>
    <w:rsid w:val="00BA2D64"/>
    <w:rsid w:val="00BA2F5F"/>
    <w:rsid w:val="00BA372D"/>
    <w:rsid w:val="00BA3792"/>
    <w:rsid w:val="00BA3AD6"/>
    <w:rsid w:val="00BA4016"/>
    <w:rsid w:val="00BA44F5"/>
    <w:rsid w:val="00BA554D"/>
    <w:rsid w:val="00BA582D"/>
    <w:rsid w:val="00BA583A"/>
    <w:rsid w:val="00BA6487"/>
    <w:rsid w:val="00BA687A"/>
    <w:rsid w:val="00BA7345"/>
    <w:rsid w:val="00BA77BA"/>
    <w:rsid w:val="00BA7F6D"/>
    <w:rsid w:val="00BB01AA"/>
    <w:rsid w:val="00BB0530"/>
    <w:rsid w:val="00BB10AA"/>
    <w:rsid w:val="00BB1E72"/>
    <w:rsid w:val="00BB1F3F"/>
    <w:rsid w:val="00BB1FC9"/>
    <w:rsid w:val="00BB438D"/>
    <w:rsid w:val="00BB4BE9"/>
    <w:rsid w:val="00BB5D2A"/>
    <w:rsid w:val="00BB71F1"/>
    <w:rsid w:val="00BB7A83"/>
    <w:rsid w:val="00BB7CD5"/>
    <w:rsid w:val="00BC0D64"/>
    <w:rsid w:val="00BC11CD"/>
    <w:rsid w:val="00BC142D"/>
    <w:rsid w:val="00BC1DF6"/>
    <w:rsid w:val="00BC2DB5"/>
    <w:rsid w:val="00BC3144"/>
    <w:rsid w:val="00BC3265"/>
    <w:rsid w:val="00BC364B"/>
    <w:rsid w:val="00BC394D"/>
    <w:rsid w:val="00BC3A12"/>
    <w:rsid w:val="00BC49D0"/>
    <w:rsid w:val="00BC4D64"/>
    <w:rsid w:val="00BC55F4"/>
    <w:rsid w:val="00BC6AD7"/>
    <w:rsid w:val="00BC7566"/>
    <w:rsid w:val="00BC7B94"/>
    <w:rsid w:val="00BD0974"/>
    <w:rsid w:val="00BD23C9"/>
    <w:rsid w:val="00BD286A"/>
    <w:rsid w:val="00BD29B1"/>
    <w:rsid w:val="00BD2F0D"/>
    <w:rsid w:val="00BD3277"/>
    <w:rsid w:val="00BD37EB"/>
    <w:rsid w:val="00BD3D71"/>
    <w:rsid w:val="00BD4492"/>
    <w:rsid w:val="00BD4BCF"/>
    <w:rsid w:val="00BD4EDE"/>
    <w:rsid w:val="00BD4F84"/>
    <w:rsid w:val="00BD56AC"/>
    <w:rsid w:val="00BD5708"/>
    <w:rsid w:val="00BD5ACB"/>
    <w:rsid w:val="00BD695F"/>
    <w:rsid w:val="00BD6B05"/>
    <w:rsid w:val="00BD7086"/>
    <w:rsid w:val="00BD74A4"/>
    <w:rsid w:val="00BD7B9C"/>
    <w:rsid w:val="00BE0849"/>
    <w:rsid w:val="00BE0B36"/>
    <w:rsid w:val="00BE1587"/>
    <w:rsid w:val="00BE172D"/>
    <w:rsid w:val="00BE292D"/>
    <w:rsid w:val="00BE2E94"/>
    <w:rsid w:val="00BE2F5C"/>
    <w:rsid w:val="00BE3278"/>
    <w:rsid w:val="00BE43A1"/>
    <w:rsid w:val="00BE4634"/>
    <w:rsid w:val="00BE47B8"/>
    <w:rsid w:val="00BE553E"/>
    <w:rsid w:val="00BE5E3D"/>
    <w:rsid w:val="00BE601B"/>
    <w:rsid w:val="00BE6352"/>
    <w:rsid w:val="00BE6A11"/>
    <w:rsid w:val="00BE6FF5"/>
    <w:rsid w:val="00BE7065"/>
    <w:rsid w:val="00BE727F"/>
    <w:rsid w:val="00BE753C"/>
    <w:rsid w:val="00BE7EBA"/>
    <w:rsid w:val="00BF27B3"/>
    <w:rsid w:val="00BF2C1A"/>
    <w:rsid w:val="00BF2E39"/>
    <w:rsid w:val="00BF3FD0"/>
    <w:rsid w:val="00BF4228"/>
    <w:rsid w:val="00BF46E0"/>
    <w:rsid w:val="00BF4CB8"/>
    <w:rsid w:val="00BF4F9A"/>
    <w:rsid w:val="00BF554B"/>
    <w:rsid w:val="00BF5A44"/>
    <w:rsid w:val="00BF62F3"/>
    <w:rsid w:val="00BF6BF6"/>
    <w:rsid w:val="00BF6C9B"/>
    <w:rsid w:val="00BF75D2"/>
    <w:rsid w:val="00C0134E"/>
    <w:rsid w:val="00C01365"/>
    <w:rsid w:val="00C013CB"/>
    <w:rsid w:val="00C02C5B"/>
    <w:rsid w:val="00C045A8"/>
    <w:rsid w:val="00C04838"/>
    <w:rsid w:val="00C04A6C"/>
    <w:rsid w:val="00C04EAF"/>
    <w:rsid w:val="00C05738"/>
    <w:rsid w:val="00C05856"/>
    <w:rsid w:val="00C067DE"/>
    <w:rsid w:val="00C1029B"/>
    <w:rsid w:val="00C109A8"/>
    <w:rsid w:val="00C11124"/>
    <w:rsid w:val="00C118E7"/>
    <w:rsid w:val="00C11D76"/>
    <w:rsid w:val="00C11F2E"/>
    <w:rsid w:val="00C129F5"/>
    <w:rsid w:val="00C133C4"/>
    <w:rsid w:val="00C1370A"/>
    <w:rsid w:val="00C149A5"/>
    <w:rsid w:val="00C15E08"/>
    <w:rsid w:val="00C167FC"/>
    <w:rsid w:val="00C16CC2"/>
    <w:rsid w:val="00C1727D"/>
    <w:rsid w:val="00C17B75"/>
    <w:rsid w:val="00C20FB4"/>
    <w:rsid w:val="00C2136C"/>
    <w:rsid w:val="00C21776"/>
    <w:rsid w:val="00C21BCA"/>
    <w:rsid w:val="00C2253D"/>
    <w:rsid w:val="00C22604"/>
    <w:rsid w:val="00C22988"/>
    <w:rsid w:val="00C22B65"/>
    <w:rsid w:val="00C230C9"/>
    <w:rsid w:val="00C2373D"/>
    <w:rsid w:val="00C23847"/>
    <w:rsid w:val="00C24FF1"/>
    <w:rsid w:val="00C25544"/>
    <w:rsid w:val="00C25F09"/>
    <w:rsid w:val="00C263C4"/>
    <w:rsid w:val="00C264B0"/>
    <w:rsid w:val="00C27402"/>
    <w:rsid w:val="00C27AA5"/>
    <w:rsid w:val="00C3074F"/>
    <w:rsid w:val="00C30883"/>
    <w:rsid w:val="00C30EB8"/>
    <w:rsid w:val="00C318E9"/>
    <w:rsid w:val="00C322C2"/>
    <w:rsid w:val="00C328C6"/>
    <w:rsid w:val="00C334AF"/>
    <w:rsid w:val="00C338CC"/>
    <w:rsid w:val="00C33960"/>
    <w:rsid w:val="00C339A6"/>
    <w:rsid w:val="00C348CA"/>
    <w:rsid w:val="00C34F07"/>
    <w:rsid w:val="00C35DE3"/>
    <w:rsid w:val="00C371E8"/>
    <w:rsid w:val="00C37274"/>
    <w:rsid w:val="00C37D1F"/>
    <w:rsid w:val="00C40ED9"/>
    <w:rsid w:val="00C40F8A"/>
    <w:rsid w:val="00C41A02"/>
    <w:rsid w:val="00C41C64"/>
    <w:rsid w:val="00C41FCA"/>
    <w:rsid w:val="00C42447"/>
    <w:rsid w:val="00C42599"/>
    <w:rsid w:val="00C426F1"/>
    <w:rsid w:val="00C433FF"/>
    <w:rsid w:val="00C43621"/>
    <w:rsid w:val="00C4468C"/>
    <w:rsid w:val="00C44C69"/>
    <w:rsid w:val="00C459F0"/>
    <w:rsid w:val="00C45BA9"/>
    <w:rsid w:val="00C45C32"/>
    <w:rsid w:val="00C47C01"/>
    <w:rsid w:val="00C5041E"/>
    <w:rsid w:val="00C50504"/>
    <w:rsid w:val="00C511B1"/>
    <w:rsid w:val="00C5152C"/>
    <w:rsid w:val="00C52089"/>
    <w:rsid w:val="00C52E53"/>
    <w:rsid w:val="00C5323F"/>
    <w:rsid w:val="00C53A7E"/>
    <w:rsid w:val="00C53AC2"/>
    <w:rsid w:val="00C53F2D"/>
    <w:rsid w:val="00C543D8"/>
    <w:rsid w:val="00C5444A"/>
    <w:rsid w:val="00C544BF"/>
    <w:rsid w:val="00C55244"/>
    <w:rsid w:val="00C553AD"/>
    <w:rsid w:val="00C5596E"/>
    <w:rsid w:val="00C55FB1"/>
    <w:rsid w:val="00C5615E"/>
    <w:rsid w:val="00C568B7"/>
    <w:rsid w:val="00C56EE3"/>
    <w:rsid w:val="00C57118"/>
    <w:rsid w:val="00C60150"/>
    <w:rsid w:val="00C60A15"/>
    <w:rsid w:val="00C60B6C"/>
    <w:rsid w:val="00C62047"/>
    <w:rsid w:val="00C621E7"/>
    <w:rsid w:val="00C62605"/>
    <w:rsid w:val="00C62886"/>
    <w:rsid w:val="00C62B27"/>
    <w:rsid w:val="00C639F0"/>
    <w:rsid w:val="00C63DAA"/>
    <w:rsid w:val="00C64E28"/>
    <w:rsid w:val="00C657EC"/>
    <w:rsid w:val="00C65818"/>
    <w:rsid w:val="00C65D8B"/>
    <w:rsid w:val="00C65FFB"/>
    <w:rsid w:val="00C667FD"/>
    <w:rsid w:val="00C66A99"/>
    <w:rsid w:val="00C66EF1"/>
    <w:rsid w:val="00C674D6"/>
    <w:rsid w:val="00C678B9"/>
    <w:rsid w:val="00C67A71"/>
    <w:rsid w:val="00C67A75"/>
    <w:rsid w:val="00C705B8"/>
    <w:rsid w:val="00C710AC"/>
    <w:rsid w:val="00C710D8"/>
    <w:rsid w:val="00C7186B"/>
    <w:rsid w:val="00C71A39"/>
    <w:rsid w:val="00C71E66"/>
    <w:rsid w:val="00C71F32"/>
    <w:rsid w:val="00C72066"/>
    <w:rsid w:val="00C720F8"/>
    <w:rsid w:val="00C7227E"/>
    <w:rsid w:val="00C73743"/>
    <w:rsid w:val="00C73902"/>
    <w:rsid w:val="00C7393F"/>
    <w:rsid w:val="00C739F2"/>
    <w:rsid w:val="00C74666"/>
    <w:rsid w:val="00C74728"/>
    <w:rsid w:val="00C74D93"/>
    <w:rsid w:val="00C74EEE"/>
    <w:rsid w:val="00C76086"/>
    <w:rsid w:val="00C7687E"/>
    <w:rsid w:val="00C76DB5"/>
    <w:rsid w:val="00C77C65"/>
    <w:rsid w:val="00C80134"/>
    <w:rsid w:val="00C80FF7"/>
    <w:rsid w:val="00C818EB"/>
    <w:rsid w:val="00C82155"/>
    <w:rsid w:val="00C82872"/>
    <w:rsid w:val="00C82A57"/>
    <w:rsid w:val="00C82ED9"/>
    <w:rsid w:val="00C831A1"/>
    <w:rsid w:val="00C83ACB"/>
    <w:rsid w:val="00C84232"/>
    <w:rsid w:val="00C857B4"/>
    <w:rsid w:val="00C85E85"/>
    <w:rsid w:val="00C860C8"/>
    <w:rsid w:val="00C86B8A"/>
    <w:rsid w:val="00C86D1D"/>
    <w:rsid w:val="00C874CB"/>
    <w:rsid w:val="00C9003B"/>
    <w:rsid w:val="00C90179"/>
    <w:rsid w:val="00C90198"/>
    <w:rsid w:val="00C913C6"/>
    <w:rsid w:val="00C914AF"/>
    <w:rsid w:val="00C91A49"/>
    <w:rsid w:val="00C926A8"/>
    <w:rsid w:val="00C92D53"/>
    <w:rsid w:val="00C93042"/>
    <w:rsid w:val="00C942BB"/>
    <w:rsid w:val="00C944A6"/>
    <w:rsid w:val="00C94DB9"/>
    <w:rsid w:val="00C950E6"/>
    <w:rsid w:val="00C95485"/>
    <w:rsid w:val="00C959AA"/>
    <w:rsid w:val="00C95D9D"/>
    <w:rsid w:val="00C961DD"/>
    <w:rsid w:val="00C96513"/>
    <w:rsid w:val="00C96829"/>
    <w:rsid w:val="00C96897"/>
    <w:rsid w:val="00C96D58"/>
    <w:rsid w:val="00C96EA2"/>
    <w:rsid w:val="00C96ED1"/>
    <w:rsid w:val="00C97011"/>
    <w:rsid w:val="00CA0B16"/>
    <w:rsid w:val="00CA1773"/>
    <w:rsid w:val="00CA2D61"/>
    <w:rsid w:val="00CA2EBF"/>
    <w:rsid w:val="00CA3445"/>
    <w:rsid w:val="00CA38ED"/>
    <w:rsid w:val="00CA3B6C"/>
    <w:rsid w:val="00CA3F15"/>
    <w:rsid w:val="00CA42F0"/>
    <w:rsid w:val="00CA46A1"/>
    <w:rsid w:val="00CA531D"/>
    <w:rsid w:val="00CA5E78"/>
    <w:rsid w:val="00CA606F"/>
    <w:rsid w:val="00CA7772"/>
    <w:rsid w:val="00CA7CF3"/>
    <w:rsid w:val="00CB042A"/>
    <w:rsid w:val="00CB0A97"/>
    <w:rsid w:val="00CB0B24"/>
    <w:rsid w:val="00CB0F86"/>
    <w:rsid w:val="00CB1737"/>
    <w:rsid w:val="00CB17A0"/>
    <w:rsid w:val="00CB18C2"/>
    <w:rsid w:val="00CB2155"/>
    <w:rsid w:val="00CB2B8C"/>
    <w:rsid w:val="00CB2C56"/>
    <w:rsid w:val="00CB3399"/>
    <w:rsid w:val="00CB3A5C"/>
    <w:rsid w:val="00CB3E8F"/>
    <w:rsid w:val="00CB47E1"/>
    <w:rsid w:val="00CB4BA7"/>
    <w:rsid w:val="00CB4C7E"/>
    <w:rsid w:val="00CB63DB"/>
    <w:rsid w:val="00CB6748"/>
    <w:rsid w:val="00CB6A10"/>
    <w:rsid w:val="00CB700D"/>
    <w:rsid w:val="00CB710A"/>
    <w:rsid w:val="00CB7166"/>
    <w:rsid w:val="00CB7C6D"/>
    <w:rsid w:val="00CC0113"/>
    <w:rsid w:val="00CC0177"/>
    <w:rsid w:val="00CC1145"/>
    <w:rsid w:val="00CC18A0"/>
    <w:rsid w:val="00CC1C26"/>
    <w:rsid w:val="00CC1C68"/>
    <w:rsid w:val="00CC2044"/>
    <w:rsid w:val="00CC2B15"/>
    <w:rsid w:val="00CC341E"/>
    <w:rsid w:val="00CC35B6"/>
    <w:rsid w:val="00CC38FA"/>
    <w:rsid w:val="00CC39D6"/>
    <w:rsid w:val="00CC474F"/>
    <w:rsid w:val="00CC4BF3"/>
    <w:rsid w:val="00CC5209"/>
    <w:rsid w:val="00CC54D3"/>
    <w:rsid w:val="00CC557A"/>
    <w:rsid w:val="00CC5655"/>
    <w:rsid w:val="00CC5695"/>
    <w:rsid w:val="00CC5F96"/>
    <w:rsid w:val="00CC6201"/>
    <w:rsid w:val="00CC656C"/>
    <w:rsid w:val="00CC785B"/>
    <w:rsid w:val="00CD0251"/>
    <w:rsid w:val="00CD02C1"/>
    <w:rsid w:val="00CD0525"/>
    <w:rsid w:val="00CD0F67"/>
    <w:rsid w:val="00CD165D"/>
    <w:rsid w:val="00CD2055"/>
    <w:rsid w:val="00CD2087"/>
    <w:rsid w:val="00CD3C27"/>
    <w:rsid w:val="00CD42BF"/>
    <w:rsid w:val="00CD459E"/>
    <w:rsid w:val="00CD46BE"/>
    <w:rsid w:val="00CD48A9"/>
    <w:rsid w:val="00CD533E"/>
    <w:rsid w:val="00CD5943"/>
    <w:rsid w:val="00CD5A9E"/>
    <w:rsid w:val="00CD5D1E"/>
    <w:rsid w:val="00CD7540"/>
    <w:rsid w:val="00CE013D"/>
    <w:rsid w:val="00CE01C9"/>
    <w:rsid w:val="00CE0648"/>
    <w:rsid w:val="00CE08F2"/>
    <w:rsid w:val="00CE0994"/>
    <w:rsid w:val="00CE1DBE"/>
    <w:rsid w:val="00CE2A9E"/>
    <w:rsid w:val="00CE2D35"/>
    <w:rsid w:val="00CE2E42"/>
    <w:rsid w:val="00CE394D"/>
    <w:rsid w:val="00CE4522"/>
    <w:rsid w:val="00CE5E7D"/>
    <w:rsid w:val="00CE6130"/>
    <w:rsid w:val="00CF000D"/>
    <w:rsid w:val="00CF05D9"/>
    <w:rsid w:val="00CF0ADF"/>
    <w:rsid w:val="00CF0E0C"/>
    <w:rsid w:val="00CF11A5"/>
    <w:rsid w:val="00CF1280"/>
    <w:rsid w:val="00CF17F7"/>
    <w:rsid w:val="00CF1B8C"/>
    <w:rsid w:val="00CF1BD6"/>
    <w:rsid w:val="00CF1EB7"/>
    <w:rsid w:val="00CF2B7F"/>
    <w:rsid w:val="00CF2FD2"/>
    <w:rsid w:val="00CF3119"/>
    <w:rsid w:val="00CF32C5"/>
    <w:rsid w:val="00CF3685"/>
    <w:rsid w:val="00CF3EB8"/>
    <w:rsid w:val="00CF473C"/>
    <w:rsid w:val="00CF4D65"/>
    <w:rsid w:val="00CF594B"/>
    <w:rsid w:val="00CF5AB0"/>
    <w:rsid w:val="00CF5FC5"/>
    <w:rsid w:val="00CF705F"/>
    <w:rsid w:val="00CF71BD"/>
    <w:rsid w:val="00D00A34"/>
    <w:rsid w:val="00D0128D"/>
    <w:rsid w:val="00D01CB0"/>
    <w:rsid w:val="00D02AC6"/>
    <w:rsid w:val="00D02D81"/>
    <w:rsid w:val="00D03610"/>
    <w:rsid w:val="00D04637"/>
    <w:rsid w:val="00D04B7F"/>
    <w:rsid w:val="00D05530"/>
    <w:rsid w:val="00D05935"/>
    <w:rsid w:val="00D06B14"/>
    <w:rsid w:val="00D06CE0"/>
    <w:rsid w:val="00D0725F"/>
    <w:rsid w:val="00D078E5"/>
    <w:rsid w:val="00D10236"/>
    <w:rsid w:val="00D102BF"/>
    <w:rsid w:val="00D10619"/>
    <w:rsid w:val="00D110D1"/>
    <w:rsid w:val="00D136AB"/>
    <w:rsid w:val="00D13F74"/>
    <w:rsid w:val="00D1451A"/>
    <w:rsid w:val="00D14988"/>
    <w:rsid w:val="00D14D81"/>
    <w:rsid w:val="00D1582A"/>
    <w:rsid w:val="00D159A5"/>
    <w:rsid w:val="00D15F3A"/>
    <w:rsid w:val="00D16050"/>
    <w:rsid w:val="00D167AA"/>
    <w:rsid w:val="00D16BF7"/>
    <w:rsid w:val="00D173F4"/>
    <w:rsid w:val="00D174BB"/>
    <w:rsid w:val="00D20899"/>
    <w:rsid w:val="00D20D99"/>
    <w:rsid w:val="00D20E68"/>
    <w:rsid w:val="00D20FBD"/>
    <w:rsid w:val="00D21D31"/>
    <w:rsid w:val="00D22644"/>
    <w:rsid w:val="00D236E8"/>
    <w:rsid w:val="00D239C5"/>
    <w:rsid w:val="00D23BC3"/>
    <w:rsid w:val="00D23E5D"/>
    <w:rsid w:val="00D23FF1"/>
    <w:rsid w:val="00D24446"/>
    <w:rsid w:val="00D2453F"/>
    <w:rsid w:val="00D248FF"/>
    <w:rsid w:val="00D24D8E"/>
    <w:rsid w:val="00D252D6"/>
    <w:rsid w:val="00D255C2"/>
    <w:rsid w:val="00D26224"/>
    <w:rsid w:val="00D262B7"/>
    <w:rsid w:val="00D263E9"/>
    <w:rsid w:val="00D26423"/>
    <w:rsid w:val="00D27519"/>
    <w:rsid w:val="00D275C6"/>
    <w:rsid w:val="00D277A2"/>
    <w:rsid w:val="00D27B2E"/>
    <w:rsid w:val="00D27CAE"/>
    <w:rsid w:val="00D306CE"/>
    <w:rsid w:val="00D31239"/>
    <w:rsid w:val="00D31861"/>
    <w:rsid w:val="00D31ED3"/>
    <w:rsid w:val="00D32D0D"/>
    <w:rsid w:val="00D33303"/>
    <w:rsid w:val="00D33343"/>
    <w:rsid w:val="00D333A2"/>
    <w:rsid w:val="00D33C58"/>
    <w:rsid w:val="00D33D18"/>
    <w:rsid w:val="00D340DB"/>
    <w:rsid w:val="00D343E8"/>
    <w:rsid w:val="00D354E4"/>
    <w:rsid w:val="00D35FA9"/>
    <w:rsid w:val="00D3646D"/>
    <w:rsid w:val="00D364A7"/>
    <w:rsid w:val="00D36C26"/>
    <w:rsid w:val="00D36D6C"/>
    <w:rsid w:val="00D3739D"/>
    <w:rsid w:val="00D401E0"/>
    <w:rsid w:val="00D417CF"/>
    <w:rsid w:val="00D41B1C"/>
    <w:rsid w:val="00D42026"/>
    <w:rsid w:val="00D422EB"/>
    <w:rsid w:val="00D42709"/>
    <w:rsid w:val="00D441B8"/>
    <w:rsid w:val="00D44222"/>
    <w:rsid w:val="00D44BCE"/>
    <w:rsid w:val="00D4554E"/>
    <w:rsid w:val="00D456F4"/>
    <w:rsid w:val="00D45BBD"/>
    <w:rsid w:val="00D4618E"/>
    <w:rsid w:val="00D4634C"/>
    <w:rsid w:val="00D4640D"/>
    <w:rsid w:val="00D47B65"/>
    <w:rsid w:val="00D47C2E"/>
    <w:rsid w:val="00D51ED0"/>
    <w:rsid w:val="00D51F3C"/>
    <w:rsid w:val="00D5230C"/>
    <w:rsid w:val="00D52663"/>
    <w:rsid w:val="00D538B9"/>
    <w:rsid w:val="00D53901"/>
    <w:rsid w:val="00D53BC2"/>
    <w:rsid w:val="00D542E3"/>
    <w:rsid w:val="00D54A35"/>
    <w:rsid w:val="00D55C7B"/>
    <w:rsid w:val="00D55C8F"/>
    <w:rsid w:val="00D560DB"/>
    <w:rsid w:val="00D56665"/>
    <w:rsid w:val="00D56C9E"/>
    <w:rsid w:val="00D57113"/>
    <w:rsid w:val="00D57258"/>
    <w:rsid w:val="00D57897"/>
    <w:rsid w:val="00D60C7A"/>
    <w:rsid w:val="00D60E1A"/>
    <w:rsid w:val="00D62499"/>
    <w:rsid w:val="00D6298E"/>
    <w:rsid w:val="00D63D2D"/>
    <w:rsid w:val="00D64591"/>
    <w:rsid w:val="00D65AB3"/>
    <w:rsid w:val="00D65EC1"/>
    <w:rsid w:val="00D66FFB"/>
    <w:rsid w:val="00D67B36"/>
    <w:rsid w:val="00D7083D"/>
    <w:rsid w:val="00D70AEB"/>
    <w:rsid w:val="00D732E0"/>
    <w:rsid w:val="00D73A74"/>
    <w:rsid w:val="00D73F06"/>
    <w:rsid w:val="00D763B9"/>
    <w:rsid w:val="00D76852"/>
    <w:rsid w:val="00D76BBC"/>
    <w:rsid w:val="00D771B2"/>
    <w:rsid w:val="00D7790B"/>
    <w:rsid w:val="00D8045D"/>
    <w:rsid w:val="00D814C1"/>
    <w:rsid w:val="00D820A1"/>
    <w:rsid w:val="00D8220B"/>
    <w:rsid w:val="00D82AC0"/>
    <w:rsid w:val="00D82CA1"/>
    <w:rsid w:val="00D843EB"/>
    <w:rsid w:val="00D84DBA"/>
    <w:rsid w:val="00D84F40"/>
    <w:rsid w:val="00D85332"/>
    <w:rsid w:val="00D85674"/>
    <w:rsid w:val="00D85F30"/>
    <w:rsid w:val="00D86381"/>
    <w:rsid w:val="00D8643C"/>
    <w:rsid w:val="00D86835"/>
    <w:rsid w:val="00D869C5"/>
    <w:rsid w:val="00D86FB4"/>
    <w:rsid w:val="00D8768F"/>
    <w:rsid w:val="00D878B5"/>
    <w:rsid w:val="00D9184A"/>
    <w:rsid w:val="00D91CE8"/>
    <w:rsid w:val="00D91DFC"/>
    <w:rsid w:val="00D939E3"/>
    <w:rsid w:val="00D93F54"/>
    <w:rsid w:val="00D942F1"/>
    <w:rsid w:val="00D94540"/>
    <w:rsid w:val="00D949C5"/>
    <w:rsid w:val="00D94F69"/>
    <w:rsid w:val="00D95624"/>
    <w:rsid w:val="00D96083"/>
    <w:rsid w:val="00D961D5"/>
    <w:rsid w:val="00D962F8"/>
    <w:rsid w:val="00D965AE"/>
    <w:rsid w:val="00D96EFA"/>
    <w:rsid w:val="00D96F20"/>
    <w:rsid w:val="00D97290"/>
    <w:rsid w:val="00D97396"/>
    <w:rsid w:val="00D976B8"/>
    <w:rsid w:val="00D97F3D"/>
    <w:rsid w:val="00DA0A90"/>
    <w:rsid w:val="00DA1365"/>
    <w:rsid w:val="00DA1B45"/>
    <w:rsid w:val="00DA224A"/>
    <w:rsid w:val="00DA2694"/>
    <w:rsid w:val="00DA271B"/>
    <w:rsid w:val="00DA2DA5"/>
    <w:rsid w:val="00DA3C43"/>
    <w:rsid w:val="00DA4EB6"/>
    <w:rsid w:val="00DA54D8"/>
    <w:rsid w:val="00DA65D4"/>
    <w:rsid w:val="00DA689B"/>
    <w:rsid w:val="00DA6C7C"/>
    <w:rsid w:val="00DA7450"/>
    <w:rsid w:val="00DA79E0"/>
    <w:rsid w:val="00DB1081"/>
    <w:rsid w:val="00DB12C0"/>
    <w:rsid w:val="00DB19E2"/>
    <w:rsid w:val="00DB1BFA"/>
    <w:rsid w:val="00DB2468"/>
    <w:rsid w:val="00DB292F"/>
    <w:rsid w:val="00DB2995"/>
    <w:rsid w:val="00DB3B2E"/>
    <w:rsid w:val="00DB427F"/>
    <w:rsid w:val="00DB43E5"/>
    <w:rsid w:val="00DB4456"/>
    <w:rsid w:val="00DB449E"/>
    <w:rsid w:val="00DB46A6"/>
    <w:rsid w:val="00DB4724"/>
    <w:rsid w:val="00DB5B49"/>
    <w:rsid w:val="00DB6018"/>
    <w:rsid w:val="00DB69FC"/>
    <w:rsid w:val="00DB6FF4"/>
    <w:rsid w:val="00DC01B5"/>
    <w:rsid w:val="00DC0E52"/>
    <w:rsid w:val="00DC1763"/>
    <w:rsid w:val="00DC1F8B"/>
    <w:rsid w:val="00DC2F48"/>
    <w:rsid w:val="00DC3B83"/>
    <w:rsid w:val="00DC3F6A"/>
    <w:rsid w:val="00DC40FA"/>
    <w:rsid w:val="00DC43FC"/>
    <w:rsid w:val="00DC4878"/>
    <w:rsid w:val="00DC4B14"/>
    <w:rsid w:val="00DC501A"/>
    <w:rsid w:val="00DC66D4"/>
    <w:rsid w:val="00DC678D"/>
    <w:rsid w:val="00DC72C1"/>
    <w:rsid w:val="00DC7441"/>
    <w:rsid w:val="00DD0666"/>
    <w:rsid w:val="00DD09A7"/>
    <w:rsid w:val="00DD0CC5"/>
    <w:rsid w:val="00DD2ABE"/>
    <w:rsid w:val="00DD3C15"/>
    <w:rsid w:val="00DD3FA0"/>
    <w:rsid w:val="00DD4541"/>
    <w:rsid w:val="00DD536A"/>
    <w:rsid w:val="00DD6880"/>
    <w:rsid w:val="00DD6B4C"/>
    <w:rsid w:val="00DD735C"/>
    <w:rsid w:val="00DD75DC"/>
    <w:rsid w:val="00DD7680"/>
    <w:rsid w:val="00DD7763"/>
    <w:rsid w:val="00DE1D98"/>
    <w:rsid w:val="00DE1FBA"/>
    <w:rsid w:val="00DE2230"/>
    <w:rsid w:val="00DE246A"/>
    <w:rsid w:val="00DE2816"/>
    <w:rsid w:val="00DE2C57"/>
    <w:rsid w:val="00DE2ED0"/>
    <w:rsid w:val="00DE2EF2"/>
    <w:rsid w:val="00DE3087"/>
    <w:rsid w:val="00DE310E"/>
    <w:rsid w:val="00DE4253"/>
    <w:rsid w:val="00DE466F"/>
    <w:rsid w:val="00DE66B0"/>
    <w:rsid w:val="00DE6D53"/>
    <w:rsid w:val="00DE6E77"/>
    <w:rsid w:val="00DE70E2"/>
    <w:rsid w:val="00DE764E"/>
    <w:rsid w:val="00DE7D74"/>
    <w:rsid w:val="00DF0476"/>
    <w:rsid w:val="00DF15F5"/>
    <w:rsid w:val="00DF1B9A"/>
    <w:rsid w:val="00DF2358"/>
    <w:rsid w:val="00DF2894"/>
    <w:rsid w:val="00DF2AB2"/>
    <w:rsid w:val="00DF2F15"/>
    <w:rsid w:val="00DF30B1"/>
    <w:rsid w:val="00DF31BC"/>
    <w:rsid w:val="00DF3737"/>
    <w:rsid w:val="00DF4645"/>
    <w:rsid w:val="00DF4694"/>
    <w:rsid w:val="00DF6AAC"/>
    <w:rsid w:val="00DF72A9"/>
    <w:rsid w:val="00DF7760"/>
    <w:rsid w:val="00E00552"/>
    <w:rsid w:val="00E00847"/>
    <w:rsid w:val="00E00BD1"/>
    <w:rsid w:val="00E01358"/>
    <w:rsid w:val="00E01666"/>
    <w:rsid w:val="00E01ACC"/>
    <w:rsid w:val="00E02465"/>
    <w:rsid w:val="00E02E3F"/>
    <w:rsid w:val="00E03185"/>
    <w:rsid w:val="00E034C8"/>
    <w:rsid w:val="00E03D14"/>
    <w:rsid w:val="00E03D2E"/>
    <w:rsid w:val="00E03E39"/>
    <w:rsid w:val="00E05797"/>
    <w:rsid w:val="00E058D0"/>
    <w:rsid w:val="00E05959"/>
    <w:rsid w:val="00E05F6D"/>
    <w:rsid w:val="00E06980"/>
    <w:rsid w:val="00E07497"/>
    <w:rsid w:val="00E077C9"/>
    <w:rsid w:val="00E077F2"/>
    <w:rsid w:val="00E07D7C"/>
    <w:rsid w:val="00E100B6"/>
    <w:rsid w:val="00E116A8"/>
    <w:rsid w:val="00E11B3A"/>
    <w:rsid w:val="00E11F1D"/>
    <w:rsid w:val="00E12D91"/>
    <w:rsid w:val="00E12FEA"/>
    <w:rsid w:val="00E136FB"/>
    <w:rsid w:val="00E1381B"/>
    <w:rsid w:val="00E13A04"/>
    <w:rsid w:val="00E140F3"/>
    <w:rsid w:val="00E1480D"/>
    <w:rsid w:val="00E14AF9"/>
    <w:rsid w:val="00E14E88"/>
    <w:rsid w:val="00E14F9A"/>
    <w:rsid w:val="00E1620B"/>
    <w:rsid w:val="00E164C1"/>
    <w:rsid w:val="00E172BC"/>
    <w:rsid w:val="00E17B75"/>
    <w:rsid w:val="00E17BFE"/>
    <w:rsid w:val="00E17C6A"/>
    <w:rsid w:val="00E20DC1"/>
    <w:rsid w:val="00E20ED1"/>
    <w:rsid w:val="00E21242"/>
    <w:rsid w:val="00E218C8"/>
    <w:rsid w:val="00E21CF9"/>
    <w:rsid w:val="00E21E1A"/>
    <w:rsid w:val="00E222CE"/>
    <w:rsid w:val="00E22C23"/>
    <w:rsid w:val="00E23697"/>
    <w:rsid w:val="00E23CE1"/>
    <w:rsid w:val="00E240AF"/>
    <w:rsid w:val="00E24393"/>
    <w:rsid w:val="00E24975"/>
    <w:rsid w:val="00E24A19"/>
    <w:rsid w:val="00E24ACC"/>
    <w:rsid w:val="00E25396"/>
    <w:rsid w:val="00E255C0"/>
    <w:rsid w:val="00E256FD"/>
    <w:rsid w:val="00E26B97"/>
    <w:rsid w:val="00E26FF3"/>
    <w:rsid w:val="00E272CB"/>
    <w:rsid w:val="00E30950"/>
    <w:rsid w:val="00E30E02"/>
    <w:rsid w:val="00E324C2"/>
    <w:rsid w:val="00E32DE8"/>
    <w:rsid w:val="00E32F4F"/>
    <w:rsid w:val="00E3625F"/>
    <w:rsid w:val="00E363A8"/>
    <w:rsid w:val="00E36648"/>
    <w:rsid w:val="00E37437"/>
    <w:rsid w:val="00E37AFF"/>
    <w:rsid w:val="00E37EDD"/>
    <w:rsid w:val="00E37EE0"/>
    <w:rsid w:val="00E413E6"/>
    <w:rsid w:val="00E4298D"/>
    <w:rsid w:val="00E42B82"/>
    <w:rsid w:val="00E42DDF"/>
    <w:rsid w:val="00E437C5"/>
    <w:rsid w:val="00E44203"/>
    <w:rsid w:val="00E45307"/>
    <w:rsid w:val="00E45CBD"/>
    <w:rsid w:val="00E46AA9"/>
    <w:rsid w:val="00E46EDA"/>
    <w:rsid w:val="00E4711D"/>
    <w:rsid w:val="00E478A0"/>
    <w:rsid w:val="00E5095E"/>
    <w:rsid w:val="00E51077"/>
    <w:rsid w:val="00E5123D"/>
    <w:rsid w:val="00E51402"/>
    <w:rsid w:val="00E51A22"/>
    <w:rsid w:val="00E51CA2"/>
    <w:rsid w:val="00E52C08"/>
    <w:rsid w:val="00E52F0F"/>
    <w:rsid w:val="00E53138"/>
    <w:rsid w:val="00E53DF2"/>
    <w:rsid w:val="00E53E53"/>
    <w:rsid w:val="00E54BB7"/>
    <w:rsid w:val="00E5521A"/>
    <w:rsid w:val="00E55C7F"/>
    <w:rsid w:val="00E5721F"/>
    <w:rsid w:val="00E57341"/>
    <w:rsid w:val="00E578E0"/>
    <w:rsid w:val="00E60988"/>
    <w:rsid w:val="00E60B10"/>
    <w:rsid w:val="00E60DCC"/>
    <w:rsid w:val="00E60EC1"/>
    <w:rsid w:val="00E62109"/>
    <w:rsid w:val="00E62612"/>
    <w:rsid w:val="00E63CF3"/>
    <w:rsid w:val="00E64748"/>
    <w:rsid w:val="00E64C91"/>
    <w:rsid w:val="00E64EAB"/>
    <w:rsid w:val="00E662B0"/>
    <w:rsid w:val="00E66974"/>
    <w:rsid w:val="00E66F43"/>
    <w:rsid w:val="00E67C9A"/>
    <w:rsid w:val="00E67DFF"/>
    <w:rsid w:val="00E70356"/>
    <w:rsid w:val="00E706BC"/>
    <w:rsid w:val="00E71888"/>
    <w:rsid w:val="00E71993"/>
    <w:rsid w:val="00E71B4C"/>
    <w:rsid w:val="00E71F23"/>
    <w:rsid w:val="00E71F3F"/>
    <w:rsid w:val="00E721E6"/>
    <w:rsid w:val="00E72ADE"/>
    <w:rsid w:val="00E72DDF"/>
    <w:rsid w:val="00E73957"/>
    <w:rsid w:val="00E73B6F"/>
    <w:rsid w:val="00E74883"/>
    <w:rsid w:val="00E74B05"/>
    <w:rsid w:val="00E75C15"/>
    <w:rsid w:val="00E76A49"/>
    <w:rsid w:val="00E76FD7"/>
    <w:rsid w:val="00E773FC"/>
    <w:rsid w:val="00E7760F"/>
    <w:rsid w:val="00E77F3D"/>
    <w:rsid w:val="00E8020F"/>
    <w:rsid w:val="00E8037D"/>
    <w:rsid w:val="00E808C5"/>
    <w:rsid w:val="00E80FC9"/>
    <w:rsid w:val="00E8297A"/>
    <w:rsid w:val="00E829A9"/>
    <w:rsid w:val="00E8400A"/>
    <w:rsid w:val="00E84174"/>
    <w:rsid w:val="00E84832"/>
    <w:rsid w:val="00E848EA"/>
    <w:rsid w:val="00E85398"/>
    <w:rsid w:val="00E8556D"/>
    <w:rsid w:val="00E85604"/>
    <w:rsid w:val="00E85DAD"/>
    <w:rsid w:val="00E86594"/>
    <w:rsid w:val="00E8680E"/>
    <w:rsid w:val="00E87269"/>
    <w:rsid w:val="00E90061"/>
    <w:rsid w:val="00E9085E"/>
    <w:rsid w:val="00E908EC"/>
    <w:rsid w:val="00E90AE4"/>
    <w:rsid w:val="00E90DFE"/>
    <w:rsid w:val="00E9194C"/>
    <w:rsid w:val="00E92C2E"/>
    <w:rsid w:val="00E92C51"/>
    <w:rsid w:val="00E92F51"/>
    <w:rsid w:val="00E939A1"/>
    <w:rsid w:val="00E93B25"/>
    <w:rsid w:val="00E942F4"/>
    <w:rsid w:val="00E946C6"/>
    <w:rsid w:val="00E94EF2"/>
    <w:rsid w:val="00E95194"/>
    <w:rsid w:val="00E95983"/>
    <w:rsid w:val="00E959C0"/>
    <w:rsid w:val="00E95D3D"/>
    <w:rsid w:val="00E963F1"/>
    <w:rsid w:val="00E96751"/>
    <w:rsid w:val="00E96DE5"/>
    <w:rsid w:val="00E96E49"/>
    <w:rsid w:val="00E972AB"/>
    <w:rsid w:val="00E976B4"/>
    <w:rsid w:val="00E9789E"/>
    <w:rsid w:val="00EA03A9"/>
    <w:rsid w:val="00EA0AF2"/>
    <w:rsid w:val="00EA1324"/>
    <w:rsid w:val="00EA174F"/>
    <w:rsid w:val="00EA1BBC"/>
    <w:rsid w:val="00EA22B7"/>
    <w:rsid w:val="00EA299F"/>
    <w:rsid w:val="00EA374E"/>
    <w:rsid w:val="00EA3BCF"/>
    <w:rsid w:val="00EA3F2F"/>
    <w:rsid w:val="00EA3F5B"/>
    <w:rsid w:val="00EA5DA1"/>
    <w:rsid w:val="00EA5ED8"/>
    <w:rsid w:val="00EA7A52"/>
    <w:rsid w:val="00EB0B90"/>
    <w:rsid w:val="00EB0C13"/>
    <w:rsid w:val="00EB0D95"/>
    <w:rsid w:val="00EB1AEB"/>
    <w:rsid w:val="00EB26FD"/>
    <w:rsid w:val="00EB2F42"/>
    <w:rsid w:val="00EB391E"/>
    <w:rsid w:val="00EB4235"/>
    <w:rsid w:val="00EB4885"/>
    <w:rsid w:val="00EB5371"/>
    <w:rsid w:val="00EB5485"/>
    <w:rsid w:val="00EB56BF"/>
    <w:rsid w:val="00EB5A60"/>
    <w:rsid w:val="00EB61AB"/>
    <w:rsid w:val="00EB67DF"/>
    <w:rsid w:val="00EB6A09"/>
    <w:rsid w:val="00EB7310"/>
    <w:rsid w:val="00EB7A04"/>
    <w:rsid w:val="00EC02C7"/>
    <w:rsid w:val="00EC0D0E"/>
    <w:rsid w:val="00EC0DF1"/>
    <w:rsid w:val="00EC2684"/>
    <w:rsid w:val="00EC30C4"/>
    <w:rsid w:val="00EC4AA3"/>
    <w:rsid w:val="00EC4E0F"/>
    <w:rsid w:val="00EC53D5"/>
    <w:rsid w:val="00EC54AB"/>
    <w:rsid w:val="00EC5506"/>
    <w:rsid w:val="00EC6484"/>
    <w:rsid w:val="00EC6750"/>
    <w:rsid w:val="00EC6789"/>
    <w:rsid w:val="00EC6BE8"/>
    <w:rsid w:val="00EC7315"/>
    <w:rsid w:val="00EC7BFE"/>
    <w:rsid w:val="00EC7D23"/>
    <w:rsid w:val="00ED1292"/>
    <w:rsid w:val="00ED1471"/>
    <w:rsid w:val="00ED184F"/>
    <w:rsid w:val="00ED1D63"/>
    <w:rsid w:val="00ED22B0"/>
    <w:rsid w:val="00ED2D2D"/>
    <w:rsid w:val="00ED3DA4"/>
    <w:rsid w:val="00ED4A7B"/>
    <w:rsid w:val="00ED69B7"/>
    <w:rsid w:val="00ED6E95"/>
    <w:rsid w:val="00ED7169"/>
    <w:rsid w:val="00ED7678"/>
    <w:rsid w:val="00ED7CAD"/>
    <w:rsid w:val="00ED7E07"/>
    <w:rsid w:val="00EE0847"/>
    <w:rsid w:val="00EE1FB0"/>
    <w:rsid w:val="00EE2082"/>
    <w:rsid w:val="00EE2E6A"/>
    <w:rsid w:val="00EE2E98"/>
    <w:rsid w:val="00EE3386"/>
    <w:rsid w:val="00EE3603"/>
    <w:rsid w:val="00EE370A"/>
    <w:rsid w:val="00EE3948"/>
    <w:rsid w:val="00EE3C52"/>
    <w:rsid w:val="00EE4381"/>
    <w:rsid w:val="00EE444B"/>
    <w:rsid w:val="00EE4A8A"/>
    <w:rsid w:val="00EE5472"/>
    <w:rsid w:val="00EE599D"/>
    <w:rsid w:val="00EE5B1E"/>
    <w:rsid w:val="00EE5D20"/>
    <w:rsid w:val="00EE616C"/>
    <w:rsid w:val="00EE6397"/>
    <w:rsid w:val="00EE647D"/>
    <w:rsid w:val="00EE648D"/>
    <w:rsid w:val="00EE65BE"/>
    <w:rsid w:val="00EE6CE3"/>
    <w:rsid w:val="00EE7A7E"/>
    <w:rsid w:val="00EE7FA1"/>
    <w:rsid w:val="00EF1082"/>
    <w:rsid w:val="00EF108F"/>
    <w:rsid w:val="00EF11EF"/>
    <w:rsid w:val="00EF1ADE"/>
    <w:rsid w:val="00EF2D58"/>
    <w:rsid w:val="00EF33BB"/>
    <w:rsid w:val="00EF54AB"/>
    <w:rsid w:val="00EF64A6"/>
    <w:rsid w:val="00EF65A5"/>
    <w:rsid w:val="00EF6E68"/>
    <w:rsid w:val="00EF70F0"/>
    <w:rsid w:val="00EF7660"/>
    <w:rsid w:val="00F007D3"/>
    <w:rsid w:val="00F00BDA"/>
    <w:rsid w:val="00F00BF0"/>
    <w:rsid w:val="00F00BF9"/>
    <w:rsid w:val="00F0187F"/>
    <w:rsid w:val="00F01B4A"/>
    <w:rsid w:val="00F02443"/>
    <w:rsid w:val="00F02657"/>
    <w:rsid w:val="00F029CD"/>
    <w:rsid w:val="00F0315A"/>
    <w:rsid w:val="00F03D6F"/>
    <w:rsid w:val="00F04C6F"/>
    <w:rsid w:val="00F04FA3"/>
    <w:rsid w:val="00F051BA"/>
    <w:rsid w:val="00F054B4"/>
    <w:rsid w:val="00F0580C"/>
    <w:rsid w:val="00F058C4"/>
    <w:rsid w:val="00F067DD"/>
    <w:rsid w:val="00F07A7A"/>
    <w:rsid w:val="00F1010C"/>
    <w:rsid w:val="00F101D2"/>
    <w:rsid w:val="00F10E61"/>
    <w:rsid w:val="00F10E9D"/>
    <w:rsid w:val="00F1118D"/>
    <w:rsid w:val="00F1157D"/>
    <w:rsid w:val="00F11B45"/>
    <w:rsid w:val="00F11F7D"/>
    <w:rsid w:val="00F12125"/>
    <w:rsid w:val="00F124EE"/>
    <w:rsid w:val="00F12ADF"/>
    <w:rsid w:val="00F13470"/>
    <w:rsid w:val="00F13FB1"/>
    <w:rsid w:val="00F142E1"/>
    <w:rsid w:val="00F14593"/>
    <w:rsid w:val="00F16245"/>
    <w:rsid w:val="00F16462"/>
    <w:rsid w:val="00F16EF3"/>
    <w:rsid w:val="00F174A5"/>
    <w:rsid w:val="00F177E7"/>
    <w:rsid w:val="00F1796B"/>
    <w:rsid w:val="00F17DE5"/>
    <w:rsid w:val="00F20147"/>
    <w:rsid w:val="00F206CA"/>
    <w:rsid w:val="00F212C6"/>
    <w:rsid w:val="00F21645"/>
    <w:rsid w:val="00F22844"/>
    <w:rsid w:val="00F22F2E"/>
    <w:rsid w:val="00F23519"/>
    <w:rsid w:val="00F239C1"/>
    <w:rsid w:val="00F26357"/>
    <w:rsid w:val="00F263EE"/>
    <w:rsid w:val="00F267ED"/>
    <w:rsid w:val="00F26BD9"/>
    <w:rsid w:val="00F26C5C"/>
    <w:rsid w:val="00F2763F"/>
    <w:rsid w:val="00F276BA"/>
    <w:rsid w:val="00F3019F"/>
    <w:rsid w:val="00F30F57"/>
    <w:rsid w:val="00F310CA"/>
    <w:rsid w:val="00F31F4B"/>
    <w:rsid w:val="00F32613"/>
    <w:rsid w:val="00F32E8A"/>
    <w:rsid w:val="00F338DA"/>
    <w:rsid w:val="00F34021"/>
    <w:rsid w:val="00F34D72"/>
    <w:rsid w:val="00F34F4B"/>
    <w:rsid w:val="00F35084"/>
    <w:rsid w:val="00F356E5"/>
    <w:rsid w:val="00F35B54"/>
    <w:rsid w:val="00F35C7B"/>
    <w:rsid w:val="00F35D68"/>
    <w:rsid w:val="00F366A8"/>
    <w:rsid w:val="00F36932"/>
    <w:rsid w:val="00F36E81"/>
    <w:rsid w:val="00F37378"/>
    <w:rsid w:val="00F37413"/>
    <w:rsid w:val="00F405DC"/>
    <w:rsid w:val="00F41042"/>
    <w:rsid w:val="00F41C06"/>
    <w:rsid w:val="00F41DBA"/>
    <w:rsid w:val="00F41FC3"/>
    <w:rsid w:val="00F42668"/>
    <w:rsid w:val="00F42E3C"/>
    <w:rsid w:val="00F43D60"/>
    <w:rsid w:val="00F44456"/>
    <w:rsid w:val="00F44680"/>
    <w:rsid w:val="00F455F8"/>
    <w:rsid w:val="00F45E12"/>
    <w:rsid w:val="00F46F92"/>
    <w:rsid w:val="00F47398"/>
    <w:rsid w:val="00F47E54"/>
    <w:rsid w:val="00F503AF"/>
    <w:rsid w:val="00F5076C"/>
    <w:rsid w:val="00F50A2B"/>
    <w:rsid w:val="00F50C7A"/>
    <w:rsid w:val="00F50DFD"/>
    <w:rsid w:val="00F51D1F"/>
    <w:rsid w:val="00F51D7D"/>
    <w:rsid w:val="00F51EFD"/>
    <w:rsid w:val="00F51F1C"/>
    <w:rsid w:val="00F52B79"/>
    <w:rsid w:val="00F52BA5"/>
    <w:rsid w:val="00F52D41"/>
    <w:rsid w:val="00F534A9"/>
    <w:rsid w:val="00F53805"/>
    <w:rsid w:val="00F53B0B"/>
    <w:rsid w:val="00F5436A"/>
    <w:rsid w:val="00F547E1"/>
    <w:rsid w:val="00F55A16"/>
    <w:rsid w:val="00F56A21"/>
    <w:rsid w:val="00F56CC7"/>
    <w:rsid w:val="00F57267"/>
    <w:rsid w:val="00F57A39"/>
    <w:rsid w:val="00F60483"/>
    <w:rsid w:val="00F60A90"/>
    <w:rsid w:val="00F6148B"/>
    <w:rsid w:val="00F61DE5"/>
    <w:rsid w:val="00F623F5"/>
    <w:rsid w:val="00F634BF"/>
    <w:rsid w:val="00F640F2"/>
    <w:rsid w:val="00F6480F"/>
    <w:rsid w:val="00F64A4C"/>
    <w:rsid w:val="00F64A99"/>
    <w:rsid w:val="00F654A1"/>
    <w:rsid w:val="00F65A95"/>
    <w:rsid w:val="00F66BEC"/>
    <w:rsid w:val="00F70723"/>
    <w:rsid w:val="00F70FD4"/>
    <w:rsid w:val="00F7175A"/>
    <w:rsid w:val="00F71B8F"/>
    <w:rsid w:val="00F729AB"/>
    <w:rsid w:val="00F72A96"/>
    <w:rsid w:val="00F7382F"/>
    <w:rsid w:val="00F73F33"/>
    <w:rsid w:val="00F74321"/>
    <w:rsid w:val="00F74C40"/>
    <w:rsid w:val="00F75106"/>
    <w:rsid w:val="00F75CF6"/>
    <w:rsid w:val="00F760A4"/>
    <w:rsid w:val="00F76AD7"/>
    <w:rsid w:val="00F76B6A"/>
    <w:rsid w:val="00F77881"/>
    <w:rsid w:val="00F7789A"/>
    <w:rsid w:val="00F77A7C"/>
    <w:rsid w:val="00F77E2E"/>
    <w:rsid w:val="00F8061D"/>
    <w:rsid w:val="00F807FC"/>
    <w:rsid w:val="00F81893"/>
    <w:rsid w:val="00F81899"/>
    <w:rsid w:val="00F81B63"/>
    <w:rsid w:val="00F82C79"/>
    <w:rsid w:val="00F8337F"/>
    <w:rsid w:val="00F83FFB"/>
    <w:rsid w:val="00F843C2"/>
    <w:rsid w:val="00F843DA"/>
    <w:rsid w:val="00F84C9B"/>
    <w:rsid w:val="00F85059"/>
    <w:rsid w:val="00F8554C"/>
    <w:rsid w:val="00F85CB3"/>
    <w:rsid w:val="00F85EAE"/>
    <w:rsid w:val="00F862FA"/>
    <w:rsid w:val="00F8675E"/>
    <w:rsid w:val="00F86FA5"/>
    <w:rsid w:val="00F8799D"/>
    <w:rsid w:val="00F90764"/>
    <w:rsid w:val="00F90966"/>
    <w:rsid w:val="00F90973"/>
    <w:rsid w:val="00F90BDA"/>
    <w:rsid w:val="00F90E2A"/>
    <w:rsid w:val="00F917E1"/>
    <w:rsid w:val="00F91B85"/>
    <w:rsid w:val="00F92584"/>
    <w:rsid w:val="00F929E5"/>
    <w:rsid w:val="00F93FFF"/>
    <w:rsid w:val="00F94015"/>
    <w:rsid w:val="00F94172"/>
    <w:rsid w:val="00F9473A"/>
    <w:rsid w:val="00F95CFC"/>
    <w:rsid w:val="00F95E5B"/>
    <w:rsid w:val="00F95F55"/>
    <w:rsid w:val="00F96003"/>
    <w:rsid w:val="00F96016"/>
    <w:rsid w:val="00F969DD"/>
    <w:rsid w:val="00F96E17"/>
    <w:rsid w:val="00F9740F"/>
    <w:rsid w:val="00F97C18"/>
    <w:rsid w:val="00F97CA5"/>
    <w:rsid w:val="00F97DAB"/>
    <w:rsid w:val="00FA0154"/>
    <w:rsid w:val="00FA036A"/>
    <w:rsid w:val="00FA12AD"/>
    <w:rsid w:val="00FA16EA"/>
    <w:rsid w:val="00FA2318"/>
    <w:rsid w:val="00FA244F"/>
    <w:rsid w:val="00FA2EC8"/>
    <w:rsid w:val="00FA3A74"/>
    <w:rsid w:val="00FA4FC6"/>
    <w:rsid w:val="00FA5158"/>
    <w:rsid w:val="00FA6891"/>
    <w:rsid w:val="00FA6C15"/>
    <w:rsid w:val="00FA7317"/>
    <w:rsid w:val="00FA74EF"/>
    <w:rsid w:val="00FB0066"/>
    <w:rsid w:val="00FB01C7"/>
    <w:rsid w:val="00FB0285"/>
    <w:rsid w:val="00FB205C"/>
    <w:rsid w:val="00FB2364"/>
    <w:rsid w:val="00FB2563"/>
    <w:rsid w:val="00FB2579"/>
    <w:rsid w:val="00FB2A03"/>
    <w:rsid w:val="00FB304E"/>
    <w:rsid w:val="00FB320A"/>
    <w:rsid w:val="00FB3535"/>
    <w:rsid w:val="00FB4CCA"/>
    <w:rsid w:val="00FB4F71"/>
    <w:rsid w:val="00FB51D1"/>
    <w:rsid w:val="00FB64BE"/>
    <w:rsid w:val="00FB7438"/>
    <w:rsid w:val="00FC01C8"/>
    <w:rsid w:val="00FC05BD"/>
    <w:rsid w:val="00FC06C3"/>
    <w:rsid w:val="00FC0BB0"/>
    <w:rsid w:val="00FC1DDD"/>
    <w:rsid w:val="00FC224F"/>
    <w:rsid w:val="00FC3A62"/>
    <w:rsid w:val="00FC4EFA"/>
    <w:rsid w:val="00FC667F"/>
    <w:rsid w:val="00FC6FD3"/>
    <w:rsid w:val="00FC7086"/>
    <w:rsid w:val="00FC7379"/>
    <w:rsid w:val="00FC780E"/>
    <w:rsid w:val="00FC7D11"/>
    <w:rsid w:val="00FD02C1"/>
    <w:rsid w:val="00FD0F02"/>
    <w:rsid w:val="00FD1E9A"/>
    <w:rsid w:val="00FD35F2"/>
    <w:rsid w:val="00FD36CA"/>
    <w:rsid w:val="00FD4C61"/>
    <w:rsid w:val="00FD569E"/>
    <w:rsid w:val="00FD5F28"/>
    <w:rsid w:val="00FD604E"/>
    <w:rsid w:val="00FD6281"/>
    <w:rsid w:val="00FD681E"/>
    <w:rsid w:val="00FD750C"/>
    <w:rsid w:val="00FD7602"/>
    <w:rsid w:val="00FD7E51"/>
    <w:rsid w:val="00FD7F10"/>
    <w:rsid w:val="00FE0631"/>
    <w:rsid w:val="00FE09F0"/>
    <w:rsid w:val="00FE102A"/>
    <w:rsid w:val="00FE1FC3"/>
    <w:rsid w:val="00FE22F7"/>
    <w:rsid w:val="00FE2B7D"/>
    <w:rsid w:val="00FE2F78"/>
    <w:rsid w:val="00FE329C"/>
    <w:rsid w:val="00FE32CA"/>
    <w:rsid w:val="00FE5260"/>
    <w:rsid w:val="00FE5883"/>
    <w:rsid w:val="00FE6031"/>
    <w:rsid w:val="00FE721C"/>
    <w:rsid w:val="00FE7F32"/>
    <w:rsid w:val="00FF14C6"/>
    <w:rsid w:val="00FF1539"/>
    <w:rsid w:val="00FF17DE"/>
    <w:rsid w:val="00FF1DA9"/>
    <w:rsid w:val="00FF24FA"/>
    <w:rsid w:val="00FF25E0"/>
    <w:rsid w:val="00FF28CC"/>
    <w:rsid w:val="00FF2C5F"/>
    <w:rsid w:val="00FF2F42"/>
    <w:rsid w:val="00FF590C"/>
    <w:rsid w:val="00FF5BD8"/>
    <w:rsid w:val="00FF6013"/>
    <w:rsid w:val="00FF6DB2"/>
    <w:rsid w:val="00FF6EE6"/>
    <w:rsid w:val="00FF75A4"/>
    <w:rsid w:val="00FF763A"/>
    <w:rsid w:val="00FF77AB"/>
    <w:rsid w:val="00FF78B3"/>
    <w:rsid w:val="00FF7AAD"/>
    <w:rsid w:val="00FF7B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21"/>
    <o:shapelayout v:ext="edit">
      <o:idmap v:ext="edit" data="1"/>
    </o:shapelayout>
  </w:shapeDefaults>
  <w:decimalSymbol w:val=","/>
  <w:listSeparator w:val=";"/>
  <w14:docId w14:val="3A685E21"/>
  <w15:docId w15:val="{DF0C2EC4-9E73-4770-8C2C-9A98D3C1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5D1C"/>
    <w:pPr>
      <w:spacing w:before="120" w:after="120"/>
      <w:jc w:val="both"/>
    </w:pPr>
    <w:rPr>
      <w:rFonts w:ascii="Arial" w:hAnsi="Arial"/>
      <w:lang w:eastAsia="zh-CN"/>
    </w:rPr>
  </w:style>
  <w:style w:type="paragraph" w:styleId="Naslov1">
    <w:name w:val="heading 1"/>
    <w:aliases w:val="NASLOV"/>
    <w:basedOn w:val="Navaden"/>
    <w:next w:val="Navaden"/>
    <w:link w:val="Naslov1Znak1"/>
    <w:autoRedefine/>
    <w:qFormat/>
    <w:rsid w:val="00BB5D2A"/>
    <w:pPr>
      <w:keepNext/>
      <w:numPr>
        <w:numId w:val="25"/>
      </w:numPr>
      <w:spacing w:before="240" w:after="240"/>
      <w:jc w:val="left"/>
      <w:outlineLvl w:val="0"/>
    </w:pPr>
    <w:rPr>
      <w:rFonts w:cs="Arial"/>
      <w:b/>
      <w:color w:val="0000FF"/>
      <w:sz w:val="28"/>
      <w:szCs w:val="28"/>
    </w:rPr>
  </w:style>
  <w:style w:type="paragraph" w:styleId="Naslov2">
    <w:name w:val="heading 2"/>
    <w:basedOn w:val="Navaden"/>
    <w:next w:val="Navaden"/>
    <w:link w:val="Naslov2Znak"/>
    <w:autoRedefine/>
    <w:qFormat/>
    <w:rsid w:val="0088620E"/>
    <w:pPr>
      <w:keepNext/>
      <w:numPr>
        <w:ilvl w:val="1"/>
        <w:numId w:val="25"/>
      </w:numPr>
      <w:tabs>
        <w:tab w:val="left" w:pos="7988"/>
      </w:tabs>
      <w:spacing w:before="240" w:after="60"/>
      <w:ind w:left="576"/>
      <w:jc w:val="left"/>
      <w:outlineLvl w:val="1"/>
    </w:pPr>
    <w:rPr>
      <w:rFonts w:cs="Arial"/>
      <w:i/>
      <w:color w:val="3366FF"/>
      <w:sz w:val="28"/>
      <w:szCs w:val="28"/>
      <w:lang w:eastAsia="sl-SI"/>
    </w:rPr>
  </w:style>
  <w:style w:type="paragraph" w:styleId="Naslov3">
    <w:name w:val="heading 3"/>
    <w:basedOn w:val="Navaden"/>
    <w:next w:val="Navaden"/>
    <w:link w:val="Naslov3Znak2"/>
    <w:autoRedefine/>
    <w:qFormat/>
    <w:rsid w:val="00723F20"/>
    <w:pPr>
      <w:keepNext/>
      <w:numPr>
        <w:ilvl w:val="2"/>
        <w:numId w:val="25"/>
      </w:numPr>
      <w:spacing w:before="240" w:after="0" w:line="360" w:lineRule="auto"/>
      <w:outlineLvl w:val="2"/>
    </w:pPr>
    <w:rPr>
      <w:rFonts w:cs="Arial"/>
      <w:b/>
      <w:bCs/>
      <w:color w:val="0000FF"/>
      <w:lang w:eastAsia="sl-SI"/>
    </w:rPr>
  </w:style>
  <w:style w:type="paragraph" w:styleId="Naslov4">
    <w:name w:val="heading 4"/>
    <w:basedOn w:val="Navaden"/>
    <w:next w:val="Navaden"/>
    <w:link w:val="Naslov4Znak1"/>
    <w:autoRedefine/>
    <w:qFormat/>
    <w:rsid w:val="00053F7C"/>
    <w:pPr>
      <w:keepNext/>
      <w:numPr>
        <w:ilvl w:val="3"/>
        <w:numId w:val="25"/>
      </w:numPr>
      <w:spacing w:before="240" w:after="240"/>
      <w:jc w:val="left"/>
      <w:outlineLvl w:val="3"/>
    </w:pPr>
    <w:rPr>
      <w:rFonts w:cs="Arial"/>
      <w:b/>
      <w:bCs/>
      <w:i/>
      <w:color w:val="0000FF"/>
      <w:lang w:eastAsia="sl-SI"/>
    </w:rPr>
  </w:style>
  <w:style w:type="paragraph" w:styleId="Naslov5">
    <w:name w:val="heading 5"/>
    <w:aliases w:val="Naslov 4 + Levo:  0 cm,naslov 5"/>
    <w:basedOn w:val="Navaden"/>
    <w:next w:val="Navaden"/>
    <w:link w:val="Naslov5Znak1"/>
    <w:autoRedefine/>
    <w:qFormat/>
    <w:rsid w:val="0006144C"/>
    <w:pPr>
      <w:spacing w:before="240" w:after="240"/>
      <w:outlineLvl w:val="4"/>
    </w:pPr>
    <w:rPr>
      <w:b/>
    </w:rPr>
  </w:style>
  <w:style w:type="paragraph" w:styleId="Naslov6">
    <w:name w:val="heading 6"/>
    <w:aliases w:val=" Znak,Znak"/>
    <w:basedOn w:val="Navaden"/>
    <w:next w:val="Navaden"/>
    <w:link w:val="Naslov6Znak"/>
    <w:autoRedefine/>
    <w:qFormat/>
    <w:rsid w:val="00AA7C68"/>
    <w:pPr>
      <w:numPr>
        <w:ilvl w:val="5"/>
        <w:numId w:val="25"/>
      </w:numPr>
      <w:spacing w:before="240" w:after="60"/>
      <w:outlineLvl w:val="5"/>
    </w:pPr>
    <w:rPr>
      <w:rFonts w:cs="Arial"/>
      <w:b/>
      <w:bCs/>
      <w:color w:val="0000FF"/>
    </w:rPr>
  </w:style>
  <w:style w:type="paragraph" w:styleId="Naslov7">
    <w:name w:val="heading 7"/>
    <w:basedOn w:val="Navaden"/>
    <w:next w:val="Navaden"/>
    <w:link w:val="Naslov7Znak"/>
    <w:qFormat/>
    <w:rsid w:val="004A035C"/>
    <w:pPr>
      <w:numPr>
        <w:ilvl w:val="6"/>
        <w:numId w:val="25"/>
      </w:numPr>
      <w:spacing w:before="240" w:after="60"/>
      <w:outlineLvl w:val="6"/>
    </w:pPr>
    <w:rPr>
      <w:szCs w:val="24"/>
    </w:rPr>
  </w:style>
  <w:style w:type="paragraph" w:styleId="Naslov8">
    <w:name w:val="heading 8"/>
    <w:basedOn w:val="Navaden"/>
    <w:next w:val="Navaden"/>
    <w:link w:val="Naslov8Znak"/>
    <w:qFormat/>
    <w:rsid w:val="004A035C"/>
    <w:pPr>
      <w:numPr>
        <w:ilvl w:val="7"/>
        <w:numId w:val="25"/>
      </w:numPr>
      <w:spacing w:before="240" w:after="60"/>
      <w:outlineLvl w:val="7"/>
    </w:pPr>
    <w:rPr>
      <w:i/>
      <w:iCs/>
      <w:szCs w:val="24"/>
    </w:rPr>
  </w:style>
  <w:style w:type="paragraph" w:styleId="Naslov9">
    <w:name w:val="heading 9"/>
    <w:basedOn w:val="Navaden"/>
    <w:next w:val="Navaden"/>
    <w:link w:val="Naslov9Znak"/>
    <w:qFormat/>
    <w:rsid w:val="004A035C"/>
    <w:pPr>
      <w:numPr>
        <w:ilvl w:val="8"/>
        <w:numId w:val="25"/>
      </w:num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2">
    <w:name w:val="Naslov 3 Znak2"/>
    <w:link w:val="Naslov3"/>
    <w:rsid w:val="00723F20"/>
    <w:rPr>
      <w:rFonts w:ascii="Arial" w:hAnsi="Arial" w:cs="Arial"/>
      <w:b/>
      <w:bCs/>
      <w:color w:val="0000FF"/>
    </w:rPr>
  </w:style>
  <w:style w:type="table" w:styleId="Tabelamrea">
    <w:name w:val="Table Grid"/>
    <w:basedOn w:val="Navadnatabela"/>
    <w:uiPriority w:val="39"/>
    <w:rsid w:val="00E03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1">
    <w:name w:val="Naslov 1 Znak1"/>
    <w:aliases w:val="NASLOV Znak"/>
    <w:link w:val="Naslov1"/>
    <w:rsid w:val="00BB5D2A"/>
    <w:rPr>
      <w:rFonts w:ascii="Arial" w:hAnsi="Arial" w:cs="Arial"/>
      <w:b/>
      <w:color w:val="0000FF"/>
      <w:sz w:val="28"/>
      <w:szCs w:val="28"/>
      <w:lang w:eastAsia="zh-CN"/>
    </w:rPr>
  </w:style>
  <w:style w:type="character" w:customStyle="1" w:styleId="Naslov2Znak">
    <w:name w:val="Naslov 2 Znak"/>
    <w:link w:val="Naslov2"/>
    <w:rsid w:val="0088620E"/>
    <w:rPr>
      <w:rFonts w:ascii="Arial" w:hAnsi="Arial" w:cs="Arial"/>
      <w:i/>
      <w:color w:val="3366FF"/>
      <w:sz w:val="28"/>
      <w:szCs w:val="28"/>
    </w:rPr>
  </w:style>
  <w:style w:type="character" w:customStyle="1" w:styleId="Naslov4Znak1">
    <w:name w:val="Naslov 4 Znak1"/>
    <w:link w:val="Naslov4"/>
    <w:rsid w:val="00053F7C"/>
    <w:rPr>
      <w:rFonts w:ascii="Arial" w:hAnsi="Arial" w:cs="Arial"/>
      <w:b/>
      <w:bCs/>
      <w:i/>
      <w:color w:val="0000FF"/>
    </w:rPr>
  </w:style>
  <w:style w:type="character" w:customStyle="1" w:styleId="Naslov5Znak1">
    <w:name w:val="Naslov 5 Znak1"/>
    <w:aliases w:val="Naslov 4 + Levo:  0 cm Znak,naslov 5 Znak"/>
    <w:link w:val="Naslov5"/>
    <w:rsid w:val="0006144C"/>
    <w:rPr>
      <w:rFonts w:ascii="Arial" w:hAnsi="Arial"/>
      <w:b/>
      <w:lang w:eastAsia="zh-CN"/>
    </w:rPr>
  </w:style>
  <w:style w:type="paragraph" w:customStyle="1" w:styleId="Text3ZnakZnakZnakZnak">
    <w:name w:val="Text 3 Znak Znak Znak Znak"/>
    <w:basedOn w:val="Navaden"/>
    <w:link w:val="Text3ZnakZnakZnakZnakZnak"/>
    <w:rsid w:val="005A3338"/>
    <w:pPr>
      <w:ind w:left="850"/>
    </w:pPr>
  </w:style>
  <w:style w:type="character" w:customStyle="1" w:styleId="Text3ZnakZnakZnakZnakZnak">
    <w:name w:val="Text 3 Znak Znak Znak Znak Znak"/>
    <w:link w:val="Text3ZnakZnakZnakZnak"/>
    <w:rsid w:val="005A3338"/>
    <w:rPr>
      <w:sz w:val="24"/>
      <w:lang w:val="sl-SI" w:eastAsia="zh-CN" w:bidi="ar-SA"/>
    </w:rPr>
  </w:style>
  <w:style w:type="paragraph" w:styleId="Noga">
    <w:name w:val="footer"/>
    <w:basedOn w:val="Navaden"/>
    <w:link w:val="NogaZnak"/>
    <w:uiPriority w:val="99"/>
    <w:rsid w:val="005A3338"/>
    <w:pPr>
      <w:tabs>
        <w:tab w:val="center" w:pos="4536"/>
        <w:tab w:val="right" w:pos="9072"/>
      </w:tabs>
    </w:pPr>
  </w:style>
  <w:style w:type="numbering" w:customStyle="1" w:styleId="Slog3">
    <w:name w:val="Slog3"/>
    <w:rsid w:val="00E07D7C"/>
    <w:pPr>
      <w:numPr>
        <w:numId w:val="2"/>
      </w:numPr>
    </w:pPr>
  </w:style>
  <w:style w:type="paragraph" w:styleId="Napis">
    <w:name w:val="caption"/>
    <w:basedOn w:val="Navaden"/>
    <w:next w:val="Navaden"/>
    <w:qFormat/>
    <w:rsid w:val="00E07D7C"/>
    <w:pPr>
      <w:spacing w:before="0" w:after="0" w:line="288" w:lineRule="auto"/>
      <w:jc w:val="left"/>
    </w:pPr>
    <w:rPr>
      <w:b/>
      <w:bCs/>
      <w:lang w:eastAsia="en-US"/>
    </w:rPr>
  </w:style>
  <w:style w:type="paragraph" w:customStyle="1" w:styleId="SlogNaslov4TimesNewRoman11ptLevo0cmPrvavrstica">
    <w:name w:val="Slog Naslov 4 + Times New Roman 11 pt Levo:  0 cm Prva vrstica:..."/>
    <w:basedOn w:val="Naslov4"/>
    <w:autoRedefine/>
    <w:rsid w:val="00E07D7C"/>
    <w:pPr>
      <w:numPr>
        <w:numId w:val="1"/>
      </w:numPr>
    </w:pPr>
    <w:rPr>
      <w:rFonts w:ascii="Times New Roman" w:hAnsi="Times New Roman" w:cs="Times New Roman"/>
      <w:sz w:val="22"/>
    </w:rPr>
  </w:style>
  <w:style w:type="paragraph" w:customStyle="1" w:styleId="SlogSlogNaslov4TimesNewRoman11ptLevo0cmPrvavrstic">
    <w:name w:val="Slog Slog Naslov 4 + Times New Roman 11 pt Levo:  0 cm Prva vrstic..."/>
    <w:basedOn w:val="SlogNaslov4TimesNewRoman11ptLevo0cmPrvavrstica"/>
    <w:autoRedefine/>
    <w:rsid w:val="00E07D7C"/>
    <w:pPr>
      <w:ind w:left="0" w:firstLine="0"/>
    </w:pPr>
  </w:style>
  <w:style w:type="paragraph" w:customStyle="1" w:styleId="SlogNaslov4TimesNewRoman11pt">
    <w:name w:val="Slog Naslov 4 + Times New Roman 11 pt"/>
    <w:basedOn w:val="Naslov4"/>
    <w:autoRedefine/>
    <w:rsid w:val="004F5C90"/>
    <w:rPr>
      <w:b w:val="0"/>
      <w:color w:val="008000"/>
    </w:rPr>
  </w:style>
  <w:style w:type="paragraph" w:styleId="Kazalovsebine1">
    <w:name w:val="toc 1"/>
    <w:basedOn w:val="Navaden"/>
    <w:next w:val="Navaden"/>
    <w:autoRedefine/>
    <w:uiPriority w:val="39"/>
    <w:rsid w:val="00B11E6F"/>
    <w:pPr>
      <w:jc w:val="left"/>
    </w:pPr>
    <w:rPr>
      <w:rFonts w:asciiTheme="minorHAnsi" w:hAnsiTheme="minorHAnsi"/>
      <w:b/>
      <w:bCs/>
      <w:caps/>
    </w:rPr>
  </w:style>
  <w:style w:type="paragraph" w:styleId="Kazalovsebine2">
    <w:name w:val="toc 2"/>
    <w:basedOn w:val="Navaden"/>
    <w:next w:val="Navaden"/>
    <w:autoRedefine/>
    <w:uiPriority w:val="39"/>
    <w:rsid w:val="002C5C60"/>
    <w:pPr>
      <w:spacing w:before="0" w:after="0"/>
      <w:ind w:left="200"/>
      <w:jc w:val="left"/>
    </w:pPr>
    <w:rPr>
      <w:rFonts w:asciiTheme="minorHAnsi" w:hAnsiTheme="minorHAnsi"/>
      <w:smallCaps/>
    </w:rPr>
  </w:style>
  <w:style w:type="paragraph" w:styleId="Kazalovsebine3">
    <w:name w:val="toc 3"/>
    <w:basedOn w:val="Navaden"/>
    <w:next w:val="Navaden"/>
    <w:autoRedefine/>
    <w:uiPriority w:val="39"/>
    <w:rsid w:val="002C5C60"/>
    <w:pPr>
      <w:spacing w:before="0" w:after="0"/>
      <w:ind w:left="400"/>
      <w:jc w:val="left"/>
    </w:pPr>
    <w:rPr>
      <w:rFonts w:asciiTheme="minorHAnsi" w:hAnsiTheme="minorHAnsi"/>
      <w:i/>
      <w:iCs/>
    </w:rPr>
  </w:style>
  <w:style w:type="paragraph" w:styleId="Kazalovsebine4">
    <w:name w:val="toc 4"/>
    <w:basedOn w:val="Navaden"/>
    <w:next w:val="Navaden"/>
    <w:autoRedefine/>
    <w:uiPriority w:val="39"/>
    <w:rsid w:val="002C5C60"/>
    <w:pPr>
      <w:spacing w:before="0" w:after="0"/>
      <w:ind w:left="600"/>
      <w:jc w:val="left"/>
    </w:pPr>
    <w:rPr>
      <w:rFonts w:asciiTheme="minorHAnsi" w:hAnsiTheme="minorHAnsi"/>
      <w:sz w:val="18"/>
      <w:szCs w:val="18"/>
    </w:rPr>
  </w:style>
  <w:style w:type="character" w:styleId="Hiperpovezava">
    <w:name w:val="Hyperlink"/>
    <w:uiPriority w:val="99"/>
    <w:rsid w:val="002C5C60"/>
    <w:rPr>
      <w:color w:val="0000FF"/>
      <w:u w:val="single"/>
    </w:rPr>
  </w:style>
  <w:style w:type="paragraph" w:customStyle="1" w:styleId="Text1">
    <w:name w:val="Text 1"/>
    <w:basedOn w:val="Navaden"/>
    <w:rsid w:val="00D255C2"/>
    <w:pPr>
      <w:ind w:left="850"/>
    </w:pPr>
  </w:style>
  <w:style w:type="paragraph" w:customStyle="1" w:styleId="Text2">
    <w:name w:val="Text 2"/>
    <w:basedOn w:val="Navaden"/>
    <w:rsid w:val="00D255C2"/>
    <w:pPr>
      <w:ind w:left="850"/>
    </w:pPr>
  </w:style>
  <w:style w:type="character" w:styleId="tevilkastrani">
    <w:name w:val="page number"/>
    <w:basedOn w:val="Privzetapisavaodstavka"/>
    <w:rsid w:val="00D255C2"/>
  </w:style>
  <w:style w:type="paragraph" w:styleId="Besedilooblaka">
    <w:name w:val="Balloon Text"/>
    <w:basedOn w:val="Navaden"/>
    <w:link w:val="BesedilooblakaZnak"/>
    <w:uiPriority w:val="99"/>
    <w:semiHidden/>
    <w:rsid w:val="00D255C2"/>
    <w:rPr>
      <w:rFonts w:ascii="Tahoma" w:hAnsi="Tahoma" w:cs="Tahoma"/>
      <w:sz w:val="16"/>
      <w:szCs w:val="16"/>
    </w:rPr>
  </w:style>
  <w:style w:type="paragraph" w:customStyle="1" w:styleId="h4">
    <w:name w:val="h4"/>
    <w:basedOn w:val="Navaden"/>
    <w:rsid w:val="00D255C2"/>
    <w:pPr>
      <w:spacing w:before="300" w:after="225"/>
      <w:ind w:left="15" w:right="15"/>
      <w:jc w:val="center"/>
    </w:pPr>
    <w:rPr>
      <w:rFonts w:cs="Arial"/>
      <w:b/>
      <w:bCs/>
      <w:color w:val="222222"/>
      <w:sz w:val="22"/>
      <w:szCs w:val="22"/>
      <w:lang w:eastAsia="sl-SI"/>
    </w:rPr>
  </w:style>
  <w:style w:type="paragraph" w:styleId="Glava">
    <w:name w:val="header"/>
    <w:basedOn w:val="Navaden"/>
    <w:link w:val="GlavaZnak"/>
    <w:rsid w:val="00D255C2"/>
    <w:pPr>
      <w:tabs>
        <w:tab w:val="right" w:pos="9071"/>
      </w:tabs>
    </w:pPr>
  </w:style>
  <w:style w:type="paragraph" w:styleId="Zgradbadokumenta">
    <w:name w:val="Document Map"/>
    <w:basedOn w:val="Navaden"/>
    <w:link w:val="ZgradbadokumentaZnak"/>
    <w:semiHidden/>
    <w:rsid w:val="00D255C2"/>
    <w:pPr>
      <w:shd w:val="clear" w:color="auto" w:fill="000080"/>
    </w:pPr>
    <w:rPr>
      <w:rFonts w:ascii="Tahoma" w:hAnsi="Tahoma" w:cs="Tahoma"/>
    </w:rPr>
  </w:style>
  <w:style w:type="paragraph" w:styleId="Telobesedila">
    <w:name w:val="Body Text"/>
    <w:aliases w:val="Body,block style,Telo besedila Znak1,Telo besedila Znak,Telo besedila Znak1 Znak,Telo besedila Znak2 Znak,Telo besedila Znak Znak Znak,Body Znak,block style Znak,Telo besedila Znak2,Telo besedila Znak Znak,Nasl tabel"/>
    <w:basedOn w:val="Navaden"/>
    <w:link w:val="TelobesedilaZnak3"/>
    <w:rsid w:val="00D255C2"/>
    <w:pPr>
      <w:tabs>
        <w:tab w:val="left" w:pos="360"/>
      </w:tabs>
      <w:spacing w:after="0"/>
    </w:pPr>
    <w:rPr>
      <w:caps/>
      <w:color w:val="000000"/>
      <w:sz w:val="22"/>
      <w:szCs w:val="24"/>
      <w:lang w:eastAsia="sl-SI"/>
    </w:rPr>
  </w:style>
  <w:style w:type="paragraph" w:customStyle="1" w:styleId="Institutionquisigne">
    <w:name w:val="Institution qui signe"/>
    <w:basedOn w:val="Navaden"/>
    <w:next w:val="Personnequisigne"/>
    <w:rsid w:val="00D255C2"/>
    <w:pPr>
      <w:widowControl w:val="0"/>
      <w:tabs>
        <w:tab w:val="left" w:pos="4253"/>
      </w:tabs>
      <w:overflowPunct w:val="0"/>
      <w:autoSpaceDE w:val="0"/>
      <w:autoSpaceDN w:val="0"/>
      <w:adjustRightInd w:val="0"/>
      <w:spacing w:before="720" w:after="0"/>
      <w:textAlignment w:val="baseline"/>
    </w:pPr>
    <w:rPr>
      <w:i/>
      <w:lang w:val="en-US" w:eastAsia="sl-SI"/>
    </w:rPr>
  </w:style>
  <w:style w:type="paragraph" w:customStyle="1" w:styleId="Personnequisigne">
    <w:name w:val="Personne qui signe"/>
    <w:basedOn w:val="Navaden"/>
    <w:next w:val="Institutionquisigne"/>
    <w:link w:val="PersonnequisigneZnak"/>
    <w:rsid w:val="00D255C2"/>
    <w:pPr>
      <w:widowControl w:val="0"/>
      <w:tabs>
        <w:tab w:val="left" w:pos="4253"/>
      </w:tabs>
      <w:overflowPunct w:val="0"/>
      <w:autoSpaceDE w:val="0"/>
      <w:autoSpaceDN w:val="0"/>
      <w:adjustRightInd w:val="0"/>
      <w:spacing w:before="0" w:after="0"/>
      <w:textAlignment w:val="baseline"/>
    </w:pPr>
    <w:rPr>
      <w:i/>
      <w:lang w:val="en-US" w:eastAsia="sl-SI"/>
    </w:rPr>
  </w:style>
  <w:style w:type="paragraph" w:customStyle="1" w:styleId="miran">
    <w:name w:val="miran"/>
    <w:basedOn w:val="Navaden"/>
    <w:rsid w:val="00D255C2"/>
    <w:pPr>
      <w:spacing w:after="0"/>
    </w:pPr>
    <w:rPr>
      <w:lang w:eastAsia="sl-SI"/>
    </w:rPr>
  </w:style>
  <w:style w:type="paragraph" w:styleId="Sprotnaopomba-besedilo">
    <w:name w:val="footnote text"/>
    <w:basedOn w:val="Navaden"/>
    <w:link w:val="Sprotnaopomba-besediloZnak"/>
    <w:semiHidden/>
    <w:rsid w:val="00D255C2"/>
    <w:pPr>
      <w:spacing w:before="0" w:after="0"/>
      <w:ind w:left="720" w:hanging="720"/>
    </w:pPr>
  </w:style>
  <w:style w:type="character" w:styleId="Sprotnaopomba-sklic">
    <w:name w:val="footnote reference"/>
    <w:semiHidden/>
    <w:rsid w:val="00D255C2"/>
    <w:rPr>
      <w:vertAlign w:val="superscript"/>
    </w:rPr>
  </w:style>
  <w:style w:type="paragraph" w:customStyle="1" w:styleId="SlogNaslov116ptsvetlomodraZnak">
    <w:name w:val="Slog Naslov 1 + 16 pt svetlo modra Znak"/>
    <w:basedOn w:val="Naslov1"/>
    <w:link w:val="SlogNaslov116ptsvetlomodraZnakZnak"/>
    <w:rsid w:val="00D255C2"/>
    <w:pPr>
      <w:numPr>
        <w:numId w:val="3"/>
      </w:numPr>
      <w:tabs>
        <w:tab w:val="clear" w:pos="360"/>
        <w:tab w:val="num" w:pos="1209"/>
        <w:tab w:val="num" w:pos="7236"/>
      </w:tabs>
      <w:ind w:left="0" w:firstLine="0"/>
    </w:pPr>
    <w:rPr>
      <w:bCs/>
      <w:caps/>
      <w:smallCaps/>
    </w:rPr>
  </w:style>
  <w:style w:type="paragraph" w:customStyle="1" w:styleId="SlogNaslov2TahomasvetlomodraPodrtano">
    <w:name w:val="Slog Naslov 2 + Tahoma svetlo modra Podčrtano"/>
    <w:basedOn w:val="Naslov2"/>
    <w:rsid w:val="00D255C2"/>
    <w:pPr>
      <w:numPr>
        <w:numId w:val="3"/>
      </w:numPr>
    </w:pPr>
    <w:rPr>
      <w:rFonts w:ascii="Tahoma" w:hAnsi="Tahoma"/>
      <w:b/>
      <w:bCs/>
      <w:u w:val="single"/>
    </w:rPr>
  </w:style>
  <w:style w:type="paragraph" w:styleId="Telobesedila-zamik">
    <w:name w:val="Body Text Indent"/>
    <w:basedOn w:val="Navaden"/>
    <w:link w:val="Telobesedila-zamikZnak"/>
    <w:rsid w:val="00D255C2"/>
    <w:pPr>
      <w:ind w:left="283"/>
    </w:pPr>
  </w:style>
  <w:style w:type="paragraph" w:customStyle="1" w:styleId="Slika-naslov">
    <w:name w:val="Slika-naslov"/>
    <w:basedOn w:val="Navaden"/>
    <w:rsid w:val="00D255C2"/>
    <w:pPr>
      <w:tabs>
        <w:tab w:val="left" w:pos="851"/>
      </w:tabs>
      <w:overflowPunct w:val="0"/>
      <w:autoSpaceDE w:val="0"/>
      <w:autoSpaceDN w:val="0"/>
      <w:adjustRightInd w:val="0"/>
      <w:spacing w:before="60" w:after="60"/>
      <w:ind w:left="851" w:hanging="851"/>
      <w:textAlignment w:val="baseline"/>
    </w:pPr>
    <w:rPr>
      <w:bCs/>
      <w:i/>
      <w:iCs/>
      <w:color w:val="FF6600"/>
      <w:szCs w:val="24"/>
      <w:lang w:eastAsia="sl-SI"/>
    </w:rPr>
  </w:style>
  <w:style w:type="paragraph" w:customStyle="1" w:styleId="Text4">
    <w:name w:val="Text 4"/>
    <w:basedOn w:val="Navaden"/>
    <w:rsid w:val="00D255C2"/>
    <w:pPr>
      <w:ind w:left="850"/>
    </w:pPr>
  </w:style>
  <w:style w:type="paragraph" w:customStyle="1" w:styleId="NormalWeb1">
    <w:name w:val="Normal (Web)1"/>
    <w:basedOn w:val="Navaden"/>
    <w:rsid w:val="00D255C2"/>
    <w:pPr>
      <w:overflowPunct w:val="0"/>
      <w:autoSpaceDE w:val="0"/>
      <w:autoSpaceDN w:val="0"/>
      <w:adjustRightInd w:val="0"/>
      <w:spacing w:before="100" w:after="100"/>
      <w:jc w:val="left"/>
      <w:textAlignment w:val="baseline"/>
    </w:pPr>
    <w:rPr>
      <w:rFonts w:ascii="Verdana" w:hAnsi="Verdana"/>
      <w:sz w:val="15"/>
      <w:lang w:eastAsia="sl-SI"/>
    </w:rPr>
  </w:style>
  <w:style w:type="paragraph" w:customStyle="1" w:styleId="BodyText23">
    <w:name w:val="Body Text 23"/>
    <w:basedOn w:val="Navaden"/>
    <w:rsid w:val="00D255C2"/>
    <w:pPr>
      <w:tabs>
        <w:tab w:val="left" w:pos="567"/>
      </w:tabs>
      <w:overflowPunct w:val="0"/>
      <w:autoSpaceDE w:val="0"/>
      <w:autoSpaceDN w:val="0"/>
      <w:adjustRightInd w:val="0"/>
      <w:spacing w:before="0" w:after="0"/>
      <w:textAlignment w:val="baseline"/>
    </w:pPr>
    <w:rPr>
      <w:lang w:eastAsia="sl-SI"/>
    </w:rPr>
  </w:style>
  <w:style w:type="paragraph" w:customStyle="1" w:styleId="BodyText31">
    <w:name w:val="Body Text 31"/>
    <w:basedOn w:val="Navaden"/>
    <w:rsid w:val="00D255C2"/>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spacing w:before="0" w:after="0"/>
      <w:jc w:val="left"/>
      <w:textAlignment w:val="baseline"/>
    </w:pPr>
    <w:rPr>
      <w:lang w:eastAsia="sl-SI"/>
    </w:rPr>
  </w:style>
  <w:style w:type="paragraph" w:customStyle="1" w:styleId="tab">
    <w:name w:val="tab"/>
    <w:basedOn w:val="Navaden"/>
    <w:rsid w:val="00D255C2"/>
    <w:pPr>
      <w:widowControl w:v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0" w:after="0"/>
      <w:jc w:val="left"/>
      <w:textAlignment w:val="baseline"/>
    </w:pPr>
    <w:rPr>
      <w:lang w:eastAsia="en-US"/>
    </w:rPr>
  </w:style>
  <w:style w:type="paragraph" w:styleId="Naslov">
    <w:name w:val="Title"/>
    <w:basedOn w:val="Navaden"/>
    <w:link w:val="NaslovZnak"/>
    <w:qFormat/>
    <w:rsid w:val="00D255C2"/>
    <w:pPr>
      <w:spacing w:before="0" w:after="0"/>
      <w:jc w:val="center"/>
    </w:pPr>
    <w:rPr>
      <w:b/>
      <w:lang w:eastAsia="en-US"/>
    </w:rPr>
  </w:style>
  <w:style w:type="paragraph" w:customStyle="1" w:styleId="odst">
    <w:name w:val="odst"/>
    <w:basedOn w:val="Navaden"/>
    <w:rsid w:val="00D255C2"/>
    <w:pPr>
      <w:tabs>
        <w:tab w:val="left" w:pos="426"/>
      </w:tabs>
      <w:spacing w:after="0"/>
    </w:pPr>
    <w:rPr>
      <w:lang w:eastAsia="en-US"/>
    </w:rPr>
  </w:style>
  <w:style w:type="paragraph" w:customStyle="1" w:styleId="Text3ZnakZnakZnakZnakZnakZnakZnak">
    <w:name w:val="Text 3 Znak Znak Znak Znak Znak Znak Znak"/>
    <w:basedOn w:val="Navaden"/>
    <w:link w:val="Text3ZnakZnakZnakZnakZnakZnakZnakZnak"/>
    <w:rsid w:val="00D255C2"/>
    <w:pPr>
      <w:ind w:left="850"/>
    </w:pPr>
    <w:rPr>
      <w:szCs w:val="24"/>
    </w:rPr>
  </w:style>
  <w:style w:type="character" w:customStyle="1" w:styleId="Text3ZnakZnakZnakZnakZnakZnakZnakZnak">
    <w:name w:val="Text 3 Znak Znak Znak Znak Znak Znak Znak Znak"/>
    <w:link w:val="Text3ZnakZnakZnakZnakZnakZnakZnak"/>
    <w:rsid w:val="00D255C2"/>
    <w:rPr>
      <w:sz w:val="24"/>
      <w:szCs w:val="24"/>
      <w:lang w:val="en-GB" w:eastAsia="zh-CN" w:bidi="ar-SA"/>
    </w:rPr>
  </w:style>
  <w:style w:type="paragraph" w:customStyle="1" w:styleId="HeaderLandscape">
    <w:name w:val="HeaderLandscape"/>
    <w:basedOn w:val="Navaden"/>
    <w:rsid w:val="00D255C2"/>
    <w:pPr>
      <w:tabs>
        <w:tab w:val="right" w:pos="14003"/>
      </w:tabs>
    </w:pPr>
  </w:style>
  <w:style w:type="paragraph" w:customStyle="1" w:styleId="FooterLandscape">
    <w:name w:val="FooterLandscape"/>
    <w:basedOn w:val="Navaden"/>
    <w:rsid w:val="00D255C2"/>
    <w:pPr>
      <w:tabs>
        <w:tab w:val="center" w:pos="7285"/>
        <w:tab w:val="center" w:pos="10913"/>
        <w:tab w:val="right" w:pos="15137"/>
      </w:tabs>
      <w:spacing w:before="360" w:after="0"/>
      <w:ind w:left="-567" w:right="-567"/>
      <w:jc w:val="left"/>
    </w:pPr>
  </w:style>
  <w:style w:type="paragraph" w:customStyle="1" w:styleId="NormalCentered">
    <w:name w:val="Normal Centered"/>
    <w:basedOn w:val="Navaden"/>
    <w:rsid w:val="00D255C2"/>
    <w:pPr>
      <w:jc w:val="center"/>
    </w:pPr>
  </w:style>
  <w:style w:type="paragraph" w:customStyle="1" w:styleId="NormalLeft">
    <w:name w:val="Normal Left"/>
    <w:basedOn w:val="Navaden"/>
    <w:rsid w:val="00D255C2"/>
    <w:pPr>
      <w:jc w:val="left"/>
    </w:pPr>
  </w:style>
  <w:style w:type="paragraph" w:customStyle="1" w:styleId="NormalRight">
    <w:name w:val="Normal Right"/>
    <w:basedOn w:val="Navaden"/>
    <w:rsid w:val="00D255C2"/>
    <w:pPr>
      <w:jc w:val="right"/>
    </w:pPr>
  </w:style>
  <w:style w:type="paragraph" w:customStyle="1" w:styleId="QuotedText">
    <w:name w:val="Quoted Text"/>
    <w:basedOn w:val="Navaden"/>
    <w:rsid w:val="00D255C2"/>
    <w:pPr>
      <w:ind w:left="1417"/>
    </w:pPr>
  </w:style>
  <w:style w:type="paragraph" w:customStyle="1" w:styleId="Point0">
    <w:name w:val="Point 0"/>
    <w:basedOn w:val="Navaden"/>
    <w:rsid w:val="00D255C2"/>
    <w:pPr>
      <w:ind w:left="850" w:hanging="850"/>
    </w:pPr>
  </w:style>
  <w:style w:type="paragraph" w:customStyle="1" w:styleId="Point1">
    <w:name w:val="Point 1"/>
    <w:basedOn w:val="Navaden"/>
    <w:rsid w:val="00D255C2"/>
    <w:pPr>
      <w:ind w:left="1417" w:hanging="567"/>
    </w:pPr>
  </w:style>
  <w:style w:type="paragraph" w:customStyle="1" w:styleId="Point2">
    <w:name w:val="Point 2"/>
    <w:basedOn w:val="Navaden"/>
    <w:rsid w:val="00D255C2"/>
    <w:pPr>
      <w:ind w:left="1984" w:hanging="567"/>
    </w:pPr>
  </w:style>
  <w:style w:type="paragraph" w:customStyle="1" w:styleId="Point3">
    <w:name w:val="Point 3"/>
    <w:basedOn w:val="Navaden"/>
    <w:rsid w:val="00D255C2"/>
    <w:pPr>
      <w:ind w:left="2551" w:hanging="567"/>
    </w:pPr>
  </w:style>
  <w:style w:type="paragraph" w:customStyle="1" w:styleId="Point4">
    <w:name w:val="Point 4"/>
    <w:basedOn w:val="Navaden"/>
    <w:rsid w:val="00D255C2"/>
    <w:pPr>
      <w:ind w:left="3118" w:hanging="567"/>
    </w:pPr>
  </w:style>
  <w:style w:type="paragraph" w:customStyle="1" w:styleId="Tiret0">
    <w:name w:val="Tiret 0"/>
    <w:basedOn w:val="Point0"/>
    <w:rsid w:val="00D255C2"/>
    <w:pPr>
      <w:tabs>
        <w:tab w:val="num" w:pos="850"/>
      </w:tabs>
    </w:pPr>
  </w:style>
  <w:style w:type="paragraph" w:customStyle="1" w:styleId="Tiret1">
    <w:name w:val="Tiret 1"/>
    <w:basedOn w:val="Point1"/>
    <w:rsid w:val="00D255C2"/>
    <w:pPr>
      <w:tabs>
        <w:tab w:val="num" w:pos="1417"/>
      </w:tabs>
    </w:pPr>
  </w:style>
  <w:style w:type="paragraph" w:customStyle="1" w:styleId="Tiret2">
    <w:name w:val="Tiret 2"/>
    <w:basedOn w:val="Point2"/>
    <w:rsid w:val="00D255C2"/>
    <w:pPr>
      <w:tabs>
        <w:tab w:val="num" w:pos="1984"/>
      </w:tabs>
    </w:pPr>
  </w:style>
  <w:style w:type="paragraph" w:customStyle="1" w:styleId="Tiret3">
    <w:name w:val="Tiret 3"/>
    <w:basedOn w:val="Point3"/>
    <w:rsid w:val="00D255C2"/>
    <w:pPr>
      <w:tabs>
        <w:tab w:val="num" w:pos="2551"/>
      </w:tabs>
    </w:pPr>
  </w:style>
  <w:style w:type="paragraph" w:customStyle="1" w:styleId="Tiret4">
    <w:name w:val="Tiret 4"/>
    <w:basedOn w:val="Point4"/>
    <w:rsid w:val="00D255C2"/>
    <w:pPr>
      <w:tabs>
        <w:tab w:val="num" w:pos="3118"/>
      </w:tabs>
    </w:pPr>
  </w:style>
  <w:style w:type="paragraph" w:customStyle="1" w:styleId="PointDouble0">
    <w:name w:val="PointDouble 0"/>
    <w:basedOn w:val="Navaden"/>
    <w:rsid w:val="00D255C2"/>
    <w:pPr>
      <w:tabs>
        <w:tab w:val="left" w:pos="850"/>
      </w:tabs>
      <w:ind w:left="1417" w:hanging="1417"/>
    </w:pPr>
  </w:style>
  <w:style w:type="paragraph" w:customStyle="1" w:styleId="PointDouble1">
    <w:name w:val="PointDouble 1"/>
    <w:basedOn w:val="Navaden"/>
    <w:rsid w:val="00D255C2"/>
    <w:pPr>
      <w:tabs>
        <w:tab w:val="left" w:pos="1417"/>
      </w:tabs>
      <w:ind w:left="1984" w:hanging="1134"/>
    </w:pPr>
  </w:style>
  <w:style w:type="paragraph" w:customStyle="1" w:styleId="PointDouble2">
    <w:name w:val="PointDouble 2"/>
    <w:basedOn w:val="Navaden"/>
    <w:rsid w:val="00D255C2"/>
    <w:pPr>
      <w:tabs>
        <w:tab w:val="left" w:pos="1984"/>
      </w:tabs>
      <w:ind w:left="2551" w:hanging="1134"/>
    </w:pPr>
  </w:style>
  <w:style w:type="paragraph" w:customStyle="1" w:styleId="PointDouble3">
    <w:name w:val="PointDouble 3"/>
    <w:basedOn w:val="Navaden"/>
    <w:rsid w:val="00D255C2"/>
    <w:pPr>
      <w:tabs>
        <w:tab w:val="left" w:pos="2551"/>
      </w:tabs>
      <w:ind w:left="3118" w:hanging="1134"/>
    </w:pPr>
  </w:style>
  <w:style w:type="paragraph" w:customStyle="1" w:styleId="PointDouble4">
    <w:name w:val="PointDouble 4"/>
    <w:basedOn w:val="Navaden"/>
    <w:rsid w:val="00D255C2"/>
    <w:pPr>
      <w:tabs>
        <w:tab w:val="left" w:pos="3118"/>
      </w:tabs>
      <w:ind w:left="3685" w:hanging="1134"/>
    </w:pPr>
  </w:style>
  <w:style w:type="paragraph" w:customStyle="1" w:styleId="PointTriple0">
    <w:name w:val="PointTriple 0"/>
    <w:basedOn w:val="Navaden"/>
    <w:rsid w:val="00D255C2"/>
    <w:pPr>
      <w:tabs>
        <w:tab w:val="left" w:pos="850"/>
        <w:tab w:val="left" w:pos="1417"/>
      </w:tabs>
      <w:ind w:left="1984" w:hanging="1984"/>
    </w:pPr>
  </w:style>
  <w:style w:type="paragraph" w:customStyle="1" w:styleId="PointTriple1">
    <w:name w:val="PointTriple 1"/>
    <w:basedOn w:val="Navaden"/>
    <w:rsid w:val="00D255C2"/>
    <w:pPr>
      <w:tabs>
        <w:tab w:val="left" w:pos="1417"/>
        <w:tab w:val="left" w:pos="1984"/>
      </w:tabs>
      <w:ind w:left="2551" w:hanging="1701"/>
    </w:pPr>
  </w:style>
  <w:style w:type="paragraph" w:customStyle="1" w:styleId="PointTriple2">
    <w:name w:val="PointTriple 2"/>
    <w:basedOn w:val="Navaden"/>
    <w:rsid w:val="00D255C2"/>
    <w:pPr>
      <w:tabs>
        <w:tab w:val="left" w:pos="1984"/>
        <w:tab w:val="left" w:pos="2551"/>
      </w:tabs>
      <w:ind w:left="3118" w:hanging="1701"/>
    </w:pPr>
  </w:style>
  <w:style w:type="paragraph" w:customStyle="1" w:styleId="PointTriple3">
    <w:name w:val="PointTriple 3"/>
    <w:basedOn w:val="Navaden"/>
    <w:rsid w:val="00D255C2"/>
    <w:pPr>
      <w:tabs>
        <w:tab w:val="left" w:pos="2551"/>
        <w:tab w:val="left" w:pos="3118"/>
      </w:tabs>
      <w:ind w:left="3685" w:hanging="1701"/>
    </w:pPr>
  </w:style>
  <w:style w:type="paragraph" w:customStyle="1" w:styleId="PointTriple4">
    <w:name w:val="PointTriple 4"/>
    <w:basedOn w:val="Navaden"/>
    <w:rsid w:val="00D255C2"/>
    <w:pPr>
      <w:tabs>
        <w:tab w:val="left" w:pos="3118"/>
        <w:tab w:val="left" w:pos="3685"/>
      </w:tabs>
      <w:ind w:left="4252" w:hanging="1701"/>
    </w:pPr>
  </w:style>
  <w:style w:type="paragraph" w:customStyle="1" w:styleId="NumPar1">
    <w:name w:val="NumPar 1"/>
    <w:basedOn w:val="Navaden"/>
    <w:next w:val="Text1"/>
    <w:rsid w:val="00D255C2"/>
    <w:pPr>
      <w:tabs>
        <w:tab w:val="num" w:pos="850"/>
      </w:tabs>
      <w:ind w:left="850" w:hanging="850"/>
    </w:pPr>
  </w:style>
  <w:style w:type="paragraph" w:customStyle="1" w:styleId="NumPar2">
    <w:name w:val="NumPar 2"/>
    <w:basedOn w:val="Navaden"/>
    <w:next w:val="Text2"/>
    <w:rsid w:val="00D255C2"/>
    <w:pPr>
      <w:tabs>
        <w:tab w:val="num" w:pos="850"/>
      </w:tabs>
      <w:ind w:left="850" w:hanging="850"/>
    </w:pPr>
  </w:style>
  <w:style w:type="paragraph" w:customStyle="1" w:styleId="NumPar3">
    <w:name w:val="NumPar 3"/>
    <w:basedOn w:val="Navaden"/>
    <w:next w:val="Text3ZnakZnakZnakZnak"/>
    <w:rsid w:val="00D255C2"/>
    <w:pPr>
      <w:tabs>
        <w:tab w:val="num" w:pos="850"/>
      </w:tabs>
      <w:ind w:left="850" w:hanging="850"/>
    </w:pPr>
  </w:style>
  <w:style w:type="paragraph" w:customStyle="1" w:styleId="NumPar4">
    <w:name w:val="NumPar 4"/>
    <w:basedOn w:val="Navaden"/>
    <w:next w:val="Text4"/>
    <w:rsid w:val="00D255C2"/>
    <w:pPr>
      <w:tabs>
        <w:tab w:val="num" w:pos="850"/>
      </w:tabs>
      <w:ind w:left="850" w:hanging="850"/>
    </w:pPr>
  </w:style>
  <w:style w:type="paragraph" w:customStyle="1" w:styleId="ManualNumPar1">
    <w:name w:val="Manual NumPar 1"/>
    <w:basedOn w:val="Navaden"/>
    <w:next w:val="Text1"/>
    <w:rsid w:val="00D255C2"/>
    <w:pPr>
      <w:ind w:left="850" w:hanging="850"/>
    </w:pPr>
  </w:style>
  <w:style w:type="paragraph" w:customStyle="1" w:styleId="ManualNumPar2">
    <w:name w:val="Manual NumPar 2"/>
    <w:basedOn w:val="Navaden"/>
    <w:next w:val="Text2"/>
    <w:rsid w:val="00D255C2"/>
    <w:pPr>
      <w:ind w:left="850" w:hanging="850"/>
    </w:pPr>
  </w:style>
  <w:style w:type="paragraph" w:customStyle="1" w:styleId="ManualNumPar3">
    <w:name w:val="Manual NumPar 3"/>
    <w:basedOn w:val="Navaden"/>
    <w:next w:val="Text3ZnakZnakZnakZnak"/>
    <w:rsid w:val="00D255C2"/>
    <w:pPr>
      <w:ind w:left="850" w:hanging="850"/>
    </w:pPr>
  </w:style>
  <w:style w:type="paragraph" w:customStyle="1" w:styleId="ManualNumPar4">
    <w:name w:val="Manual NumPar 4"/>
    <w:basedOn w:val="Navaden"/>
    <w:next w:val="Text4"/>
    <w:rsid w:val="00D255C2"/>
    <w:pPr>
      <w:ind w:left="850" w:hanging="850"/>
    </w:pPr>
  </w:style>
  <w:style w:type="paragraph" w:customStyle="1" w:styleId="QuotedNumPar">
    <w:name w:val="Quoted NumPar"/>
    <w:basedOn w:val="Navaden"/>
    <w:rsid w:val="00D255C2"/>
    <w:pPr>
      <w:ind w:left="1417" w:hanging="567"/>
    </w:pPr>
  </w:style>
  <w:style w:type="paragraph" w:customStyle="1" w:styleId="ManualHeading1">
    <w:name w:val="Manual Heading 1"/>
    <w:basedOn w:val="Navaden"/>
    <w:next w:val="Text1"/>
    <w:rsid w:val="00D255C2"/>
    <w:pPr>
      <w:keepNext/>
      <w:tabs>
        <w:tab w:val="left" w:pos="850"/>
      </w:tabs>
      <w:spacing w:before="360"/>
      <w:ind w:left="850" w:hanging="850"/>
      <w:outlineLvl w:val="0"/>
    </w:pPr>
    <w:rPr>
      <w:b/>
      <w:smallCaps/>
    </w:rPr>
  </w:style>
  <w:style w:type="paragraph" w:customStyle="1" w:styleId="ManualHeading2">
    <w:name w:val="Manual Heading 2"/>
    <w:basedOn w:val="Navaden"/>
    <w:next w:val="Text2"/>
    <w:rsid w:val="00D255C2"/>
    <w:pPr>
      <w:keepNext/>
      <w:tabs>
        <w:tab w:val="left" w:pos="850"/>
      </w:tabs>
      <w:ind w:left="850" w:hanging="850"/>
      <w:outlineLvl w:val="1"/>
    </w:pPr>
    <w:rPr>
      <w:b/>
    </w:rPr>
  </w:style>
  <w:style w:type="paragraph" w:customStyle="1" w:styleId="ManualHeading3">
    <w:name w:val="Manual Heading 3"/>
    <w:basedOn w:val="Navaden"/>
    <w:next w:val="Text3ZnakZnakZnakZnak"/>
    <w:rsid w:val="00D255C2"/>
    <w:pPr>
      <w:keepNext/>
      <w:tabs>
        <w:tab w:val="left" w:pos="850"/>
      </w:tabs>
      <w:ind w:left="850" w:hanging="850"/>
      <w:outlineLvl w:val="2"/>
    </w:pPr>
    <w:rPr>
      <w:i/>
    </w:rPr>
  </w:style>
  <w:style w:type="paragraph" w:customStyle="1" w:styleId="ManualHeading4">
    <w:name w:val="Manual Heading 4"/>
    <w:basedOn w:val="Navaden"/>
    <w:next w:val="Text4"/>
    <w:rsid w:val="00D255C2"/>
    <w:pPr>
      <w:keepNext/>
      <w:tabs>
        <w:tab w:val="left" w:pos="850"/>
      </w:tabs>
      <w:ind w:left="850" w:hanging="850"/>
      <w:outlineLvl w:val="3"/>
    </w:pPr>
  </w:style>
  <w:style w:type="paragraph" w:customStyle="1" w:styleId="ChapterTitle">
    <w:name w:val="ChapterTitle"/>
    <w:basedOn w:val="Navaden"/>
    <w:next w:val="Navaden"/>
    <w:rsid w:val="00D255C2"/>
    <w:pPr>
      <w:keepNext/>
      <w:spacing w:after="360"/>
      <w:jc w:val="center"/>
    </w:pPr>
    <w:rPr>
      <w:b/>
      <w:sz w:val="32"/>
    </w:rPr>
  </w:style>
  <w:style w:type="paragraph" w:customStyle="1" w:styleId="PartTitle">
    <w:name w:val="PartTitle"/>
    <w:basedOn w:val="Navaden"/>
    <w:next w:val="ChapterTitle"/>
    <w:rsid w:val="00D255C2"/>
    <w:pPr>
      <w:keepNext/>
      <w:pageBreakBefore/>
      <w:spacing w:after="360"/>
      <w:jc w:val="center"/>
    </w:pPr>
    <w:rPr>
      <w:b/>
      <w:sz w:val="36"/>
    </w:rPr>
  </w:style>
  <w:style w:type="paragraph" w:customStyle="1" w:styleId="SectionTitle">
    <w:name w:val="SectionTitle"/>
    <w:basedOn w:val="Navaden"/>
    <w:next w:val="Naslov1"/>
    <w:rsid w:val="00D255C2"/>
    <w:pPr>
      <w:keepNext/>
      <w:spacing w:after="360"/>
      <w:jc w:val="center"/>
    </w:pPr>
    <w:rPr>
      <w:b/>
      <w:smallCaps/>
      <w:sz w:val="28"/>
    </w:rPr>
  </w:style>
  <w:style w:type="paragraph" w:customStyle="1" w:styleId="Objetexterne">
    <w:name w:val="Objet externe"/>
    <w:basedOn w:val="Navaden"/>
    <w:next w:val="Navaden"/>
    <w:rsid w:val="00D255C2"/>
    <w:rPr>
      <w:i/>
      <w:caps/>
    </w:rPr>
  </w:style>
  <w:style w:type="paragraph" w:customStyle="1" w:styleId="TOCHeading1">
    <w:name w:val="TOC Heading1"/>
    <w:basedOn w:val="Navaden"/>
    <w:next w:val="Navaden"/>
    <w:rsid w:val="00D255C2"/>
    <w:pPr>
      <w:spacing w:after="240"/>
      <w:jc w:val="center"/>
    </w:pPr>
    <w:rPr>
      <w:b/>
      <w:sz w:val="28"/>
    </w:rPr>
  </w:style>
  <w:style w:type="paragraph" w:styleId="Kazalovsebine5">
    <w:name w:val="toc 5"/>
    <w:basedOn w:val="Navaden"/>
    <w:next w:val="Navaden"/>
    <w:uiPriority w:val="39"/>
    <w:rsid w:val="00D255C2"/>
    <w:pPr>
      <w:spacing w:before="0" w:after="0"/>
      <w:ind w:left="800"/>
      <w:jc w:val="left"/>
    </w:pPr>
    <w:rPr>
      <w:rFonts w:asciiTheme="minorHAnsi" w:hAnsiTheme="minorHAnsi"/>
      <w:sz w:val="18"/>
      <w:szCs w:val="18"/>
    </w:rPr>
  </w:style>
  <w:style w:type="paragraph" w:styleId="Kazalovsebine6">
    <w:name w:val="toc 6"/>
    <w:basedOn w:val="Navaden"/>
    <w:next w:val="Navaden"/>
    <w:uiPriority w:val="39"/>
    <w:rsid w:val="00D255C2"/>
    <w:pPr>
      <w:spacing w:before="0" w:after="0"/>
      <w:ind w:left="1000"/>
      <w:jc w:val="left"/>
    </w:pPr>
    <w:rPr>
      <w:rFonts w:asciiTheme="minorHAnsi" w:hAnsiTheme="minorHAnsi"/>
      <w:sz w:val="18"/>
      <w:szCs w:val="18"/>
    </w:rPr>
  </w:style>
  <w:style w:type="paragraph" w:styleId="Kazalovsebine7">
    <w:name w:val="toc 7"/>
    <w:basedOn w:val="Navaden"/>
    <w:next w:val="Navaden"/>
    <w:uiPriority w:val="39"/>
    <w:rsid w:val="00D255C2"/>
    <w:pPr>
      <w:spacing w:before="0" w:after="0"/>
      <w:ind w:left="1200"/>
      <w:jc w:val="left"/>
    </w:pPr>
    <w:rPr>
      <w:rFonts w:asciiTheme="minorHAnsi" w:hAnsiTheme="minorHAnsi"/>
      <w:sz w:val="18"/>
      <w:szCs w:val="18"/>
    </w:rPr>
  </w:style>
  <w:style w:type="paragraph" w:styleId="Kazalovsebine8">
    <w:name w:val="toc 8"/>
    <w:basedOn w:val="Navaden"/>
    <w:next w:val="Navaden"/>
    <w:uiPriority w:val="39"/>
    <w:rsid w:val="00D255C2"/>
    <w:pPr>
      <w:spacing w:before="0" w:after="0"/>
      <w:ind w:left="1400"/>
      <w:jc w:val="left"/>
    </w:pPr>
    <w:rPr>
      <w:rFonts w:asciiTheme="minorHAnsi" w:hAnsiTheme="minorHAnsi"/>
      <w:sz w:val="18"/>
      <w:szCs w:val="18"/>
    </w:rPr>
  </w:style>
  <w:style w:type="paragraph" w:styleId="Kazalovsebine9">
    <w:name w:val="toc 9"/>
    <w:basedOn w:val="Navaden"/>
    <w:next w:val="Navaden"/>
    <w:uiPriority w:val="39"/>
    <w:rsid w:val="00D255C2"/>
    <w:pPr>
      <w:spacing w:before="0" w:after="0"/>
      <w:ind w:left="1600"/>
      <w:jc w:val="left"/>
    </w:pPr>
    <w:rPr>
      <w:rFonts w:asciiTheme="minorHAnsi" w:hAnsiTheme="minorHAnsi"/>
      <w:sz w:val="18"/>
      <w:szCs w:val="18"/>
    </w:rPr>
  </w:style>
  <w:style w:type="paragraph" w:styleId="Oznaenseznam">
    <w:name w:val="List Bullet"/>
    <w:basedOn w:val="Navaden"/>
    <w:rsid w:val="00D255C2"/>
    <w:pPr>
      <w:tabs>
        <w:tab w:val="num" w:pos="643"/>
      </w:tabs>
      <w:ind w:left="643" w:hanging="283"/>
    </w:pPr>
  </w:style>
  <w:style w:type="paragraph" w:customStyle="1" w:styleId="ListBullet1">
    <w:name w:val="List Bullet 1"/>
    <w:basedOn w:val="Navaden"/>
    <w:rsid w:val="00D255C2"/>
    <w:pPr>
      <w:tabs>
        <w:tab w:val="num" w:pos="1134"/>
      </w:tabs>
      <w:ind w:left="1134" w:hanging="283"/>
    </w:pPr>
  </w:style>
  <w:style w:type="paragraph" w:styleId="Oznaenseznam2">
    <w:name w:val="List Bullet 2"/>
    <w:basedOn w:val="Navaden"/>
    <w:rsid w:val="00D255C2"/>
    <w:pPr>
      <w:tabs>
        <w:tab w:val="num" w:pos="1134"/>
      </w:tabs>
      <w:ind w:left="1134" w:hanging="283"/>
    </w:pPr>
  </w:style>
  <w:style w:type="paragraph" w:styleId="Oznaenseznam3">
    <w:name w:val="List Bullet 3"/>
    <w:basedOn w:val="Navaden"/>
    <w:rsid w:val="00D255C2"/>
    <w:pPr>
      <w:tabs>
        <w:tab w:val="num" w:pos="1134"/>
      </w:tabs>
      <w:ind w:left="1134" w:hanging="283"/>
    </w:pPr>
  </w:style>
  <w:style w:type="paragraph" w:styleId="Oznaenseznam4">
    <w:name w:val="List Bullet 4"/>
    <w:basedOn w:val="Navaden"/>
    <w:rsid w:val="00D255C2"/>
    <w:pPr>
      <w:tabs>
        <w:tab w:val="num" w:pos="1134"/>
      </w:tabs>
      <w:ind w:left="1134" w:hanging="283"/>
    </w:pPr>
  </w:style>
  <w:style w:type="paragraph" w:customStyle="1" w:styleId="ListDash">
    <w:name w:val="List Dash"/>
    <w:basedOn w:val="Navaden"/>
    <w:rsid w:val="00D255C2"/>
    <w:pPr>
      <w:tabs>
        <w:tab w:val="num" w:pos="283"/>
      </w:tabs>
      <w:ind w:left="283" w:hanging="283"/>
    </w:pPr>
  </w:style>
  <w:style w:type="paragraph" w:customStyle="1" w:styleId="ListDash1">
    <w:name w:val="List Dash 1"/>
    <w:basedOn w:val="Navaden"/>
    <w:rsid w:val="00D255C2"/>
    <w:pPr>
      <w:tabs>
        <w:tab w:val="num" w:pos="1134"/>
      </w:tabs>
      <w:ind w:left="1134" w:hanging="283"/>
    </w:pPr>
  </w:style>
  <w:style w:type="paragraph" w:customStyle="1" w:styleId="ListDash2">
    <w:name w:val="List Dash 2"/>
    <w:basedOn w:val="Navaden"/>
    <w:rsid w:val="00D255C2"/>
    <w:pPr>
      <w:tabs>
        <w:tab w:val="num" w:pos="1134"/>
      </w:tabs>
      <w:ind w:left="1134" w:hanging="283"/>
    </w:pPr>
  </w:style>
  <w:style w:type="paragraph" w:customStyle="1" w:styleId="ListDash3">
    <w:name w:val="List Dash 3"/>
    <w:basedOn w:val="Navaden"/>
    <w:rsid w:val="00D255C2"/>
    <w:pPr>
      <w:tabs>
        <w:tab w:val="num" w:pos="1134"/>
      </w:tabs>
      <w:ind w:left="1134" w:hanging="283"/>
    </w:pPr>
  </w:style>
  <w:style w:type="paragraph" w:customStyle="1" w:styleId="ListDash4">
    <w:name w:val="List Dash 4"/>
    <w:basedOn w:val="Navaden"/>
    <w:rsid w:val="00D255C2"/>
    <w:pPr>
      <w:tabs>
        <w:tab w:val="num" w:pos="1134"/>
      </w:tabs>
      <w:ind w:left="1134" w:hanging="283"/>
    </w:pPr>
  </w:style>
  <w:style w:type="paragraph" w:styleId="Otevilenseznam">
    <w:name w:val="List Number"/>
    <w:basedOn w:val="Navaden"/>
    <w:rsid w:val="00D255C2"/>
    <w:pPr>
      <w:tabs>
        <w:tab w:val="num" w:pos="709"/>
      </w:tabs>
      <w:ind w:left="709" w:hanging="709"/>
    </w:pPr>
  </w:style>
  <w:style w:type="paragraph" w:customStyle="1" w:styleId="ListNumber1">
    <w:name w:val="List Number 1"/>
    <w:basedOn w:val="Text1"/>
    <w:rsid w:val="00D255C2"/>
    <w:pPr>
      <w:tabs>
        <w:tab w:val="num" w:pos="1560"/>
      </w:tabs>
      <w:ind w:left="1560" w:hanging="709"/>
    </w:pPr>
  </w:style>
  <w:style w:type="paragraph" w:styleId="Otevilenseznam2">
    <w:name w:val="List Number 2"/>
    <w:basedOn w:val="Navaden"/>
    <w:rsid w:val="00D255C2"/>
    <w:pPr>
      <w:tabs>
        <w:tab w:val="num" w:pos="1560"/>
      </w:tabs>
      <w:ind w:left="1560" w:hanging="709"/>
    </w:pPr>
  </w:style>
  <w:style w:type="paragraph" w:styleId="Otevilenseznam3">
    <w:name w:val="List Number 3"/>
    <w:basedOn w:val="Navaden"/>
    <w:rsid w:val="00D255C2"/>
    <w:pPr>
      <w:tabs>
        <w:tab w:val="num" w:pos="1560"/>
      </w:tabs>
      <w:ind w:left="1560" w:hanging="709"/>
    </w:pPr>
  </w:style>
  <w:style w:type="paragraph" w:styleId="Otevilenseznam4">
    <w:name w:val="List Number 4"/>
    <w:basedOn w:val="Navaden"/>
    <w:rsid w:val="00D255C2"/>
    <w:pPr>
      <w:tabs>
        <w:tab w:val="num" w:pos="1560"/>
      </w:tabs>
      <w:ind w:left="1560" w:hanging="709"/>
    </w:pPr>
  </w:style>
  <w:style w:type="paragraph" w:customStyle="1" w:styleId="ListNumberLevel2">
    <w:name w:val="List Number (Level 2)"/>
    <w:basedOn w:val="Navaden"/>
    <w:rsid w:val="00D255C2"/>
    <w:pPr>
      <w:tabs>
        <w:tab w:val="num" w:pos="1417"/>
      </w:tabs>
      <w:ind w:left="1417" w:hanging="708"/>
    </w:pPr>
  </w:style>
  <w:style w:type="paragraph" w:customStyle="1" w:styleId="ListNumber1Level2">
    <w:name w:val="List Number 1 (Level 2)"/>
    <w:basedOn w:val="Text1"/>
    <w:rsid w:val="00D255C2"/>
    <w:pPr>
      <w:tabs>
        <w:tab w:val="num" w:pos="2268"/>
      </w:tabs>
      <w:ind w:left="2268" w:hanging="708"/>
    </w:pPr>
  </w:style>
  <w:style w:type="paragraph" w:customStyle="1" w:styleId="ListNumber2Level2">
    <w:name w:val="List Number 2 (Level 2)"/>
    <w:basedOn w:val="Text2"/>
    <w:rsid w:val="00D255C2"/>
    <w:pPr>
      <w:tabs>
        <w:tab w:val="num" w:pos="2268"/>
      </w:tabs>
      <w:ind w:left="2268" w:hanging="708"/>
    </w:pPr>
  </w:style>
  <w:style w:type="paragraph" w:customStyle="1" w:styleId="ListNumber3Level2">
    <w:name w:val="List Number 3 (Level 2)"/>
    <w:basedOn w:val="Text3ZnakZnakZnakZnak"/>
    <w:rsid w:val="00D255C2"/>
    <w:pPr>
      <w:tabs>
        <w:tab w:val="num" w:pos="2268"/>
      </w:tabs>
      <w:ind w:left="2268" w:hanging="708"/>
    </w:pPr>
  </w:style>
  <w:style w:type="paragraph" w:customStyle="1" w:styleId="ListNumber4Level2">
    <w:name w:val="List Number 4 (Level 2)"/>
    <w:basedOn w:val="Text4"/>
    <w:rsid w:val="00D255C2"/>
    <w:pPr>
      <w:tabs>
        <w:tab w:val="num" w:pos="2268"/>
      </w:tabs>
      <w:ind w:left="2268" w:hanging="708"/>
    </w:pPr>
  </w:style>
  <w:style w:type="paragraph" w:customStyle="1" w:styleId="ListNumberLevel3">
    <w:name w:val="List Number (Level 3)"/>
    <w:basedOn w:val="Navaden"/>
    <w:rsid w:val="00D255C2"/>
    <w:pPr>
      <w:tabs>
        <w:tab w:val="num" w:pos="2126"/>
      </w:tabs>
      <w:ind w:left="2126" w:hanging="709"/>
    </w:pPr>
  </w:style>
  <w:style w:type="paragraph" w:customStyle="1" w:styleId="ListNumber1Level3">
    <w:name w:val="List Number 1 (Level 3)"/>
    <w:basedOn w:val="Text1"/>
    <w:rsid w:val="00D255C2"/>
    <w:pPr>
      <w:tabs>
        <w:tab w:val="num" w:pos="2977"/>
      </w:tabs>
      <w:ind w:left="2977" w:hanging="709"/>
    </w:pPr>
  </w:style>
  <w:style w:type="paragraph" w:customStyle="1" w:styleId="ListNumber2Level3">
    <w:name w:val="List Number 2 (Level 3)"/>
    <w:basedOn w:val="Text2"/>
    <w:rsid w:val="00D255C2"/>
    <w:pPr>
      <w:tabs>
        <w:tab w:val="num" w:pos="2977"/>
      </w:tabs>
      <w:ind w:left="2977" w:hanging="709"/>
    </w:pPr>
  </w:style>
  <w:style w:type="paragraph" w:customStyle="1" w:styleId="ListNumber3Level3">
    <w:name w:val="List Number 3 (Level 3)"/>
    <w:basedOn w:val="Text3ZnakZnakZnakZnak"/>
    <w:rsid w:val="00D255C2"/>
    <w:pPr>
      <w:tabs>
        <w:tab w:val="num" w:pos="2977"/>
      </w:tabs>
      <w:ind w:left="2977" w:hanging="709"/>
    </w:pPr>
  </w:style>
  <w:style w:type="paragraph" w:customStyle="1" w:styleId="ListNumber4Level3">
    <w:name w:val="List Number 4 (Level 3)"/>
    <w:basedOn w:val="Text4"/>
    <w:rsid w:val="00D255C2"/>
    <w:pPr>
      <w:tabs>
        <w:tab w:val="num" w:pos="2977"/>
      </w:tabs>
      <w:ind w:left="2977" w:hanging="709"/>
    </w:pPr>
  </w:style>
  <w:style w:type="paragraph" w:customStyle="1" w:styleId="ListNumberLevel4">
    <w:name w:val="List Number (Level 4)"/>
    <w:basedOn w:val="Navaden"/>
    <w:rsid w:val="00D255C2"/>
    <w:pPr>
      <w:tabs>
        <w:tab w:val="num" w:pos="2835"/>
      </w:tabs>
      <w:ind w:left="2835" w:hanging="709"/>
    </w:pPr>
  </w:style>
  <w:style w:type="paragraph" w:customStyle="1" w:styleId="ListNumber1Level4">
    <w:name w:val="List Number 1 (Level 4)"/>
    <w:basedOn w:val="Text1"/>
    <w:rsid w:val="00D255C2"/>
    <w:pPr>
      <w:tabs>
        <w:tab w:val="num" w:pos="3686"/>
      </w:tabs>
      <w:ind w:left="3686" w:hanging="709"/>
    </w:pPr>
  </w:style>
  <w:style w:type="paragraph" w:customStyle="1" w:styleId="ListNumber2Level4">
    <w:name w:val="List Number 2 (Level 4)"/>
    <w:basedOn w:val="Text2"/>
    <w:rsid w:val="00D255C2"/>
    <w:pPr>
      <w:tabs>
        <w:tab w:val="num" w:pos="3686"/>
      </w:tabs>
      <w:ind w:left="3686" w:hanging="709"/>
    </w:pPr>
  </w:style>
  <w:style w:type="paragraph" w:customStyle="1" w:styleId="ListNumber3Level4">
    <w:name w:val="List Number 3 (Level 4)"/>
    <w:basedOn w:val="Text3ZnakZnakZnakZnak"/>
    <w:rsid w:val="00D255C2"/>
    <w:pPr>
      <w:tabs>
        <w:tab w:val="num" w:pos="3686"/>
      </w:tabs>
      <w:ind w:left="3686" w:hanging="709"/>
    </w:pPr>
  </w:style>
  <w:style w:type="paragraph" w:customStyle="1" w:styleId="ListNumber4Level4">
    <w:name w:val="List Number 4 (Level 4)"/>
    <w:basedOn w:val="Text4"/>
    <w:rsid w:val="00D255C2"/>
    <w:pPr>
      <w:tabs>
        <w:tab w:val="num" w:pos="3686"/>
      </w:tabs>
      <w:ind w:left="3686" w:hanging="709"/>
    </w:pPr>
  </w:style>
  <w:style w:type="paragraph" w:customStyle="1" w:styleId="TableTitle">
    <w:name w:val="Table Title"/>
    <w:basedOn w:val="Navaden"/>
    <w:next w:val="Navaden"/>
    <w:rsid w:val="00D255C2"/>
    <w:pPr>
      <w:jc w:val="center"/>
    </w:pPr>
    <w:rPr>
      <w:b/>
    </w:rPr>
  </w:style>
  <w:style w:type="character" w:customStyle="1" w:styleId="Marker">
    <w:name w:val="Marker"/>
    <w:rsid w:val="00D255C2"/>
    <w:rPr>
      <w:color w:val="0000FF"/>
    </w:rPr>
  </w:style>
  <w:style w:type="character" w:customStyle="1" w:styleId="Marker1">
    <w:name w:val="Marker1"/>
    <w:rsid w:val="00D255C2"/>
    <w:rPr>
      <w:color w:val="008000"/>
    </w:rPr>
  </w:style>
  <w:style w:type="character" w:customStyle="1" w:styleId="Marker2">
    <w:name w:val="Marker2"/>
    <w:rsid w:val="00D255C2"/>
    <w:rPr>
      <w:color w:val="FF0000"/>
    </w:rPr>
  </w:style>
  <w:style w:type="paragraph" w:customStyle="1" w:styleId="Annexetitreacte">
    <w:name w:val="Annexe titre (acte)"/>
    <w:basedOn w:val="Navaden"/>
    <w:next w:val="Navaden"/>
    <w:rsid w:val="00D255C2"/>
    <w:pPr>
      <w:jc w:val="center"/>
    </w:pPr>
    <w:rPr>
      <w:b/>
      <w:u w:val="single"/>
    </w:rPr>
  </w:style>
  <w:style w:type="paragraph" w:customStyle="1" w:styleId="AnnexetitreexposglobalZnak">
    <w:name w:val="Annexe titre (exposé global) Znak"/>
    <w:basedOn w:val="Navaden"/>
    <w:next w:val="Navaden"/>
    <w:link w:val="AnnexetitreexposglobalZnakZnak"/>
    <w:rsid w:val="00D255C2"/>
    <w:pPr>
      <w:jc w:val="center"/>
    </w:pPr>
    <w:rPr>
      <w:b/>
      <w:u w:val="single"/>
    </w:rPr>
  </w:style>
  <w:style w:type="paragraph" w:customStyle="1" w:styleId="Annexetitreexpos">
    <w:name w:val="Annexe titre (exposé)"/>
    <w:basedOn w:val="Navaden"/>
    <w:next w:val="Navaden"/>
    <w:rsid w:val="00D255C2"/>
    <w:pPr>
      <w:jc w:val="center"/>
    </w:pPr>
    <w:rPr>
      <w:b/>
      <w:u w:val="single"/>
    </w:rPr>
  </w:style>
  <w:style w:type="paragraph" w:customStyle="1" w:styleId="Annexetitrefichefinacte">
    <w:name w:val="Annexe titre (fiche fin. acte)"/>
    <w:basedOn w:val="Navaden"/>
    <w:next w:val="Navaden"/>
    <w:rsid w:val="00D255C2"/>
    <w:pPr>
      <w:jc w:val="center"/>
    </w:pPr>
    <w:rPr>
      <w:b/>
      <w:u w:val="single"/>
    </w:rPr>
  </w:style>
  <w:style w:type="paragraph" w:customStyle="1" w:styleId="Annexetitrefichefinglobale">
    <w:name w:val="Annexe titre (fiche fin. globale)"/>
    <w:basedOn w:val="Navaden"/>
    <w:next w:val="Navaden"/>
    <w:rsid w:val="00D255C2"/>
    <w:pPr>
      <w:jc w:val="center"/>
    </w:pPr>
    <w:rPr>
      <w:b/>
      <w:u w:val="single"/>
    </w:rPr>
  </w:style>
  <w:style w:type="paragraph" w:customStyle="1" w:styleId="Annexetitreglobale">
    <w:name w:val="Annexe titre (globale)"/>
    <w:basedOn w:val="Navaden"/>
    <w:next w:val="Navaden"/>
    <w:rsid w:val="00D255C2"/>
    <w:pPr>
      <w:jc w:val="center"/>
    </w:pPr>
    <w:rPr>
      <w:b/>
      <w:u w:val="single"/>
    </w:rPr>
  </w:style>
  <w:style w:type="paragraph" w:customStyle="1" w:styleId="Applicationdirecte">
    <w:name w:val="Application directe"/>
    <w:basedOn w:val="Navaden"/>
    <w:next w:val="Fait"/>
    <w:rsid w:val="00D255C2"/>
    <w:pPr>
      <w:spacing w:before="480"/>
    </w:pPr>
  </w:style>
  <w:style w:type="paragraph" w:customStyle="1" w:styleId="Fait">
    <w:name w:val="Fait à"/>
    <w:basedOn w:val="Navaden"/>
    <w:next w:val="Institutionquisigne"/>
    <w:rsid w:val="00D255C2"/>
    <w:pPr>
      <w:keepNext/>
      <w:spacing w:after="0"/>
    </w:pPr>
  </w:style>
  <w:style w:type="paragraph" w:customStyle="1" w:styleId="Avertissementtitre">
    <w:name w:val="Avertissement titre"/>
    <w:basedOn w:val="Navaden"/>
    <w:next w:val="Navaden"/>
    <w:rsid w:val="00D255C2"/>
    <w:pPr>
      <w:keepNext/>
      <w:spacing w:before="480"/>
    </w:pPr>
    <w:rPr>
      <w:u w:val="single"/>
    </w:rPr>
  </w:style>
  <w:style w:type="paragraph" w:customStyle="1" w:styleId="Confidence">
    <w:name w:val="Confidence"/>
    <w:basedOn w:val="Navaden"/>
    <w:next w:val="Navaden"/>
    <w:rsid w:val="00D255C2"/>
    <w:pPr>
      <w:spacing w:before="360"/>
      <w:jc w:val="center"/>
    </w:pPr>
  </w:style>
  <w:style w:type="paragraph" w:customStyle="1" w:styleId="Confidentialit">
    <w:name w:val="Confidentialité"/>
    <w:basedOn w:val="Navaden"/>
    <w:next w:val="Statut"/>
    <w:link w:val="ConfidentialitZnak"/>
    <w:rsid w:val="00D255C2"/>
    <w:pPr>
      <w:spacing w:before="240" w:after="240"/>
      <w:ind w:left="5103"/>
    </w:pPr>
    <w:rPr>
      <w:u w:val="single"/>
    </w:rPr>
  </w:style>
  <w:style w:type="paragraph" w:customStyle="1" w:styleId="Statut">
    <w:name w:val="Statut"/>
    <w:basedOn w:val="Navaden"/>
    <w:next w:val="Typedudocument"/>
    <w:rsid w:val="00D255C2"/>
    <w:pPr>
      <w:spacing w:before="360" w:after="0"/>
      <w:jc w:val="center"/>
    </w:pPr>
  </w:style>
  <w:style w:type="paragraph" w:customStyle="1" w:styleId="Typedudocument">
    <w:name w:val="Type du document"/>
    <w:basedOn w:val="Navaden"/>
    <w:next w:val="Datedadoption"/>
    <w:rsid w:val="00D255C2"/>
    <w:pPr>
      <w:spacing w:before="360" w:after="0"/>
      <w:jc w:val="center"/>
    </w:pPr>
    <w:rPr>
      <w:b/>
    </w:rPr>
  </w:style>
  <w:style w:type="paragraph" w:customStyle="1" w:styleId="Datedadoption">
    <w:name w:val="Date d'adoption"/>
    <w:basedOn w:val="Navaden"/>
    <w:next w:val="Titreobjet"/>
    <w:rsid w:val="00D255C2"/>
    <w:pPr>
      <w:spacing w:before="360" w:after="0"/>
      <w:jc w:val="center"/>
    </w:pPr>
    <w:rPr>
      <w:b/>
    </w:rPr>
  </w:style>
  <w:style w:type="paragraph" w:customStyle="1" w:styleId="Titreobjet">
    <w:name w:val="Titre objet"/>
    <w:basedOn w:val="Navaden"/>
    <w:next w:val="Sous-titreobjet"/>
    <w:rsid w:val="00D255C2"/>
    <w:pPr>
      <w:spacing w:before="360" w:after="360"/>
      <w:jc w:val="center"/>
    </w:pPr>
    <w:rPr>
      <w:b/>
    </w:rPr>
  </w:style>
  <w:style w:type="paragraph" w:customStyle="1" w:styleId="Sous-titreobjet">
    <w:name w:val="Sous-titre objet"/>
    <w:basedOn w:val="Navaden"/>
    <w:rsid w:val="00D255C2"/>
    <w:pPr>
      <w:spacing w:before="0" w:after="0"/>
      <w:jc w:val="center"/>
    </w:pPr>
    <w:rPr>
      <w:b/>
    </w:rPr>
  </w:style>
  <w:style w:type="paragraph" w:customStyle="1" w:styleId="Considrant">
    <w:name w:val="Considérant"/>
    <w:basedOn w:val="Navaden"/>
    <w:rsid w:val="00D255C2"/>
    <w:pPr>
      <w:tabs>
        <w:tab w:val="num" w:pos="709"/>
      </w:tabs>
      <w:ind w:left="709" w:hanging="709"/>
    </w:pPr>
  </w:style>
  <w:style w:type="paragraph" w:customStyle="1" w:styleId="Corrigendum">
    <w:name w:val="Corrigendum"/>
    <w:basedOn w:val="Navaden"/>
    <w:next w:val="Navaden"/>
    <w:rsid w:val="00D255C2"/>
    <w:pPr>
      <w:spacing w:before="0" w:after="240"/>
      <w:jc w:val="left"/>
    </w:pPr>
  </w:style>
  <w:style w:type="paragraph" w:customStyle="1" w:styleId="Emission">
    <w:name w:val="Emission"/>
    <w:basedOn w:val="Navaden"/>
    <w:next w:val="Rfrenceinstitutionelle"/>
    <w:rsid w:val="00D255C2"/>
    <w:pPr>
      <w:spacing w:before="0" w:after="0"/>
      <w:ind w:left="5103"/>
      <w:jc w:val="left"/>
    </w:pPr>
  </w:style>
  <w:style w:type="paragraph" w:customStyle="1" w:styleId="Rfrenceinstitutionelle">
    <w:name w:val="Référence institutionelle"/>
    <w:basedOn w:val="Navaden"/>
    <w:next w:val="Statut"/>
    <w:rsid w:val="00D255C2"/>
    <w:pPr>
      <w:spacing w:before="0" w:after="240"/>
      <w:ind w:left="5103"/>
      <w:jc w:val="left"/>
    </w:pPr>
  </w:style>
  <w:style w:type="paragraph" w:customStyle="1" w:styleId="Exposdesmotifstitre">
    <w:name w:val="Exposé des motifs titre"/>
    <w:basedOn w:val="Navaden"/>
    <w:next w:val="Navaden"/>
    <w:rsid w:val="00D255C2"/>
    <w:pPr>
      <w:jc w:val="center"/>
    </w:pPr>
    <w:rPr>
      <w:b/>
      <w:u w:val="single"/>
    </w:rPr>
  </w:style>
  <w:style w:type="paragraph" w:customStyle="1" w:styleId="Exposdesmotifstitreglobal">
    <w:name w:val="Exposé des motifs titre (global)"/>
    <w:basedOn w:val="Navaden"/>
    <w:next w:val="Navaden"/>
    <w:rsid w:val="00D255C2"/>
    <w:pPr>
      <w:jc w:val="center"/>
    </w:pPr>
    <w:rPr>
      <w:b/>
      <w:u w:val="single"/>
    </w:rPr>
  </w:style>
  <w:style w:type="paragraph" w:customStyle="1" w:styleId="FichedimpactPMEtitre">
    <w:name w:val="Fiche d'impact PME titre"/>
    <w:basedOn w:val="Navaden"/>
    <w:next w:val="Navaden"/>
    <w:rsid w:val="00D255C2"/>
    <w:pPr>
      <w:jc w:val="center"/>
    </w:pPr>
    <w:rPr>
      <w:b/>
    </w:rPr>
  </w:style>
  <w:style w:type="paragraph" w:customStyle="1" w:styleId="Fichefinanciretextetable">
    <w:name w:val="Fiche financière texte (table)"/>
    <w:basedOn w:val="Navaden"/>
    <w:rsid w:val="00D255C2"/>
    <w:pPr>
      <w:spacing w:before="0" w:after="0"/>
      <w:jc w:val="left"/>
    </w:pPr>
  </w:style>
  <w:style w:type="paragraph" w:customStyle="1" w:styleId="Fichefinanciretitre">
    <w:name w:val="Fiche financière titre"/>
    <w:basedOn w:val="Navaden"/>
    <w:next w:val="Navaden"/>
    <w:rsid w:val="00D255C2"/>
    <w:pPr>
      <w:jc w:val="center"/>
    </w:pPr>
    <w:rPr>
      <w:b/>
      <w:u w:val="single"/>
    </w:rPr>
  </w:style>
  <w:style w:type="paragraph" w:customStyle="1" w:styleId="Fichefinanciretitreactetable">
    <w:name w:val="Fiche financière titre (acte table)"/>
    <w:basedOn w:val="Navaden"/>
    <w:next w:val="Navaden"/>
    <w:rsid w:val="00D255C2"/>
    <w:pPr>
      <w:jc w:val="center"/>
    </w:pPr>
    <w:rPr>
      <w:b/>
      <w:sz w:val="40"/>
    </w:rPr>
  </w:style>
  <w:style w:type="paragraph" w:customStyle="1" w:styleId="Fichefinanciretitreacte">
    <w:name w:val="Fiche financière titre (acte)"/>
    <w:basedOn w:val="Navaden"/>
    <w:next w:val="Navaden"/>
    <w:rsid w:val="00D255C2"/>
    <w:pPr>
      <w:jc w:val="center"/>
    </w:pPr>
    <w:rPr>
      <w:b/>
      <w:u w:val="single"/>
    </w:rPr>
  </w:style>
  <w:style w:type="paragraph" w:customStyle="1" w:styleId="Fichefinanciretitretable">
    <w:name w:val="Fiche financière titre (table)"/>
    <w:basedOn w:val="Navaden"/>
    <w:rsid w:val="00D255C2"/>
    <w:pPr>
      <w:jc w:val="center"/>
    </w:pPr>
    <w:rPr>
      <w:b/>
      <w:sz w:val="40"/>
    </w:rPr>
  </w:style>
  <w:style w:type="paragraph" w:customStyle="1" w:styleId="Formuledadoption">
    <w:name w:val="Formule d'adoption"/>
    <w:basedOn w:val="Navaden"/>
    <w:next w:val="Titrearticle"/>
    <w:rsid w:val="00D255C2"/>
    <w:pPr>
      <w:keepNext/>
    </w:pPr>
  </w:style>
  <w:style w:type="paragraph" w:customStyle="1" w:styleId="Titrearticle">
    <w:name w:val="Titre article"/>
    <w:basedOn w:val="Navaden"/>
    <w:next w:val="Navaden"/>
    <w:link w:val="TitrearticleZnak"/>
    <w:rsid w:val="00D255C2"/>
    <w:pPr>
      <w:keepNext/>
      <w:spacing w:before="360"/>
      <w:jc w:val="center"/>
    </w:pPr>
    <w:rPr>
      <w:i/>
    </w:rPr>
  </w:style>
  <w:style w:type="paragraph" w:customStyle="1" w:styleId="Institutionquiagit">
    <w:name w:val="Institution qui agit"/>
    <w:basedOn w:val="Navaden"/>
    <w:next w:val="Navaden"/>
    <w:rsid w:val="00D255C2"/>
    <w:pPr>
      <w:keepNext/>
      <w:spacing w:before="600"/>
    </w:pPr>
  </w:style>
  <w:style w:type="paragraph" w:customStyle="1" w:styleId="Langue">
    <w:name w:val="Langue"/>
    <w:basedOn w:val="Navaden"/>
    <w:next w:val="Rfrenceinterne"/>
    <w:rsid w:val="00D255C2"/>
    <w:pPr>
      <w:spacing w:before="0" w:after="600"/>
      <w:jc w:val="center"/>
    </w:pPr>
    <w:rPr>
      <w:b/>
      <w:caps/>
    </w:rPr>
  </w:style>
  <w:style w:type="paragraph" w:customStyle="1" w:styleId="Rfrenceinterne">
    <w:name w:val="Référence interne"/>
    <w:basedOn w:val="Navaden"/>
    <w:next w:val="Nomdelinstitution"/>
    <w:rsid w:val="00D255C2"/>
    <w:pPr>
      <w:spacing w:before="0" w:after="600"/>
      <w:jc w:val="center"/>
    </w:pPr>
    <w:rPr>
      <w:b/>
    </w:rPr>
  </w:style>
  <w:style w:type="paragraph" w:customStyle="1" w:styleId="Nomdelinstitution">
    <w:name w:val="Nom de l'institution"/>
    <w:basedOn w:val="Navaden"/>
    <w:next w:val="Emission"/>
    <w:rsid w:val="00D255C2"/>
    <w:pPr>
      <w:spacing w:before="0" w:after="0"/>
      <w:jc w:val="left"/>
    </w:pPr>
  </w:style>
  <w:style w:type="paragraph" w:customStyle="1" w:styleId="Langueoriginale">
    <w:name w:val="Langue originale"/>
    <w:basedOn w:val="Navaden"/>
    <w:next w:val="Phrasefinale"/>
    <w:rsid w:val="00D255C2"/>
    <w:pPr>
      <w:spacing w:before="360"/>
      <w:jc w:val="center"/>
    </w:pPr>
    <w:rPr>
      <w:caps/>
    </w:rPr>
  </w:style>
  <w:style w:type="paragraph" w:customStyle="1" w:styleId="Phrasefinale">
    <w:name w:val="Phrase finale"/>
    <w:basedOn w:val="Navaden"/>
    <w:next w:val="Navaden"/>
    <w:rsid w:val="00D255C2"/>
    <w:pPr>
      <w:spacing w:before="360" w:after="0"/>
      <w:jc w:val="center"/>
    </w:pPr>
  </w:style>
  <w:style w:type="paragraph" w:customStyle="1" w:styleId="ManualConsidrant">
    <w:name w:val="Manual Considérant"/>
    <w:basedOn w:val="Navaden"/>
    <w:rsid w:val="00D255C2"/>
    <w:pPr>
      <w:ind w:left="709" w:hanging="709"/>
    </w:pPr>
  </w:style>
  <w:style w:type="paragraph" w:customStyle="1" w:styleId="Prliminairetitre">
    <w:name w:val="Préliminaire titre"/>
    <w:basedOn w:val="Navaden"/>
    <w:next w:val="Navaden"/>
    <w:rsid w:val="00D255C2"/>
    <w:pPr>
      <w:spacing w:before="360" w:after="360"/>
      <w:jc w:val="center"/>
    </w:pPr>
    <w:rPr>
      <w:b/>
    </w:rPr>
  </w:style>
  <w:style w:type="paragraph" w:customStyle="1" w:styleId="Prliminairetype">
    <w:name w:val="Préliminaire type"/>
    <w:basedOn w:val="Navaden"/>
    <w:next w:val="Navaden"/>
    <w:rsid w:val="00D255C2"/>
    <w:pPr>
      <w:spacing w:before="360" w:after="0"/>
      <w:jc w:val="center"/>
    </w:pPr>
    <w:rPr>
      <w:b/>
    </w:rPr>
  </w:style>
  <w:style w:type="paragraph" w:customStyle="1" w:styleId="Rfrenceinterinstitutionelle">
    <w:name w:val="Référence interinstitutionelle"/>
    <w:basedOn w:val="Navaden"/>
    <w:next w:val="Statut"/>
    <w:rsid w:val="00D255C2"/>
    <w:pPr>
      <w:spacing w:before="0" w:after="0"/>
      <w:ind w:left="5103"/>
      <w:jc w:val="left"/>
    </w:pPr>
  </w:style>
  <w:style w:type="paragraph" w:customStyle="1" w:styleId="Rfrenceinterinstitutionelleprliminaire">
    <w:name w:val="Référence interinstitutionelle (préliminaire)"/>
    <w:basedOn w:val="Navaden"/>
    <w:next w:val="Navaden"/>
    <w:rsid w:val="00D255C2"/>
    <w:pPr>
      <w:spacing w:before="0" w:after="0"/>
      <w:ind w:left="5103"/>
      <w:jc w:val="left"/>
    </w:pPr>
  </w:style>
  <w:style w:type="paragraph" w:customStyle="1" w:styleId="Sous-titreobjetprliminaire">
    <w:name w:val="Sous-titre objet (préliminaire)"/>
    <w:basedOn w:val="Navaden"/>
    <w:rsid w:val="00D255C2"/>
    <w:pPr>
      <w:spacing w:before="0" w:after="0"/>
      <w:jc w:val="center"/>
    </w:pPr>
    <w:rPr>
      <w:b/>
    </w:rPr>
  </w:style>
  <w:style w:type="paragraph" w:customStyle="1" w:styleId="Statutprliminaire">
    <w:name w:val="Statut (préliminaire)"/>
    <w:basedOn w:val="Navaden"/>
    <w:next w:val="Navaden"/>
    <w:rsid w:val="00D255C2"/>
    <w:pPr>
      <w:spacing w:before="360" w:after="0"/>
      <w:jc w:val="center"/>
    </w:pPr>
  </w:style>
  <w:style w:type="paragraph" w:customStyle="1" w:styleId="Titreobjetprliminaire">
    <w:name w:val="Titre objet (préliminaire)"/>
    <w:basedOn w:val="Navaden"/>
    <w:next w:val="Navaden"/>
    <w:rsid w:val="00D255C2"/>
    <w:pPr>
      <w:spacing w:before="360" w:after="360"/>
      <w:jc w:val="center"/>
    </w:pPr>
    <w:rPr>
      <w:b/>
    </w:rPr>
  </w:style>
  <w:style w:type="paragraph" w:customStyle="1" w:styleId="Typedudocumentprliminaire">
    <w:name w:val="Type du document (préliminaire)"/>
    <w:basedOn w:val="Navaden"/>
    <w:next w:val="Navaden"/>
    <w:rsid w:val="00D255C2"/>
    <w:pPr>
      <w:spacing w:before="360" w:after="0"/>
      <w:jc w:val="center"/>
    </w:pPr>
    <w:rPr>
      <w:b/>
    </w:rPr>
  </w:style>
  <w:style w:type="character" w:customStyle="1" w:styleId="Added">
    <w:name w:val="Added"/>
    <w:rsid w:val="00D255C2"/>
    <w:rPr>
      <w:b/>
      <w:u w:val="single"/>
    </w:rPr>
  </w:style>
  <w:style w:type="character" w:customStyle="1" w:styleId="Deleted">
    <w:name w:val="Deleted"/>
    <w:rsid w:val="00D255C2"/>
    <w:rPr>
      <w:strike/>
    </w:rPr>
  </w:style>
  <w:style w:type="paragraph" w:customStyle="1" w:styleId="Address">
    <w:name w:val="Address"/>
    <w:basedOn w:val="Navaden"/>
    <w:next w:val="Navaden"/>
    <w:rsid w:val="00D255C2"/>
    <w:pPr>
      <w:keepLines/>
      <w:spacing w:line="360" w:lineRule="auto"/>
      <w:ind w:left="3402"/>
      <w:jc w:val="left"/>
    </w:pPr>
  </w:style>
  <w:style w:type="character" w:styleId="Pripombasklic">
    <w:name w:val="annotation reference"/>
    <w:semiHidden/>
    <w:rsid w:val="00D255C2"/>
    <w:rPr>
      <w:sz w:val="16"/>
      <w:szCs w:val="16"/>
    </w:rPr>
  </w:style>
  <w:style w:type="paragraph" w:styleId="Pripombabesedilo">
    <w:name w:val="annotation text"/>
    <w:basedOn w:val="Navaden"/>
    <w:link w:val="PripombabesediloZnak"/>
    <w:semiHidden/>
    <w:rsid w:val="00D255C2"/>
  </w:style>
  <w:style w:type="paragraph" w:styleId="Zadevapripombe">
    <w:name w:val="annotation subject"/>
    <w:basedOn w:val="Pripombabesedilo"/>
    <w:next w:val="Pripombabesedilo"/>
    <w:link w:val="ZadevapripombeZnak"/>
    <w:semiHidden/>
    <w:rsid w:val="00D255C2"/>
    <w:rPr>
      <w:b/>
      <w:bCs/>
    </w:rPr>
  </w:style>
  <w:style w:type="character" w:customStyle="1" w:styleId="TitrearticleZnak">
    <w:name w:val="Titre article Znak"/>
    <w:link w:val="Titrearticle"/>
    <w:rsid w:val="00D255C2"/>
    <w:rPr>
      <w:i/>
      <w:sz w:val="24"/>
      <w:lang w:val="sl-SI" w:eastAsia="zh-CN" w:bidi="ar-SA"/>
    </w:rPr>
  </w:style>
  <w:style w:type="character" w:customStyle="1" w:styleId="ConfidentialitZnak">
    <w:name w:val="Confidentialité Znak"/>
    <w:link w:val="Confidentialit"/>
    <w:rsid w:val="00D255C2"/>
    <w:rPr>
      <w:sz w:val="24"/>
      <w:u w:val="single"/>
      <w:lang w:val="sl-SI" w:eastAsia="zh-CN" w:bidi="ar-SA"/>
    </w:rPr>
  </w:style>
  <w:style w:type="paragraph" w:customStyle="1" w:styleId="Fichefinancirestandardtitre">
    <w:name w:val="Fiche financière (standard) titre"/>
    <w:basedOn w:val="Navaden"/>
    <w:next w:val="Navaden"/>
    <w:rsid w:val="00D255C2"/>
    <w:pPr>
      <w:jc w:val="center"/>
    </w:pPr>
    <w:rPr>
      <w:b/>
      <w:u w:val="single"/>
    </w:rPr>
  </w:style>
  <w:style w:type="paragraph" w:customStyle="1" w:styleId="Fichefinancirestandardtitreacte">
    <w:name w:val="Fiche financière (standard) titre (acte)"/>
    <w:basedOn w:val="Navaden"/>
    <w:next w:val="Navaden"/>
    <w:rsid w:val="00D255C2"/>
    <w:pPr>
      <w:jc w:val="center"/>
    </w:pPr>
    <w:rPr>
      <w:b/>
      <w:u w:val="single"/>
    </w:rPr>
  </w:style>
  <w:style w:type="paragraph" w:customStyle="1" w:styleId="Fichefinanciretravailtitre">
    <w:name w:val="Fiche financière (travail) titre"/>
    <w:basedOn w:val="Navaden"/>
    <w:next w:val="Navaden"/>
    <w:rsid w:val="00D255C2"/>
    <w:pPr>
      <w:jc w:val="center"/>
    </w:pPr>
    <w:rPr>
      <w:b/>
      <w:u w:val="single"/>
    </w:rPr>
  </w:style>
  <w:style w:type="paragraph" w:customStyle="1" w:styleId="Fichefinanciretravailtitreacte">
    <w:name w:val="Fiche financière (travail) titre (acte)"/>
    <w:basedOn w:val="Navaden"/>
    <w:next w:val="Navaden"/>
    <w:rsid w:val="00D255C2"/>
    <w:pPr>
      <w:jc w:val="center"/>
    </w:pPr>
    <w:rPr>
      <w:b/>
      <w:u w:val="single"/>
    </w:rPr>
  </w:style>
  <w:style w:type="paragraph" w:customStyle="1" w:styleId="Fichefinancireattributiontitre">
    <w:name w:val="Fiche financière (attribution) titre"/>
    <w:basedOn w:val="Navaden"/>
    <w:next w:val="Navaden"/>
    <w:rsid w:val="00D255C2"/>
    <w:pPr>
      <w:jc w:val="center"/>
    </w:pPr>
    <w:rPr>
      <w:b/>
      <w:u w:val="single"/>
    </w:rPr>
  </w:style>
  <w:style w:type="paragraph" w:customStyle="1" w:styleId="Fichefinancireattributiontitreacte">
    <w:name w:val="Fiche financière (attribution) titre (acte)"/>
    <w:basedOn w:val="Navaden"/>
    <w:next w:val="Navaden"/>
    <w:rsid w:val="00D255C2"/>
    <w:pPr>
      <w:jc w:val="center"/>
    </w:pPr>
    <w:rPr>
      <w:b/>
      <w:u w:val="single"/>
    </w:rPr>
  </w:style>
  <w:style w:type="paragraph" w:styleId="Navadensplet">
    <w:name w:val="Normal (Web)"/>
    <w:aliases w:val=" Znak Znak,Znak Znak"/>
    <w:basedOn w:val="Navaden"/>
    <w:link w:val="NavadenspletZnak"/>
    <w:uiPriority w:val="99"/>
    <w:rsid w:val="00D255C2"/>
    <w:pPr>
      <w:spacing w:before="100" w:beforeAutospacing="1" w:after="100" w:afterAutospacing="1"/>
      <w:jc w:val="left"/>
    </w:pPr>
    <w:rPr>
      <w:szCs w:val="24"/>
      <w:lang w:eastAsia="en-GB"/>
    </w:rPr>
  </w:style>
  <w:style w:type="character" w:customStyle="1" w:styleId="NavadenspletZnak">
    <w:name w:val="Navaden (splet) Znak"/>
    <w:aliases w:val=" Znak Znak Znak,Znak Znak Znak3"/>
    <w:link w:val="Navadensplet"/>
    <w:rsid w:val="00D255C2"/>
    <w:rPr>
      <w:sz w:val="24"/>
      <w:szCs w:val="24"/>
      <w:lang w:val="sl-SI" w:eastAsia="en-GB" w:bidi="ar-SA"/>
    </w:rPr>
  </w:style>
  <w:style w:type="paragraph" w:styleId="Telobesedila2">
    <w:name w:val="Body Text 2"/>
    <w:basedOn w:val="Navaden"/>
    <w:link w:val="Telobesedila2Znak"/>
    <w:rsid w:val="00D255C2"/>
    <w:pPr>
      <w:spacing w:before="0" w:after="0"/>
      <w:jc w:val="left"/>
    </w:pPr>
    <w:rPr>
      <w:b/>
      <w:szCs w:val="24"/>
      <w:lang w:eastAsia="en-US"/>
    </w:rPr>
  </w:style>
  <w:style w:type="character" w:customStyle="1" w:styleId="Text3Char">
    <w:name w:val="Text 3 Char"/>
    <w:rsid w:val="00D255C2"/>
    <w:rPr>
      <w:sz w:val="24"/>
      <w:lang w:val="en-GB" w:eastAsia="en-GB" w:bidi="ar-SA"/>
    </w:rPr>
  </w:style>
  <w:style w:type="paragraph" w:customStyle="1" w:styleId="NormalWeb8">
    <w:name w:val="Normal (Web)8"/>
    <w:basedOn w:val="Navaden"/>
    <w:rsid w:val="00D255C2"/>
    <w:pPr>
      <w:spacing w:before="75" w:after="75"/>
      <w:ind w:left="225" w:right="225"/>
      <w:jc w:val="left"/>
    </w:pPr>
    <w:rPr>
      <w:sz w:val="22"/>
      <w:szCs w:val="22"/>
      <w:lang w:eastAsia="en-GB"/>
    </w:rPr>
  </w:style>
  <w:style w:type="numbering" w:styleId="111111">
    <w:name w:val="Outline List 2"/>
    <w:basedOn w:val="Brezseznama"/>
    <w:rsid w:val="00D255C2"/>
    <w:pPr>
      <w:numPr>
        <w:numId w:val="6"/>
      </w:numPr>
    </w:pPr>
  </w:style>
  <w:style w:type="numbering" w:customStyle="1" w:styleId="Slog1">
    <w:name w:val="Slog1"/>
    <w:rsid w:val="00D255C2"/>
    <w:pPr>
      <w:numPr>
        <w:numId w:val="4"/>
      </w:numPr>
    </w:pPr>
  </w:style>
  <w:style w:type="numbering" w:customStyle="1" w:styleId="Slog2">
    <w:name w:val="Slog2"/>
    <w:rsid w:val="00D255C2"/>
    <w:pPr>
      <w:numPr>
        <w:numId w:val="5"/>
      </w:numPr>
    </w:pPr>
  </w:style>
  <w:style w:type="numbering" w:customStyle="1" w:styleId="Slog4">
    <w:name w:val="Slog4"/>
    <w:rsid w:val="00D255C2"/>
    <w:pPr>
      <w:numPr>
        <w:numId w:val="7"/>
      </w:numPr>
    </w:pPr>
  </w:style>
  <w:style w:type="numbering" w:customStyle="1" w:styleId="Slog5">
    <w:name w:val="Slog5"/>
    <w:rsid w:val="00D255C2"/>
    <w:pPr>
      <w:numPr>
        <w:numId w:val="8"/>
      </w:numPr>
    </w:pPr>
  </w:style>
  <w:style w:type="numbering" w:customStyle="1" w:styleId="Slog6">
    <w:name w:val="Slog6"/>
    <w:basedOn w:val="Brezseznama"/>
    <w:rsid w:val="00D255C2"/>
    <w:pPr>
      <w:numPr>
        <w:numId w:val="9"/>
      </w:numPr>
    </w:pPr>
  </w:style>
  <w:style w:type="numbering" w:customStyle="1" w:styleId="Slog7">
    <w:name w:val="Slog7"/>
    <w:rsid w:val="00D255C2"/>
    <w:pPr>
      <w:numPr>
        <w:numId w:val="10"/>
      </w:numPr>
    </w:pPr>
  </w:style>
  <w:style w:type="numbering" w:customStyle="1" w:styleId="Slog8">
    <w:name w:val="Slog8"/>
    <w:basedOn w:val="Brezseznama"/>
    <w:rsid w:val="00D255C2"/>
    <w:pPr>
      <w:numPr>
        <w:numId w:val="11"/>
      </w:numPr>
    </w:pPr>
  </w:style>
  <w:style w:type="numbering" w:customStyle="1" w:styleId="Slog9">
    <w:name w:val="Slog9"/>
    <w:rsid w:val="00D255C2"/>
    <w:pPr>
      <w:numPr>
        <w:numId w:val="12"/>
      </w:numPr>
    </w:pPr>
  </w:style>
  <w:style w:type="numbering" w:customStyle="1" w:styleId="Slog10">
    <w:name w:val="Slog10"/>
    <w:rsid w:val="00D255C2"/>
    <w:pPr>
      <w:numPr>
        <w:numId w:val="13"/>
      </w:numPr>
    </w:pPr>
  </w:style>
  <w:style w:type="numbering" w:customStyle="1" w:styleId="Slog11">
    <w:name w:val="Slog11"/>
    <w:rsid w:val="00D255C2"/>
    <w:pPr>
      <w:numPr>
        <w:numId w:val="14"/>
      </w:numPr>
    </w:pPr>
  </w:style>
  <w:style w:type="numbering" w:customStyle="1" w:styleId="Slog12">
    <w:name w:val="Slog12"/>
    <w:rsid w:val="00D255C2"/>
    <w:pPr>
      <w:numPr>
        <w:numId w:val="15"/>
      </w:numPr>
    </w:pPr>
  </w:style>
  <w:style w:type="character" w:styleId="Krepko">
    <w:name w:val="Strong"/>
    <w:aliases w:val="Navaden + Tahoma,10 pt,Pred:  0 pt,Po:  0 pt"/>
    <w:qFormat/>
    <w:rsid w:val="00D255C2"/>
    <w:rPr>
      <w:b/>
      <w:bCs/>
    </w:rPr>
  </w:style>
  <w:style w:type="character" w:customStyle="1" w:styleId="SlogNaslov116ptsvetlomodraZnakZnak">
    <w:name w:val="Slog Naslov 1 + 16 pt svetlo modra Znak Znak"/>
    <w:link w:val="SlogNaslov116ptsvetlomodraZnak"/>
    <w:rsid w:val="00D255C2"/>
    <w:rPr>
      <w:rFonts w:ascii="Arial" w:hAnsi="Arial" w:cs="Arial"/>
      <w:b/>
      <w:bCs/>
      <w:caps/>
      <w:smallCaps/>
      <w:color w:val="0000FF"/>
      <w:sz w:val="28"/>
      <w:szCs w:val="28"/>
      <w:lang w:eastAsia="zh-CN"/>
    </w:rPr>
  </w:style>
  <w:style w:type="paragraph" w:customStyle="1" w:styleId="SlogNaslov1Tahoma16ptsvetlomodraZnak">
    <w:name w:val="Slog Naslov 1 + Tahoma 16 pt svetlo modra Znak"/>
    <w:basedOn w:val="Naslov1"/>
    <w:next w:val="Navaden"/>
    <w:link w:val="SlogNaslov1Tahoma16ptsvetlomodraZnakZnak"/>
    <w:rsid w:val="00D255C2"/>
    <w:pPr>
      <w:numPr>
        <w:numId w:val="0"/>
      </w:numPr>
      <w:tabs>
        <w:tab w:val="num" w:pos="360"/>
        <w:tab w:val="num" w:pos="7236"/>
      </w:tabs>
      <w:ind w:left="360" w:hanging="360"/>
    </w:pPr>
    <w:rPr>
      <w:rFonts w:ascii="Tahoma" w:hAnsi="Tahoma"/>
      <w:bCs/>
      <w:caps/>
      <w:smallCaps/>
    </w:rPr>
  </w:style>
  <w:style w:type="character" w:customStyle="1" w:styleId="SlogNaslov1Tahoma16ptsvetlomodraZnakZnak">
    <w:name w:val="Slog Naslov 1 + Tahoma 16 pt svetlo modra Znak Znak"/>
    <w:link w:val="SlogNaslov1Tahoma16ptsvetlomodraZnak"/>
    <w:rsid w:val="00D255C2"/>
    <w:rPr>
      <w:rFonts w:ascii="Tahoma" w:hAnsi="Tahoma" w:cs="Arial"/>
      <w:b/>
      <w:bCs/>
      <w:caps/>
      <w:smallCaps/>
      <w:color w:val="3366FF"/>
      <w:sz w:val="32"/>
      <w:szCs w:val="32"/>
      <w:lang w:val="sl-SI" w:eastAsia="zh-CN" w:bidi="ar-SA"/>
    </w:rPr>
  </w:style>
  <w:style w:type="character" w:customStyle="1" w:styleId="AnnexetitreexposglobalZnakZnak">
    <w:name w:val="Annexe titre (exposé global) Znak Znak"/>
    <w:link w:val="AnnexetitreexposglobalZnak"/>
    <w:rsid w:val="00D255C2"/>
    <w:rPr>
      <w:b/>
      <w:sz w:val="24"/>
      <w:u w:val="single"/>
      <w:lang w:val="sl-SI" w:eastAsia="zh-CN" w:bidi="ar-SA"/>
    </w:rPr>
  </w:style>
  <w:style w:type="paragraph" w:styleId="Otevilenseznam5">
    <w:name w:val="List Number 5"/>
    <w:basedOn w:val="Navaden"/>
    <w:rsid w:val="00D255C2"/>
    <w:pPr>
      <w:numPr>
        <w:numId w:val="16"/>
      </w:numPr>
    </w:pPr>
  </w:style>
  <w:style w:type="paragraph" w:customStyle="1" w:styleId="Homework">
    <w:name w:val="Homework"/>
    <w:basedOn w:val="Navaden"/>
    <w:rsid w:val="00D255C2"/>
    <w:pPr>
      <w:spacing w:before="0" w:after="0" w:line="360" w:lineRule="auto"/>
    </w:pPr>
    <w:rPr>
      <w:rFonts w:ascii="SL Dutch" w:hAnsi="SL Dutch"/>
      <w:b/>
      <w:bCs/>
      <w:szCs w:val="24"/>
      <w:lang w:eastAsia="sl-SI"/>
    </w:rPr>
  </w:style>
  <w:style w:type="paragraph" w:customStyle="1" w:styleId="ZCom">
    <w:name w:val="Z_Com"/>
    <w:basedOn w:val="Navaden"/>
    <w:next w:val="Navaden"/>
    <w:rsid w:val="00D255C2"/>
    <w:pPr>
      <w:widowControl w:val="0"/>
      <w:spacing w:before="0" w:after="0"/>
      <w:ind w:right="85"/>
    </w:pPr>
    <w:rPr>
      <w:snapToGrid w:val="0"/>
      <w:lang w:eastAsia="en-US"/>
    </w:rPr>
  </w:style>
  <w:style w:type="paragraph" w:customStyle="1" w:styleId="bodytextblack">
    <w:name w:val="bodytext_black"/>
    <w:basedOn w:val="Navaden"/>
    <w:rsid w:val="00D255C2"/>
    <w:pPr>
      <w:spacing w:before="100" w:beforeAutospacing="1" w:after="100" w:afterAutospacing="1"/>
      <w:jc w:val="left"/>
    </w:pPr>
    <w:rPr>
      <w:rFonts w:cs="Arial"/>
      <w:color w:val="313F4B"/>
      <w:sz w:val="11"/>
      <w:szCs w:val="11"/>
      <w:lang w:eastAsia="sl-SI"/>
    </w:rPr>
  </w:style>
  <w:style w:type="paragraph" w:customStyle="1" w:styleId="Navadensplet8">
    <w:name w:val="Navaden (splet)8"/>
    <w:basedOn w:val="Navaden"/>
    <w:rsid w:val="00D255C2"/>
    <w:pPr>
      <w:spacing w:before="75" w:after="75"/>
      <w:ind w:left="225" w:right="225"/>
      <w:jc w:val="left"/>
    </w:pPr>
    <w:rPr>
      <w:sz w:val="22"/>
      <w:szCs w:val="22"/>
      <w:lang w:eastAsia="sl-SI"/>
    </w:rPr>
  </w:style>
  <w:style w:type="paragraph" w:customStyle="1" w:styleId="Text">
    <w:name w:val="Text"/>
    <w:basedOn w:val="Navaden"/>
    <w:rsid w:val="00D255C2"/>
    <w:pPr>
      <w:spacing w:before="60" w:after="60"/>
    </w:pPr>
    <w:rPr>
      <w:rFonts w:ascii="Arial Narrow" w:hAnsi="Arial Narrow"/>
      <w:sz w:val="22"/>
      <w:lang w:eastAsia="en-US"/>
    </w:rPr>
  </w:style>
  <w:style w:type="paragraph" w:customStyle="1" w:styleId="hang">
    <w:name w:val="hang"/>
    <w:basedOn w:val="Navaden"/>
    <w:rsid w:val="00D255C2"/>
    <w:pPr>
      <w:numPr>
        <w:numId w:val="17"/>
      </w:numPr>
      <w:spacing w:before="60" w:after="60"/>
      <w:jc w:val="left"/>
    </w:pPr>
    <w:rPr>
      <w:sz w:val="22"/>
      <w:lang w:eastAsia="en-US"/>
    </w:rPr>
  </w:style>
  <w:style w:type="character" w:customStyle="1" w:styleId="ZnakZnakZnak1">
    <w:name w:val="Znak Znak Znak1"/>
    <w:rsid w:val="00D255C2"/>
    <w:rPr>
      <w:sz w:val="24"/>
      <w:szCs w:val="24"/>
      <w:lang w:val="en-GB" w:eastAsia="en-GB" w:bidi="ar-SA"/>
    </w:rPr>
  </w:style>
  <w:style w:type="paragraph" w:styleId="Telobesedila3">
    <w:name w:val="Body Text 3"/>
    <w:basedOn w:val="Navaden"/>
    <w:link w:val="Telobesedila3Znak"/>
    <w:uiPriority w:val="99"/>
    <w:rsid w:val="00D255C2"/>
    <w:pPr>
      <w:widowControl w:val="0"/>
      <w:adjustRightInd w:val="0"/>
      <w:spacing w:line="360" w:lineRule="atLeast"/>
      <w:textAlignment w:val="baseline"/>
    </w:pPr>
    <w:rPr>
      <w:sz w:val="16"/>
      <w:szCs w:val="16"/>
    </w:rPr>
  </w:style>
  <w:style w:type="character" w:customStyle="1" w:styleId="ZnakZnak1">
    <w:name w:val="Znak Znak1"/>
    <w:rsid w:val="00D255C2"/>
    <w:rPr>
      <w:rFonts w:ascii="Tahoma" w:hAnsi="Tahoma" w:cs="Tahoma"/>
      <w:b/>
      <w:smallCaps/>
      <w:color w:val="3366FF"/>
      <w:sz w:val="24"/>
      <w:lang w:val="en-GB" w:eastAsia="zh-CN" w:bidi="ar-SA"/>
    </w:rPr>
  </w:style>
  <w:style w:type="paragraph" w:customStyle="1" w:styleId="Izvlecek">
    <w:name w:val="Izvlecek"/>
    <w:basedOn w:val="Telobesedila"/>
    <w:rsid w:val="00D255C2"/>
    <w:pPr>
      <w:tabs>
        <w:tab w:val="clear" w:pos="360"/>
      </w:tabs>
      <w:spacing w:before="0" w:after="120"/>
      <w:jc w:val="left"/>
    </w:pPr>
    <w:rPr>
      <w:i/>
      <w:iCs/>
      <w:caps w:val="0"/>
      <w:color w:val="auto"/>
      <w:sz w:val="20"/>
      <w:szCs w:val="20"/>
      <w:lang w:eastAsia="en-US"/>
    </w:rPr>
  </w:style>
  <w:style w:type="paragraph" w:customStyle="1" w:styleId="BodyText21">
    <w:name w:val="Body Text 21"/>
    <w:basedOn w:val="Navaden"/>
    <w:rsid w:val="00D255C2"/>
    <w:pPr>
      <w:widowControl w:val="0"/>
      <w:overflowPunct w:val="0"/>
      <w:autoSpaceDE w:val="0"/>
      <w:autoSpaceDN w:val="0"/>
      <w:adjustRightInd w:val="0"/>
      <w:spacing w:before="0" w:after="0"/>
      <w:textAlignment w:val="baseline"/>
    </w:pPr>
    <w:rPr>
      <w:lang w:eastAsia="en-US"/>
    </w:rPr>
  </w:style>
  <w:style w:type="paragraph" w:customStyle="1" w:styleId="alinee">
    <w:name w:val="alinee"/>
    <w:basedOn w:val="Navaden"/>
    <w:rsid w:val="00D255C2"/>
    <w:pPr>
      <w:numPr>
        <w:numId w:val="18"/>
      </w:numPr>
    </w:pPr>
  </w:style>
  <w:style w:type="paragraph" w:customStyle="1" w:styleId="Text3">
    <w:name w:val="Text 3"/>
    <w:basedOn w:val="Navaden"/>
    <w:rsid w:val="00D255C2"/>
    <w:pPr>
      <w:tabs>
        <w:tab w:val="left" w:pos="2302"/>
      </w:tabs>
      <w:spacing w:before="0" w:after="240"/>
      <w:ind w:left="1202"/>
    </w:pPr>
    <w:rPr>
      <w:lang w:eastAsia="en-GB"/>
    </w:rPr>
  </w:style>
  <w:style w:type="paragraph" w:customStyle="1" w:styleId="p">
    <w:name w:val="p"/>
    <w:basedOn w:val="Navaden"/>
    <w:rsid w:val="00D255C2"/>
    <w:pPr>
      <w:spacing w:before="41" w:after="10"/>
      <w:ind w:left="10" w:right="10" w:firstLine="240"/>
    </w:pPr>
    <w:rPr>
      <w:rFonts w:cs="Arial"/>
      <w:color w:val="222222"/>
      <w:sz w:val="22"/>
      <w:szCs w:val="22"/>
      <w:lang w:eastAsia="sl-SI"/>
    </w:rPr>
  </w:style>
  <w:style w:type="character" w:styleId="SledenaHiperpovezava">
    <w:name w:val="FollowedHyperlink"/>
    <w:uiPriority w:val="99"/>
    <w:rsid w:val="00D255C2"/>
    <w:rPr>
      <w:color w:val="800080"/>
      <w:u w:val="single"/>
    </w:rPr>
  </w:style>
  <w:style w:type="character" w:customStyle="1" w:styleId="Naslov3Znak1">
    <w:name w:val="Naslov 3 Znak1"/>
    <w:rsid w:val="00D255C2"/>
    <w:rPr>
      <w:rFonts w:ascii="Arial" w:hAnsi="Arial" w:cs="Arial"/>
      <w:b/>
      <w:bCs/>
      <w:sz w:val="26"/>
      <w:szCs w:val="26"/>
      <w:lang w:val="sl-SI" w:eastAsia="sl-SI" w:bidi="ar-SA"/>
    </w:rPr>
  </w:style>
  <w:style w:type="character" w:customStyle="1" w:styleId="ZnakZnak3">
    <w:name w:val="Znak Znak3"/>
    <w:rsid w:val="00D255C2"/>
    <w:rPr>
      <w:rFonts w:ascii="Arial" w:hAnsi="Arial" w:cs="Arial"/>
      <w:b/>
      <w:bCs/>
      <w:color w:val="3366FF"/>
      <w:lang w:val="sl-SI" w:eastAsia="zh-CN" w:bidi="ar-SA"/>
    </w:rPr>
  </w:style>
  <w:style w:type="paragraph" w:customStyle="1" w:styleId="Naslovvelik">
    <w:name w:val="Naslov velik"/>
    <w:basedOn w:val="Navaden"/>
    <w:rsid w:val="00D255C2"/>
    <w:pPr>
      <w:spacing w:before="0" w:after="0"/>
      <w:jc w:val="left"/>
    </w:pPr>
    <w:rPr>
      <w:rFonts w:ascii="Verdana" w:hAnsi="Verdana" w:cs="Arial"/>
      <w:b/>
      <w:bCs/>
      <w:i/>
      <w:sz w:val="28"/>
      <w:szCs w:val="28"/>
      <w:lang w:eastAsia="sl-SI"/>
    </w:rPr>
  </w:style>
  <w:style w:type="paragraph" w:styleId="Navaden-zamik">
    <w:name w:val="Normal Indent"/>
    <w:aliases w:val="Navaden - zamik Znak"/>
    <w:basedOn w:val="Navaden"/>
    <w:link w:val="Navaden-zamikZnak1"/>
    <w:rsid w:val="00D255C2"/>
    <w:pPr>
      <w:spacing w:before="0" w:after="0"/>
      <w:ind w:firstLine="567"/>
    </w:pPr>
    <w:rPr>
      <w:sz w:val="22"/>
      <w:szCs w:val="22"/>
      <w:lang w:eastAsia="sl-SI"/>
    </w:rPr>
  </w:style>
  <w:style w:type="character" w:customStyle="1" w:styleId="Navaden-zamikZnak1">
    <w:name w:val="Navaden - zamik Znak1"/>
    <w:aliases w:val="Navaden - zamik Znak Znak"/>
    <w:link w:val="Navaden-zamik"/>
    <w:rsid w:val="00D255C2"/>
    <w:rPr>
      <w:rFonts w:ascii="Arial" w:hAnsi="Arial"/>
      <w:sz w:val="22"/>
      <w:szCs w:val="22"/>
      <w:lang w:val="sl-SI" w:eastAsia="sl-SI" w:bidi="ar-SA"/>
    </w:rPr>
  </w:style>
  <w:style w:type="paragraph" w:customStyle="1" w:styleId="obiajno">
    <w:name w:val="običajno"/>
    <w:basedOn w:val="Navaden"/>
    <w:rsid w:val="00D255C2"/>
    <w:pPr>
      <w:numPr>
        <w:numId w:val="19"/>
      </w:numPr>
      <w:tabs>
        <w:tab w:val="clear" w:pos="284"/>
        <w:tab w:val="left" w:pos="924"/>
      </w:tabs>
      <w:overflowPunct w:val="0"/>
      <w:autoSpaceDE w:val="0"/>
      <w:autoSpaceDN w:val="0"/>
      <w:adjustRightInd w:val="0"/>
      <w:spacing w:before="0" w:after="0"/>
      <w:ind w:left="0" w:firstLine="567"/>
      <w:textAlignment w:val="baseline"/>
    </w:pPr>
    <w:rPr>
      <w:szCs w:val="24"/>
      <w:lang w:eastAsia="sl-SI"/>
    </w:rPr>
  </w:style>
  <w:style w:type="paragraph" w:customStyle="1" w:styleId="Slogalinee">
    <w:name w:val="Slog alinee"/>
    <w:basedOn w:val="Navaden"/>
    <w:rsid w:val="00D255C2"/>
    <w:pPr>
      <w:numPr>
        <w:numId w:val="20"/>
      </w:numPr>
      <w:tabs>
        <w:tab w:val="left" w:pos="1491"/>
      </w:tabs>
      <w:spacing w:before="0" w:after="0"/>
    </w:pPr>
    <w:rPr>
      <w:lang w:eastAsia="sl-SI"/>
    </w:rPr>
  </w:style>
  <w:style w:type="character" w:customStyle="1" w:styleId="Text3ZnakZnakZnakZnakZnak1">
    <w:name w:val="Text 3 Znak Znak Znak Znak Znak1"/>
    <w:rsid w:val="00D255C2"/>
    <w:rPr>
      <w:sz w:val="24"/>
      <w:lang w:val="sl-SI" w:eastAsia="zh-CN" w:bidi="ar-SA"/>
    </w:rPr>
  </w:style>
  <w:style w:type="character" w:customStyle="1" w:styleId="TitrearticleChar">
    <w:name w:val="Titre article Char"/>
    <w:rsid w:val="00D255C2"/>
    <w:rPr>
      <w:i/>
      <w:sz w:val="24"/>
      <w:lang w:val="en-GB" w:eastAsia="zh-CN" w:bidi="ar-SA"/>
    </w:rPr>
  </w:style>
  <w:style w:type="character" w:customStyle="1" w:styleId="ConfidentialitChar">
    <w:name w:val="Confidentialité Char"/>
    <w:rsid w:val="00D255C2"/>
    <w:rPr>
      <w:sz w:val="24"/>
      <w:u w:val="single"/>
      <w:lang w:val="en-GB" w:eastAsia="zh-CN" w:bidi="ar-SA"/>
    </w:rPr>
  </w:style>
  <w:style w:type="paragraph" w:customStyle="1" w:styleId="Text3ZnakZnakZnak">
    <w:name w:val="Text 3 Znak Znak Znak"/>
    <w:basedOn w:val="Navaden"/>
    <w:rsid w:val="00D255C2"/>
    <w:pPr>
      <w:ind w:left="850"/>
    </w:pPr>
  </w:style>
  <w:style w:type="paragraph" w:customStyle="1" w:styleId="Slog13">
    <w:name w:val="Slog13"/>
    <w:basedOn w:val="Naslov"/>
    <w:next w:val="Naslov2"/>
    <w:rsid w:val="00D255C2"/>
    <w:pPr>
      <w:jc w:val="left"/>
    </w:pPr>
  </w:style>
  <w:style w:type="character" w:customStyle="1" w:styleId="Znak4">
    <w:name w:val="Znak4"/>
    <w:rsid w:val="00D255C2"/>
    <w:rPr>
      <w:rFonts w:ascii="Arial" w:hAnsi="Arial" w:cs="Arial"/>
      <w:b/>
      <w:bCs/>
      <w:color w:val="3366FF"/>
      <w:sz w:val="22"/>
      <w:szCs w:val="22"/>
      <w:lang w:val="sl-SI" w:eastAsia="zh-CN" w:bidi="ar-SA"/>
    </w:rPr>
  </w:style>
  <w:style w:type="table" w:styleId="Tabelasodobna">
    <w:name w:val="Table Contemporary"/>
    <w:basedOn w:val="Navadnatabela"/>
    <w:rsid w:val="00D255C2"/>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Znak2">
    <w:name w:val="Znak2"/>
    <w:rsid w:val="00D255C2"/>
    <w:rPr>
      <w:rFonts w:ascii="Arial" w:hAnsi="Arial" w:cs="Arial"/>
      <w:b/>
      <w:bCs/>
      <w:color w:val="3366FF"/>
      <w:sz w:val="22"/>
      <w:szCs w:val="22"/>
      <w:lang w:val="sl-SI" w:eastAsia="zh-CN" w:bidi="ar-SA"/>
    </w:rPr>
  </w:style>
  <w:style w:type="paragraph" w:customStyle="1" w:styleId="SlogNaslov311pt">
    <w:name w:val="Slog Naslov 3 + 11 pt"/>
    <w:basedOn w:val="Naslov3"/>
    <w:link w:val="SlogNaslov311ptZnak"/>
    <w:rsid w:val="00D255C2"/>
    <w:pPr>
      <w:tabs>
        <w:tab w:val="left" w:pos="142"/>
      </w:tabs>
      <w:overflowPunct w:val="0"/>
      <w:autoSpaceDE w:val="0"/>
      <w:autoSpaceDN w:val="0"/>
      <w:adjustRightInd w:val="0"/>
      <w:spacing w:before="0"/>
      <w:textAlignment w:val="baseline"/>
    </w:pPr>
    <w:rPr>
      <w:rFonts w:ascii="Times New Roman" w:hAnsi="Times New Roman" w:cs="Times New Roman"/>
      <w:bCs w:val="0"/>
      <w:i/>
      <w:color w:val="auto"/>
      <w:sz w:val="22"/>
      <w:u w:val="single"/>
    </w:rPr>
  </w:style>
  <w:style w:type="character" w:customStyle="1" w:styleId="SlogNaslov311ptZnak">
    <w:name w:val="Slog Naslov 3 + 11 pt Znak"/>
    <w:link w:val="SlogNaslov311pt"/>
    <w:rsid w:val="00D255C2"/>
    <w:rPr>
      <w:b/>
      <w:i/>
      <w:sz w:val="22"/>
      <w:u w:val="single"/>
    </w:rPr>
  </w:style>
  <w:style w:type="character" w:customStyle="1" w:styleId="Naslov6Znak">
    <w:name w:val="Naslov 6 Znak"/>
    <w:aliases w:val=" Znak Znak1,Znak Znak2"/>
    <w:link w:val="Naslov6"/>
    <w:rsid w:val="00AA7C68"/>
    <w:rPr>
      <w:rFonts w:ascii="Arial" w:hAnsi="Arial" w:cs="Arial"/>
      <w:b/>
      <w:bCs/>
      <w:color w:val="0000FF"/>
      <w:lang w:eastAsia="zh-CN"/>
    </w:rPr>
  </w:style>
  <w:style w:type="character" w:customStyle="1" w:styleId="Znak7">
    <w:name w:val="Znak7"/>
    <w:rsid w:val="00D255C2"/>
    <w:rPr>
      <w:rFonts w:ascii="Arial" w:hAnsi="Arial" w:cs="Arial"/>
      <w:b/>
      <w:i/>
      <w:smallCaps/>
      <w:sz w:val="32"/>
      <w:szCs w:val="32"/>
      <w:lang w:val="sl-SI" w:eastAsia="zh-CN" w:bidi="ar-SA"/>
    </w:rPr>
  </w:style>
  <w:style w:type="paragraph" w:customStyle="1" w:styleId="BodyText22">
    <w:name w:val="Body Text 22"/>
    <w:basedOn w:val="Navaden"/>
    <w:rsid w:val="00D255C2"/>
    <w:pPr>
      <w:overflowPunct w:val="0"/>
      <w:autoSpaceDE w:val="0"/>
      <w:autoSpaceDN w:val="0"/>
      <w:adjustRightInd w:val="0"/>
      <w:spacing w:before="0" w:after="0" w:line="240" w:lineRule="atLeast"/>
      <w:jc w:val="left"/>
      <w:textAlignment w:val="baseline"/>
    </w:pPr>
    <w:rPr>
      <w:color w:val="000000"/>
      <w:lang w:eastAsia="sl-SI"/>
    </w:rPr>
  </w:style>
  <w:style w:type="paragraph" w:customStyle="1" w:styleId="snaslov1">
    <w:name w:val="snaslov1"/>
    <w:basedOn w:val="Navaden"/>
    <w:rsid w:val="00D255C2"/>
    <w:pPr>
      <w:spacing w:before="0" w:after="0" w:line="288" w:lineRule="auto"/>
      <w:jc w:val="left"/>
      <w:textAlignment w:val="top"/>
    </w:pPr>
    <w:rPr>
      <w:rFonts w:ascii="Tahoma" w:hAnsi="Tahoma"/>
      <w:b/>
      <w:bCs/>
      <w:color w:val="000066"/>
      <w:sz w:val="28"/>
      <w:szCs w:val="28"/>
      <w:lang w:eastAsia="sl-SI" w:bidi="ta-IN"/>
    </w:rPr>
  </w:style>
  <w:style w:type="paragraph" w:customStyle="1" w:styleId="SlogNaslov116ptsvetlomodra">
    <w:name w:val="Slog Naslov 1 + 16 pt svetlo modra"/>
    <w:basedOn w:val="Naslov1"/>
    <w:rsid w:val="00D255C2"/>
    <w:pPr>
      <w:numPr>
        <w:numId w:val="0"/>
      </w:numPr>
      <w:tabs>
        <w:tab w:val="num" w:pos="360"/>
        <w:tab w:val="num" w:pos="7236"/>
      </w:tabs>
    </w:pPr>
    <w:rPr>
      <w:bCs/>
      <w:caps/>
      <w:smallCaps/>
    </w:rPr>
  </w:style>
  <w:style w:type="paragraph" w:customStyle="1" w:styleId="Text3ZnakZnakZnakZnakZnakZnak">
    <w:name w:val="Text 3 Znak Znak Znak Znak Znak Znak"/>
    <w:basedOn w:val="Navaden"/>
    <w:rsid w:val="00D255C2"/>
    <w:pPr>
      <w:ind w:left="850"/>
    </w:pPr>
    <w:rPr>
      <w:szCs w:val="24"/>
    </w:rPr>
  </w:style>
  <w:style w:type="paragraph" w:customStyle="1" w:styleId="Annexetitreexposglobal">
    <w:name w:val="Annexe titre (exposé global)"/>
    <w:basedOn w:val="Navaden"/>
    <w:next w:val="Navaden"/>
    <w:rsid w:val="00D255C2"/>
    <w:pPr>
      <w:jc w:val="center"/>
    </w:pPr>
    <w:rPr>
      <w:b/>
      <w:u w:val="single"/>
    </w:rPr>
  </w:style>
  <w:style w:type="character" w:customStyle="1" w:styleId="Znak2Znak">
    <w:name w:val="Znak2 Znak"/>
    <w:rsid w:val="00D255C2"/>
    <w:rPr>
      <w:rFonts w:ascii="Arial" w:hAnsi="Arial" w:cs="Arial"/>
      <w:b/>
      <w:smallCaps/>
      <w:color w:val="3366FF"/>
      <w:sz w:val="32"/>
      <w:szCs w:val="32"/>
      <w:lang w:val="sl-SI" w:eastAsia="zh-CN" w:bidi="ar-SA"/>
    </w:rPr>
  </w:style>
  <w:style w:type="paragraph" w:customStyle="1" w:styleId="SlogNaslov1Tahoma16ptsvetlomodra">
    <w:name w:val="Slog Naslov 1 + Tahoma 16 pt svetlo modra"/>
    <w:basedOn w:val="Naslov1"/>
    <w:next w:val="Navaden"/>
    <w:rsid w:val="00D255C2"/>
    <w:pPr>
      <w:numPr>
        <w:numId w:val="14"/>
      </w:numPr>
      <w:tabs>
        <w:tab w:val="num" w:pos="7236"/>
      </w:tabs>
    </w:pPr>
    <w:rPr>
      <w:rFonts w:ascii="Tahoma" w:hAnsi="Tahoma"/>
      <w:bCs/>
      <w:caps/>
      <w:smallCaps/>
    </w:rPr>
  </w:style>
  <w:style w:type="character" w:customStyle="1" w:styleId="Naslov3Znak">
    <w:name w:val="Naslov 3 Znak"/>
    <w:rsid w:val="00D255C2"/>
    <w:rPr>
      <w:rFonts w:ascii="Arial" w:hAnsi="Arial" w:cs="Arial"/>
      <w:b/>
      <w:bCs/>
      <w:sz w:val="26"/>
      <w:szCs w:val="26"/>
      <w:lang w:val="sl-SI" w:eastAsia="sl-SI" w:bidi="ar-SA"/>
    </w:rPr>
  </w:style>
  <w:style w:type="character" w:customStyle="1" w:styleId="Naslov4Znak">
    <w:name w:val="Naslov 4 Znak"/>
    <w:rsid w:val="00D255C2"/>
    <w:rPr>
      <w:rFonts w:ascii="Arial" w:hAnsi="Arial" w:cs="Arial"/>
      <w:b/>
      <w:bCs/>
      <w:lang w:val="sl-SI" w:eastAsia="zh-CN" w:bidi="ar-SA"/>
    </w:rPr>
  </w:style>
  <w:style w:type="character" w:customStyle="1" w:styleId="Naslov1Znak">
    <w:name w:val="Naslov 1 Znak"/>
    <w:rsid w:val="00D255C2"/>
    <w:rPr>
      <w:rFonts w:ascii="Arial" w:hAnsi="Arial" w:cs="Arial"/>
      <w:b/>
      <w:smallCaps/>
      <w:color w:val="3366FF"/>
      <w:sz w:val="32"/>
      <w:szCs w:val="32"/>
      <w:lang w:val="sl-SI" w:eastAsia="zh-CN" w:bidi="ar-SA"/>
    </w:rPr>
  </w:style>
  <w:style w:type="character" w:customStyle="1" w:styleId="Naslov5Znak">
    <w:name w:val="Naslov 5 Znak"/>
    <w:rsid w:val="00D255C2"/>
    <w:rPr>
      <w:rFonts w:ascii="Arial" w:hAnsi="Arial" w:cs="Arial"/>
      <w:color w:val="0000FF"/>
      <w:sz w:val="24"/>
      <w:szCs w:val="24"/>
      <w:lang w:val="sl-SI" w:eastAsia="zh-CN" w:bidi="ar-SA"/>
    </w:rPr>
  </w:style>
  <w:style w:type="paragraph" w:styleId="Golobesedilo">
    <w:name w:val="Plain Text"/>
    <w:basedOn w:val="Navaden"/>
    <w:link w:val="GolobesediloZnak"/>
    <w:rsid w:val="00D255C2"/>
    <w:pPr>
      <w:spacing w:before="0" w:after="0"/>
      <w:jc w:val="left"/>
    </w:pPr>
    <w:rPr>
      <w:rFonts w:ascii="Courier New" w:hAnsi="Courier New" w:cs="Courier New"/>
      <w:lang w:eastAsia="sl-SI"/>
    </w:rPr>
  </w:style>
  <w:style w:type="paragraph" w:customStyle="1" w:styleId="Default">
    <w:name w:val="Default"/>
    <w:rsid w:val="00D96EFA"/>
    <w:pPr>
      <w:autoSpaceDE w:val="0"/>
      <w:autoSpaceDN w:val="0"/>
      <w:adjustRightInd w:val="0"/>
    </w:pPr>
    <w:rPr>
      <w:rFonts w:ascii="EUAlbertina" w:hAnsi="EUAlbertina" w:cs="EUAlbertina"/>
      <w:color w:val="000000"/>
      <w:sz w:val="24"/>
      <w:szCs w:val="24"/>
    </w:rPr>
  </w:style>
  <w:style w:type="paragraph" w:customStyle="1" w:styleId="SlogNaslov4Obojestransko">
    <w:name w:val="Slog Naslov 4 + Obojestransko"/>
    <w:basedOn w:val="Naslov4"/>
    <w:next w:val="SlogNaslov4TimesNewRoman11pt"/>
    <w:rsid w:val="00CD533E"/>
    <w:pPr>
      <w:jc w:val="both"/>
    </w:pPr>
    <w:rPr>
      <w:rFonts w:cs="Times New Roman"/>
    </w:rPr>
  </w:style>
  <w:style w:type="character" w:customStyle="1" w:styleId="ZnakZnak7">
    <w:name w:val="Znak Znak7"/>
    <w:rsid w:val="00D4634C"/>
    <w:rPr>
      <w:rFonts w:ascii="Arial" w:hAnsi="Arial" w:cs="Arial"/>
      <w:b/>
      <w:caps/>
      <w:color w:val="3366FF"/>
      <w:sz w:val="32"/>
      <w:szCs w:val="32"/>
      <w:lang w:val="sl-SI" w:eastAsia="zh-CN" w:bidi="ar-SA"/>
    </w:rPr>
  </w:style>
  <w:style w:type="paragraph" w:customStyle="1" w:styleId="ZnakZnakZnak">
    <w:name w:val="Znak Znak Znak"/>
    <w:basedOn w:val="Navaden"/>
    <w:rsid w:val="00D4634C"/>
    <w:pPr>
      <w:spacing w:before="0" w:after="160" w:line="240" w:lineRule="exact"/>
      <w:jc w:val="left"/>
    </w:pPr>
    <w:rPr>
      <w:rFonts w:ascii="Tahoma" w:eastAsia="MS Mincho" w:hAnsi="Tahoma"/>
      <w:lang w:val="en-US" w:eastAsia="en-US"/>
    </w:rPr>
  </w:style>
  <w:style w:type="paragraph" w:customStyle="1" w:styleId="Contact">
    <w:name w:val="Contact"/>
    <w:basedOn w:val="Navaden"/>
    <w:next w:val="Navaden"/>
    <w:rsid w:val="00D4634C"/>
    <w:pPr>
      <w:spacing w:before="480" w:after="0"/>
      <w:ind w:left="567" w:hanging="567"/>
      <w:jc w:val="left"/>
    </w:pPr>
    <w:rPr>
      <w:lang w:val="en-GB" w:eastAsia="en-GB"/>
    </w:rPr>
  </w:style>
  <w:style w:type="paragraph" w:customStyle="1" w:styleId="Slog14">
    <w:name w:val="Slog14"/>
    <w:basedOn w:val="Naslov5"/>
    <w:rsid w:val="00A362CC"/>
  </w:style>
  <w:style w:type="paragraph" w:customStyle="1" w:styleId="SlogNaslov5Obojestransko1">
    <w:name w:val="Slog Naslov 5 + Obojestransko1"/>
    <w:basedOn w:val="Naslov4"/>
    <w:rsid w:val="00A362CC"/>
    <w:pPr>
      <w:jc w:val="both"/>
    </w:pPr>
    <w:rPr>
      <w:rFonts w:cs="Times New Roman"/>
    </w:rPr>
  </w:style>
  <w:style w:type="paragraph" w:customStyle="1" w:styleId="SlogSlogNaslov5Obojestransko111pt">
    <w:name w:val="Slog Slog Naslov 5 + Obojestransko1 + 11 pt"/>
    <w:basedOn w:val="Naslov5"/>
    <w:rsid w:val="00E85398"/>
    <w:rPr>
      <w:sz w:val="22"/>
    </w:rPr>
  </w:style>
  <w:style w:type="paragraph" w:customStyle="1" w:styleId="Odstavekseznama1">
    <w:name w:val="Odstavek seznama1"/>
    <w:basedOn w:val="Navaden"/>
    <w:uiPriority w:val="34"/>
    <w:qFormat/>
    <w:rsid w:val="006A0DB2"/>
    <w:pPr>
      <w:ind w:left="720"/>
      <w:contextualSpacing/>
    </w:pPr>
  </w:style>
  <w:style w:type="paragraph" w:styleId="HTML-oblikovano">
    <w:name w:val="HTML Preformatted"/>
    <w:basedOn w:val="Navaden"/>
    <w:link w:val="HTML-oblikovanoZnak"/>
    <w:rsid w:val="00CD7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Arial Unicode MS" w:hAnsi="Courier New" w:cs="Courier New"/>
      <w:sz w:val="15"/>
      <w:szCs w:val="15"/>
      <w:lang w:eastAsia="sl-SI"/>
    </w:rPr>
  </w:style>
  <w:style w:type="paragraph" w:customStyle="1" w:styleId="tekst">
    <w:name w:val="tekst"/>
    <w:basedOn w:val="Telobesedila2"/>
    <w:link w:val="tekstZnak"/>
    <w:rsid w:val="003B4E44"/>
    <w:pPr>
      <w:tabs>
        <w:tab w:val="left" w:pos="567"/>
      </w:tabs>
      <w:overflowPunct w:val="0"/>
      <w:autoSpaceDE w:val="0"/>
      <w:autoSpaceDN w:val="0"/>
      <w:adjustRightInd w:val="0"/>
      <w:spacing w:before="120"/>
      <w:jc w:val="both"/>
      <w:textAlignment w:val="baseline"/>
    </w:pPr>
    <w:rPr>
      <w:rFonts w:ascii="Tahoma" w:hAnsi="Tahoma" w:cs="Tahoma"/>
      <w:b w:val="0"/>
      <w:sz w:val="22"/>
      <w:szCs w:val="22"/>
      <w:lang w:eastAsia="sl-SI"/>
    </w:rPr>
  </w:style>
  <w:style w:type="character" w:customStyle="1" w:styleId="tekstZnak">
    <w:name w:val="tekst Znak"/>
    <w:link w:val="tekst"/>
    <w:rsid w:val="003B4E44"/>
    <w:rPr>
      <w:rFonts w:ascii="Tahoma" w:hAnsi="Tahoma" w:cs="Tahoma"/>
      <w:sz w:val="22"/>
      <w:szCs w:val="22"/>
      <w:lang w:val="sl-SI" w:eastAsia="sl-SI" w:bidi="ar-SA"/>
    </w:rPr>
  </w:style>
  <w:style w:type="paragraph" w:customStyle="1" w:styleId="Besedilo">
    <w:name w:val="Besedilo"/>
    <w:basedOn w:val="Navaden"/>
    <w:link w:val="BesediloZnak"/>
    <w:autoRedefine/>
    <w:qFormat/>
    <w:rsid w:val="003424C9"/>
    <w:pPr>
      <w:tabs>
        <w:tab w:val="left" w:pos="1701"/>
      </w:tabs>
      <w:spacing w:before="0" w:after="0"/>
      <w:jc w:val="left"/>
    </w:pPr>
    <w:rPr>
      <w:rFonts w:cs="Arial"/>
    </w:rPr>
  </w:style>
  <w:style w:type="character" w:customStyle="1" w:styleId="longtext">
    <w:name w:val="long_text"/>
    <w:basedOn w:val="Privzetapisavaodstavka"/>
    <w:rsid w:val="000477F6"/>
  </w:style>
  <w:style w:type="character" w:customStyle="1" w:styleId="Heading1">
    <w:name w:val="Heading #1"/>
    <w:rsid w:val="00EB7A04"/>
    <w:rPr>
      <w:rFonts w:ascii="Arial" w:eastAsia="Arial" w:hAnsi="Arial" w:cs="Arial"/>
      <w:b w:val="0"/>
      <w:bCs w:val="0"/>
      <w:i w:val="0"/>
      <w:iCs w:val="0"/>
      <w:smallCaps w:val="0"/>
      <w:strike w:val="0"/>
      <w:spacing w:val="0"/>
      <w:sz w:val="27"/>
      <w:szCs w:val="27"/>
    </w:rPr>
  </w:style>
  <w:style w:type="character" w:customStyle="1" w:styleId="Bodytext">
    <w:name w:val="Body text_"/>
    <w:link w:val="BodyText3"/>
    <w:rsid w:val="00EB7A04"/>
    <w:rPr>
      <w:rFonts w:ascii="Arial" w:eastAsia="Arial" w:hAnsi="Arial"/>
      <w:sz w:val="19"/>
      <w:szCs w:val="19"/>
      <w:lang w:bidi="ar-SA"/>
    </w:rPr>
  </w:style>
  <w:style w:type="character" w:customStyle="1" w:styleId="Bodytext2">
    <w:name w:val="Body text (2)_"/>
    <w:link w:val="Bodytext20"/>
    <w:rsid w:val="00EB7A04"/>
    <w:rPr>
      <w:rFonts w:ascii="Arial" w:eastAsia="Arial" w:hAnsi="Arial"/>
      <w:sz w:val="16"/>
      <w:szCs w:val="16"/>
      <w:lang w:bidi="ar-SA"/>
    </w:rPr>
  </w:style>
  <w:style w:type="paragraph" w:customStyle="1" w:styleId="BodyText3">
    <w:name w:val="Body Text3"/>
    <w:basedOn w:val="Navaden"/>
    <w:link w:val="Bodytext"/>
    <w:rsid w:val="00EB7A04"/>
    <w:pPr>
      <w:shd w:val="clear" w:color="auto" w:fill="FFFFFF"/>
      <w:spacing w:before="0" w:after="0" w:line="0" w:lineRule="atLeast"/>
      <w:jc w:val="left"/>
    </w:pPr>
    <w:rPr>
      <w:rFonts w:eastAsia="Arial"/>
      <w:sz w:val="19"/>
      <w:szCs w:val="19"/>
      <w:lang w:eastAsia="sl-SI"/>
    </w:rPr>
  </w:style>
  <w:style w:type="paragraph" w:customStyle="1" w:styleId="Bodytext20">
    <w:name w:val="Body text (2)"/>
    <w:basedOn w:val="Navaden"/>
    <w:link w:val="Bodytext2"/>
    <w:rsid w:val="00EB7A04"/>
    <w:pPr>
      <w:shd w:val="clear" w:color="auto" w:fill="FFFFFF"/>
      <w:spacing w:before="0" w:line="211" w:lineRule="exact"/>
      <w:jc w:val="left"/>
    </w:pPr>
    <w:rPr>
      <w:rFonts w:eastAsia="Arial"/>
      <w:sz w:val="16"/>
      <w:szCs w:val="16"/>
      <w:lang w:eastAsia="sl-SI"/>
    </w:rPr>
  </w:style>
  <w:style w:type="character" w:customStyle="1" w:styleId="BodyText1">
    <w:name w:val="Body Text1"/>
    <w:rsid w:val="00EB7A04"/>
    <w:rPr>
      <w:rFonts w:ascii="Arial" w:eastAsia="Arial" w:hAnsi="Arial" w:cs="Arial"/>
      <w:b w:val="0"/>
      <w:bCs w:val="0"/>
      <w:i w:val="0"/>
      <w:iCs w:val="0"/>
      <w:smallCaps w:val="0"/>
      <w:strike w:val="0"/>
      <w:spacing w:val="0"/>
      <w:sz w:val="19"/>
      <w:szCs w:val="19"/>
      <w:lang w:bidi="ar-SA"/>
    </w:rPr>
  </w:style>
  <w:style w:type="character" w:customStyle="1" w:styleId="BodyText24">
    <w:name w:val="Body Text2"/>
    <w:rsid w:val="00EB7A04"/>
    <w:rPr>
      <w:rFonts w:ascii="Arial" w:eastAsia="Arial" w:hAnsi="Arial" w:cs="Arial"/>
      <w:b w:val="0"/>
      <w:bCs w:val="0"/>
      <w:i w:val="0"/>
      <w:iCs w:val="0"/>
      <w:smallCaps w:val="0"/>
      <w:strike w:val="0"/>
      <w:spacing w:val="0"/>
      <w:sz w:val="19"/>
      <w:szCs w:val="19"/>
      <w:lang w:bidi="ar-SA"/>
    </w:rPr>
  </w:style>
  <w:style w:type="paragraph" w:customStyle="1" w:styleId="Rimsko">
    <w:name w:val="Rimsko"/>
    <w:basedOn w:val="Navaden"/>
    <w:rsid w:val="00975272"/>
    <w:pPr>
      <w:numPr>
        <w:numId w:val="21"/>
      </w:numPr>
      <w:overflowPunct w:val="0"/>
      <w:autoSpaceDE w:val="0"/>
      <w:autoSpaceDN w:val="0"/>
      <w:adjustRightInd w:val="0"/>
      <w:spacing w:before="0" w:after="0"/>
      <w:jc w:val="left"/>
      <w:textAlignment w:val="baseline"/>
      <w:outlineLvl w:val="0"/>
    </w:pPr>
    <w:rPr>
      <w:b/>
      <w:color w:val="000000"/>
      <w:sz w:val="22"/>
      <w:szCs w:val="22"/>
      <w:lang w:eastAsia="sl-SI"/>
    </w:rPr>
  </w:style>
  <w:style w:type="paragraph" w:customStyle="1" w:styleId="CM4">
    <w:name w:val="CM4"/>
    <w:basedOn w:val="Navaden"/>
    <w:next w:val="Navaden"/>
    <w:rsid w:val="00C334AF"/>
    <w:pPr>
      <w:autoSpaceDE w:val="0"/>
      <w:autoSpaceDN w:val="0"/>
      <w:adjustRightInd w:val="0"/>
      <w:spacing w:before="0" w:after="0"/>
      <w:jc w:val="left"/>
    </w:pPr>
    <w:rPr>
      <w:rFonts w:ascii="EUAlbertina" w:hAnsi="EUAlbertina"/>
      <w:szCs w:val="24"/>
      <w:lang w:eastAsia="sl-SI"/>
    </w:rPr>
  </w:style>
  <w:style w:type="paragraph" w:customStyle="1" w:styleId="ListParagraph1">
    <w:name w:val="List Paragraph1"/>
    <w:basedOn w:val="Navaden"/>
    <w:rsid w:val="00BF5A44"/>
    <w:pPr>
      <w:keepNext/>
      <w:keepLines/>
      <w:suppressLineNumbers/>
      <w:tabs>
        <w:tab w:val="left" w:pos="567"/>
      </w:tabs>
      <w:suppressAutoHyphens/>
      <w:overflowPunct w:val="0"/>
      <w:autoSpaceDE w:val="0"/>
      <w:autoSpaceDN w:val="0"/>
      <w:adjustRightInd w:val="0"/>
      <w:spacing w:after="0"/>
      <w:ind w:left="720"/>
      <w:textAlignment w:val="baseline"/>
    </w:pPr>
    <w:rPr>
      <w:szCs w:val="24"/>
      <w:lang w:eastAsia="sl-SI"/>
    </w:rPr>
  </w:style>
  <w:style w:type="paragraph" w:customStyle="1" w:styleId="ZnakCharCharCharCharZnakZnakZnakZnakZnakZnakZnak">
    <w:name w:val="Znak Char Char Char Char Znak Znak Znak Znak Znak Znak Znak"/>
    <w:basedOn w:val="Navaden"/>
    <w:rsid w:val="00BF5A44"/>
    <w:pPr>
      <w:spacing w:before="0" w:after="160" w:line="240" w:lineRule="exact"/>
      <w:jc w:val="left"/>
    </w:pPr>
    <w:rPr>
      <w:rFonts w:ascii="Tahoma" w:hAnsi="Tahoma"/>
      <w:lang w:eastAsia="en-US"/>
    </w:rPr>
  </w:style>
  <w:style w:type="paragraph" w:customStyle="1" w:styleId="NapisSlike">
    <w:name w:val="Napis Slike"/>
    <w:basedOn w:val="Navaden"/>
    <w:next w:val="Navaden"/>
    <w:autoRedefine/>
    <w:qFormat/>
    <w:rsid w:val="00367B0C"/>
    <w:pPr>
      <w:overflowPunct w:val="0"/>
      <w:autoSpaceDE w:val="0"/>
      <w:autoSpaceDN w:val="0"/>
      <w:adjustRightInd w:val="0"/>
      <w:textAlignment w:val="baseline"/>
    </w:pPr>
    <w:rPr>
      <w:b/>
      <w:i/>
      <w:lang w:eastAsia="sl-SI"/>
    </w:rPr>
  </w:style>
  <w:style w:type="paragraph" w:customStyle="1" w:styleId="Tabela">
    <w:name w:val="Tabela"/>
    <w:basedOn w:val="Navaden"/>
    <w:rsid w:val="00F35B54"/>
    <w:pPr>
      <w:spacing w:before="0" w:after="0" w:line="360" w:lineRule="auto"/>
      <w:jc w:val="left"/>
    </w:pPr>
    <w:rPr>
      <w:rFonts w:cs="Arial"/>
      <w:sz w:val="22"/>
      <w:szCs w:val="22"/>
      <w:lang w:eastAsia="sl-SI"/>
    </w:rPr>
  </w:style>
  <w:style w:type="character" w:customStyle="1" w:styleId="NogaZnak">
    <w:name w:val="Noga Znak"/>
    <w:link w:val="Noga"/>
    <w:uiPriority w:val="99"/>
    <w:locked/>
    <w:rsid w:val="00070CE5"/>
    <w:rPr>
      <w:sz w:val="24"/>
      <w:lang w:val="sl-SI" w:eastAsia="zh-CN" w:bidi="ar-SA"/>
    </w:rPr>
  </w:style>
  <w:style w:type="character" w:customStyle="1" w:styleId="HTML-oblikovanoZnak">
    <w:name w:val="HTML-oblikovano Znak"/>
    <w:link w:val="HTML-oblikovano"/>
    <w:locked/>
    <w:rsid w:val="008325D4"/>
    <w:rPr>
      <w:rFonts w:ascii="Courier New" w:eastAsia="Arial Unicode MS" w:hAnsi="Courier New" w:cs="Courier New"/>
      <w:sz w:val="15"/>
      <w:szCs w:val="15"/>
      <w:lang w:val="sl-SI" w:eastAsia="sl-SI" w:bidi="ar-SA"/>
    </w:rPr>
  </w:style>
  <w:style w:type="character" w:customStyle="1" w:styleId="TelobesedilaZnak3">
    <w:name w:val="Telo besedila Znak3"/>
    <w:aliases w:val="Body Znak1,block style Znak1,Telo besedila Znak1 Znak1,Telo besedila Znak Znak1,Telo besedila Znak1 Znak Znak,Telo besedila Znak2 Znak Znak,Telo besedila Znak Znak Znak Znak,Body Znak Znak,block style Znak Znak,Nasl tabel Znak"/>
    <w:link w:val="Telobesedila"/>
    <w:locked/>
    <w:rsid w:val="00830E97"/>
    <w:rPr>
      <w:caps/>
      <w:color w:val="000000"/>
      <w:sz w:val="22"/>
      <w:szCs w:val="24"/>
      <w:lang w:val="sl-SI" w:eastAsia="sl-SI" w:bidi="ar-SA"/>
    </w:rPr>
  </w:style>
  <w:style w:type="paragraph" w:customStyle="1" w:styleId="Navadenarial">
    <w:name w:val="Navaden + arial"/>
    <w:basedOn w:val="Personnequisigne"/>
    <w:link w:val="NavadenarialZnak"/>
    <w:uiPriority w:val="99"/>
    <w:rsid w:val="000E0ABA"/>
    <w:rPr>
      <w:rFonts w:cs="Arial"/>
      <w:i w:val="0"/>
      <w:lang w:val="sl-SI"/>
    </w:rPr>
  </w:style>
  <w:style w:type="character" w:customStyle="1" w:styleId="BesediloZnak">
    <w:name w:val="Besedilo Znak"/>
    <w:link w:val="Besedilo"/>
    <w:locked/>
    <w:rsid w:val="003424C9"/>
    <w:rPr>
      <w:rFonts w:ascii="Arial" w:hAnsi="Arial" w:cs="Arial"/>
      <w:lang w:eastAsia="zh-CN"/>
    </w:rPr>
  </w:style>
  <w:style w:type="paragraph" w:customStyle="1" w:styleId="CharCharCharZnakZnakZnakZnak">
    <w:name w:val="Char Char Char Znak Znak Znak Znak"/>
    <w:basedOn w:val="Navaden"/>
    <w:rsid w:val="004A3340"/>
    <w:pPr>
      <w:spacing w:before="0" w:after="0"/>
      <w:jc w:val="left"/>
    </w:pPr>
    <w:rPr>
      <w:szCs w:val="24"/>
      <w:lang w:val="pl-PL" w:eastAsia="pl-PL"/>
    </w:rPr>
  </w:style>
  <w:style w:type="paragraph" w:customStyle="1" w:styleId="Style9">
    <w:name w:val="Style9"/>
    <w:basedOn w:val="Navaden"/>
    <w:rsid w:val="00EC7BFE"/>
    <w:pPr>
      <w:widowControl w:val="0"/>
      <w:autoSpaceDE w:val="0"/>
      <w:autoSpaceDN w:val="0"/>
      <w:adjustRightInd w:val="0"/>
      <w:spacing w:before="0" w:after="0" w:line="333" w:lineRule="exact"/>
    </w:pPr>
    <w:rPr>
      <w:rFonts w:ascii="Trebuchet MS" w:hAnsi="Trebuchet MS"/>
      <w:szCs w:val="24"/>
      <w:lang w:eastAsia="sl-SI"/>
    </w:rPr>
  </w:style>
  <w:style w:type="paragraph" w:customStyle="1" w:styleId="podpisi">
    <w:name w:val="podpisi"/>
    <w:basedOn w:val="Navaden"/>
    <w:qFormat/>
    <w:rsid w:val="007411E1"/>
    <w:pPr>
      <w:tabs>
        <w:tab w:val="left" w:pos="3402"/>
      </w:tabs>
      <w:spacing w:before="0" w:after="0" w:line="260" w:lineRule="atLeast"/>
      <w:jc w:val="left"/>
    </w:pPr>
    <w:rPr>
      <w:szCs w:val="24"/>
      <w:lang w:val="it-IT" w:eastAsia="en-US"/>
    </w:rPr>
  </w:style>
  <w:style w:type="character" w:customStyle="1" w:styleId="ZnakZnakZnak2">
    <w:name w:val="Znak Znak Znak2"/>
    <w:aliases w:val="Znak Znak Znak Znak"/>
    <w:rsid w:val="001163F1"/>
    <w:rPr>
      <w:rFonts w:ascii="Arial" w:hAnsi="Arial" w:cs="Arial"/>
      <w:b/>
      <w:bCs/>
      <w:color w:val="0000FF"/>
      <w:lang w:val="sl-SI" w:eastAsia="zh-CN" w:bidi="ar-SA"/>
    </w:rPr>
  </w:style>
  <w:style w:type="character" w:customStyle="1" w:styleId="PersonnequisigneZnak">
    <w:name w:val="Personne qui signe Znak"/>
    <w:link w:val="Personnequisigne"/>
    <w:rsid w:val="00B600A2"/>
    <w:rPr>
      <w:i/>
      <w:sz w:val="24"/>
      <w:lang w:val="en-US" w:eastAsia="sl-SI" w:bidi="ar-SA"/>
    </w:rPr>
  </w:style>
  <w:style w:type="character" w:customStyle="1" w:styleId="NavadenarialZnak">
    <w:name w:val="Navaden + arial Znak"/>
    <w:link w:val="Navadenarial"/>
    <w:uiPriority w:val="99"/>
    <w:rsid w:val="00B600A2"/>
    <w:rPr>
      <w:rFonts w:ascii="Arial" w:hAnsi="Arial" w:cs="Arial"/>
      <w:i/>
      <w:sz w:val="24"/>
      <w:lang w:val="sl-SI" w:eastAsia="sl-SI" w:bidi="ar-SA"/>
    </w:rPr>
  </w:style>
  <w:style w:type="character" w:styleId="Poudarek">
    <w:name w:val="Emphasis"/>
    <w:uiPriority w:val="20"/>
    <w:qFormat/>
    <w:rsid w:val="008E6CE7"/>
    <w:rPr>
      <w:b/>
      <w:bCs/>
      <w:i w:val="0"/>
      <w:iCs w:val="0"/>
    </w:rPr>
  </w:style>
  <w:style w:type="character" w:customStyle="1" w:styleId="st">
    <w:name w:val="st"/>
    <w:rsid w:val="008E6CE7"/>
  </w:style>
  <w:style w:type="paragraph" w:customStyle="1" w:styleId="ZADEVA">
    <w:name w:val="ZADEVA"/>
    <w:basedOn w:val="Navaden"/>
    <w:qFormat/>
    <w:rsid w:val="00B922CA"/>
    <w:pPr>
      <w:tabs>
        <w:tab w:val="left" w:pos="1701"/>
      </w:tabs>
      <w:spacing w:before="0" w:after="0" w:line="260" w:lineRule="atLeast"/>
      <w:ind w:left="1701" w:hanging="1701"/>
      <w:jc w:val="left"/>
    </w:pPr>
    <w:rPr>
      <w:b/>
      <w:szCs w:val="24"/>
      <w:lang w:val="it-IT" w:eastAsia="en-US"/>
    </w:rPr>
  </w:style>
  <w:style w:type="paragraph" w:customStyle="1" w:styleId="Znak5ZnakZnakZnakZnakZnakZnak">
    <w:name w:val="Znak5 Znak Znak Znak Znak Znak Znak"/>
    <w:basedOn w:val="Navaden"/>
    <w:rsid w:val="00DD735C"/>
    <w:pPr>
      <w:spacing w:before="0" w:after="0"/>
      <w:jc w:val="left"/>
    </w:pPr>
    <w:rPr>
      <w:szCs w:val="24"/>
      <w:lang w:val="pl-PL" w:eastAsia="pl-PL"/>
    </w:rPr>
  </w:style>
  <w:style w:type="character" w:customStyle="1" w:styleId="GolobesediloZnak">
    <w:name w:val="Golo besedilo Znak"/>
    <w:link w:val="Golobesedilo"/>
    <w:rsid w:val="00D939E3"/>
    <w:rPr>
      <w:rFonts w:ascii="Courier New" w:hAnsi="Courier New" w:cs="Courier New"/>
    </w:rPr>
  </w:style>
  <w:style w:type="character" w:customStyle="1" w:styleId="Naslovknjige1">
    <w:name w:val="Naslov knjige1"/>
    <w:uiPriority w:val="33"/>
    <w:qFormat/>
    <w:rsid w:val="00AE2BCA"/>
    <w:rPr>
      <w:b/>
      <w:bCs/>
      <w:smallCaps/>
      <w:spacing w:val="5"/>
    </w:rPr>
  </w:style>
  <w:style w:type="character" w:customStyle="1" w:styleId="Heading1Char">
    <w:name w:val="Heading 1 Char"/>
    <w:locked/>
    <w:rsid w:val="00F66BEC"/>
    <w:rPr>
      <w:rFonts w:ascii="Arial" w:hAnsi="Arial" w:cs="Times New Roman"/>
      <w:b/>
      <w:color w:val="0000FF"/>
      <w:sz w:val="32"/>
      <w:lang w:val="x-none" w:eastAsia="zh-CN"/>
    </w:rPr>
  </w:style>
  <w:style w:type="character" w:customStyle="1" w:styleId="Heading2Char">
    <w:name w:val="Heading 2 Char"/>
    <w:locked/>
    <w:rsid w:val="00F66BEC"/>
    <w:rPr>
      <w:rFonts w:ascii="Arial" w:hAnsi="Arial" w:cs="Arial"/>
      <w:color w:val="3366FF"/>
      <w:sz w:val="28"/>
      <w:szCs w:val="28"/>
      <w:lang w:val="x-none" w:eastAsia="zh-CN"/>
    </w:rPr>
  </w:style>
  <w:style w:type="character" w:customStyle="1" w:styleId="Heading3Char">
    <w:name w:val="Heading 3 Char"/>
    <w:locked/>
    <w:rsid w:val="00F66BEC"/>
    <w:rPr>
      <w:rFonts w:ascii="Arial" w:hAnsi="Arial" w:cs="Times New Roman"/>
      <w:b/>
      <w:color w:val="0000FF"/>
      <w:sz w:val="20"/>
      <w:lang w:val="x-none" w:eastAsia="zh-CN"/>
    </w:rPr>
  </w:style>
  <w:style w:type="character" w:customStyle="1" w:styleId="Heading4Char">
    <w:name w:val="Heading 4 Char"/>
    <w:locked/>
    <w:rsid w:val="00F66BEC"/>
    <w:rPr>
      <w:rFonts w:ascii="Arial" w:hAnsi="Arial" w:cs="Times New Roman"/>
      <w:b/>
      <w:i/>
      <w:color w:val="0000FF"/>
      <w:sz w:val="20"/>
    </w:rPr>
  </w:style>
  <w:style w:type="character" w:customStyle="1" w:styleId="Heading6Char">
    <w:name w:val="Heading 6 Char"/>
    <w:aliases w:val="Znak Char"/>
    <w:locked/>
    <w:rsid w:val="00F66BEC"/>
    <w:rPr>
      <w:rFonts w:ascii="Arial" w:hAnsi="Arial" w:cs="Arial"/>
      <w:b/>
      <w:bCs/>
      <w:color w:val="0000FF"/>
      <w:sz w:val="20"/>
      <w:szCs w:val="20"/>
      <w:lang w:val="x-none" w:eastAsia="zh-CN"/>
    </w:rPr>
  </w:style>
  <w:style w:type="character" w:customStyle="1" w:styleId="Naslov7Znak">
    <w:name w:val="Naslov 7 Znak"/>
    <w:link w:val="Naslov7"/>
    <w:locked/>
    <w:rsid w:val="00F66BEC"/>
    <w:rPr>
      <w:rFonts w:ascii="Arial" w:hAnsi="Arial"/>
      <w:szCs w:val="24"/>
      <w:lang w:eastAsia="zh-CN"/>
    </w:rPr>
  </w:style>
  <w:style w:type="character" w:customStyle="1" w:styleId="Naslov8Znak">
    <w:name w:val="Naslov 8 Znak"/>
    <w:link w:val="Naslov8"/>
    <w:locked/>
    <w:rsid w:val="00F66BEC"/>
    <w:rPr>
      <w:rFonts w:ascii="Arial" w:hAnsi="Arial"/>
      <w:i/>
      <w:iCs/>
      <w:szCs w:val="24"/>
      <w:lang w:eastAsia="zh-CN"/>
    </w:rPr>
  </w:style>
  <w:style w:type="character" w:customStyle="1" w:styleId="Naslov9Znak">
    <w:name w:val="Naslov 9 Znak"/>
    <w:link w:val="Naslov9"/>
    <w:locked/>
    <w:rsid w:val="00F66BEC"/>
    <w:rPr>
      <w:rFonts w:ascii="Arial" w:hAnsi="Arial" w:cs="Arial"/>
      <w:sz w:val="22"/>
      <w:szCs w:val="22"/>
      <w:lang w:eastAsia="zh-CN"/>
    </w:rPr>
  </w:style>
  <w:style w:type="character" w:customStyle="1" w:styleId="PripombabesediloZnak">
    <w:name w:val="Pripomba – besedilo Znak"/>
    <w:link w:val="Pripombabesedilo"/>
    <w:semiHidden/>
    <w:locked/>
    <w:rsid w:val="00F66BEC"/>
    <w:rPr>
      <w:lang w:val="sl-SI" w:eastAsia="zh-CN" w:bidi="ar-SA"/>
    </w:rPr>
  </w:style>
  <w:style w:type="character" w:customStyle="1" w:styleId="ZadevapripombeZnak">
    <w:name w:val="Zadeva pripombe Znak"/>
    <w:link w:val="Zadevapripombe"/>
    <w:semiHidden/>
    <w:locked/>
    <w:rsid w:val="00F66BEC"/>
    <w:rPr>
      <w:b/>
      <w:bCs/>
      <w:lang w:val="sl-SI" w:eastAsia="zh-CN" w:bidi="ar-SA"/>
    </w:rPr>
  </w:style>
  <w:style w:type="character" w:customStyle="1" w:styleId="BesedilooblakaZnak">
    <w:name w:val="Besedilo oblačka Znak"/>
    <w:link w:val="Besedilooblaka"/>
    <w:uiPriority w:val="99"/>
    <w:semiHidden/>
    <w:locked/>
    <w:rsid w:val="00F66BEC"/>
    <w:rPr>
      <w:rFonts w:ascii="Tahoma" w:hAnsi="Tahoma" w:cs="Tahoma"/>
      <w:sz w:val="16"/>
      <w:szCs w:val="16"/>
      <w:lang w:val="sl-SI" w:eastAsia="zh-CN" w:bidi="ar-SA"/>
    </w:rPr>
  </w:style>
  <w:style w:type="paragraph" w:customStyle="1" w:styleId="CM1">
    <w:name w:val="CM1"/>
    <w:basedOn w:val="Default"/>
    <w:next w:val="Default"/>
    <w:rsid w:val="00F66BEC"/>
    <w:rPr>
      <w:rFonts w:cs="Times New Roman"/>
      <w:color w:val="auto"/>
    </w:rPr>
  </w:style>
  <w:style w:type="paragraph" w:customStyle="1" w:styleId="CM3">
    <w:name w:val="CM3"/>
    <w:basedOn w:val="Default"/>
    <w:next w:val="Default"/>
    <w:rsid w:val="00F66BEC"/>
    <w:rPr>
      <w:rFonts w:cs="Times New Roman"/>
      <w:color w:val="auto"/>
    </w:rPr>
  </w:style>
  <w:style w:type="paragraph" w:styleId="Odstavekseznama">
    <w:name w:val="List Paragraph"/>
    <w:basedOn w:val="Navaden"/>
    <w:link w:val="OdstavekseznamaZnak"/>
    <w:uiPriority w:val="34"/>
    <w:qFormat/>
    <w:rsid w:val="00CA3B6C"/>
    <w:pPr>
      <w:ind w:left="720"/>
      <w:contextualSpacing/>
    </w:pPr>
  </w:style>
  <w:style w:type="table" w:customStyle="1" w:styleId="Tabelamrea2">
    <w:name w:val="Tabela – mreža2"/>
    <w:basedOn w:val="Navadnatabela"/>
    <w:next w:val="Tabelamrea"/>
    <w:uiPriority w:val="39"/>
    <w:rsid w:val="009450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B95A18"/>
    <w:pPr>
      <w:keepNext/>
      <w:keepLines/>
      <w:tabs>
        <w:tab w:val="left" w:pos="1134"/>
      </w:tabs>
      <w:overflowPunct w:val="0"/>
      <w:autoSpaceDE w:val="0"/>
      <w:autoSpaceDN w:val="0"/>
      <w:adjustRightInd w:val="0"/>
      <w:jc w:val="both"/>
      <w:textAlignment w:val="baseline"/>
    </w:pPr>
    <w:rPr>
      <w:rFonts w:ascii="Calibri" w:hAnsi="Calibri"/>
      <w:sz w:val="24"/>
    </w:rPr>
  </w:style>
  <w:style w:type="numbering" w:customStyle="1" w:styleId="Brezseznama1">
    <w:name w:val="Brez seznama1"/>
    <w:next w:val="Brezseznama"/>
    <w:uiPriority w:val="99"/>
    <w:semiHidden/>
    <w:unhideWhenUsed/>
    <w:rsid w:val="00956C00"/>
  </w:style>
  <w:style w:type="numbering" w:customStyle="1" w:styleId="Brezseznama11">
    <w:name w:val="Brez seznama11"/>
    <w:next w:val="Brezseznama"/>
    <w:uiPriority w:val="99"/>
    <w:semiHidden/>
    <w:unhideWhenUsed/>
    <w:rsid w:val="00956C00"/>
  </w:style>
  <w:style w:type="table" w:customStyle="1" w:styleId="Tabelamrea1">
    <w:name w:val="Tabela – mreža1"/>
    <w:basedOn w:val="Navadnatabela"/>
    <w:next w:val="Tabelamrea"/>
    <w:rsid w:val="00956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31">
    <w:name w:val="Slog31"/>
    <w:rsid w:val="00956C00"/>
  </w:style>
  <w:style w:type="character" w:customStyle="1" w:styleId="GlavaZnak">
    <w:name w:val="Glava Znak"/>
    <w:basedOn w:val="Privzetapisavaodstavka"/>
    <w:link w:val="Glava"/>
    <w:rsid w:val="00956C00"/>
    <w:rPr>
      <w:rFonts w:ascii="Arial" w:hAnsi="Arial"/>
      <w:lang w:eastAsia="zh-CN"/>
    </w:rPr>
  </w:style>
  <w:style w:type="character" w:customStyle="1" w:styleId="ZgradbadokumentaZnak">
    <w:name w:val="Zgradba dokumenta Znak"/>
    <w:basedOn w:val="Privzetapisavaodstavka"/>
    <w:link w:val="Zgradbadokumenta"/>
    <w:semiHidden/>
    <w:rsid w:val="00956C00"/>
    <w:rPr>
      <w:rFonts w:ascii="Tahoma" w:hAnsi="Tahoma" w:cs="Tahoma"/>
      <w:shd w:val="clear" w:color="auto" w:fill="000080"/>
      <w:lang w:eastAsia="zh-CN"/>
    </w:rPr>
  </w:style>
  <w:style w:type="character" w:customStyle="1" w:styleId="Sprotnaopomba-besediloZnak">
    <w:name w:val="Sprotna opomba - besedilo Znak"/>
    <w:basedOn w:val="Privzetapisavaodstavka"/>
    <w:link w:val="Sprotnaopomba-besedilo"/>
    <w:semiHidden/>
    <w:rsid w:val="00956C00"/>
    <w:rPr>
      <w:rFonts w:ascii="Arial" w:hAnsi="Arial"/>
      <w:lang w:eastAsia="zh-CN"/>
    </w:rPr>
  </w:style>
  <w:style w:type="character" w:customStyle="1" w:styleId="Telobesedila-zamikZnak">
    <w:name w:val="Telo besedila - zamik Znak"/>
    <w:basedOn w:val="Privzetapisavaodstavka"/>
    <w:link w:val="Telobesedila-zamik"/>
    <w:rsid w:val="00956C00"/>
    <w:rPr>
      <w:rFonts w:ascii="Arial" w:hAnsi="Arial"/>
      <w:lang w:eastAsia="zh-CN"/>
    </w:rPr>
  </w:style>
  <w:style w:type="character" w:customStyle="1" w:styleId="NaslovZnak">
    <w:name w:val="Naslov Znak"/>
    <w:basedOn w:val="Privzetapisavaodstavka"/>
    <w:link w:val="Naslov"/>
    <w:rsid w:val="00956C00"/>
    <w:rPr>
      <w:rFonts w:ascii="Arial" w:hAnsi="Arial"/>
      <w:b/>
      <w:lang w:eastAsia="en-US"/>
    </w:rPr>
  </w:style>
  <w:style w:type="character" w:customStyle="1" w:styleId="Telobesedila2Znak">
    <w:name w:val="Telo besedila 2 Znak"/>
    <w:basedOn w:val="Privzetapisavaodstavka"/>
    <w:link w:val="Telobesedila2"/>
    <w:rsid w:val="00956C00"/>
    <w:rPr>
      <w:rFonts w:ascii="Arial" w:hAnsi="Arial"/>
      <w:b/>
      <w:szCs w:val="24"/>
      <w:lang w:eastAsia="en-US"/>
    </w:rPr>
  </w:style>
  <w:style w:type="numbering" w:customStyle="1" w:styleId="1111111">
    <w:name w:val="1 / 1.1 / 1.1.11"/>
    <w:basedOn w:val="Brezseznama"/>
    <w:next w:val="111111"/>
    <w:rsid w:val="00956C00"/>
  </w:style>
  <w:style w:type="numbering" w:customStyle="1" w:styleId="Slog15">
    <w:name w:val="Slog15"/>
    <w:rsid w:val="00956C00"/>
  </w:style>
  <w:style w:type="numbering" w:customStyle="1" w:styleId="Slog21">
    <w:name w:val="Slog21"/>
    <w:rsid w:val="00956C00"/>
  </w:style>
  <w:style w:type="numbering" w:customStyle="1" w:styleId="Slog41">
    <w:name w:val="Slog41"/>
    <w:rsid w:val="00956C00"/>
  </w:style>
  <w:style w:type="numbering" w:customStyle="1" w:styleId="Slog51">
    <w:name w:val="Slog51"/>
    <w:rsid w:val="00956C00"/>
  </w:style>
  <w:style w:type="numbering" w:customStyle="1" w:styleId="Slog61">
    <w:name w:val="Slog61"/>
    <w:basedOn w:val="Brezseznama"/>
    <w:rsid w:val="00956C00"/>
  </w:style>
  <w:style w:type="numbering" w:customStyle="1" w:styleId="Slog71">
    <w:name w:val="Slog71"/>
    <w:rsid w:val="00956C00"/>
  </w:style>
  <w:style w:type="numbering" w:customStyle="1" w:styleId="Slog81">
    <w:name w:val="Slog81"/>
    <w:basedOn w:val="Brezseznama"/>
    <w:rsid w:val="00956C00"/>
  </w:style>
  <w:style w:type="numbering" w:customStyle="1" w:styleId="Slog91">
    <w:name w:val="Slog91"/>
    <w:rsid w:val="00956C00"/>
  </w:style>
  <w:style w:type="numbering" w:customStyle="1" w:styleId="Slog101">
    <w:name w:val="Slog101"/>
    <w:rsid w:val="00956C00"/>
  </w:style>
  <w:style w:type="numbering" w:customStyle="1" w:styleId="Slog111">
    <w:name w:val="Slog111"/>
    <w:rsid w:val="00956C00"/>
  </w:style>
  <w:style w:type="numbering" w:customStyle="1" w:styleId="Slog121">
    <w:name w:val="Slog121"/>
    <w:rsid w:val="00956C00"/>
  </w:style>
  <w:style w:type="character" w:customStyle="1" w:styleId="Telobesedila3Znak">
    <w:name w:val="Telo besedila 3 Znak"/>
    <w:basedOn w:val="Privzetapisavaodstavka"/>
    <w:link w:val="Telobesedila3"/>
    <w:uiPriority w:val="99"/>
    <w:rsid w:val="00956C00"/>
    <w:rPr>
      <w:rFonts w:ascii="Arial" w:hAnsi="Arial"/>
      <w:sz w:val="16"/>
      <w:szCs w:val="16"/>
      <w:lang w:eastAsia="zh-CN"/>
    </w:rPr>
  </w:style>
  <w:style w:type="table" w:customStyle="1" w:styleId="Tabelasodobna1">
    <w:name w:val="Tabela – sodobna1"/>
    <w:basedOn w:val="Navadnatabela"/>
    <w:next w:val="Tabelasodobna"/>
    <w:rsid w:val="00956C00"/>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rezseznama2">
    <w:name w:val="Brez seznama2"/>
    <w:next w:val="Brezseznama"/>
    <w:uiPriority w:val="99"/>
    <w:semiHidden/>
    <w:unhideWhenUsed/>
    <w:rsid w:val="00CA46A1"/>
  </w:style>
  <w:style w:type="table" w:customStyle="1" w:styleId="Tabelamrea3">
    <w:name w:val="Tabela – mreža3"/>
    <w:basedOn w:val="Navadnatabela"/>
    <w:next w:val="Tabelamrea"/>
    <w:uiPriority w:val="59"/>
    <w:rsid w:val="00CA4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32">
    <w:name w:val="Slog32"/>
    <w:rsid w:val="00CA46A1"/>
  </w:style>
  <w:style w:type="numbering" w:customStyle="1" w:styleId="1111112">
    <w:name w:val="1 / 1.1 / 1.1.12"/>
    <w:basedOn w:val="Brezseznama"/>
    <w:next w:val="111111"/>
    <w:rsid w:val="00CA46A1"/>
  </w:style>
  <w:style w:type="numbering" w:customStyle="1" w:styleId="Slog16">
    <w:name w:val="Slog16"/>
    <w:rsid w:val="00CA46A1"/>
  </w:style>
  <w:style w:type="numbering" w:customStyle="1" w:styleId="Slog22">
    <w:name w:val="Slog22"/>
    <w:rsid w:val="00CA46A1"/>
  </w:style>
  <w:style w:type="numbering" w:customStyle="1" w:styleId="Slog42">
    <w:name w:val="Slog42"/>
    <w:rsid w:val="00CA46A1"/>
  </w:style>
  <w:style w:type="numbering" w:customStyle="1" w:styleId="Slog52">
    <w:name w:val="Slog52"/>
    <w:rsid w:val="00CA46A1"/>
  </w:style>
  <w:style w:type="numbering" w:customStyle="1" w:styleId="Slog62">
    <w:name w:val="Slog62"/>
    <w:basedOn w:val="Brezseznama"/>
    <w:rsid w:val="00CA46A1"/>
  </w:style>
  <w:style w:type="numbering" w:customStyle="1" w:styleId="Slog72">
    <w:name w:val="Slog72"/>
    <w:rsid w:val="00CA46A1"/>
  </w:style>
  <w:style w:type="numbering" w:customStyle="1" w:styleId="Slog82">
    <w:name w:val="Slog82"/>
    <w:basedOn w:val="Brezseznama"/>
    <w:rsid w:val="00CA46A1"/>
  </w:style>
  <w:style w:type="numbering" w:customStyle="1" w:styleId="Slog92">
    <w:name w:val="Slog92"/>
    <w:rsid w:val="00CA46A1"/>
  </w:style>
  <w:style w:type="numbering" w:customStyle="1" w:styleId="Slog102">
    <w:name w:val="Slog102"/>
    <w:rsid w:val="00CA46A1"/>
  </w:style>
  <w:style w:type="numbering" w:customStyle="1" w:styleId="Slog112">
    <w:name w:val="Slog112"/>
    <w:rsid w:val="00CA46A1"/>
  </w:style>
  <w:style w:type="numbering" w:customStyle="1" w:styleId="Slog122">
    <w:name w:val="Slog122"/>
    <w:rsid w:val="00CA46A1"/>
  </w:style>
  <w:style w:type="table" w:customStyle="1" w:styleId="Tabelasodobna2">
    <w:name w:val="Tabela – sodobna2"/>
    <w:basedOn w:val="Navadnatabela"/>
    <w:next w:val="Tabelasodobna"/>
    <w:rsid w:val="00CA46A1"/>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Znak5">
    <w:name w:val="Znak5"/>
    <w:basedOn w:val="Navaden"/>
    <w:rsid w:val="00934CB6"/>
    <w:pPr>
      <w:spacing w:before="0" w:after="0"/>
      <w:jc w:val="left"/>
    </w:pPr>
    <w:rPr>
      <w:rFonts w:ascii="Times New Roman" w:hAnsi="Times New Roman"/>
      <w:sz w:val="24"/>
      <w:szCs w:val="24"/>
      <w:lang w:val="pl-PL" w:eastAsia="pl-PL"/>
    </w:rPr>
  </w:style>
  <w:style w:type="paragraph" w:customStyle="1" w:styleId="Znak52">
    <w:name w:val="Znak52"/>
    <w:basedOn w:val="Navaden"/>
    <w:rsid w:val="00072E32"/>
    <w:pPr>
      <w:spacing w:before="0" w:after="0"/>
      <w:jc w:val="left"/>
    </w:pPr>
    <w:rPr>
      <w:rFonts w:ascii="Times New Roman" w:hAnsi="Times New Roman"/>
      <w:sz w:val="24"/>
      <w:szCs w:val="24"/>
      <w:lang w:val="pl-PL" w:eastAsia="pl-PL"/>
    </w:rPr>
  </w:style>
  <w:style w:type="paragraph" w:customStyle="1" w:styleId="Odstavekseznama2">
    <w:name w:val="Odstavek seznama2"/>
    <w:basedOn w:val="Navaden"/>
    <w:rsid w:val="001C5979"/>
    <w:pPr>
      <w:keepNext/>
      <w:keepLines/>
      <w:suppressLineNumbers/>
      <w:tabs>
        <w:tab w:val="left" w:pos="567"/>
      </w:tabs>
      <w:suppressAutoHyphens/>
      <w:overflowPunct w:val="0"/>
      <w:autoSpaceDE w:val="0"/>
      <w:autoSpaceDN w:val="0"/>
      <w:adjustRightInd w:val="0"/>
      <w:spacing w:after="0"/>
      <w:ind w:left="720"/>
      <w:textAlignment w:val="baseline"/>
    </w:pPr>
    <w:rPr>
      <w:rFonts w:ascii="Times New Roman" w:hAnsi="Times New Roman"/>
      <w:sz w:val="24"/>
      <w:szCs w:val="24"/>
      <w:lang w:eastAsia="sl-SI"/>
    </w:rPr>
  </w:style>
  <w:style w:type="paragraph" w:customStyle="1" w:styleId="xl65">
    <w:name w:val="xl65"/>
    <w:basedOn w:val="Navaden"/>
    <w:rsid w:val="00FB7438"/>
    <w:pPr>
      <w:pBdr>
        <w:top w:val="single" w:sz="8" w:space="0" w:color="auto"/>
        <w:left w:val="single" w:sz="8" w:space="0" w:color="auto"/>
        <w:bottom w:val="single" w:sz="8" w:space="0" w:color="auto"/>
      </w:pBdr>
      <w:spacing w:before="100" w:beforeAutospacing="1" w:after="100" w:afterAutospacing="1"/>
      <w:jc w:val="center"/>
    </w:pPr>
    <w:rPr>
      <w:rFonts w:ascii="Comic Sans MS" w:hAnsi="Comic Sans MS"/>
      <w:sz w:val="16"/>
      <w:szCs w:val="16"/>
      <w:lang w:eastAsia="sl-SI"/>
    </w:rPr>
  </w:style>
  <w:style w:type="paragraph" w:customStyle="1" w:styleId="xl66">
    <w:name w:val="xl66"/>
    <w:basedOn w:val="Navaden"/>
    <w:rsid w:val="00FB7438"/>
    <w:pPr>
      <w:pBdr>
        <w:left w:val="single" w:sz="8" w:space="0" w:color="auto"/>
        <w:bottom w:val="single" w:sz="8" w:space="0" w:color="auto"/>
      </w:pBdr>
      <w:spacing w:before="100" w:beforeAutospacing="1" w:after="100" w:afterAutospacing="1"/>
      <w:jc w:val="center"/>
    </w:pPr>
    <w:rPr>
      <w:rFonts w:ascii="Comic Sans MS" w:hAnsi="Comic Sans MS"/>
      <w:b/>
      <w:bCs/>
      <w:sz w:val="18"/>
      <w:szCs w:val="18"/>
      <w:lang w:eastAsia="sl-SI"/>
    </w:rPr>
  </w:style>
  <w:style w:type="paragraph" w:customStyle="1" w:styleId="xl67">
    <w:name w:val="xl67"/>
    <w:basedOn w:val="Navaden"/>
    <w:rsid w:val="00FB7438"/>
    <w:pPr>
      <w:pBdr>
        <w:left w:val="single" w:sz="8" w:space="0" w:color="auto"/>
      </w:pBdr>
      <w:spacing w:before="100" w:beforeAutospacing="1" w:after="100" w:afterAutospacing="1"/>
      <w:jc w:val="center"/>
    </w:pPr>
    <w:rPr>
      <w:rFonts w:ascii="Comic Sans MS" w:hAnsi="Comic Sans MS"/>
      <w:b/>
      <w:bCs/>
      <w:sz w:val="18"/>
      <w:szCs w:val="18"/>
      <w:lang w:eastAsia="sl-SI"/>
    </w:rPr>
  </w:style>
  <w:style w:type="paragraph" w:customStyle="1" w:styleId="xl68">
    <w:name w:val="xl68"/>
    <w:basedOn w:val="Navaden"/>
    <w:rsid w:val="00FB7438"/>
    <w:pPr>
      <w:pBdr>
        <w:top w:val="single" w:sz="8" w:space="0" w:color="auto"/>
        <w:left w:val="single" w:sz="8" w:space="0" w:color="auto"/>
        <w:bottom w:val="single" w:sz="8" w:space="0" w:color="auto"/>
      </w:pBdr>
      <w:spacing w:before="100" w:beforeAutospacing="1" w:after="100" w:afterAutospacing="1"/>
      <w:jc w:val="center"/>
    </w:pPr>
    <w:rPr>
      <w:rFonts w:ascii="Comic Sans MS" w:hAnsi="Comic Sans MS"/>
      <w:b/>
      <w:bCs/>
      <w:sz w:val="18"/>
      <w:szCs w:val="18"/>
      <w:lang w:eastAsia="sl-SI"/>
    </w:rPr>
  </w:style>
  <w:style w:type="paragraph" w:customStyle="1" w:styleId="xl69">
    <w:name w:val="xl69"/>
    <w:basedOn w:val="Navaden"/>
    <w:rsid w:val="00FB7438"/>
    <w:pPr>
      <w:pBdr>
        <w:left w:val="single" w:sz="4" w:space="0" w:color="auto"/>
        <w:bottom w:val="dashed" w:sz="8" w:space="0" w:color="auto"/>
        <w:right w:val="double" w:sz="6"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70">
    <w:name w:val="xl70"/>
    <w:basedOn w:val="Navaden"/>
    <w:rsid w:val="00FB7438"/>
    <w:pPr>
      <w:pBdr>
        <w:left w:val="double" w:sz="6" w:space="0" w:color="auto"/>
        <w:bottom w:val="single" w:sz="8" w:space="0" w:color="auto"/>
        <w:right w:val="single" w:sz="4"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71">
    <w:name w:val="xl71"/>
    <w:basedOn w:val="Navaden"/>
    <w:rsid w:val="00FB7438"/>
    <w:pPr>
      <w:pBdr>
        <w:left w:val="single" w:sz="4" w:space="0" w:color="auto"/>
        <w:bottom w:val="single" w:sz="8" w:space="0" w:color="auto"/>
        <w:right w:val="dotDotDash" w:sz="8"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72">
    <w:name w:val="xl72"/>
    <w:basedOn w:val="Navaden"/>
    <w:rsid w:val="00FB7438"/>
    <w:pPr>
      <w:pBdr>
        <w:left w:val="dotDotDash" w:sz="8" w:space="0" w:color="auto"/>
        <w:bottom w:val="single" w:sz="8" w:space="0" w:color="auto"/>
        <w:right w:val="single" w:sz="4"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73">
    <w:name w:val="xl73"/>
    <w:basedOn w:val="Navaden"/>
    <w:rsid w:val="00FB7438"/>
    <w:pPr>
      <w:pBdr>
        <w:left w:val="single" w:sz="4" w:space="0" w:color="auto"/>
        <w:bottom w:val="single" w:sz="8" w:space="0" w:color="auto"/>
        <w:right w:val="double" w:sz="6"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74">
    <w:name w:val="xl74"/>
    <w:basedOn w:val="Navaden"/>
    <w:rsid w:val="00FB7438"/>
    <w:pPr>
      <w:pBdr>
        <w:top w:val="single" w:sz="8" w:space="0" w:color="auto"/>
        <w:left w:val="double" w:sz="6" w:space="0" w:color="auto"/>
        <w:bottom w:val="single" w:sz="8" w:space="0" w:color="auto"/>
        <w:right w:val="single" w:sz="4"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75">
    <w:name w:val="xl75"/>
    <w:basedOn w:val="Navaden"/>
    <w:rsid w:val="00FB7438"/>
    <w:pPr>
      <w:pBdr>
        <w:top w:val="single" w:sz="8" w:space="0" w:color="auto"/>
        <w:left w:val="single" w:sz="4" w:space="0" w:color="auto"/>
        <w:bottom w:val="single" w:sz="8" w:space="0" w:color="auto"/>
        <w:right w:val="dotDotDash" w:sz="8"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76">
    <w:name w:val="xl76"/>
    <w:basedOn w:val="Navaden"/>
    <w:rsid w:val="00FB7438"/>
    <w:pPr>
      <w:pBdr>
        <w:top w:val="single" w:sz="8" w:space="0" w:color="auto"/>
        <w:left w:val="dotDotDash" w:sz="8" w:space="0" w:color="auto"/>
        <w:bottom w:val="single" w:sz="8" w:space="0" w:color="auto"/>
        <w:right w:val="single" w:sz="4"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77">
    <w:name w:val="xl77"/>
    <w:basedOn w:val="Navaden"/>
    <w:rsid w:val="00FB7438"/>
    <w:pPr>
      <w:pBdr>
        <w:top w:val="single" w:sz="8" w:space="0" w:color="auto"/>
        <w:left w:val="single" w:sz="4" w:space="0" w:color="auto"/>
        <w:bottom w:val="single" w:sz="8" w:space="0" w:color="auto"/>
        <w:right w:val="double" w:sz="6"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78">
    <w:name w:val="xl78"/>
    <w:basedOn w:val="Navaden"/>
    <w:rsid w:val="00FB7438"/>
    <w:pPr>
      <w:pBdr>
        <w:left w:val="double" w:sz="6" w:space="0" w:color="auto"/>
        <w:bottom w:val="single" w:sz="8" w:space="0" w:color="auto"/>
        <w:right w:val="single" w:sz="4"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79">
    <w:name w:val="xl79"/>
    <w:basedOn w:val="Navaden"/>
    <w:rsid w:val="00FB7438"/>
    <w:pPr>
      <w:pBdr>
        <w:left w:val="single" w:sz="4" w:space="0" w:color="auto"/>
        <w:bottom w:val="single" w:sz="8" w:space="0" w:color="auto"/>
        <w:right w:val="dotDotDash" w:sz="8"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80">
    <w:name w:val="xl80"/>
    <w:basedOn w:val="Navaden"/>
    <w:rsid w:val="00FB7438"/>
    <w:pPr>
      <w:pBdr>
        <w:left w:val="dotDotDash" w:sz="8" w:space="0" w:color="auto"/>
        <w:bottom w:val="single" w:sz="8" w:space="0" w:color="auto"/>
        <w:right w:val="single" w:sz="4"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81">
    <w:name w:val="xl81"/>
    <w:basedOn w:val="Navaden"/>
    <w:rsid w:val="00FB7438"/>
    <w:pPr>
      <w:pBdr>
        <w:left w:val="single" w:sz="4" w:space="0" w:color="auto"/>
        <w:bottom w:val="single" w:sz="8" w:space="0" w:color="auto"/>
        <w:right w:val="double" w:sz="6"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82">
    <w:name w:val="xl82"/>
    <w:basedOn w:val="Navaden"/>
    <w:rsid w:val="00FB7438"/>
    <w:pPr>
      <w:pBdr>
        <w:left w:val="double" w:sz="6" w:space="0" w:color="auto"/>
        <w:right w:val="single" w:sz="4"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83">
    <w:name w:val="xl83"/>
    <w:basedOn w:val="Navaden"/>
    <w:rsid w:val="00FB7438"/>
    <w:pPr>
      <w:pBdr>
        <w:left w:val="single" w:sz="4" w:space="0" w:color="auto"/>
        <w:right w:val="dotDotDash" w:sz="8"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84">
    <w:name w:val="xl84"/>
    <w:basedOn w:val="Navaden"/>
    <w:rsid w:val="00FB7438"/>
    <w:pPr>
      <w:pBdr>
        <w:left w:val="dotDotDash" w:sz="8" w:space="0" w:color="auto"/>
        <w:right w:val="single" w:sz="4"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85">
    <w:name w:val="xl85"/>
    <w:basedOn w:val="Navaden"/>
    <w:rsid w:val="00FB7438"/>
    <w:pPr>
      <w:pBdr>
        <w:left w:val="single" w:sz="4" w:space="0" w:color="auto"/>
        <w:right w:val="double" w:sz="6"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86">
    <w:name w:val="xl86"/>
    <w:basedOn w:val="Navaden"/>
    <w:rsid w:val="00FB7438"/>
    <w:pPr>
      <w:pBdr>
        <w:bottom w:val="single" w:sz="8" w:space="0" w:color="auto"/>
        <w:right w:val="single" w:sz="4"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87">
    <w:name w:val="xl87"/>
    <w:basedOn w:val="Navaden"/>
    <w:rsid w:val="00FB7438"/>
    <w:pPr>
      <w:pBdr>
        <w:top w:val="single" w:sz="8" w:space="0" w:color="auto"/>
        <w:bottom w:val="single" w:sz="8" w:space="0" w:color="auto"/>
        <w:right w:val="single" w:sz="4"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88">
    <w:name w:val="xl88"/>
    <w:basedOn w:val="Navaden"/>
    <w:rsid w:val="00FB7438"/>
    <w:pPr>
      <w:pBdr>
        <w:bottom w:val="single" w:sz="8" w:space="0" w:color="auto"/>
        <w:right w:val="single" w:sz="4"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89">
    <w:name w:val="xl89"/>
    <w:basedOn w:val="Navaden"/>
    <w:rsid w:val="00FB7438"/>
    <w:pPr>
      <w:pBdr>
        <w:right w:val="single" w:sz="4"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90">
    <w:name w:val="xl90"/>
    <w:basedOn w:val="Navaden"/>
    <w:rsid w:val="00FB7438"/>
    <w:pPr>
      <w:pBdr>
        <w:left w:val="dotDash" w:sz="8" w:space="0" w:color="auto"/>
        <w:bottom w:val="single" w:sz="8" w:space="0" w:color="auto"/>
      </w:pBd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91">
    <w:name w:val="xl91"/>
    <w:basedOn w:val="Navaden"/>
    <w:rsid w:val="00FB7438"/>
    <w:pPr>
      <w:pBdr>
        <w:left w:val="single" w:sz="4" w:space="0" w:color="auto"/>
        <w:bottom w:val="single" w:sz="8" w:space="0" w:color="auto"/>
      </w:pBd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92">
    <w:name w:val="xl92"/>
    <w:basedOn w:val="Navaden"/>
    <w:rsid w:val="00FB7438"/>
    <w:pPr>
      <w:pBdr>
        <w:left w:val="dotDotDash" w:sz="8" w:space="0" w:color="auto"/>
        <w:bottom w:val="single" w:sz="8" w:space="0" w:color="auto"/>
      </w:pBd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93">
    <w:name w:val="xl93"/>
    <w:basedOn w:val="Navaden"/>
    <w:rsid w:val="00FB7438"/>
    <w:pPr>
      <w:pBdr>
        <w:left w:val="single" w:sz="4" w:space="0" w:color="auto"/>
        <w:bottom w:val="single" w:sz="8" w:space="0" w:color="auto"/>
        <w:right w:val="dotDotDash" w:sz="8" w:space="0" w:color="auto"/>
      </w:pBd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94">
    <w:name w:val="xl94"/>
    <w:basedOn w:val="Navaden"/>
    <w:rsid w:val="00FB7438"/>
    <w:pPr>
      <w:pBdr>
        <w:left w:val="dotDotDash" w:sz="8" w:space="0" w:color="auto"/>
        <w:bottom w:val="single" w:sz="8" w:space="0" w:color="auto"/>
        <w:right w:val="single" w:sz="4" w:space="0" w:color="auto"/>
      </w:pBd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95">
    <w:name w:val="xl95"/>
    <w:basedOn w:val="Navaden"/>
    <w:rsid w:val="00FB7438"/>
    <w:pPr>
      <w:pBdr>
        <w:bottom w:val="single" w:sz="8" w:space="0" w:color="auto"/>
      </w:pBd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96">
    <w:name w:val="xl96"/>
    <w:basedOn w:val="Navaden"/>
    <w:rsid w:val="00FB7438"/>
    <w:pPr>
      <w:pBdr>
        <w:top w:val="single" w:sz="8" w:space="0" w:color="auto"/>
        <w:left w:val="dotDash" w:sz="8" w:space="0" w:color="auto"/>
        <w:bottom w:val="single" w:sz="8"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97">
    <w:name w:val="xl97"/>
    <w:basedOn w:val="Navaden"/>
    <w:rsid w:val="00FB7438"/>
    <w:pPr>
      <w:pBdr>
        <w:top w:val="single" w:sz="8" w:space="0" w:color="auto"/>
        <w:left w:val="single" w:sz="4" w:space="0" w:color="auto"/>
        <w:bottom w:val="single" w:sz="8"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98">
    <w:name w:val="xl98"/>
    <w:basedOn w:val="Navaden"/>
    <w:rsid w:val="00FB7438"/>
    <w:pPr>
      <w:pBdr>
        <w:top w:val="single" w:sz="8" w:space="0" w:color="auto"/>
        <w:left w:val="dotDotDash" w:sz="8" w:space="0" w:color="auto"/>
        <w:bottom w:val="single" w:sz="8"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99">
    <w:name w:val="xl99"/>
    <w:basedOn w:val="Navaden"/>
    <w:rsid w:val="00FB7438"/>
    <w:pPr>
      <w:pBdr>
        <w:top w:val="single" w:sz="8" w:space="0" w:color="auto"/>
        <w:left w:val="single" w:sz="4" w:space="0" w:color="auto"/>
        <w:bottom w:val="single" w:sz="8" w:space="0" w:color="auto"/>
        <w:right w:val="dotDotDash" w:sz="8"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100">
    <w:name w:val="xl100"/>
    <w:basedOn w:val="Navaden"/>
    <w:rsid w:val="00FB7438"/>
    <w:pPr>
      <w:pBdr>
        <w:top w:val="single" w:sz="8" w:space="0" w:color="auto"/>
        <w:left w:val="dotDotDash" w:sz="8" w:space="0" w:color="auto"/>
        <w:bottom w:val="single" w:sz="8" w:space="0" w:color="auto"/>
        <w:right w:val="single" w:sz="4"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101">
    <w:name w:val="xl101"/>
    <w:basedOn w:val="Navaden"/>
    <w:rsid w:val="00FB7438"/>
    <w:pPr>
      <w:pBdr>
        <w:top w:val="single" w:sz="8" w:space="0" w:color="auto"/>
        <w:bottom w:val="single" w:sz="8"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102">
    <w:name w:val="xl102"/>
    <w:basedOn w:val="Navaden"/>
    <w:rsid w:val="00FB7438"/>
    <w:pPr>
      <w:pBdr>
        <w:left w:val="dotDash" w:sz="8" w:space="0" w:color="auto"/>
        <w:bottom w:val="single" w:sz="8"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103">
    <w:name w:val="xl103"/>
    <w:basedOn w:val="Navaden"/>
    <w:rsid w:val="00FB7438"/>
    <w:pPr>
      <w:pBdr>
        <w:left w:val="single" w:sz="4" w:space="0" w:color="auto"/>
        <w:bottom w:val="single" w:sz="8"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104">
    <w:name w:val="xl104"/>
    <w:basedOn w:val="Navaden"/>
    <w:rsid w:val="00FB7438"/>
    <w:pPr>
      <w:pBdr>
        <w:left w:val="dotDotDash" w:sz="8" w:space="0" w:color="auto"/>
        <w:bottom w:val="single" w:sz="8"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105">
    <w:name w:val="xl105"/>
    <w:basedOn w:val="Navaden"/>
    <w:rsid w:val="00FB7438"/>
    <w:pPr>
      <w:pBdr>
        <w:left w:val="single" w:sz="4" w:space="0" w:color="auto"/>
        <w:bottom w:val="single" w:sz="8" w:space="0" w:color="auto"/>
        <w:right w:val="dotDotDash" w:sz="8"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106">
    <w:name w:val="xl106"/>
    <w:basedOn w:val="Navaden"/>
    <w:rsid w:val="00FB7438"/>
    <w:pPr>
      <w:pBdr>
        <w:left w:val="dotDotDash" w:sz="8" w:space="0" w:color="auto"/>
        <w:bottom w:val="single" w:sz="8" w:space="0" w:color="auto"/>
        <w:right w:val="single" w:sz="4"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107">
    <w:name w:val="xl107"/>
    <w:basedOn w:val="Navaden"/>
    <w:rsid w:val="00FB7438"/>
    <w:pPr>
      <w:pBdr>
        <w:bottom w:val="single" w:sz="8"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108">
    <w:name w:val="xl108"/>
    <w:basedOn w:val="Navaden"/>
    <w:rsid w:val="00FB7438"/>
    <w:pPr>
      <w:pBdr>
        <w:left w:val="dotDash" w:sz="8" w:space="0" w:color="auto"/>
      </w:pBd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109">
    <w:name w:val="xl109"/>
    <w:basedOn w:val="Navaden"/>
    <w:rsid w:val="00FB7438"/>
    <w:pPr>
      <w:pBdr>
        <w:left w:val="single" w:sz="4" w:space="0" w:color="auto"/>
      </w:pBd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110">
    <w:name w:val="xl110"/>
    <w:basedOn w:val="Navaden"/>
    <w:rsid w:val="00FB7438"/>
    <w:pPr>
      <w:pBdr>
        <w:left w:val="dotDotDash" w:sz="8" w:space="0" w:color="auto"/>
      </w:pBd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111">
    <w:name w:val="xl111"/>
    <w:basedOn w:val="Navaden"/>
    <w:rsid w:val="00FB7438"/>
    <w:pPr>
      <w:pBdr>
        <w:left w:val="single" w:sz="4" w:space="0" w:color="auto"/>
        <w:right w:val="dotDotDash" w:sz="8" w:space="0" w:color="auto"/>
      </w:pBd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112">
    <w:name w:val="xl112"/>
    <w:basedOn w:val="Navaden"/>
    <w:rsid w:val="00FB7438"/>
    <w:pPr>
      <w:pBdr>
        <w:left w:val="dotDotDash" w:sz="8" w:space="0" w:color="auto"/>
        <w:right w:val="single" w:sz="4" w:space="0" w:color="auto"/>
      </w:pBd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113">
    <w:name w:val="xl113"/>
    <w:basedOn w:val="Navaden"/>
    <w:rsid w:val="00FB7438"/>
    <w:pP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114">
    <w:name w:val="xl114"/>
    <w:basedOn w:val="Navaden"/>
    <w:rsid w:val="00FB7438"/>
    <w:pPr>
      <w:pBdr>
        <w:left w:val="dotDotDash" w:sz="8" w:space="0" w:color="auto"/>
        <w:bottom w:val="single" w:sz="8"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115">
    <w:name w:val="xl115"/>
    <w:basedOn w:val="Navaden"/>
    <w:rsid w:val="00FB7438"/>
    <w:pPr>
      <w:pBdr>
        <w:top w:val="single" w:sz="8" w:space="0" w:color="auto"/>
        <w:left w:val="dotDotDash" w:sz="8" w:space="0" w:color="auto"/>
        <w:bottom w:val="single" w:sz="8"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116">
    <w:name w:val="xl116"/>
    <w:basedOn w:val="Navaden"/>
    <w:rsid w:val="00FB7438"/>
    <w:pPr>
      <w:pBdr>
        <w:left w:val="dotDotDash" w:sz="8" w:space="0" w:color="auto"/>
        <w:bottom w:val="single" w:sz="8"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117">
    <w:name w:val="xl117"/>
    <w:basedOn w:val="Navaden"/>
    <w:rsid w:val="00FB7438"/>
    <w:pPr>
      <w:pBdr>
        <w:left w:val="dotDotDash" w:sz="8"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118">
    <w:name w:val="xl118"/>
    <w:basedOn w:val="Navaden"/>
    <w:rsid w:val="00FB7438"/>
    <w:pPr>
      <w:pBdr>
        <w:bottom w:val="single" w:sz="8" w:space="0" w:color="auto"/>
      </w:pBdr>
      <w:shd w:val="clear" w:color="000000" w:fill="CCFFFF"/>
      <w:spacing w:before="100" w:beforeAutospacing="1" w:after="100" w:afterAutospacing="1"/>
      <w:jc w:val="center"/>
    </w:pPr>
    <w:rPr>
      <w:rFonts w:ascii="Comic Sans MS" w:hAnsi="Comic Sans MS"/>
      <w:sz w:val="18"/>
      <w:szCs w:val="18"/>
      <w:lang w:eastAsia="sl-SI"/>
    </w:rPr>
  </w:style>
  <w:style w:type="paragraph" w:customStyle="1" w:styleId="xl119">
    <w:name w:val="xl119"/>
    <w:basedOn w:val="Navaden"/>
    <w:rsid w:val="00FB7438"/>
    <w:pPr>
      <w:pBdr>
        <w:top w:val="single" w:sz="8" w:space="0" w:color="auto"/>
        <w:left w:val="double" w:sz="6" w:space="0" w:color="auto"/>
        <w:bottom w:val="single" w:sz="8" w:space="0" w:color="auto"/>
      </w:pBdr>
      <w:shd w:val="clear" w:color="000000" w:fill="CCFFFF"/>
      <w:spacing w:before="100" w:beforeAutospacing="1" w:after="100" w:afterAutospacing="1"/>
      <w:jc w:val="center"/>
    </w:pPr>
    <w:rPr>
      <w:rFonts w:ascii="Comic Sans MS" w:hAnsi="Comic Sans MS"/>
      <w:sz w:val="18"/>
      <w:szCs w:val="18"/>
      <w:lang w:eastAsia="sl-SI"/>
    </w:rPr>
  </w:style>
  <w:style w:type="paragraph" w:customStyle="1" w:styleId="xl120">
    <w:name w:val="xl120"/>
    <w:basedOn w:val="Navaden"/>
    <w:rsid w:val="00FB7438"/>
    <w:pPr>
      <w:pBdr>
        <w:bottom w:val="single" w:sz="8" w:space="0" w:color="auto"/>
      </w:pBdr>
      <w:shd w:val="clear" w:color="000000" w:fill="CCFFFF"/>
      <w:spacing w:before="100" w:beforeAutospacing="1" w:after="100" w:afterAutospacing="1"/>
      <w:jc w:val="center"/>
    </w:pPr>
    <w:rPr>
      <w:rFonts w:ascii="Comic Sans MS" w:hAnsi="Comic Sans MS"/>
      <w:color w:val="000000"/>
      <w:sz w:val="18"/>
      <w:szCs w:val="18"/>
      <w:lang w:eastAsia="sl-SI"/>
    </w:rPr>
  </w:style>
  <w:style w:type="paragraph" w:customStyle="1" w:styleId="xl121">
    <w:name w:val="xl121"/>
    <w:basedOn w:val="Navaden"/>
    <w:rsid w:val="00FB7438"/>
    <w:pPr>
      <w:shd w:val="clear" w:color="000000" w:fill="CCFFFF"/>
      <w:spacing w:before="100" w:beforeAutospacing="1" w:after="100" w:afterAutospacing="1"/>
      <w:jc w:val="center"/>
    </w:pPr>
    <w:rPr>
      <w:rFonts w:ascii="Comic Sans MS" w:hAnsi="Comic Sans MS"/>
      <w:color w:val="000000"/>
      <w:sz w:val="18"/>
      <w:szCs w:val="18"/>
      <w:lang w:eastAsia="sl-SI"/>
    </w:rPr>
  </w:style>
  <w:style w:type="paragraph" w:customStyle="1" w:styleId="xl122">
    <w:name w:val="xl122"/>
    <w:basedOn w:val="Navaden"/>
    <w:rsid w:val="00FB7438"/>
    <w:pPr>
      <w:pBdr>
        <w:left w:val="single" w:sz="4" w:space="0" w:color="auto"/>
        <w:bottom w:val="single" w:sz="8" w:space="0" w:color="auto"/>
        <w:right w:val="double" w:sz="6" w:space="0" w:color="auto"/>
      </w:pBdr>
      <w:shd w:val="clear" w:color="000000" w:fill="FFCC99"/>
      <w:spacing w:before="100" w:beforeAutospacing="1" w:after="100" w:afterAutospacing="1"/>
      <w:jc w:val="center"/>
    </w:pPr>
    <w:rPr>
      <w:rFonts w:ascii="Comic Sans MS" w:hAnsi="Comic Sans MS"/>
      <w:sz w:val="18"/>
      <w:szCs w:val="18"/>
      <w:lang w:eastAsia="sl-SI"/>
    </w:rPr>
  </w:style>
  <w:style w:type="paragraph" w:customStyle="1" w:styleId="xl123">
    <w:name w:val="xl123"/>
    <w:basedOn w:val="Navaden"/>
    <w:rsid w:val="00FB7438"/>
    <w:pPr>
      <w:pBdr>
        <w:top w:val="single" w:sz="8" w:space="0" w:color="auto"/>
        <w:left w:val="single" w:sz="4" w:space="0" w:color="auto"/>
        <w:bottom w:val="single" w:sz="8" w:space="0" w:color="auto"/>
        <w:right w:val="double" w:sz="6" w:space="0" w:color="auto"/>
      </w:pBdr>
      <w:shd w:val="clear" w:color="000000" w:fill="FFCC99"/>
      <w:spacing w:before="100" w:beforeAutospacing="1" w:after="100" w:afterAutospacing="1"/>
      <w:jc w:val="center"/>
    </w:pPr>
    <w:rPr>
      <w:rFonts w:ascii="Comic Sans MS" w:hAnsi="Comic Sans MS"/>
      <w:sz w:val="18"/>
      <w:szCs w:val="18"/>
      <w:lang w:eastAsia="sl-SI"/>
    </w:rPr>
  </w:style>
  <w:style w:type="paragraph" w:customStyle="1" w:styleId="xl124">
    <w:name w:val="xl124"/>
    <w:basedOn w:val="Navaden"/>
    <w:rsid w:val="00FB7438"/>
    <w:pPr>
      <w:pBdr>
        <w:left w:val="single" w:sz="4" w:space="0" w:color="auto"/>
        <w:bottom w:val="single" w:sz="8" w:space="0" w:color="auto"/>
        <w:right w:val="double" w:sz="6" w:space="0" w:color="auto"/>
      </w:pBdr>
      <w:shd w:val="clear" w:color="000000" w:fill="FFCC99"/>
      <w:spacing w:before="100" w:beforeAutospacing="1" w:after="100" w:afterAutospacing="1"/>
      <w:jc w:val="center"/>
    </w:pPr>
    <w:rPr>
      <w:rFonts w:ascii="Comic Sans MS" w:hAnsi="Comic Sans MS"/>
      <w:color w:val="000000"/>
      <w:sz w:val="18"/>
      <w:szCs w:val="18"/>
      <w:lang w:eastAsia="sl-SI"/>
    </w:rPr>
  </w:style>
  <w:style w:type="paragraph" w:customStyle="1" w:styleId="xl125">
    <w:name w:val="xl125"/>
    <w:basedOn w:val="Navaden"/>
    <w:rsid w:val="00FB7438"/>
    <w:pPr>
      <w:pBdr>
        <w:left w:val="single" w:sz="4" w:space="0" w:color="auto"/>
        <w:right w:val="double" w:sz="6" w:space="0" w:color="auto"/>
      </w:pBdr>
      <w:shd w:val="clear" w:color="000000" w:fill="FFCC99"/>
      <w:spacing w:before="100" w:beforeAutospacing="1" w:after="100" w:afterAutospacing="1"/>
      <w:jc w:val="center"/>
    </w:pPr>
    <w:rPr>
      <w:rFonts w:ascii="Comic Sans MS" w:hAnsi="Comic Sans MS"/>
      <w:color w:val="000000"/>
      <w:sz w:val="18"/>
      <w:szCs w:val="18"/>
      <w:lang w:eastAsia="sl-SI"/>
    </w:rPr>
  </w:style>
  <w:style w:type="paragraph" w:customStyle="1" w:styleId="xl126">
    <w:name w:val="xl126"/>
    <w:basedOn w:val="Navaden"/>
    <w:rsid w:val="00FB7438"/>
    <w:pPr>
      <w:pBdr>
        <w:left w:val="double" w:sz="6" w:space="0" w:color="auto"/>
        <w:bottom w:val="single" w:sz="8" w:space="0" w:color="auto"/>
      </w:pBdr>
      <w:shd w:val="clear" w:color="000000" w:fill="CCFFFF"/>
      <w:spacing w:before="100" w:beforeAutospacing="1" w:after="100" w:afterAutospacing="1"/>
      <w:jc w:val="center"/>
    </w:pPr>
    <w:rPr>
      <w:rFonts w:ascii="Comic Sans MS" w:hAnsi="Comic Sans MS"/>
      <w:sz w:val="18"/>
      <w:szCs w:val="18"/>
      <w:lang w:eastAsia="sl-SI"/>
    </w:rPr>
  </w:style>
  <w:style w:type="paragraph" w:customStyle="1" w:styleId="xl127">
    <w:name w:val="xl127"/>
    <w:basedOn w:val="Navaden"/>
    <w:rsid w:val="00FB7438"/>
    <w:pPr>
      <w:pBdr>
        <w:left w:val="double" w:sz="6" w:space="0" w:color="auto"/>
        <w:bottom w:val="single" w:sz="8" w:space="0" w:color="auto"/>
      </w:pBdr>
      <w:shd w:val="clear" w:color="000000" w:fill="CCFFFF"/>
      <w:spacing w:before="100" w:beforeAutospacing="1" w:after="100" w:afterAutospacing="1"/>
      <w:jc w:val="center"/>
    </w:pPr>
    <w:rPr>
      <w:rFonts w:ascii="Comic Sans MS" w:hAnsi="Comic Sans MS"/>
      <w:color w:val="000000"/>
      <w:sz w:val="18"/>
      <w:szCs w:val="18"/>
      <w:lang w:eastAsia="sl-SI"/>
    </w:rPr>
  </w:style>
  <w:style w:type="paragraph" w:customStyle="1" w:styleId="xl128">
    <w:name w:val="xl128"/>
    <w:basedOn w:val="Navaden"/>
    <w:rsid w:val="00FB7438"/>
    <w:pPr>
      <w:pBdr>
        <w:left w:val="double" w:sz="6" w:space="0" w:color="auto"/>
      </w:pBdr>
      <w:shd w:val="clear" w:color="000000" w:fill="CCFFFF"/>
      <w:spacing w:before="100" w:beforeAutospacing="1" w:after="100" w:afterAutospacing="1"/>
      <w:jc w:val="center"/>
    </w:pPr>
    <w:rPr>
      <w:rFonts w:ascii="Comic Sans MS" w:hAnsi="Comic Sans MS"/>
      <w:color w:val="000000"/>
      <w:sz w:val="18"/>
      <w:szCs w:val="18"/>
      <w:lang w:eastAsia="sl-SI"/>
    </w:rPr>
  </w:style>
  <w:style w:type="paragraph" w:customStyle="1" w:styleId="xl129">
    <w:name w:val="xl129"/>
    <w:basedOn w:val="Navaden"/>
    <w:rsid w:val="00FB7438"/>
    <w:pPr>
      <w:pBdr>
        <w:left w:val="single" w:sz="4" w:space="0" w:color="auto"/>
        <w:bottom w:val="single" w:sz="8" w:space="0" w:color="auto"/>
      </w:pBdr>
      <w:shd w:val="clear" w:color="000000" w:fill="FFCC99"/>
      <w:spacing w:before="100" w:beforeAutospacing="1" w:after="100" w:afterAutospacing="1"/>
      <w:jc w:val="center"/>
    </w:pPr>
    <w:rPr>
      <w:rFonts w:ascii="Comic Sans MS" w:hAnsi="Comic Sans MS"/>
      <w:color w:val="000000"/>
      <w:sz w:val="18"/>
      <w:szCs w:val="18"/>
      <w:lang w:eastAsia="sl-SI"/>
    </w:rPr>
  </w:style>
  <w:style w:type="paragraph" w:customStyle="1" w:styleId="xl130">
    <w:name w:val="xl130"/>
    <w:basedOn w:val="Navaden"/>
    <w:rsid w:val="00FB7438"/>
    <w:pPr>
      <w:pBdr>
        <w:left w:val="single" w:sz="4" w:space="0" w:color="auto"/>
      </w:pBdr>
      <w:shd w:val="clear" w:color="000000" w:fill="FFCC99"/>
      <w:spacing w:before="100" w:beforeAutospacing="1" w:after="100" w:afterAutospacing="1"/>
      <w:jc w:val="center"/>
    </w:pPr>
    <w:rPr>
      <w:rFonts w:ascii="Comic Sans MS" w:hAnsi="Comic Sans MS"/>
      <w:color w:val="000000"/>
      <w:sz w:val="18"/>
      <w:szCs w:val="18"/>
      <w:lang w:eastAsia="sl-SI"/>
    </w:rPr>
  </w:style>
  <w:style w:type="paragraph" w:customStyle="1" w:styleId="xl131">
    <w:name w:val="xl131"/>
    <w:basedOn w:val="Navaden"/>
    <w:rsid w:val="00FB7438"/>
    <w:pPr>
      <w:pBdr>
        <w:top w:val="single" w:sz="8" w:space="0" w:color="auto"/>
        <w:bottom w:val="single" w:sz="8" w:space="0" w:color="auto"/>
      </w:pBdr>
      <w:shd w:val="clear" w:color="000000" w:fill="CCFFFF"/>
      <w:spacing w:before="100" w:beforeAutospacing="1" w:after="100" w:afterAutospacing="1"/>
      <w:jc w:val="center"/>
    </w:pPr>
    <w:rPr>
      <w:rFonts w:ascii="Comic Sans MS" w:hAnsi="Comic Sans MS"/>
      <w:sz w:val="18"/>
      <w:szCs w:val="18"/>
      <w:lang w:eastAsia="sl-SI"/>
    </w:rPr>
  </w:style>
  <w:style w:type="paragraph" w:customStyle="1" w:styleId="xl132">
    <w:name w:val="xl132"/>
    <w:basedOn w:val="Navaden"/>
    <w:rsid w:val="00FB7438"/>
    <w:pPr>
      <w:pBdr>
        <w:left w:val="single" w:sz="4" w:space="0" w:color="auto"/>
        <w:right w:val="double" w:sz="6" w:space="0" w:color="auto"/>
      </w:pBdr>
      <w:shd w:val="clear" w:color="000000" w:fill="FFCC99"/>
      <w:spacing w:before="100" w:beforeAutospacing="1" w:after="100" w:afterAutospacing="1"/>
      <w:jc w:val="center"/>
    </w:pPr>
    <w:rPr>
      <w:rFonts w:ascii="Comic Sans MS" w:hAnsi="Comic Sans MS"/>
      <w:sz w:val="18"/>
      <w:szCs w:val="18"/>
      <w:lang w:eastAsia="sl-SI"/>
    </w:rPr>
  </w:style>
  <w:style w:type="paragraph" w:customStyle="1" w:styleId="xl133">
    <w:name w:val="xl133"/>
    <w:basedOn w:val="Navaden"/>
    <w:rsid w:val="00FB7438"/>
    <w:pPr>
      <w:pBdr>
        <w:left w:val="single" w:sz="8" w:space="0" w:color="auto"/>
      </w:pBdr>
      <w:shd w:val="clear" w:color="000000" w:fill="C0C0C0"/>
      <w:spacing w:before="100" w:beforeAutospacing="1" w:after="100" w:afterAutospacing="1"/>
      <w:jc w:val="left"/>
    </w:pPr>
    <w:rPr>
      <w:rFonts w:ascii="Comic Sans MS" w:hAnsi="Comic Sans MS"/>
      <w:b/>
      <w:bCs/>
      <w:color w:val="0000FF"/>
      <w:sz w:val="18"/>
      <w:szCs w:val="18"/>
      <w:lang w:eastAsia="sl-SI"/>
    </w:rPr>
  </w:style>
  <w:style w:type="paragraph" w:customStyle="1" w:styleId="xl134">
    <w:name w:val="xl134"/>
    <w:basedOn w:val="Navaden"/>
    <w:rsid w:val="00FB7438"/>
    <w:pPr>
      <w:pBdr>
        <w:left w:val="double" w:sz="6" w:space="0" w:color="auto"/>
        <w:bottom w:val="dashed" w:sz="8"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35">
    <w:name w:val="xl135"/>
    <w:basedOn w:val="Navaden"/>
    <w:rsid w:val="00FB7438"/>
    <w:pPr>
      <w:pBdr>
        <w:top w:val="single" w:sz="8" w:space="0" w:color="auto"/>
        <w:left w:val="double" w:sz="6" w:space="0" w:color="auto"/>
        <w:bottom w:val="dashed" w:sz="8" w:space="0" w:color="auto"/>
        <w:right w:val="single" w:sz="4" w:space="0" w:color="auto"/>
      </w:pBdr>
      <w:shd w:val="clear" w:color="000000" w:fill="C0C0C0"/>
      <w:spacing w:before="100" w:beforeAutospacing="1" w:after="100" w:afterAutospacing="1"/>
      <w:jc w:val="center"/>
    </w:pPr>
    <w:rPr>
      <w:rFonts w:ascii="Comic Sans MS" w:hAnsi="Comic Sans MS"/>
      <w:b/>
      <w:bCs/>
      <w:i/>
      <w:iCs/>
      <w:sz w:val="18"/>
      <w:szCs w:val="18"/>
      <w:lang w:eastAsia="sl-SI"/>
    </w:rPr>
  </w:style>
  <w:style w:type="paragraph" w:customStyle="1" w:styleId="xl136">
    <w:name w:val="xl136"/>
    <w:basedOn w:val="Navaden"/>
    <w:rsid w:val="00FB7438"/>
    <w:pPr>
      <w:pBdr>
        <w:top w:val="single" w:sz="8" w:space="0" w:color="auto"/>
        <w:left w:val="single" w:sz="4" w:space="0" w:color="auto"/>
        <w:bottom w:val="dashed" w:sz="8" w:space="0" w:color="auto"/>
        <w:right w:val="dotDotDash" w:sz="8" w:space="0" w:color="auto"/>
      </w:pBdr>
      <w:shd w:val="clear" w:color="000000" w:fill="C0C0C0"/>
      <w:spacing w:before="100" w:beforeAutospacing="1" w:after="100" w:afterAutospacing="1"/>
      <w:jc w:val="center"/>
    </w:pPr>
    <w:rPr>
      <w:rFonts w:ascii="Comic Sans MS" w:hAnsi="Comic Sans MS"/>
      <w:b/>
      <w:bCs/>
      <w:i/>
      <w:iCs/>
      <w:sz w:val="18"/>
      <w:szCs w:val="18"/>
      <w:lang w:eastAsia="sl-SI"/>
    </w:rPr>
  </w:style>
  <w:style w:type="paragraph" w:customStyle="1" w:styleId="xl137">
    <w:name w:val="xl137"/>
    <w:basedOn w:val="Navaden"/>
    <w:rsid w:val="00FB7438"/>
    <w:pPr>
      <w:pBdr>
        <w:top w:val="single" w:sz="8" w:space="0" w:color="auto"/>
        <w:left w:val="dotDotDash" w:sz="8" w:space="0" w:color="auto"/>
        <w:bottom w:val="dashed" w:sz="8" w:space="0" w:color="auto"/>
        <w:right w:val="single" w:sz="4" w:space="0" w:color="auto"/>
      </w:pBdr>
      <w:shd w:val="clear" w:color="000000" w:fill="C0C0C0"/>
      <w:spacing w:before="100" w:beforeAutospacing="1" w:after="100" w:afterAutospacing="1"/>
      <w:jc w:val="center"/>
    </w:pPr>
    <w:rPr>
      <w:rFonts w:ascii="Comic Sans MS" w:hAnsi="Comic Sans MS"/>
      <w:b/>
      <w:bCs/>
      <w:i/>
      <w:iCs/>
      <w:sz w:val="18"/>
      <w:szCs w:val="18"/>
      <w:lang w:eastAsia="sl-SI"/>
    </w:rPr>
  </w:style>
  <w:style w:type="paragraph" w:customStyle="1" w:styleId="xl138">
    <w:name w:val="xl138"/>
    <w:basedOn w:val="Navaden"/>
    <w:rsid w:val="00FB7438"/>
    <w:pPr>
      <w:pBdr>
        <w:left w:val="dotDotDash" w:sz="8" w:space="0" w:color="auto"/>
        <w:bottom w:val="dashed" w:sz="8" w:space="0" w:color="auto"/>
      </w:pBdr>
      <w:shd w:val="clear" w:color="000000" w:fill="C0C0C0"/>
      <w:spacing w:before="100" w:beforeAutospacing="1" w:after="100" w:afterAutospacing="1"/>
      <w:jc w:val="center"/>
    </w:pPr>
    <w:rPr>
      <w:rFonts w:ascii="Comic Sans MS" w:hAnsi="Comic Sans MS"/>
      <w:b/>
      <w:bCs/>
      <w:i/>
      <w:iCs/>
      <w:sz w:val="18"/>
      <w:szCs w:val="18"/>
      <w:lang w:eastAsia="sl-SI"/>
    </w:rPr>
  </w:style>
  <w:style w:type="paragraph" w:customStyle="1" w:styleId="xl139">
    <w:name w:val="xl139"/>
    <w:basedOn w:val="Navaden"/>
    <w:rsid w:val="00FB7438"/>
    <w:pPr>
      <w:pBdr>
        <w:bottom w:val="dashed" w:sz="8"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40">
    <w:name w:val="xl140"/>
    <w:basedOn w:val="Navaden"/>
    <w:rsid w:val="00FB7438"/>
    <w:pPr>
      <w:pBdr>
        <w:left w:val="double" w:sz="6" w:space="0" w:color="auto"/>
        <w:bottom w:val="dashed" w:sz="8" w:space="0" w:color="auto"/>
        <w:right w:val="single" w:sz="4" w:space="0" w:color="auto"/>
      </w:pBdr>
      <w:shd w:val="clear" w:color="000000" w:fill="C0C0C0"/>
      <w:spacing w:before="100" w:beforeAutospacing="1" w:after="100" w:afterAutospacing="1"/>
      <w:jc w:val="center"/>
    </w:pPr>
    <w:rPr>
      <w:rFonts w:ascii="Comic Sans MS" w:hAnsi="Comic Sans MS"/>
      <w:b/>
      <w:bCs/>
      <w:i/>
      <w:iCs/>
      <w:sz w:val="18"/>
      <w:szCs w:val="18"/>
      <w:lang w:eastAsia="sl-SI"/>
    </w:rPr>
  </w:style>
  <w:style w:type="paragraph" w:customStyle="1" w:styleId="xl141">
    <w:name w:val="xl141"/>
    <w:basedOn w:val="Navaden"/>
    <w:rsid w:val="00FB7438"/>
    <w:pPr>
      <w:pBdr>
        <w:left w:val="single" w:sz="4" w:space="0" w:color="auto"/>
        <w:bottom w:val="dashed" w:sz="8" w:space="0" w:color="auto"/>
        <w:right w:val="dotDotDash" w:sz="8" w:space="0" w:color="auto"/>
      </w:pBdr>
      <w:shd w:val="clear" w:color="000000" w:fill="C0C0C0"/>
      <w:spacing w:before="100" w:beforeAutospacing="1" w:after="100" w:afterAutospacing="1"/>
      <w:jc w:val="center"/>
    </w:pPr>
    <w:rPr>
      <w:rFonts w:ascii="Comic Sans MS" w:hAnsi="Comic Sans MS"/>
      <w:b/>
      <w:bCs/>
      <w:i/>
      <w:iCs/>
      <w:sz w:val="18"/>
      <w:szCs w:val="18"/>
      <w:lang w:eastAsia="sl-SI"/>
    </w:rPr>
  </w:style>
  <w:style w:type="paragraph" w:customStyle="1" w:styleId="xl142">
    <w:name w:val="xl142"/>
    <w:basedOn w:val="Navaden"/>
    <w:rsid w:val="00FB7438"/>
    <w:pPr>
      <w:pBdr>
        <w:bottom w:val="dashed" w:sz="8" w:space="0" w:color="auto"/>
        <w:right w:val="single" w:sz="4" w:space="0" w:color="auto"/>
      </w:pBdr>
      <w:shd w:val="clear" w:color="000000" w:fill="C0C0C0"/>
      <w:spacing w:before="100" w:beforeAutospacing="1" w:after="100" w:afterAutospacing="1"/>
      <w:jc w:val="center"/>
    </w:pPr>
    <w:rPr>
      <w:rFonts w:ascii="Comic Sans MS" w:hAnsi="Comic Sans MS"/>
      <w:b/>
      <w:bCs/>
      <w:i/>
      <w:iCs/>
      <w:sz w:val="18"/>
      <w:szCs w:val="18"/>
      <w:lang w:eastAsia="sl-SI"/>
    </w:rPr>
  </w:style>
  <w:style w:type="paragraph" w:customStyle="1" w:styleId="xl143">
    <w:name w:val="xl143"/>
    <w:basedOn w:val="Navaden"/>
    <w:rsid w:val="00FB7438"/>
    <w:pPr>
      <w:pBdr>
        <w:left w:val="single" w:sz="4" w:space="0" w:color="auto"/>
        <w:bottom w:val="dashed" w:sz="8" w:space="0" w:color="auto"/>
        <w:right w:val="double" w:sz="6" w:space="0" w:color="auto"/>
      </w:pBdr>
      <w:shd w:val="clear" w:color="000000" w:fill="C0C0C0"/>
      <w:spacing w:before="100" w:beforeAutospacing="1" w:after="100" w:afterAutospacing="1"/>
      <w:jc w:val="center"/>
    </w:pPr>
    <w:rPr>
      <w:rFonts w:ascii="Comic Sans MS" w:hAnsi="Comic Sans MS"/>
      <w:b/>
      <w:bCs/>
      <w:i/>
      <w:iCs/>
      <w:sz w:val="18"/>
      <w:szCs w:val="18"/>
      <w:lang w:eastAsia="sl-SI"/>
    </w:rPr>
  </w:style>
  <w:style w:type="paragraph" w:customStyle="1" w:styleId="xl144">
    <w:name w:val="xl144"/>
    <w:basedOn w:val="Navaden"/>
    <w:rsid w:val="00FB7438"/>
    <w:pPr>
      <w:pBdr>
        <w:left w:val="double" w:sz="6" w:space="0" w:color="auto"/>
        <w:bottom w:val="dashed" w:sz="8" w:space="0" w:color="auto"/>
        <w:right w:val="single" w:sz="8"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45">
    <w:name w:val="xl145"/>
    <w:basedOn w:val="Navaden"/>
    <w:rsid w:val="00FB7438"/>
    <w:pPr>
      <w:pBdr>
        <w:bottom w:val="dashed" w:sz="8" w:space="0" w:color="auto"/>
      </w:pBdr>
      <w:shd w:val="clear" w:color="000000" w:fill="C0C0C0"/>
      <w:spacing w:before="100" w:beforeAutospacing="1" w:after="100" w:afterAutospacing="1"/>
      <w:jc w:val="center"/>
    </w:pPr>
    <w:rPr>
      <w:rFonts w:ascii="Comic Sans MS" w:hAnsi="Comic Sans MS"/>
      <w:b/>
      <w:bCs/>
      <w:sz w:val="16"/>
      <w:szCs w:val="16"/>
      <w:lang w:eastAsia="sl-SI"/>
    </w:rPr>
  </w:style>
  <w:style w:type="paragraph" w:customStyle="1" w:styleId="xl146">
    <w:name w:val="xl146"/>
    <w:basedOn w:val="Navaden"/>
    <w:rsid w:val="00FB7438"/>
    <w:pPr>
      <w:pBdr>
        <w:left w:val="dotDash" w:sz="8" w:space="0" w:color="auto"/>
        <w:bottom w:val="dashed" w:sz="8"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47">
    <w:name w:val="xl147"/>
    <w:basedOn w:val="Navaden"/>
    <w:rsid w:val="00FB7438"/>
    <w:pPr>
      <w:pBdr>
        <w:top w:val="single" w:sz="8" w:space="0" w:color="auto"/>
        <w:left w:val="single" w:sz="4" w:space="0" w:color="auto"/>
        <w:bottom w:val="dashed" w:sz="8"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48">
    <w:name w:val="xl148"/>
    <w:basedOn w:val="Navaden"/>
    <w:rsid w:val="00FB7438"/>
    <w:pPr>
      <w:pBdr>
        <w:left w:val="dotDotDash" w:sz="8" w:space="0" w:color="auto"/>
        <w:bottom w:val="dashed" w:sz="8"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49">
    <w:name w:val="xl149"/>
    <w:basedOn w:val="Navaden"/>
    <w:rsid w:val="00FB7438"/>
    <w:pPr>
      <w:pBdr>
        <w:left w:val="single" w:sz="4" w:space="0" w:color="auto"/>
        <w:bottom w:val="dashed" w:sz="8" w:space="0" w:color="auto"/>
        <w:right w:val="dotDotDash" w:sz="8"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50">
    <w:name w:val="xl150"/>
    <w:basedOn w:val="Navaden"/>
    <w:rsid w:val="00FB7438"/>
    <w:pPr>
      <w:pBdr>
        <w:left w:val="dotDotDash" w:sz="8" w:space="0" w:color="auto"/>
        <w:bottom w:val="dashed" w:sz="8" w:space="0" w:color="auto"/>
        <w:right w:val="single" w:sz="4"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51">
    <w:name w:val="xl151"/>
    <w:basedOn w:val="Navaden"/>
    <w:rsid w:val="00FB7438"/>
    <w:pPr>
      <w:pBdr>
        <w:left w:val="single" w:sz="4" w:space="0" w:color="auto"/>
        <w:bottom w:val="dashed" w:sz="8" w:space="0" w:color="auto"/>
        <w:right w:val="double" w:sz="6" w:space="0" w:color="auto"/>
      </w:pBdr>
      <w:shd w:val="clear" w:color="000000" w:fill="C0C0C0"/>
      <w:spacing w:before="100" w:beforeAutospacing="1" w:after="100" w:afterAutospacing="1"/>
      <w:jc w:val="center"/>
    </w:pPr>
    <w:rPr>
      <w:rFonts w:ascii="Comic Sans MS" w:hAnsi="Comic Sans MS"/>
      <w:b/>
      <w:bCs/>
      <w:sz w:val="16"/>
      <w:szCs w:val="16"/>
      <w:lang w:eastAsia="sl-SI"/>
    </w:rPr>
  </w:style>
  <w:style w:type="paragraph" w:customStyle="1" w:styleId="xl152">
    <w:name w:val="xl152"/>
    <w:basedOn w:val="Navaden"/>
    <w:rsid w:val="00FB7438"/>
    <w:pPr>
      <w:pBdr>
        <w:left w:val="single" w:sz="4" w:space="0" w:color="auto"/>
        <w:bottom w:val="dashed" w:sz="8"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53">
    <w:name w:val="xl153"/>
    <w:basedOn w:val="Navaden"/>
    <w:rsid w:val="00FB7438"/>
    <w:pPr>
      <w:pBdr>
        <w:top w:val="single" w:sz="8" w:space="0" w:color="auto"/>
        <w:left w:val="single" w:sz="4" w:space="0" w:color="auto"/>
        <w:bottom w:val="dashed" w:sz="8" w:space="0" w:color="auto"/>
        <w:right w:val="double" w:sz="6"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54">
    <w:name w:val="xl154"/>
    <w:basedOn w:val="Navaden"/>
    <w:rsid w:val="00FB7438"/>
    <w:pPr>
      <w:pBdr>
        <w:left w:val="double" w:sz="6" w:space="0" w:color="auto"/>
        <w:bottom w:val="single" w:sz="8" w:space="0" w:color="auto"/>
        <w:right w:val="single" w:sz="8" w:space="0" w:color="auto"/>
      </w:pBdr>
      <w:shd w:val="clear" w:color="000000" w:fill="CCFFFF"/>
      <w:spacing w:before="100" w:beforeAutospacing="1" w:after="100" w:afterAutospacing="1"/>
      <w:jc w:val="center"/>
    </w:pPr>
    <w:rPr>
      <w:rFonts w:ascii="Comic Sans MS" w:hAnsi="Comic Sans MS"/>
      <w:sz w:val="18"/>
      <w:szCs w:val="18"/>
      <w:lang w:eastAsia="sl-SI"/>
    </w:rPr>
  </w:style>
  <w:style w:type="paragraph" w:customStyle="1" w:styleId="xl155">
    <w:name w:val="xl155"/>
    <w:basedOn w:val="Navaden"/>
    <w:rsid w:val="00FB7438"/>
    <w:pPr>
      <w:pBdr>
        <w:top w:val="single" w:sz="8" w:space="0" w:color="auto"/>
        <w:left w:val="double" w:sz="6" w:space="0" w:color="auto"/>
        <w:bottom w:val="single" w:sz="8" w:space="0" w:color="auto"/>
        <w:right w:val="single" w:sz="8" w:space="0" w:color="auto"/>
      </w:pBdr>
      <w:shd w:val="clear" w:color="000000" w:fill="CCFFFF"/>
      <w:spacing w:before="100" w:beforeAutospacing="1" w:after="100" w:afterAutospacing="1"/>
      <w:jc w:val="center"/>
    </w:pPr>
    <w:rPr>
      <w:rFonts w:ascii="Comic Sans MS" w:hAnsi="Comic Sans MS"/>
      <w:color w:val="800080"/>
      <w:sz w:val="18"/>
      <w:szCs w:val="18"/>
      <w:lang w:eastAsia="sl-SI"/>
    </w:rPr>
  </w:style>
  <w:style w:type="paragraph" w:customStyle="1" w:styleId="xl156">
    <w:name w:val="xl156"/>
    <w:basedOn w:val="Navaden"/>
    <w:rsid w:val="00FB7438"/>
    <w:pPr>
      <w:pBdr>
        <w:left w:val="double" w:sz="6" w:space="0" w:color="auto"/>
        <w:bottom w:val="single" w:sz="8" w:space="0" w:color="auto"/>
        <w:right w:val="single" w:sz="8" w:space="0" w:color="auto"/>
      </w:pBdr>
      <w:shd w:val="clear" w:color="000000" w:fill="CCFFFF"/>
      <w:spacing w:before="100" w:beforeAutospacing="1" w:after="100" w:afterAutospacing="1"/>
      <w:jc w:val="center"/>
    </w:pPr>
    <w:rPr>
      <w:rFonts w:ascii="Comic Sans MS" w:hAnsi="Comic Sans MS"/>
      <w:color w:val="800080"/>
      <w:sz w:val="18"/>
      <w:szCs w:val="18"/>
      <w:lang w:eastAsia="sl-SI"/>
    </w:rPr>
  </w:style>
  <w:style w:type="paragraph" w:customStyle="1" w:styleId="xl157">
    <w:name w:val="xl157"/>
    <w:basedOn w:val="Navaden"/>
    <w:rsid w:val="00FB7438"/>
    <w:pPr>
      <w:pBdr>
        <w:left w:val="double" w:sz="6" w:space="0" w:color="auto"/>
        <w:right w:val="single" w:sz="8" w:space="0" w:color="auto"/>
      </w:pBdr>
      <w:shd w:val="clear" w:color="000000" w:fill="CCFFFF"/>
      <w:spacing w:before="100" w:beforeAutospacing="1" w:after="100" w:afterAutospacing="1"/>
      <w:jc w:val="center"/>
    </w:pPr>
    <w:rPr>
      <w:rFonts w:ascii="Comic Sans MS" w:hAnsi="Comic Sans MS"/>
      <w:sz w:val="18"/>
      <w:szCs w:val="18"/>
      <w:lang w:eastAsia="sl-SI"/>
    </w:rPr>
  </w:style>
  <w:style w:type="paragraph" w:customStyle="1" w:styleId="xl158">
    <w:name w:val="xl158"/>
    <w:basedOn w:val="Navaden"/>
    <w:rsid w:val="00FB7438"/>
    <w:pPr>
      <w:pBdr>
        <w:bottom w:val="single" w:sz="8" w:space="0" w:color="auto"/>
      </w:pBdr>
      <w:shd w:val="clear" w:color="000000" w:fill="FFCC99"/>
      <w:spacing w:before="100" w:beforeAutospacing="1" w:after="100" w:afterAutospacing="1"/>
      <w:jc w:val="center"/>
    </w:pPr>
    <w:rPr>
      <w:rFonts w:ascii="Comic Sans MS" w:hAnsi="Comic Sans MS"/>
      <w:sz w:val="18"/>
      <w:szCs w:val="18"/>
      <w:lang w:eastAsia="sl-SI"/>
    </w:rPr>
  </w:style>
  <w:style w:type="paragraph" w:customStyle="1" w:styleId="xl159">
    <w:name w:val="xl159"/>
    <w:basedOn w:val="Navaden"/>
    <w:rsid w:val="00FB7438"/>
    <w:pPr>
      <w:pBdr>
        <w:top w:val="single" w:sz="8" w:space="0" w:color="auto"/>
        <w:bottom w:val="single" w:sz="8" w:space="0" w:color="auto"/>
      </w:pBdr>
      <w:shd w:val="clear" w:color="000000" w:fill="FFCC99"/>
      <w:spacing w:before="100" w:beforeAutospacing="1" w:after="100" w:afterAutospacing="1"/>
      <w:jc w:val="center"/>
    </w:pPr>
    <w:rPr>
      <w:rFonts w:ascii="Comic Sans MS" w:hAnsi="Comic Sans MS"/>
      <w:color w:val="993366"/>
      <w:sz w:val="18"/>
      <w:szCs w:val="18"/>
      <w:lang w:eastAsia="sl-SI"/>
    </w:rPr>
  </w:style>
  <w:style w:type="paragraph" w:customStyle="1" w:styleId="xl160">
    <w:name w:val="xl160"/>
    <w:basedOn w:val="Navaden"/>
    <w:rsid w:val="00FB7438"/>
    <w:pPr>
      <w:pBdr>
        <w:bottom w:val="single" w:sz="8" w:space="0" w:color="auto"/>
      </w:pBdr>
      <w:shd w:val="clear" w:color="000000" w:fill="FFCC99"/>
      <w:spacing w:before="100" w:beforeAutospacing="1" w:after="100" w:afterAutospacing="1"/>
      <w:jc w:val="center"/>
    </w:pPr>
    <w:rPr>
      <w:rFonts w:ascii="Comic Sans MS" w:hAnsi="Comic Sans MS"/>
      <w:color w:val="993366"/>
      <w:sz w:val="18"/>
      <w:szCs w:val="18"/>
      <w:lang w:eastAsia="sl-SI"/>
    </w:rPr>
  </w:style>
  <w:style w:type="paragraph" w:customStyle="1" w:styleId="xl161">
    <w:name w:val="xl161"/>
    <w:basedOn w:val="Navaden"/>
    <w:rsid w:val="00FB7438"/>
    <w:pPr>
      <w:shd w:val="clear" w:color="000000" w:fill="FFCC99"/>
      <w:spacing w:before="100" w:beforeAutospacing="1" w:after="100" w:afterAutospacing="1"/>
      <w:jc w:val="center"/>
    </w:pPr>
    <w:rPr>
      <w:rFonts w:ascii="Comic Sans MS" w:hAnsi="Comic Sans MS"/>
      <w:sz w:val="18"/>
      <w:szCs w:val="18"/>
      <w:lang w:eastAsia="sl-SI"/>
    </w:rPr>
  </w:style>
  <w:style w:type="paragraph" w:customStyle="1" w:styleId="xl162">
    <w:name w:val="xl162"/>
    <w:basedOn w:val="Navaden"/>
    <w:rsid w:val="00FB7438"/>
    <w:pPr>
      <w:pBdr>
        <w:top w:val="single" w:sz="8" w:space="0" w:color="auto"/>
        <w:left w:val="double" w:sz="6" w:space="0" w:color="auto"/>
        <w:bottom w:val="single" w:sz="8" w:space="0" w:color="auto"/>
      </w:pBdr>
      <w:shd w:val="clear" w:color="000000" w:fill="CCFFFF"/>
      <w:spacing w:before="100" w:beforeAutospacing="1" w:after="100" w:afterAutospacing="1"/>
      <w:jc w:val="center"/>
    </w:pPr>
    <w:rPr>
      <w:rFonts w:ascii="Comic Sans MS" w:hAnsi="Comic Sans MS"/>
      <w:color w:val="800080"/>
      <w:sz w:val="18"/>
      <w:szCs w:val="18"/>
      <w:lang w:eastAsia="sl-SI"/>
    </w:rPr>
  </w:style>
  <w:style w:type="paragraph" w:customStyle="1" w:styleId="xl163">
    <w:name w:val="xl163"/>
    <w:basedOn w:val="Navaden"/>
    <w:rsid w:val="00FB7438"/>
    <w:pPr>
      <w:pBdr>
        <w:left w:val="double" w:sz="6" w:space="0" w:color="auto"/>
        <w:bottom w:val="single" w:sz="8" w:space="0" w:color="auto"/>
      </w:pBdr>
      <w:shd w:val="clear" w:color="000000" w:fill="CCFFFF"/>
      <w:spacing w:before="100" w:beforeAutospacing="1" w:after="100" w:afterAutospacing="1"/>
      <w:jc w:val="center"/>
    </w:pPr>
    <w:rPr>
      <w:rFonts w:ascii="Comic Sans MS" w:hAnsi="Comic Sans MS"/>
      <w:color w:val="800080"/>
      <w:sz w:val="18"/>
      <w:szCs w:val="18"/>
      <w:lang w:eastAsia="sl-SI"/>
    </w:rPr>
  </w:style>
  <w:style w:type="paragraph" w:customStyle="1" w:styleId="xl164">
    <w:name w:val="xl164"/>
    <w:basedOn w:val="Navaden"/>
    <w:rsid w:val="00FB7438"/>
    <w:pPr>
      <w:pBdr>
        <w:top w:val="single" w:sz="8" w:space="0" w:color="auto"/>
        <w:left w:val="single" w:sz="4" w:space="0" w:color="auto"/>
        <w:bottom w:val="single" w:sz="8" w:space="0" w:color="auto"/>
        <w:right w:val="double" w:sz="6" w:space="0" w:color="auto"/>
      </w:pBdr>
      <w:shd w:val="clear" w:color="000000" w:fill="FFCC99"/>
      <w:spacing w:before="100" w:beforeAutospacing="1" w:after="100" w:afterAutospacing="1"/>
      <w:jc w:val="center"/>
    </w:pPr>
    <w:rPr>
      <w:rFonts w:ascii="Comic Sans MS" w:hAnsi="Comic Sans MS"/>
      <w:b/>
      <w:bCs/>
      <w:color w:val="800080"/>
      <w:sz w:val="18"/>
      <w:szCs w:val="18"/>
      <w:lang w:eastAsia="sl-SI"/>
    </w:rPr>
  </w:style>
  <w:style w:type="paragraph" w:customStyle="1" w:styleId="xl165">
    <w:name w:val="xl165"/>
    <w:basedOn w:val="Navaden"/>
    <w:rsid w:val="00FB7438"/>
    <w:pPr>
      <w:pBdr>
        <w:left w:val="single" w:sz="4" w:space="0" w:color="auto"/>
        <w:bottom w:val="single" w:sz="8" w:space="0" w:color="auto"/>
        <w:right w:val="double" w:sz="6" w:space="0" w:color="auto"/>
      </w:pBdr>
      <w:shd w:val="clear" w:color="000000" w:fill="FFCC99"/>
      <w:spacing w:before="100" w:beforeAutospacing="1" w:after="100" w:afterAutospacing="1"/>
      <w:jc w:val="center"/>
    </w:pPr>
    <w:rPr>
      <w:rFonts w:ascii="Comic Sans MS" w:hAnsi="Comic Sans MS"/>
      <w:color w:val="800080"/>
      <w:sz w:val="18"/>
      <w:szCs w:val="18"/>
      <w:lang w:eastAsia="sl-SI"/>
    </w:rPr>
  </w:style>
  <w:style w:type="paragraph" w:customStyle="1" w:styleId="xl166">
    <w:name w:val="xl166"/>
    <w:basedOn w:val="Navaden"/>
    <w:rsid w:val="00FB7438"/>
    <w:pPr>
      <w:pBdr>
        <w:top w:val="dashed" w:sz="8" w:space="0" w:color="auto"/>
        <w:left w:val="single" w:sz="8" w:space="0" w:color="auto"/>
        <w:bottom w:val="dashed" w:sz="8" w:space="0" w:color="auto"/>
      </w:pBdr>
      <w:shd w:val="clear" w:color="000000" w:fill="FF9900"/>
      <w:spacing w:before="100" w:beforeAutospacing="1" w:after="100" w:afterAutospacing="1"/>
      <w:jc w:val="left"/>
    </w:pPr>
    <w:rPr>
      <w:rFonts w:ascii="Comic Sans MS" w:hAnsi="Comic Sans MS"/>
      <w:b/>
      <w:bCs/>
      <w:sz w:val="16"/>
      <w:szCs w:val="16"/>
      <w:lang w:eastAsia="sl-SI"/>
    </w:rPr>
  </w:style>
  <w:style w:type="paragraph" w:customStyle="1" w:styleId="xl167">
    <w:name w:val="xl167"/>
    <w:basedOn w:val="Navaden"/>
    <w:rsid w:val="00FB7438"/>
    <w:pPr>
      <w:pBdr>
        <w:top w:val="double" w:sz="6" w:space="0" w:color="auto"/>
        <w:left w:val="single" w:sz="8" w:space="0" w:color="auto"/>
        <w:bottom w:val="double" w:sz="6" w:space="0" w:color="auto"/>
      </w:pBdr>
      <w:shd w:val="clear" w:color="000000" w:fill="00FF00"/>
      <w:spacing w:before="100" w:beforeAutospacing="1" w:after="100" w:afterAutospacing="1"/>
      <w:jc w:val="left"/>
    </w:pPr>
    <w:rPr>
      <w:rFonts w:ascii="Comic Sans MS" w:hAnsi="Comic Sans MS"/>
      <w:b/>
      <w:bCs/>
      <w:sz w:val="16"/>
      <w:szCs w:val="16"/>
      <w:lang w:eastAsia="sl-SI"/>
    </w:rPr>
  </w:style>
  <w:style w:type="paragraph" w:customStyle="1" w:styleId="xl168">
    <w:name w:val="xl168"/>
    <w:basedOn w:val="Navaden"/>
    <w:rsid w:val="00FB7438"/>
    <w:pPr>
      <w:pBdr>
        <w:left w:val="single" w:sz="8" w:space="0" w:color="auto"/>
      </w:pBdr>
      <w:shd w:val="clear" w:color="000000" w:fill="00FF00"/>
      <w:spacing w:before="100" w:beforeAutospacing="1" w:after="100" w:afterAutospacing="1"/>
      <w:jc w:val="left"/>
    </w:pPr>
    <w:rPr>
      <w:rFonts w:ascii="Comic Sans MS" w:hAnsi="Comic Sans MS"/>
      <w:b/>
      <w:bCs/>
      <w:sz w:val="16"/>
      <w:szCs w:val="16"/>
      <w:lang w:eastAsia="sl-SI"/>
    </w:rPr>
  </w:style>
  <w:style w:type="paragraph" w:customStyle="1" w:styleId="xl169">
    <w:name w:val="xl169"/>
    <w:basedOn w:val="Navaden"/>
    <w:rsid w:val="00FB7438"/>
    <w:pPr>
      <w:pBdr>
        <w:left w:val="single" w:sz="4" w:space="0" w:color="auto"/>
        <w:bottom w:val="single" w:sz="8" w:space="0" w:color="auto"/>
      </w:pBdr>
      <w:shd w:val="clear" w:color="000000" w:fill="FFCC99"/>
      <w:spacing w:before="100" w:beforeAutospacing="1" w:after="100" w:afterAutospacing="1"/>
      <w:jc w:val="center"/>
    </w:pPr>
    <w:rPr>
      <w:rFonts w:ascii="Comic Sans MS" w:hAnsi="Comic Sans MS"/>
      <w:sz w:val="18"/>
      <w:szCs w:val="18"/>
      <w:lang w:eastAsia="sl-SI"/>
    </w:rPr>
  </w:style>
  <w:style w:type="paragraph" w:customStyle="1" w:styleId="xl170">
    <w:name w:val="xl170"/>
    <w:basedOn w:val="Navaden"/>
    <w:rsid w:val="00FB7438"/>
    <w:pPr>
      <w:pBdr>
        <w:top w:val="single" w:sz="8" w:space="0" w:color="auto"/>
        <w:left w:val="single" w:sz="4" w:space="0" w:color="auto"/>
        <w:bottom w:val="single" w:sz="8" w:space="0" w:color="auto"/>
      </w:pBdr>
      <w:shd w:val="clear" w:color="000000" w:fill="FFCC99"/>
      <w:spacing w:before="100" w:beforeAutospacing="1" w:after="100" w:afterAutospacing="1"/>
      <w:jc w:val="center"/>
    </w:pPr>
    <w:rPr>
      <w:rFonts w:ascii="Comic Sans MS" w:hAnsi="Comic Sans MS"/>
      <w:sz w:val="18"/>
      <w:szCs w:val="18"/>
      <w:lang w:eastAsia="sl-SI"/>
    </w:rPr>
  </w:style>
  <w:style w:type="paragraph" w:customStyle="1" w:styleId="xl171">
    <w:name w:val="xl171"/>
    <w:basedOn w:val="Navaden"/>
    <w:rsid w:val="00FB7438"/>
    <w:pPr>
      <w:pBdr>
        <w:bottom w:val="dashed" w:sz="8" w:space="0" w:color="auto"/>
        <w:right w:val="double" w:sz="6"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72">
    <w:name w:val="xl172"/>
    <w:basedOn w:val="Navaden"/>
    <w:rsid w:val="00FB7438"/>
    <w:pPr>
      <w:pBdr>
        <w:bottom w:val="single" w:sz="8" w:space="0" w:color="auto"/>
        <w:right w:val="double" w:sz="6" w:space="0" w:color="auto"/>
      </w:pBdr>
      <w:shd w:val="clear" w:color="000000" w:fill="FFCC99"/>
      <w:spacing w:before="100" w:beforeAutospacing="1" w:after="100" w:afterAutospacing="1"/>
      <w:jc w:val="center"/>
    </w:pPr>
    <w:rPr>
      <w:rFonts w:ascii="Comic Sans MS" w:hAnsi="Comic Sans MS"/>
      <w:sz w:val="18"/>
      <w:szCs w:val="18"/>
      <w:lang w:eastAsia="sl-SI"/>
    </w:rPr>
  </w:style>
  <w:style w:type="paragraph" w:customStyle="1" w:styleId="xl173">
    <w:name w:val="xl173"/>
    <w:basedOn w:val="Navaden"/>
    <w:rsid w:val="00FB7438"/>
    <w:pPr>
      <w:pBdr>
        <w:bottom w:val="single" w:sz="8" w:space="0" w:color="auto"/>
        <w:right w:val="double" w:sz="6" w:space="0" w:color="auto"/>
      </w:pBdr>
      <w:shd w:val="clear" w:color="000000" w:fill="FFCC99"/>
      <w:spacing w:before="100" w:beforeAutospacing="1" w:after="100" w:afterAutospacing="1"/>
      <w:jc w:val="center"/>
    </w:pPr>
    <w:rPr>
      <w:rFonts w:ascii="Comic Sans MS" w:hAnsi="Comic Sans MS"/>
      <w:color w:val="000000"/>
      <w:sz w:val="18"/>
      <w:szCs w:val="18"/>
      <w:lang w:eastAsia="sl-SI"/>
    </w:rPr>
  </w:style>
  <w:style w:type="paragraph" w:customStyle="1" w:styleId="xl174">
    <w:name w:val="xl174"/>
    <w:basedOn w:val="Navaden"/>
    <w:rsid w:val="00FB7438"/>
    <w:pPr>
      <w:pBdr>
        <w:right w:val="double" w:sz="6" w:space="0" w:color="auto"/>
      </w:pBdr>
      <w:shd w:val="clear" w:color="000000" w:fill="FFCC99"/>
      <w:spacing w:before="100" w:beforeAutospacing="1" w:after="100" w:afterAutospacing="1"/>
      <w:jc w:val="center"/>
    </w:pPr>
    <w:rPr>
      <w:rFonts w:ascii="Comic Sans MS" w:hAnsi="Comic Sans MS"/>
      <w:color w:val="000000"/>
      <w:sz w:val="18"/>
      <w:szCs w:val="18"/>
      <w:lang w:eastAsia="sl-SI"/>
    </w:rPr>
  </w:style>
  <w:style w:type="paragraph" w:customStyle="1" w:styleId="xl175">
    <w:name w:val="xl175"/>
    <w:basedOn w:val="Navaden"/>
    <w:rsid w:val="00FB7438"/>
    <w:pPr>
      <w:pBdr>
        <w:top w:val="single" w:sz="8" w:space="0" w:color="auto"/>
        <w:left w:val="double" w:sz="6" w:space="0" w:color="auto"/>
        <w:bottom w:val="dashed" w:sz="8"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76">
    <w:name w:val="xl176"/>
    <w:basedOn w:val="Navaden"/>
    <w:rsid w:val="00FB7438"/>
    <w:pPr>
      <w:pBdr>
        <w:top w:val="double" w:sz="6" w:space="0" w:color="auto"/>
        <w:left w:val="double" w:sz="6" w:space="0" w:color="auto"/>
        <w:bottom w:val="double" w:sz="6" w:space="0" w:color="auto"/>
      </w:pBdr>
      <w:shd w:val="clear" w:color="000000" w:fill="00FF00"/>
      <w:spacing w:before="100" w:beforeAutospacing="1" w:after="100" w:afterAutospacing="1"/>
      <w:jc w:val="center"/>
    </w:pPr>
    <w:rPr>
      <w:rFonts w:ascii="Comic Sans MS" w:hAnsi="Comic Sans MS"/>
      <w:b/>
      <w:bCs/>
      <w:color w:val="000000"/>
      <w:sz w:val="18"/>
      <w:szCs w:val="18"/>
      <w:lang w:eastAsia="sl-SI"/>
    </w:rPr>
  </w:style>
  <w:style w:type="paragraph" w:customStyle="1" w:styleId="xl177">
    <w:name w:val="xl177"/>
    <w:basedOn w:val="Navaden"/>
    <w:rsid w:val="00FB7438"/>
    <w:pPr>
      <w:pBdr>
        <w:top w:val="double" w:sz="6" w:space="0" w:color="auto"/>
        <w:left w:val="single" w:sz="4" w:space="0" w:color="auto"/>
        <w:bottom w:val="double" w:sz="6" w:space="0" w:color="auto"/>
        <w:right w:val="double" w:sz="6" w:space="0" w:color="auto"/>
      </w:pBdr>
      <w:shd w:val="clear" w:color="000000" w:fill="00FF00"/>
      <w:spacing w:before="100" w:beforeAutospacing="1" w:after="100" w:afterAutospacing="1"/>
      <w:jc w:val="center"/>
    </w:pPr>
    <w:rPr>
      <w:rFonts w:ascii="Comic Sans MS" w:hAnsi="Comic Sans MS"/>
      <w:b/>
      <w:bCs/>
      <w:color w:val="000000"/>
      <w:sz w:val="18"/>
      <w:szCs w:val="18"/>
      <w:lang w:eastAsia="sl-SI"/>
    </w:rPr>
  </w:style>
  <w:style w:type="paragraph" w:customStyle="1" w:styleId="xl178">
    <w:name w:val="xl178"/>
    <w:basedOn w:val="Navaden"/>
    <w:rsid w:val="00FB7438"/>
    <w:pPr>
      <w:pBdr>
        <w:top w:val="double" w:sz="6" w:space="0" w:color="auto"/>
        <w:left w:val="double" w:sz="6" w:space="0" w:color="auto"/>
        <w:bottom w:val="double" w:sz="6" w:space="0" w:color="auto"/>
        <w:right w:val="single" w:sz="4"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179">
    <w:name w:val="xl179"/>
    <w:basedOn w:val="Navaden"/>
    <w:rsid w:val="00FB7438"/>
    <w:pPr>
      <w:pBdr>
        <w:top w:val="double" w:sz="6" w:space="0" w:color="auto"/>
        <w:left w:val="single" w:sz="4" w:space="0" w:color="auto"/>
        <w:bottom w:val="double" w:sz="6" w:space="0" w:color="auto"/>
        <w:right w:val="dotDotDash" w:sz="8"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180">
    <w:name w:val="xl180"/>
    <w:basedOn w:val="Navaden"/>
    <w:rsid w:val="00FB7438"/>
    <w:pPr>
      <w:pBdr>
        <w:top w:val="double" w:sz="6" w:space="0" w:color="auto"/>
        <w:left w:val="dotDotDash" w:sz="8" w:space="0" w:color="auto"/>
        <w:bottom w:val="double" w:sz="6" w:space="0" w:color="auto"/>
        <w:right w:val="single" w:sz="4"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181">
    <w:name w:val="xl181"/>
    <w:basedOn w:val="Navaden"/>
    <w:rsid w:val="00FB7438"/>
    <w:pPr>
      <w:pBdr>
        <w:top w:val="double" w:sz="6" w:space="0" w:color="auto"/>
        <w:left w:val="dotDotDash" w:sz="8" w:space="0" w:color="auto"/>
        <w:bottom w:val="double" w:sz="6"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182">
    <w:name w:val="xl182"/>
    <w:basedOn w:val="Navaden"/>
    <w:rsid w:val="00FB7438"/>
    <w:pPr>
      <w:pBdr>
        <w:top w:val="double" w:sz="6" w:space="0" w:color="auto"/>
        <w:bottom w:val="double" w:sz="6" w:space="0" w:color="auto"/>
        <w:right w:val="double" w:sz="6" w:space="0" w:color="auto"/>
      </w:pBdr>
      <w:shd w:val="clear" w:color="000000" w:fill="00FF00"/>
      <w:spacing w:before="100" w:beforeAutospacing="1" w:after="100" w:afterAutospacing="1"/>
      <w:jc w:val="center"/>
    </w:pPr>
    <w:rPr>
      <w:rFonts w:ascii="Comic Sans MS" w:hAnsi="Comic Sans MS"/>
      <w:b/>
      <w:bCs/>
      <w:color w:val="000000"/>
      <w:sz w:val="18"/>
      <w:szCs w:val="18"/>
      <w:lang w:eastAsia="sl-SI"/>
    </w:rPr>
  </w:style>
  <w:style w:type="paragraph" w:customStyle="1" w:styleId="xl183">
    <w:name w:val="xl183"/>
    <w:basedOn w:val="Navaden"/>
    <w:rsid w:val="00FB7438"/>
    <w:pPr>
      <w:pBdr>
        <w:top w:val="double" w:sz="6" w:space="0" w:color="auto"/>
        <w:bottom w:val="double" w:sz="6" w:space="0" w:color="auto"/>
      </w:pBdr>
      <w:shd w:val="clear" w:color="000000" w:fill="00FF00"/>
      <w:spacing w:before="100" w:beforeAutospacing="1" w:after="100" w:afterAutospacing="1"/>
      <w:jc w:val="center"/>
    </w:pPr>
    <w:rPr>
      <w:rFonts w:ascii="Comic Sans MS" w:hAnsi="Comic Sans MS"/>
      <w:b/>
      <w:bCs/>
      <w:color w:val="000000"/>
      <w:sz w:val="18"/>
      <w:szCs w:val="18"/>
      <w:lang w:eastAsia="sl-SI"/>
    </w:rPr>
  </w:style>
  <w:style w:type="paragraph" w:customStyle="1" w:styleId="xl184">
    <w:name w:val="xl184"/>
    <w:basedOn w:val="Navaden"/>
    <w:rsid w:val="00FB7438"/>
    <w:pPr>
      <w:pBdr>
        <w:top w:val="double" w:sz="6" w:space="0" w:color="auto"/>
        <w:bottom w:val="double" w:sz="6" w:space="0" w:color="auto"/>
        <w:right w:val="single" w:sz="4"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185">
    <w:name w:val="xl185"/>
    <w:basedOn w:val="Navaden"/>
    <w:rsid w:val="00FB7438"/>
    <w:pPr>
      <w:pBdr>
        <w:top w:val="double" w:sz="6" w:space="0" w:color="auto"/>
        <w:left w:val="single" w:sz="4" w:space="0" w:color="auto"/>
        <w:bottom w:val="double" w:sz="6" w:space="0" w:color="auto"/>
        <w:right w:val="double" w:sz="6"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186">
    <w:name w:val="xl186"/>
    <w:basedOn w:val="Navaden"/>
    <w:rsid w:val="00FB7438"/>
    <w:pPr>
      <w:pBdr>
        <w:top w:val="double" w:sz="6" w:space="0" w:color="auto"/>
        <w:left w:val="double" w:sz="6" w:space="0" w:color="auto"/>
        <w:bottom w:val="double" w:sz="6" w:space="0" w:color="auto"/>
        <w:right w:val="single" w:sz="8" w:space="0" w:color="auto"/>
      </w:pBdr>
      <w:shd w:val="clear" w:color="000000" w:fill="00FF00"/>
      <w:spacing w:before="100" w:beforeAutospacing="1" w:after="100" w:afterAutospacing="1"/>
      <w:jc w:val="center"/>
    </w:pPr>
    <w:rPr>
      <w:rFonts w:ascii="Comic Sans MS" w:hAnsi="Comic Sans MS"/>
      <w:b/>
      <w:bCs/>
      <w:sz w:val="18"/>
      <w:szCs w:val="18"/>
      <w:lang w:eastAsia="sl-SI"/>
    </w:rPr>
  </w:style>
  <w:style w:type="paragraph" w:customStyle="1" w:styleId="xl187">
    <w:name w:val="xl187"/>
    <w:basedOn w:val="Navaden"/>
    <w:rsid w:val="00FB7438"/>
    <w:pPr>
      <w:pBdr>
        <w:top w:val="double" w:sz="6" w:space="0" w:color="auto"/>
        <w:bottom w:val="double" w:sz="6" w:space="0" w:color="auto"/>
      </w:pBdr>
      <w:shd w:val="clear" w:color="000000" w:fill="00FF00"/>
      <w:spacing w:before="100" w:beforeAutospacing="1" w:after="100" w:afterAutospacing="1"/>
      <w:jc w:val="center"/>
    </w:pPr>
    <w:rPr>
      <w:rFonts w:ascii="Comic Sans MS" w:hAnsi="Comic Sans MS"/>
      <w:b/>
      <w:bCs/>
      <w:sz w:val="18"/>
      <w:szCs w:val="18"/>
      <w:lang w:eastAsia="sl-SI"/>
    </w:rPr>
  </w:style>
  <w:style w:type="paragraph" w:customStyle="1" w:styleId="xl188">
    <w:name w:val="xl188"/>
    <w:basedOn w:val="Navaden"/>
    <w:rsid w:val="00FB7438"/>
    <w:pPr>
      <w:pBdr>
        <w:top w:val="double" w:sz="6" w:space="0" w:color="auto"/>
        <w:left w:val="dotDash" w:sz="8" w:space="0" w:color="auto"/>
        <w:bottom w:val="double" w:sz="6" w:space="0" w:color="auto"/>
      </w:pBdr>
      <w:shd w:val="clear" w:color="000000" w:fill="00FF00"/>
      <w:spacing w:before="100" w:beforeAutospacing="1" w:after="100" w:afterAutospacing="1"/>
      <w:jc w:val="center"/>
    </w:pPr>
    <w:rPr>
      <w:rFonts w:ascii="Comic Sans MS" w:hAnsi="Comic Sans MS"/>
      <w:b/>
      <w:bCs/>
      <w:sz w:val="18"/>
      <w:szCs w:val="18"/>
      <w:lang w:eastAsia="sl-SI"/>
    </w:rPr>
  </w:style>
  <w:style w:type="paragraph" w:customStyle="1" w:styleId="xl189">
    <w:name w:val="xl189"/>
    <w:basedOn w:val="Navaden"/>
    <w:rsid w:val="00FB7438"/>
    <w:pPr>
      <w:pBdr>
        <w:top w:val="double" w:sz="6" w:space="0" w:color="auto"/>
        <w:left w:val="single" w:sz="4" w:space="0" w:color="auto"/>
        <w:bottom w:val="double" w:sz="6" w:space="0" w:color="auto"/>
      </w:pBdr>
      <w:shd w:val="clear" w:color="000000" w:fill="00FF00"/>
      <w:spacing w:before="100" w:beforeAutospacing="1" w:after="100" w:afterAutospacing="1"/>
      <w:jc w:val="center"/>
    </w:pPr>
    <w:rPr>
      <w:rFonts w:ascii="Comic Sans MS" w:hAnsi="Comic Sans MS"/>
      <w:b/>
      <w:bCs/>
      <w:sz w:val="18"/>
      <w:szCs w:val="18"/>
      <w:lang w:eastAsia="sl-SI"/>
    </w:rPr>
  </w:style>
  <w:style w:type="paragraph" w:customStyle="1" w:styleId="xl190">
    <w:name w:val="xl190"/>
    <w:basedOn w:val="Navaden"/>
    <w:rsid w:val="00FB7438"/>
    <w:pPr>
      <w:pBdr>
        <w:top w:val="double" w:sz="6" w:space="0" w:color="auto"/>
        <w:left w:val="dotDotDash" w:sz="8" w:space="0" w:color="auto"/>
        <w:bottom w:val="double" w:sz="6" w:space="0" w:color="auto"/>
      </w:pBdr>
      <w:shd w:val="clear" w:color="000000" w:fill="00FF00"/>
      <w:spacing w:before="100" w:beforeAutospacing="1" w:after="100" w:afterAutospacing="1"/>
      <w:jc w:val="center"/>
    </w:pPr>
    <w:rPr>
      <w:rFonts w:ascii="Comic Sans MS" w:hAnsi="Comic Sans MS"/>
      <w:b/>
      <w:bCs/>
      <w:sz w:val="18"/>
      <w:szCs w:val="18"/>
      <w:lang w:eastAsia="sl-SI"/>
    </w:rPr>
  </w:style>
  <w:style w:type="paragraph" w:customStyle="1" w:styleId="xl191">
    <w:name w:val="xl191"/>
    <w:basedOn w:val="Navaden"/>
    <w:rsid w:val="00FB7438"/>
    <w:pPr>
      <w:pBdr>
        <w:top w:val="double" w:sz="6" w:space="0" w:color="auto"/>
        <w:left w:val="single" w:sz="4" w:space="0" w:color="auto"/>
        <w:bottom w:val="double" w:sz="6" w:space="0" w:color="auto"/>
        <w:right w:val="dotDotDash" w:sz="8" w:space="0" w:color="auto"/>
      </w:pBdr>
      <w:shd w:val="clear" w:color="000000" w:fill="00FF00"/>
      <w:spacing w:before="100" w:beforeAutospacing="1" w:after="100" w:afterAutospacing="1"/>
      <w:jc w:val="center"/>
    </w:pPr>
    <w:rPr>
      <w:rFonts w:ascii="Comic Sans MS" w:hAnsi="Comic Sans MS"/>
      <w:b/>
      <w:bCs/>
      <w:sz w:val="18"/>
      <w:szCs w:val="18"/>
      <w:lang w:eastAsia="sl-SI"/>
    </w:rPr>
  </w:style>
  <w:style w:type="paragraph" w:customStyle="1" w:styleId="xl192">
    <w:name w:val="xl192"/>
    <w:basedOn w:val="Navaden"/>
    <w:rsid w:val="00FB7438"/>
    <w:pPr>
      <w:pBdr>
        <w:top w:val="double" w:sz="6" w:space="0" w:color="auto"/>
        <w:left w:val="dotDotDash" w:sz="8" w:space="0" w:color="auto"/>
        <w:bottom w:val="double" w:sz="6" w:space="0" w:color="auto"/>
        <w:right w:val="single" w:sz="4" w:space="0" w:color="auto"/>
      </w:pBdr>
      <w:shd w:val="clear" w:color="000000" w:fill="00FF00"/>
      <w:spacing w:before="100" w:beforeAutospacing="1" w:after="100" w:afterAutospacing="1"/>
      <w:jc w:val="center"/>
    </w:pPr>
    <w:rPr>
      <w:rFonts w:ascii="Comic Sans MS" w:hAnsi="Comic Sans MS"/>
      <w:b/>
      <w:bCs/>
      <w:sz w:val="18"/>
      <w:szCs w:val="18"/>
      <w:lang w:eastAsia="sl-SI"/>
    </w:rPr>
  </w:style>
  <w:style w:type="paragraph" w:customStyle="1" w:styleId="xl193">
    <w:name w:val="xl193"/>
    <w:basedOn w:val="Navaden"/>
    <w:rsid w:val="00FB7438"/>
    <w:pPr>
      <w:pBdr>
        <w:top w:val="double" w:sz="6" w:space="0" w:color="auto"/>
        <w:left w:val="single" w:sz="4" w:space="0" w:color="auto"/>
        <w:bottom w:val="double" w:sz="6" w:space="0" w:color="auto"/>
      </w:pBdr>
      <w:shd w:val="clear" w:color="000000" w:fill="00FF00"/>
      <w:spacing w:before="100" w:beforeAutospacing="1" w:after="100" w:afterAutospacing="1"/>
      <w:jc w:val="center"/>
    </w:pPr>
    <w:rPr>
      <w:rFonts w:ascii="Comic Sans MS" w:hAnsi="Comic Sans MS"/>
      <w:b/>
      <w:bCs/>
      <w:color w:val="000000"/>
      <w:sz w:val="18"/>
      <w:szCs w:val="18"/>
      <w:lang w:eastAsia="sl-SI"/>
    </w:rPr>
  </w:style>
  <w:style w:type="paragraph" w:customStyle="1" w:styleId="xl194">
    <w:name w:val="xl194"/>
    <w:basedOn w:val="Navaden"/>
    <w:rsid w:val="00FB7438"/>
    <w:pPr>
      <w:pBdr>
        <w:left w:val="double" w:sz="6" w:space="0" w:color="auto"/>
      </w:pBdr>
      <w:shd w:val="clear" w:color="000000" w:fill="00FF00"/>
      <w:spacing w:before="100" w:beforeAutospacing="1" w:after="100" w:afterAutospacing="1"/>
      <w:jc w:val="center"/>
    </w:pPr>
    <w:rPr>
      <w:rFonts w:ascii="Comic Sans MS" w:hAnsi="Comic Sans MS"/>
      <w:b/>
      <w:bCs/>
      <w:color w:val="000000"/>
      <w:sz w:val="18"/>
      <w:szCs w:val="18"/>
      <w:lang w:eastAsia="sl-SI"/>
    </w:rPr>
  </w:style>
  <w:style w:type="paragraph" w:customStyle="1" w:styleId="xl195">
    <w:name w:val="xl195"/>
    <w:basedOn w:val="Navaden"/>
    <w:rsid w:val="00FB7438"/>
    <w:pPr>
      <w:pBdr>
        <w:left w:val="single" w:sz="4" w:space="0" w:color="auto"/>
        <w:right w:val="double" w:sz="6" w:space="0" w:color="auto"/>
      </w:pBdr>
      <w:shd w:val="clear" w:color="000000" w:fill="00FF00"/>
      <w:spacing w:before="100" w:beforeAutospacing="1" w:after="100" w:afterAutospacing="1"/>
      <w:jc w:val="center"/>
    </w:pPr>
    <w:rPr>
      <w:rFonts w:ascii="Comic Sans MS" w:hAnsi="Comic Sans MS"/>
      <w:b/>
      <w:bCs/>
      <w:color w:val="000000"/>
      <w:sz w:val="18"/>
      <w:szCs w:val="18"/>
      <w:lang w:eastAsia="sl-SI"/>
    </w:rPr>
  </w:style>
  <w:style w:type="paragraph" w:customStyle="1" w:styleId="xl196">
    <w:name w:val="xl196"/>
    <w:basedOn w:val="Navaden"/>
    <w:rsid w:val="00FB7438"/>
    <w:pPr>
      <w:pBdr>
        <w:left w:val="double" w:sz="6" w:space="0" w:color="auto"/>
        <w:right w:val="single" w:sz="4"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197">
    <w:name w:val="xl197"/>
    <w:basedOn w:val="Navaden"/>
    <w:rsid w:val="00FB7438"/>
    <w:pPr>
      <w:pBdr>
        <w:left w:val="single" w:sz="4" w:space="0" w:color="auto"/>
        <w:right w:val="dotDotDash" w:sz="8"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198">
    <w:name w:val="xl198"/>
    <w:basedOn w:val="Navaden"/>
    <w:rsid w:val="00FB7438"/>
    <w:pPr>
      <w:pBdr>
        <w:left w:val="dotDotDash" w:sz="8" w:space="0" w:color="auto"/>
        <w:right w:val="single" w:sz="4"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199">
    <w:name w:val="xl199"/>
    <w:basedOn w:val="Navaden"/>
    <w:rsid w:val="00FB7438"/>
    <w:pPr>
      <w:pBdr>
        <w:left w:val="dotDotDash" w:sz="8"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200">
    <w:name w:val="xl200"/>
    <w:basedOn w:val="Navaden"/>
    <w:rsid w:val="00FB7438"/>
    <w:pPr>
      <w:pBdr>
        <w:right w:val="double" w:sz="6" w:space="0" w:color="auto"/>
      </w:pBdr>
      <w:shd w:val="clear" w:color="000000" w:fill="00FF00"/>
      <w:spacing w:before="100" w:beforeAutospacing="1" w:after="100" w:afterAutospacing="1"/>
      <w:jc w:val="center"/>
    </w:pPr>
    <w:rPr>
      <w:rFonts w:ascii="Comic Sans MS" w:hAnsi="Comic Sans MS"/>
      <w:b/>
      <w:bCs/>
      <w:color w:val="000000"/>
      <w:sz w:val="18"/>
      <w:szCs w:val="18"/>
      <w:lang w:eastAsia="sl-SI"/>
    </w:rPr>
  </w:style>
  <w:style w:type="paragraph" w:customStyle="1" w:styleId="xl201">
    <w:name w:val="xl201"/>
    <w:basedOn w:val="Navaden"/>
    <w:rsid w:val="00FB7438"/>
    <w:pPr>
      <w:shd w:val="clear" w:color="000000" w:fill="00FF00"/>
      <w:spacing w:before="100" w:beforeAutospacing="1" w:after="100" w:afterAutospacing="1"/>
      <w:jc w:val="center"/>
    </w:pPr>
    <w:rPr>
      <w:rFonts w:ascii="Comic Sans MS" w:hAnsi="Comic Sans MS"/>
      <w:b/>
      <w:bCs/>
      <w:color w:val="000000"/>
      <w:sz w:val="18"/>
      <w:szCs w:val="18"/>
      <w:lang w:eastAsia="sl-SI"/>
    </w:rPr>
  </w:style>
  <w:style w:type="paragraph" w:customStyle="1" w:styleId="xl202">
    <w:name w:val="xl202"/>
    <w:basedOn w:val="Navaden"/>
    <w:rsid w:val="00FB7438"/>
    <w:pPr>
      <w:pBdr>
        <w:right w:val="single" w:sz="4"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203">
    <w:name w:val="xl203"/>
    <w:basedOn w:val="Navaden"/>
    <w:rsid w:val="00FB7438"/>
    <w:pPr>
      <w:pBdr>
        <w:left w:val="single" w:sz="4" w:space="0" w:color="auto"/>
        <w:right w:val="double" w:sz="6"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204">
    <w:name w:val="xl204"/>
    <w:basedOn w:val="Navaden"/>
    <w:rsid w:val="00FB7438"/>
    <w:pPr>
      <w:pBdr>
        <w:left w:val="double" w:sz="6" w:space="0" w:color="auto"/>
        <w:right w:val="single" w:sz="8"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05">
    <w:name w:val="xl205"/>
    <w:basedOn w:val="Navaden"/>
    <w:rsid w:val="00FB7438"/>
    <w:pP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06">
    <w:name w:val="xl206"/>
    <w:basedOn w:val="Navaden"/>
    <w:rsid w:val="00FB7438"/>
    <w:pPr>
      <w:pBdr>
        <w:left w:val="dotDash" w:sz="8"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07">
    <w:name w:val="xl207"/>
    <w:basedOn w:val="Navaden"/>
    <w:rsid w:val="00FB7438"/>
    <w:pPr>
      <w:pBdr>
        <w:left w:val="single" w:sz="4"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08">
    <w:name w:val="xl208"/>
    <w:basedOn w:val="Navaden"/>
    <w:rsid w:val="00FB7438"/>
    <w:pPr>
      <w:pBdr>
        <w:left w:val="dotDotDash" w:sz="8"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09">
    <w:name w:val="xl209"/>
    <w:basedOn w:val="Navaden"/>
    <w:rsid w:val="00FB7438"/>
    <w:pPr>
      <w:pBdr>
        <w:left w:val="single" w:sz="4" w:space="0" w:color="auto"/>
        <w:right w:val="dotDotDash" w:sz="8"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10">
    <w:name w:val="xl210"/>
    <w:basedOn w:val="Navaden"/>
    <w:rsid w:val="00FB7438"/>
    <w:pPr>
      <w:pBdr>
        <w:left w:val="dotDotDash" w:sz="8" w:space="0" w:color="auto"/>
        <w:right w:val="single" w:sz="4"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11">
    <w:name w:val="xl211"/>
    <w:basedOn w:val="Navaden"/>
    <w:rsid w:val="00FB7438"/>
    <w:pPr>
      <w:pBdr>
        <w:left w:val="double" w:sz="6"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12">
    <w:name w:val="xl212"/>
    <w:basedOn w:val="Navaden"/>
    <w:rsid w:val="00FB7438"/>
    <w:pPr>
      <w:pBdr>
        <w:left w:val="single" w:sz="4" w:space="0" w:color="auto"/>
        <w:right w:val="double" w:sz="6"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13">
    <w:name w:val="xl213"/>
    <w:basedOn w:val="Navaden"/>
    <w:rsid w:val="00FB7438"/>
    <w:pPr>
      <w:pBdr>
        <w:left w:val="single" w:sz="4" w:space="0" w:color="auto"/>
      </w:pBdr>
      <w:shd w:val="clear" w:color="000000" w:fill="00FF00"/>
      <w:spacing w:before="100" w:beforeAutospacing="1" w:after="100" w:afterAutospacing="1"/>
      <w:jc w:val="center"/>
    </w:pPr>
    <w:rPr>
      <w:rFonts w:ascii="Comic Sans MS" w:hAnsi="Comic Sans MS"/>
      <w:b/>
      <w:bCs/>
      <w:color w:val="000000"/>
      <w:sz w:val="18"/>
      <w:szCs w:val="18"/>
      <w:lang w:eastAsia="sl-SI"/>
    </w:rPr>
  </w:style>
  <w:style w:type="paragraph" w:customStyle="1" w:styleId="xl214">
    <w:name w:val="xl214"/>
    <w:basedOn w:val="Navaden"/>
    <w:rsid w:val="00FB7438"/>
    <w:pPr>
      <w:pBdr>
        <w:top w:val="double" w:sz="6" w:space="0" w:color="auto"/>
        <w:left w:val="double" w:sz="6" w:space="0" w:color="auto"/>
        <w:bottom w:val="double" w:sz="6" w:space="0" w:color="auto"/>
        <w:right w:val="single" w:sz="8"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15">
    <w:name w:val="xl215"/>
    <w:basedOn w:val="Navaden"/>
    <w:rsid w:val="00FB7438"/>
    <w:pPr>
      <w:pBdr>
        <w:top w:val="double" w:sz="6" w:space="0" w:color="auto"/>
        <w:bottom w:val="double" w:sz="6"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16">
    <w:name w:val="xl216"/>
    <w:basedOn w:val="Navaden"/>
    <w:rsid w:val="00FB7438"/>
    <w:pPr>
      <w:pBdr>
        <w:top w:val="double" w:sz="6" w:space="0" w:color="auto"/>
        <w:left w:val="dotDash" w:sz="8" w:space="0" w:color="auto"/>
        <w:bottom w:val="double" w:sz="6"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17">
    <w:name w:val="xl217"/>
    <w:basedOn w:val="Navaden"/>
    <w:rsid w:val="00FB7438"/>
    <w:pPr>
      <w:pBdr>
        <w:top w:val="double" w:sz="6" w:space="0" w:color="auto"/>
        <w:left w:val="single" w:sz="4" w:space="0" w:color="auto"/>
        <w:bottom w:val="double" w:sz="6"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18">
    <w:name w:val="xl218"/>
    <w:basedOn w:val="Navaden"/>
    <w:rsid w:val="00FB7438"/>
    <w:pPr>
      <w:pBdr>
        <w:top w:val="double" w:sz="6" w:space="0" w:color="auto"/>
        <w:left w:val="dotDotDash" w:sz="8" w:space="0" w:color="auto"/>
        <w:bottom w:val="double" w:sz="6"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19">
    <w:name w:val="xl219"/>
    <w:basedOn w:val="Navaden"/>
    <w:rsid w:val="00FB7438"/>
    <w:pPr>
      <w:pBdr>
        <w:top w:val="double" w:sz="6" w:space="0" w:color="auto"/>
        <w:left w:val="single" w:sz="4" w:space="0" w:color="auto"/>
        <w:bottom w:val="double" w:sz="6" w:space="0" w:color="auto"/>
        <w:right w:val="dotDotDash" w:sz="8"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20">
    <w:name w:val="xl220"/>
    <w:basedOn w:val="Navaden"/>
    <w:rsid w:val="00FB7438"/>
    <w:pPr>
      <w:pBdr>
        <w:top w:val="double" w:sz="6" w:space="0" w:color="auto"/>
        <w:left w:val="dotDotDash" w:sz="8" w:space="0" w:color="auto"/>
        <w:bottom w:val="double" w:sz="6" w:space="0" w:color="auto"/>
        <w:right w:val="single" w:sz="4"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21">
    <w:name w:val="xl221"/>
    <w:basedOn w:val="Navaden"/>
    <w:rsid w:val="00FB7438"/>
    <w:pPr>
      <w:pBdr>
        <w:top w:val="dashed" w:sz="8" w:space="0" w:color="auto"/>
        <w:left w:val="double" w:sz="6" w:space="0" w:color="auto"/>
        <w:bottom w:val="dashed" w:sz="8" w:space="0" w:color="auto"/>
      </w:pBdr>
      <w:shd w:val="clear" w:color="000000" w:fill="FF9900"/>
      <w:spacing w:before="100" w:beforeAutospacing="1" w:after="100" w:afterAutospacing="1"/>
      <w:jc w:val="center"/>
    </w:pPr>
    <w:rPr>
      <w:rFonts w:ascii="Comic Sans MS" w:hAnsi="Comic Sans MS"/>
      <w:b/>
      <w:bCs/>
      <w:color w:val="000000"/>
      <w:sz w:val="18"/>
      <w:szCs w:val="18"/>
      <w:lang w:eastAsia="sl-SI"/>
    </w:rPr>
  </w:style>
  <w:style w:type="paragraph" w:customStyle="1" w:styleId="xl222">
    <w:name w:val="xl222"/>
    <w:basedOn w:val="Navaden"/>
    <w:rsid w:val="00FB7438"/>
    <w:pPr>
      <w:pBdr>
        <w:top w:val="dashed" w:sz="8" w:space="0" w:color="auto"/>
        <w:left w:val="single" w:sz="4" w:space="0" w:color="auto"/>
        <w:bottom w:val="dashed" w:sz="8" w:space="0" w:color="auto"/>
        <w:right w:val="double" w:sz="6" w:space="0" w:color="auto"/>
      </w:pBdr>
      <w:shd w:val="clear" w:color="000000" w:fill="FF9900"/>
      <w:spacing w:before="100" w:beforeAutospacing="1" w:after="100" w:afterAutospacing="1"/>
      <w:jc w:val="center"/>
    </w:pPr>
    <w:rPr>
      <w:rFonts w:ascii="Comic Sans MS" w:hAnsi="Comic Sans MS"/>
      <w:b/>
      <w:bCs/>
      <w:color w:val="000000"/>
      <w:sz w:val="18"/>
      <w:szCs w:val="18"/>
      <w:lang w:eastAsia="sl-SI"/>
    </w:rPr>
  </w:style>
  <w:style w:type="paragraph" w:customStyle="1" w:styleId="xl223">
    <w:name w:val="xl223"/>
    <w:basedOn w:val="Navaden"/>
    <w:rsid w:val="00FB7438"/>
    <w:pPr>
      <w:pBdr>
        <w:top w:val="dashed" w:sz="8" w:space="0" w:color="auto"/>
        <w:left w:val="double" w:sz="6" w:space="0" w:color="auto"/>
        <w:bottom w:val="dashed" w:sz="8" w:space="0" w:color="auto"/>
        <w:right w:val="single" w:sz="4" w:space="0" w:color="auto"/>
      </w:pBdr>
      <w:shd w:val="clear" w:color="000000" w:fill="FF99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224">
    <w:name w:val="xl224"/>
    <w:basedOn w:val="Navaden"/>
    <w:rsid w:val="00FB7438"/>
    <w:pPr>
      <w:pBdr>
        <w:top w:val="dashed" w:sz="8" w:space="0" w:color="auto"/>
        <w:left w:val="single" w:sz="4" w:space="0" w:color="auto"/>
        <w:bottom w:val="dashed" w:sz="8" w:space="0" w:color="auto"/>
        <w:right w:val="dotDotDash" w:sz="8" w:space="0" w:color="auto"/>
      </w:pBdr>
      <w:shd w:val="clear" w:color="000000" w:fill="FF99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225">
    <w:name w:val="xl225"/>
    <w:basedOn w:val="Navaden"/>
    <w:rsid w:val="00FB7438"/>
    <w:pPr>
      <w:pBdr>
        <w:top w:val="dashed" w:sz="8" w:space="0" w:color="auto"/>
        <w:left w:val="dotDotDash" w:sz="8" w:space="0" w:color="auto"/>
        <w:bottom w:val="dashed" w:sz="8" w:space="0" w:color="auto"/>
        <w:right w:val="single" w:sz="4" w:space="0" w:color="auto"/>
      </w:pBdr>
      <w:shd w:val="clear" w:color="000000" w:fill="FF99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226">
    <w:name w:val="xl226"/>
    <w:basedOn w:val="Navaden"/>
    <w:rsid w:val="00FB7438"/>
    <w:pPr>
      <w:pBdr>
        <w:top w:val="dashed" w:sz="8" w:space="0" w:color="auto"/>
        <w:left w:val="dotDotDash" w:sz="8" w:space="0" w:color="auto"/>
        <w:bottom w:val="dashed" w:sz="8" w:space="0" w:color="auto"/>
      </w:pBdr>
      <w:shd w:val="clear" w:color="000000" w:fill="FF99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227">
    <w:name w:val="xl227"/>
    <w:basedOn w:val="Navaden"/>
    <w:rsid w:val="00FB7438"/>
    <w:pPr>
      <w:pBdr>
        <w:top w:val="dashed" w:sz="8" w:space="0" w:color="auto"/>
        <w:left w:val="double" w:sz="6" w:space="0" w:color="auto"/>
        <w:bottom w:val="dashed" w:sz="8" w:space="0" w:color="auto"/>
      </w:pBdr>
      <w:shd w:val="clear" w:color="000000" w:fill="FF9900"/>
      <w:spacing w:before="100" w:beforeAutospacing="1" w:after="100" w:afterAutospacing="1"/>
      <w:jc w:val="center"/>
    </w:pPr>
    <w:rPr>
      <w:rFonts w:ascii="Comic Sans MS" w:hAnsi="Comic Sans MS"/>
      <w:b/>
      <w:bCs/>
      <w:sz w:val="18"/>
      <w:szCs w:val="18"/>
      <w:lang w:eastAsia="sl-SI"/>
    </w:rPr>
  </w:style>
  <w:style w:type="paragraph" w:customStyle="1" w:styleId="xl228">
    <w:name w:val="xl228"/>
    <w:basedOn w:val="Navaden"/>
    <w:rsid w:val="00FB7438"/>
    <w:pPr>
      <w:pBdr>
        <w:top w:val="dashed" w:sz="8" w:space="0" w:color="auto"/>
        <w:left w:val="single" w:sz="4" w:space="0" w:color="auto"/>
        <w:bottom w:val="dashed" w:sz="8" w:space="0" w:color="auto"/>
        <w:right w:val="double" w:sz="6" w:space="0" w:color="auto"/>
      </w:pBdr>
      <w:shd w:val="clear" w:color="000000" w:fill="FF9900"/>
      <w:spacing w:before="100" w:beforeAutospacing="1" w:after="100" w:afterAutospacing="1"/>
      <w:jc w:val="center"/>
    </w:pPr>
    <w:rPr>
      <w:rFonts w:ascii="Comic Sans MS" w:hAnsi="Comic Sans MS"/>
      <w:b/>
      <w:bCs/>
      <w:sz w:val="18"/>
      <w:szCs w:val="18"/>
      <w:lang w:eastAsia="sl-SI"/>
    </w:rPr>
  </w:style>
  <w:style w:type="paragraph" w:customStyle="1" w:styleId="xl229">
    <w:name w:val="xl229"/>
    <w:basedOn w:val="Navaden"/>
    <w:rsid w:val="00FB7438"/>
    <w:pPr>
      <w:pBdr>
        <w:left w:val="double" w:sz="6" w:space="0" w:color="auto"/>
        <w:bottom w:val="single" w:sz="8" w:space="0" w:color="auto"/>
      </w:pBdr>
      <w:shd w:val="clear" w:color="000000" w:fill="FF9900"/>
      <w:spacing w:before="100" w:beforeAutospacing="1" w:after="100" w:afterAutospacing="1"/>
      <w:jc w:val="center"/>
    </w:pPr>
    <w:rPr>
      <w:rFonts w:ascii="Comic Sans MS" w:hAnsi="Comic Sans MS"/>
      <w:sz w:val="18"/>
      <w:szCs w:val="18"/>
      <w:lang w:eastAsia="sl-SI"/>
    </w:rPr>
  </w:style>
  <w:style w:type="paragraph" w:customStyle="1" w:styleId="xl230">
    <w:name w:val="xl230"/>
    <w:basedOn w:val="Navaden"/>
    <w:rsid w:val="00FB7438"/>
    <w:pPr>
      <w:pBdr>
        <w:bottom w:val="single" w:sz="8" w:space="0" w:color="auto"/>
        <w:right w:val="double" w:sz="6" w:space="0" w:color="auto"/>
      </w:pBdr>
      <w:shd w:val="clear" w:color="000000" w:fill="FF9900"/>
      <w:spacing w:before="100" w:beforeAutospacing="1" w:after="100" w:afterAutospacing="1"/>
      <w:jc w:val="center"/>
    </w:pPr>
    <w:rPr>
      <w:rFonts w:ascii="Comic Sans MS" w:hAnsi="Comic Sans MS"/>
      <w:sz w:val="18"/>
      <w:szCs w:val="18"/>
      <w:lang w:eastAsia="sl-SI"/>
    </w:rPr>
  </w:style>
  <w:style w:type="paragraph" w:customStyle="1" w:styleId="xl231">
    <w:name w:val="xl231"/>
    <w:basedOn w:val="Navaden"/>
    <w:rsid w:val="00FB7438"/>
    <w:pPr>
      <w:pBdr>
        <w:top w:val="dashed" w:sz="8" w:space="0" w:color="auto"/>
        <w:bottom w:val="dashed" w:sz="8" w:space="0" w:color="auto"/>
      </w:pBdr>
      <w:shd w:val="clear" w:color="000000" w:fill="FF9900"/>
      <w:spacing w:before="100" w:beforeAutospacing="1" w:after="100" w:afterAutospacing="1"/>
      <w:jc w:val="center"/>
    </w:pPr>
    <w:rPr>
      <w:rFonts w:ascii="Comic Sans MS" w:hAnsi="Comic Sans MS"/>
      <w:b/>
      <w:bCs/>
      <w:color w:val="000000"/>
      <w:sz w:val="18"/>
      <w:szCs w:val="18"/>
      <w:lang w:eastAsia="sl-SI"/>
    </w:rPr>
  </w:style>
  <w:style w:type="paragraph" w:customStyle="1" w:styleId="xl232">
    <w:name w:val="xl232"/>
    <w:basedOn w:val="Navaden"/>
    <w:rsid w:val="00FB7438"/>
    <w:pPr>
      <w:pBdr>
        <w:top w:val="dashed" w:sz="8" w:space="0" w:color="auto"/>
        <w:bottom w:val="dashed" w:sz="8" w:space="0" w:color="auto"/>
        <w:right w:val="single" w:sz="4" w:space="0" w:color="auto"/>
      </w:pBdr>
      <w:shd w:val="clear" w:color="000000" w:fill="FF99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233">
    <w:name w:val="xl233"/>
    <w:basedOn w:val="Navaden"/>
    <w:rsid w:val="00FB7438"/>
    <w:pPr>
      <w:pBdr>
        <w:top w:val="dashed" w:sz="8" w:space="0" w:color="auto"/>
        <w:left w:val="single" w:sz="4" w:space="0" w:color="auto"/>
        <w:bottom w:val="dashed" w:sz="8" w:space="0" w:color="auto"/>
        <w:right w:val="double" w:sz="6" w:space="0" w:color="auto"/>
      </w:pBdr>
      <w:shd w:val="clear" w:color="000000" w:fill="FF99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234">
    <w:name w:val="xl234"/>
    <w:basedOn w:val="Navaden"/>
    <w:rsid w:val="00FB7438"/>
    <w:pPr>
      <w:pBdr>
        <w:top w:val="dashed" w:sz="8" w:space="0" w:color="auto"/>
        <w:left w:val="double" w:sz="6" w:space="0" w:color="auto"/>
        <w:bottom w:val="dashed" w:sz="8" w:space="0" w:color="auto"/>
        <w:right w:val="single"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35">
    <w:name w:val="xl235"/>
    <w:basedOn w:val="Navaden"/>
    <w:rsid w:val="00FB7438"/>
    <w:pPr>
      <w:pBdr>
        <w:top w:val="dashed" w:sz="8" w:space="0" w:color="auto"/>
        <w:bottom w:val="dashed"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36">
    <w:name w:val="xl236"/>
    <w:basedOn w:val="Navaden"/>
    <w:rsid w:val="00FB7438"/>
    <w:pPr>
      <w:pBdr>
        <w:top w:val="dashed" w:sz="8" w:space="0" w:color="auto"/>
        <w:left w:val="dotDash" w:sz="8" w:space="0" w:color="auto"/>
        <w:bottom w:val="dashed"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37">
    <w:name w:val="xl237"/>
    <w:basedOn w:val="Navaden"/>
    <w:rsid w:val="00FB7438"/>
    <w:pPr>
      <w:pBdr>
        <w:top w:val="dashed" w:sz="8" w:space="0" w:color="auto"/>
        <w:left w:val="single" w:sz="4" w:space="0" w:color="auto"/>
        <w:bottom w:val="dashed"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38">
    <w:name w:val="xl238"/>
    <w:basedOn w:val="Navaden"/>
    <w:rsid w:val="00FB7438"/>
    <w:pPr>
      <w:pBdr>
        <w:top w:val="dashed" w:sz="8" w:space="0" w:color="auto"/>
        <w:left w:val="dotDotDash" w:sz="8" w:space="0" w:color="auto"/>
        <w:bottom w:val="dashed"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39">
    <w:name w:val="xl239"/>
    <w:basedOn w:val="Navaden"/>
    <w:rsid w:val="00FB7438"/>
    <w:pPr>
      <w:pBdr>
        <w:top w:val="dashed" w:sz="8" w:space="0" w:color="auto"/>
        <w:left w:val="single" w:sz="4" w:space="0" w:color="auto"/>
        <w:bottom w:val="dashed" w:sz="8" w:space="0" w:color="auto"/>
        <w:right w:val="dotDotDash"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40">
    <w:name w:val="xl240"/>
    <w:basedOn w:val="Navaden"/>
    <w:rsid w:val="00FB7438"/>
    <w:pPr>
      <w:pBdr>
        <w:top w:val="dashed" w:sz="8" w:space="0" w:color="auto"/>
        <w:left w:val="dotDotDash" w:sz="8" w:space="0" w:color="auto"/>
        <w:bottom w:val="dashed" w:sz="8" w:space="0" w:color="auto"/>
        <w:right w:val="single" w:sz="4"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41">
    <w:name w:val="xl241"/>
    <w:basedOn w:val="Navaden"/>
    <w:rsid w:val="00FB7438"/>
    <w:pPr>
      <w:pBdr>
        <w:top w:val="dashed" w:sz="8" w:space="0" w:color="auto"/>
        <w:bottom w:val="dashed" w:sz="8" w:space="0" w:color="auto"/>
      </w:pBdr>
      <w:shd w:val="clear" w:color="000000" w:fill="FF9900"/>
      <w:spacing w:before="100" w:beforeAutospacing="1" w:after="100" w:afterAutospacing="1"/>
      <w:jc w:val="center"/>
    </w:pPr>
    <w:rPr>
      <w:rFonts w:ascii="Comic Sans MS" w:hAnsi="Comic Sans MS"/>
      <w:b/>
      <w:bCs/>
      <w:sz w:val="18"/>
      <w:szCs w:val="18"/>
      <w:lang w:eastAsia="sl-SI"/>
    </w:rPr>
  </w:style>
  <w:style w:type="paragraph" w:customStyle="1" w:styleId="xl242">
    <w:name w:val="xl242"/>
    <w:basedOn w:val="Navaden"/>
    <w:rsid w:val="00FB7438"/>
    <w:pPr>
      <w:pBdr>
        <w:top w:val="dashed" w:sz="8" w:space="0" w:color="auto"/>
        <w:left w:val="single" w:sz="4" w:space="0" w:color="auto"/>
        <w:bottom w:val="dashed" w:sz="8" w:space="0" w:color="auto"/>
      </w:pBdr>
      <w:shd w:val="clear" w:color="000000" w:fill="FF9900"/>
      <w:spacing w:before="100" w:beforeAutospacing="1" w:after="100" w:afterAutospacing="1"/>
      <w:jc w:val="center"/>
    </w:pPr>
    <w:rPr>
      <w:rFonts w:ascii="Comic Sans MS" w:hAnsi="Comic Sans MS"/>
      <w:b/>
      <w:bCs/>
      <w:sz w:val="18"/>
      <w:szCs w:val="18"/>
      <w:lang w:eastAsia="sl-SI"/>
    </w:rPr>
  </w:style>
  <w:style w:type="paragraph" w:customStyle="1" w:styleId="xl243">
    <w:name w:val="xl243"/>
    <w:basedOn w:val="Navaden"/>
    <w:rsid w:val="00FB7438"/>
    <w:pPr>
      <w:pBdr>
        <w:top w:val="dashed" w:sz="8" w:space="0" w:color="auto"/>
        <w:bottom w:val="dashed" w:sz="8" w:space="0" w:color="auto"/>
        <w:right w:val="double" w:sz="6" w:space="0" w:color="auto"/>
      </w:pBdr>
      <w:shd w:val="clear" w:color="000000" w:fill="FF9900"/>
      <w:spacing w:before="100" w:beforeAutospacing="1" w:after="100" w:afterAutospacing="1"/>
      <w:jc w:val="center"/>
    </w:pPr>
    <w:rPr>
      <w:rFonts w:ascii="Comic Sans MS" w:hAnsi="Comic Sans MS"/>
      <w:b/>
      <w:bCs/>
      <w:sz w:val="18"/>
      <w:szCs w:val="18"/>
      <w:lang w:eastAsia="sl-SI"/>
    </w:rPr>
  </w:style>
  <w:style w:type="paragraph" w:customStyle="1" w:styleId="xl244">
    <w:name w:val="xl244"/>
    <w:basedOn w:val="Navaden"/>
    <w:rsid w:val="00FB7438"/>
    <w:pPr>
      <w:pBdr>
        <w:left w:val="double" w:sz="6" w:space="0" w:color="auto"/>
        <w:bottom w:val="dashed" w:sz="8" w:space="0" w:color="auto"/>
      </w:pBdr>
      <w:shd w:val="clear" w:color="000000" w:fill="FF9900"/>
      <w:spacing w:before="100" w:beforeAutospacing="1" w:after="100" w:afterAutospacing="1"/>
      <w:jc w:val="center"/>
    </w:pPr>
    <w:rPr>
      <w:rFonts w:ascii="Comic Sans MS" w:hAnsi="Comic Sans MS"/>
      <w:b/>
      <w:bCs/>
      <w:sz w:val="16"/>
      <w:szCs w:val="16"/>
      <w:lang w:eastAsia="sl-SI"/>
    </w:rPr>
  </w:style>
  <w:style w:type="paragraph" w:customStyle="1" w:styleId="xl245">
    <w:name w:val="xl245"/>
    <w:basedOn w:val="Navaden"/>
    <w:rsid w:val="00FB7438"/>
    <w:pPr>
      <w:pBdr>
        <w:left w:val="single" w:sz="4" w:space="0" w:color="auto"/>
        <w:bottom w:val="dashed" w:sz="8" w:space="0" w:color="auto"/>
        <w:right w:val="double" w:sz="6" w:space="0" w:color="auto"/>
      </w:pBdr>
      <w:shd w:val="clear" w:color="000000" w:fill="FF9900"/>
      <w:spacing w:before="100" w:beforeAutospacing="1" w:after="100" w:afterAutospacing="1"/>
      <w:jc w:val="center"/>
    </w:pPr>
    <w:rPr>
      <w:rFonts w:ascii="Comic Sans MS" w:hAnsi="Comic Sans MS"/>
      <w:b/>
      <w:bCs/>
      <w:sz w:val="18"/>
      <w:szCs w:val="18"/>
      <w:lang w:eastAsia="sl-SI"/>
    </w:rPr>
  </w:style>
  <w:style w:type="paragraph" w:customStyle="1" w:styleId="xl246">
    <w:name w:val="xl246"/>
    <w:basedOn w:val="Navaden"/>
    <w:rsid w:val="00FB7438"/>
    <w:pPr>
      <w:pBdr>
        <w:left w:val="double" w:sz="6" w:space="0" w:color="auto"/>
        <w:bottom w:val="dashed" w:sz="8" w:space="0" w:color="auto"/>
        <w:right w:val="single" w:sz="4" w:space="0" w:color="auto"/>
      </w:pBdr>
      <w:shd w:val="clear" w:color="000000" w:fill="FF9900"/>
      <w:spacing w:before="100" w:beforeAutospacing="1" w:after="100" w:afterAutospacing="1"/>
      <w:jc w:val="center"/>
    </w:pPr>
    <w:rPr>
      <w:rFonts w:ascii="Comic Sans MS" w:hAnsi="Comic Sans MS"/>
      <w:b/>
      <w:bCs/>
      <w:i/>
      <w:iCs/>
      <w:sz w:val="16"/>
      <w:szCs w:val="16"/>
      <w:lang w:eastAsia="sl-SI"/>
    </w:rPr>
  </w:style>
  <w:style w:type="paragraph" w:customStyle="1" w:styleId="xl247">
    <w:name w:val="xl247"/>
    <w:basedOn w:val="Navaden"/>
    <w:rsid w:val="00FB7438"/>
    <w:pPr>
      <w:pBdr>
        <w:left w:val="single" w:sz="4" w:space="0" w:color="auto"/>
        <w:bottom w:val="dashed" w:sz="8" w:space="0" w:color="auto"/>
        <w:right w:val="dotDotDash" w:sz="8" w:space="0" w:color="auto"/>
      </w:pBdr>
      <w:shd w:val="clear" w:color="000000" w:fill="FF9900"/>
      <w:spacing w:before="100" w:beforeAutospacing="1" w:after="100" w:afterAutospacing="1"/>
      <w:jc w:val="center"/>
    </w:pPr>
    <w:rPr>
      <w:rFonts w:ascii="Comic Sans MS" w:hAnsi="Comic Sans MS"/>
      <w:b/>
      <w:bCs/>
      <w:i/>
      <w:iCs/>
      <w:sz w:val="16"/>
      <w:szCs w:val="16"/>
      <w:lang w:eastAsia="sl-SI"/>
    </w:rPr>
  </w:style>
  <w:style w:type="paragraph" w:customStyle="1" w:styleId="xl248">
    <w:name w:val="xl248"/>
    <w:basedOn w:val="Navaden"/>
    <w:rsid w:val="00FB7438"/>
    <w:pPr>
      <w:pBdr>
        <w:left w:val="dotDotDash" w:sz="8" w:space="0" w:color="auto"/>
        <w:bottom w:val="dashed" w:sz="8" w:space="0" w:color="auto"/>
        <w:right w:val="single" w:sz="4" w:space="0" w:color="auto"/>
      </w:pBdr>
      <w:shd w:val="clear" w:color="000000" w:fill="FF9900"/>
      <w:spacing w:before="100" w:beforeAutospacing="1" w:after="100" w:afterAutospacing="1"/>
      <w:jc w:val="center"/>
    </w:pPr>
    <w:rPr>
      <w:rFonts w:ascii="Comic Sans MS" w:hAnsi="Comic Sans MS"/>
      <w:b/>
      <w:bCs/>
      <w:i/>
      <w:iCs/>
      <w:sz w:val="16"/>
      <w:szCs w:val="16"/>
      <w:lang w:eastAsia="sl-SI"/>
    </w:rPr>
  </w:style>
  <w:style w:type="paragraph" w:customStyle="1" w:styleId="xl249">
    <w:name w:val="xl249"/>
    <w:basedOn w:val="Navaden"/>
    <w:rsid w:val="00FB7438"/>
    <w:pPr>
      <w:pBdr>
        <w:left w:val="dotDotDash" w:sz="8" w:space="0" w:color="auto"/>
        <w:bottom w:val="dashed" w:sz="8" w:space="0" w:color="auto"/>
      </w:pBdr>
      <w:shd w:val="clear" w:color="000000" w:fill="FF9900"/>
      <w:spacing w:before="100" w:beforeAutospacing="1" w:after="100" w:afterAutospacing="1"/>
      <w:jc w:val="center"/>
    </w:pPr>
    <w:rPr>
      <w:rFonts w:ascii="Comic Sans MS" w:hAnsi="Comic Sans MS"/>
      <w:b/>
      <w:bCs/>
      <w:i/>
      <w:iCs/>
      <w:sz w:val="16"/>
      <w:szCs w:val="16"/>
      <w:lang w:eastAsia="sl-SI"/>
    </w:rPr>
  </w:style>
  <w:style w:type="paragraph" w:customStyle="1" w:styleId="xl250">
    <w:name w:val="xl250"/>
    <w:basedOn w:val="Navaden"/>
    <w:rsid w:val="00FB7438"/>
    <w:pPr>
      <w:pBdr>
        <w:left w:val="double" w:sz="6" w:space="0" w:color="auto"/>
        <w:bottom w:val="dashed" w:sz="8" w:space="0" w:color="auto"/>
      </w:pBdr>
      <w:shd w:val="clear" w:color="000000" w:fill="FF9900"/>
      <w:spacing w:before="100" w:beforeAutospacing="1" w:after="100" w:afterAutospacing="1"/>
      <w:jc w:val="center"/>
    </w:pPr>
    <w:rPr>
      <w:rFonts w:ascii="Comic Sans MS" w:hAnsi="Comic Sans MS"/>
      <w:b/>
      <w:bCs/>
      <w:sz w:val="18"/>
      <w:szCs w:val="18"/>
      <w:lang w:eastAsia="sl-SI"/>
    </w:rPr>
  </w:style>
  <w:style w:type="paragraph" w:customStyle="1" w:styleId="xl251">
    <w:name w:val="xl251"/>
    <w:basedOn w:val="Navaden"/>
    <w:rsid w:val="00FB7438"/>
    <w:pPr>
      <w:pBdr>
        <w:bottom w:val="dashed" w:sz="8" w:space="0" w:color="auto"/>
        <w:right w:val="double" w:sz="6" w:space="0" w:color="auto"/>
      </w:pBdr>
      <w:shd w:val="clear" w:color="000000" w:fill="FF9900"/>
      <w:spacing w:before="100" w:beforeAutospacing="1" w:after="100" w:afterAutospacing="1"/>
      <w:jc w:val="center"/>
    </w:pPr>
    <w:rPr>
      <w:rFonts w:ascii="Comic Sans MS" w:hAnsi="Comic Sans MS"/>
      <w:b/>
      <w:bCs/>
      <w:sz w:val="18"/>
      <w:szCs w:val="18"/>
      <w:lang w:eastAsia="sl-SI"/>
    </w:rPr>
  </w:style>
  <w:style w:type="paragraph" w:customStyle="1" w:styleId="xl252">
    <w:name w:val="xl252"/>
    <w:basedOn w:val="Navaden"/>
    <w:rsid w:val="00FB7438"/>
    <w:pPr>
      <w:pBdr>
        <w:bottom w:val="dashed" w:sz="8" w:space="0" w:color="auto"/>
      </w:pBdr>
      <w:shd w:val="clear" w:color="000000" w:fill="FF9900"/>
      <w:spacing w:before="100" w:beforeAutospacing="1" w:after="100" w:afterAutospacing="1"/>
      <w:jc w:val="center"/>
    </w:pPr>
    <w:rPr>
      <w:rFonts w:ascii="Comic Sans MS" w:hAnsi="Comic Sans MS"/>
      <w:b/>
      <w:bCs/>
      <w:sz w:val="16"/>
      <w:szCs w:val="16"/>
      <w:lang w:eastAsia="sl-SI"/>
    </w:rPr>
  </w:style>
  <w:style w:type="paragraph" w:customStyle="1" w:styleId="xl253">
    <w:name w:val="xl253"/>
    <w:basedOn w:val="Navaden"/>
    <w:rsid w:val="00FB7438"/>
    <w:pPr>
      <w:pBdr>
        <w:bottom w:val="dashed" w:sz="8" w:space="0" w:color="auto"/>
        <w:right w:val="single" w:sz="4" w:space="0" w:color="auto"/>
      </w:pBdr>
      <w:shd w:val="clear" w:color="000000" w:fill="FF9900"/>
      <w:spacing w:before="100" w:beforeAutospacing="1" w:after="100" w:afterAutospacing="1"/>
      <w:jc w:val="center"/>
    </w:pPr>
    <w:rPr>
      <w:rFonts w:ascii="Comic Sans MS" w:hAnsi="Comic Sans MS"/>
      <w:b/>
      <w:bCs/>
      <w:i/>
      <w:iCs/>
      <w:sz w:val="16"/>
      <w:szCs w:val="16"/>
      <w:lang w:eastAsia="sl-SI"/>
    </w:rPr>
  </w:style>
  <w:style w:type="paragraph" w:customStyle="1" w:styleId="xl254">
    <w:name w:val="xl254"/>
    <w:basedOn w:val="Navaden"/>
    <w:rsid w:val="00FB7438"/>
    <w:pPr>
      <w:pBdr>
        <w:left w:val="single" w:sz="4" w:space="0" w:color="auto"/>
        <w:bottom w:val="dashed" w:sz="8" w:space="0" w:color="auto"/>
        <w:right w:val="double" w:sz="6" w:space="0" w:color="auto"/>
      </w:pBdr>
      <w:shd w:val="clear" w:color="000000" w:fill="FF9900"/>
      <w:spacing w:before="100" w:beforeAutospacing="1" w:after="100" w:afterAutospacing="1"/>
      <w:jc w:val="center"/>
    </w:pPr>
    <w:rPr>
      <w:rFonts w:ascii="Comic Sans MS" w:hAnsi="Comic Sans MS"/>
      <w:b/>
      <w:bCs/>
      <w:i/>
      <w:iCs/>
      <w:sz w:val="16"/>
      <w:szCs w:val="16"/>
      <w:lang w:eastAsia="sl-SI"/>
    </w:rPr>
  </w:style>
  <w:style w:type="paragraph" w:customStyle="1" w:styleId="xl255">
    <w:name w:val="xl255"/>
    <w:basedOn w:val="Navaden"/>
    <w:rsid w:val="00FB7438"/>
    <w:pPr>
      <w:pBdr>
        <w:left w:val="double" w:sz="6" w:space="0" w:color="auto"/>
        <w:bottom w:val="dashed" w:sz="8" w:space="0" w:color="auto"/>
        <w:right w:val="single"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56">
    <w:name w:val="xl256"/>
    <w:basedOn w:val="Navaden"/>
    <w:rsid w:val="00FB7438"/>
    <w:pPr>
      <w:pBdr>
        <w:bottom w:val="dashed"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57">
    <w:name w:val="xl257"/>
    <w:basedOn w:val="Navaden"/>
    <w:rsid w:val="00FB7438"/>
    <w:pPr>
      <w:pBdr>
        <w:left w:val="dotDash" w:sz="8" w:space="0" w:color="auto"/>
        <w:bottom w:val="dashed"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58">
    <w:name w:val="xl258"/>
    <w:basedOn w:val="Navaden"/>
    <w:rsid w:val="00FB7438"/>
    <w:pPr>
      <w:pBdr>
        <w:left w:val="single" w:sz="4" w:space="0" w:color="auto"/>
        <w:bottom w:val="dashed"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59">
    <w:name w:val="xl259"/>
    <w:basedOn w:val="Navaden"/>
    <w:rsid w:val="00FB7438"/>
    <w:pPr>
      <w:pBdr>
        <w:left w:val="dotDotDash" w:sz="8" w:space="0" w:color="auto"/>
        <w:bottom w:val="dashed"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60">
    <w:name w:val="xl260"/>
    <w:basedOn w:val="Navaden"/>
    <w:rsid w:val="00FB7438"/>
    <w:pPr>
      <w:pBdr>
        <w:left w:val="single" w:sz="4" w:space="0" w:color="auto"/>
        <w:bottom w:val="dashed" w:sz="8" w:space="0" w:color="auto"/>
        <w:right w:val="dotDotDash"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61">
    <w:name w:val="xl261"/>
    <w:basedOn w:val="Navaden"/>
    <w:rsid w:val="00FB7438"/>
    <w:pPr>
      <w:pBdr>
        <w:left w:val="dotDotDash" w:sz="8" w:space="0" w:color="auto"/>
        <w:bottom w:val="dashed" w:sz="8" w:space="0" w:color="auto"/>
        <w:right w:val="single" w:sz="4"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62">
    <w:name w:val="xl262"/>
    <w:basedOn w:val="Navaden"/>
    <w:rsid w:val="00FB7438"/>
    <w:pPr>
      <w:pBdr>
        <w:left w:val="double" w:sz="6" w:space="0" w:color="auto"/>
        <w:bottom w:val="dashed"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63">
    <w:name w:val="xl263"/>
    <w:basedOn w:val="Navaden"/>
    <w:rsid w:val="00FB7438"/>
    <w:pPr>
      <w:pBdr>
        <w:left w:val="single" w:sz="4" w:space="0" w:color="auto"/>
        <w:bottom w:val="dashed" w:sz="8" w:space="0" w:color="auto"/>
        <w:right w:val="double" w:sz="6"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64">
    <w:name w:val="xl264"/>
    <w:basedOn w:val="Navaden"/>
    <w:rsid w:val="00FB7438"/>
    <w:pPr>
      <w:pBdr>
        <w:bottom w:val="dashed" w:sz="8" w:space="0" w:color="auto"/>
      </w:pBdr>
      <w:shd w:val="clear" w:color="000000" w:fill="FF9900"/>
      <w:spacing w:before="100" w:beforeAutospacing="1" w:after="100" w:afterAutospacing="1"/>
      <w:jc w:val="center"/>
    </w:pPr>
    <w:rPr>
      <w:rFonts w:ascii="Comic Sans MS" w:hAnsi="Comic Sans MS"/>
      <w:b/>
      <w:bCs/>
      <w:sz w:val="18"/>
      <w:szCs w:val="18"/>
      <w:lang w:eastAsia="sl-SI"/>
    </w:rPr>
  </w:style>
  <w:style w:type="paragraph" w:customStyle="1" w:styleId="xl265">
    <w:name w:val="xl265"/>
    <w:basedOn w:val="Navaden"/>
    <w:rsid w:val="00FB7438"/>
    <w:pPr>
      <w:pBdr>
        <w:left w:val="single" w:sz="4" w:space="0" w:color="auto"/>
        <w:bottom w:val="dashed" w:sz="8" w:space="0" w:color="auto"/>
      </w:pBdr>
      <w:shd w:val="clear" w:color="000000" w:fill="FF9900"/>
      <w:spacing w:before="100" w:beforeAutospacing="1" w:after="100" w:afterAutospacing="1"/>
      <w:jc w:val="center"/>
    </w:pPr>
    <w:rPr>
      <w:rFonts w:ascii="Comic Sans MS" w:hAnsi="Comic Sans MS"/>
      <w:b/>
      <w:bCs/>
      <w:sz w:val="18"/>
      <w:szCs w:val="18"/>
      <w:lang w:eastAsia="sl-SI"/>
    </w:rPr>
  </w:style>
  <w:style w:type="paragraph" w:customStyle="1" w:styleId="xl266">
    <w:name w:val="xl266"/>
    <w:basedOn w:val="Navaden"/>
    <w:rsid w:val="00FB7438"/>
    <w:pPr>
      <w:pBdr>
        <w:top w:val="single" w:sz="8" w:space="0" w:color="auto"/>
        <w:left w:val="double" w:sz="6" w:space="0" w:color="000000"/>
        <w:bottom w:val="single" w:sz="8" w:space="0" w:color="auto"/>
      </w:pBdr>
      <w:shd w:val="clear" w:color="000000" w:fill="92D050"/>
      <w:spacing w:before="100" w:beforeAutospacing="1" w:after="100" w:afterAutospacing="1"/>
      <w:jc w:val="right"/>
    </w:pPr>
    <w:rPr>
      <w:rFonts w:ascii="Comic Sans MS" w:hAnsi="Comic Sans MS"/>
      <w:b/>
      <w:bCs/>
      <w:sz w:val="24"/>
      <w:szCs w:val="24"/>
      <w:lang w:eastAsia="sl-SI"/>
    </w:rPr>
  </w:style>
  <w:style w:type="paragraph" w:customStyle="1" w:styleId="xl267">
    <w:name w:val="xl267"/>
    <w:basedOn w:val="Navaden"/>
    <w:rsid w:val="00FB7438"/>
    <w:pPr>
      <w:pBdr>
        <w:top w:val="single" w:sz="8" w:space="0" w:color="auto"/>
        <w:bottom w:val="single" w:sz="8" w:space="0" w:color="auto"/>
        <w:right w:val="double" w:sz="6" w:space="0" w:color="auto"/>
      </w:pBdr>
      <w:shd w:val="clear" w:color="000000" w:fill="92D050"/>
      <w:spacing w:before="100" w:beforeAutospacing="1" w:after="100" w:afterAutospacing="1"/>
      <w:jc w:val="left"/>
    </w:pPr>
    <w:rPr>
      <w:rFonts w:ascii="Comic Sans MS" w:hAnsi="Comic Sans MS"/>
      <w:b/>
      <w:bCs/>
      <w:sz w:val="24"/>
      <w:szCs w:val="24"/>
      <w:lang w:eastAsia="sl-SI"/>
    </w:rPr>
  </w:style>
  <w:style w:type="paragraph" w:customStyle="1" w:styleId="xl268">
    <w:name w:val="xl268"/>
    <w:basedOn w:val="Navaden"/>
    <w:rsid w:val="00FB7438"/>
    <w:pPr>
      <w:pBdr>
        <w:top w:val="single" w:sz="8" w:space="0" w:color="auto"/>
        <w:bottom w:val="single" w:sz="8" w:space="0" w:color="auto"/>
      </w:pBdr>
      <w:shd w:val="clear" w:color="000000" w:fill="92D050"/>
      <w:spacing w:before="100" w:beforeAutospacing="1" w:after="100" w:afterAutospacing="1"/>
      <w:jc w:val="right"/>
    </w:pPr>
    <w:rPr>
      <w:rFonts w:ascii="Comic Sans MS" w:hAnsi="Comic Sans MS"/>
      <w:b/>
      <w:bCs/>
      <w:sz w:val="24"/>
      <w:szCs w:val="24"/>
      <w:lang w:eastAsia="sl-SI"/>
    </w:rPr>
  </w:style>
  <w:style w:type="paragraph" w:customStyle="1" w:styleId="xl269">
    <w:name w:val="xl269"/>
    <w:basedOn w:val="Navaden"/>
    <w:rsid w:val="00FB7438"/>
    <w:pPr>
      <w:pBdr>
        <w:top w:val="single" w:sz="8" w:space="0" w:color="auto"/>
        <w:bottom w:val="single" w:sz="8" w:space="0" w:color="auto"/>
      </w:pBdr>
      <w:shd w:val="clear" w:color="000000" w:fill="92D050"/>
      <w:spacing w:before="100" w:beforeAutospacing="1" w:after="100" w:afterAutospacing="1"/>
      <w:jc w:val="left"/>
    </w:pPr>
    <w:rPr>
      <w:rFonts w:ascii="Comic Sans MS" w:hAnsi="Comic Sans MS"/>
      <w:b/>
      <w:bCs/>
      <w:sz w:val="24"/>
      <w:szCs w:val="24"/>
      <w:lang w:eastAsia="sl-SI"/>
    </w:rPr>
  </w:style>
  <w:style w:type="paragraph" w:customStyle="1" w:styleId="xl270">
    <w:name w:val="xl270"/>
    <w:basedOn w:val="Navaden"/>
    <w:rsid w:val="00FB7438"/>
    <w:pPr>
      <w:pBdr>
        <w:top w:val="single" w:sz="8" w:space="0" w:color="auto"/>
        <w:left w:val="double" w:sz="6" w:space="0" w:color="auto"/>
        <w:bottom w:val="single" w:sz="8" w:space="0" w:color="auto"/>
      </w:pBdr>
      <w:shd w:val="clear" w:color="000000" w:fill="92D050"/>
      <w:spacing w:before="100" w:beforeAutospacing="1" w:after="100" w:afterAutospacing="1"/>
      <w:jc w:val="left"/>
    </w:pPr>
    <w:rPr>
      <w:rFonts w:ascii="Comic Sans MS" w:hAnsi="Comic Sans MS"/>
      <w:b/>
      <w:bCs/>
      <w:sz w:val="24"/>
      <w:szCs w:val="24"/>
      <w:lang w:eastAsia="sl-SI"/>
    </w:rPr>
  </w:style>
  <w:style w:type="paragraph" w:customStyle="1" w:styleId="xl271">
    <w:name w:val="xl271"/>
    <w:basedOn w:val="Navaden"/>
    <w:rsid w:val="00FB7438"/>
    <w:pPr>
      <w:pBdr>
        <w:top w:val="single" w:sz="8" w:space="0" w:color="auto"/>
        <w:left w:val="double" w:sz="6" w:space="0" w:color="auto"/>
        <w:bottom w:val="single" w:sz="8" w:space="0" w:color="auto"/>
      </w:pBdr>
      <w:shd w:val="clear" w:color="000000" w:fill="92D050"/>
      <w:spacing w:before="100" w:beforeAutospacing="1" w:after="100" w:afterAutospacing="1"/>
      <w:jc w:val="left"/>
    </w:pPr>
    <w:rPr>
      <w:rFonts w:ascii="Comic Sans MS" w:hAnsi="Comic Sans MS"/>
      <w:b/>
      <w:bCs/>
      <w:sz w:val="24"/>
      <w:szCs w:val="24"/>
      <w:lang w:eastAsia="sl-SI"/>
    </w:rPr>
  </w:style>
  <w:style w:type="paragraph" w:customStyle="1" w:styleId="xl272">
    <w:name w:val="xl272"/>
    <w:basedOn w:val="Navaden"/>
    <w:rsid w:val="00FB7438"/>
    <w:pPr>
      <w:pBdr>
        <w:top w:val="single" w:sz="8" w:space="0" w:color="auto"/>
        <w:bottom w:val="single" w:sz="8" w:space="0" w:color="auto"/>
        <w:right w:val="double" w:sz="6" w:space="0" w:color="auto"/>
      </w:pBdr>
      <w:shd w:val="clear" w:color="000000" w:fill="92D050"/>
      <w:spacing w:before="100" w:beforeAutospacing="1" w:after="100" w:afterAutospacing="1"/>
      <w:jc w:val="left"/>
    </w:pPr>
    <w:rPr>
      <w:rFonts w:ascii="Comic Sans MS" w:hAnsi="Comic Sans MS"/>
      <w:b/>
      <w:bCs/>
      <w:sz w:val="24"/>
      <w:szCs w:val="24"/>
      <w:lang w:eastAsia="sl-SI"/>
    </w:rPr>
  </w:style>
  <w:style w:type="paragraph" w:customStyle="1" w:styleId="xl273">
    <w:name w:val="xl273"/>
    <w:basedOn w:val="Navaden"/>
    <w:rsid w:val="00FB7438"/>
    <w:pPr>
      <w:pBdr>
        <w:top w:val="single" w:sz="8" w:space="0" w:color="auto"/>
        <w:left w:val="double" w:sz="6" w:space="0" w:color="auto"/>
        <w:bottom w:val="single" w:sz="8" w:space="0" w:color="auto"/>
        <w:right w:val="single" w:sz="4" w:space="0" w:color="auto"/>
      </w:pBdr>
      <w:shd w:val="clear" w:color="000000" w:fill="B1A0C7"/>
      <w:spacing w:before="100" w:beforeAutospacing="1" w:after="100" w:afterAutospacing="1"/>
      <w:jc w:val="center"/>
    </w:pPr>
    <w:rPr>
      <w:rFonts w:cs="Arial"/>
      <w:sz w:val="14"/>
      <w:szCs w:val="14"/>
      <w:lang w:eastAsia="sl-SI"/>
    </w:rPr>
  </w:style>
  <w:style w:type="paragraph" w:customStyle="1" w:styleId="xl274">
    <w:name w:val="xl274"/>
    <w:basedOn w:val="Navaden"/>
    <w:rsid w:val="00FB7438"/>
    <w:pPr>
      <w:pBdr>
        <w:top w:val="single" w:sz="8" w:space="0" w:color="auto"/>
        <w:left w:val="single" w:sz="4" w:space="0" w:color="auto"/>
        <w:bottom w:val="single" w:sz="8" w:space="0" w:color="auto"/>
        <w:right w:val="dotDotDash" w:sz="8" w:space="0" w:color="auto"/>
      </w:pBdr>
      <w:shd w:val="clear" w:color="000000" w:fill="B1A0C7"/>
      <w:spacing w:before="100" w:beforeAutospacing="1" w:after="100" w:afterAutospacing="1"/>
      <w:jc w:val="center"/>
    </w:pPr>
    <w:rPr>
      <w:rFonts w:cs="Arial"/>
      <w:sz w:val="14"/>
      <w:szCs w:val="14"/>
      <w:lang w:eastAsia="sl-SI"/>
    </w:rPr>
  </w:style>
  <w:style w:type="paragraph" w:customStyle="1" w:styleId="xl275">
    <w:name w:val="xl275"/>
    <w:basedOn w:val="Navaden"/>
    <w:rsid w:val="00FB7438"/>
    <w:pPr>
      <w:pBdr>
        <w:bottom w:val="single" w:sz="8" w:space="0" w:color="auto"/>
      </w:pBdr>
      <w:shd w:val="clear" w:color="000000" w:fill="B1A0C7"/>
      <w:spacing w:before="100" w:beforeAutospacing="1" w:after="100" w:afterAutospacing="1"/>
      <w:jc w:val="center"/>
    </w:pPr>
    <w:rPr>
      <w:rFonts w:cs="Arial"/>
      <w:sz w:val="14"/>
      <w:szCs w:val="14"/>
      <w:lang w:eastAsia="sl-SI"/>
    </w:rPr>
  </w:style>
  <w:style w:type="paragraph" w:customStyle="1" w:styleId="xl276">
    <w:name w:val="xl276"/>
    <w:basedOn w:val="Navaden"/>
    <w:rsid w:val="00FB7438"/>
    <w:pPr>
      <w:pBdr>
        <w:top w:val="single" w:sz="8" w:space="0" w:color="auto"/>
        <w:left w:val="single" w:sz="4" w:space="0" w:color="auto"/>
        <w:bottom w:val="single" w:sz="8" w:space="0" w:color="auto"/>
      </w:pBdr>
      <w:shd w:val="clear" w:color="000000" w:fill="B1A0C7"/>
      <w:spacing w:before="100" w:beforeAutospacing="1" w:after="100" w:afterAutospacing="1"/>
      <w:jc w:val="center"/>
    </w:pPr>
    <w:rPr>
      <w:rFonts w:cs="Arial"/>
      <w:sz w:val="14"/>
      <w:szCs w:val="14"/>
      <w:lang w:eastAsia="sl-SI"/>
    </w:rPr>
  </w:style>
  <w:style w:type="paragraph" w:customStyle="1" w:styleId="xl277">
    <w:name w:val="xl277"/>
    <w:basedOn w:val="Navaden"/>
    <w:rsid w:val="00FB7438"/>
    <w:pPr>
      <w:pBdr>
        <w:left w:val="double" w:sz="6" w:space="0" w:color="auto"/>
        <w:bottom w:val="single" w:sz="8" w:space="0" w:color="auto"/>
      </w:pBdr>
      <w:shd w:val="clear" w:color="000000" w:fill="B1A0C7"/>
      <w:spacing w:before="100" w:beforeAutospacing="1" w:after="100" w:afterAutospacing="1"/>
      <w:jc w:val="center"/>
    </w:pPr>
    <w:rPr>
      <w:rFonts w:cs="Arial"/>
      <w:sz w:val="14"/>
      <w:szCs w:val="14"/>
      <w:lang w:eastAsia="sl-SI"/>
    </w:rPr>
  </w:style>
  <w:style w:type="paragraph" w:customStyle="1" w:styleId="xl278">
    <w:name w:val="xl278"/>
    <w:basedOn w:val="Navaden"/>
    <w:rsid w:val="00FB7438"/>
    <w:pPr>
      <w:pBdr>
        <w:top w:val="single" w:sz="8" w:space="0" w:color="auto"/>
        <w:left w:val="single" w:sz="4" w:space="0" w:color="auto"/>
        <w:bottom w:val="single" w:sz="8" w:space="0" w:color="auto"/>
        <w:right w:val="double" w:sz="6" w:space="0" w:color="auto"/>
      </w:pBdr>
      <w:shd w:val="clear" w:color="000000" w:fill="B1A0C7"/>
      <w:spacing w:before="100" w:beforeAutospacing="1" w:after="100" w:afterAutospacing="1"/>
      <w:jc w:val="center"/>
    </w:pPr>
    <w:rPr>
      <w:rFonts w:cs="Arial"/>
      <w:sz w:val="14"/>
      <w:szCs w:val="14"/>
      <w:lang w:eastAsia="sl-SI"/>
    </w:rPr>
  </w:style>
  <w:style w:type="paragraph" w:customStyle="1" w:styleId="xl279">
    <w:name w:val="xl279"/>
    <w:basedOn w:val="Navaden"/>
    <w:rsid w:val="00FB7438"/>
    <w:pPr>
      <w:pBdr>
        <w:left w:val="single" w:sz="8" w:space="0" w:color="auto"/>
      </w:pBdr>
      <w:shd w:val="clear" w:color="000000" w:fill="B1A0C7"/>
      <w:spacing w:before="100" w:beforeAutospacing="1" w:after="100" w:afterAutospacing="1"/>
      <w:jc w:val="left"/>
    </w:pPr>
    <w:rPr>
      <w:rFonts w:ascii="Comic Sans MS" w:hAnsi="Comic Sans MS"/>
      <w:b/>
      <w:bCs/>
      <w:sz w:val="18"/>
      <w:szCs w:val="18"/>
      <w:lang w:eastAsia="sl-SI"/>
    </w:rPr>
  </w:style>
  <w:style w:type="paragraph" w:customStyle="1" w:styleId="xl280">
    <w:name w:val="xl280"/>
    <w:basedOn w:val="Navaden"/>
    <w:rsid w:val="00FB7438"/>
    <w:pPr>
      <w:pBdr>
        <w:left w:val="single" w:sz="4" w:space="0" w:color="auto"/>
        <w:bottom w:val="single" w:sz="8" w:space="0" w:color="auto"/>
        <w:right w:val="double" w:sz="6" w:space="0" w:color="auto"/>
      </w:pBdr>
      <w:shd w:val="clear" w:color="000000" w:fill="FCD5B4"/>
      <w:spacing w:before="100" w:beforeAutospacing="1" w:after="100" w:afterAutospacing="1"/>
      <w:jc w:val="center"/>
    </w:pPr>
    <w:rPr>
      <w:rFonts w:ascii="Comic Sans MS" w:hAnsi="Comic Sans MS"/>
      <w:sz w:val="18"/>
      <w:szCs w:val="18"/>
      <w:lang w:eastAsia="sl-SI"/>
    </w:rPr>
  </w:style>
  <w:style w:type="paragraph" w:customStyle="1" w:styleId="xl281">
    <w:name w:val="xl281"/>
    <w:basedOn w:val="Navaden"/>
    <w:rsid w:val="00FB7438"/>
    <w:pPr>
      <w:pBdr>
        <w:top w:val="single" w:sz="8" w:space="0" w:color="auto"/>
        <w:left w:val="single" w:sz="4" w:space="0" w:color="auto"/>
        <w:bottom w:val="single" w:sz="8" w:space="0" w:color="auto"/>
        <w:right w:val="double" w:sz="6" w:space="0" w:color="auto"/>
      </w:pBdr>
      <w:shd w:val="clear" w:color="000000" w:fill="FCD5B4"/>
      <w:spacing w:before="100" w:beforeAutospacing="1" w:after="100" w:afterAutospacing="1"/>
      <w:jc w:val="center"/>
    </w:pPr>
    <w:rPr>
      <w:rFonts w:ascii="Comic Sans MS" w:hAnsi="Comic Sans MS"/>
      <w:sz w:val="18"/>
      <w:szCs w:val="18"/>
      <w:lang w:eastAsia="sl-SI"/>
    </w:rPr>
  </w:style>
  <w:style w:type="paragraph" w:customStyle="1" w:styleId="xl282">
    <w:name w:val="xl282"/>
    <w:basedOn w:val="Navaden"/>
    <w:rsid w:val="00FB7438"/>
    <w:pPr>
      <w:pBdr>
        <w:left w:val="single" w:sz="4" w:space="0" w:color="auto"/>
        <w:bottom w:val="single" w:sz="8" w:space="0" w:color="auto"/>
        <w:right w:val="double" w:sz="6" w:space="0" w:color="auto"/>
      </w:pBdr>
      <w:shd w:val="clear" w:color="000000" w:fill="FCD5B4"/>
      <w:spacing w:before="100" w:beforeAutospacing="1" w:after="100" w:afterAutospacing="1"/>
      <w:jc w:val="center"/>
    </w:pPr>
    <w:rPr>
      <w:rFonts w:ascii="Comic Sans MS" w:hAnsi="Comic Sans MS"/>
      <w:color w:val="000000"/>
      <w:sz w:val="18"/>
      <w:szCs w:val="18"/>
      <w:lang w:eastAsia="sl-SI"/>
    </w:rPr>
  </w:style>
  <w:style w:type="paragraph" w:customStyle="1" w:styleId="xl283">
    <w:name w:val="xl283"/>
    <w:basedOn w:val="Navaden"/>
    <w:rsid w:val="00FB7438"/>
    <w:pPr>
      <w:pBdr>
        <w:left w:val="single" w:sz="4" w:space="0" w:color="auto"/>
        <w:right w:val="double" w:sz="6" w:space="0" w:color="auto"/>
      </w:pBdr>
      <w:shd w:val="clear" w:color="000000" w:fill="FCD5B4"/>
      <w:spacing w:before="100" w:beforeAutospacing="1" w:after="100" w:afterAutospacing="1"/>
      <w:jc w:val="center"/>
    </w:pPr>
    <w:rPr>
      <w:rFonts w:ascii="Comic Sans MS" w:hAnsi="Comic Sans MS"/>
      <w:sz w:val="18"/>
      <w:szCs w:val="18"/>
      <w:lang w:eastAsia="sl-SI"/>
    </w:rPr>
  </w:style>
  <w:style w:type="paragraph" w:customStyle="1" w:styleId="xl284">
    <w:name w:val="xl284"/>
    <w:basedOn w:val="Navaden"/>
    <w:rsid w:val="00FB7438"/>
    <w:pPr>
      <w:pBdr>
        <w:top w:val="single" w:sz="8" w:space="0" w:color="auto"/>
        <w:left w:val="dotDotDash" w:sz="8" w:space="0" w:color="auto"/>
        <w:bottom w:val="single" w:sz="8" w:space="0" w:color="auto"/>
      </w:pBdr>
      <w:shd w:val="clear" w:color="000000" w:fill="B1A0C7"/>
      <w:spacing w:before="100" w:beforeAutospacing="1" w:after="100" w:afterAutospacing="1"/>
      <w:jc w:val="center"/>
    </w:pPr>
    <w:rPr>
      <w:rFonts w:cs="Arial"/>
      <w:sz w:val="14"/>
      <w:szCs w:val="14"/>
      <w:lang w:eastAsia="sl-SI"/>
    </w:rPr>
  </w:style>
  <w:style w:type="paragraph" w:customStyle="1" w:styleId="xl285">
    <w:name w:val="xl285"/>
    <w:basedOn w:val="Navaden"/>
    <w:rsid w:val="00FB7438"/>
    <w:pPr>
      <w:pBdr>
        <w:top w:val="single" w:sz="8" w:space="0" w:color="auto"/>
        <w:left w:val="dotDotDash" w:sz="8" w:space="0" w:color="auto"/>
        <w:bottom w:val="single" w:sz="8" w:space="0" w:color="auto"/>
        <w:right w:val="single" w:sz="4" w:space="0" w:color="auto"/>
      </w:pBdr>
      <w:shd w:val="clear" w:color="000000" w:fill="B1A0C7"/>
      <w:spacing w:before="100" w:beforeAutospacing="1" w:after="100" w:afterAutospacing="1"/>
      <w:jc w:val="center"/>
    </w:pPr>
    <w:rPr>
      <w:rFonts w:cs="Arial"/>
      <w:sz w:val="14"/>
      <w:szCs w:val="14"/>
      <w:lang w:eastAsia="sl-SI"/>
    </w:rPr>
  </w:style>
  <w:style w:type="paragraph" w:customStyle="1" w:styleId="xl286">
    <w:name w:val="xl286"/>
    <w:basedOn w:val="Navaden"/>
    <w:rsid w:val="00FB7438"/>
    <w:pPr>
      <w:pBdr>
        <w:top w:val="single" w:sz="8" w:space="0" w:color="auto"/>
        <w:bottom w:val="single" w:sz="8" w:space="0" w:color="auto"/>
        <w:right w:val="single" w:sz="4" w:space="0" w:color="auto"/>
      </w:pBdr>
      <w:shd w:val="clear" w:color="000000" w:fill="B1A0C7"/>
      <w:spacing w:before="100" w:beforeAutospacing="1" w:after="100" w:afterAutospacing="1"/>
      <w:jc w:val="center"/>
    </w:pPr>
    <w:rPr>
      <w:rFonts w:cs="Arial"/>
      <w:sz w:val="14"/>
      <w:szCs w:val="14"/>
      <w:lang w:eastAsia="sl-SI"/>
    </w:rPr>
  </w:style>
  <w:style w:type="paragraph" w:customStyle="1" w:styleId="xl287">
    <w:name w:val="xl287"/>
    <w:basedOn w:val="Navaden"/>
    <w:rsid w:val="00FB7438"/>
    <w:pPr>
      <w:pBdr>
        <w:top w:val="single" w:sz="8" w:space="0" w:color="auto"/>
        <w:left w:val="dotDash" w:sz="8" w:space="0" w:color="auto"/>
        <w:bottom w:val="single" w:sz="8" w:space="0" w:color="auto"/>
      </w:pBdr>
      <w:shd w:val="clear" w:color="000000" w:fill="B1A0C7"/>
      <w:spacing w:before="100" w:beforeAutospacing="1" w:after="100" w:afterAutospacing="1"/>
      <w:jc w:val="center"/>
    </w:pPr>
    <w:rPr>
      <w:rFonts w:cs="Arial"/>
      <w:sz w:val="14"/>
      <w:szCs w:val="14"/>
      <w:lang w:eastAsia="sl-SI"/>
    </w:rPr>
  </w:style>
  <w:style w:type="paragraph" w:customStyle="1" w:styleId="xl288">
    <w:name w:val="xl288"/>
    <w:basedOn w:val="Navaden"/>
    <w:rsid w:val="00FB7438"/>
    <w:pPr>
      <w:pBdr>
        <w:top w:val="single" w:sz="8" w:space="0" w:color="auto"/>
        <w:bottom w:val="single" w:sz="8" w:space="0" w:color="auto"/>
        <w:right w:val="double" w:sz="6" w:space="0" w:color="000000"/>
      </w:pBdr>
      <w:shd w:val="clear" w:color="000000" w:fill="92D050"/>
      <w:spacing w:before="100" w:beforeAutospacing="1" w:after="100" w:afterAutospacing="1"/>
      <w:jc w:val="left"/>
    </w:pPr>
    <w:rPr>
      <w:rFonts w:ascii="Comic Sans MS" w:hAnsi="Comic Sans MS"/>
      <w:b/>
      <w:bCs/>
      <w:sz w:val="24"/>
      <w:szCs w:val="24"/>
      <w:lang w:eastAsia="sl-SI"/>
    </w:rPr>
  </w:style>
  <w:style w:type="paragraph" w:customStyle="1" w:styleId="xl289">
    <w:name w:val="xl289"/>
    <w:basedOn w:val="Navaden"/>
    <w:rsid w:val="00FB7438"/>
    <w:pPr>
      <w:pBdr>
        <w:top w:val="single" w:sz="8" w:space="0" w:color="auto"/>
        <w:left w:val="double" w:sz="6" w:space="0" w:color="000000"/>
        <w:bottom w:val="single" w:sz="8" w:space="0" w:color="auto"/>
      </w:pBdr>
      <w:shd w:val="clear" w:color="000000" w:fill="92D050"/>
      <w:spacing w:before="100" w:beforeAutospacing="1" w:after="100" w:afterAutospacing="1"/>
      <w:jc w:val="center"/>
    </w:pPr>
    <w:rPr>
      <w:rFonts w:ascii="Comic Sans MS" w:hAnsi="Comic Sans MS"/>
      <w:b/>
      <w:bCs/>
      <w:sz w:val="24"/>
      <w:szCs w:val="24"/>
      <w:lang w:eastAsia="sl-SI"/>
    </w:rPr>
  </w:style>
  <w:style w:type="paragraph" w:customStyle="1" w:styleId="xl290">
    <w:name w:val="xl290"/>
    <w:basedOn w:val="Navaden"/>
    <w:rsid w:val="00FB7438"/>
    <w:pPr>
      <w:pBdr>
        <w:top w:val="single" w:sz="8" w:space="0" w:color="auto"/>
        <w:bottom w:val="single" w:sz="8" w:space="0" w:color="auto"/>
      </w:pBdr>
      <w:shd w:val="clear" w:color="000000" w:fill="92D050"/>
      <w:spacing w:before="100" w:beforeAutospacing="1" w:after="100" w:afterAutospacing="1"/>
      <w:jc w:val="center"/>
    </w:pPr>
    <w:rPr>
      <w:rFonts w:ascii="Comic Sans MS" w:hAnsi="Comic Sans MS"/>
      <w:b/>
      <w:bCs/>
      <w:sz w:val="24"/>
      <w:szCs w:val="24"/>
      <w:lang w:eastAsia="sl-SI"/>
    </w:rPr>
  </w:style>
  <w:style w:type="paragraph" w:customStyle="1" w:styleId="xl291">
    <w:name w:val="xl291"/>
    <w:basedOn w:val="Navaden"/>
    <w:rsid w:val="00FB7438"/>
    <w:pPr>
      <w:pBdr>
        <w:top w:val="single" w:sz="8" w:space="0" w:color="auto"/>
        <w:bottom w:val="single" w:sz="8" w:space="0" w:color="auto"/>
        <w:right w:val="double" w:sz="6" w:space="0" w:color="000000"/>
      </w:pBdr>
      <w:shd w:val="clear" w:color="000000" w:fill="92D050"/>
      <w:spacing w:before="100" w:beforeAutospacing="1" w:after="100" w:afterAutospacing="1"/>
      <w:jc w:val="center"/>
    </w:pPr>
    <w:rPr>
      <w:rFonts w:ascii="Comic Sans MS" w:hAnsi="Comic Sans MS"/>
      <w:b/>
      <w:bCs/>
      <w:sz w:val="24"/>
      <w:szCs w:val="24"/>
      <w:lang w:eastAsia="sl-SI"/>
    </w:rPr>
  </w:style>
  <w:style w:type="paragraph" w:customStyle="1" w:styleId="xl292">
    <w:name w:val="xl292"/>
    <w:basedOn w:val="Navaden"/>
    <w:rsid w:val="00FB7438"/>
    <w:pPr>
      <w:pBdr>
        <w:top w:val="single" w:sz="8" w:space="0" w:color="auto"/>
        <w:left w:val="double" w:sz="6" w:space="0" w:color="auto"/>
        <w:bottom w:val="single" w:sz="8" w:space="0" w:color="auto"/>
      </w:pBdr>
      <w:shd w:val="clear" w:color="000000" w:fill="92D050"/>
      <w:spacing w:before="100" w:beforeAutospacing="1" w:after="100" w:afterAutospacing="1"/>
      <w:jc w:val="center"/>
    </w:pPr>
    <w:rPr>
      <w:rFonts w:ascii="Comic Sans MS" w:hAnsi="Comic Sans MS"/>
      <w:b/>
      <w:bCs/>
      <w:sz w:val="24"/>
      <w:szCs w:val="24"/>
      <w:lang w:eastAsia="sl-SI"/>
    </w:rPr>
  </w:style>
  <w:style w:type="paragraph" w:customStyle="1" w:styleId="xl293">
    <w:name w:val="xl293"/>
    <w:basedOn w:val="Navaden"/>
    <w:rsid w:val="00FB7438"/>
    <w:pPr>
      <w:pBdr>
        <w:top w:val="single" w:sz="8" w:space="0" w:color="auto"/>
        <w:bottom w:val="single" w:sz="8" w:space="0" w:color="auto"/>
        <w:right w:val="single" w:sz="8" w:space="0" w:color="000000"/>
      </w:pBdr>
      <w:shd w:val="clear" w:color="000000" w:fill="92D050"/>
      <w:spacing w:before="100" w:beforeAutospacing="1" w:after="100" w:afterAutospacing="1"/>
      <w:jc w:val="center"/>
    </w:pPr>
    <w:rPr>
      <w:rFonts w:ascii="Comic Sans MS" w:hAnsi="Comic Sans MS"/>
      <w:b/>
      <w:bCs/>
      <w:sz w:val="24"/>
      <w:szCs w:val="24"/>
      <w:lang w:eastAsia="sl-SI"/>
    </w:rPr>
  </w:style>
  <w:style w:type="numbering" w:customStyle="1" w:styleId="Brezseznama3">
    <w:name w:val="Brez seznama3"/>
    <w:next w:val="Brezseznama"/>
    <w:uiPriority w:val="99"/>
    <w:semiHidden/>
    <w:unhideWhenUsed/>
    <w:rsid w:val="00593E65"/>
  </w:style>
  <w:style w:type="table" w:customStyle="1" w:styleId="Tabelamrea4">
    <w:name w:val="Tabela – mreža4"/>
    <w:basedOn w:val="Navadnatabela"/>
    <w:next w:val="Tabelamrea"/>
    <w:rsid w:val="00593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33">
    <w:name w:val="Slog33"/>
    <w:rsid w:val="00593E65"/>
  </w:style>
  <w:style w:type="numbering" w:customStyle="1" w:styleId="1111113">
    <w:name w:val="1 / 1.1 / 1.1.13"/>
    <w:basedOn w:val="Brezseznama"/>
    <w:next w:val="111111"/>
    <w:rsid w:val="00593E65"/>
  </w:style>
  <w:style w:type="numbering" w:customStyle="1" w:styleId="Slog17">
    <w:name w:val="Slog17"/>
    <w:rsid w:val="00593E65"/>
  </w:style>
  <w:style w:type="numbering" w:customStyle="1" w:styleId="Slog23">
    <w:name w:val="Slog23"/>
    <w:rsid w:val="00593E65"/>
  </w:style>
  <w:style w:type="numbering" w:customStyle="1" w:styleId="Slog43">
    <w:name w:val="Slog43"/>
    <w:rsid w:val="00593E65"/>
  </w:style>
  <w:style w:type="numbering" w:customStyle="1" w:styleId="Slog53">
    <w:name w:val="Slog53"/>
    <w:rsid w:val="00593E65"/>
  </w:style>
  <w:style w:type="numbering" w:customStyle="1" w:styleId="Slog63">
    <w:name w:val="Slog63"/>
    <w:basedOn w:val="Brezseznama"/>
    <w:rsid w:val="00593E65"/>
  </w:style>
  <w:style w:type="numbering" w:customStyle="1" w:styleId="Slog73">
    <w:name w:val="Slog73"/>
    <w:rsid w:val="00593E65"/>
  </w:style>
  <w:style w:type="numbering" w:customStyle="1" w:styleId="Slog83">
    <w:name w:val="Slog83"/>
    <w:basedOn w:val="Brezseznama"/>
    <w:rsid w:val="00593E65"/>
  </w:style>
  <w:style w:type="numbering" w:customStyle="1" w:styleId="Slog93">
    <w:name w:val="Slog93"/>
    <w:rsid w:val="00593E65"/>
  </w:style>
  <w:style w:type="numbering" w:customStyle="1" w:styleId="Slog103">
    <w:name w:val="Slog103"/>
    <w:rsid w:val="00593E65"/>
  </w:style>
  <w:style w:type="numbering" w:customStyle="1" w:styleId="Slog113">
    <w:name w:val="Slog113"/>
    <w:rsid w:val="00593E65"/>
  </w:style>
  <w:style w:type="numbering" w:customStyle="1" w:styleId="Slog123">
    <w:name w:val="Slog123"/>
    <w:rsid w:val="00593E65"/>
  </w:style>
  <w:style w:type="table" w:customStyle="1" w:styleId="Tabelasodobna3">
    <w:name w:val="Tabela – sodobna3"/>
    <w:basedOn w:val="Navadnatabela"/>
    <w:next w:val="Tabelasodobna"/>
    <w:rsid w:val="00593E65"/>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Znak51">
    <w:name w:val="Znak51"/>
    <w:basedOn w:val="Navaden"/>
    <w:rsid w:val="0007206A"/>
    <w:pPr>
      <w:spacing w:before="0" w:after="0"/>
      <w:jc w:val="left"/>
    </w:pPr>
    <w:rPr>
      <w:rFonts w:ascii="Times New Roman" w:hAnsi="Times New Roman"/>
      <w:sz w:val="24"/>
      <w:szCs w:val="24"/>
      <w:lang w:val="pl-PL" w:eastAsia="pl-PL"/>
    </w:rPr>
  </w:style>
  <w:style w:type="table" w:customStyle="1" w:styleId="Koledar1">
    <w:name w:val="Koledar 1"/>
    <w:basedOn w:val="Navadnatabela"/>
    <w:uiPriority w:val="99"/>
    <w:qFormat/>
    <w:rsid w:val="004A6631"/>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elamrea5">
    <w:name w:val="Tabela – mreža5"/>
    <w:basedOn w:val="Navadnatabela"/>
    <w:next w:val="Tabelamrea"/>
    <w:uiPriority w:val="59"/>
    <w:rsid w:val="00A84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59"/>
    <w:rsid w:val="006E5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C95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uiPriority w:val="39"/>
    <w:rsid w:val="00026F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ZnakZnak">
    <w:name w:val="Besedilo Znak Znak"/>
    <w:rsid w:val="00EA0AF2"/>
    <w:rPr>
      <w:rFonts w:ascii="Times New Roman" w:eastAsia="Times New Roman" w:hAnsi="Times New Roman" w:cs="Times New Roman"/>
      <w:sz w:val="24"/>
      <w:szCs w:val="24"/>
      <w:lang w:val="sl-SI" w:eastAsia="sl-SI"/>
    </w:rPr>
  </w:style>
  <w:style w:type="paragraph" w:customStyle="1" w:styleId="Znak50">
    <w:name w:val="Znak5"/>
    <w:basedOn w:val="Navaden"/>
    <w:rsid w:val="00573EED"/>
    <w:pPr>
      <w:spacing w:before="0" w:after="0"/>
      <w:jc w:val="left"/>
    </w:pPr>
    <w:rPr>
      <w:rFonts w:ascii="Times New Roman" w:hAnsi="Times New Roman"/>
      <w:sz w:val="24"/>
      <w:szCs w:val="24"/>
      <w:lang w:val="pl-PL" w:eastAsia="pl-PL"/>
    </w:rPr>
  </w:style>
  <w:style w:type="character" w:customStyle="1" w:styleId="OdstavekseznamaZnak">
    <w:name w:val="Odstavek seznama Znak"/>
    <w:basedOn w:val="Privzetapisavaodstavka"/>
    <w:link w:val="Odstavekseznama"/>
    <w:uiPriority w:val="34"/>
    <w:locked/>
    <w:rsid w:val="00442981"/>
    <w:rPr>
      <w:rFonts w:ascii="Arial" w:hAnsi="Arial"/>
      <w:lang w:eastAsia="zh-CN"/>
    </w:rPr>
  </w:style>
  <w:style w:type="table" w:customStyle="1" w:styleId="Tabelamrea61">
    <w:name w:val="Tabela – mreža61"/>
    <w:basedOn w:val="Navadnatabela"/>
    <w:next w:val="Tabelamrea"/>
    <w:uiPriority w:val="59"/>
    <w:rsid w:val="0077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rsid w:val="0077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1">
    <w:name w:val="Naslov 11"/>
    <w:aliases w:val="NASLOV1"/>
    <w:basedOn w:val="Navaden"/>
    <w:next w:val="Navaden"/>
    <w:autoRedefine/>
    <w:qFormat/>
    <w:rsid w:val="00933F08"/>
    <w:pPr>
      <w:keepNext/>
      <w:numPr>
        <w:numId w:val="63"/>
      </w:numPr>
      <w:autoSpaceDE w:val="0"/>
      <w:autoSpaceDN w:val="0"/>
      <w:adjustRightInd w:val="0"/>
      <w:spacing w:before="240" w:after="240" w:line="276" w:lineRule="auto"/>
      <w:jc w:val="left"/>
      <w:outlineLvl w:val="0"/>
    </w:pPr>
    <w:rPr>
      <w:rFonts w:asciiTheme="minorHAnsi" w:hAnsiTheme="minorHAnsi"/>
      <w:b/>
      <w:bCs/>
      <w:color w:val="000000"/>
      <w:kern w:val="32"/>
      <w:sz w:val="22"/>
      <w:lang w:eastAsia="en-US" w:bidi="en-US"/>
    </w:rPr>
  </w:style>
  <w:style w:type="character" w:customStyle="1" w:styleId="tlid-translation">
    <w:name w:val="tlid-translation"/>
    <w:basedOn w:val="Privzetapisavaodstavka"/>
    <w:rsid w:val="00E26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6829">
      <w:bodyDiv w:val="1"/>
      <w:marLeft w:val="0"/>
      <w:marRight w:val="0"/>
      <w:marTop w:val="0"/>
      <w:marBottom w:val="0"/>
      <w:divBdr>
        <w:top w:val="none" w:sz="0" w:space="0" w:color="auto"/>
        <w:left w:val="none" w:sz="0" w:space="0" w:color="auto"/>
        <w:bottom w:val="none" w:sz="0" w:space="0" w:color="auto"/>
        <w:right w:val="none" w:sz="0" w:space="0" w:color="auto"/>
      </w:divBdr>
    </w:div>
    <w:div w:id="28385231">
      <w:bodyDiv w:val="1"/>
      <w:marLeft w:val="0"/>
      <w:marRight w:val="0"/>
      <w:marTop w:val="0"/>
      <w:marBottom w:val="0"/>
      <w:divBdr>
        <w:top w:val="none" w:sz="0" w:space="0" w:color="auto"/>
        <w:left w:val="none" w:sz="0" w:space="0" w:color="auto"/>
        <w:bottom w:val="none" w:sz="0" w:space="0" w:color="auto"/>
        <w:right w:val="none" w:sz="0" w:space="0" w:color="auto"/>
      </w:divBdr>
    </w:div>
    <w:div w:id="82917531">
      <w:bodyDiv w:val="1"/>
      <w:marLeft w:val="0"/>
      <w:marRight w:val="0"/>
      <w:marTop w:val="0"/>
      <w:marBottom w:val="0"/>
      <w:divBdr>
        <w:top w:val="none" w:sz="0" w:space="0" w:color="auto"/>
        <w:left w:val="none" w:sz="0" w:space="0" w:color="auto"/>
        <w:bottom w:val="none" w:sz="0" w:space="0" w:color="auto"/>
        <w:right w:val="none" w:sz="0" w:space="0" w:color="auto"/>
      </w:divBdr>
    </w:div>
    <w:div w:id="147215874">
      <w:bodyDiv w:val="1"/>
      <w:marLeft w:val="0"/>
      <w:marRight w:val="0"/>
      <w:marTop w:val="0"/>
      <w:marBottom w:val="0"/>
      <w:divBdr>
        <w:top w:val="none" w:sz="0" w:space="0" w:color="auto"/>
        <w:left w:val="none" w:sz="0" w:space="0" w:color="auto"/>
        <w:bottom w:val="none" w:sz="0" w:space="0" w:color="auto"/>
        <w:right w:val="none" w:sz="0" w:space="0" w:color="auto"/>
      </w:divBdr>
    </w:div>
    <w:div w:id="193615425">
      <w:bodyDiv w:val="1"/>
      <w:marLeft w:val="0"/>
      <w:marRight w:val="0"/>
      <w:marTop w:val="0"/>
      <w:marBottom w:val="0"/>
      <w:divBdr>
        <w:top w:val="none" w:sz="0" w:space="0" w:color="auto"/>
        <w:left w:val="none" w:sz="0" w:space="0" w:color="auto"/>
        <w:bottom w:val="none" w:sz="0" w:space="0" w:color="auto"/>
        <w:right w:val="none" w:sz="0" w:space="0" w:color="auto"/>
      </w:divBdr>
    </w:div>
    <w:div w:id="221675454">
      <w:bodyDiv w:val="1"/>
      <w:marLeft w:val="0"/>
      <w:marRight w:val="0"/>
      <w:marTop w:val="0"/>
      <w:marBottom w:val="0"/>
      <w:divBdr>
        <w:top w:val="none" w:sz="0" w:space="0" w:color="auto"/>
        <w:left w:val="none" w:sz="0" w:space="0" w:color="auto"/>
        <w:bottom w:val="none" w:sz="0" w:space="0" w:color="auto"/>
        <w:right w:val="none" w:sz="0" w:space="0" w:color="auto"/>
      </w:divBdr>
      <w:divsChild>
        <w:div w:id="219220256">
          <w:marLeft w:val="0"/>
          <w:marRight w:val="0"/>
          <w:marTop w:val="0"/>
          <w:marBottom w:val="0"/>
          <w:divBdr>
            <w:top w:val="none" w:sz="0" w:space="0" w:color="auto"/>
            <w:left w:val="none" w:sz="0" w:space="0" w:color="auto"/>
            <w:bottom w:val="none" w:sz="0" w:space="0" w:color="auto"/>
            <w:right w:val="none" w:sz="0" w:space="0" w:color="auto"/>
          </w:divBdr>
        </w:div>
        <w:div w:id="391805854">
          <w:marLeft w:val="0"/>
          <w:marRight w:val="0"/>
          <w:marTop w:val="0"/>
          <w:marBottom w:val="0"/>
          <w:divBdr>
            <w:top w:val="none" w:sz="0" w:space="0" w:color="auto"/>
            <w:left w:val="none" w:sz="0" w:space="0" w:color="auto"/>
            <w:bottom w:val="none" w:sz="0" w:space="0" w:color="auto"/>
            <w:right w:val="none" w:sz="0" w:space="0" w:color="auto"/>
          </w:divBdr>
        </w:div>
        <w:div w:id="533276443">
          <w:marLeft w:val="0"/>
          <w:marRight w:val="0"/>
          <w:marTop w:val="0"/>
          <w:marBottom w:val="0"/>
          <w:divBdr>
            <w:top w:val="none" w:sz="0" w:space="0" w:color="auto"/>
            <w:left w:val="none" w:sz="0" w:space="0" w:color="auto"/>
            <w:bottom w:val="none" w:sz="0" w:space="0" w:color="auto"/>
            <w:right w:val="none" w:sz="0" w:space="0" w:color="auto"/>
          </w:divBdr>
        </w:div>
        <w:div w:id="932781263">
          <w:marLeft w:val="0"/>
          <w:marRight w:val="0"/>
          <w:marTop w:val="0"/>
          <w:marBottom w:val="0"/>
          <w:divBdr>
            <w:top w:val="none" w:sz="0" w:space="0" w:color="auto"/>
            <w:left w:val="none" w:sz="0" w:space="0" w:color="auto"/>
            <w:bottom w:val="none" w:sz="0" w:space="0" w:color="auto"/>
            <w:right w:val="none" w:sz="0" w:space="0" w:color="auto"/>
          </w:divBdr>
        </w:div>
        <w:div w:id="940726450">
          <w:marLeft w:val="0"/>
          <w:marRight w:val="0"/>
          <w:marTop w:val="0"/>
          <w:marBottom w:val="0"/>
          <w:divBdr>
            <w:top w:val="none" w:sz="0" w:space="0" w:color="auto"/>
            <w:left w:val="none" w:sz="0" w:space="0" w:color="auto"/>
            <w:bottom w:val="none" w:sz="0" w:space="0" w:color="auto"/>
            <w:right w:val="none" w:sz="0" w:space="0" w:color="auto"/>
          </w:divBdr>
        </w:div>
        <w:div w:id="1143427782">
          <w:marLeft w:val="0"/>
          <w:marRight w:val="0"/>
          <w:marTop w:val="0"/>
          <w:marBottom w:val="0"/>
          <w:divBdr>
            <w:top w:val="none" w:sz="0" w:space="0" w:color="auto"/>
            <w:left w:val="none" w:sz="0" w:space="0" w:color="auto"/>
            <w:bottom w:val="none" w:sz="0" w:space="0" w:color="auto"/>
            <w:right w:val="none" w:sz="0" w:space="0" w:color="auto"/>
          </w:divBdr>
        </w:div>
        <w:div w:id="1224370169">
          <w:marLeft w:val="0"/>
          <w:marRight w:val="0"/>
          <w:marTop w:val="0"/>
          <w:marBottom w:val="0"/>
          <w:divBdr>
            <w:top w:val="none" w:sz="0" w:space="0" w:color="auto"/>
            <w:left w:val="none" w:sz="0" w:space="0" w:color="auto"/>
            <w:bottom w:val="none" w:sz="0" w:space="0" w:color="auto"/>
            <w:right w:val="none" w:sz="0" w:space="0" w:color="auto"/>
          </w:divBdr>
        </w:div>
        <w:div w:id="1342585004">
          <w:marLeft w:val="0"/>
          <w:marRight w:val="0"/>
          <w:marTop w:val="0"/>
          <w:marBottom w:val="0"/>
          <w:divBdr>
            <w:top w:val="none" w:sz="0" w:space="0" w:color="auto"/>
            <w:left w:val="none" w:sz="0" w:space="0" w:color="auto"/>
            <w:bottom w:val="none" w:sz="0" w:space="0" w:color="auto"/>
            <w:right w:val="none" w:sz="0" w:space="0" w:color="auto"/>
          </w:divBdr>
        </w:div>
        <w:div w:id="1581331968">
          <w:marLeft w:val="0"/>
          <w:marRight w:val="0"/>
          <w:marTop w:val="0"/>
          <w:marBottom w:val="0"/>
          <w:divBdr>
            <w:top w:val="none" w:sz="0" w:space="0" w:color="auto"/>
            <w:left w:val="none" w:sz="0" w:space="0" w:color="auto"/>
            <w:bottom w:val="none" w:sz="0" w:space="0" w:color="auto"/>
            <w:right w:val="none" w:sz="0" w:space="0" w:color="auto"/>
          </w:divBdr>
        </w:div>
      </w:divsChild>
    </w:div>
    <w:div w:id="253436746">
      <w:bodyDiv w:val="1"/>
      <w:marLeft w:val="0"/>
      <w:marRight w:val="0"/>
      <w:marTop w:val="0"/>
      <w:marBottom w:val="0"/>
      <w:divBdr>
        <w:top w:val="none" w:sz="0" w:space="0" w:color="auto"/>
        <w:left w:val="none" w:sz="0" w:space="0" w:color="auto"/>
        <w:bottom w:val="none" w:sz="0" w:space="0" w:color="auto"/>
        <w:right w:val="none" w:sz="0" w:space="0" w:color="auto"/>
      </w:divBdr>
    </w:div>
    <w:div w:id="310906058">
      <w:bodyDiv w:val="1"/>
      <w:marLeft w:val="0"/>
      <w:marRight w:val="0"/>
      <w:marTop w:val="0"/>
      <w:marBottom w:val="0"/>
      <w:divBdr>
        <w:top w:val="none" w:sz="0" w:space="0" w:color="auto"/>
        <w:left w:val="none" w:sz="0" w:space="0" w:color="auto"/>
        <w:bottom w:val="none" w:sz="0" w:space="0" w:color="auto"/>
        <w:right w:val="none" w:sz="0" w:space="0" w:color="auto"/>
      </w:divBdr>
    </w:div>
    <w:div w:id="320353859">
      <w:bodyDiv w:val="1"/>
      <w:marLeft w:val="0"/>
      <w:marRight w:val="0"/>
      <w:marTop w:val="0"/>
      <w:marBottom w:val="0"/>
      <w:divBdr>
        <w:top w:val="none" w:sz="0" w:space="0" w:color="auto"/>
        <w:left w:val="none" w:sz="0" w:space="0" w:color="auto"/>
        <w:bottom w:val="none" w:sz="0" w:space="0" w:color="auto"/>
        <w:right w:val="none" w:sz="0" w:space="0" w:color="auto"/>
      </w:divBdr>
    </w:div>
    <w:div w:id="345325860">
      <w:bodyDiv w:val="1"/>
      <w:marLeft w:val="0"/>
      <w:marRight w:val="0"/>
      <w:marTop w:val="0"/>
      <w:marBottom w:val="0"/>
      <w:divBdr>
        <w:top w:val="none" w:sz="0" w:space="0" w:color="auto"/>
        <w:left w:val="none" w:sz="0" w:space="0" w:color="auto"/>
        <w:bottom w:val="none" w:sz="0" w:space="0" w:color="auto"/>
        <w:right w:val="none" w:sz="0" w:space="0" w:color="auto"/>
      </w:divBdr>
    </w:div>
    <w:div w:id="382797073">
      <w:bodyDiv w:val="1"/>
      <w:marLeft w:val="0"/>
      <w:marRight w:val="0"/>
      <w:marTop w:val="0"/>
      <w:marBottom w:val="0"/>
      <w:divBdr>
        <w:top w:val="none" w:sz="0" w:space="0" w:color="auto"/>
        <w:left w:val="none" w:sz="0" w:space="0" w:color="auto"/>
        <w:bottom w:val="none" w:sz="0" w:space="0" w:color="auto"/>
        <w:right w:val="none" w:sz="0" w:space="0" w:color="auto"/>
      </w:divBdr>
    </w:div>
    <w:div w:id="411198554">
      <w:bodyDiv w:val="1"/>
      <w:marLeft w:val="0"/>
      <w:marRight w:val="0"/>
      <w:marTop w:val="0"/>
      <w:marBottom w:val="0"/>
      <w:divBdr>
        <w:top w:val="none" w:sz="0" w:space="0" w:color="auto"/>
        <w:left w:val="none" w:sz="0" w:space="0" w:color="auto"/>
        <w:bottom w:val="none" w:sz="0" w:space="0" w:color="auto"/>
        <w:right w:val="none" w:sz="0" w:space="0" w:color="auto"/>
      </w:divBdr>
    </w:div>
    <w:div w:id="441651973">
      <w:bodyDiv w:val="1"/>
      <w:marLeft w:val="0"/>
      <w:marRight w:val="0"/>
      <w:marTop w:val="0"/>
      <w:marBottom w:val="0"/>
      <w:divBdr>
        <w:top w:val="none" w:sz="0" w:space="0" w:color="auto"/>
        <w:left w:val="none" w:sz="0" w:space="0" w:color="auto"/>
        <w:bottom w:val="none" w:sz="0" w:space="0" w:color="auto"/>
        <w:right w:val="none" w:sz="0" w:space="0" w:color="auto"/>
      </w:divBdr>
    </w:div>
    <w:div w:id="503015491">
      <w:bodyDiv w:val="1"/>
      <w:marLeft w:val="0"/>
      <w:marRight w:val="0"/>
      <w:marTop w:val="0"/>
      <w:marBottom w:val="0"/>
      <w:divBdr>
        <w:top w:val="none" w:sz="0" w:space="0" w:color="auto"/>
        <w:left w:val="none" w:sz="0" w:space="0" w:color="auto"/>
        <w:bottom w:val="none" w:sz="0" w:space="0" w:color="auto"/>
        <w:right w:val="none" w:sz="0" w:space="0" w:color="auto"/>
      </w:divBdr>
    </w:div>
    <w:div w:id="509106459">
      <w:bodyDiv w:val="1"/>
      <w:marLeft w:val="0"/>
      <w:marRight w:val="0"/>
      <w:marTop w:val="0"/>
      <w:marBottom w:val="0"/>
      <w:divBdr>
        <w:top w:val="none" w:sz="0" w:space="0" w:color="auto"/>
        <w:left w:val="none" w:sz="0" w:space="0" w:color="auto"/>
        <w:bottom w:val="none" w:sz="0" w:space="0" w:color="auto"/>
        <w:right w:val="none" w:sz="0" w:space="0" w:color="auto"/>
      </w:divBdr>
      <w:divsChild>
        <w:div w:id="18623739">
          <w:marLeft w:val="0"/>
          <w:marRight w:val="0"/>
          <w:marTop w:val="0"/>
          <w:marBottom w:val="0"/>
          <w:divBdr>
            <w:top w:val="none" w:sz="0" w:space="0" w:color="auto"/>
            <w:left w:val="none" w:sz="0" w:space="0" w:color="auto"/>
            <w:bottom w:val="none" w:sz="0" w:space="0" w:color="auto"/>
            <w:right w:val="none" w:sz="0" w:space="0" w:color="auto"/>
          </w:divBdr>
        </w:div>
        <w:div w:id="275334956">
          <w:marLeft w:val="0"/>
          <w:marRight w:val="0"/>
          <w:marTop w:val="0"/>
          <w:marBottom w:val="0"/>
          <w:divBdr>
            <w:top w:val="none" w:sz="0" w:space="0" w:color="auto"/>
            <w:left w:val="none" w:sz="0" w:space="0" w:color="auto"/>
            <w:bottom w:val="none" w:sz="0" w:space="0" w:color="auto"/>
            <w:right w:val="none" w:sz="0" w:space="0" w:color="auto"/>
          </w:divBdr>
        </w:div>
        <w:div w:id="286357026">
          <w:marLeft w:val="0"/>
          <w:marRight w:val="0"/>
          <w:marTop w:val="0"/>
          <w:marBottom w:val="0"/>
          <w:divBdr>
            <w:top w:val="none" w:sz="0" w:space="0" w:color="auto"/>
            <w:left w:val="none" w:sz="0" w:space="0" w:color="auto"/>
            <w:bottom w:val="none" w:sz="0" w:space="0" w:color="auto"/>
            <w:right w:val="none" w:sz="0" w:space="0" w:color="auto"/>
          </w:divBdr>
        </w:div>
        <w:div w:id="477453574">
          <w:marLeft w:val="0"/>
          <w:marRight w:val="0"/>
          <w:marTop w:val="0"/>
          <w:marBottom w:val="0"/>
          <w:divBdr>
            <w:top w:val="none" w:sz="0" w:space="0" w:color="auto"/>
            <w:left w:val="none" w:sz="0" w:space="0" w:color="auto"/>
            <w:bottom w:val="none" w:sz="0" w:space="0" w:color="auto"/>
            <w:right w:val="none" w:sz="0" w:space="0" w:color="auto"/>
          </w:divBdr>
        </w:div>
        <w:div w:id="1447000105">
          <w:marLeft w:val="0"/>
          <w:marRight w:val="0"/>
          <w:marTop w:val="0"/>
          <w:marBottom w:val="0"/>
          <w:divBdr>
            <w:top w:val="none" w:sz="0" w:space="0" w:color="auto"/>
            <w:left w:val="none" w:sz="0" w:space="0" w:color="auto"/>
            <w:bottom w:val="none" w:sz="0" w:space="0" w:color="auto"/>
            <w:right w:val="none" w:sz="0" w:space="0" w:color="auto"/>
          </w:divBdr>
        </w:div>
        <w:div w:id="1528789584">
          <w:marLeft w:val="0"/>
          <w:marRight w:val="0"/>
          <w:marTop w:val="0"/>
          <w:marBottom w:val="0"/>
          <w:divBdr>
            <w:top w:val="none" w:sz="0" w:space="0" w:color="auto"/>
            <w:left w:val="none" w:sz="0" w:space="0" w:color="auto"/>
            <w:bottom w:val="none" w:sz="0" w:space="0" w:color="auto"/>
            <w:right w:val="none" w:sz="0" w:space="0" w:color="auto"/>
          </w:divBdr>
        </w:div>
        <w:div w:id="1729259133">
          <w:marLeft w:val="0"/>
          <w:marRight w:val="0"/>
          <w:marTop w:val="0"/>
          <w:marBottom w:val="0"/>
          <w:divBdr>
            <w:top w:val="none" w:sz="0" w:space="0" w:color="auto"/>
            <w:left w:val="none" w:sz="0" w:space="0" w:color="auto"/>
            <w:bottom w:val="none" w:sz="0" w:space="0" w:color="auto"/>
            <w:right w:val="none" w:sz="0" w:space="0" w:color="auto"/>
          </w:divBdr>
        </w:div>
        <w:div w:id="1778718732">
          <w:marLeft w:val="0"/>
          <w:marRight w:val="0"/>
          <w:marTop w:val="0"/>
          <w:marBottom w:val="0"/>
          <w:divBdr>
            <w:top w:val="none" w:sz="0" w:space="0" w:color="auto"/>
            <w:left w:val="none" w:sz="0" w:space="0" w:color="auto"/>
            <w:bottom w:val="none" w:sz="0" w:space="0" w:color="auto"/>
            <w:right w:val="none" w:sz="0" w:space="0" w:color="auto"/>
          </w:divBdr>
        </w:div>
        <w:div w:id="2030523170">
          <w:marLeft w:val="0"/>
          <w:marRight w:val="0"/>
          <w:marTop w:val="0"/>
          <w:marBottom w:val="0"/>
          <w:divBdr>
            <w:top w:val="none" w:sz="0" w:space="0" w:color="auto"/>
            <w:left w:val="none" w:sz="0" w:space="0" w:color="auto"/>
            <w:bottom w:val="none" w:sz="0" w:space="0" w:color="auto"/>
            <w:right w:val="none" w:sz="0" w:space="0" w:color="auto"/>
          </w:divBdr>
        </w:div>
      </w:divsChild>
    </w:div>
    <w:div w:id="512383767">
      <w:bodyDiv w:val="1"/>
      <w:marLeft w:val="0"/>
      <w:marRight w:val="0"/>
      <w:marTop w:val="0"/>
      <w:marBottom w:val="0"/>
      <w:divBdr>
        <w:top w:val="none" w:sz="0" w:space="0" w:color="auto"/>
        <w:left w:val="none" w:sz="0" w:space="0" w:color="auto"/>
        <w:bottom w:val="none" w:sz="0" w:space="0" w:color="auto"/>
        <w:right w:val="none" w:sz="0" w:space="0" w:color="auto"/>
      </w:divBdr>
    </w:div>
    <w:div w:id="515190177">
      <w:bodyDiv w:val="1"/>
      <w:marLeft w:val="0"/>
      <w:marRight w:val="0"/>
      <w:marTop w:val="0"/>
      <w:marBottom w:val="0"/>
      <w:divBdr>
        <w:top w:val="none" w:sz="0" w:space="0" w:color="auto"/>
        <w:left w:val="none" w:sz="0" w:space="0" w:color="auto"/>
        <w:bottom w:val="none" w:sz="0" w:space="0" w:color="auto"/>
        <w:right w:val="none" w:sz="0" w:space="0" w:color="auto"/>
      </w:divBdr>
    </w:div>
    <w:div w:id="521356642">
      <w:bodyDiv w:val="1"/>
      <w:marLeft w:val="0"/>
      <w:marRight w:val="0"/>
      <w:marTop w:val="0"/>
      <w:marBottom w:val="0"/>
      <w:divBdr>
        <w:top w:val="none" w:sz="0" w:space="0" w:color="auto"/>
        <w:left w:val="none" w:sz="0" w:space="0" w:color="auto"/>
        <w:bottom w:val="none" w:sz="0" w:space="0" w:color="auto"/>
        <w:right w:val="none" w:sz="0" w:space="0" w:color="auto"/>
      </w:divBdr>
    </w:div>
    <w:div w:id="535509978">
      <w:bodyDiv w:val="1"/>
      <w:marLeft w:val="0"/>
      <w:marRight w:val="0"/>
      <w:marTop w:val="0"/>
      <w:marBottom w:val="0"/>
      <w:divBdr>
        <w:top w:val="none" w:sz="0" w:space="0" w:color="auto"/>
        <w:left w:val="none" w:sz="0" w:space="0" w:color="auto"/>
        <w:bottom w:val="none" w:sz="0" w:space="0" w:color="auto"/>
        <w:right w:val="none" w:sz="0" w:space="0" w:color="auto"/>
      </w:divBdr>
    </w:div>
    <w:div w:id="618220415">
      <w:bodyDiv w:val="1"/>
      <w:marLeft w:val="0"/>
      <w:marRight w:val="0"/>
      <w:marTop w:val="0"/>
      <w:marBottom w:val="0"/>
      <w:divBdr>
        <w:top w:val="none" w:sz="0" w:space="0" w:color="auto"/>
        <w:left w:val="none" w:sz="0" w:space="0" w:color="auto"/>
        <w:bottom w:val="none" w:sz="0" w:space="0" w:color="auto"/>
        <w:right w:val="none" w:sz="0" w:space="0" w:color="auto"/>
      </w:divBdr>
    </w:div>
    <w:div w:id="669406285">
      <w:bodyDiv w:val="1"/>
      <w:marLeft w:val="0"/>
      <w:marRight w:val="0"/>
      <w:marTop w:val="0"/>
      <w:marBottom w:val="0"/>
      <w:divBdr>
        <w:top w:val="none" w:sz="0" w:space="0" w:color="auto"/>
        <w:left w:val="none" w:sz="0" w:space="0" w:color="auto"/>
        <w:bottom w:val="none" w:sz="0" w:space="0" w:color="auto"/>
        <w:right w:val="none" w:sz="0" w:space="0" w:color="auto"/>
      </w:divBdr>
    </w:div>
    <w:div w:id="803893960">
      <w:bodyDiv w:val="1"/>
      <w:marLeft w:val="0"/>
      <w:marRight w:val="0"/>
      <w:marTop w:val="0"/>
      <w:marBottom w:val="0"/>
      <w:divBdr>
        <w:top w:val="none" w:sz="0" w:space="0" w:color="auto"/>
        <w:left w:val="none" w:sz="0" w:space="0" w:color="auto"/>
        <w:bottom w:val="none" w:sz="0" w:space="0" w:color="auto"/>
        <w:right w:val="none" w:sz="0" w:space="0" w:color="auto"/>
      </w:divBdr>
    </w:div>
    <w:div w:id="830802058">
      <w:bodyDiv w:val="1"/>
      <w:marLeft w:val="0"/>
      <w:marRight w:val="0"/>
      <w:marTop w:val="0"/>
      <w:marBottom w:val="0"/>
      <w:divBdr>
        <w:top w:val="none" w:sz="0" w:space="0" w:color="auto"/>
        <w:left w:val="none" w:sz="0" w:space="0" w:color="auto"/>
        <w:bottom w:val="none" w:sz="0" w:space="0" w:color="auto"/>
        <w:right w:val="none" w:sz="0" w:space="0" w:color="auto"/>
      </w:divBdr>
    </w:div>
    <w:div w:id="854228267">
      <w:bodyDiv w:val="1"/>
      <w:marLeft w:val="0"/>
      <w:marRight w:val="0"/>
      <w:marTop w:val="0"/>
      <w:marBottom w:val="0"/>
      <w:divBdr>
        <w:top w:val="none" w:sz="0" w:space="0" w:color="auto"/>
        <w:left w:val="none" w:sz="0" w:space="0" w:color="auto"/>
        <w:bottom w:val="none" w:sz="0" w:space="0" w:color="auto"/>
        <w:right w:val="none" w:sz="0" w:space="0" w:color="auto"/>
      </w:divBdr>
    </w:div>
    <w:div w:id="874537094">
      <w:bodyDiv w:val="1"/>
      <w:marLeft w:val="0"/>
      <w:marRight w:val="0"/>
      <w:marTop w:val="0"/>
      <w:marBottom w:val="0"/>
      <w:divBdr>
        <w:top w:val="none" w:sz="0" w:space="0" w:color="auto"/>
        <w:left w:val="none" w:sz="0" w:space="0" w:color="auto"/>
        <w:bottom w:val="none" w:sz="0" w:space="0" w:color="auto"/>
        <w:right w:val="none" w:sz="0" w:space="0" w:color="auto"/>
      </w:divBdr>
    </w:div>
    <w:div w:id="947540440">
      <w:bodyDiv w:val="1"/>
      <w:marLeft w:val="0"/>
      <w:marRight w:val="0"/>
      <w:marTop w:val="0"/>
      <w:marBottom w:val="0"/>
      <w:divBdr>
        <w:top w:val="none" w:sz="0" w:space="0" w:color="auto"/>
        <w:left w:val="none" w:sz="0" w:space="0" w:color="auto"/>
        <w:bottom w:val="none" w:sz="0" w:space="0" w:color="auto"/>
        <w:right w:val="none" w:sz="0" w:space="0" w:color="auto"/>
      </w:divBdr>
    </w:div>
    <w:div w:id="970019773">
      <w:bodyDiv w:val="1"/>
      <w:marLeft w:val="0"/>
      <w:marRight w:val="0"/>
      <w:marTop w:val="0"/>
      <w:marBottom w:val="0"/>
      <w:divBdr>
        <w:top w:val="none" w:sz="0" w:space="0" w:color="auto"/>
        <w:left w:val="none" w:sz="0" w:space="0" w:color="auto"/>
        <w:bottom w:val="none" w:sz="0" w:space="0" w:color="auto"/>
        <w:right w:val="none" w:sz="0" w:space="0" w:color="auto"/>
      </w:divBdr>
    </w:div>
    <w:div w:id="1005863884">
      <w:bodyDiv w:val="1"/>
      <w:marLeft w:val="0"/>
      <w:marRight w:val="0"/>
      <w:marTop w:val="0"/>
      <w:marBottom w:val="0"/>
      <w:divBdr>
        <w:top w:val="none" w:sz="0" w:space="0" w:color="auto"/>
        <w:left w:val="none" w:sz="0" w:space="0" w:color="auto"/>
        <w:bottom w:val="none" w:sz="0" w:space="0" w:color="auto"/>
        <w:right w:val="none" w:sz="0" w:space="0" w:color="auto"/>
      </w:divBdr>
    </w:div>
    <w:div w:id="1089961521">
      <w:bodyDiv w:val="1"/>
      <w:marLeft w:val="0"/>
      <w:marRight w:val="0"/>
      <w:marTop w:val="0"/>
      <w:marBottom w:val="0"/>
      <w:divBdr>
        <w:top w:val="none" w:sz="0" w:space="0" w:color="auto"/>
        <w:left w:val="none" w:sz="0" w:space="0" w:color="auto"/>
        <w:bottom w:val="none" w:sz="0" w:space="0" w:color="auto"/>
        <w:right w:val="none" w:sz="0" w:space="0" w:color="auto"/>
      </w:divBdr>
    </w:div>
    <w:div w:id="1117794312">
      <w:bodyDiv w:val="1"/>
      <w:marLeft w:val="0"/>
      <w:marRight w:val="0"/>
      <w:marTop w:val="0"/>
      <w:marBottom w:val="0"/>
      <w:divBdr>
        <w:top w:val="none" w:sz="0" w:space="0" w:color="auto"/>
        <w:left w:val="none" w:sz="0" w:space="0" w:color="auto"/>
        <w:bottom w:val="none" w:sz="0" w:space="0" w:color="auto"/>
        <w:right w:val="none" w:sz="0" w:space="0" w:color="auto"/>
      </w:divBdr>
    </w:div>
    <w:div w:id="1129856623">
      <w:bodyDiv w:val="1"/>
      <w:marLeft w:val="0"/>
      <w:marRight w:val="0"/>
      <w:marTop w:val="0"/>
      <w:marBottom w:val="0"/>
      <w:divBdr>
        <w:top w:val="none" w:sz="0" w:space="0" w:color="auto"/>
        <w:left w:val="none" w:sz="0" w:space="0" w:color="auto"/>
        <w:bottom w:val="none" w:sz="0" w:space="0" w:color="auto"/>
        <w:right w:val="none" w:sz="0" w:space="0" w:color="auto"/>
      </w:divBdr>
    </w:div>
    <w:div w:id="1274745439">
      <w:bodyDiv w:val="1"/>
      <w:marLeft w:val="0"/>
      <w:marRight w:val="0"/>
      <w:marTop w:val="0"/>
      <w:marBottom w:val="0"/>
      <w:divBdr>
        <w:top w:val="none" w:sz="0" w:space="0" w:color="auto"/>
        <w:left w:val="none" w:sz="0" w:space="0" w:color="auto"/>
        <w:bottom w:val="none" w:sz="0" w:space="0" w:color="auto"/>
        <w:right w:val="none" w:sz="0" w:space="0" w:color="auto"/>
      </w:divBdr>
    </w:div>
    <w:div w:id="1285116773">
      <w:bodyDiv w:val="1"/>
      <w:marLeft w:val="0"/>
      <w:marRight w:val="0"/>
      <w:marTop w:val="0"/>
      <w:marBottom w:val="0"/>
      <w:divBdr>
        <w:top w:val="none" w:sz="0" w:space="0" w:color="auto"/>
        <w:left w:val="none" w:sz="0" w:space="0" w:color="auto"/>
        <w:bottom w:val="none" w:sz="0" w:space="0" w:color="auto"/>
        <w:right w:val="none" w:sz="0" w:space="0" w:color="auto"/>
      </w:divBdr>
    </w:div>
    <w:div w:id="1290671294">
      <w:bodyDiv w:val="1"/>
      <w:marLeft w:val="0"/>
      <w:marRight w:val="0"/>
      <w:marTop w:val="0"/>
      <w:marBottom w:val="0"/>
      <w:divBdr>
        <w:top w:val="none" w:sz="0" w:space="0" w:color="auto"/>
        <w:left w:val="none" w:sz="0" w:space="0" w:color="auto"/>
        <w:bottom w:val="none" w:sz="0" w:space="0" w:color="auto"/>
        <w:right w:val="none" w:sz="0" w:space="0" w:color="auto"/>
      </w:divBdr>
    </w:div>
    <w:div w:id="1312827509">
      <w:bodyDiv w:val="1"/>
      <w:marLeft w:val="0"/>
      <w:marRight w:val="0"/>
      <w:marTop w:val="0"/>
      <w:marBottom w:val="0"/>
      <w:divBdr>
        <w:top w:val="none" w:sz="0" w:space="0" w:color="auto"/>
        <w:left w:val="none" w:sz="0" w:space="0" w:color="auto"/>
        <w:bottom w:val="none" w:sz="0" w:space="0" w:color="auto"/>
        <w:right w:val="none" w:sz="0" w:space="0" w:color="auto"/>
      </w:divBdr>
    </w:div>
    <w:div w:id="1322155188">
      <w:bodyDiv w:val="1"/>
      <w:marLeft w:val="0"/>
      <w:marRight w:val="0"/>
      <w:marTop w:val="0"/>
      <w:marBottom w:val="0"/>
      <w:divBdr>
        <w:top w:val="none" w:sz="0" w:space="0" w:color="auto"/>
        <w:left w:val="none" w:sz="0" w:space="0" w:color="auto"/>
        <w:bottom w:val="none" w:sz="0" w:space="0" w:color="auto"/>
        <w:right w:val="none" w:sz="0" w:space="0" w:color="auto"/>
      </w:divBdr>
    </w:div>
    <w:div w:id="1346857139">
      <w:bodyDiv w:val="1"/>
      <w:marLeft w:val="0"/>
      <w:marRight w:val="0"/>
      <w:marTop w:val="0"/>
      <w:marBottom w:val="0"/>
      <w:divBdr>
        <w:top w:val="none" w:sz="0" w:space="0" w:color="auto"/>
        <w:left w:val="none" w:sz="0" w:space="0" w:color="auto"/>
        <w:bottom w:val="none" w:sz="0" w:space="0" w:color="auto"/>
        <w:right w:val="none" w:sz="0" w:space="0" w:color="auto"/>
      </w:divBdr>
    </w:div>
    <w:div w:id="1367559553">
      <w:bodyDiv w:val="1"/>
      <w:marLeft w:val="0"/>
      <w:marRight w:val="0"/>
      <w:marTop w:val="0"/>
      <w:marBottom w:val="0"/>
      <w:divBdr>
        <w:top w:val="none" w:sz="0" w:space="0" w:color="auto"/>
        <w:left w:val="none" w:sz="0" w:space="0" w:color="auto"/>
        <w:bottom w:val="none" w:sz="0" w:space="0" w:color="auto"/>
        <w:right w:val="none" w:sz="0" w:space="0" w:color="auto"/>
      </w:divBdr>
    </w:div>
    <w:div w:id="1438671193">
      <w:bodyDiv w:val="1"/>
      <w:marLeft w:val="0"/>
      <w:marRight w:val="0"/>
      <w:marTop w:val="0"/>
      <w:marBottom w:val="0"/>
      <w:divBdr>
        <w:top w:val="none" w:sz="0" w:space="0" w:color="auto"/>
        <w:left w:val="none" w:sz="0" w:space="0" w:color="auto"/>
        <w:bottom w:val="none" w:sz="0" w:space="0" w:color="auto"/>
        <w:right w:val="none" w:sz="0" w:space="0" w:color="auto"/>
      </w:divBdr>
    </w:div>
    <w:div w:id="1494687746">
      <w:bodyDiv w:val="1"/>
      <w:marLeft w:val="0"/>
      <w:marRight w:val="0"/>
      <w:marTop w:val="0"/>
      <w:marBottom w:val="0"/>
      <w:divBdr>
        <w:top w:val="none" w:sz="0" w:space="0" w:color="auto"/>
        <w:left w:val="none" w:sz="0" w:space="0" w:color="auto"/>
        <w:bottom w:val="none" w:sz="0" w:space="0" w:color="auto"/>
        <w:right w:val="none" w:sz="0" w:space="0" w:color="auto"/>
      </w:divBdr>
    </w:div>
    <w:div w:id="1499688014">
      <w:bodyDiv w:val="1"/>
      <w:marLeft w:val="0"/>
      <w:marRight w:val="0"/>
      <w:marTop w:val="0"/>
      <w:marBottom w:val="0"/>
      <w:divBdr>
        <w:top w:val="none" w:sz="0" w:space="0" w:color="auto"/>
        <w:left w:val="none" w:sz="0" w:space="0" w:color="auto"/>
        <w:bottom w:val="none" w:sz="0" w:space="0" w:color="auto"/>
        <w:right w:val="none" w:sz="0" w:space="0" w:color="auto"/>
      </w:divBdr>
    </w:div>
    <w:div w:id="1528443839">
      <w:bodyDiv w:val="1"/>
      <w:marLeft w:val="0"/>
      <w:marRight w:val="0"/>
      <w:marTop w:val="0"/>
      <w:marBottom w:val="0"/>
      <w:divBdr>
        <w:top w:val="none" w:sz="0" w:space="0" w:color="auto"/>
        <w:left w:val="none" w:sz="0" w:space="0" w:color="auto"/>
        <w:bottom w:val="none" w:sz="0" w:space="0" w:color="auto"/>
        <w:right w:val="none" w:sz="0" w:space="0" w:color="auto"/>
      </w:divBdr>
    </w:div>
    <w:div w:id="1585409430">
      <w:bodyDiv w:val="1"/>
      <w:marLeft w:val="0"/>
      <w:marRight w:val="0"/>
      <w:marTop w:val="0"/>
      <w:marBottom w:val="0"/>
      <w:divBdr>
        <w:top w:val="none" w:sz="0" w:space="0" w:color="auto"/>
        <w:left w:val="none" w:sz="0" w:space="0" w:color="auto"/>
        <w:bottom w:val="none" w:sz="0" w:space="0" w:color="auto"/>
        <w:right w:val="none" w:sz="0" w:space="0" w:color="auto"/>
      </w:divBdr>
    </w:div>
    <w:div w:id="1658412713">
      <w:bodyDiv w:val="1"/>
      <w:marLeft w:val="0"/>
      <w:marRight w:val="0"/>
      <w:marTop w:val="0"/>
      <w:marBottom w:val="0"/>
      <w:divBdr>
        <w:top w:val="none" w:sz="0" w:space="0" w:color="auto"/>
        <w:left w:val="none" w:sz="0" w:space="0" w:color="auto"/>
        <w:bottom w:val="none" w:sz="0" w:space="0" w:color="auto"/>
        <w:right w:val="none" w:sz="0" w:space="0" w:color="auto"/>
      </w:divBdr>
    </w:div>
    <w:div w:id="1662539741">
      <w:bodyDiv w:val="1"/>
      <w:marLeft w:val="0"/>
      <w:marRight w:val="0"/>
      <w:marTop w:val="0"/>
      <w:marBottom w:val="0"/>
      <w:divBdr>
        <w:top w:val="none" w:sz="0" w:space="0" w:color="auto"/>
        <w:left w:val="none" w:sz="0" w:space="0" w:color="auto"/>
        <w:bottom w:val="none" w:sz="0" w:space="0" w:color="auto"/>
        <w:right w:val="none" w:sz="0" w:space="0" w:color="auto"/>
      </w:divBdr>
    </w:div>
    <w:div w:id="1674145927">
      <w:bodyDiv w:val="1"/>
      <w:marLeft w:val="0"/>
      <w:marRight w:val="0"/>
      <w:marTop w:val="0"/>
      <w:marBottom w:val="0"/>
      <w:divBdr>
        <w:top w:val="none" w:sz="0" w:space="0" w:color="auto"/>
        <w:left w:val="none" w:sz="0" w:space="0" w:color="auto"/>
        <w:bottom w:val="none" w:sz="0" w:space="0" w:color="auto"/>
        <w:right w:val="none" w:sz="0" w:space="0" w:color="auto"/>
      </w:divBdr>
    </w:div>
    <w:div w:id="1692871623">
      <w:bodyDiv w:val="1"/>
      <w:marLeft w:val="0"/>
      <w:marRight w:val="0"/>
      <w:marTop w:val="0"/>
      <w:marBottom w:val="0"/>
      <w:divBdr>
        <w:top w:val="none" w:sz="0" w:space="0" w:color="auto"/>
        <w:left w:val="none" w:sz="0" w:space="0" w:color="auto"/>
        <w:bottom w:val="none" w:sz="0" w:space="0" w:color="auto"/>
        <w:right w:val="none" w:sz="0" w:space="0" w:color="auto"/>
      </w:divBdr>
    </w:div>
    <w:div w:id="1747606864">
      <w:bodyDiv w:val="1"/>
      <w:marLeft w:val="0"/>
      <w:marRight w:val="0"/>
      <w:marTop w:val="0"/>
      <w:marBottom w:val="0"/>
      <w:divBdr>
        <w:top w:val="none" w:sz="0" w:space="0" w:color="auto"/>
        <w:left w:val="none" w:sz="0" w:space="0" w:color="auto"/>
        <w:bottom w:val="none" w:sz="0" w:space="0" w:color="auto"/>
        <w:right w:val="none" w:sz="0" w:space="0" w:color="auto"/>
      </w:divBdr>
    </w:div>
    <w:div w:id="1759591204">
      <w:bodyDiv w:val="1"/>
      <w:marLeft w:val="0"/>
      <w:marRight w:val="0"/>
      <w:marTop w:val="0"/>
      <w:marBottom w:val="0"/>
      <w:divBdr>
        <w:top w:val="none" w:sz="0" w:space="0" w:color="auto"/>
        <w:left w:val="none" w:sz="0" w:space="0" w:color="auto"/>
        <w:bottom w:val="none" w:sz="0" w:space="0" w:color="auto"/>
        <w:right w:val="none" w:sz="0" w:space="0" w:color="auto"/>
      </w:divBdr>
    </w:div>
    <w:div w:id="1833135552">
      <w:bodyDiv w:val="1"/>
      <w:marLeft w:val="0"/>
      <w:marRight w:val="0"/>
      <w:marTop w:val="0"/>
      <w:marBottom w:val="0"/>
      <w:divBdr>
        <w:top w:val="none" w:sz="0" w:space="0" w:color="auto"/>
        <w:left w:val="none" w:sz="0" w:space="0" w:color="auto"/>
        <w:bottom w:val="none" w:sz="0" w:space="0" w:color="auto"/>
        <w:right w:val="none" w:sz="0" w:space="0" w:color="auto"/>
      </w:divBdr>
    </w:div>
    <w:div w:id="1888028051">
      <w:bodyDiv w:val="1"/>
      <w:marLeft w:val="0"/>
      <w:marRight w:val="0"/>
      <w:marTop w:val="0"/>
      <w:marBottom w:val="0"/>
      <w:divBdr>
        <w:top w:val="none" w:sz="0" w:space="0" w:color="auto"/>
        <w:left w:val="none" w:sz="0" w:space="0" w:color="auto"/>
        <w:bottom w:val="none" w:sz="0" w:space="0" w:color="auto"/>
        <w:right w:val="none" w:sz="0" w:space="0" w:color="auto"/>
      </w:divBdr>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3371980">
      <w:bodyDiv w:val="1"/>
      <w:marLeft w:val="0"/>
      <w:marRight w:val="0"/>
      <w:marTop w:val="0"/>
      <w:marBottom w:val="0"/>
      <w:divBdr>
        <w:top w:val="none" w:sz="0" w:space="0" w:color="auto"/>
        <w:left w:val="none" w:sz="0" w:space="0" w:color="auto"/>
        <w:bottom w:val="none" w:sz="0" w:space="0" w:color="auto"/>
        <w:right w:val="none" w:sz="0" w:space="0" w:color="auto"/>
      </w:divBdr>
    </w:div>
    <w:div w:id="1965841068">
      <w:bodyDiv w:val="1"/>
      <w:marLeft w:val="0"/>
      <w:marRight w:val="0"/>
      <w:marTop w:val="0"/>
      <w:marBottom w:val="0"/>
      <w:divBdr>
        <w:top w:val="none" w:sz="0" w:space="0" w:color="auto"/>
        <w:left w:val="none" w:sz="0" w:space="0" w:color="auto"/>
        <w:bottom w:val="none" w:sz="0" w:space="0" w:color="auto"/>
        <w:right w:val="none" w:sz="0" w:space="0" w:color="auto"/>
      </w:divBdr>
    </w:div>
    <w:div w:id="1984037375">
      <w:bodyDiv w:val="1"/>
      <w:marLeft w:val="0"/>
      <w:marRight w:val="0"/>
      <w:marTop w:val="0"/>
      <w:marBottom w:val="0"/>
      <w:divBdr>
        <w:top w:val="none" w:sz="0" w:space="0" w:color="auto"/>
        <w:left w:val="none" w:sz="0" w:space="0" w:color="auto"/>
        <w:bottom w:val="none" w:sz="0" w:space="0" w:color="auto"/>
        <w:right w:val="none" w:sz="0" w:space="0" w:color="auto"/>
      </w:divBdr>
    </w:div>
    <w:div w:id="2011059003">
      <w:bodyDiv w:val="1"/>
      <w:marLeft w:val="0"/>
      <w:marRight w:val="0"/>
      <w:marTop w:val="0"/>
      <w:marBottom w:val="0"/>
      <w:divBdr>
        <w:top w:val="none" w:sz="0" w:space="0" w:color="auto"/>
        <w:left w:val="none" w:sz="0" w:space="0" w:color="auto"/>
        <w:bottom w:val="none" w:sz="0" w:space="0" w:color="auto"/>
        <w:right w:val="none" w:sz="0" w:space="0" w:color="auto"/>
      </w:divBdr>
    </w:div>
    <w:div w:id="210491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uradni-list.si/1/objava.jsp?urlid=201085&amp;stevilka=4559" TargetMode="External"/><Relationship Id="rId26" Type="http://schemas.openxmlformats.org/officeDocument/2006/relationships/chart" Target="charts/chart4.xml"/><Relationship Id="rId39" Type="http://schemas.openxmlformats.org/officeDocument/2006/relationships/fontTable" Target="fontTable.xml"/><Relationship Id="rId21" Type="http://schemas.openxmlformats.org/officeDocument/2006/relationships/hyperlink" Target="http://www.uvhvvr.gov.si/si/delovna_podrocja/fitofarmacevtska_sredstva/nacionalni_akcijski_program/" TargetMode="External"/><Relationship Id="rId34" Type="http://schemas.openxmlformats.org/officeDocument/2006/relationships/hyperlink" Target="http://www.uvhvvr.gov.si/si/delovna_podrocja/zivila/zoonoze/"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uradni-list.si/1/content?id=57824" TargetMode="External"/><Relationship Id="rId25" Type="http://schemas.openxmlformats.org/officeDocument/2006/relationships/chart" Target="charts/chart3.xml"/><Relationship Id="rId33" Type="http://schemas.openxmlformats.org/officeDocument/2006/relationships/hyperlink" Target="http://www.uvhvvr.gov.si/si/delovna_podrocja/zivila/zoonoze/" TargetMode="External"/><Relationship Id="rId38" Type="http://schemas.openxmlformats.org/officeDocument/2006/relationships/hyperlink" Target="http://europa.eu.int/eur-lex/lex/LexUriServ/LexUriServ.do?uri=CELEX:32002R0178:SL:HTML" TargetMode="External"/><Relationship Id="rId2" Type="http://schemas.openxmlformats.org/officeDocument/2006/relationships/numbering" Target="numbering.xml"/><Relationship Id="rId16" Type="http://schemas.openxmlformats.org/officeDocument/2006/relationships/hyperlink" Target="http://www.uradni-list.si/1/content?id=45157" TargetMode="External"/><Relationship Id="rId20" Type="http://schemas.openxmlformats.org/officeDocument/2006/relationships/hyperlink" Target="http://spletni2.furs.gov.si/FSR/Isk_FR.asp" TargetMode="Externa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2.xml"/><Relationship Id="rId32" Type="http://schemas.openxmlformats.org/officeDocument/2006/relationships/chart" Target="charts/chart9.xml"/><Relationship Id="rId37" Type="http://schemas.openxmlformats.org/officeDocument/2006/relationships/chart" Target="charts/chart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Excel_97-2003_Worksheet.xls"/><Relationship Id="rId23" Type="http://schemas.openxmlformats.org/officeDocument/2006/relationships/chart" Target="charts/chart1.xml"/><Relationship Id="rId28" Type="http://schemas.openxmlformats.org/officeDocument/2006/relationships/hyperlink" Target="http://www.uvhvvr.gov.si" TargetMode="External"/><Relationship Id="rId36" Type="http://schemas.openxmlformats.org/officeDocument/2006/relationships/chart" Target="charts/chart11.xml"/><Relationship Id="rId10" Type="http://schemas.openxmlformats.org/officeDocument/2006/relationships/footer" Target="footer1.xml"/><Relationship Id="rId19" Type="http://schemas.openxmlformats.org/officeDocument/2006/relationships/hyperlink" Target="http://www.uradni-list.si/1/objava.jsp?urlid=201394&amp;stevilka=3394" TargetMode="External"/><Relationship Id="rId31"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hyperlink" Target="http://eur-lex.europa.eu/LexUriServ/LexUriServ.do?uri=CONSLEG:2008R1333:20111202:SL:PDF" TargetMode="External"/><Relationship Id="rId27" Type="http://schemas.openxmlformats.org/officeDocument/2006/relationships/chart" Target="charts/chart5.xml"/><Relationship Id="rId30" Type="http://schemas.openxmlformats.org/officeDocument/2006/relationships/chart" Target="charts/chart7.xml"/><Relationship Id="rId35" Type="http://schemas.openxmlformats.org/officeDocument/2006/relationships/chart" Target="charts/chart10.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VURS\PROFILI\USERS\SUMAROLT\Dokumenti\10UVHVVR\Register\RegisPrimPridKPRI.xls"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VURS\PROFILI\USERS\SUMAROLT\Dokumenti\10UVHVVR\Poro&#269;ila\2018\RegisterPrimKPRI.txt"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VURS\PROFILI\USERS\SUMAROLT\Dokumenti\10UVHVVR\Poro&#269;ila\2018\RegisterPrimKPRI.txt"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VURS\PROFILI\USERS\SUMAROLT\Dokumenti\10UVHVVR\Analize\2018\AnalRabaKmetPovBrezSubVlog2018-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VURS\PROFILI\USERS\SUMAROLT\Dokumenti\10UVHVVR\Analize\2018\AnalRabaKmetPovBrezSubVlog2018-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sl-SI" sz="1100"/>
              <a:t>Tržni pridelovalci po skupinah</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1"/>
          <c:order val="0"/>
          <c:tx>
            <c:strRef>
              <c:f>Analiza!$A$128</c:f>
              <c:strCache>
                <c:ptCount val="1"/>
                <c:pt idx="0">
                  <c:v>CE</c:v>
                </c:pt>
              </c:strCache>
            </c:strRef>
          </c:tx>
          <c:spPr>
            <a:solidFill>
              <a:schemeClr val="accent2"/>
            </a:solidFill>
            <a:ln>
              <a:noFill/>
            </a:ln>
            <a:effectLst/>
          </c:spPr>
          <c:invertIfNegative val="0"/>
          <c:cat>
            <c:strRef>
              <c:f>(Analiza!$C$127:$D$127,Analiza!$F$127,Analiza!$I$127)</c:f>
              <c:strCache>
                <c:ptCount val="4"/>
                <c:pt idx="0">
                  <c:v>krompir</c:v>
                </c:pt>
                <c:pt idx="1">
                  <c:v>zelenjadnice</c:v>
                </c:pt>
                <c:pt idx="2">
                  <c:v>sadje, jedilno grozdje</c:v>
                </c:pt>
                <c:pt idx="3">
                  <c:v>oljke</c:v>
                </c:pt>
              </c:strCache>
            </c:strRef>
          </c:cat>
          <c:val>
            <c:numRef>
              <c:f>(Analiza!$C$128:$D$128,Analiza!$F$128,Analiza!$I$128)</c:f>
              <c:numCache>
                <c:formatCode>General</c:formatCode>
                <c:ptCount val="4"/>
                <c:pt idx="0">
                  <c:v>110</c:v>
                </c:pt>
                <c:pt idx="1">
                  <c:v>255</c:v>
                </c:pt>
                <c:pt idx="2">
                  <c:v>190</c:v>
                </c:pt>
                <c:pt idx="3">
                  <c:v>1</c:v>
                </c:pt>
              </c:numCache>
            </c:numRef>
          </c:val>
          <c:extLst>
            <c:ext xmlns:c16="http://schemas.microsoft.com/office/drawing/2014/chart" uri="{C3380CC4-5D6E-409C-BE32-E72D297353CC}">
              <c16:uniqueId val="{00000000-08D3-4EE9-A391-AF87A278221C}"/>
            </c:ext>
          </c:extLst>
        </c:ser>
        <c:ser>
          <c:idx val="2"/>
          <c:order val="1"/>
          <c:tx>
            <c:strRef>
              <c:f>Analiza!$A$129</c:f>
              <c:strCache>
                <c:ptCount val="1"/>
                <c:pt idx="0">
                  <c:v>KP</c:v>
                </c:pt>
              </c:strCache>
            </c:strRef>
          </c:tx>
          <c:spPr>
            <a:solidFill>
              <a:schemeClr val="accent3"/>
            </a:solidFill>
            <a:ln>
              <a:noFill/>
            </a:ln>
            <a:effectLst/>
          </c:spPr>
          <c:invertIfNegative val="0"/>
          <c:cat>
            <c:strRef>
              <c:f>(Analiza!$C$127:$D$127,Analiza!$F$127,Analiza!$I$127)</c:f>
              <c:strCache>
                <c:ptCount val="4"/>
                <c:pt idx="0">
                  <c:v>krompir</c:v>
                </c:pt>
                <c:pt idx="1">
                  <c:v>zelenjadnice</c:v>
                </c:pt>
                <c:pt idx="2">
                  <c:v>sadje, jedilno grozdje</c:v>
                </c:pt>
                <c:pt idx="3">
                  <c:v>oljke</c:v>
                </c:pt>
              </c:strCache>
            </c:strRef>
          </c:cat>
          <c:val>
            <c:numRef>
              <c:f>(Analiza!$C$129:$D$129,Analiza!$F$129,Analiza!$I$129)</c:f>
              <c:numCache>
                <c:formatCode>General</c:formatCode>
                <c:ptCount val="4"/>
                <c:pt idx="0">
                  <c:v>126</c:v>
                </c:pt>
                <c:pt idx="1">
                  <c:v>161</c:v>
                </c:pt>
                <c:pt idx="2">
                  <c:v>186</c:v>
                </c:pt>
                <c:pt idx="3">
                  <c:v>392</c:v>
                </c:pt>
              </c:numCache>
            </c:numRef>
          </c:val>
          <c:extLst>
            <c:ext xmlns:c16="http://schemas.microsoft.com/office/drawing/2014/chart" uri="{C3380CC4-5D6E-409C-BE32-E72D297353CC}">
              <c16:uniqueId val="{00000001-08D3-4EE9-A391-AF87A278221C}"/>
            </c:ext>
          </c:extLst>
        </c:ser>
        <c:ser>
          <c:idx val="4"/>
          <c:order val="2"/>
          <c:tx>
            <c:strRef>
              <c:f>Analiza!$A$130</c:f>
              <c:strCache>
                <c:ptCount val="1"/>
                <c:pt idx="0">
                  <c:v>KR</c:v>
                </c:pt>
              </c:strCache>
            </c:strRef>
          </c:tx>
          <c:spPr>
            <a:solidFill>
              <a:schemeClr val="accent5"/>
            </a:solidFill>
            <a:ln>
              <a:noFill/>
            </a:ln>
            <a:effectLst/>
          </c:spPr>
          <c:invertIfNegative val="0"/>
          <c:cat>
            <c:strRef>
              <c:f>(Analiza!$C$127:$D$127,Analiza!$F$127,Analiza!$I$127)</c:f>
              <c:strCache>
                <c:ptCount val="4"/>
                <c:pt idx="0">
                  <c:v>krompir</c:v>
                </c:pt>
                <c:pt idx="1">
                  <c:v>zelenjadnice</c:v>
                </c:pt>
                <c:pt idx="2">
                  <c:v>sadje, jedilno grozdje</c:v>
                </c:pt>
                <c:pt idx="3">
                  <c:v>oljke</c:v>
                </c:pt>
              </c:strCache>
            </c:strRef>
          </c:cat>
          <c:val>
            <c:numRef>
              <c:f>(Analiza!$C$130:$D$130,Analiza!$F$130,Analiza!$I$130)</c:f>
              <c:numCache>
                <c:formatCode>General</c:formatCode>
                <c:ptCount val="4"/>
                <c:pt idx="0">
                  <c:v>144</c:v>
                </c:pt>
                <c:pt idx="1">
                  <c:v>110</c:v>
                </c:pt>
                <c:pt idx="2">
                  <c:v>18</c:v>
                </c:pt>
                <c:pt idx="3">
                  <c:v>0</c:v>
                </c:pt>
              </c:numCache>
            </c:numRef>
          </c:val>
          <c:extLst>
            <c:ext xmlns:c16="http://schemas.microsoft.com/office/drawing/2014/chart" uri="{C3380CC4-5D6E-409C-BE32-E72D297353CC}">
              <c16:uniqueId val="{00000002-08D3-4EE9-A391-AF87A278221C}"/>
            </c:ext>
          </c:extLst>
        </c:ser>
        <c:ser>
          <c:idx val="7"/>
          <c:order val="3"/>
          <c:tx>
            <c:strRef>
              <c:f>Analiza!$A$131</c:f>
              <c:strCache>
                <c:ptCount val="1"/>
                <c:pt idx="0">
                  <c:v>LJ</c:v>
                </c:pt>
              </c:strCache>
            </c:strRef>
          </c:tx>
          <c:spPr>
            <a:solidFill>
              <a:schemeClr val="accent2">
                <a:lumMod val="60000"/>
              </a:schemeClr>
            </a:solidFill>
            <a:ln>
              <a:noFill/>
            </a:ln>
            <a:effectLst/>
          </c:spPr>
          <c:invertIfNegative val="0"/>
          <c:cat>
            <c:strRef>
              <c:f>(Analiza!$C$127:$D$127,Analiza!$F$127,Analiza!$I$127)</c:f>
              <c:strCache>
                <c:ptCount val="4"/>
                <c:pt idx="0">
                  <c:v>krompir</c:v>
                </c:pt>
                <c:pt idx="1">
                  <c:v>zelenjadnice</c:v>
                </c:pt>
                <c:pt idx="2">
                  <c:v>sadje, jedilno grozdje</c:v>
                </c:pt>
                <c:pt idx="3">
                  <c:v>oljke</c:v>
                </c:pt>
              </c:strCache>
            </c:strRef>
          </c:cat>
          <c:val>
            <c:numRef>
              <c:f>(Analiza!$C$131:$D$131,Analiza!$F$131,Analiza!$I$131)</c:f>
              <c:numCache>
                <c:formatCode>General</c:formatCode>
                <c:ptCount val="4"/>
                <c:pt idx="0">
                  <c:v>212</c:v>
                </c:pt>
                <c:pt idx="1">
                  <c:v>229</c:v>
                </c:pt>
                <c:pt idx="2">
                  <c:v>67</c:v>
                </c:pt>
                <c:pt idx="3">
                  <c:v>1</c:v>
                </c:pt>
              </c:numCache>
            </c:numRef>
          </c:val>
          <c:extLst>
            <c:ext xmlns:c16="http://schemas.microsoft.com/office/drawing/2014/chart" uri="{C3380CC4-5D6E-409C-BE32-E72D297353CC}">
              <c16:uniqueId val="{00000003-08D3-4EE9-A391-AF87A278221C}"/>
            </c:ext>
          </c:extLst>
        </c:ser>
        <c:ser>
          <c:idx val="0"/>
          <c:order val="4"/>
          <c:tx>
            <c:strRef>
              <c:f>Analiza!$A$132</c:f>
              <c:strCache>
                <c:ptCount val="1"/>
                <c:pt idx="0">
                  <c:v>MB</c:v>
                </c:pt>
              </c:strCache>
            </c:strRef>
          </c:tx>
          <c:spPr>
            <a:solidFill>
              <a:schemeClr val="accent1"/>
            </a:solidFill>
            <a:ln>
              <a:noFill/>
            </a:ln>
            <a:effectLst/>
          </c:spPr>
          <c:invertIfNegative val="0"/>
          <c:cat>
            <c:strRef>
              <c:f>(Analiza!$C$127:$D$127,Analiza!$F$127,Analiza!$I$127)</c:f>
              <c:strCache>
                <c:ptCount val="4"/>
                <c:pt idx="0">
                  <c:v>krompir</c:v>
                </c:pt>
                <c:pt idx="1">
                  <c:v>zelenjadnice</c:v>
                </c:pt>
                <c:pt idx="2">
                  <c:v>sadje, jedilno grozdje</c:v>
                </c:pt>
                <c:pt idx="3">
                  <c:v>oljke</c:v>
                </c:pt>
              </c:strCache>
            </c:strRef>
          </c:cat>
          <c:val>
            <c:numRef>
              <c:f>(Analiza!$C$132:$D$132,Analiza!$F$132,Analiza!$I$132)</c:f>
              <c:numCache>
                <c:formatCode>General</c:formatCode>
                <c:ptCount val="4"/>
                <c:pt idx="0">
                  <c:v>99</c:v>
                </c:pt>
                <c:pt idx="1">
                  <c:v>143</c:v>
                </c:pt>
                <c:pt idx="2">
                  <c:v>245</c:v>
                </c:pt>
                <c:pt idx="3">
                  <c:v>0</c:v>
                </c:pt>
              </c:numCache>
            </c:numRef>
          </c:val>
          <c:extLst>
            <c:ext xmlns:c16="http://schemas.microsoft.com/office/drawing/2014/chart" uri="{C3380CC4-5D6E-409C-BE32-E72D297353CC}">
              <c16:uniqueId val="{00000004-08D3-4EE9-A391-AF87A278221C}"/>
            </c:ext>
          </c:extLst>
        </c:ser>
        <c:ser>
          <c:idx val="3"/>
          <c:order val="5"/>
          <c:tx>
            <c:strRef>
              <c:f>Analiza!$A$133</c:f>
              <c:strCache>
                <c:ptCount val="1"/>
                <c:pt idx="0">
                  <c:v>MS</c:v>
                </c:pt>
              </c:strCache>
            </c:strRef>
          </c:tx>
          <c:spPr>
            <a:solidFill>
              <a:schemeClr val="accent4"/>
            </a:solidFill>
            <a:ln>
              <a:noFill/>
            </a:ln>
            <a:effectLst/>
          </c:spPr>
          <c:invertIfNegative val="0"/>
          <c:cat>
            <c:strRef>
              <c:f>(Analiza!$C$127:$D$127,Analiza!$F$127,Analiza!$I$127)</c:f>
              <c:strCache>
                <c:ptCount val="4"/>
                <c:pt idx="0">
                  <c:v>krompir</c:v>
                </c:pt>
                <c:pt idx="1">
                  <c:v>zelenjadnice</c:v>
                </c:pt>
                <c:pt idx="2">
                  <c:v>sadje, jedilno grozdje</c:v>
                </c:pt>
                <c:pt idx="3">
                  <c:v>oljke</c:v>
                </c:pt>
              </c:strCache>
            </c:strRef>
          </c:cat>
          <c:val>
            <c:numRef>
              <c:f>(Analiza!$C$133:$D$133,Analiza!$F$133,Analiza!$I$133)</c:f>
              <c:numCache>
                <c:formatCode>General</c:formatCode>
                <c:ptCount val="4"/>
                <c:pt idx="0">
                  <c:v>102</c:v>
                </c:pt>
                <c:pt idx="1">
                  <c:v>198</c:v>
                </c:pt>
                <c:pt idx="2">
                  <c:v>90</c:v>
                </c:pt>
                <c:pt idx="3">
                  <c:v>8</c:v>
                </c:pt>
              </c:numCache>
            </c:numRef>
          </c:val>
          <c:extLst>
            <c:ext xmlns:c16="http://schemas.microsoft.com/office/drawing/2014/chart" uri="{C3380CC4-5D6E-409C-BE32-E72D297353CC}">
              <c16:uniqueId val="{00000005-08D3-4EE9-A391-AF87A278221C}"/>
            </c:ext>
          </c:extLst>
        </c:ser>
        <c:ser>
          <c:idx val="5"/>
          <c:order val="6"/>
          <c:tx>
            <c:strRef>
              <c:f>Analiza!$A$134</c:f>
              <c:strCache>
                <c:ptCount val="1"/>
                <c:pt idx="0">
                  <c:v>NG</c:v>
                </c:pt>
              </c:strCache>
            </c:strRef>
          </c:tx>
          <c:spPr>
            <a:solidFill>
              <a:schemeClr val="accent6"/>
            </a:solidFill>
            <a:ln>
              <a:noFill/>
            </a:ln>
            <a:effectLst/>
          </c:spPr>
          <c:invertIfNegative val="0"/>
          <c:cat>
            <c:strRef>
              <c:f>(Analiza!$C$127:$D$127,Analiza!$F$127,Analiza!$I$127)</c:f>
              <c:strCache>
                <c:ptCount val="4"/>
                <c:pt idx="0">
                  <c:v>krompir</c:v>
                </c:pt>
                <c:pt idx="1">
                  <c:v>zelenjadnice</c:v>
                </c:pt>
                <c:pt idx="2">
                  <c:v>sadje, jedilno grozdje</c:v>
                </c:pt>
                <c:pt idx="3">
                  <c:v>oljke</c:v>
                </c:pt>
              </c:strCache>
            </c:strRef>
          </c:cat>
          <c:val>
            <c:numRef>
              <c:f>(Analiza!$C$134:$D$134,Analiza!$F$134,Analiza!$I$134)</c:f>
              <c:numCache>
                <c:formatCode>General</c:formatCode>
                <c:ptCount val="4"/>
                <c:pt idx="0">
                  <c:v>169</c:v>
                </c:pt>
                <c:pt idx="1">
                  <c:v>213</c:v>
                </c:pt>
                <c:pt idx="2">
                  <c:v>496</c:v>
                </c:pt>
                <c:pt idx="3">
                  <c:v>149</c:v>
                </c:pt>
              </c:numCache>
            </c:numRef>
          </c:val>
          <c:extLst>
            <c:ext xmlns:c16="http://schemas.microsoft.com/office/drawing/2014/chart" uri="{C3380CC4-5D6E-409C-BE32-E72D297353CC}">
              <c16:uniqueId val="{00000006-08D3-4EE9-A391-AF87A278221C}"/>
            </c:ext>
          </c:extLst>
        </c:ser>
        <c:ser>
          <c:idx val="6"/>
          <c:order val="7"/>
          <c:tx>
            <c:strRef>
              <c:f>Analiza!$A$135</c:f>
              <c:strCache>
                <c:ptCount val="1"/>
                <c:pt idx="0">
                  <c:v>NM</c:v>
                </c:pt>
              </c:strCache>
            </c:strRef>
          </c:tx>
          <c:spPr>
            <a:solidFill>
              <a:schemeClr val="accent1">
                <a:lumMod val="60000"/>
              </a:schemeClr>
            </a:solidFill>
            <a:ln>
              <a:noFill/>
            </a:ln>
            <a:effectLst/>
          </c:spPr>
          <c:invertIfNegative val="0"/>
          <c:cat>
            <c:strRef>
              <c:f>(Analiza!$C$127:$D$127,Analiza!$F$127,Analiza!$I$127)</c:f>
              <c:strCache>
                <c:ptCount val="4"/>
                <c:pt idx="0">
                  <c:v>krompir</c:v>
                </c:pt>
                <c:pt idx="1">
                  <c:v>zelenjadnice</c:v>
                </c:pt>
                <c:pt idx="2">
                  <c:v>sadje, jedilno grozdje</c:v>
                </c:pt>
                <c:pt idx="3">
                  <c:v>oljke</c:v>
                </c:pt>
              </c:strCache>
            </c:strRef>
          </c:cat>
          <c:val>
            <c:numRef>
              <c:f>(Analiza!$C$135:$D$135,Analiza!$F$135,Analiza!$I$135)</c:f>
              <c:numCache>
                <c:formatCode>General</c:formatCode>
                <c:ptCount val="4"/>
                <c:pt idx="0">
                  <c:v>128</c:v>
                </c:pt>
                <c:pt idx="1">
                  <c:v>183</c:v>
                </c:pt>
                <c:pt idx="2">
                  <c:v>268</c:v>
                </c:pt>
                <c:pt idx="3">
                  <c:v>1</c:v>
                </c:pt>
              </c:numCache>
            </c:numRef>
          </c:val>
          <c:extLst>
            <c:ext xmlns:c16="http://schemas.microsoft.com/office/drawing/2014/chart" uri="{C3380CC4-5D6E-409C-BE32-E72D297353CC}">
              <c16:uniqueId val="{00000007-08D3-4EE9-A391-AF87A278221C}"/>
            </c:ext>
          </c:extLst>
        </c:ser>
        <c:ser>
          <c:idx val="8"/>
          <c:order val="8"/>
          <c:tx>
            <c:strRef>
              <c:f>Analiza!$A$136</c:f>
              <c:strCache>
                <c:ptCount val="1"/>
                <c:pt idx="0">
                  <c:v>PO</c:v>
                </c:pt>
              </c:strCache>
            </c:strRef>
          </c:tx>
          <c:spPr>
            <a:solidFill>
              <a:schemeClr val="accent3">
                <a:lumMod val="60000"/>
              </a:schemeClr>
            </a:solidFill>
            <a:ln>
              <a:noFill/>
            </a:ln>
            <a:effectLst/>
          </c:spPr>
          <c:invertIfNegative val="0"/>
          <c:cat>
            <c:strRef>
              <c:f>(Analiza!$C$127:$D$127,Analiza!$F$127,Analiza!$I$127)</c:f>
              <c:strCache>
                <c:ptCount val="4"/>
                <c:pt idx="0">
                  <c:v>krompir</c:v>
                </c:pt>
                <c:pt idx="1">
                  <c:v>zelenjadnice</c:v>
                </c:pt>
                <c:pt idx="2">
                  <c:v>sadje, jedilno grozdje</c:v>
                </c:pt>
                <c:pt idx="3">
                  <c:v>oljke</c:v>
                </c:pt>
              </c:strCache>
            </c:strRef>
          </c:cat>
          <c:val>
            <c:numRef>
              <c:f>(Analiza!$C$136:$D$136,Analiza!$F$136,Analiza!$I$136)</c:f>
              <c:numCache>
                <c:formatCode>General</c:formatCode>
                <c:ptCount val="4"/>
                <c:pt idx="0">
                  <c:v>127</c:v>
                </c:pt>
                <c:pt idx="1">
                  <c:v>88</c:v>
                </c:pt>
                <c:pt idx="2">
                  <c:v>73</c:v>
                </c:pt>
                <c:pt idx="3">
                  <c:v>1</c:v>
                </c:pt>
              </c:numCache>
            </c:numRef>
          </c:val>
          <c:extLst>
            <c:ext xmlns:c16="http://schemas.microsoft.com/office/drawing/2014/chart" uri="{C3380CC4-5D6E-409C-BE32-E72D297353CC}">
              <c16:uniqueId val="{00000008-08D3-4EE9-A391-AF87A278221C}"/>
            </c:ext>
          </c:extLst>
        </c:ser>
        <c:ser>
          <c:idx val="9"/>
          <c:order val="9"/>
          <c:tx>
            <c:strRef>
              <c:f>Analiza!$A$137</c:f>
              <c:strCache>
                <c:ptCount val="1"/>
                <c:pt idx="0">
                  <c:v>PT</c:v>
                </c:pt>
              </c:strCache>
            </c:strRef>
          </c:tx>
          <c:spPr>
            <a:solidFill>
              <a:schemeClr val="accent4">
                <a:lumMod val="60000"/>
              </a:schemeClr>
            </a:solidFill>
            <a:ln>
              <a:noFill/>
            </a:ln>
            <a:effectLst/>
          </c:spPr>
          <c:invertIfNegative val="0"/>
          <c:cat>
            <c:strRef>
              <c:f>(Analiza!$C$127:$D$127,Analiza!$F$127,Analiza!$I$127)</c:f>
              <c:strCache>
                <c:ptCount val="4"/>
                <c:pt idx="0">
                  <c:v>krompir</c:v>
                </c:pt>
                <c:pt idx="1">
                  <c:v>zelenjadnice</c:v>
                </c:pt>
                <c:pt idx="2">
                  <c:v>sadje, jedilno grozdje</c:v>
                </c:pt>
                <c:pt idx="3">
                  <c:v>oljke</c:v>
                </c:pt>
              </c:strCache>
            </c:strRef>
          </c:cat>
          <c:val>
            <c:numRef>
              <c:f>(Analiza!$C$137:$D$137,Analiza!$F$137,Analiza!$I$137)</c:f>
              <c:numCache>
                <c:formatCode>General</c:formatCode>
                <c:ptCount val="4"/>
                <c:pt idx="0">
                  <c:v>63</c:v>
                </c:pt>
                <c:pt idx="1">
                  <c:v>139</c:v>
                </c:pt>
                <c:pt idx="2">
                  <c:v>74</c:v>
                </c:pt>
                <c:pt idx="3">
                  <c:v>0</c:v>
                </c:pt>
              </c:numCache>
            </c:numRef>
          </c:val>
          <c:extLst>
            <c:ext xmlns:c16="http://schemas.microsoft.com/office/drawing/2014/chart" uri="{C3380CC4-5D6E-409C-BE32-E72D297353CC}">
              <c16:uniqueId val="{00000009-08D3-4EE9-A391-AF87A278221C}"/>
            </c:ext>
          </c:extLst>
        </c:ser>
        <c:dLbls>
          <c:showLegendKey val="0"/>
          <c:showVal val="0"/>
          <c:showCatName val="0"/>
          <c:showSerName val="0"/>
          <c:showPercent val="0"/>
          <c:showBubbleSize val="0"/>
        </c:dLbls>
        <c:gapWidth val="219"/>
        <c:overlap val="-27"/>
        <c:axId val="350817896"/>
        <c:axId val="376525424"/>
      </c:barChart>
      <c:catAx>
        <c:axId val="350817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76525424"/>
        <c:crosses val="autoZero"/>
        <c:auto val="1"/>
        <c:lblAlgn val="ctr"/>
        <c:lblOffset val="100"/>
        <c:noMultiLvlLbl val="0"/>
      </c:catAx>
      <c:valAx>
        <c:axId val="376525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50817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050" b="0" i="0" baseline="0">
                <a:effectLst/>
              </a:rPr>
              <a:t>% odraslih matičnih jat pozitivnih na</a:t>
            </a:r>
            <a:endParaRPr lang="sl-SI" sz="1050">
              <a:effectLst/>
            </a:endParaRPr>
          </a:p>
          <a:p>
            <a:pPr>
              <a:defRPr/>
            </a:pPr>
            <a:r>
              <a:rPr lang="sl-SI" sz="1050" b="0" i="0" baseline="0">
                <a:effectLst/>
              </a:rPr>
              <a:t>Salmonella spp. / ciljni serovari</a:t>
            </a:r>
            <a:endParaRPr lang="sl-SI" sz="105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cked"/>
        <c:varyColors val="0"/>
        <c:ser>
          <c:idx val="0"/>
          <c:order val="0"/>
          <c:tx>
            <c:strRef>
              <c:f>'MJ trendi'!$L$3</c:f>
              <c:strCache>
                <c:ptCount val="1"/>
                <c:pt idx="0">
                  <c:v>Ciljni serovari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'MJ trendi'!$K$4:$K$15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'MJ trendi'!$L$4:$L$15</c:f>
              <c:numCache>
                <c:formatCode>General</c:formatCode>
                <c:ptCount val="12"/>
                <c:pt idx="0">
                  <c:v>0</c:v>
                </c:pt>
                <c:pt idx="1">
                  <c:v>0.66</c:v>
                </c:pt>
                <c:pt idx="2">
                  <c:v>0</c:v>
                </c:pt>
                <c:pt idx="3">
                  <c:v>0</c:v>
                </c:pt>
                <c:pt idx="4">
                  <c:v>1.25</c:v>
                </c:pt>
                <c:pt idx="5">
                  <c:v>0</c:v>
                </c:pt>
                <c:pt idx="6">
                  <c:v>0</c:v>
                </c:pt>
                <c:pt idx="7">
                  <c:v>0</c:v>
                </c:pt>
                <c:pt idx="8">
                  <c:v>0.76</c:v>
                </c:pt>
                <c:pt idx="9">
                  <c:v>0</c:v>
                </c:pt>
                <c:pt idx="10">
                  <c:v>0</c:v>
                </c:pt>
                <c:pt idx="11">
                  <c:v>0</c:v>
                </c:pt>
              </c:numCache>
            </c:numRef>
          </c:val>
          <c:smooth val="0"/>
          <c:extLst>
            <c:ext xmlns:c16="http://schemas.microsoft.com/office/drawing/2014/chart" uri="{C3380CC4-5D6E-409C-BE32-E72D297353CC}">
              <c16:uniqueId val="{00000000-B2DB-4A85-B549-E2067BF54B61}"/>
            </c:ext>
          </c:extLst>
        </c:ser>
        <c:ser>
          <c:idx val="1"/>
          <c:order val="1"/>
          <c:tx>
            <c:strRef>
              <c:f>'MJ trendi'!$M$3</c:f>
              <c:strCache>
                <c:ptCount val="1"/>
                <c:pt idx="0">
                  <c:v>Salmonella spp.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'MJ trendi'!$K$4:$K$15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'MJ trendi'!$M$4:$M$15</c:f>
              <c:numCache>
                <c:formatCode>General</c:formatCode>
                <c:ptCount val="12"/>
                <c:pt idx="0">
                  <c:v>0</c:v>
                </c:pt>
                <c:pt idx="1">
                  <c:v>0.66</c:v>
                </c:pt>
                <c:pt idx="2">
                  <c:v>0</c:v>
                </c:pt>
                <c:pt idx="3">
                  <c:v>0</c:v>
                </c:pt>
                <c:pt idx="4">
                  <c:v>1.25</c:v>
                </c:pt>
                <c:pt idx="5">
                  <c:v>0</c:v>
                </c:pt>
                <c:pt idx="6">
                  <c:v>2.88</c:v>
                </c:pt>
                <c:pt idx="7">
                  <c:v>1.42</c:v>
                </c:pt>
                <c:pt idx="8">
                  <c:v>3.03</c:v>
                </c:pt>
                <c:pt idx="9">
                  <c:v>0.76</c:v>
                </c:pt>
                <c:pt idx="10">
                  <c:v>0</c:v>
                </c:pt>
                <c:pt idx="11">
                  <c:v>0</c:v>
                </c:pt>
              </c:numCache>
            </c:numRef>
          </c:val>
          <c:smooth val="0"/>
          <c:extLst>
            <c:ext xmlns:c16="http://schemas.microsoft.com/office/drawing/2014/chart" uri="{C3380CC4-5D6E-409C-BE32-E72D297353CC}">
              <c16:uniqueId val="{00000001-B2DB-4A85-B549-E2067BF54B61}"/>
            </c:ext>
          </c:extLst>
        </c:ser>
        <c:dLbls>
          <c:dLblPos val="t"/>
          <c:showLegendKey val="0"/>
          <c:showVal val="1"/>
          <c:showCatName val="0"/>
          <c:showSerName val="0"/>
          <c:showPercent val="0"/>
          <c:showBubbleSize val="0"/>
        </c:dLbls>
        <c:marker val="1"/>
        <c:smooth val="0"/>
        <c:axId val="347655072"/>
        <c:axId val="350757112"/>
      </c:lineChart>
      <c:catAx>
        <c:axId val="34765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50757112"/>
        <c:crosses val="autoZero"/>
        <c:auto val="1"/>
        <c:lblAlgn val="ctr"/>
        <c:lblOffset val="100"/>
        <c:noMultiLvlLbl val="0"/>
      </c:catAx>
      <c:valAx>
        <c:axId val="350757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47655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050" b="0" i="0" baseline="0">
                <a:effectLst/>
              </a:rPr>
              <a:t>% odraslih jat nesnic pozitivnih na</a:t>
            </a:r>
            <a:endParaRPr lang="sl-SI" sz="1050">
              <a:effectLst/>
            </a:endParaRPr>
          </a:p>
          <a:p>
            <a:pPr>
              <a:defRPr/>
            </a:pPr>
            <a:r>
              <a:rPr lang="sl-SI" sz="1050" b="0" i="0" baseline="0">
                <a:effectLst/>
              </a:rPr>
              <a:t>Salmonella spp. / Enteritidis in Typhimurium</a:t>
            </a:r>
            <a:endParaRPr lang="sl-SI" sz="105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tx>
            <c:strRef>
              <c:f>'NES trendi'!$L$3</c:f>
              <c:strCache>
                <c:ptCount val="1"/>
                <c:pt idx="0">
                  <c:v>Enteritidis/Typhimurium</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'NES trendi'!$K$4:$K$14</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'NES trendi'!$L$4:$L$14</c:f>
              <c:numCache>
                <c:formatCode>General</c:formatCode>
                <c:ptCount val="11"/>
                <c:pt idx="0">
                  <c:v>8.7200000000000006</c:v>
                </c:pt>
                <c:pt idx="1">
                  <c:v>3.35</c:v>
                </c:pt>
                <c:pt idx="2">
                  <c:v>0.5</c:v>
                </c:pt>
                <c:pt idx="3">
                  <c:v>0</c:v>
                </c:pt>
                <c:pt idx="4">
                  <c:v>0.62</c:v>
                </c:pt>
                <c:pt idx="5">
                  <c:v>1.1000000000000001</c:v>
                </c:pt>
                <c:pt idx="6">
                  <c:v>1.1200000000000001</c:v>
                </c:pt>
                <c:pt idx="7">
                  <c:v>0</c:v>
                </c:pt>
                <c:pt idx="8">
                  <c:v>1.42</c:v>
                </c:pt>
                <c:pt idx="9">
                  <c:v>0.92</c:v>
                </c:pt>
                <c:pt idx="10">
                  <c:v>0.44</c:v>
                </c:pt>
              </c:numCache>
            </c:numRef>
          </c:val>
          <c:smooth val="0"/>
          <c:extLst>
            <c:ext xmlns:c16="http://schemas.microsoft.com/office/drawing/2014/chart" uri="{C3380CC4-5D6E-409C-BE32-E72D297353CC}">
              <c16:uniqueId val="{00000000-5D9F-4F6C-9A36-46CA8EA5A739}"/>
            </c:ext>
          </c:extLst>
        </c:ser>
        <c:ser>
          <c:idx val="1"/>
          <c:order val="1"/>
          <c:tx>
            <c:strRef>
              <c:f>'NES trendi'!$M$3</c:f>
              <c:strCache>
                <c:ptCount val="1"/>
                <c:pt idx="0">
                  <c:v>Salmonella spp.</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'NES trendi'!$K$4:$K$14</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'NES trendi'!$M$4:$M$14</c:f>
              <c:numCache>
                <c:formatCode>General</c:formatCode>
                <c:ptCount val="11"/>
                <c:pt idx="0">
                  <c:v>10.47</c:v>
                </c:pt>
                <c:pt idx="1">
                  <c:v>9.1</c:v>
                </c:pt>
                <c:pt idx="2">
                  <c:v>4.46</c:v>
                </c:pt>
                <c:pt idx="3">
                  <c:v>0.54</c:v>
                </c:pt>
                <c:pt idx="4">
                  <c:v>1.24</c:v>
                </c:pt>
                <c:pt idx="5">
                  <c:v>3.85</c:v>
                </c:pt>
                <c:pt idx="6">
                  <c:v>5.59</c:v>
                </c:pt>
                <c:pt idx="7">
                  <c:v>3.76</c:v>
                </c:pt>
                <c:pt idx="8">
                  <c:v>2.84</c:v>
                </c:pt>
                <c:pt idx="9">
                  <c:v>2.76</c:v>
                </c:pt>
                <c:pt idx="10">
                  <c:v>4.8</c:v>
                </c:pt>
              </c:numCache>
            </c:numRef>
          </c:val>
          <c:smooth val="0"/>
          <c:extLst>
            <c:ext xmlns:c16="http://schemas.microsoft.com/office/drawing/2014/chart" uri="{C3380CC4-5D6E-409C-BE32-E72D297353CC}">
              <c16:uniqueId val="{00000001-5D9F-4F6C-9A36-46CA8EA5A739}"/>
            </c:ext>
          </c:extLst>
        </c:ser>
        <c:dLbls>
          <c:dLblPos val="t"/>
          <c:showLegendKey val="0"/>
          <c:showVal val="1"/>
          <c:showCatName val="0"/>
          <c:showSerName val="0"/>
          <c:showPercent val="0"/>
          <c:showBubbleSize val="0"/>
        </c:dLbls>
        <c:smooth val="0"/>
        <c:axId val="377831360"/>
        <c:axId val="377831752"/>
      </c:lineChart>
      <c:catAx>
        <c:axId val="37783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77831752"/>
        <c:crosses val="autoZero"/>
        <c:auto val="1"/>
        <c:lblAlgn val="ctr"/>
        <c:lblOffset val="100"/>
        <c:noMultiLvlLbl val="0"/>
      </c:catAx>
      <c:valAx>
        <c:axId val="377831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77831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050" b="0" i="0" baseline="0">
                <a:effectLst/>
              </a:rPr>
              <a:t>% jat brojlerjev in puranov pozitivnih na</a:t>
            </a:r>
            <a:endParaRPr lang="sl-SI" sz="1050">
              <a:effectLst/>
            </a:endParaRPr>
          </a:p>
          <a:p>
            <a:pPr>
              <a:defRPr/>
            </a:pPr>
            <a:r>
              <a:rPr lang="sl-SI" sz="1050" b="0" i="0" baseline="0">
                <a:effectLst/>
              </a:rPr>
              <a:t>Salmonella spp. / Enteritidis in Typhimurium</a:t>
            </a:r>
            <a:endParaRPr lang="sl-SI" sz="105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tx>
            <c:strRef>
              <c:f>'BRO PUR trendi'!$C$2</c:f>
              <c:strCache>
                <c:ptCount val="1"/>
                <c:pt idx="0">
                  <c:v>Enteritidis/Typhimurium</c:v>
                </c:pt>
              </c:strCache>
            </c:strRef>
          </c:tx>
          <c:spPr>
            <a:solidFill>
              <a:schemeClr val="accent1"/>
            </a:solidFill>
            <a:ln>
              <a:noFill/>
            </a:ln>
            <a:effectLst/>
          </c:spPr>
          <c:invertIfNegative val="0"/>
          <c:cat>
            <c:multiLvlStrRef>
              <c:f>'BRO PUR trendi'!$A$3:$B$20</c:f>
              <c:multiLvlStrCache>
                <c:ptCount val="18"/>
                <c:lvl>
                  <c:pt idx="0">
                    <c:v>brojlerji</c:v>
                  </c:pt>
                  <c:pt idx="1">
                    <c:v>purani</c:v>
                  </c:pt>
                  <c:pt idx="2">
                    <c:v>brojlerji</c:v>
                  </c:pt>
                  <c:pt idx="3">
                    <c:v>purani</c:v>
                  </c:pt>
                  <c:pt idx="4">
                    <c:v>brojlerji</c:v>
                  </c:pt>
                  <c:pt idx="5">
                    <c:v>purani</c:v>
                  </c:pt>
                  <c:pt idx="6">
                    <c:v>brojlerji</c:v>
                  </c:pt>
                  <c:pt idx="7">
                    <c:v>purani</c:v>
                  </c:pt>
                  <c:pt idx="8">
                    <c:v>brojlerji</c:v>
                  </c:pt>
                  <c:pt idx="9">
                    <c:v>purani</c:v>
                  </c:pt>
                  <c:pt idx="10">
                    <c:v>brojlerji</c:v>
                  </c:pt>
                  <c:pt idx="11">
                    <c:v>purani</c:v>
                  </c:pt>
                  <c:pt idx="12">
                    <c:v>brojlerji</c:v>
                  </c:pt>
                  <c:pt idx="13">
                    <c:v>purani</c:v>
                  </c:pt>
                  <c:pt idx="14">
                    <c:v>brojlerji</c:v>
                  </c:pt>
                  <c:pt idx="15">
                    <c:v>purani</c:v>
                  </c:pt>
                  <c:pt idx="16">
                    <c:v>brojlerji</c:v>
                  </c:pt>
                  <c:pt idx="17">
                    <c:v>purani</c:v>
                  </c:pt>
                </c:lvl>
                <c:lvl>
                  <c:pt idx="0">
                    <c:v>2010</c:v>
                  </c:pt>
                  <c:pt idx="2">
                    <c:v>2011</c:v>
                  </c:pt>
                  <c:pt idx="4">
                    <c:v>2012</c:v>
                  </c:pt>
                  <c:pt idx="6">
                    <c:v>2013</c:v>
                  </c:pt>
                  <c:pt idx="8">
                    <c:v>2014</c:v>
                  </c:pt>
                  <c:pt idx="10">
                    <c:v>2015</c:v>
                  </c:pt>
                  <c:pt idx="12">
                    <c:v>2016</c:v>
                  </c:pt>
                  <c:pt idx="14">
                    <c:v>2017</c:v>
                  </c:pt>
                  <c:pt idx="16">
                    <c:v>2018</c:v>
                  </c:pt>
                </c:lvl>
              </c:multiLvlStrCache>
            </c:multiLvlStrRef>
          </c:cat>
          <c:val>
            <c:numRef>
              <c:f>'BRO PUR trendi'!$C$3:$C$18</c:f>
              <c:numCache>
                <c:formatCode>General</c:formatCode>
                <c:ptCount val="16"/>
                <c:pt idx="0" formatCode="0.00">
                  <c:v>0.05</c:v>
                </c:pt>
                <c:pt idx="1">
                  <c:v>0</c:v>
                </c:pt>
                <c:pt idx="2" formatCode="0.00">
                  <c:v>0.13</c:v>
                </c:pt>
                <c:pt idx="3">
                  <c:v>0</c:v>
                </c:pt>
                <c:pt idx="4" formatCode="0.00">
                  <c:v>0</c:v>
                </c:pt>
                <c:pt idx="5">
                  <c:v>0</c:v>
                </c:pt>
                <c:pt idx="6" formatCode="0.00">
                  <c:v>0.14000000000000001</c:v>
                </c:pt>
                <c:pt idx="7">
                  <c:v>0</c:v>
                </c:pt>
                <c:pt idx="8" formatCode="0.00">
                  <c:v>0.09</c:v>
                </c:pt>
                <c:pt idx="9">
                  <c:v>0</c:v>
                </c:pt>
                <c:pt idx="10" formatCode="0.00">
                  <c:v>0.04</c:v>
                </c:pt>
                <c:pt idx="11">
                  <c:v>0</c:v>
                </c:pt>
                <c:pt idx="12" formatCode="0.00">
                  <c:v>0</c:v>
                </c:pt>
                <c:pt idx="13">
                  <c:v>0</c:v>
                </c:pt>
                <c:pt idx="14" formatCode="0.00">
                  <c:v>0.04</c:v>
                </c:pt>
                <c:pt idx="15">
                  <c:v>0</c:v>
                </c:pt>
              </c:numCache>
            </c:numRef>
          </c:val>
          <c:extLst>
            <c:ext xmlns:c16="http://schemas.microsoft.com/office/drawing/2014/chart" uri="{C3380CC4-5D6E-409C-BE32-E72D297353CC}">
              <c16:uniqueId val="{00000000-2A15-4294-B930-1CE17A0898E9}"/>
            </c:ext>
          </c:extLst>
        </c:ser>
        <c:ser>
          <c:idx val="1"/>
          <c:order val="1"/>
          <c:tx>
            <c:strRef>
              <c:f>'BRO PUR trendi'!$D$2</c:f>
              <c:strCache>
                <c:ptCount val="1"/>
                <c:pt idx="0">
                  <c:v>Salmonella spp.</c:v>
                </c:pt>
              </c:strCache>
            </c:strRef>
          </c:tx>
          <c:spPr>
            <a:solidFill>
              <a:schemeClr val="accent2"/>
            </a:solidFill>
            <a:ln>
              <a:noFill/>
            </a:ln>
            <a:effectLst/>
          </c:spPr>
          <c:invertIfNegative val="0"/>
          <c:cat>
            <c:multiLvlStrRef>
              <c:f>'BRO PUR trendi'!$A$3:$B$20</c:f>
              <c:multiLvlStrCache>
                <c:ptCount val="18"/>
                <c:lvl>
                  <c:pt idx="0">
                    <c:v>brojlerji</c:v>
                  </c:pt>
                  <c:pt idx="1">
                    <c:v>purani</c:v>
                  </c:pt>
                  <c:pt idx="2">
                    <c:v>brojlerji</c:v>
                  </c:pt>
                  <c:pt idx="3">
                    <c:v>purani</c:v>
                  </c:pt>
                  <c:pt idx="4">
                    <c:v>brojlerji</c:v>
                  </c:pt>
                  <c:pt idx="5">
                    <c:v>purani</c:v>
                  </c:pt>
                  <c:pt idx="6">
                    <c:v>brojlerji</c:v>
                  </c:pt>
                  <c:pt idx="7">
                    <c:v>purani</c:v>
                  </c:pt>
                  <c:pt idx="8">
                    <c:v>brojlerji</c:v>
                  </c:pt>
                  <c:pt idx="9">
                    <c:v>purani</c:v>
                  </c:pt>
                  <c:pt idx="10">
                    <c:v>brojlerji</c:v>
                  </c:pt>
                  <c:pt idx="11">
                    <c:v>purani</c:v>
                  </c:pt>
                  <c:pt idx="12">
                    <c:v>brojlerji</c:v>
                  </c:pt>
                  <c:pt idx="13">
                    <c:v>purani</c:v>
                  </c:pt>
                  <c:pt idx="14">
                    <c:v>brojlerji</c:v>
                  </c:pt>
                  <c:pt idx="15">
                    <c:v>purani</c:v>
                  </c:pt>
                  <c:pt idx="16">
                    <c:v>brojlerji</c:v>
                  </c:pt>
                  <c:pt idx="17">
                    <c:v>purani</c:v>
                  </c:pt>
                </c:lvl>
                <c:lvl>
                  <c:pt idx="0">
                    <c:v>2010</c:v>
                  </c:pt>
                  <c:pt idx="2">
                    <c:v>2011</c:v>
                  </c:pt>
                  <c:pt idx="4">
                    <c:v>2012</c:v>
                  </c:pt>
                  <c:pt idx="6">
                    <c:v>2013</c:v>
                  </c:pt>
                  <c:pt idx="8">
                    <c:v>2014</c:v>
                  </c:pt>
                  <c:pt idx="10">
                    <c:v>2015</c:v>
                  </c:pt>
                  <c:pt idx="12">
                    <c:v>2016</c:v>
                  </c:pt>
                  <c:pt idx="14">
                    <c:v>2017</c:v>
                  </c:pt>
                  <c:pt idx="16">
                    <c:v>2018</c:v>
                  </c:pt>
                </c:lvl>
              </c:multiLvlStrCache>
            </c:multiLvlStrRef>
          </c:cat>
          <c:val>
            <c:numRef>
              <c:f>'BRO PUR trendi'!$D$3:$D$20</c:f>
              <c:numCache>
                <c:formatCode>0.00</c:formatCode>
                <c:ptCount val="18"/>
                <c:pt idx="0">
                  <c:v>1.1100000000000001</c:v>
                </c:pt>
                <c:pt idx="1">
                  <c:v>0.89</c:v>
                </c:pt>
                <c:pt idx="2">
                  <c:v>1.21</c:v>
                </c:pt>
                <c:pt idx="3">
                  <c:v>3.27</c:v>
                </c:pt>
                <c:pt idx="4">
                  <c:v>2.23</c:v>
                </c:pt>
                <c:pt idx="5">
                  <c:v>3.1</c:v>
                </c:pt>
                <c:pt idx="6">
                  <c:v>2.25</c:v>
                </c:pt>
                <c:pt idx="7">
                  <c:v>2.9</c:v>
                </c:pt>
                <c:pt idx="8">
                  <c:v>6.42</c:v>
                </c:pt>
                <c:pt idx="9">
                  <c:v>2.9</c:v>
                </c:pt>
                <c:pt idx="10">
                  <c:v>7.68</c:v>
                </c:pt>
                <c:pt idx="11">
                  <c:v>2.83</c:v>
                </c:pt>
                <c:pt idx="12">
                  <c:v>11.28</c:v>
                </c:pt>
                <c:pt idx="13">
                  <c:v>4.26</c:v>
                </c:pt>
                <c:pt idx="14">
                  <c:v>12.93</c:v>
                </c:pt>
                <c:pt idx="15" formatCode="General">
                  <c:v>0.69</c:v>
                </c:pt>
                <c:pt idx="16">
                  <c:v>15.73</c:v>
                </c:pt>
                <c:pt idx="17" formatCode="General">
                  <c:v>0</c:v>
                </c:pt>
              </c:numCache>
            </c:numRef>
          </c:val>
          <c:extLst>
            <c:ext xmlns:c16="http://schemas.microsoft.com/office/drawing/2014/chart" uri="{C3380CC4-5D6E-409C-BE32-E72D297353CC}">
              <c16:uniqueId val="{00000001-2A15-4294-B930-1CE17A0898E9}"/>
            </c:ext>
          </c:extLst>
        </c:ser>
        <c:dLbls>
          <c:showLegendKey val="0"/>
          <c:showVal val="0"/>
          <c:showCatName val="0"/>
          <c:showSerName val="0"/>
          <c:showPercent val="0"/>
          <c:showBubbleSize val="0"/>
        </c:dLbls>
        <c:gapWidth val="219"/>
        <c:overlap val="-27"/>
        <c:axId val="377832536"/>
        <c:axId val="377832928"/>
      </c:barChart>
      <c:catAx>
        <c:axId val="377832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77832928"/>
        <c:crosses val="autoZero"/>
        <c:auto val="1"/>
        <c:lblAlgn val="ctr"/>
        <c:lblOffset val="100"/>
        <c:noMultiLvlLbl val="0"/>
      </c:catAx>
      <c:valAx>
        <c:axId val="3778329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77832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sl-SI" sz="1100" b="0" i="0" baseline="0">
                <a:effectLst/>
              </a:rPr>
              <a:t>Tržni pridelovalci po skupinah </a:t>
            </a:r>
            <a:endParaRPr lang="sl-SI" sz="1100">
              <a:effectLst/>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tx>
            <c:strRef>
              <c:f>Povzetek!$B$1</c:f>
              <c:strCache>
                <c:ptCount val="1"/>
                <c:pt idx="0">
                  <c:v>CE</c:v>
                </c:pt>
              </c:strCache>
            </c:strRef>
          </c:tx>
          <c:spPr>
            <a:solidFill>
              <a:schemeClr val="accent1"/>
            </a:solidFill>
            <a:ln>
              <a:noFill/>
            </a:ln>
            <a:effectLst/>
          </c:spPr>
          <c:invertIfNegative val="0"/>
          <c:cat>
            <c:strRef>
              <c:f>Povzetek!$A$2:$A$13</c:f>
              <c:strCache>
                <c:ptCount val="3"/>
                <c:pt idx="0">
                  <c:v>žita</c:v>
                </c:pt>
                <c:pt idx="1">
                  <c:v>oljnice in predivnice</c:v>
                </c:pt>
                <c:pt idx="2">
                  <c:v>grozdje za vino</c:v>
                </c:pt>
              </c:strCache>
              <c:extLst/>
            </c:strRef>
          </c:cat>
          <c:val>
            <c:numRef>
              <c:f>Povzetek!$B$2:$B$13</c:f>
              <c:numCache>
                <c:formatCode>#,##0</c:formatCode>
                <c:ptCount val="3"/>
                <c:pt idx="0">
                  <c:v>149</c:v>
                </c:pt>
                <c:pt idx="1">
                  <c:v>85</c:v>
                </c:pt>
                <c:pt idx="2">
                  <c:v>110</c:v>
                </c:pt>
              </c:numCache>
              <c:extLst/>
            </c:numRef>
          </c:val>
          <c:extLst>
            <c:ext xmlns:c16="http://schemas.microsoft.com/office/drawing/2014/chart" uri="{C3380CC4-5D6E-409C-BE32-E72D297353CC}">
              <c16:uniqueId val="{00000000-09A2-439D-A1E6-EE1C1045A5F9}"/>
            </c:ext>
          </c:extLst>
        </c:ser>
        <c:ser>
          <c:idx val="1"/>
          <c:order val="1"/>
          <c:tx>
            <c:strRef>
              <c:f>Povzetek!$C$1</c:f>
              <c:strCache>
                <c:ptCount val="1"/>
                <c:pt idx="0">
                  <c:v>KP</c:v>
                </c:pt>
              </c:strCache>
            </c:strRef>
          </c:tx>
          <c:spPr>
            <a:solidFill>
              <a:schemeClr val="accent2"/>
            </a:solidFill>
            <a:ln>
              <a:noFill/>
            </a:ln>
            <a:effectLst/>
          </c:spPr>
          <c:invertIfNegative val="0"/>
          <c:cat>
            <c:strRef>
              <c:f>Povzetek!$A$2:$A$13</c:f>
              <c:strCache>
                <c:ptCount val="3"/>
                <c:pt idx="0">
                  <c:v>žita</c:v>
                </c:pt>
                <c:pt idx="1">
                  <c:v>oljnice in predivnice</c:v>
                </c:pt>
                <c:pt idx="2">
                  <c:v>grozdje za vino</c:v>
                </c:pt>
              </c:strCache>
              <c:extLst/>
            </c:strRef>
          </c:cat>
          <c:val>
            <c:numRef>
              <c:f>Povzetek!$C$2:$C$13</c:f>
              <c:numCache>
                <c:formatCode>#,##0</c:formatCode>
                <c:ptCount val="3"/>
                <c:pt idx="0">
                  <c:v>38</c:v>
                </c:pt>
                <c:pt idx="1">
                  <c:v>3</c:v>
                </c:pt>
                <c:pt idx="2">
                  <c:v>605</c:v>
                </c:pt>
              </c:numCache>
              <c:extLst/>
            </c:numRef>
          </c:val>
          <c:extLst>
            <c:ext xmlns:c16="http://schemas.microsoft.com/office/drawing/2014/chart" uri="{C3380CC4-5D6E-409C-BE32-E72D297353CC}">
              <c16:uniqueId val="{00000001-09A2-439D-A1E6-EE1C1045A5F9}"/>
            </c:ext>
          </c:extLst>
        </c:ser>
        <c:ser>
          <c:idx val="2"/>
          <c:order val="2"/>
          <c:tx>
            <c:strRef>
              <c:f>Povzetek!$D$1</c:f>
              <c:strCache>
                <c:ptCount val="1"/>
                <c:pt idx="0">
                  <c:v>KR</c:v>
                </c:pt>
              </c:strCache>
            </c:strRef>
          </c:tx>
          <c:spPr>
            <a:solidFill>
              <a:schemeClr val="accent3"/>
            </a:solidFill>
            <a:ln>
              <a:noFill/>
            </a:ln>
            <a:effectLst/>
          </c:spPr>
          <c:invertIfNegative val="0"/>
          <c:cat>
            <c:strRef>
              <c:f>Povzetek!$A$2:$A$13</c:f>
              <c:strCache>
                <c:ptCount val="3"/>
                <c:pt idx="0">
                  <c:v>žita</c:v>
                </c:pt>
                <c:pt idx="1">
                  <c:v>oljnice in predivnice</c:v>
                </c:pt>
                <c:pt idx="2">
                  <c:v>grozdje za vino</c:v>
                </c:pt>
              </c:strCache>
              <c:extLst/>
            </c:strRef>
          </c:cat>
          <c:val>
            <c:numRef>
              <c:f>Povzetek!$D$2:$D$13</c:f>
              <c:numCache>
                <c:formatCode>#,##0</c:formatCode>
                <c:ptCount val="3"/>
                <c:pt idx="0">
                  <c:v>51</c:v>
                </c:pt>
                <c:pt idx="1">
                  <c:v>15</c:v>
                </c:pt>
                <c:pt idx="2">
                  <c:v>1</c:v>
                </c:pt>
              </c:numCache>
              <c:extLst/>
            </c:numRef>
          </c:val>
          <c:extLst>
            <c:ext xmlns:c16="http://schemas.microsoft.com/office/drawing/2014/chart" uri="{C3380CC4-5D6E-409C-BE32-E72D297353CC}">
              <c16:uniqueId val="{00000002-09A2-439D-A1E6-EE1C1045A5F9}"/>
            </c:ext>
          </c:extLst>
        </c:ser>
        <c:ser>
          <c:idx val="3"/>
          <c:order val="3"/>
          <c:tx>
            <c:strRef>
              <c:f>Povzetek!$E$1</c:f>
              <c:strCache>
                <c:ptCount val="1"/>
                <c:pt idx="0">
                  <c:v>LJ</c:v>
                </c:pt>
              </c:strCache>
            </c:strRef>
          </c:tx>
          <c:spPr>
            <a:solidFill>
              <a:schemeClr val="accent4"/>
            </a:solidFill>
            <a:ln>
              <a:noFill/>
            </a:ln>
            <a:effectLst/>
          </c:spPr>
          <c:invertIfNegative val="0"/>
          <c:cat>
            <c:strRef>
              <c:f>Povzetek!$A$2:$A$13</c:f>
              <c:strCache>
                <c:ptCount val="3"/>
                <c:pt idx="0">
                  <c:v>žita</c:v>
                </c:pt>
                <c:pt idx="1">
                  <c:v>oljnice in predivnice</c:v>
                </c:pt>
                <c:pt idx="2">
                  <c:v>grozdje za vino</c:v>
                </c:pt>
              </c:strCache>
              <c:extLst/>
            </c:strRef>
          </c:cat>
          <c:val>
            <c:numRef>
              <c:f>Povzetek!$E$2:$E$13</c:f>
              <c:numCache>
                <c:formatCode>#,##0</c:formatCode>
                <c:ptCount val="3"/>
                <c:pt idx="0">
                  <c:v>147</c:v>
                </c:pt>
                <c:pt idx="1">
                  <c:v>31</c:v>
                </c:pt>
                <c:pt idx="2">
                  <c:v>3</c:v>
                </c:pt>
              </c:numCache>
              <c:extLst/>
            </c:numRef>
          </c:val>
          <c:extLst>
            <c:ext xmlns:c16="http://schemas.microsoft.com/office/drawing/2014/chart" uri="{C3380CC4-5D6E-409C-BE32-E72D297353CC}">
              <c16:uniqueId val="{00000003-09A2-439D-A1E6-EE1C1045A5F9}"/>
            </c:ext>
          </c:extLst>
        </c:ser>
        <c:ser>
          <c:idx val="4"/>
          <c:order val="4"/>
          <c:tx>
            <c:strRef>
              <c:f>Povzetek!$F$1</c:f>
              <c:strCache>
                <c:ptCount val="1"/>
                <c:pt idx="0">
                  <c:v>MB</c:v>
                </c:pt>
              </c:strCache>
            </c:strRef>
          </c:tx>
          <c:spPr>
            <a:solidFill>
              <a:schemeClr val="accent5"/>
            </a:solidFill>
            <a:ln>
              <a:noFill/>
            </a:ln>
            <a:effectLst/>
          </c:spPr>
          <c:invertIfNegative val="0"/>
          <c:cat>
            <c:strRef>
              <c:f>Povzetek!$A$2:$A$13</c:f>
              <c:strCache>
                <c:ptCount val="3"/>
                <c:pt idx="0">
                  <c:v>žita</c:v>
                </c:pt>
                <c:pt idx="1">
                  <c:v>oljnice in predivnice</c:v>
                </c:pt>
                <c:pt idx="2">
                  <c:v>grozdje za vino</c:v>
                </c:pt>
              </c:strCache>
              <c:extLst/>
            </c:strRef>
          </c:cat>
          <c:val>
            <c:numRef>
              <c:f>Povzetek!$F$2:$F$13</c:f>
              <c:numCache>
                <c:formatCode>#,##0</c:formatCode>
                <c:ptCount val="3"/>
                <c:pt idx="0">
                  <c:v>896</c:v>
                </c:pt>
                <c:pt idx="1">
                  <c:v>145</c:v>
                </c:pt>
                <c:pt idx="2">
                  <c:v>278</c:v>
                </c:pt>
              </c:numCache>
              <c:extLst/>
            </c:numRef>
          </c:val>
          <c:extLst>
            <c:ext xmlns:c16="http://schemas.microsoft.com/office/drawing/2014/chart" uri="{C3380CC4-5D6E-409C-BE32-E72D297353CC}">
              <c16:uniqueId val="{00000004-09A2-439D-A1E6-EE1C1045A5F9}"/>
            </c:ext>
          </c:extLst>
        </c:ser>
        <c:ser>
          <c:idx val="5"/>
          <c:order val="5"/>
          <c:tx>
            <c:strRef>
              <c:f>Povzetek!$G$1</c:f>
              <c:strCache>
                <c:ptCount val="1"/>
                <c:pt idx="0">
                  <c:v>MS</c:v>
                </c:pt>
              </c:strCache>
            </c:strRef>
          </c:tx>
          <c:spPr>
            <a:solidFill>
              <a:schemeClr val="accent6"/>
            </a:solidFill>
            <a:ln>
              <a:noFill/>
            </a:ln>
            <a:effectLst/>
          </c:spPr>
          <c:invertIfNegative val="0"/>
          <c:cat>
            <c:strRef>
              <c:f>Povzetek!$A$2:$A$13</c:f>
              <c:strCache>
                <c:ptCount val="3"/>
                <c:pt idx="0">
                  <c:v>žita</c:v>
                </c:pt>
                <c:pt idx="1">
                  <c:v>oljnice in predivnice</c:v>
                </c:pt>
                <c:pt idx="2">
                  <c:v>grozdje za vino</c:v>
                </c:pt>
              </c:strCache>
              <c:extLst/>
            </c:strRef>
          </c:cat>
          <c:val>
            <c:numRef>
              <c:f>Povzetek!$G$2:$G$13</c:f>
              <c:numCache>
                <c:formatCode>#,##0</c:formatCode>
                <c:ptCount val="3"/>
                <c:pt idx="0">
                  <c:v>4889</c:v>
                </c:pt>
                <c:pt idx="1">
                  <c:v>1134</c:v>
                </c:pt>
                <c:pt idx="2">
                  <c:v>305</c:v>
                </c:pt>
              </c:numCache>
              <c:extLst/>
            </c:numRef>
          </c:val>
          <c:extLst>
            <c:ext xmlns:c16="http://schemas.microsoft.com/office/drawing/2014/chart" uri="{C3380CC4-5D6E-409C-BE32-E72D297353CC}">
              <c16:uniqueId val="{00000005-09A2-439D-A1E6-EE1C1045A5F9}"/>
            </c:ext>
          </c:extLst>
        </c:ser>
        <c:ser>
          <c:idx val="6"/>
          <c:order val="6"/>
          <c:tx>
            <c:strRef>
              <c:f>Povzetek!$H$1</c:f>
              <c:strCache>
                <c:ptCount val="1"/>
                <c:pt idx="0">
                  <c:v>NG</c:v>
                </c:pt>
              </c:strCache>
            </c:strRef>
          </c:tx>
          <c:spPr>
            <a:solidFill>
              <a:schemeClr val="accent1">
                <a:lumMod val="60000"/>
              </a:schemeClr>
            </a:solidFill>
            <a:ln>
              <a:noFill/>
            </a:ln>
            <a:effectLst/>
          </c:spPr>
          <c:invertIfNegative val="0"/>
          <c:cat>
            <c:strRef>
              <c:f>Povzetek!$A$2:$A$13</c:f>
              <c:strCache>
                <c:ptCount val="3"/>
                <c:pt idx="0">
                  <c:v>žita</c:v>
                </c:pt>
                <c:pt idx="1">
                  <c:v>oljnice in predivnice</c:v>
                </c:pt>
                <c:pt idx="2">
                  <c:v>grozdje za vino</c:v>
                </c:pt>
              </c:strCache>
              <c:extLst/>
            </c:strRef>
          </c:cat>
          <c:val>
            <c:numRef>
              <c:f>Povzetek!$H$2:$H$13</c:f>
              <c:numCache>
                <c:formatCode>#,##0</c:formatCode>
                <c:ptCount val="3"/>
                <c:pt idx="0">
                  <c:v>183</c:v>
                </c:pt>
                <c:pt idx="1">
                  <c:v>11</c:v>
                </c:pt>
                <c:pt idx="2">
                  <c:v>1080</c:v>
                </c:pt>
              </c:numCache>
              <c:extLst/>
            </c:numRef>
          </c:val>
          <c:extLst>
            <c:ext xmlns:c16="http://schemas.microsoft.com/office/drawing/2014/chart" uri="{C3380CC4-5D6E-409C-BE32-E72D297353CC}">
              <c16:uniqueId val="{00000006-09A2-439D-A1E6-EE1C1045A5F9}"/>
            </c:ext>
          </c:extLst>
        </c:ser>
        <c:ser>
          <c:idx val="7"/>
          <c:order val="7"/>
          <c:tx>
            <c:strRef>
              <c:f>Povzetek!$I$1</c:f>
              <c:strCache>
                <c:ptCount val="1"/>
                <c:pt idx="0">
                  <c:v>NM</c:v>
                </c:pt>
              </c:strCache>
            </c:strRef>
          </c:tx>
          <c:spPr>
            <a:solidFill>
              <a:schemeClr val="accent2">
                <a:lumMod val="60000"/>
              </a:schemeClr>
            </a:solidFill>
            <a:ln>
              <a:noFill/>
            </a:ln>
            <a:effectLst/>
          </c:spPr>
          <c:invertIfNegative val="0"/>
          <c:cat>
            <c:strRef>
              <c:f>Povzetek!$A$2:$A$13</c:f>
              <c:strCache>
                <c:ptCount val="3"/>
                <c:pt idx="0">
                  <c:v>žita</c:v>
                </c:pt>
                <c:pt idx="1">
                  <c:v>oljnice in predivnice</c:v>
                </c:pt>
                <c:pt idx="2">
                  <c:v>grozdje za vino</c:v>
                </c:pt>
              </c:strCache>
              <c:extLst/>
            </c:strRef>
          </c:cat>
          <c:val>
            <c:numRef>
              <c:f>Povzetek!$I$2:$I$13</c:f>
              <c:numCache>
                <c:formatCode>#,##0</c:formatCode>
                <c:ptCount val="3"/>
                <c:pt idx="0">
                  <c:v>921</c:v>
                </c:pt>
                <c:pt idx="1">
                  <c:v>162</c:v>
                </c:pt>
                <c:pt idx="2">
                  <c:v>1112</c:v>
                </c:pt>
              </c:numCache>
              <c:extLst/>
            </c:numRef>
          </c:val>
          <c:extLst>
            <c:ext xmlns:c16="http://schemas.microsoft.com/office/drawing/2014/chart" uri="{C3380CC4-5D6E-409C-BE32-E72D297353CC}">
              <c16:uniqueId val="{00000007-09A2-439D-A1E6-EE1C1045A5F9}"/>
            </c:ext>
          </c:extLst>
        </c:ser>
        <c:ser>
          <c:idx val="8"/>
          <c:order val="8"/>
          <c:tx>
            <c:strRef>
              <c:f>Povzetek!$J$1</c:f>
              <c:strCache>
                <c:ptCount val="1"/>
                <c:pt idx="0">
                  <c:v>PO</c:v>
                </c:pt>
              </c:strCache>
            </c:strRef>
          </c:tx>
          <c:spPr>
            <a:solidFill>
              <a:schemeClr val="accent3">
                <a:lumMod val="60000"/>
              </a:schemeClr>
            </a:solidFill>
            <a:ln>
              <a:noFill/>
            </a:ln>
            <a:effectLst/>
          </c:spPr>
          <c:invertIfNegative val="0"/>
          <c:cat>
            <c:strRef>
              <c:f>Povzetek!$A$2:$A$13</c:f>
              <c:strCache>
                <c:ptCount val="3"/>
                <c:pt idx="0">
                  <c:v>žita</c:v>
                </c:pt>
                <c:pt idx="1">
                  <c:v>oljnice in predivnice</c:v>
                </c:pt>
                <c:pt idx="2">
                  <c:v>grozdje za vino</c:v>
                </c:pt>
              </c:strCache>
              <c:extLst/>
            </c:strRef>
          </c:cat>
          <c:val>
            <c:numRef>
              <c:f>Povzetek!$J$2:$J$13</c:f>
              <c:numCache>
                <c:formatCode>#,##0</c:formatCode>
                <c:ptCount val="3"/>
                <c:pt idx="0">
                  <c:v>31</c:v>
                </c:pt>
                <c:pt idx="1">
                  <c:v>9</c:v>
                </c:pt>
                <c:pt idx="2">
                  <c:v>2</c:v>
                </c:pt>
              </c:numCache>
              <c:extLst/>
            </c:numRef>
          </c:val>
          <c:extLst>
            <c:ext xmlns:c16="http://schemas.microsoft.com/office/drawing/2014/chart" uri="{C3380CC4-5D6E-409C-BE32-E72D297353CC}">
              <c16:uniqueId val="{00000008-09A2-439D-A1E6-EE1C1045A5F9}"/>
            </c:ext>
          </c:extLst>
        </c:ser>
        <c:ser>
          <c:idx val="9"/>
          <c:order val="9"/>
          <c:tx>
            <c:strRef>
              <c:f>Povzetek!$K$1</c:f>
              <c:strCache>
                <c:ptCount val="1"/>
                <c:pt idx="0">
                  <c:v>PT</c:v>
                </c:pt>
              </c:strCache>
            </c:strRef>
          </c:tx>
          <c:spPr>
            <a:solidFill>
              <a:schemeClr val="accent4">
                <a:lumMod val="60000"/>
              </a:schemeClr>
            </a:solidFill>
            <a:ln>
              <a:noFill/>
            </a:ln>
            <a:effectLst/>
          </c:spPr>
          <c:invertIfNegative val="0"/>
          <c:cat>
            <c:strRef>
              <c:f>Povzetek!$A$2:$A$13</c:f>
              <c:strCache>
                <c:ptCount val="3"/>
                <c:pt idx="0">
                  <c:v>žita</c:v>
                </c:pt>
                <c:pt idx="1">
                  <c:v>oljnice in predivnice</c:v>
                </c:pt>
                <c:pt idx="2">
                  <c:v>grozdje za vino</c:v>
                </c:pt>
              </c:strCache>
              <c:extLst/>
            </c:strRef>
          </c:cat>
          <c:val>
            <c:numRef>
              <c:f>Povzetek!$K$2:$K$13</c:f>
              <c:numCache>
                <c:formatCode>#,##0</c:formatCode>
                <c:ptCount val="3"/>
                <c:pt idx="0">
                  <c:v>2573</c:v>
                </c:pt>
                <c:pt idx="1">
                  <c:v>472</c:v>
                </c:pt>
                <c:pt idx="2">
                  <c:v>483</c:v>
                </c:pt>
              </c:numCache>
              <c:extLst/>
            </c:numRef>
          </c:val>
          <c:extLst>
            <c:ext xmlns:c16="http://schemas.microsoft.com/office/drawing/2014/chart" uri="{C3380CC4-5D6E-409C-BE32-E72D297353CC}">
              <c16:uniqueId val="{00000009-09A2-439D-A1E6-EE1C1045A5F9}"/>
            </c:ext>
          </c:extLst>
        </c:ser>
        <c:dLbls>
          <c:showLegendKey val="0"/>
          <c:showVal val="0"/>
          <c:showCatName val="0"/>
          <c:showSerName val="0"/>
          <c:showPercent val="0"/>
          <c:showBubbleSize val="0"/>
        </c:dLbls>
        <c:gapWidth val="219"/>
        <c:axId val="376613968"/>
        <c:axId val="376614352"/>
      </c:barChart>
      <c:catAx>
        <c:axId val="37661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76614352"/>
        <c:crosses val="autoZero"/>
        <c:auto val="1"/>
        <c:lblAlgn val="ctr"/>
        <c:lblOffset val="100"/>
        <c:noMultiLvlLbl val="0"/>
      </c:catAx>
      <c:valAx>
        <c:axId val="3766143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7661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sl-SI" sz="1100" b="0" i="0" baseline="0">
                <a:effectLst/>
              </a:rPr>
              <a:t>Tržni pridelovalci po skupinah </a:t>
            </a:r>
            <a:endParaRPr lang="sl-SI" sz="1100">
              <a:effectLst/>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tx>
            <c:strRef>
              <c:f>Povzetek!$B$1</c:f>
              <c:strCache>
                <c:ptCount val="1"/>
                <c:pt idx="0">
                  <c:v>CE</c:v>
                </c:pt>
              </c:strCache>
            </c:strRef>
          </c:tx>
          <c:spPr>
            <a:solidFill>
              <a:schemeClr val="accent1"/>
            </a:solidFill>
            <a:ln>
              <a:noFill/>
            </a:ln>
            <a:effectLst/>
          </c:spPr>
          <c:invertIfNegative val="0"/>
          <c:cat>
            <c:strRef>
              <c:f>Povzetek!$A$2:$A$13</c:f>
              <c:strCache>
                <c:ptCount val="4"/>
                <c:pt idx="0">
                  <c:v>sladkorna pesa</c:v>
                </c:pt>
                <c:pt idx="1">
                  <c:v>hmelj</c:v>
                </c:pt>
                <c:pt idx="2">
                  <c:v>njivska zelišča</c:v>
                </c:pt>
                <c:pt idx="3">
                  <c:v>samonikli plodovi in zelišča</c:v>
                </c:pt>
              </c:strCache>
              <c:extLst/>
            </c:strRef>
          </c:cat>
          <c:val>
            <c:numRef>
              <c:f>Povzetek!$B$2:$B$13</c:f>
              <c:numCache>
                <c:formatCode>#,##0</c:formatCode>
                <c:ptCount val="4"/>
                <c:pt idx="0">
                  <c:v>0</c:v>
                </c:pt>
                <c:pt idx="1">
                  <c:v>100</c:v>
                </c:pt>
                <c:pt idx="2">
                  <c:v>45</c:v>
                </c:pt>
                <c:pt idx="3">
                  <c:v>16</c:v>
                </c:pt>
              </c:numCache>
              <c:extLst/>
            </c:numRef>
          </c:val>
          <c:extLst>
            <c:ext xmlns:c16="http://schemas.microsoft.com/office/drawing/2014/chart" uri="{C3380CC4-5D6E-409C-BE32-E72D297353CC}">
              <c16:uniqueId val="{00000000-CE0F-46F5-9952-EFE6282B988A}"/>
            </c:ext>
          </c:extLst>
        </c:ser>
        <c:ser>
          <c:idx val="1"/>
          <c:order val="1"/>
          <c:tx>
            <c:strRef>
              <c:f>Povzetek!$C$1</c:f>
              <c:strCache>
                <c:ptCount val="1"/>
                <c:pt idx="0">
                  <c:v>KP</c:v>
                </c:pt>
              </c:strCache>
            </c:strRef>
          </c:tx>
          <c:spPr>
            <a:solidFill>
              <a:schemeClr val="accent2"/>
            </a:solidFill>
            <a:ln>
              <a:noFill/>
            </a:ln>
            <a:effectLst/>
          </c:spPr>
          <c:invertIfNegative val="0"/>
          <c:cat>
            <c:strRef>
              <c:f>Povzetek!$A$2:$A$13</c:f>
              <c:strCache>
                <c:ptCount val="4"/>
                <c:pt idx="0">
                  <c:v>sladkorna pesa</c:v>
                </c:pt>
                <c:pt idx="1">
                  <c:v>hmelj</c:v>
                </c:pt>
                <c:pt idx="2">
                  <c:v>njivska zelišča</c:v>
                </c:pt>
                <c:pt idx="3">
                  <c:v>samonikli plodovi in zelišča</c:v>
                </c:pt>
              </c:strCache>
              <c:extLst/>
            </c:strRef>
          </c:cat>
          <c:val>
            <c:numRef>
              <c:f>Povzetek!$C$2:$C$13</c:f>
              <c:numCache>
                <c:formatCode>#,##0</c:formatCode>
                <c:ptCount val="4"/>
                <c:pt idx="0">
                  <c:v>0</c:v>
                </c:pt>
                <c:pt idx="1">
                  <c:v>0</c:v>
                </c:pt>
                <c:pt idx="2">
                  <c:v>49</c:v>
                </c:pt>
                <c:pt idx="3">
                  <c:v>20</c:v>
                </c:pt>
              </c:numCache>
              <c:extLst/>
            </c:numRef>
          </c:val>
          <c:extLst>
            <c:ext xmlns:c16="http://schemas.microsoft.com/office/drawing/2014/chart" uri="{C3380CC4-5D6E-409C-BE32-E72D297353CC}">
              <c16:uniqueId val="{00000001-CE0F-46F5-9952-EFE6282B988A}"/>
            </c:ext>
          </c:extLst>
        </c:ser>
        <c:ser>
          <c:idx val="2"/>
          <c:order val="2"/>
          <c:tx>
            <c:strRef>
              <c:f>Povzetek!$D$1</c:f>
              <c:strCache>
                <c:ptCount val="1"/>
                <c:pt idx="0">
                  <c:v>KR</c:v>
                </c:pt>
              </c:strCache>
            </c:strRef>
          </c:tx>
          <c:spPr>
            <a:solidFill>
              <a:schemeClr val="accent3"/>
            </a:solidFill>
            <a:ln>
              <a:noFill/>
            </a:ln>
            <a:effectLst/>
          </c:spPr>
          <c:invertIfNegative val="0"/>
          <c:cat>
            <c:strRef>
              <c:f>Povzetek!$A$2:$A$13</c:f>
              <c:strCache>
                <c:ptCount val="4"/>
                <c:pt idx="0">
                  <c:v>sladkorna pesa</c:v>
                </c:pt>
                <c:pt idx="1">
                  <c:v>hmelj</c:v>
                </c:pt>
                <c:pt idx="2">
                  <c:v>njivska zelišča</c:v>
                </c:pt>
                <c:pt idx="3">
                  <c:v>samonikli plodovi in zelišča</c:v>
                </c:pt>
              </c:strCache>
              <c:extLst/>
            </c:strRef>
          </c:cat>
          <c:val>
            <c:numRef>
              <c:f>Povzetek!$D$2:$D$13</c:f>
              <c:numCache>
                <c:formatCode>#,##0</c:formatCode>
                <c:ptCount val="4"/>
                <c:pt idx="0">
                  <c:v>1</c:v>
                </c:pt>
                <c:pt idx="1">
                  <c:v>0</c:v>
                </c:pt>
                <c:pt idx="2">
                  <c:v>18</c:v>
                </c:pt>
                <c:pt idx="3">
                  <c:v>9</c:v>
                </c:pt>
              </c:numCache>
              <c:extLst/>
            </c:numRef>
          </c:val>
          <c:extLst>
            <c:ext xmlns:c16="http://schemas.microsoft.com/office/drawing/2014/chart" uri="{C3380CC4-5D6E-409C-BE32-E72D297353CC}">
              <c16:uniqueId val="{00000002-CE0F-46F5-9952-EFE6282B988A}"/>
            </c:ext>
          </c:extLst>
        </c:ser>
        <c:ser>
          <c:idx val="3"/>
          <c:order val="3"/>
          <c:tx>
            <c:strRef>
              <c:f>Povzetek!$E$1</c:f>
              <c:strCache>
                <c:ptCount val="1"/>
                <c:pt idx="0">
                  <c:v>LJ</c:v>
                </c:pt>
              </c:strCache>
            </c:strRef>
          </c:tx>
          <c:spPr>
            <a:solidFill>
              <a:schemeClr val="accent4"/>
            </a:solidFill>
            <a:ln>
              <a:noFill/>
            </a:ln>
            <a:effectLst/>
          </c:spPr>
          <c:invertIfNegative val="0"/>
          <c:cat>
            <c:strRef>
              <c:f>Povzetek!$A$2:$A$13</c:f>
              <c:strCache>
                <c:ptCount val="4"/>
                <c:pt idx="0">
                  <c:v>sladkorna pesa</c:v>
                </c:pt>
                <c:pt idx="1">
                  <c:v>hmelj</c:v>
                </c:pt>
                <c:pt idx="2">
                  <c:v>njivska zelišča</c:v>
                </c:pt>
                <c:pt idx="3">
                  <c:v>samonikli plodovi in zelišča</c:v>
                </c:pt>
              </c:strCache>
              <c:extLst/>
            </c:strRef>
          </c:cat>
          <c:val>
            <c:numRef>
              <c:f>Povzetek!$E$2:$E$13</c:f>
              <c:numCache>
                <c:formatCode>#,##0</c:formatCode>
                <c:ptCount val="4"/>
                <c:pt idx="0">
                  <c:v>2</c:v>
                </c:pt>
                <c:pt idx="1">
                  <c:v>0</c:v>
                </c:pt>
                <c:pt idx="2">
                  <c:v>27</c:v>
                </c:pt>
                <c:pt idx="3">
                  <c:v>11</c:v>
                </c:pt>
              </c:numCache>
              <c:extLst/>
            </c:numRef>
          </c:val>
          <c:extLst>
            <c:ext xmlns:c16="http://schemas.microsoft.com/office/drawing/2014/chart" uri="{C3380CC4-5D6E-409C-BE32-E72D297353CC}">
              <c16:uniqueId val="{00000003-CE0F-46F5-9952-EFE6282B988A}"/>
            </c:ext>
          </c:extLst>
        </c:ser>
        <c:ser>
          <c:idx val="4"/>
          <c:order val="4"/>
          <c:tx>
            <c:strRef>
              <c:f>Povzetek!$F$1</c:f>
              <c:strCache>
                <c:ptCount val="1"/>
                <c:pt idx="0">
                  <c:v>MB</c:v>
                </c:pt>
              </c:strCache>
            </c:strRef>
          </c:tx>
          <c:spPr>
            <a:solidFill>
              <a:schemeClr val="accent5"/>
            </a:solidFill>
            <a:ln>
              <a:noFill/>
            </a:ln>
            <a:effectLst/>
          </c:spPr>
          <c:invertIfNegative val="0"/>
          <c:cat>
            <c:strRef>
              <c:f>Povzetek!$A$2:$A$13</c:f>
              <c:strCache>
                <c:ptCount val="4"/>
                <c:pt idx="0">
                  <c:v>sladkorna pesa</c:v>
                </c:pt>
                <c:pt idx="1">
                  <c:v>hmelj</c:v>
                </c:pt>
                <c:pt idx="2">
                  <c:v>njivska zelišča</c:v>
                </c:pt>
                <c:pt idx="3">
                  <c:v>samonikli plodovi in zelišča</c:v>
                </c:pt>
              </c:strCache>
              <c:extLst/>
            </c:strRef>
          </c:cat>
          <c:val>
            <c:numRef>
              <c:f>Povzetek!$F$2:$F$13</c:f>
              <c:numCache>
                <c:formatCode>#,##0</c:formatCode>
                <c:ptCount val="4"/>
                <c:pt idx="0">
                  <c:v>2</c:v>
                </c:pt>
                <c:pt idx="1">
                  <c:v>10</c:v>
                </c:pt>
                <c:pt idx="2">
                  <c:v>22</c:v>
                </c:pt>
                <c:pt idx="3">
                  <c:v>4</c:v>
                </c:pt>
              </c:numCache>
              <c:extLst/>
            </c:numRef>
          </c:val>
          <c:extLst>
            <c:ext xmlns:c16="http://schemas.microsoft.com/office/drawing/2014/chart" uri="{C3380CC4-5D6E-409C-BE32-E72D297353CC}">
              <c16:uniqueId val="{00000004-CE0F-46F5-9952-EFE6282B988A}"/>
            </c:ext>
          </c:extLst>
        </c:ser>
        <c:ser>
          <c:idx val="5"/>
          <c:order val="5"/>
          <c:tx>
            <c:strRef>
              <c:f>Povzetek!$G$1</c:f>
              <c:strCache>
                <c:ptCount val="1"/>
                <c:pt idx="0">
                  <c:v>MS</c:v>
                </c:pt>
              </c:strCache>
            </c:strRef>
          </c:tx>
          <c:spPr>
            <a:solidFill>
              <a:schemeClr val="accent6"/>
            </a:solidFill>
            <a:ln>
              <a:noFill/>
            </a:ln>
            <a:effectLst/>
          </c:spPr>
          <c:invertIfNegative val="0"/>
          <c:cat>
            <c:strRef>
              <c:f>Povzetek!$A$2:$A$13</c:f>
              <c:strCache>
                <c:ptCount val="4"/>
                <c:pt idx="0">
                  <c:v>sladkorna pesa</c:v>
                </c:pt>
                <c:pt idx="1">
                  <c:v>hmelj</c:v>
                </c:pt>
                <c:pt idx="2">
                  <c:v>njivska zelišča</c:v>
                </c:pt>
                <c:pt idx="3">
                  <c:v>samonikli plodovi in zelišča</c:v>
                </c:pt>
              </c:strCache>
              <c:extLst/>
            </c:strRef>
          </c:cat>
          <c:val>
            <c:numRef>
              <c:f>Povzetek!$G$2:$G$13</c:f>
              <c:numCache>
                <c:formatCode>#,##0</c:formatCode>
                <c:ptCount val="4"/>
                <c:pt idx="0">
                  <c:v>24</c:v>
                </c:pt>
                <c:pt idx="1">
                  <c:v>2</c:v>
                </c:pt>
                <c:pt idx="2">
                  <c:v>29</c:v>
                </c:pt>
                <c:pt idx="3">
                  <c:v>6</c:v>
                </c:pt>
              </c:numCache>
              <c:extLst/>
            </c:numRef>
          </c:val>
          <c:extLst>
            <c:ext xmlns:c16="http://schemas.microsoft.com/office/drawing/2014/chart" uri="{C3380CC4-5D6E-409C-BE32-E72D297353CC}">
              <c16:uniqueId val="{00000005-CE0F-46F5-9952-EFE6282B988A}"/>
            </c:ext>
          </c:extLst>
        </c:ser>
        <c:ser>
          <c:idx val="6"/>
          <c:order val="6"/>
          <c:tx>
            <c:strRef>
              <c:f>Povzetek!$H$1</c:f>
              <c:strCache>
                <c:ptCount val="1"/>
                <c:pt idx="0">
                  <c:v>NG</c:v>
                </c:pt>
              </c:strCache>
            </c:strRef>
          </c:tx>
          <c:spPr>
            <a:solidFill>
              <a:schemeClr val="accent1">
                <a:lumMod val="60000"/>
              </a:schemeClr>
            </a:solidFill>
            <a:ln>
              <a:noFill/>
            </a:ln>
            <a:effectLst/>
          </c:spPr>
          <c:invertIfNegative val="0"/>
          <c:cat>
            <c:strRef>
              <c:f>Povzetek!$A$2:$A$13</c:f>
              <c:strCache>
                <c:ptCount val="4"/>
                <c:pt idx="0">
                  <c:v>sladkorna pesa</c:v>
                </c:pt>
                <c:pt idx="1">
                  <c:v>hmelj</c:v>
                </c:pt>
                <c:pt idx="2">
                  <c:v>njivska zelišča</c:v>
                </c:pt>
                <c:pt idx="3">
                  <c:v>samonikli plodovi in zelišča</c:v>
                </c:pt>
              </c:strCache>
              <c:extLst/>
            </c:strRef>
          </c:cat>
          <c:val>
            <c:numRef>
              <c:f>Povzetek!$H$2:$H$13</c:f>
              <c:numCache>
                <c:formatCode>#,##0</c:formatCode>
                <c:ptCount val="4"/>
                <c:pt idx="0">
                  <c:v>1</c:v>
                </c:pt>
                <c:pt idx="1">
                  <c:v>1</c:v>
                </c:pt>
                <c:pt idx="2">
                  <c:v>52</c:v>
                </c:pt>
                <c:pt idx="3">
                  <c:v>32</c:v>
                </c:pt>
              </c:numCache>
              <c:extLst/>
            </c:numRef>
          </c:val>
          <c:extLst>
            <c:ext xmlns:c16="http://schemas.microsoft.com/office/drawing/2014/chart" uri="{C3380CC4-5D6E-409C-BE32-E72D297353CC}">
              <c16:uniqueId val="{00000006-CE0F-46F5-9952-EFE6282B988A}"/>
            </c:ext>
          </c:extLst>
        </c:ser>
        <c:ser>
          <c:idx val="7"/>
          <c:order val="7"/>
          <c:tx>
            <c:strRef>
              <c:f>Povzetek!$I$1</c:f>
              <c:strCache>
                <c:ptCount val="1"/>
                <c:pt idx="0">
                  <c:v>NM</c:v>
                </c:pt>
              </c:strCache>
            </c:strRef>
          </c:tx>
          <c:spPr>
            <a:solidFill>
              <a:schemeClr val="accent2">
                <a:lumMod val="60000"/>
              </a:schemeClr>
            </a:solidFill>
            <a:ln>
              <a:noFill/>
            </a:ln>
            <a:effectLst/>
          </c:spPr>
          <c:invertIfNegative val="0"/>
          <c:cat>
            <c:strRef>
              <c:f>Povzetek!$A$2:$A$13</c:f>
              <c:strCache>
                <c:ptCount val="4"/>
                <c:pt idx="0">
                  <c:v>sladkorna pesa</c:v>
                </c:pt>
                <c:pt idx="1">
                  <c:v>hmelj</c:v>
                </c:pt>
                <c:pt idx="2">
                  <c:v>njivska zelišča</c:v>
                </c:pt>
                <c:pt idx="3">
                  <c:v>samonikli plodovi in zelišča</c:v>
                </c:pt>
              </c:strCache>
              <c:extLst/>
            </c:strRef>
          </c:cat>
          <c:val>
            <c:numRef>
              <c:f>Povzetek!$I$2:$I$13</c:f>
              <c:numCache>
                <c:formatCode>#,##0</c:formatCode>
                <c:ptCount val="4"/>
                <c:pt idx="0">
                  <c:v>0</c:v>
                </c:pt>
                <c:pt idx="1">
                  <c:v>1</c:v>
                </c:pt>
                <c:pt idx="2">
                  <c:v>35</c:v>
                </c:pt>
                <c:pt idx="3">
                  <c:v>9</c:v>
                </c:pt>
              </c:numCache>
              <c:extLst/>
            </c:numRef>
          </c:val>
          <c:extLst>
            <c:ext xmlns:c16="http://schemas.microsoft.com/office/drawing/2014/chart" uri="{C3380CC4-5D6E-409C-BE32-E72D297353CC}">
              <c16:uniqueId val="{00000007-CE0F-46F5-9952-EFE6282B988A}"/>
            </c:ext>
          </c:extLst>
        </c:ser>
        <c:ser>
          <c:idx val="8"/>
          <c:order val="8"/>
          <c:tx>
            <c:strRef>
              <c:f>Povzetek!$J$1</c:f>
              <c:strCache>
                <c:ptCount val="1"/>
                <c:pt idx="0">
                  <c:v>PO</c:v>
                </c:pt>
              </c:strCache>
            </c:strRef>
          </c:tx>
          <c:spPr>
            <a:solidFill>
              <a:schemeClr val="accent3">
                <a:lumMod val="60000"/>
              </a:schemeClr>
            </a:solidFill>
            <a:ln>
              <a:noFill/>
            </a:ln>
            <a:effectLst/>
          </c:spPr>
          <c:invertIfNegative val="0"/>
          <c:cat>
            <c:strRef>
              <c:f>Povzetek!$A$2:$A$13</c:f>
              <c:strCache>
                <c:ptCount val="4"/>
                <c:pt idx="0">
                  <c:v>sladkorna pesa</c:v>
                </c:pt>
                <c:pt idx="1">
                  <c:v>hmelj</c:v>
                </c:pt>
                <c:pt idx="2">
                  <c:v>njivska zelišča</c:v>
                </c:pt>
                <c:pt idx="3">
                  <c:v>samonikli plodovi in zelišča</c:v>
                </c:pt>
              </c:strCache>
              <c:extLst/>
            </c:strRef>
          </c:cat>
          <c:val>
            <c:numRef>
              <c:f>Povzetek!$J$2:$J$13</c:f>
              <c:numCache>
                <c:formatCode>#,##0</c:formatCode>
                <c:ptCount val="4"/>
                <c:pt idx="0">
                  <c:v>0</c:v>
                </c:pt>
                <c:pt idx="1">
                  <c:v>0</c:v>
                </c:pt>
                <c:pt idx="2">
                  <c:v>15</c:v>
                </c:pt>
                <c:pt idx="3">
                  <c:v>7</c:v>
                </c:pt>
              </c:numCache>
              <c:extLst/>
            </c:numRef>
          </c:val>
          <c:extLst>
            <c:ext xmlns:c16="http://schemas.microsoft.com/office/drawing/2014/chart" uri="{C3380CC4-5D6E-409C-BE32-E72D297353CC}">
              <c16:uniqueId val="{00000008-CE0F-46F5-9952-EFE6282B988A}"/>
            </c:ext>
          </c:extLst>
        </c:ser>
        <c:ser>
          <c:idx val="9"/>
          <c:order val="9"/>
          <c:tx>
            <c:strRef>
              <c:f>Povzetek!$K$1</c:f>
              <c:strCache>
                <c:ptCount val="1"/>
                <c:pt idx="0">
                  <c:v>PT</c:v>
                </c:pt>
              </c:strCache>
            </c:strRef>
          </c:tx>
          <c:spPr>
            <a:solidFill>
              <a:schemeClr val="accent4">
                <a:lumMod val="60000"/>
              </a:schemeClr>
            </a:solidFill>
            <a:ln>
              <a:noFill/>
            </a:ln>
            <a:effectLst/>
          </c:spPr>
          <c:invertIfNegative val="0"/>
          <c:cat>
            <c:strRef>
              <c:f>Povzetek!$A$2:$A$13</c:f>
              <c:strCache>
                <c:ptCount val="4"/>
                <c:pt idx="0">
                  <c:v>sladkorna pesa</c:v>
                </c:pt>
                <c:pt idx="1">
                  <c:v>hmelj</c:v>
                </c:pt>
                <c:pt idx="2">
                  <c:v>njivska zelišča</c:v>
                </c:pt>
                <c:pt idx="3">
                  <c:v>samonikli plodovi in zelišča</c:v>
                </c:pt>
              </c:strCache>
              <c:extLst/>
            </c:strRef>
          </c:cat>
          <c:val>
            <c:numRef>
              <c:f>Povzetek!$K$2:$K$13</c:f>
              <c:numCache>
                <c:formatCode>#,##0</c:formatCode>
                <c:ptCount val="4"/>
                <c:pt idx="0">
                  <c:v>16</c:v>
                </c:pt>
                <c:pt idx="1">
                  <c:v>2</c:v>
                </c:pt>
                <c:pt idx="2">
                  <c:v>7</c:v>
                </c:pt>
                <c:pt idx="3">
                  <c:v>2</c:v>
                </c:pt>
              </c:numCache>
              <c:extLst/>
            </c:numRef>
          </c:val>
          <c:extLst>
            <c:ext xmlns:c16="http://schemas.microsoft.com/office/drawing/2014/chart" uri="{C3380CC4-5D6E-409C-BE32-E72D297353CC}">
              <c16:uniqueId val="{00000009-CE0F-46F5-9952-EFE6282B988A}"/>
            </c:ext>
          </c:extLst>
        </c:ser>
        <c:dLbls>
          <c:showLegendKey val="0"/>
          <c:showVal val="0"/>
          <c:showCatName val="0"/>
          <c:showSerName val="0"/>
          <c:showPercent val="0"/>
          <c:showBubbleSize val="0"/>
        </c:dLbls>
        <c:gapWidth val="219"/>
        <c:axId val="377370288"/>
        <c:axId val="377379888"/>
      </c:barChart>
      <c:catAx>
        <c:axId val="377370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77379888"/>
        <c:crosses val="autoZero"/>
        <c:auto val="1"/>
        <c:lblAlgn val="ctr"/>
        <c:lblOffset val="100"/>
        <c:noMultiLvlLbl val="0"/>
      </c:catAx>
      <c:valAx>
        <c:axId val="3773798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77370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100"/>
              <a:t>Število</a:t>
            </a:r>
            <a:r>
              <a:rPr lang="sl-SI" sz="1100" baseline="0"/>
              <a:t> nevlagateljjev subvencijskih vlog po vrsti rabe</a:t>
            </a:r>
            <a:endParaRPr lang="sl-SI"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1"/>
          <c:order val="1"/>
          <c:tx>
            <c:strRef>
              <c:f>Splošno!$C$21</c:f>
              <c:strCache>
                <c:ptCount val="1"/>
                <c:pt idx="0">
                  <c:v>Trajni travnik</c:v>
                </c:pt>
              </c:strCache>
              <c:extLst xmlns:c15="http://schemas.microsoft.com/office/drawing/2012/chart"/>
            </c:strRef>
          </c:tx>
          <c:spPr>
            <a:solidFill>
              <a:schemeClr val="accent6">
                <a:lumMod val="75000"/>
              </a:schemeClr>
            </a:solidFill>
            <a:ln>
              <a:noFill/>
            </a:ln>
            <a:effectLst/>
          </c:spPr>
          <c:invertIfNegative val="0"/>
          <c:cat>
            <c:strRef>
              <c:f>Splošno!$A$22:$A$31</c:f>
              <c:strCache>
                <c:ptCount val="10"/>
                <c:pt idx="0">
                  <c:v>CE</c:v>
                </c:pt>
                <c:pt idx="1">
                  <c:v>KP</c:v>
                </c:pt>
                <c:pt idx="2">
                  <c:v>KR</c:v>
                </c:pt>
                <c:pt idx="3">
                  <c:v>LJ</c:v>
                </c:pt>
                <c:pt idx="4">
                  <c:v>MB</c:v>
                </c:pt>
                <c:pt idx="5">
                  <c:v>MS</c:v>
                </c:pt>
                <c:pt idx="6">
                  <c:v>NG</c:v>
                </c:pt>
                <c:pt idx="7">
                  <c:v>NM</c:v>
                </c:pt>
                <c:pt idx="8">
                  <c:v>PO</c:v>
                </c:pt>
                <c:pt idx="9">
                  <c:v>PT</c:v>
                </c:pt>
              </c:strCache>
              <c:extLst xmlns:c15="http://schemas.microsoft.com/office/drawing/2012/chart"/>
            </c:strRef>
          </c:cat>
          <c:val>
            <c:numRef>
              <c:f>Splošno!$C$22:$C$31</c:f>
              <c:numCache>
                <c:formatCode>General</c:formatCode>
                <c:ptCount val="10"/>
                <c:pt idx="0">
                  <c:v>744</c:v>
                </c:pt>
                <c:pt idx="1">
                  <c:v>143</c:v>
                </c:pt>
                <c:pt idx="2">
                  <c:v>258</c:v>
                </c:pt>
                <c:pt idx="3">
                  <c:v>535</c:v>
                </c:pt>
                <c:pt idx="4">
                  <c:v>471</c:v>
                </c:pt>
                <c:pt idx="5">
                  <c:v>88</c:v>
                </c:pt>
                <c:pt idx="6">
                  <c:v>351</c:v>
                </c:pt>
                <c:pt idx="7">
                  <c:v>604</c:v>
                </c:pt>
                <c:pt idx="8">
                  <c:v>214</c:v>
                </c:pt>
                <c:pt idx="9">
                  <c:v>164</c:v>
                </c:pt>
              </c:numCache>
              <c:extLst xmlns:c15="http://schemas.microsoft.com/office/drawing/2012/chart"/>
            </c:numRef>
          </c:val>
          <c:extLst>
            <c:ext xmlns:c16="http://schemas.microsoft.com/office/drawing/2014/chart" uri="{C3380CC4-5D6E-409C-BE32-E72D297353CC}">
              <c16:uniqueId val="{00000000-AC29-4EA9-B452-4213F453DB84}"/>
            </c:ext>
          </c:extLst>
        </c:ser>
        <c:ser>
          <c:idx val="2"/>
          <c:order val="2"/>
          <c:tx>
            <c:strRef>
              <c:f>Splošno!$D$21</c:f>
              <c:strCache>
                <c:ptCount val="1"/>
                <c:pt idx="0">
                  <c:v>Njive</c:v>
                </c:pt>
              </c:strCache>
              <c:extLst xmlns:c15="http://schemas.microsoft.com/office/drawing/2012/chart"/>
            </c:strRef>
          </c:tx>
          <c:spPr>
            <a:solidFill>
              <a:schemeClr val="accent3"/>
            </a:solidFill>
            <a:ln>
              <a:noFill/>
            </a:ln>
            <a:effectLst/>
          </c:spPr>
          <c:invertIfNegative val="0"/>
          <c:cat>
            <c:strRef>
              <c:f>Splošno!$A$22:$A$31</c:f>
              <c:strCache>
                <c:ptCount val="10"/>
                <c:pt idx="0">
                  <c:v>CE</c:v>
                </c:pt>
                <c:pt idx="1">
                  <c:v>KP</c:v>
                </c:pt>
                <c:pt idx="2">
                  <c:v>KR</c:v>
                </c:pt>
                <c:pt idx="3">
                  <c:v>LJ</c:v>
                </c:pt>
                <c:pt idx="4">
                  <c:v>MB</c:v>
                </c:pt>
                <c:pt idx="5">
                  <c:v>MS</c:v>
                </c:pt>
                <c:pt idx="6">
                  <c:v>NG</c:v>
                </c:pt>
                <c:pt idx="7">
                  <c:v>NM</c:v>
                </c:pt>
                <c:pt idx="8">
                  <c:v>PO</c:v>
                </c:pt>
                <c:pt idx="9">
                  <c:v>PT</c:v>
                </c:pt>
              </c:strCache>
              <c:extLst xmlns:c15="http://schemas.microsoft.com/office/drawing/2012/chart"/>
            </c:strRef>
          </c:cat>
          <c:val>
            <c:numRef>
              <c:f>Splošno!$D$22:$D$31</c:f>
              <c:numCache>
                <c:formatCode>General</c:formatCode>
                <c:ptCount val="10"/>
                <c:pt idx="0">
                  <c:v>40</c:v>
                </c:pt>
                <c:pt idx="1">
                  <c:v>70</c:v>
                </c:pt>
                <c:pt idx="2">
                  <c:v>25</c:v>
                </c:pt>
                <c:pt idx="3">
                  <c:v>89</c:v>
                </c:pt>
                <c:pt idx="4">
                  <c:v>115</c:v>
                </c:pt>
                <c:pt idx="5">
                  <c:v>110</c:v>
                </c:pt>
                <c:pt idx="6">
                  <c:v>40</c:v>
                </c:pt>
                <c:pt idx="7">
                  <c:v>147</c:v>
                </c:pt>
                <c:pt idx="8">
                  <c:v>5</c:v>
                </c:pt>
                <c:pt idx="9">
                  <c:v>74</c:v>
                </c:pt>
              </c:numCache>
              <c:extLst xmlns:c15="http://schemas.microsoft.com/office/drawing/2012/chart"/>
            </c:numRef>
          </c:val>
          <c:extLst>
            <c:ext xmlns:c16="http://schemas.microsoft.com/office/drawing/2014/chart" uri="{C3380CC4-5D6E-409C-BE32-E72D297353CC}">
              <c16:uniqueId val="{00000001-AC29-4EA9-B452-4213F453DB84}"/>
            </c:ext>
          </c:extLst>
        </c:ser>
        <c:ser>
          <c:idx val="3"/>
          <c:order val="3"/>
          <c:tx>
            <c:strRef>
              <c:f>Splošno!$E$21</c:f>
              <c:strCache>
                <c:ptCount val="1"/>
                <c:pt idx="0">
                  <c:v>Vinogradi</c:v>
                </c:pt>
              </c:strCache>
            </c:strRef>
          </c:tx>
          <c:spPr>
            <a:solidFill>
              <a:schemeClr val="accent4"/>
            </a:solidFill>
            <a:ln>
              <a:noFill/>
            </a:ln>
            <a:effectLst/>
          </c:spPr>
          <c:invertIfNegative val="0"/>
          <c:cat>
            <c:strRef>
              <c:f>Splošno!$A$22:$A$31</c:f>
              <c:strCache>
                <c:ptCount val="10"/>
                <c:pt idx="0">
                  <c:v>CE</c:v>
                </c:pt>
                <c:pt idx="1">
                  <c:v>KP</c:v>
                </c:pt>
                <c:pt idx="2">
                  <c:v>KR</c:v>
                </c:pt>
                <c:pt idx="3">
                  <c:v>LJ</c:v>
                </c:pt>
                <c:pt idx="4">
                  <c:v>MB</c:v>
                </c:pt>
                <c:pt idx="5">
                  <c:v>MS</c:v>
                </c:pt>
                <c:pt idx="6">
                  <c:v>NG</c:v>
                </c:pt>
                <c:pt idx="7">
                  <c:v>NM</c:v>
                </c:pt>
                <c:pt idx="8">
                  <c:v>PO</c:v>
                </c:pt>
                <c:pt idx="9">
                  <c:v>PT</c:v>
                </c:pt>
              </c:strCache>
            </c:strRef>
          </c:cat>
          <c:val>
            <c:numRef>
              <c:f>Splošno!$E$22:$E$31</c:f>
              <c:numCache>
                <c:formatCode>General</c:formatCode>
                <c:ptCount val="10"/>
                <c:pt idx="0">
                  <c:v>12</c:v>
                </c:pt>
                <c:pt idx="1">
                  <c:v>67</c:v>
                </c:pt>
                <c:pt idx="2">
                  <c:v>0</c:v>
                </c:pt>
                <c:pt idx="3">
                  <c:v>0</c:v>
                </c:pt>
                <c:pt idx="4">
                  <c:v>39</c:v>
                </c:pt>
                <c:pt idx="5">
                  <c:v>18</c:v>
                </c:pt>
                <c:pt idx="6">
                  <c:v>92</c:v>
                </c:pt>
                <c:pt idx="7">
                  <c:v>31</c:v>
                </c:pt>
                <c:pt idx="8">
                  <c:v>0</c:v>
                </c:pt>
                <c:pt idx="9">
                  <c:v>14</c:v>
                </c:pt>
              </c:numCache>
            </c:numRef>
          </c:val>
          <c:extLst>
            <c:ext xmlns:c16="http://schemas.microsoft.com/office/drawing/2014/chart" uri="{C3380CC4-5D6E-409C-BE32-E72D297353CC}">
              <c16:uniqueId val="{00000002-AC29-4EA9-B452-4213F453DB84}"/>
            </c:ext>
          </c:extLst>
        </c:ser>
        <c:ser>
          <c:idx val="4"/>
          <c:order val="4"/>
          <c:tx>
            <c:strRef>
              <c:f>Splošno!$F$21</c:f>
              <c:strCache>
                <c:ptCount val="1"/>
                <c:pt idx="0">
                  <c:v>Trajni sadovnjak</c:v>
                </c:pt>
              </c:strCache>
            </c:strRef>
          </c:tx>
          <c:spPr>
            <a:solidFill>
              <a:schemeClr val="accent5"/>
            </a:solidFill>
            <a:ln>
              <a:noFill/>
            </a:ln>
            <a:effectLst/>
          </c:spPr>
          <c:invertIfNegative val="0"/>
          <c:cat>
            <c:strRef>
              <c:f>Splošno!$A$22:$A$31</c:f>
              <c:strCache>
                <c:ptCount val="10"/>
                <c:pt idx="0">
                  <c:v>CE</c:v>
                </c:pt>
                <c:pt idx="1">
                  <c:v>KP</c:v>
                </c:pt>
                <c:pt idx="2">
                  <c:v>KR</c:v>
                </c:pt>
                <c:pt idx="3">
                  <c:v>LJ</c:v>
                </c:pt>
                <c:pt idx="4">
                  <c:v>MB</c:v>
                </c:pt>
                <c:pt idx="5">
                  <c:v>MS</c:v>
                </c:pt>
                <c:pt idx="6">
                  <c:v>NG</c:v>
                </c:pt>
                <c:pt idx="7">
                  <c:v>NM</c:v>
                </c:pt>
                <c:pt idx="8">
                  <c:v>PO</c:v>
                </c:pt>
                <c:pt idx="9">
                  <c:v>PT</c:v>
                </c:pt>
              </c:strCache>
            </c:strRef>
          </c:cat>
          <c:val>
            <c:numRef>
              <c:f>Splošno!$F$22:$F$31</c:f>
              <c:numCache>
                <c:formatCode>General</c:formatCode>
                <c:ptCount val="10"/>
                <c:pt idx="0">
                  <c:v>12</c:v>
                </c:pt>
                <c:pt idx="1">
                  <c:v>2</c:v>
                </c:pt>
                <c:pt idx="2">
                  <c:v>1</c:v>
                </c:pt>
                <c:pt idx="3">
                  <c:v>3</c:v>
                </c:pt>
                <c:pt idx="4">
                  <c:v>19</c:v>
                </c:pt>
                <c:pt idx="5">
                  <c:v>3</c:v>
                </c:pt>
                <c:pt idx="6">
                  <c:v>3</c:v>
                </c:pt>
                <c:pt idx="7">
                  <c:v>4</c:v>
                </c:pt>
                <c:pt idx="8">
                  <c:v>7</c:v>
                </c:pt>
                <c:pt idx="9">
                  <c:v>1</c:v>
                </c:pt>
              </c:numCache>
            </c:numRef>
          </c:val>
          <c:extLst>
            <c:ext xmlns:c16="http://schemas.microsoft.com/office/drawing/2014/chart" uri="{C3380CC4-5D6E-409C-BE32-E72D297353CC}">
              <c16:uniqueId val="{00000003-AC29-4EA9-B452-4213F453DB84}"/>
            </c:ext>
          </c:extLst>
        </c:ser>
        <c:ser>
          <c:idx val="8"/>
          <c:order val="8"/>
          <c:tx>
            <c:strRef>
              <c:f>Splošno!$J$21</c:f>
              <c:strCache>
                <c:ptCount val="1"/>
                <c:pt idx="0">
                  <c:v>Oljčnik</c:v>
                </c:pt>
              </c:strCache>
            </c:strRef>
          </c:tx>
          <c:spPr>
            <a:solidFill>
              <a:schemeClr val="accent3">
                <a:lumMod val="60000"/>
              </a:schemeClr>
            </a:solidFill>
            <a:ln>
              <a:noFill/>
            </a:ln>
            <a:effectLst/>
          </c:spPr>
          <c:invertIfNegative val="0"/>
          <c:cat>
            <c:strRef>
              <c:f>Splošno!$A$22:$A$31</c:f>
              <c:strCache>
                <c:ptCount val="10"/>
                <c:pt idx="0">
                  <c:v>CE</c:v>
                </c:pt>
                <c:pt idx="1">
                  <c:v>KP</c:v>
                </c:pt>
                <c:pt idx="2">
                  <c:v>KR</c:v>
                </c:pt>
                <c:pt idx="3">
                  <c:v>LJ</c:v>
                </c:pt>
                <c:pt idx="4">
                  <c:v>MB</c:v>
                </c:pt>
                <c:pt idx="5">
                  <c:v>MS</c:v>
                </c:pt>
                <c:pt idx="6">
                  <c:v>NG</c:v>
                </c:pt>
                <c:pt idx="7">
                  <c:v>NM</c:v>
                </c:pt>
                <c:pt idx="8">
                  <c:v>PO</c:v>
                </c:pt>
                <c:pt idx="9">
                  <c:v>PT</c:v>
                </c:pt>
              </c:strCache>
            </c:strRef>
          </c:cat>
          <c:val>
            <c:numRef>
              <c:f>Splošno!$J$22:$J$31</c:f>
              <c:numCache>
                <c:formatCode>General</c:formatCode>
                <c:ptCount val="10"/>
                <c:pt idx="0">
                  <c:v>0</c:v>
                </c:pt>
                <c:pt idx="1">
                  <c:v>64</c:v>
                </c:pt>
                <c:pt idx="2">
                  <c:v>0</c:v>
                </c:pt>
                <c:pt idx="3">
                  <c:v>0</c:v>
                </c:pt>
                <c:pt idx="4">
                  <c:v>0</c:v>
                </c:pt>
                <c:pt idx="5">
                  <c:v>0</c:v>
                </c:pt>
                <c:pt idx="6">
                  <c:v>4</c:v>
                </c:pt>
                <c:pt idx="7">
                  <c:v>0</c:v>
                </c:pt>
                <c:pt idx="8">
                  <c:v>0</c:v>
                </c:pt>
                <c:pt idx="9">
                  <c:v>0</c:v>
                </c:pt>
              </c:numCache>
            </c:numRef>
          </c:val>
          <c:extLst>
            <c:ext xmlns:c16="http://schemas.microsoft.com/office/drawing/2014/chart" uri="{C3380CC4-5D6E-409C-BE32-E72D297353CC}">
              <c16:uniqueId val="{00000004-AC29-4EA9-B452-4213F453DB84}"/>
            </c:ext>
          </c:extLst>
        </c:ser>
        <c:dLbls>
          <c:showLegendKey val="0"/>
          <c:showVal val="0"/>
          <c:showCatName val="0"/>
          <c:showSerName val="0"/>
          <c:showPercent val="0"/>
          <c:showBubbleSize val="0"/>
        </c:dLbls>
        <c:gapWidth val="219"/>
        <c:overlap val="-27"/>
        <c:axId val="377395632"/>
        <c:axId val="347655856"/>
        <c:extLst>
          <c:ext xmlns:c15="http://schemas.microsoft.com/office/drawing/2012/chart" uri="{02D57815-91ED-43cb-92C2-25804820EDAC}">
            <c15:filteredBarSeries>
              <c15:ser>
                <c:idx val="0"/>
                <c:order val="0"/>
                <c:tx>
                  <c:strRef>
                    <c:extLst>
                      <c:ext uri="{02D57815-91ED-43cb-92C2-25804820EDAC}">
                        <c15:formulaRef>
                          <c15:sqref>Splošno!$B$21</c15:sqref>
                        </c15:formulaRef>
                      </c:ext>
                    </c:extLst>
                    <c:strCache>
                      <c:ptCount val="1"/>
                      <c:pt idx="0">
                        <c:v>SKUPAJNUP</c:v>
                      </c:pt>
                    </c:strCache>
                  </c:strRef>
                </c:tx>
                <c:spPr>
                  <a:solidFill>
                    <a:schemeClr val="accent1"/>
                  </a:solidFill>
                  <a:ln>
                    <a:noFill/>
                  </a:ln>
                  <a:effectLst/>
                </c:spPr>
                <c:invertIfNegative val="0"/>
                <c:cat>
                  <c:strRef>
                    <c:extLst>
                      <c:ext uri="{02D57815-91ED-43cb-92C2-25804820EDAC}">
                        <c15:formulaRef>
                          <c15:sqref>Splošno!$A$22:$A$31</c15:sqref>
                        </c15:formulaRef>
                      </c:ext>
                    </c:extLst>
                    <c:strCache>
                      <c:ptCount val="10"/>
                      <c:pt idx="0">
                        <c:v>CE</c:v>
                      </c:pt>
                      <c:pt idx="1">
                        <c:v>KP</c:v>
                      </c:pt>
                      <c:pt idx="2">
                        <c:v>KR</c:v>
                      </c:pt>
                      <c:pt idx="3">
                        <c:v>LJ</c:v>
                      </c:pt>
                      <c:pt idx="4">
                        <c:v>MB</c:v>
                      </c:pt>
                      <c:pt idx="5">
                        <c:v>MS</c:v>
                      </c:pt>
                      <c:pt idx="6">
                        <c:v>NG</c:v>
                      </c:pt>
                      <c:pt idx="7">
                        <c:v>NM</c:v>
                      </c:pt>
                      <c:pt idx="8">
                        <c:v>PO</c:v>
                      </c:pt>
                      <c:pt idx="9">
                        <c:v>PT</c:v>
                      </c:pt>
                    </c:strCache>
                  </c:strRef>
                </c:cat>
                <c:val>
                  <c:numRef>
                    <c:extLst>
                      <c:ext uri="{02D57815-91ED-43cb-92C2-25804820EDAC}">
                        <c15:formulaRef>
                          <c15:sqref>Splošno!$B$22:$B$31</c15:sqref>
                        </c15:formulaRef>
                      </c:ext>
                    </c:extLst>
                    <c:numCache>
                      <c:formatCode>General</c:formatCode>
                      <c:ptCount val="10"/>
                      <c:pt idx="0">
                        <c:v>951</c:v>
                      </c:pt>
                      <c:pt idx="1">
                        <c:v>599</c:v>
                      </c:pt>
                      <c:pt idx="2">
                        <c:v>305</c:v>
                      </c:pt>
                      <c:pt idx="3">
                        <c:v>673</c:v>
                      </c:pt>
                      <c:pt idx="4">
                        <c:v>811</c:v>
                      </c:pt>
                      <c:pt idx="5">
                        <c:v>332</c:v>
                      </c:pt>
                      <c:pt idx="6">
                        <c:v>713</c:v>
                      </c:pt>
                      <c:pt idx="7">
                        <c:v>1001</c:v>
                      </c:pt>
                      <c:pt idx="8">
                        <c:v>268</c:v>
                      </c:pt>
                      <c:pt idx="9">
                        <c:v>351</c:v>
                      </c:pt>
                    </c:numCache>
                  </c:numRef>
                </c:val>
                <c:extLst>
                  <c:ext xmlns:c16="http://schemas.microsoft.com/office/drawing/2014/chart" uri="{C3380CC4-5D6E-409C-BE32-E72D297353CC}">
                    <c16:uniqueId val="{00000005-AC29-4EA9-B452-4213F453DB84}"/>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Splošno!$G$21</c15:sqref>
                        </c15:formulaRef>
                      </c:ext>
                    </c:extLst>
                    <c:strCache>
                      <c:ptCount val="1"/>
                      <c:pt idx="0">
                        <c:v>R1320_TRAV_Z_RAZP_NEUPR_ZNAC</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Splošno!$A$22:$A$31</c15:sqref>
                        </c15:formulaRef>
                      </c:ext>
                    </c:extLst>
                    <c:strCache>
                      <c:ptCount val="10"/>
                      <c:pt idx="0">
                        <c:v>CE</c:v>
                      </c:pt>
                      <c:pt idx="1">
                        <c:v>KP</c:v>
                      </c:pt>
                      <c:pt idx="2">
                        <c:v>KR</c:v>
                      </c:pt>
                      <c:pt idx="3">
                        <c:v>LJ</c:v>
                      </c:pt>
                      <c:pt idx="4">
                        <c:v>MB</c:v>
                      </c:pt>
                      <c:pt idx="5">
                        <c:v>MS</c:v>
                      </c:pt>
                      <c:pt idx="6">
                        <c:v>NG</c:v>
                      </c:pt>
                      <c:pt idx="7">
                        <c:v>NM</c:v>
                      </c:pt>
                      <c:pt idx="8">
                        <c:v>PO</c:v>
                      </c:pt>
                      <c:pt idx="9">
                        <c:v>PT</c:v>
                      </c:pt>
                    </c:strCache>
                  </c:strRef>
                </c:cat>
                <c:val>
                  <c:numRef>
                    <c:extLst xmlns:c15="http://schemas.microsoft.com/office/drawing/2012/chart">
                      <c:ext xmlns:c15="http://schemas.microsoft.com/office/drawing/2012/chart" uri="{02D57815-91ED-43cb-92C2-25804820EDAC}">
                        <c15:formulaRef>
                          <c15:sqref>Splošno!$G$22:$G$31</c15:sqref>
                        </c15:formulaRef>
                      </c:ext>
                    </c:extLst>
                    <c:numCache>
                      <c:formatCode>General</c:formatCode>
                      <c:ptCount val="10"/>
                      <c:pt idx="0">
                        <c:v>1</c:v>
                      </c:pt>
                      <c:pt idx="1">
                        <c:v>9</c:v>
                      </c:pt>
                      <c:pt idx="2">
                        <c:v>0</c:v>
                      </c:pt>
                      <c:pt idx="3">
                        <c:v>4</c:v>
                      </c:pt>
                      <c:pt idx="4">
                        <c:v>1</c:v>
                      </c:pt>
                      <c:pt idx="5">
                        <c:v>0</c:v>
                      </c:pt>
                      <c:pt idx="6">
                        <c:v>5</c:v>
                      </c:pt>
                      <c:pt idx="7">
                        <c:v>0</c:v>
                      </c:pt>
                      <c:pt idx="8">
                        <c:v>1</c:v>
                      </c:pt>
                      <c:pt idx="9">
                        <c:v>0</c:v>
                      </c:pt>
                    </c:numCache>
                  </c:numRef>
                </c:val>
                <c:extLst xmlns:c15="http://schemas.microsoft.com/office/drawing/2012/chart">
                  <c:ext xmlns:c16="http://schemas.microsoft.com/office/drawing/2014/chart" uri="{C3380CC4-5D6E-409C-BE32-E72D297353CC}">
                    <c16:uniqueId val="{00000006-AC29-4EA9-B452-4213F453DB84}"/>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Splošno!$H$21</c15:sqref>
                        </c15:formulaRef>
                      </c:ext>
                    </c:extLst>
                    <c:strCache>
                      <c:ptCount val="1"/>
                      <c:pt idx="0">
                        <c:v>R1240_OSTALI_TRAJNI_NASADI</c:v>
                      </c:pt>
                    </c:strCache>
                  </c:strRef>
                </c:tx>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Splošno!$A$22:$A$31</c15:sqref>
                        </c15:formulaRef>
                      </c:ext>
                    </c:extLst>
                    <c:strCache>
                      <c:ptCount val="10"/>
                      <c:pt idx="0">
                        <c:v>CE</c:v>
                      </c:pt>
                      <c:pt idx="1">
                        <c:v>KP</c:v>
                      </c:pt>
                      <c:pt idx="2">
                        <c:v>KR</c:v>
                      </c:pt>
                      <c:pt idx="3">
                        <c:v>LJ</c:v>
                      </c:pt>
                      <c:pt idx="4">
                        <c:v>MB</c:v>
                      </c:pt>
                      <c:pt idx="5">
                        <c:v>MS</c:v>
                      </c:pt>
                      <c:pt idx="6">
                        <c:v>NG</c:v>
                      </c:pt>
                      <c:pt idx="7">
                        <c:v>NM</c:v>
                      </c:pt>
                      <c:pt idx="8">
                        <c:v>PO</c:v>
                      </c:pt>
                      <c:pt idx="9">
                        <c:v>PT</c:v>
                      </c:pt>
                    </c:strCache>
                  </c:strRef>
                </c:cat>
                <c:val>
                  <c:numRef>
                    <c:extLst xmlns:c15="http://schemas.microsoft.com/office/drawing/2012/chart">
                      <c:ext xmlns:c15="http://schemas.microsoft.com/office/drawing/2012/chart" uri="{02D57815-91ED-43cb-92C2-25804820EDAC}">
                        <c15:formulaRef>
                          <c15:sqref>Splošno!$H$22:$H$31</c15:sqref>
                        </c15:formulaRef>
                      </c:ext>
                    </c:extLst>
                    <c:numCache>
                      <c:formatCode>General</c:formatCode>
                      <c:ptCount val="10"/>
                      <c:pt idx="0">
                        <c:v>1</c:v>
                      </c:pt>
                      <c:pt idx="1">
                        <c:v>0</c:v>
                      </c:pt>
                      <c:pt idx="2">
                        <c:v>0</c:v>
                      </c:pt>
                      <c:pt idx="3">
                        <c:v>1</c:v>
                      </c:pt>
                      <c:pt idx="4">
                        <c:v>2</c:v>
                      </c:pt>
                      <c:pt idx="5">
                        <c:v>3</c:v>
                      </c:pt>
                      <c:pt idx="6">
                        <c:v>0</c:v>
                      </c:pt>
                      <c:pt idx="7">
                        <c:v>1</c:v>
                      </c:pt>
                      <c:pt idx="8">
                        <c:v>0</c:v>
                      </c:pt>
                      <c:pt idx="9">
                        <c:v>0</c:v>
                      </c:pt>
                    </c:numCache>
                  </c:numRef>
                </c:val>
                <c:extLst xmlns:c15="http://schemas.microsoft.com/office/drawing/2012/chart">
                  <c:ext xmlns:c16="http://schemas.microsoft.com/office/drawing/2014/chart" uri="{C3380CC4-5D6E-409C-BE32-E72D297353CC}">
                    <c16:uniqueId val="{00000007-AC29-4EA9-B452-4213F453DB84}"/>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Splošno!$I$21</c15:sqref>
                        </c15:formulaRef>
                      </c:ext>
                    </c:extLst>
                    <c:strCache>
                      <c:ptCount val="1"/>
                      <c:pt idx="0">
                        <c:v>Intenzivni sadovnjak</c:v>
                      </c:pt>
                    </c:strCache>
                  </c:strRef>
                </c:tx>
                <c:spPr>
                  <a:solidFill>
                    <a:schemeClr val="accent2">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Splošno!$A$22:$A$31</c15:sqref>
                        </c15:formulaRef>
                      </c:ext>
                    </c:extLst>
                    <c:strCache>
                      <c:ptCount val="10"/>
                      <c:pt idx="0">
                        <c:v>CE</c:v>
                      </c:pt>
                      <c:pt idx="1">
                        <c:v>KP</c:v>
                      </c:pt>
                      <c:pt idx="2">
                        <c:v>KR</c:v>
                      </c:pt>
                      <c:pt idx="3">
                        <c:v>LJ</c:v>
                      </c:pt>
                      <c:pt idx="4">
                        <c:v>MB</c:v>
                      </c:pt>
                      <c:pt idx="5">
                        <c:v>MS</c:v>
                      </c:pt>
                      <c:pt idx="6">
                        <c:v>NG</c:v>
                      </c:pt>
                      <c:pt idx="7">
                        <c:v>NM</c:v>
                      </c:pt>
                      <c:pt idx="8">
                        <c:v>PO</c:v>
                      </c:pt>
                      <c:pt idx="9">
                        <c:v>PT</c:v>
                      </c:pt>
                    </c:strCache>
                  </c:strRef>
                </c:cat>
                <c:val>
                  <c:numRef>
                    <c:extLst xmlns:c15="http://schemas.microsoft.com/office/drawing/2012/chart">
                      <c:ext xmlns:c15="http://schemas.microsoft.com/office/drawing/2012/chart" uri="{02D57815-91ED-43cb-92C2-25804820EDAC}">
                        <c15:formulaRef>
                          <c15:sqref>Splošno!$I$22:$I$31</c15:sqref>
                        </c15:formulaRef>
                      </c:ext>
                    </c:extLst>
                    <c:numCache>
                      <c:formatCode>General</c:formatCode>
                      <c:ptCount val="10"/>
                      <c:pt idx="0">
                        <c:v>39</c:v>
                      </c:pt>
                      <c:pt idx="1">
                        <c:v>23</c:v>
                      </c:pt>
                      <c:pt idx="2">
                        <c:v>4</c:v>
                      </c:pt>
                      <c:pt idx="3">
                        <c:v>17</c:v>
                      </c:pt>
                      <c:pt idx="4">
                        <c:v>45</c:v>
                      </c:pt>
                      <c:pt idx="5">
                        <c:v>21</c:v>
                      </c:pt>
                      <c:pt idx="6">
                        <c:v>88</c:v>
                      </c:pt>
                      <c:pt idx="7">
                        <c:v>57</c:v>
                      </c:pt>
                      <c:pt idx="8">
                        <c:v>11</c:v>
                      </c:pt>
                      <c:pt idx="9">
                        <c:v>12</c:v>
                      </c:pt>
                    </c:numCache>
                  </c:numRef>
                </c:val>
                <c:extLst xmlns:c15="http://schemas.microsoft.com/office/drawing/2012/chart">
                  <c:ext xmlns:c16="http://schemas.microsoft.com/office/drawing/2014/chart" uri="{C3380CC4-5D6E-409C-BE32-E72D297353CC}">
                    <c16:uniqueId val="{00000008-AC29-4EA9-B452-4213F453DB84}"/>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Splošno!$K$21</c15:sqref>
                        </c15:formulaRef>
                      </c:ext>
                    </c:extLst>
                    <c:strCache>
                      <c:ptCount val="1"/>
                      <c:pt idx="0">
                        <c:v>R1610_KMET_ZEMLJ_V_PRIPRAVI</c:v>
                      </c:pt>
                    </c:strCache>
                  </c:strRef>
                </c:tx>
                <c:spPr>
                  <a:solidFill>
                    <a:schemeClr val="accent4">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Splošno!$A$22:$A$31</c15:sqref>
                        </c15:formulaRef>
                      </c:ext>
                    </c:extLst>
                    <c:strCache>
                      <c:ptCount val="10"/>
                      <c:pt idx="0">
                        <c:v>CE</c:v>
                      </c:pt>
                      <c:pt idx="1">
                        <c:v>KP</c:v>
                      </c:pt>
                      <c:pt idx="2">
                        <c:v>KR</c:v>
                      </c:pt>
                      <c:pt idx="3">
                        <c:v>LJ</c:v>
                      </c:pt>
                      <c:pt idx="4">
                        <c:v>MB</c:v>
                      </c:pt>
                      <c:pt idx="5">
                        <c:v>MS</c:v>
                      </c:pt>
                      <c:pt idx="6">
                        <c:v>NG</c:v>
                      </c:pt>
                      <c:pt idx="7">
                        <c:v>NM</c:v>
                      </c:pt>
                      <c:pt idx="8">
                        <c:v>PO</c:v>
                      </c:pt>
                      <c:pt idx="9">
                        <c:v>PT</c:v>
                      </c:pt>
                    </c:strCache>
                  </c:strRef>
                </c:cat>
                <c:val>
                  <c:numRef>
                    <c:extLst xmlns:c15="http://schemas.microsoft.com/office/drawing/2012/chart">
                      <c:ext xmlns:c15="http://schemas.microsoft.com/office/drawing/2012/chart" uri="{02D57815-91ED-43cb-92C2-25804820EDAC}">
                        <c15:formulaRef>
                          <c15:sqref>Splošno!$K$22:$K$31</c15:sqref>
                        </c15:formulaRef>
                      </c:ext>
                    </c:extLst>
                    <c:numCache>
                      <c:formatCode>General</c:formatCode>
                      <c:ptCount val="10"/>
                      <c:pt idx="0">
                        <c:v>0</c:v>
                      </c:pt>
                      <c:pt idx="1">
                        <c:v>3</c:v>
                      </c:pt>
                      <c:pt idx="2">
                        <c:v>0</c:v>
                      </c:pt>
                      <c:pt idx="3">
                        <c:v>0</c:v>
                      </c:pt>
                      <c:pt idx="4">
                        <c:v>1</c:v>
                      </c:pt>
                      <c:pt idx="5">
                        <c:v>1</c:v>
                      </c:pt>
                      <c:pt idx="6">
                        <c:v>2</c:v>
                      </c:pt>
                      <c:pt idx="7">
                        <c:v>1</c:v>
                      </c:pt>
                      <c:pt idx="8">
                        <c:v>0</c:v>
                      </c:pt>
                      <c:pt idx="9">
                        <c:v>0</c:v>
                      </c:pt>
                    </c:numCache>
                  </c:numRef>
                </c:val>
                <c:extLst xmlns:c15="http://schemas.microsoft.com/office/drawing/2012/chart">
                  <c:ext xmlns:c16="http://schemas.microsoft.com/office/drawing/2014/chart" uri="{C3380CC4-5D6E-409C-BE32-E72D297353CC}">
                    <c16:uniqueId val="{00000009-AC29-4EA9-B452-4213F453DB84}"/>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Splošno!$L$21</c15:sqref>
                        </c15:formulaRef>
                      </c:ext>
                    </c:extLst>
                    <c:strCache>
                      <c:ptCount val="1"/>
                      <c:pt idx="0">
                        <c:v>Rastlinjak</c:v>
                      </c:pt>
                    </c:strCache>
                  </c:strRef>
                </c:tx>
                <c:spPr>
                  <a:solidFill>
                    <a:schemeClr val="accent5">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Splošno!$A$22:$A$31</c15:sqref>
                        </c15:formulaRef>
                      </c:ext>
                    </c:extLst>
                    <c:strCache>
                      <c:ptCount val="10"/>
                      <c:pt idx="0">
                        <c:v>CE</c:v>
                      </c:pt>
                      <c:pt idx="1">
                        <c:v>KP</c:v>
                      </c:pt>
                      <c:pt idx="2">
                        <c:v>KR</c:v>
                      </c:pt>
                      <c:pt idx="3">
                        <c:v>LJ</c:v>
                      </c:pt>
                      <c:pt idx="4">
                        <c:v>MB</c:v>
                      </c:pt>
                      <c:pt idx="5">
                        <c:v>MS</c:v>
                      </c:pt>
                      <c:pt idx="6">
                        <c:v>NG</c:v>
                      </c:pt>
                      <c:pt idx="7">
                        <c:v>NM</c:v>
                      </c:pt>
                      <c:pt idx="8">
                        <c:v>PO</c:v>
                      </c:pt>
                      <c:pt idx="9">
                        <c:v>PT</c:v>
                      </c:pt>
                    </c:strCache>
                  </c:strRef>
                </c:cat>
                <c:val>
                  <c:numRef>
                    <c:extLst xmlns:c15="http://schemas.microsoft.com/office/drawing/2012/chart">
                      <c:ext xmlns:c15="http://schemas.microsoft.com/office/drawing/2012/chart" uri="{02D57815-91ED-43cb-92C2-25804820EDAC}">
                        <c15:formulaRef>
                          <c15:sqref>Splošno!$L$22:$L$31</c15:sqref>
                        </c15:formulaRef>
                      </c:ext>
                    </c:extLst>
                    <c:numCache>
                      <c:formatCode>General</c:formatCode>
                      <c:ptCount val="10"/>
                      <c:pt idx="0">
                        <c:v>4</c:v>
                      </c:pt>
                      <c:pt idx="1">
                        <c:v>3</c:v>
                      </c:pt>
                      <c:pt idx="2">
                        <c:v>2</c:v>
                      </c:pt>
                      <c:pt idx="3">
                        <c:v>6</c:v>
                      </c:pt>
                      <c:pt idx="4">
                        <c:v>4</c:v>
                      </c:pt>
                      <c:pt idx="5">
                        <c:v>3</c:v>
                      </c:pt>
                      <c:pt idx="6">
                        <c:v>1</c:v>
                      </c:pt>
                      <c:pt idx="7">
                        <c:v>4</c:v>
                      </c:pt>
                      <c:pt idx="8">
                        <c:v>0</c:v>
                      </c:pt>
                      <c:pt idx="9">
                        <c:v>4</c:v>
                      </c:pt>
                    </c:numCache>
                  </c:numRef>
                </c:val>
                <c:extLst xmlns:c15="http://schemas.microsoft.com/office/drawing/2012/chart">
                  <c:ext xmlns:c16="http://schemas.microsoft.com/office/drawing/2014/chart" uri="{C3380CC4-5D6E-409C-BE32-E72D297353CC}">
                    <c16:uniqueId val="{0000000A-AC29-4EA9-B452-4213F453DB84}"/>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Splošno!$M$21</c15:sqref>
                        </c15:formulaRef>
                      </c:ext>
                    </c:extLst>
                    <c:strCache>
                      <c:ptCount val="1"/>
                      <c:pt idx="0">
                        <c:v>R1180_TRAJ_RASTL_NA_NJIV_POVRS</c:v>
                      </c:pt>
                    </c:strCache>
                  </c:strRef>
                </c:tx>
                <c:spPr>
                  <a:solidFill>
                    <a:schemeClr val="accent6">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Splošno!$A$22:$A$31</c15:sqref>
                        </c15:formulaRef>
                      </c:ext>
                    </c:extLst>
                    <c:strCache>
                      <c:ptCount val="10"/>
                      <c:pt idx="0">
                        <c:v>CE</c:v>
                      </c:pt>
                      <c:pt idx="1">
                        <c:v>KP</c:v>
                      </c:pt>
                      <c:pt idx="2">
                        <c:v>KR</c:v>
                      </c:pt>
                      <c:pt idx="3">
                        <c:v>LJ</c:v>
                      </c:pt>
                      <c:pt idx="4">
                        <c:v>MB</c:v>
                      </c:pt>
                      <c:pt idx="5">
                        <c:v>MS</c:v>
                      </c:pt>
                      <c:pt idx="6">
                        <c:v>NG</c:v>
                      </c:pt>
                      <c:pt idx="7">
                        <c:v>NM</c:v>
                      </c:pt>
                      <c:pt idx="8">
                        <c:v>PO</c:v>
                      </c:pt>
                      <c:pt idx="9">
                        <c:v>PT</c:v>
                      </c:pt>
                    </c:strCache>
                  </c:strRef>
                </c:cat>
                <c:val>
                  <c:numRef>
                    <c:extLst xmlns:c15="http://schemas.microsoft.com/office/drawing/2012/chart">
                      <c:ext xmlns:c15="http://schemas.microsoft.com/office/drawing/2012/chart" uri="{02D57815-91ED-43cb-92C2-25804820EDAC}">
                        <c15:formulaRef>
                          <c15:sqref>Splošno!$M$22:$M$31</c15:sqref>
                        </c15:formulaRef>
                      </c:ext>
                    </c:extLst>
                    <c:numCache>
                      <c:formatCode>General</c:formatCode>
                      <c:ptCount val="10"/>
                      <c:pt idx="0">
                        <c:v>3</c:v>
                      </c:pt>
                      <c:pt idx="1">
                        <c:v>8</c:v>
                      </c:pt>
                      <c:pt idx="2">
                        <c:v>2</c:v>
                      </c:pt>
                      <c:pt idx="3">
                        <c:v>12</c:v>
                      </c:pt>
                      <c:pt idx="4">
                        <c:v>7</c:v>
                      </c:pt>
                      <c:pt idx="5">
                        <c:v>10</c:v>
                      </c:pt>
                      <c:pt idx="6">
                        <c:v>10</c:v>
                      </c:pt>
                      <c:pt idx="7">
                        <c:v>6</c:v>
                      </c:pt>
                      <c:pt idx="8">
                        <c:v>1</c:v>
                      </c:pt>
                      <c:pt idx="9">
                        <c:v>3</c:v>
                      </c:pt>
                    </c:numCache>
                  </c:numRef>
                </c:val>
                <c:extLst xmlns:c15="http://schemas.microsoft.com/office/drawing/2012/chart">
                  <c:ext xmlns:c16="http://schemas.microsoft.com/office/drawing/2014/chart" uri="{C3380CC4-5D6E-409C-BE32-E72D297353CC}">
                    <c16:uniqueId val="{0000000B-AC29-4EA9-B452-4213F453DB84}"/>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Splošno!$N$21</c15:sqref>
                        </c15:formulaRef>
                      </c:ext>
                    </c:extLst>
                    <c:strCache>
                      <c:ptCount val="1"/>
                      <c:pt idx="0">
                        <c:v>Hmeljišče</c:v>
                      </c:pt>
                    </c:strCache>
                  </c:strRef>
                </c:tx>
                <c:spPr>
                  <a:solidFill>
                    <a:schemeClr val="accent1">
                      <a:lumMod val="80000"/>
                      <a:lumOff val="20000"/>
                    </a:schemeClr>
                  </a:solidFill>
                  <a:ln>
                    <a:noFill/>
                  </a:ln>
                  <a:effectLst/>
                </c:spPr>
                <c:invertIfNegative val="0"/>
                <c:cat>
                  <c:strRef>
                    <c:extLst xmlns:c15="http://schemas.microsoft.com/office/drawing/2012/chart">
                      <c:ext xmlns:c15="http://schemas.microsoft.com/office/drawing/2012/chart" uri="{02D57815-91ED-43cb-92C2-25804820EDAC}">
                        <c15:formulaRef>
                          <c15:sqref>Splošno!$A$22:$A$31</c15:sqref>
                        </c15:formulaRef>
                      </c:ext>
                    </c:extLst>
                    <c:strCache>
                      <c:ptCount val="10"/>
                      <c:pt idx="0">
                        <c:v>CE</c:v>
                      </c:pt>
                      <c:pt idx="1">
                        <c:v>KP</c:v>
                      </c:pt>
                      <c:pt idx="2">
                        <c:v>KR</c:v>
                      </c:pt>
                      <c:pt idx="3">
                        <c:v>LJ</c:v>
                      </c:pt>
                      <c:pt idx="4">
                        <c:v>MB</c:v>
                      </c:pt>
                      <c:pt idx="5">
                        <c:v>MS</c:v>
                      </c:pt>
                      <c:pt idx="6">
                        <c:v>NG</c:v>
                      </c:pt>
                      <c:pt idx="7">
                        <c:v>NM</c:v>
                      </c:pt>
                      <c:pt idx="8">
                        <c:v>PO</c:v>
                      </c:pt>
                      <c:pt idx="9">
                        <c:v>PT</c:v>
                      </c:pt>
                    </c:strCache>
                  </c:strRef>
                </c:cat>
                <c:val>
                  <c:numRef>
                    <c:extLst xmlns:c15="http://schemas.microsoft.com/office/drawing/2012/chart">
                      <c:ext xmlns:c15="http://schemas.microsoft.com/office/drawing/2012/chart" uri="{02D57815-91ED-43cb-92C2-25804820EDAC}">
                        <c15:formulaRef>
                          <c15:sqref>Splošno!$N$22:$N$31</c15:sqref>
                        </c15:formulaRef>
                      </c:ext>
                    </c:extLst>
                    <c:numCache>
                      <c:formatCode>General</c:formatCode>
                      <c:ptCount val="10"/>
                      <c:pt idx="0">
                        <c:v>0</c:v>
                      </c:pt>
                      <c:pt idx="1">
                        <c:v>0</c:v>
                      </c:pt>
                      <c:pt idx="2">
                        <c:v>0</c:v>
                      </c:pt>
                      <c:pt idx="3">
                        <c:v>0</c:v>
                      </c:pt>
                      <c:pt idx="4">
                        <c:v>0</c:v>
                      </c:pt>
                      <c:pt idx="5">
                        <c:v>0</c:v>
                      </c:pt>
                      <c:pt idx="6">
                        <c:v>0</c:v>
                      </c:pt>
                      <c:pt idx="7">
                        <c:v>0</c:v>
                      </c:pt>
                      <c:pt idx="8">
                        <c:v>0</c:v>
                      </c:pt>
                      <c:pt idx="9">
                        <c:v>0</c:v>
                      </c:pt>
                    </c:numCache>
                  </c:numRef>
                </c:val>
                <c:extLst xmlns:c15="http://schemas.microsoft.com/office/drawing/2012/chart">
                  <c:ext xmlns:c16="http://schemas.microsoft.com/office/drawing/2014/chart" uri="{C3380CC4-5D6E-409C-BE32-E72D297353CC}">
                    <c16:uniqueId val="{0000000C-AC29-4EA9-B452-4213F453DB84}"/>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Splošno!$O$21</c15:sqref>
                        </c15:formulaRef>
                      </c:ext>
                    </c:extLst>
                    <c:strCache>
                      <c:ptCount val="1"/>
                      <c:pt idx="0">
                        <c:v>Jagode na njivi</c:v>
                      </c:pt>
                    </c:strCache>
                  </c:strRef>
                </c:tx>
                <c:spPr>
                  <a:solidFill>
                    <a:schemeClr val="accent2">
                      <a:lumMod val="80000"/>
                      <a:lumOff val="20000"/>
                    </a:schemeClr>
                  </a:solidFill>
                  <a:ln>
                    <a:noFill/>
                  </a:ln>
                  <a:effectLst/>
                </c:spPr>
                <c:invertIfNegative val="0"/>
                <c:cat>
                  <c:strRef>
                    <c:extLst xmlns:c15="http://schemas.microsoft.com/office/drawing/2012/chart">
                      <c:ext xmlns:c15="http://schemas.microsoft.com/office/drawing/2012/chart" uri="{02D57815-91ED-43cb-92C2-25804820EDAC}">
                        <c15:formulaRef>
                          <c15:sqref>Splošno!$A$22:$A$31</c15:sqref>
                        </c15:formulaRef>
                      </c:ext>
                    </c:extLst>
                    <c:strCache>
                      <c:ptCount val="10"/>
                      <c:pt idx="0">
                        <c:v>CE</c:v>
                      </c:pt>
                      <c:pt idx="1">
                        <c:v>KP</c:v>
                      </c:pt>
                      <c:pt idx="2">
                        <c:v>KR</c:v>
                      </c:pt>
                      <c:pt idx="3">
                        <c:v>LJ</c:v>
                      </c:pt>
                      <c:pt idx="4">
                        <c:v>MB</c:v>
                      </c:pt>
                      <c:pt idx="5">
                        <c:v>MS</c:v>
                      </c:pt>
                      <c:pt idx="6">
                        <c:v>NG</c:v>
                      </c:pt>
                      <c:pt idx="7">
                        <c:v>NM</c:v>
                      </c:pt>
                      <c:pt idx="8">
                        <c:v>PO</c:v>
                      </c:pt>
                      <c:pt idx="9">
                        <c:v>PT</c:v>
                      </c:pt>
                    </c:strCache>
                  </c:strRef>
                </c:cat>
                <c:val>
                  <c:numRef>
                    <c:extLst xmlns:c15="http://schemas.microsoft.com/office/drawing/2012/chart">
                      <c:ext xmlns:c15="http://schemas.microsoft.com/office/drawing/2012/chart" uri="{02D57815-91ED-43cb-92C2-25804820EDAC}">
                        <c15:formulaRef>
                          <c15:sqref>Splošno!$O$22:$O$31</c15:sqref>
                        </c15:formulaRef>
                      </c:ext>
                    </c:extLst>
                    <c:numCache>
                      <c:formatCode>General</c:formatCode>
                      <c:ptCount val="10"/>
                      <c:pt idx="0">
                        <c:v>1</c:v>
                      </c:pt>
                      <c:pt idx="1">
                        <c:v>0</c:v>
                      </c:pt>
                      <c:pt idx="2">
                        <c:v>1</c:v>
                      </c:pt>
                      <c:pt idx="3">
                        <c:v>2</c:v>
                      </c:pt>
                      <c:pt idx="4">
                        <c:v>1</c:v>
                      </c:pt>
                      <c:pt idx="5">
                        <c:v>2</c:v>
                      </c:pt>
                      <c:pt idx="6">
                        <c:v>0</c:v>
                      </c:pt>
                      <c:pt idx="7">
                        <c:v>6</c:v>
                      </c:pt>
                      <c:pt idx="8">
                        <c:v>1</c:v>
                      </c:pt>
                      <c:pt idx="9">
                        <c:v>2</c:v>
                      </c:pt>
                    </c:numCache>
                  </c:numRef>
                </c:val>
                <c:extLst xmlns:c15="http://schemas.microsoft.com/office/drawing/2012/chart">
                  <c:ext xmlns:c16="http://schemas.microsoft.com/office/drawing/2014/chart" uri="{C3380CC4-5D6E-409C-BE32-E72D297353CC}">
                    <c16:uniqueId val="{0000000D-AC29-4EA9-B452-4213F453DB84}"/>
                  </c:ext>
                </c:extLst>
              </c15:ser>
            </c15:filteredBarSeries>
          </c:ext>
        </c:extLst>
      </c:barChart>
      <c:catAx>
        <c:axId val="37739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47655856"/>
        <c:crosses val="autoZero"/>
        <c:auto val="1"/>
        <c:lblAlgn val="ctr"/>
        <c:lblOffset val="100"/>
        <c:noMultiLvlLbl val="0"/>
      </c:catAx>
      <c:valAx>
        <c:axId val="347655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77395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100"/>
              <a:t>Število</a:t>
            </a:r>
            <a:r>
              <a:rPr lang="sl-SI" sz="1100" baseline="0"/>
              <a:t> nevlagateljjev subvencijskih vlog po vrsti rabe</a:t>
            </a:r>
            <a:endParaRPr lang="sl-SI"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7"/>
          <c:order val="7"/>
          <c:tx>
            <c:strRef>
              <c:f>Splošno!$I$21</c:f>
              <c:strCache>
                <c:ptCount val="1"/>
                <c:pt idx="0">
                  <c:v>Intenzivni sadovnjak</c:v>
                </c:pt>
              </c:strCache>
            </c:strRef>
          </c:tx>
          <c:spPr>
            <a:solidFill>
              <a:schemeClr val="accent4">
                <a:lumMod val="75000"/>
              </a:schemeClr>
            </a:solidFill>
            <a:ln>
              <a:noFill/>
            </a:ln>
            <a:effectLst/>
          </c:spPr>
          <c:invertIfNegative val="0"/>
          <c:cat>
            <c:strRef>
              <c:f>Splošno!$A$22:$A$31</c:f>
              <c:strCache>
                <c:ptCount val="10"/>
                <c:pt idx="0">
                  <c:v>CE</c:v>
                </c:pt>
                <c:pt idx="1">
                  <c:v>KP</c:v>
                </c:pt>
                <c:pt idx="2">
                  <c:v>KR</c:v>
                </c:pt>
                <c:pt idx="3">
                  <c:v>LJ</c:v>
                </c:pt>
                <c:pt idx="4">
                  <c:v>MB</c:v>
                </c:pt>
                <c:pt idx="5">
                  <c:v>MS</c:v>
                </c:pt>
                <c:pt idx="6">
                  <c:v>NG</c:v>
                </c:pt>
                <c:pt idx="7">
                  <c:v>NM</c:v>
                </c:pt>
                <c:pt idx="8">
                  <c:v>PO</c:v>
                </c:pt>
                <c:pt idx="9">
                  <c:v>PT</c:v>
                </c:pt>
              </c:strCache>
            </c:strRef>
          </c:cat>
          <c:val>
            <c:numRef>
              <c:f>Splošno!$I$22:$I$31</c:f>
              <c:numCache>
                <c:formatCode>General</c:formatCode>
                <c:ptCount val="10"/>
                <c:pt idx="0">
                  <c:v>39</c:v>
                </c:pt>
                <c:pt idx="1">
                  <c:v>23</c:v>
                </c:pt>
                <c:pt idx="2">
                  <c:v>4</c:v>
                </c:pt>
                <c:pt idx="3">
                  <c:v>17</c:v>
                </c:pt>
                <c:pt idx="4">
                  <c:v>45</c:v>
                </c:pt>
                <c:pt idx="5">
                  <c:v>21</c:v>
                </c:pt>
                <c:pt idx="6">
                  <c:v>88</c:v>
                </c:pt>
                <c:pt idx="7">
                  <c:v>57</c:v>
                </c:pt>
                <c:pt idx="8">
                  <c:v>11</c:v>
                </c:pt>
                <c:pt idx="9">
                  <c:v>12</c:v>
                </c:pt>
              </c:numCache>
            </c:numRef>
          </c:val>
          <c:extLst>
            <c:ext xmlns:c16="http://schemas.microsoft.com/office/drawing/2014/chart" uri="{C3380CC4-5D6E-409C-BE32-E72D297353CC}">
              <c16:uniqueId val="{00000000-9851-4214-8A2C-E78BD3E04BF6}"/>
            </c:ext>
          </c:extLst>
        </c:ser>
        <c:ser>
          <c:idx val="10"/>
          <c:order val="10"/>
          <c:tx>
            <c:strRef>
              <c:f>Splošno!$L$21</c:f>
              <c:strCache>
                <c:ptCount val="1"/>
                <c:pt idx="0">
                  <c:v>Rastlinjak</c:v>
                </c:pt>
              </c:strCache>
            </c:strRef>
          </c:tx>
          <c:spPr>
            <a:solidFill>
              <a:schemeClr val="accent5">
                <a:lumMod val="60000"/>
              </a:schemeClr>
            </a:solidFill>
            <a:ln>
              <a:noFill/>
            </a:ln>
            <a:effectLst/>
          </c:spPr>
          <c:invertIfNegative val="0"/>
          <c:cat>
            <c:strRef>
              <c:f>Splošno!$A$22:$A$31</c:f>
              <c:strCache>
                <c:ptCount val="10"/>
                <c:pt idx="0">
                  <c:v>CE</c:v>
                </c:pt>
                <c:pt idx="1">
                  <c:v>KP</c:v>
                </c:pt>
                <c:pt idx="2">
                  <c:v>KR</c:v>
                </c:pt>
                <c:pt idx="3">
                  <c:v>LJ</c:v>
                </c:pt>
                <c:pt idx="4">
                  <c:v>MB</c:v>
                </c:pt>
                <c:pt idx="5">
                  <c:v>MS</c:v>
                </c:pt>
                <c:pt idx="6">
                  <c:v>NG</c:v>
                </c:pt>
                <c:pt idx="7">
                  <c:v>NM</c:v>
                </c:pt>
                <c:pt idx="8">
                  <c:v>PO</c:v>
                </c:pt>
                <c:pt idx="9">
                  <c:v>PT</c:v>
                </c:pt>
              </c:strCache>
            </c:strRef>
          </c:cat>
          <c:val>
            <c:numRef>
              <c:f>Splošno!$L$22:$L$31</c:f>
              <c:numCache>
                <c:formatCode>General</c:formatCode>
                <c:ptCount val="10"/>
                <c:pt idx="0">
                  <c:v>4</c:v>
                </c:pt>
                <c:pt idx="1">
                  <c:v>3</c:v>
                </c:pt>
                <c:pt idx="2">
                  <c:v>2</c:v>
                </c:pt>
                <c:pt idx="3">
                  <c:v>6</c:v>
                </c:pt>
                <c:pt idx="4">
                  <c:v>4</c:v>
                </c:pt>
                <c:pt idx="5">
                  <c:v>3</c:v>
                </c:pt>
                <c:pt idx="6">
                  <c:v>1</c:v>
                </c:pt>
                <c:pt idx="7">
                  <c:v>4</c:v>
                </c:pt>
                <c:pt idx="8">
                  <c:v>0</c:v>
                </c:pt>
                <c:pt idx="9">
                  <c:v>4</c:v>
                </c:pt>
              </c:numCache>
            </c:numRef>
          </c:val>
          <c:extLst>
            <c:ext xmlns:c16="http://schemas.microsoft.com/office/drawing/2014/chart" uri="{C3380CC4-5D6E-409C-BE32-E72D297353CC}">
              <c16:uniqueId val="{00000001-9851-4214-8A2C-E78BD3E04BF6}"/>
            </c:ext>
          </c:extLst>
        </c:ser>
        <c:ser>
          <c:idx val="12"/>
          <c:order val="12"/>
          <c:tx>
            <c:strRef>
              <c:f>Splošno!$N$21</c:f>
              <c:strCache>
                <c:ptCount val="1"/>
                <c:pt idx="0">
                  <c:v>Hmeljišče</c:v>
                </c:pt>
              </c:strCache>
            </c:strRef>
          </c:tx>
          <c:spPr>
            <a:solidFill>
              <a:schemeClr val="accent1">
                <a:lumMod val="80000"/>
                <a:lumOff val="20000"/>
              </a:schemeClr>
            </a:solidFill>
            <a:ln>
              <a:noFill/>
            </a:ln>
            <a:effectLst/>
          </c:spPr>
          <c:invertIfNegative val="0"/>
          <c:cat>
            <c:strRef>
              <c:f>Splošno!$A$22:$A$31</c:f>
              <c:strCache>
                <c:ptCount val="10"/>
                <c:pt idx="0">
                  <c:v>CE</c:v>
                </c:pt>
                <c:pt idx="1">
                  <c:v>KP</c:v>
                </c:pt>
                <c:pt idx="2">
                  <c:v>KR</c:v>
                </c:pt>
                <c:pt idx="3">
                  <c:v>LJ</c:v>
                </c:pt>
                <c:pt idx="4">
                  <c:v>MB</c:v>
                </c:pt>
                <c:pt idx="5">
                  <c:v>MS</c:v>
                </c:pt>
                <c:pt idx="6">
                  <c:v>NG</c:v>
                </c:pt>
                <c:pt idx="7">
                  <c:v>NM</c:v>
                </c:pt>
                <c:pt idx="8">
                  <c:v>PO</c:v>
                </c:pt>
                <c:pt idx="9">
                  <c:v>PT</c:v>
                </c:pt>
              </c:strCache>
            </c:strRef>
          </c:cat>
          <c:val>
            <c:numRef>
              <c:f>Splošno!$N$22:$N$31</c:f>
              <c:numCache>
                <c:formatCode>General</c:formatCode>
                <c:ptCount val="10"/>
                <c:pt idx="0">
                  <c:v>0</c:v>
                </c:pt>
                <c:pt idx="1">
                  <c:v>0</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2-9851-4214-8A2C-E78BD3E04BF6}"/>
            </c:ext>
          </c:extLst>
        </c:ser>
        <c:ser>
          <c:idx val="13"/>
          <c:order val="13"/>
          <c:tx>
            <c:strRef>
              <c:f>Splošno!$O$21</c:f>
              <c:strCache>
                <c:ptCount val="1"/>
                <c:pt idx="0">
                  <c:v>Jagode na njivi</c:v>
                </c:pt>
              </c:strCache>
            </c:strRef>
          </c:tx>
          <c:spPr>
            <a:solidFill>
              <a:schemeClr val="accent2">
                <a:lumMod val="80000"/>
                <a:lumOff val="20000"/>
              </a:schemeClr>
            </a:solidFill>
            <a:ln>
              <a:noFill/>
            </a:ln>
            <a:effectLst/>
          </c:spPr>
          <c:invertIfNegative val="0"/>
          <c:cat>
            <c:strRef>
              <c:f>Splošno!$A$22:$A$31</c:f>
              <c:strCache>
                <c:ptCount val="10"/>
                <c:pt idx="0">
                  <c:v>CE</c:v>
                </c:pt>
                <c:pt idx="1">
                  <c:v>KP</c:v>
                </c:pt>
                <c:pt idx="2">
                  <c:v>KR</c:v>
                </c:pt>
                <c:pt idx="3">
                  <c:v>LJ</c:v>
                </c:pt>
                <c:pt idx="4">
                  <c:v>MB</c:v>
                </c:pt>
                <c:pt idx="5">
                  <c:v>MS</c:v>
                </c:pt>
                <c:pt idx="6">
                  <c:v>NG</c:v>
                </c:pt>
                <c:pt idx="7">
                  <c:v>NM</c:v>
                </c:pt>
                <c:pt idx="8">
                  <c:v>PO</c:v>
                </c:pt>
                <c:pt idx="9">
                  <c:v>PT</c:v>
                </c:pt>
              </c:strCache>
            </c:strRef>
          </c:cat>
          <c:val>
            <c:numRef>
              <c:f>Splošno!$O$22:$O$31</c:f>
              <c:numCache>
                <c:formatCode>General</c:formatCode>
                <c:ptCount val="10"/>
                <c:pt idx="0">
                  <c:v>1</c:v>
                </c:pt>
                <c:pt idx="1">
                  <c:v>0</c:v>
                </c:pt>
                <c:pt idx="2">
                  <c:v>1</c:v>
                </c:pt>
                <c:pt idx="3">
                  <c:v>2</c:v>
                </c:pt>
                <c:pt idx="4">
                  <c:v>1</c:v>
                </c:pt>
                <c:pt idx="5">
                  <c:v>2</c:v>
                </c:pt>
                <c:pt idx="6">
                  <c:v>0</c:v>
                </c:pt>
                <c:pt idx="7">
                  <c:v>6</c:v>
                </c:pt>
                <c:pt idx="8">
                  <c:v>1</c:v>
                </c:pt>
                <c:pt idx="9">
                  <c:v>2</c:v>
                </c:pt>
              </c:numCache>
            </c:numRef>
          </c:val>
          <c:extLst>
            <c:ext xmlns:c16="http://schemas.microsoft.com/office/drawing/2014/chart" uri="{C3380CC4-5D6E-409C-BE32-E72D297353CC}">
              <c16:uniqueId val="{00000003-9851-4214-8A2C-E78BD3E04BF6}"/>
            </c:ext>
          </c:extLst>
        </c:ser>
        <c:dLbls>
          <c:showLegendKey val="0"/>
          <c:showVal val="0"/>
          <c:showCatName val="0"/>
          <c:showSerName val="0"/>
          <c:showPercent val="0"/>
          <c:showBubbleSize val="0"/>
        </c:dLbls>
        <c:gapWidth val="219"/>
        <c:overlap val="-27"/>
        <c:axId val="347654680"/>
        <c:axId val="348785128"/>
        <c:extLst>
          <c:ext xmlns:c15="http://schemas.microsoft.com/office/drawing/2012/chart" uri="{02D57815-91ED-43cb-92C2-25804820EDAC}">
            <c15:filteredBarSeries>
              <c15:ser>
                <c:idx val="0"/>
                <c:order val="0"/>
                <c:tx>
                  <c:strRef>
                    <c:extLst>
                      <c:ext uri="{02D57815-91ED-43cb-92C2-25804820EDAC}">
                        <c15:formulaRef>
                          <c15:sqref>Splošno!$B$21</c15:sqref>
                        </c15:formulaRef>
                      </c:ext>
                    </c:extLst>
                    <c:strCache>
                      <c:ptCount val="1"/>
                      <c:pt idx="0">
                        <c:v>SKUPAJNUP</c:v>
                      </c:pt>
                    </c:strCache>
                  </c:strRef>
                </c:tx>
                <c:spPr>
                  <a:solidFill>
                    <a:schemeClr val="accent1"/>
                  </a:solidFill>
                  <a:ln>
                    <a:noFill/>
                  </a:ln>
                  <a:effectLst/>
                </c:spPr>
                <c:invertIfNegative val="0"/>
                <c:cat>
                  <c:strRef>
                    <c:extLst>
                      <c:ext uri="{02D57815-91ED-43cb-92C2-25804820EDAC}">
                        <c15:formulaRef>
                          <c15:sqref>Splošno!$A$22:$A$31</c15:sqref>
                        </c15:formulaRef>
                      </c:ext>
                    </c:extLst>
                    <c:strCache>
                      <c:ptCount val="10"/>
                      <c:pt idx="0">
                        <c:v>CE</c:v>
                      </c:pt>
                      <c:pt idx="1">
                        <c:v>KP</c:v>
                      </c:pt>
                      <c:pt idx="2">
                        <c:v>KR</c:v>
                      </c:pt>
                      <c:pt idx="3">
                        <c:v>LJ</c:v>
                      </c:pt>
                      <c:pt idx="4">
                        <c:v>MB</c:v>
                      </c:pt>
                      <c:pt idx="5">
                        <c:v>MS</c:v>
                      </c:pt>
                      <c:pt idx="6">
                        <c:v>NG</c:v>
                      </c:pt>
                      <c:pt idx="7">
                        <c:v>NM</c:v>
                      </c:pt>
                      <c:pt idx="8">
                        <c:v>PO</c:v>
                      </c:pt>
                      <c:pt idx="9">
                        <c:v>PT</c:v>
                      </c:pt>
                    </c:strCache>
                  </c:strRef>
                </c:cat>
                <c:val>
                  <c:numRef>
                    <c:extLst>
                      <c:ext uri="{02D57815-91ED-43cb-92C2-25804820EDAC}">
                        <c15:formulaRef>
                          <c15:sqref>Splošno!$B$22:$B$31</c15:sqref>
                        </c15:formulaRef>
                      </c:ext>
                    </c:extLst>
                    <c:numCache>
                      <c:formatCode>General</c:formatCode>
                      <c:ptCount val="10"/>
                      <c:pt idx="0">
                        <c:v>951</c:v>
                      </c:pt>
                      <c:pt idx="1">
                        <c:v>599</c:v>
                      </c:pt>
                      <c:pt idx="2">
                        <c:v>305</c:v>
                      </c:pt>
                      <c:pt idx="3">
                        <c:v>673</c:v>
                      </c:pt>
                      <c:pt idx="4">
                        <c:v>811</c:v>
                      </c:pt>
                      <c:pt idx="5">
                        <c:v>332</c:v>
                      </c:pt>
                      <c:pt idx="6">
                        <c:v>713</c:v>
                      </c:pt>
                      <c:pt idx="7">
                        <c:v>1001</c:v>
                      </c:pt>
                      <c:pt idx="8">
                        <c:v>268</c:v>
                      </c:pt>
                      <c:pt idx="9">
                        <c:v>351</c:v>
                      </c:pt>
                    </c:numCache>
                  </c:numRef>
                </c:val>
                <c:extLst>
                  <c:ext xmlns:c16="http://schemas.microsoft.com/office/drawing/2014/chart" uri="{C3380CC4-5D6E-409C-BE32-E72D297353CC}">
                    <c16:uniqueId val="{00000004-9851-4214-8A2C-E78BD3E04BF6}"/>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Splošno!$C$21</c15:sqref>
                        </c15:formulaRef>
                      </c:ext>
                    </c:extLst>
                    <c:strCache>
                      <c:ptCount val="1"/>
                      <c:pt idx="0">
                        <c:v>Trajni travnik</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Splošno!$A$22:$A$31</c15:sqref>
                        </c15:formulaRef>
                      </c:ext>
                    </c:extLst>
                    <c:strCache>
                      <c:ptCount val="10"/>
                      <c:pt idx="0">
                        <c:v>CE</c:v>
                      </c:pt>
                      <c:pt idx="1">
                        <c:v>KP</c:v>
                      </c:pt>
                      <c:pt idx="2">
                        <c:v>KR</c:v>
                      </c:pt>
                      <c:pt idx="3">
                        <c:v>LJ</c:v>
                      </c:pt>
                      <c:pt idx="4">
                        <c:v>MB</c:v>
                      </c:pt>
                      <c:pt idx="5">
                        <c:v>MS</c:v>
                      </c:pt>
                      <c:pt idx="6">
                        <c:v>NG</c:v>
                      </c:pt>
                      <c:pt idx="7">
                        <c:v>NM</c:v>
                      </c:pt>
                      <c:pt idx="8">
                        <c:v>PO</c:v>
                      </c:pt>
                      <c:pt idx="9">
                        <c:v>PT</c:v>
                      </c:pt>
                    </c:strCache>
                  </c:strRef>
                </c:cat>
                <c:val>
                  <c:numRef>
                    <c:extLst xmlns:c15="http://schemas.microsoft.com/office/drawing/2012/chart">
                      <c:ext xmlns:c15="http://schemas.microsoft.com/office/drawing/2012/chart" uri="{02D57815-91ED-43cb-92C2-25804820EDAC}">
                        <c15:formulaRef>
                          <c15:sqref>Splošno!$C$22:$C$31</c15:sqref>
                        </c15:formulaRef>
                      </c:ext>
                    </c:extLst>
                    <c:numCache>
                      <c:formatCode>General</c:formatCode>
                      <c:ptCount val="10"/>
                      <c:pt idx="0">
                        <c:v>744</c:v>
                      </c:pt>
                      <c:pt idx="1">
                        <c:v>143</c:v>
                      </c:pt>
                      <c:pt idx="2">
                        <c:v>258</c:v>
                      </c:pt>
                      <c:pt idx="3">
                        <c:v>535</c:v>
                      </c:pt>
                      <c:pt idx="4">
                        <c:v>471</c:v>
                      </c:pt>
                      <c:pt idx="5">
                        <c:v>88</c:v>
                      </c:pt>
                      <c:pt idx="6">
                        <c:v>351</c:v>
                      </c:pt>
                      <c:pt idx="7">
                        <c:v>604</c:v>
                      </c:pt>
                      <c:pt idx="8">
                        <c:v>214</c:v>
                      </c:pt>
                      <c:pt idx="9">
                        <c:v>164</c:v>
                      </c:pt>
                    </c:numCache>
                  </c:numRef>
                </c:val>
                <c:extLst xmlns:c15="http://schemas.microsoft.com/office/drawing/2012/chart">
                  <c:ext xmlns:c16="http://schemas.microsoft.com/office/drawing/2014/chart" uri="{C3380CC4-5D6E-409C-BE32-E72D297353CC}">
                    <c16:uniqueId val="{00000005-9851-4214-8A2C-E78BD3E04BF6}"/>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Splošno!$D$21</c15:sqref>
                        </c15:formulaRef>
                      </c:ext>
                    </c:extLst>
                    <c:strCache>
                      <c:ptCount val="1"/>
                      <c:pt idx="0">
                        <c:v>Njive</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Splošno!$A$22:$A$31</c15:sqref>
                        </c15:formulaRef>
                      </c:ext>
                    </c:extLst>
                    <c:strCache>
                      <c:ptCount val="10"/>
                      <c:pt idx="0">
                        <c:v>CE</c:v>
                      </c:pt>
                      <c:pt idx="1">
                        <c:v>KP</c:v>
                      </c:pt>
                      <c:pt idx="2">
                        <c:v>KR</c:v>
                      </c:pt>
                      <c:pt idx="3">
                        <c:v>LJ</c:v>
                      </c:pt>
                      <c:pt idx="4">
                        <c:v>MB</c:v>
                      </c:pt>
                      <c:pt idx="5">
                        <c:v>MS</c:v>
                      </c:pt>
                      <c:pt idx="6">
                        <c:v>NG</c:v>
                      </c:pt>
                      <c:pt idx="7">
                        <c:v>NM</c:v>
                      </c:pt>
                      <c:pt idx="8">
                        <c:v>PO</c:v>
                      </c:pt>
                      <c:pt idx="9">
                        <c:v>PT</c:v>
                      </c:pt>
                    </c:strCache>
                  </c:strRef>
                </c:cat>
                <c:val>
                  <c:numRef>
                    <c:extLst xmlns:c15="http://schemas.microsoft.com/office/drawing/2012/chart">
                      <c:ext xmlns:c15="http://schemas.microsoft.com/office/drawing/2012/chart" uri="{02D57815-91ED-43cb-92C2-25804820EDAC}">
                        <c15:formulaRef>
                          <c15:sqref>Splošno!$D$22:$D$31</c15:sqref>
                        </c15:formulaRef>
                      </c:ext>
                    </c:extLst>
                    <c:numCache>
                      <c:formatCode>General</c:formatCode>
                      <c:ptCount val="10"/>
                      <c:pt idx="0">
                        <c:v>40</c:v>
                      </c:pt>
                      <c:pt idx="1">
                        <c:v>70</c:v>
                      </c:pt>
                      <c:pt idx="2">
                        <c:v>25</c:v>
                      </c:pt>
                      <c:pt idx="3">
                        <c:v>89</c:v>
                      </c:pt>
                      <c:pt idx="4">
                        <c:v>115</c:v>
                      </c:pt>
                      <c:pt idx="5">
                        <c:v>110</c:v>
                      </c:pt>
                      <c:pt idx="6">
                        <c:v>40</c:v>
                      </c:pt>
                      <c:pt idx="7">
                        <c:v>147</c:v>
                      </c:pt>
                      <c:pt idx="8">
                        <c:v>5</c:v>
                      </c:pt>
                      <c:pt idx="9">
                        <c:v>74</c:v>
                      </c:pt>
                    </c:numCache>
                  </c:numRef>
                </c:val>
                <c:extLst xmlns:c15="http://schemas.microsoft.com/office/drawing/2012/chart">
                  <c:ext xmlns:c16="http://schemas.microsoft.com/office/drawing/2014/chart" uri="{C3380CC4-5D6E-409C-BE32-E72D297353CC}">
                    <c16:uniqueId val="{00000006-9851-4214-8A2C-E78BD3E04BF6}"/>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Splošno!$E$21</c15:sqref>
                        </c15:formulaRef>
                      </c:ext>
                    </c:extLst>
                    <c:strCache>
                      <c:ptCount val="1"/>
                      <c:pt idx="0">
                        <c:v>Vinogradi</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Splošno!$A$22:$A$31</c15:sqref>
                        </c15:formulaRef>
                      </c:ext>
                    </c:extLst>
                    <c:strCache>
                      <c:ptCount val="10"/>
                      <c:pt idx="0">
                        <c:v>CE</c:v>
                      </c:pt>
                      <c:pt idx="1">
                        <c:v>KP</c:v>
                      </c:pt>
                      <c:pt idx="2">
                        <c:v>KR</c:v>
                      </c:pt>
                      <c:pt idx="3">
                        <c:v>LJ</c:v>
                      </c:pt>
                      <c:pt idx="4">
                        <c:v>MB</c:v>
                      </c:pt>
                      <c:pt idx="5">
                        <c:v>MS</c:v>
                      </c:pt>
                      <c:pt idx="6">
                        <c:v>NG</c:v>
                      </c:pt>
                      <c:pt idx="7">
                        <c:v>NM</c:v>
                      </c:pt>
                      <c:pt idx="8">
                        <c:v>PO</c:v>
                      </c:pt>
                      <c:pt idx="9">
                        <c:v>PT</c:v>
                      </c:pt>
                    </c:strCache>
                  </c:strRef>
                </c:cat>
                <c:val>
                  <c:numRef>
                    <c:extLst xmlns:c15="http://schemas.microsoft.com/office/drawing/2012/chart">
                      <c:ext xmlns:c15="http://schemas.microsoft.com/office/drawing/2012/chart" uri="{02D57815-91ED-43cb-92C2-25804820EDAC}">
                        <c15:formulaRef>
                          <c15:sqref>Splošno!$E$22:$E$31</c15:sqref>
                        </c15:formulaRef>
                      </c:ext>
                    </c:extLst>
                    <c:numCache>
                      <c:formatCode>General</c:formatCode>
                      <c:ptCount val="10"/>
                      <c:pt idx="0">
                        <c:v>12</c:v>
                      </c:pt>
                      <c:pt idx="1">
                        <c:v>67</c:v>
                      </c:pt>
                      <c:pt idx="2">
                        <c:v>0</c:v>
                      </c:pt>
                      <c:pt idx="3">
                        <c:v>0</c:v>
                      </c:pt>
                      <c:pt idx="4">
                        <c:v>39</c:v>
                      </c:pt>
                      <c:pt idx="5">
                        <c:v>18</c:v>
                      </c:pt>
                      <c:pt idx="6">
                        <c:v>92</c:v>
                      </c:pt>
                      <c:pt idx="7">
                        <c:v>31</c:v>
                      </c:pt>
                      <c:pt idx="8">
                        <c:v>0</c:v>
                      </c:pt>
                      <c:pt idx="9">
                        <c:v>14</c:v>
                      </c:pt>
                    </c:numCache>
                  </c:numRef>
                </c:val>
                <c:extLst xmlns:c15="http://schemas.microsoft.com/office/drawing/2012/chart">
                  <c:ext xmlns:c16="http://schemas.microsoft.com/office/drawing/2014/chart" uri="{C3380CC4-5D6E-409C-BE32-E72D297353CC}">
                    <c16:uniqueId val="{00000007-9851-4214-8A2C-E78BD3E04BF6}"/>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Splošno!$F$21</c15:sqref>
                        </c15:formulaRef>
                      </c:ext>
                    </c:extLst>
                    <c:strCache>
                      <c:ptCount val="1"/>
                      <c:pt idx="0">
                        <c:v>Trajni sadovnjak</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Splošno!$A$22:$A$31</c15:sqref>
                        </c15:formulaRef>
                      </c:ext>
                    </c:extLst>
                    <c:strCache>
                      <c:ptCount val="10"/>
                      <c:pt idx="0">
                        <c:v>CE</c:v>
                      </c:pt>
                      <c:pt idx="1">
                        <c:v>KP</c:v>
                      </c:pt>
                      <c:pt idx="2">
                        <c:v>KR</c:v>
                      </c:pt>
                      <c:pt idx="3">
                        <c:v>LJ</c:v>
                      </c:pt>
                      <c:pt idx="4">
                        <c:v>MB</c:v>
                      </c:pt>
                      <c:pt idx="5">
                        <c:v>MS</c:v>
                      </c:pt>
                      <c:pt idx="6">
                        <c:v>NG</c:v>
                      </c:pt>
                      <c:pt idx="7">
                        <c:v>NM</c:v>
                      </c:pt>
                      <c:pt idx="8">
                        <c:v>PO</c:v>
                      </c:pt>
                      <c:pt idx="9">
                        <c:v>PT</c:v>
                      </c:pt>
                    </c:strCache>
                  </c:strRef>
                </c:cat>
                <c:val>
                  <c:numRef>
                    <c:extLst xmlns:c15="http://schemas.microsoft.com/office/drawing/2012/chart">
                      <c:ext xmlns:c15="http://schemas.microsoft.com/office/drawing/2012/chart" uri="{02D57815-91ED-43cb-92C2-25804820EDAC}">
                        <c15:formulaRef>
                          <c15:sqref>Splošno!$F$22:$F$31</c15:sqref>
                        </c15:formulaRef>
                      </c:ext>
                    </c:extLst>
                    <c:numCache>
                      <c:formatCode>General</c:formatCode>
                      <c:ptCount val="10"/>
                      <c:pt idx="0">
                        <c:v>12</c:v>
                      </c:pt>
                      <c:pt idx="1">
                        <c:v>2</c:v>
                      </c:pt>
                      <c:pt idx="2">
                        <c:v>1</c:v>
                      </c:pt>
                      <c:pt idx="3">
                        <c:v>3</c:v>
                      </c:pt>
                      <c:pt idx="4">
                        <c:v>19</c:v>
                      </c:pt>
                      <c:pt idx="5">
                        <c:v>3</c:v>
                      </c:pt>
                      <c:pt idx="6">
                        <c:v>3</c:v>
                      </c:pt>
                      <c:pt idx="7">
                        <c:v>4</c:v>
                      </c:pt>
                      <c:pt idx="8">
                        <c:v>7</c:v>
                      </c:pt>
                      <c:pt idx="9">
                        <c:v>1</c:v>
                      </c:pt>
                    </c:numCache>
                  </c:numRef>
                </c:val>
                <c:extLst xmlns:c15="http://schemas.microsoft.com/office/drawing/2012/chart">
                  <c:ext xmlns:c16="http://schemas.microsoft.com/office/drawing/2014/chart" uri="{C3380CC4-5D6E-409C-BE32-E72D297353CC}">
                    <c16:uniqueId val="{00000008-9851-4214-8A2C-E78BD3E04BF6}"/>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Splošno!$G$21</c15:sqref>
                        </c15:formulaRef>
                      </c:ext>
                    </c:extLst>
                    <c:strCache>
                      <c:ptCount val="1"/>
                      <c:pt idx="0">
                        <c:v>R1320_TRAV_Z_RAZP_NEUPR_ZNAC</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Splošno!$A$22:$A$31</c15:sqref>
                        </c15:formulaRef>
                      </c:ext>
                    </c:extLst>
                    <c:strCache>
                      <c:ptCount val="10"/>
                      <c:pt idx="0">
                        <c:v>CE</c:v>
                      </c:pt>
                      <c:pt idx="1">
                        <c:v>KP</c:v>
                      </c:pt>
                      <c:pt idx="2">
                        <c:v>KR</c:v>
                      </c:pt>
                      <c:pt idx="3">
                        <c:v>LJ</c:v>
                      </c:pt>
                      <c:pt idx="4">
                        <c:v>MB</c:v>
                      </c:pt>
                      <c:pt idx="5">
                        <c:v>MS</c:v>
                      </c:pt>
                      <c:pt idx="6">
                        <c:v>NG</c:v>
                      </c:pt>
                      <c:pt idx="7">
                        <c:v>NM</c:v>
                      </c:pt>
                      <c:pt idx="8">
                        <c:v>PO</c:v>
                      </c:pt>
                      <c:pt idx="9">
                        <c:v>PT</c:v>
                      </c:pt>
                    </c:strCache>
                  </c:strRef>
                </c:cat>
                <c:val>
                  <c:numRef>
                    <c:extLst xmlns:c15="http://schemas.microsoft.com/office/drawing/2012/chart">
                      <c:ext xmlns:c15="http://schemas.microsoft.com/office/drawing/2012/chart" uri="{02D57815-91ED-43cb-92C2-25804820EDAC}">
                        <c15:formulaRef>
                          <c15:sqref>Splošno!$G$22:$G$31</c15:sqref>
                        </c15:formulaRef>
                      </c:ext>
                    </c:extLst>
                    <c:numCache>
                      <c:formatCode>General</c:formatCode>
                      <c:ptCount val="10"/>
                      <c:pt idx="0">
                        <c:v>1</c:v>
                      </c:pt>
                      <c:pt idx="1">
                        <c:v>9</c:v>
                      </c:pt>
                      <c:pt idx="2">
                        <c:v>0</c:v>
                      </c:pt>
                      <c:pt idx="3">
                        <c:v>4</c:v>
                      </c:pt>
                      <c:pt idx="4">
                        <c:v>1</c:v>
                      </c:pt>
                      <c:pt idx="5">
                        <c:v>0</c:v>
                      </c:pt>
                      <c:pt idx="6">
                        <c:v>5</c:v>
                      </c:pt>
                      <c:pt idx="7">
                        <c:v>0</c:v>
                      </c:pt>
                      <c:pt idx="8">
                        <c:v>1</c:v>
                      </c:pt>
                      <c:pt idx="9">
                        <c:v>0</c:v>
                      </c:pt>
                    </c:numCache>
                  </c:numRef>
                </c:val>
                <c:extLst xmlns:c15="http://schemas.microsoft.com/office/drawing/2012/chart">
                  <c:ext xmlns:c16="http://schemas.microsoft.com/office/drawing/2014/chart" uri="{C3380CC4-5D6E-409C-BE32-E72D297353CC}">
                    <c16:uniqueId val="{00000009-9851-4214-8A2C-E78BD3E04BF6}"/>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Splošno!$H$21</c15:sqref>
                        </c15:formulaRef>
                      </c:ext>
                    </c:extLst>
                    <c:strCache>
                      <c:ptCount val="1"/>
                      <c:pt idx="0">
                        <c:v>R1240_OSTALI_TRAJNI_NASADI</c:v>
                      </c:pt>
                    </c:strCache>
                  </c:strRef>
                </c:tx>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Splošno!$A$22:$A$31</c15:sqref>
                        </c15:formulaRef>
                      </c:ext>
                    </c:extLst>
                    <c:strCache>
                      <c:ptCount val="10"/>
                      <c:pt idx="0">
                        <c:v>CE</c:v>
                      </c:pt>
                      <c:pt idx="1">
                        <c:v>KP</c:v>
                      </c:pt>
                      <c:pt idx="2">
                        <c:v>KR</c:v>
                      </c:pt>
                      <c:pt idx="3">
                        <c:v>LJ</c:v>
                      </c:pt>
                      <c:pt idx="4">
                        <c:v>MB</c:v>
                      </c:pt>
                      <c:pt idx="5">
                        <c:v>MS</c:v>
                      </c:pt>
                      <c:pt idx="6">
                        <c:v>NG</c:v>
                      </c:pt>
                      <c:pt idx="7">
                        <c:v>NM</c:v>
                      </c:pt>
                      <c:pt idx="8">
                        <c:v>PO</c:v>
                      </c:pt>
                      <c:pt idx="9">
                        <c:v>PT</c:v>
                      </c:pt>
                    </c:strCache>
                  </c:strRef>
                </c:cat>
                <c:val>
                  <c:numRef>
                    <c:extLst xmlns:c15="http://schemas.microsoft.com/office/drawing/2012/chart">
                      <c:ext xmlns:c15="http://schemas.microsoft.com/office/drawing/2012/chart" uri="{02D57815-91ED-43cb-92C2-25804820EDAC}">
                        <c15:formulaRef>
                          <c15:sqref>Splošno!$H$22:$H$31</c15:sqref>
                        </c15:formulaRef>
                      </c:ext>
                    </c:extLst>
                    <c:numCache>
                      <c:formatCode>General</c:formatCode>
                      <c:ptCount val="10"/>
                      <c:pt idx="0">
                        <c:v>1</c:v>
                      </c:pt>
                      <c:pt idx="1">
                        <c:v>0</c:v>
                      </c:pt>
                      <c:pt idx="2">
                        <c:v>0</c:v>
                      </c:pt>
                      <c:pt idx="3">
                        <c:v>1</c:v>
                      </c:pt>
                      <c:pt idx="4">
                        <c:v>2</c:v>
                      </c:pt>
                      <c:pt idx="5">
                        <c:v>3</c:v>
                      </c:pt>
                      <c:pt idx="6">
                        <c:v>0</c:v>
                      </c:pt>
                      <c:pt idx="7">
                        <c:v>1</c:v>
                      </c:pt>
                      <c:pt idx="8">
                        <c:v>0</c:v>
                      </c:pt>
                      <c:pt idx="9">
                        <c:v>0</c:v>
                      </c:pt>
                    </c:numCache>
                  </c:numRef>
                </c:val>
                <c:extLst xmlns:c15="http://schemas.microsoft.com/office/drawing/2012/chart">
                  <c:ext xmlns:c16="http://schemas.microsoft.com/office/drawing/2014/chart" uri="{C3380CC4-5D6E-409C-BE32-E72D297353CC}">
                    <c16:uniqueId val="{0000000A-9851-4214-8A2C-E78BD3E04BF6}"/>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Splošno!$J$21</c15:sqref>
                        </c15:formulaRef>
                      </c:ext>
                    </c:extLst>
                    <c:strCache>
                      <c:ptCount val="1"/>
                      <c:pt idx="0">
                        <c:v>Oljčnik</c:v>
                      </c:pt>
                    </c:strCache>
                  </c:strRef>
                </c:tx>
                <c:spPr>
                  <a:solidFill>
                    <a:schemeClr val="accent3">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Splošno!$A$22:$A$31</c15:sqref>
                        </c15:formulaRef>
                      </c:ext>
                    </c:extLst>
                    <c:strCache>
                      <c:ptCount val="10"/>
                      <c:pt idx="0">
                        <c:v>CE</c:v>
                      </c:pt>
                      <c:pt idx="1">
                        <c:v>KP</c:v>
                      </c:pt>
                      <c:pt idx="2">
                        <c:v>KR</c:v>
                      </c:pt>
                      <c:pt idx="3">
                        <c:v>LJ</c:v>
                      </c:pt>
                      <c:pt idx="4">
                        <c:v>MB</c:v>
                      </c:pt>
                      <c:pt idx="5">
                        <c:v>MS</c:v>
                      </c:pt>
                      <c:pt idx="6">
                        <c:v>NG</c:v>
                      </c:pt>
                      <c:pt idx="7">
                        <c:v>NM</c:v>
                      </c:pt>
                      <c:pt idx="8">
                        <c:v>PO</c:v>
                      </c:pt>
                      <c:pt idx="9">
                        <c:v>PT</c:v>
                      </c:pt>
                    </c:strCache>
                  </c:strRef>
                </c:cat>
                <c:val>
                  <c:numRef>
                    <c:extLst xmlns:c15="http://schemas.microsoft.com/office/drawing/2012/chart">
                      <c:ext xmlns:c15="http://schemas.microsoft.com/office/drawing/2012/chart" uri="{02D57815-91ED-43cb-92C2-25804820EDAC}">
                        <c15:formulaRef>
                          <c15:sqref>Splošno!$J$22:$J$31</c15:sqref>
                        </c15:formulaRef>
                      </c:ext>
                    </c:extLst>
                    <c:numCache>
                      <c:formatCode>General</c:formatCode>
                      <c:ptCount val="10"/>
                      <c:pt idx="0">
                        <c:v>0</c:v>
                      </c:pt>
                      <c:pt idx="1">
                        <c:v>64</c:v>
                      </c:pt>
                      <c:pt idx="2">
                        <c:v>0</c:v>
                      </c:pt>
                      <c:pt idx="3">
                        <c:v>0</c:v>
                      </c:pt>
                      <c:pt idx="4">
                        <c:v>0</c:v>
                      </c:pt>
                      <c:pt idx="5">
                        <c:v>0</c:v>
                      </c:pt>
                      <c:pt idx="6">
                        <c:v>4</c:v>
                      </c:pt>
                      <c:pt idx="7">
                        <c:v>0</c:v>
                      </c:pt>
                      <c:pt idx="8">
                        <c:v>0</c:v>
                      </c:pt>
                      <c:pt idx="9">
                        <c:v>0</c:v>
                      </c:pt>
                    </c:numCache>
                  </c:numRef>
                </c:val>
                <c:extLst xmlns:c15="http://schemas.microsoft.com/office/drawing/2012/chart">
                  <c:ext xmlns:c16="http://schemas.microsoft.com/office/drawing/2014/chart" uri="{C3380CC4-5D6E-409C-BE32-E72D297353CC}">
                    <c16:uniqueId val="{0000000B-9851-4214-8A2C-E78BD3E04BF6}"/>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Splošno!$K$21</c15:sqref>
                        </c15:formulaRef>
                      </c:ext>
                    </c:extLst>
                    <c:strCache>
                      <c:ptCount val="1"/>
                      <c:pt idx="0">
                        <c:v>R1610_KMET_ZEMLJ_V_PRIPRAVI</c:v>
                      </c:pt>
                    </c:strCache>
                  </c:strRef>
                </c:tx>
                <c:spPr>
                  <a:solidFill>
                    <a:schemeClr val="accent4">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Splošno!$A$22:$A$31</c15:sqref>
                        </c15:formulaRef>
                      </c:ext>
                    </c:extLst>
                    <c:strCache>
                      <c:ptCount val="10"/>
                      <c:pt idx="0">
                        <c:v>CE</c:v>
                      </c:pt>
                      <c:pt idx="1">
                        <c:v>KP</c:v>
                      </c:pt>
                      <c:pt idx="2">
                        <c:v>KR</c:v>
                      </c:pt>
                      <c:pt idx="3">
                        <c:v>LJ</c:v>
                      </c:pt>
                      <c:pt idx="4">
                        <c:v>MB</c:v>
                      </c:pt>
                      <c:pt idx="5">
                        <c:v>MS</c:v>
                      </c:pt>
                      <c:pt idx="6">
                        <c:v>NG</c:v>
                      </c:pt>
                      <c:pt idx="7">
                        <c:v>NM</c:v>
                      </c:pt>
                      <c:pt idx="8">
                        <c:v>PO</c:v>
                      </c:pt>
                      <c:pt idx="9">
                        <c:v>PT</c:v>
                      </c:pt>
                    </c:strCache>
                  </c:strRef>
                </c:cat>
                <c:val>
                  <c:numRef>
                    <c:extLst xmlns:c15="http://schemas.microsoft.com/office/drawing/2012/chart">
                      <c:ext xmlns:c15="http://schemas.microsoft.com/office/drawing/2012/chart" uri="{02D57815-91ED-43cb-92C2-25804820EDAC}">
                        <c15:formulaRef>
                          <c15:sqref>Splošno!$K$22:$K$31</c15:sqref>
                        </c15:formulaRef>
                      </c:ext>
                    </c:extLst>
                    <c:numCache>
                      <c:formatCode>General</c:formatCode>
                      <c:ptCount val="10"/>
                      <c:pt idx="0">
                        <c:v>0</c:v>
                      </c:pt>
                      <c:pt idx="1">
                        <c:v>3</c:v>
                      </c:pt>
                      <c:pt idx="2">
                        <c:v>0</c:v>
                      </c:pt>
                      <c:pt idx="3">
                        <c:v>0</c:v>
                      </c:pt>
                      <c:pt idx="4">
                        <c:v>1</c:v>
                      </c:pt>
                      <c:pt idx="5">
                        <c:v>1</c:v>
                      </c:pt>
                      <c:pt idx="6">
                        <c:v>2</c:v>
                      </c:pt>
                      <c:pt idx="7">
                        <c:v>1</c:v>
                      </c:pt>
                      <c:pt idx="8">
                        <c:v>0</c:v>
                      </c:pt>
                      <c:pt idx="9">
                        <c:v>0</c:v>
                      </c:pt>
                    </c:numCache>
                  </c:numRef>
                </c:val>
                <c:extLst xmlns:c15="http://schemas.microsoft.com/office/drawing/2012/chart">
                  <c:ext xmlns:c16="http://schemas.microsoft.com/office/drawing/2014/chart" uri="{C3380CC4-5D6E-409C-BE32-E72D297353CC}">
                    <c16:uniqueId val="{0000000C-9851-4214-8A2C-E78BD3E04BF6}"/>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Splošno!$M$21</c15:sqref>
                        </c15:formulaRef>
                      </c:ext>
                    </c:extLst>
                    <c:strCache>
                      <c:ptCount val="1"/>
                      <c:pt idx="0">
                        <c:v>R1180_TRAJ_RASTL_NA_NJIV_POVRS</c:v>
                      </c:pt>
                    </c:strCache>
                  </c:strRef>
                </c:tx>
                <c:spPr>
                  <a:solidFill>
                    <a:schemeClr val="accent6">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Splošno!$A$22:$A$31</c15:sqref>
                        </c15:formulaRef>
                      </c:ext>
                    </c:extLst>
                    <c:strCache>
                      <c:ptCount val="10"/>
                      <c:pt idx="0">
                        <c:v>CE</c:v>
                      </c:pt>
                      <c:pt idx="1">
                        <c:v>KP</c:v>
                      </c:pt>
                      <c:pt idx="2">
                        <c:v>KR</c:v>
                      </c:pt>
                      <c:pt idx="3">
                        <c:v>LJ</c:v>
                      </c:pt>
                      <c:pt idx="4">
                        <c:v>MB</c:v>
                      </c:pt>
                      <c:pt idx="5">
                        <c:v>MS</c:v>
                      </c:pt>
                      <c:pt idx="6">
                        <c:v>NG</c:v>
                      </c:pt>
                      <c:pt idx="7">
                        <c:v>NM</c:v>
                      </c:pt>
                      <c:pt idx="8">
                        <c:v>PO</c:v>
                      </c:pt>
                      <c:pt idx="9">
                        <c:v>PT</c:v>
                      </c:pt>
                    </c:strCache>
                  </c:strRef>
                </c:cat>
                <c:val>
                  <c:numRef>
                    <c:extLst xmlns:c15="http://schemas.microsoft.com/office/drawing/2012/chart">
                      <c:ext xmlns:c15="http://schemas.microsoft.com/office/drawing/2012/chart" uri="{02D57815-91ED-43cb-92C2-25804820EDAC}">
                        <c15:formulaRef>
                          <c15:sqref>Splošno!$M$22:$M$31</c15:sqref>
                        </c15:formulaRef>
                      </c:ext>
                    </c:extLst>
                    <c:numCache>
                      <c:formatCode>General</c:formatCode>
                      <c:ptCount val="10"/>
                      <c:pt idx="0">
                        <c:v>3</c:v>
                      </c:pt>
                      <c:pt idx="1">
                        <c:v>8</c:v>
                      </c:pt>
                      <c:pt idx="2">
                        <c:v>2</c:v>
                      </c:pt>
                      <c:pt idx="3">
                        <c:v>12</c:v>
                      </c:pt>
                      <c:pt idx="4">
                        <c:v>7</c:v>
                      </c:pt>
                      <c:pt idx="5">
                        <c:v>10</c:v>
                      </c:pt>
                      <c:pt idx="6">
                        <c:v>10</c:v>
                      </c:pt>
                      <c:pt idx="7">
                        <c:v>6</c:v>
                      </c:pt>
                      <c:pt idx="8">
                        <c:v>1</c:v>
                      </c:pt>
                      <c:pt idx="9">
                        <c:v>3</c:v>
                      </c:pt>
                    </c:numCache>
                  </c:numRef>
                </c:val>
                <c:extLst xmlns:c15="http://schemas.microsoft.com/office/drawing/2012/chart">
                  <c:ext xmlns:c16="http://schemas.microsoft.com/office/drawing/2014/chart" uri="{C3380CC4-5D6E-409C-BE32-E72D297353CC}">
                    <c16:uniqueId val="{0000000D-9851-4214-8A2C-E78BD3E04BF6}"/>
                  </c:ext>
                </c:extLst>
              </c15:ser>
            </c15:filteredBarSeries>
          </c:ext>
        </c:extLst>
      </c:barChart>
      <c:catAx>
        <c:axId val="347654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48785128"/>
        <c:crosses val="autoZero"/>
        <c:auto val="1"/>
        <c:lblAlgn val="ctr"/>
        <c:lblOffset val="100"/>
        <c:noMultiLvlLbl val="0"/>
      </c:catAx>
      <c:valAx>
        <c:axId val="348785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47654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tx>
            <c:strRef>
              <c:f>'[tabela obrati.xlsx]List1'!$B$15</c:f>
              <c:strCache>
                <c:ptCount val="1"/>
                <c:pt idx="0">
                  <c:v>št. vseh odobrenih obratov</c:v>
                </c:pt>
              </c:strCache>
            </c:strRef>
          </c:tx>
          <c:spPr>
            <a:solidFill>
              <a:schemeClr val="accent1"/>
            </a:solidFill>
            <a:ln>
              <a:noFill/>
            </a:ln>
            <a:effectLst/>
          </c:spPr>
          <c:invertIfNegative val="0"/>
          <c:cat>
            <c:numRef>
              <c:f>'[tabela obrati.xlsx]List1'!$C$14:$M$14</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'[tabela obrati.xlsx]List1'!$C$15:$M$15</c:f>
              <c:numCache>
                <c:formatCode>General</c:formatCode>
                <c:ptCount val="11"/>
                <c:pt idx="0">
                  <c:v>283</c:v>
                </c:pt>
                <c:pt idx="1">
                  <c:v>324</c:v>
                </c:pt>
                <c:pt idx="2">
                  <c:v>372</c:v>
                </c:pt>
                <c:pt idx="3">
                  <c:v>395</c:v>
                </c:pt>
                <c:pt idx="4">
                  <c:v>405</c:v>
                </c:pt>
                <c:pt idx="5">
                  <c:v>429</c:v>
                </c:pt>
                <c:pt idx="6">
                  <c:v>457</c:v>
                </c:pt>
                <c:pt idx="7">
                  <c:v>480</c:v>
                </c:pt>
                <c:pt idx="8">
                  <c:v>504</c:v>
                </c:pt>
                <c:pt idx="9">
                  <c:v>540</c:v>
                </c:pt>
                <c:pt idx="10">
                  <c:v>561</c:v>
                </c:pt>
              </c:numCache>
            </c:numRef>
          </c:val>
          <c:extLst>
            <c:ext xmlns:c16="http://schemas.microsoft.com/office/drawing/2014/chart" uri="{C3380CC4-5D6E-409C-BE32-E72D297353CC}">
              <c16:uniqueId val="{00000000-9832-4C10-AF6C-445CE5A0F762}"/>
            </c:ext>
          </c:extLst>
        </c:ser>
        <c:dLbls>
          <c:showLegendKey val="0"/>
          <c:showVal val="0"/>
          <c:showCatName val="0"/>
          <c:showSerName val="0"/>
          <c:showPercent val="0"/>
          <c:showBubbleSize val="0"/>
        </c:dLbls>
        <c:gapWidth val="219"/>
        <c:overlap val="-27"/>
        <c:axId val="348785912"/>
        <c:axId val="348786304"/>
      </c:barChart>
      <c:catAx>
        <c:axId val="348785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48786304"/>
        <c:crosses val="autoZero"/>
        <c:auto val="1"/>
        <c:lblAlgn val="ctr"/>
        <c:lblOffset val="100"/>
        <c:noMultiLvlLbl val="0"/>
      </c:catAx>
      <c:valAx>
        <c:axId val="348786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48785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ODOBRENI OBRATI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tx>
            <c:strRef>
              <c:f>'[tabela obrati.xlsx]List1'!$B$3</c:f>
              <c:strCache>
                <c:ptCount val="1"/>
                <c:pt idx="0">
                  <c:v>št. vseh odobrenih obratov</c:v>
                </c:pt>
              </c:strCache>
            </c:strRef>
          </c:tx>
          <c:spPr>
            <a:solidFill>
              <a:schemeClr val="accent1"/>
            </a:solidFill>
            <a:ln>
              <a:noFill/>
            </a:ln>
            <a:effectLst/>
          </c:spPr>
          <c:invertIfNegative val="0"/>
          <c:cat>
            <c:numRef>
              <c:f>'[tabela obrati.xlsx]List1'!$C$2:$M$2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'[tabela obrati.xlsx]List1'!$C$3:$M$3</c:f>
              <c:numCache>
                <c:formatCode>General</c:formatCode>
                <c:ptCount val="11"/>
                <c:pt idx="0">
                  <c:v>283</c:v>
                </c:pt>
                <c:pt idx="1">
                  <c:v>324</c:v>
                </c:pt>
                <c:pt idx="2">
                  <c:v>372</c:v>
                </c:pt>
                <c:pt idx="3">
                  <c:v>395</c:v>
                </c:pt>
                <c:pt idx="4">
                  <c:v>405</c:v>
                </c:pt>
                <c:pt idx="5">
                  <c:v>429</c:v>
                </c:pt>
                <c:pt idx="6">
                  <c:v>457</c:v>
                </c:pt>
                <c:pt idx="7">
                  <c:v>480</c:v>
                </c:pt>
                <c:pt idx="8">
                  <c:v>504</c:v>
                </c:pt>
                <c:pt idx="9">
                  <c:v>540</c:v>
                </c:pt>
                <c:pt idx="10">
                  <c:v>561</c:v>
                </c:pt>
              </c:numCache>
            </c:numRef>
          </c:val>
          <c:extLst>
            <c:ext xmlns:c16="http://schemas.microsoft.com/office/drawing/2014/chart" uri="{C3380CC4-5D6E-409C-BE32-E72D297353CC}">
              <c16:uniqueId val="{00000000-1683-4181-9B79-310631C9062F}"/>
            </c:ext>
          </c:extLst>
        </c:ser>
        <c:ser>
          <c:idx val="1"/>
          <c:order val="1"/>
          <c:tx>
            <c:strRef>
              <c:f>'[tabela obrati.xlsx]List1'!$B$4</c:f>
              <c:strCache>
                <c:ptCount val="1"/>
                <c:pt idx="0">
                  <c:v>št. odobrenih klavnic za rdeče meso</c:v>
                </c:pt>
              </c:strCache>
            </c:strRef>
          </c:tx>
          <c:spPr>
            <a:solidFill>
              <a:schemeClr val="accent2"/>
            </a:solidFill>
            <a:ln>
              <a:noFill/>
            </a:ln>
            <a:effectLst/>
          </c:spPr>
          <c:invertIfNegative val="0"/>
          <c:cat>
            <c:numRef>
              <c:f>'[tabela obrati.xlsx]List1'!$C$2:$M$2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'[tabela obrati.xlsx]List1'!$C$4:$M$4</c:f>
              <c:numCache>
                <c:formatCode>General</c:formatCode>
                <c:ptCount val="11"/>
                <c:pt idx="0">
                  <c:v>35</c:v>
                </c:pt>
                <c:pt idx="1">
                  <c:v>39</c:v>
                </c:pt>
                <c:pt idx="2">
                  <c:v>46</c:v>
                </c:pt>
                <c:pt idx="3">
                  <c:v>47</c:v>
                </c:pt>
                <c:pt idx="4">
                  <c:v>53</c:v>
                </c:pt>
                <c:pt idx="5">
                  <c:v>59</c:v>
                </c:pt>
                <c:pt idx="6">
                  <c:v>66</c:v>
                </c:pt>
                <c:pt idx="7">
                  <c:v>73</c:v>
                </c:pt>
                <c:pt idx="8">
                  <c:v>77</c:v>
                </c:pt>
                <c:pt idx="9">
                  <c:v>77</c:v>
                </c:pt>
                <c:pt idx="10">
                  <c:v>78</c:v>
                </c:pt>
              </c:numCache>
            </c:numRef>
          </c:val>
          <c:extLst>
            <c:ext xmlns:c16="http://schemas.microsoft.com/office/drawing/2014/chart" uri="{C3380CC4-5D6E-409C-BE32-E72D297353CC}">
              <c16:uniqueId val="{00000001-1683-4181-9B79-310631C9062F}"/>
            </c:ext>
          </c:extLst>
        </c:ser>
        <c:ser>
          <c:idx val="2"/>
          <c:order val="2"/>
          <c:tx>
            <c:strRef>
              <c:f>'[tabela obrati.xlsx]List1'!$B$5</c:f>
              <c:strCache>
                <c:ptCount val="1"/>
                <c:pt idx="0">
                  <c:v>št. odobrenih klavnic za belo meso</c:v>
                </c:pt>
              </c:strCache>
            </c:strRef>
          </c:tx>
          <c:spPr>
            <a:solidFill>
              <a:schemeClr val="accent3"/>
            </a:solidFill>
            <a:ln>
              <a:noFill/>
            </a:ln>
            <a:effectLst/>
          </c:spPr>
          <c:invertIfNegative val="0"/>
          <c:cat>
            <c:numRef>
              <c:f>'[tabela obrati.xlsx]List1'!$C$2:$M$2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'[tabela obrati.xlsx]List1'!$C$5:$M$5</c:f>
              <c:numCache>
                <c:formatCode>General</c:formatCode>
                <c:ptCount val="11"/>
                <c:pt idx="0">
                  <c:v>8</c:v>
                </c:pt>
                <c:pt idx="1">
                  <c:v>8</c:v>
                </c:pt>
                <c:pt idx="2">
                  <c:v>8</c:v>
                </c:pt>
                <c:pt idx="3">
                  <c:v>7</c:v>
                </c:pt>
                <c:pt idx="4">
                  <c:v>7</c:v>
                </c:pt>
                <c:pt idx="5">
                  <c:v>7</c:v>
                </c:pt>
                <c:pt idx="6">
                  <c:v>7</c:v>
                </c:pt>
                <c:pt idx="7">
                  <c:v>9</c:v>
                </c:pt>
                <c:pt idx="8">
                  <c:v>9</c:v>
                </c:pt>
                <c:pt idx="9">
                  <c:v>10</c:v>
                </c:pt>
                <c:pt idx="10">
                  <c:v>9</c:v>
                </c:pt>
              </c:numCache>
            </c:numRef>
          </c:val>
          <c:extLst>
            <c:ext xmlns:c16="http://schemas.microsoft.com/office/drawing/2014/chart" uri="{C3380CC4-5D6E-409C-BE32-E72D297353CC}">
              <c16:uniqueId val="{00000002-1683-4181-9B79-310631C9062F}"/>
            </c:ext>
          </c:extLst>
        </c:ser>
        <c:dLbls>
          <c:showLegendKey val="0"/>
          <c:showVal val="0"/>
          <c:showCatName val="0"/>
          <c:showSerName val="0"/>
          <c:showPercent val="0"/>
          <c:showBubbleSize val="0"/>
        </c:dLbls>
        <c:gapWidth val="219"/>
        <c:overlap val="-27"/>
        <c:axId val="348787088"/>
        <c:axId val="350753976"/>
      </c:barChart>
      <c:catAx>
        <c:axId val="348787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50753976"/>
        <c:crosses val="autoZero"/>
        <c:auto val="1"/>
        <c:lblAlgn val="ctr"/>
        <c:lblOffset val="100"/>
        <c:noMultiLvlLbl val="0"/>
      </c:catAx>
      <c:valAx>
        <c:axId val="350753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48787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000"/>
              <a:t>število </a:t>
            </a:r>
          </a:p>
          <a:p>
            <a:pPr>
              <a:defRPr/>
            </a:pPr>
            <a:r>
              <a:rPr lang="sl-SI" sz="1000"/>
              <a:t>pregledov </a:t>
            </a:r>
            <a:endParaRPr lang="en-US" sz="1000"/>
          </a:p>
        </c:rich>
      </c:tx>
      <c:layout>
        <c:manualLayout>
          <c:xMode val="edge"/>
          <c:yMode val="edge"/>
          <c:x val="0"/>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clustered"/>
        <c:varyColors val="0"/>
        <c:ser>
          <c:idx val="0"/>
          <c:order val="0"/>
          <c:tx>
            <c:strRef>
              <c:f>'[frekvenca UN_št.pregledov.xlsx]List1'!$D$41</c:f>
              <c:strCache>
                <c:ptCount val="1"/>
                <c:pt idx="0">
                  <c:v>%</c:v>
                </c:pt>
              </c:strCache>
            </c:strRef>
          </c:tx>
          <c:spPr>
            <a:solidFill>
              <a:schemeClr val="accent1"/>
            </a:solidFill>
            <a:ln>
              <a:noFill/>
            </a:ln>
            <a:effectLst/>
          </c:spPr>
          <c:invertIfNegative val="0"/>
          <c:cat>
            <c:strRef>
              <c:f>'[frekvenca UN_št.pregledov.xlsx]List1'!$C$42:$C$47</c:f>
              <c:strCache>
                <c:ptCount val="6"/>
                <c:pt idx="0">
                  <c:v> 12x/leto</c:v>
                </c:pt>
                <c:pt idx="1">
                  <c:v> 6x/leto</c:v>
                </c:pt>
                <c:pt idx="2">
                  <c:v> 4x/leto</c:v>
                </c:pt>
                <c:pt idx="3">
                  <c:v> 3x/leto</c:v>
                </c:pt>
                <c:pt idx="4">
                  <c:v> 2x/leto</c:v>
                </c:pt>
                <c:pt idx="5">
                  <c:v> 1x/leto</c:v>
                </c:pt>
              </c:strCache>
            </c:strRef>
          </c:cat>
          <c:val>
            <c:numRef>
              <c:f>'[frekvenca UN_št.pregledov.xlsx]List1'!$D$42:$D$47</c:f>
              <c:numCache>
                <c:formatCode>General</c:formatCode>
                <c:ptCount val="6"/>
                <c:pt idx="0">
                  <c:v>1.8</c:v>
                </c:pt>
                <c:pt idx="1">
                  <c:v>22.5</c:v>
                </c:pt>
                <c:pt idx="2">
                  <c:v>16.399999999999999</c:v>
                </c:pt>
                <c:pt idx="3">
                  <c:v>7.3</c:v>
                </c:pt>
                <c:pt idx="4">
                  <c:v>34.6</c:v>
                </c:pt>
                <c:pt idx="5">
                  <c:v>17.399999999999999</c:v>
                </c:pt>
              </c:numCache>
            </c:numRef>
          </c:val>
          <c:extLst>
            <c:ext xmlns:c16="http://schemas.microsoft.com/office/drawing/2014/chart" uri="{C3380CC4-5D6E-409C-BE32-E72D297353CC}">
              <c16:uniqueId val="{00000000-2D96-4BFE-8AB8-ED56154A6742}"/>
            </c:ext>
          </c:extLst>
        </c:ser>
        <c:dLbls>
          <c:showLegendKey val="0"/>
          <c:showVal val="0"/>
          <c:showCatName val="0"/>
          <c:showSerName val="0"/>
          <c:showPercent val="0"/>
          <c:showBubbleSize val="0"/>
        </c:dLbls>
        <c:gapWidth val="182"/>
        <c:axId val="350754760"/>
        <c:axId val="350755152"/>
      </c:barChart>
      <c:catAx>
        <c:axId val="350754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50755152"/>
        <c:crosses val="autoZero"/>
        <c:auto val="1"/>
        <c:lblAlgn val="ctr"/>
        <c:lblOffset val="100"/>
        <c:noMultiLvlLbl val="0"/>
      </c:catAx>
      <c:valAx>
        <c:axId val="350755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50754760"/>
        <c:crosses val="autoZero"/>
        <c:crossBetween val="between"/>
      </c:valAx>
      <c:spPr>
        <a:noFill/>
        <a:ln>
          <a:noFill/>
        </a:ln>
        <a:effectLst/>
      </c:spPr>
    </c:plotArea>
    <c:legend>
      <c:legendPos val="r"/>
      <c:layout>
        <c:manualLayout>
          <c:xMode val="edge"/>
          <c:yMode val="edge"/>
          <c:x val="0.92132895888013999"/>
          <c:y val="0.9225342665500148"/>
          <c:w val="6.2004374453193352E-2"/>
          <c:h val="4.10885097696121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a:t>
            </a:r>
          </a:p>
        </c:rich>
      </c:tx>
      <c:layout>
        <c:manualLayout>
          <c:xMode val="edge"/>
          <c:yMode val="edge"/>
          <c:x val="8.3193350831145887E-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tx>
            <c:v>1X</c:v>
          </c:tx>
          <c:spPr>
            <a:solidFill>
              <a:schemeClr val="accent1"/>
            </a:solidFill>
            <a:ln>
              <a:noFill/>
            </a:ln>
            <a:effectLst/>
          </c:spPr>
          <c:invertIfNegative val="0"/>
          <c:cat>
            <c:numRef>
              <c:f>'[frekvenca UN_št.pregledov.xlsx]List1'!$C$65:$K$65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'[frekvenca UN_št.pregledov.xlsx]List1'!$C$66:$K$66</c:f>
              <c:numCache>
                <c:formatCode>General</c:formatCode>
                <c:ptCount val="9"/>
                <c:pt idx="3">
                  <c:v>11.1</c:v>
                </c:pt>
                <c:pt idx="4">
                  <c:v>11.6</c:v>
                </c:pt>
                <c:pt idx="5">
                  <c:v>12.1</c:v>
                </c:pt>
                <c:pt idx="6">
                  <c:v>14</c:v>
                </c:pt>
                <c:pt idx="7">
                  <c:v>14.2</c:v>
                </c:pt>
                <c:pt idx="8">
                  <c:v>17.399999999999999</c:v>
                </c:pt>
              </c:numCache>
            </c:numRef>
          </c:val>
          <c:extLst>
            <c:ext xmlns:c16="http://schemas.microsoft.com/office/drawing/2014/chart" uri="{C3380CC4-5D6E-409C-BE32-E72D297353CC}">
              <c16:uniqueId val="{00000000-72A7-46A5-80F9-6F0A48C2273D}"/>
            </c:ext>
          </c:extLst>
        </c:ser>
        <c:ser>
          <c:idx val="1"/>
          <c:order val="1"/>
          <c:tx>
            <c:v>2X</c:v>
          </c:tx>
          <c:spPr>
            <a:solidFill>
              <a:schemeClr val="accent2"/>
            </a:solidFill>
            <a:ln>
              <a:noFill/>
            </a:ln>
            <a:effectLst/>
          </c:spPr>
          <c:invertIfNegative val="0"/>
          <c:cat>
            <c:numRef>
              <c:f>'[frekvenca UN_št.pregledov.xlsx]List1'!$C$65:$K$65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'[frekvenca UN_št.pregledov.xlsx]List1'!$C$67:$K$67</c:f>
              <c:numCache>
                <c:formatCode>General</c:formatCode>
                <c:ptCount val="9"/>
                <c:pt idx="0">
                  <c:v>34.1</c:v>
                </c:pt>
                <c:pt idx="1">
                  <c:v>29.6</c:v>
                </c:pt>
                <c:pt idx="2">
                  <c:v>34</c:v>
                </c:pt>
                <c:pt idx="3">
                  <c:v>34.700000000000003</c:v>
                </c:pt>
                <c:pt idx="4">
                  <c:v>35.4</c:v>
                </c:pt>
                <c:pt idx="5">
                  <c:v>33</c:v>
                </c:pt>
                <c:pt idx="6">
                  <c:v>33.1</c:v>
                </c:pt>
                <c:pt idx="7">
                  <c:v>32</c:v>
                </c:pt>
                <c:pt idx="8">
                  <c:v>34.6</c:v>
                </c:pt>
              </c:numCache>
            </c:numRef>
          </c:val>
          <c:extLst>
            <c:ext xmlns:c16="http://schemas.microsoft.com/office/drawing/2014/chart" uri="{C3380CC4-5D6E-409C-BE32-E72D297353CC}">
              <c16:uniqueId val="{00000001-72A7-46A5-80F9-6F0A48C2273D}"/>
            </c:ext>
          </c:extLst>
        </c:ser>
        <c:ser>
          <c:idx val="2"/>
          <c:order val="2"/>
          <c:tx>
            <c:v>3X</c:v>
          </c:tx>
          <c:spPr>
            <a:solidFill>
              <a:schemeClr val="accent3"/>
            </a:solidFill>
            <a:ln>
              <a:noFill/>
            </a:ln>
            <a:effectLst/>
          </c:spPr>
          <c:invertIfNegative val="0"/>
          <c:cat>
            <c:numRef>
              <c:f>'[frekvenca UN_št.pregledov.xlsx]List1'!$C$65:$K$65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'[frekvenca UN_št.pregledov.xlsx]List1'!$C$68:$K$68</c:f>
              <c:numCache>
                <c:formatCode>General</c:formatCode>
                <c:ptCount val="9"/>
                <c:pt idx="3">
                  <c:v>0.7</c:v>
                </c:pt>
                <c:pt idx="4">
                  <c:v>1.7</c:v>
                </c:pt>
                <c:pt idx="5">
                  <c:v>1.8</c:v>
                </c:pt>
                <c:pt idx="6">
                  <c:v>2.4</c:v>
                </c:pt>
                <c:pt idx="7">
                  <c:v>4.8</c:v>
                </c:pt>
                <c:pt idx="8">
                  <c:v>7.3</c:v>
                </c:pt>
              </c:numCache>
            </c:numRef>
          </c:val>
          <c:extLst>
            <c:ext xmlns:c16="http://schemas.microsoft.com/office/drawing/2014/chart" uri="{C3380CC4-5D6E-409C-BE32-E72D297353CC}">
              <c16:uniqueId val="{00000002-72A7-46A5-80F9-6F0A48C2273D}"/>
            </c:ext>
          </c:extLst>
        </c:ser>
        <c:ser>
          <c:idx val="3"/>
          <c:order val="3"/>
          <c:tx>
            <c:v>4X</c:v>
          </c:tx>
          <c:spPr>
            <a:solidFill>
              <a:schemeClr val="accent4"/>
            </a:solidFill>
            <a:ln>
              <a:noFill/>
            </a:ln>
            <a:effectLst/>
          </c:spPr>
          <c:invertIfNegative val="0"/>
          <c:cat>
            <c:numRef>
              <c:f>'[frekvenca UN_št.pregledov.xlsx]List1'!$C$65:$K$65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'[frekvenca UN_št.pregledov.xlsx]List1'!$C$69:$K$69</c:f>
              <c:numCache>
                <c:formatCode>General</c:formatCode>
                <c:ptCount val="9"/>
                <c:pt idx="0">
                  <c:v>22</c:v>
                </c:pt>
                <c:pt idx="1">
                  <c:v>17.3</c:v>
                </c:pt>
                <c:pt idx="2">
                  <c:v>20.2</c:v>
                </c:pt>
                <c:pt idx="3">
                  <c:v>16.600000000000001</c:v>
                </c:pt>
                <c:pt idx="4">
                  <c:v>15.1</c:v>
                </c:pt>
                <c:pt idx="5">
                  <c:v>20.100000000000001</c:v>
                </c:pt>
                <c:pt idx="6">
                  <c:v>18.7</c:v>
                </c:pt>
                <c:pt idx="7">
                  <c:v>17.899999999999999</c:v>
                </c:pt>
                <c:pt idx="8">
                  <c:v>16.399999999999999</c:v>
                </c:pt>
              </c:numCache>
            </c:numRef>
          </c:val>
          <c:extLst>
            <c:ext xmlns:c16="http://schemas.microsoft.com/office/drawing/2014/chart" uri="{C3380CC4-5D6E-409C-BE32-E72D297353CC}">
              <c16:uniqueId val="{00000003-72A7-46A5-80F9-6F0A48C2273D}"/>
            </c:ext>
          </c:extLst>
        </c:ser>
        <c:ser>
          <c:idx val="4"/>
          <c:order val="4"/>
          <c:tx>
            <c:v>5X</c:v>
          </c:tx>
          <c:spPr>
            <a:solidFill>
              <a:schemeClr val="accent5"/>
            </a:solidFill>
            <a:ln>
              <a:noFill/>
            </a:ln>
            <a:effectLst/>
          </c:spPr>
          <c:invertIfNegative val="0"/>
          <c:cat>
            <c:numRef>
              <c:f>'[frekvenca UN_št.pregledov.xlsx]List1'!$C$65:$K$65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'[frekvenca UN_št.pregledov.xlsx]List1'!$C$70:$K$70</c:f>
              <c:numCache>
                <c:formatCode>General</c:formatCode>
                <c:ptCount val="9"/>
                <c:pt idx="3">
                  <c:v>0.2</c:v>
                </c:pt>
                <c:pt idx="4">
                  <c:v>0</c:v>
                </c:pt>
                <c:pt idx="5">
                  <c:v>0</c:v>
                </c:pt>
                <c:pt idx="6">
                  <c:v>0</c:v>
                </c:pt>
                <c:pt idx="7">
                  <c:v>0</c:v>
                </c:pt>
                <c:pt idx="8">
                  <c:v>0</c:v>
                </c:pt>
              </c:numCache>
            </c:numRef>
          </c:val>
          <c:extLst>
            <c:ext xmlns:c16="http://schemas.microsoft.com/office/drawing/2014/chart" uri="{C3380CC4-5D6E-409C-BE32-E72D297353CC}">
              <c16:uniqueId val="{00000004-72A7-46A5-80F9-6F0A48C2273D}"/>
            </c:ext>
          </c:extLst>
        </c:ser>
        <c:ser>
          <c:idx val="5"/>
          <c:order val="5"/>
          <c:tx>
            <c:v>6X</c:v>
          </c:tx>
          <c:spPr>
            <a:solidFill>
              <a:schemeClr val="accent6"/>
            </a:solidFill>
            <a:ln>
              <a:noFill/>
            </a:ln>
            <a:effectLst/>
          </c:spPr>
          <c:invertIfNegative val="0"/>
          <c:cat>
            <c:numRef>
              <c:f>'[frekvenca UN_št.pregledov.xlsx]List1'!$C$65:$K$65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'[frekvenca UN_št.pregledov.xlsx]List1'!$C$71:$K$71</c:f>
              <c:numCache>
                <c:formatCode>General</c:formatCode>
                <c:ptCount val="9"/>
                <c:pt idx="0">
                  <c:v>37.1</c:v>
                </c:pt>
                <c:pt idx="1">
                  <c:v>43.3</c:v>
                </c:pt>
                <c:pt idx="2">
                  <c:v>36.700000000000003</c:v>
                </c:pt>
                <c:pt idx="3">
                  <c:v>32.4</c:v>
                </c:pt>
                <c:pt idx="4">
                  <c:v>32.1</c:v>
                </c:pt>
                <c:pt idx="5">
                  <c:v>28.8</c:v>
                </c:pt>
                <c:pt idx="6">
                  <c:v>27.5</c:v>
                </c:pt>
                <c:pt idx="7">
                  <c:v>27.8</c:v>
                </c:pt>
                <c:pt idx="8">
                  <c:v>22.5</c:v>
                </c:pt>
              </c:numCache>
            </c:numRef>
          </c:val>
          <c:extLst>
            <c:ext xmlns:c16="http://schemas.microsoft.com/office/drawing/2014/chart" uri="{C3380CC4-5D6E-409C-BE32-E72D297353CC}">
              <c16:uniqueId val="{00000005-72A7-46A5-80F9-6F0A48C2273D}"/>
            </c:ext>
          </c:extLst>
        </c:ser>
        <c:ser>
          <c:idx val="6"/>
          <c:order val="6"/>
          <c:tx>
            <c:v>12X</c:v>
          </c:tx>
          <c:spPr>
            <a:solidFill>
              <a:schemeClr val="accent1">
                <a:lumMod val="60000"/>
              </a:schemeClr>
            </a:solidFill>
            <a:ln>
              <a:noFill/>
            </a:ln>
            <a:effectLst/>
          </c:spPr>
          <c:invertIfNegative val="0"/>
          <c:cat>
            <c:numRef>
              <c:f>'[frekvenca UN_št.pregledov.xlsx]List1'!$C$65:$K$65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'[frekvenca UN_št.pregledov.xlsx]List1'!$C$72:$K$72</c:f>
              <c:numCache>
                <c:formatCode>General</c:formatCode>
                <c:ptCount val="9"/>
                <c:pt idx="0">
                  <c:v>6.8</c:v>
                </c:pt>
                <c:pt idx="1">
                  <c:v>9.8000000000000007</c:v>
                </c:pt>
                <c:pt idx="2">
                  <c:v>9.1</c:v>
                </c:pt>
                <c:pt idx="3">
                  <c:v>4.3</c:v>
                </c:pt>
                <c:pt idx="4">
                  <c:v>4.0999999999999996</c:v>
                </c:pt>
                <c:pt idx="5">
                  <c:v>4.2</c:v>
                </c:pt>
                <c:pt idx="6">
                  <c:v>4.3</c:v>
                </c:pt>
                <c:pt idx="7">
                  <c:v>3.3</c:v>
                </c:pt>
                <c:pt idx="8">
                  <c:v>1.8</c:v>
                </c:pt>
              </c:numCache>
            </c:numRef>
          </c:val>
          <c:extLst>
            <c:ext xmlns:c16="http://schemas.microsoft.com/office/drawing/2014/chart" uri="{C3380CC4-5D6E-409C-BE32-E72D297353CC}">
              <c16:uniqueId val="{00000006-72A7-46A5-80F9-6F0A48C2273D}"/>
            </c:ext>
          </c:extLst>
        </c:ser>
        <c:dLbls>
          <c:showLegendKey val="0"/>
          <c:showVal val="0"/>
          <c:showCatName val="0"/>
          <c:showSerName val="0"/>
          <c:showPercent val="0"/>
          <c:showBubbleSize val="0"/>
        </c:dLbls>
        <c:gapWidth val="219"/>
        <c:overlap val="-27"/>
        <c:axId val="350755936"/>
        <c:axId val="350756328"/>
      </c:barChart>
      <c:catAx>
        <c:axId val="35075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50756328"/>
        <c:crosses val="autoZero"/>
        <c:auto val="1"/>
        <c:lblAlgn val="ctr"/>
        <c:lblOffset val="100"/>
        <c:noMultiLvlLbl val="0"/>
      </c:catAx>
      <c:valAx>
        <c:axId val="350756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50755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07C7B5-60D2-4670-AC8A-34821F8AC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138</Pages>
  <Words>49115</Words>
  <Characters>279962</Characters>
  <Application>Microsoft Office Word</Application>
  <DocSecurity>0</DocSecurity>
  <Lines>2333</Lines>
  <Paragraphs>656</Paragraphs>
  <ScaleCrop>false</ScaleCrop>
  <HeadingPairs>
    <vt:vector size="2" baseType="variant">
      <vt:variant>
        <vt:lpstr>Naslov</vt:lpstr>
      </vt:variant>
      <vt:variant>
        <vt:i4>1</vt:i4>
      </vt:variant>
    </vt:vector>
  </HeadingPairs>
  <TitlesOfParts>
    <vt:vector size="1" baseType="lpstr">
      <vt:lpstr>1</vt:lpstr>
    </vt:vector>
  </TitlesOfParts>
  <Company>VURS</Company>
  <LinksUpToDate>false</LinksUpToDate>
  <CharactersWithSpaces>328421</CharactersWithSpaces>
  <SharedDoc>false</SharedDoc>
  <HLinks>
    <vt:vector size="1404" baseType="variant">
      <vt:variant>
        <vt:i4>3735642</vt:i4>
      </vt:variant>
      <vt:variant>
        <vt:i4>1371</vt:i4>
      </vt:variant>
      <vt:variant>
        <vt:i4>0</vt:i4>
      </vt:variant>
      <vt:variant>
        <vt:i4>5</vt:i4>
      </vt:variant>
      <vt:variant>
        <vt:lpwstr>http://www.ema.europa.eu/ema/index.jsp?curl=pages/regulation/document_listing/document_listing_000302.jsp&amp;mid=WC0b01ac0580153a00</vt:lpwstr>
      </vt:variant>
      <vt:variant>
        <vt:lpwstr/>
      </vt:variant>
      <vt:variant>
        <vt:i4>3932203</vt:i4>
      </vt:variant>
      <vt:variant>
        <vt:i4>1341</vt:i4>
      </vt:variant>
      <vt:variant>
        <vt:i4>0</vt:i4>
      </vt:variant>
      <vt:variant>
        <vt:i4>5</vt:i4>
      </vt:variant>
      <vt:variant>
        <vt:lpwstr>http://www.uvhvvr.gov.si/fileadmin/uvhvvr.gov.si/pageuploads/DELOVNA_PODROCJA/Zivila/TSE/Porocila_TSE/02009D0719-20130206-sl.pdf</vt:lpwstr>
      </vt:variant>
      <vt:variant>
        <vt:lpwstr/>
      </vt:variant>
      <vt:variant>
        <vt:i4>3932203</vt:i4>
      </vt:variant>
      <vt:variant>
        <vt:i4>1338</vt:i4>
      </vt:variant>
      <vt:variant>
        <vt:i4>0</vt:i4>
      </vt:variant>
      <vt:variant>
        <vt:i4>5</vt:i4>
      </vt:variant>
      <vt:variant>
        <vt:lpwstr>http://www.uvhvvr.gov.si/fileadmin/uvhvvr.gov.si/pageuploads/DELOVNA_PODROCJA/Zivila/TSE/Porocila_TSE/02009D0719-20130206-sl.pdf</vt:lpwstr>
      </vt:variant>
      <vt:variant>
        <vt:lpwstr/>
      </vt:variant>
      <vt:variant>
        <vt:i4>3932203</vt:i4>
      </vt:variant>
      <vt:variant>
        <vt:i4>1335</vt:i4>
      </vt:variant>
      <vt:variant>
        <vt:i4>0</vt:i4>
      </vt:variant>
      <vt:variant>
        <vt:i4>5</vt:i4>
      </vt:variant>
      <vt:variant>
        <vt:lpwstr>http://www.uvhvvr.gov.si/fileadmin/uvhvvr.gov.si/pageuploads/DELOVNA_PODROCJA/Zivila/TSE/Porocila_TSE/02009D0719-20130206-sl.pdf</vt:lpwstr>
      </vt:variant>
      <vt:variant>
        <vt:lpwstr/>
      </vt:variant>
      <vt:variant>
        <vt:i4>2621450</vt:i4>
      </vt:variant>
      <vt:variant>
        <vt:i4>1332</vt:i4>
      </vt:variant>
      <vt:variant>
        <vt:i4>0</vt:i4>
      </vt:variant>
      <vt:variant>
        <vt:i4>5</vt:i4>
      </vt:variant>
      <vt:variant>
        <vt:lpwstr>http://www.uvhvvr.gov.si/si/delovna_podrocja/zivila/programi_nadzora_salmonel/nacionalni_programi_nadzora/</vt:lpwstr>
      </vt:variant>
      <vt:variant>
        <vt:lpwstr/>
      </vt:variant>
      <vt:variant>
        <vt:i4>2424921</vt:i4>
      </vt:variant>
      <vt:variant>
        <vt:i4>1329</vt:i4>
      </vt:variant>
      <vt:variant>
        <vt:i4>0</vt:i4>
      </vt:variant>
      <vt:variant>
        <vt:i4>5</vt:i4>
      </vt:variant>
      <vt:variant>
        <vt:lpwstr>http://www.uvhvvr.gov.si/si/delovna_podrocja/zivila/zoonoze/</vt:lpwstr>
      </vt:variant>
      <vt:variant>
        <vt:lpwstr/>
      </vt:variant>
      <vt:variant>
        <vt:i4>2424921</vt:i4>
      </vt:variant>
      <vt:variant>
        <vt:i4>1326</vt:i4>
      </vt:variant>
      <vt:variant>
        <vt:i4>0</vt:i4>
      </vt:variant>
      <vt:variant>
        <vt:i4>5</vt:i4>
      </vt:variant>
      <vt:variant>
        <vt:lpwstr>http://www.uvhvvr.gov.si/si/delovna_podrocja/zivila/zoonoze/</vt:lpwstr>
      </vt:variant>
      <vt:variant>
        <vt:lpwstr/>
      </vt:variant>
      <vt:variant>
        <vt:i4>4587584</vt:i4>
      </vt:variant>
      <vt:variant>
        <vt:i4>1317</vt:i4>
      </vt:variant>
      <vt:variant>
        <vt:i4>0</vt:i4>
      </vt:variant>
      <vt:variant>
        <vt:i4>5</vt:i4>
      </vt:variant>
      <vt:variant>
        <vt:lpwstr>http://www.uvhvvr.gov.si/</vt:lpwstr>
      </vt:variant>
      <vt:variant>
        <vt:lpwstr/>
      </vt:variant>
      <vt:variant>
        <vt:i4>8192041</vt:i4>
      </vt:variant>
      <vt:variant>
        <vt:i4>1314</vt:i4>
      </vt:variant>
      <vt:variant>
        <vt:i4>0</vt:i4>
      </vt:variant>
      <vt:variant>
        <vt:i4>5</vt:i4>
      </vt:variant>
      <vt:variant>
        <vt:lpwstr>http://eur-lex.europa.eu/LexUriServ/LexUriServ.do?uri=CONSLEG:2008R1333:20111202:SL:PDF</vt:lpwstr>
      </vt:variant>
      <vt:variant>
        <vt:lpwstr/>
      </vt:variant>
      <vt:variant>
        <vt:i4>6815804</vt:i4>
      </vt:variant>
      <vt:variant>
        <vt:i4>1311</vt:i4>
      </vt:variant>
      <vt:variant>
        <vt:i4>0</vt:i4>
      </vt:variant>
      <vt:variant>
        <vt:i4>5</vt:i4>
      </vt:variant>
      <vt:variant>
        <vt:lpwstr>http://www.uvhvvr.gov.si/si/zakonodaja_in_dokumenti/rastlinski_semenski_material/slovenska_zakonodaja/veljavni_predpisi/</vt:lpwstr>
      </vt:variant>
      <vt:variant>
        <vt:lpwstr>c18916</vt:lpwstr>
      </vt:variant>
      <vt:variant>
        <vt:i4>6553707</vt:i4>
      </vt:variant>
      <vt:variant>
        <vt:i4>1308</vt:i4>
      </vt:variant>
      <vt:variant>
        <vt:i4>0</vt:i4>
      </vt:variant>
      <vt:variant>
        <vt:i4>5</vt:i4>
      </vt:variant>
      <vt:variant>
        <vt:lpwstr>http://www.uvhvvr.gov.si/si/zakonodaja_in_dokumenti/rastlinski_semenski_material/ostali_dokumenti/objave_uvhvvr/</vt:lpwstr>
      </vt:variant>
      <vt:variant>
        <vt:lpwstr/>
      </vt:variant>
      <vt:variant>
        <vt:i4>6226026</vt:i4>
      </vt:variant>
      <vt:variant>
        <vt:i4>1305</vt:i4>
      </vt:variant>
      <vt:variant>
        <vt:i4>0</vt:i4>
      </vt:variant>
      <vt:variant>
        <vt:i4>5</vt:i4>
      </vt:variant>
      <vt:variant>
        <vt:lpwstr>http://spletni2.furs.gov.si/FSR/Isk_SR.asp</vt:lpwstr>
      </vt:variant>
      <vt:variant>
        <vt:lpwstr/>
      </vt:variant>
      <vt:variant>
        <vt:i4>5242912</vt:i4>
      </vt:variant>
      <vt:variant>
        <vt:i4>1302</vt:i4>
      </vt:variant>
      <vt:variant>
        <vt:i4>0</vt:i4>
      </vt:variant>
      <vt:variant>
        <vt:i4>5</vt:i4>
      </vt:variant>
      <vt:variant>
        <vt:lpwstr>http://www.uvhvvr.gov.si/si/registri_obrazci_in_spletne_aplikacije/zdravje_rastlin/vpis_po_zahtevah_za_lesen_pakirni_material/seznam_obratov_lpm/</vt:lpwstr>
      </vt:variant>
      <vt:variant>
        <vt:lpwstr/>
      </vt:variant>
      <vt:variant>
        <vt:i4>6226047</vt:i4>
      </vt:variant>
      <vt:variant>
        <vt:i4>1299</vt:i4>
      </vt:variant>
      <vt:variant>
        <vt:i4>0</vt:i4>
      </vt:variant>
      <vt:variant>
        <vt:i4>5</vt:i4>
      </vt:variant>
      <vt:variant>
        <vt:lpwstr>http://spletni2.furs.gov.si/FSR/Isk_FR.asp</vt:lpwstr>
      </vt:variant>
      <vt:variant>
        <vt:lpwstr/>
      </vt:variant>
      <vt:variant>
        <vt:i4>7209009</vt:i4>
      </vt:variant>
      <vt:variant>
        <vt:i4>1296</vt:i4>
      </vt:variant>
      <vt:variant>
        <vt:i4>0</vt:i4>
      </vt:variant>
      <vt:variant>
        <vt:i4>5</vt:i4>
      </vt:variant>
      <vt:variant>
        <vt:lpwstr>http://www.uradni-list.si/1/objava.jsp?urlurid=20131693</vt:lpwstr>
      </vt:variant>
      <vt:variant>
        <vt:lpwstr/>
      </vt:variant>
      <vt:variant>
        <vt:i4>6619194</vt:i4>
      </vt:variant>
      <vt:variant>
        <vt:i4>1293</vt:i4>
      </vt:variant>
      <vt:variant>
        <vt:i4>0</vt:i4>
      </vt:variant>
      <vt:variant>
        <vt:i4>5</vt:i4>
      </vt:variant>
      <vt:variant>
        <vt:lpwstr>http://www.uradni-list.si/1/objava.jsp?urlurid=20072902</vt:lpwstr>
      </vt:variant>
      <vt:variant>
        <vt:lpwstr/>
      </vt:variant>
      <vt:variant>
        <vt:i4>6422576</vt:i4>
      </vt:variant>
      <vt:variant>
        <vt:i4>1290</vt:i4>
      </vt:variant>
      <vt:variant>
        <vt:i4>0</vt:i4>
      </vt:variant>
      <vt:variant>
        <vt:i4>5</vt:i4>
      </vt:variant>
      <vt:variant>
        <vt:lpwstr>http://www.uradni-list.si/1/objava.jsp?urlurid=20054111</vt:lpwstr>
      </vt:variant>
      <vt:variant>
        <vt:lpwstr/>
      </vt:variant>
      <vt:variant>
        <vt:i4>917596</vt:i4>
      </vt:variant>
      <vt:variant>
        <vt:i4>1287</vt:i4>
      </vt:variant>
      <vt:variant>
        <vt:i4>0</vt:i4>
      </vt:variant>
      <vt:variant>
        <vt:i4>5</vt:i4>
      </vt:variant>
      <vt:variant>
        <vt:lpwstr>http://www.uradni-list.si/1/objava.jsp?urlid=201394&amp;stevilka=3394</vt:lpwstr>
      </vt:variant>
      <vt:variant>
        <vt:lpwstr/>
      </vt:variant>
      <vt:variant>
        <vt:i4>262232</vt:i4>
      </vt:variant>
      <vt:variant>
        <vt:i4>1284</vt:i4>
      </vt:variant>
      <vt:variant>
        <vt:i4>0</vt:i4>
      </vt:variant>
      <vt:variant>
        <vt:i4>5</vt:i4>
      </vt:variant>
      <vt:variant>
        <vt:lpwstr>http://www.uradni-list.si/1/objava.jsp?urlid=201085&amp;stevilka=4559</vt:lpwstr>
      </vt:variant>
      <vt:variant>
        <vt:lpwstr/>
      </vt:variant>
      <vt:variant>
        <vt:i4>327691</vt:i4>
      </vt:variant>
      <vt:variant>
        <vt:i4>1281</vt:i4>
      </vt:variant>
      <vt:variant>
        <vt:i4>0</vt:i4>
      </vt:variant>
      <vt:variant>
        <vt:i4>5</vt:i4>
      </vt:variant>
      <vt:variant>
        <vt:lpwstr>http://www.uradni-list.si/1/content?id=57824</vt:lpwstr>
      </vt:variant>
      <vt:variant>
        <vt:lpwstr/>
      </vt:variant>
      <vt:variant>
        <vt:i4>917518</vt:i4>
      </vt:variant>
      <vt:variant>
        <vt:i4>1278</vt:i4>
      </vt:variant>
      <vt:variant>
        <vt:i4>0</vt:i4>
      </vt:variant>
      <vt:variant>
        <vt:i4>5</vt:i4>
      </vt:variant>
      <vt:variant>
        <vt:lpwstr>http://www.uradni-list.si/1/content?id=45157</vt:lpwstr>
      </vt:variant>
      <vt:variant>
        <vt:lpwstr/>
      </vt:variant>
      <vt:variant>
        <vt:i4>2556001</vt:i4>
      </vt:variant>
      <vt:variant>
        <vt:i4>1275</vt:i4>
      </vt:variant>
      <vt:variant>
        <vt:i4>0</vt:i4>
      </vt:variant>
      <vt:variant>
        <vt:i4>5</vt:i4>
      </vt:variant>
      <vt:variant>
        <vt:lpwstr>http://www.vurs.gov.si/si/registri_seznami_in_spletne_aplikacije/registri_in_seznami/</vt:lpwstr>
      </vt:variant>
      <vt:variant>
        <vt:lpwstr/>
      </vt:variant>
      <vt:variant>
        <vt:i4>1376314</vt:i4>
      </vt:variant>
      <vt:variant>
        <vt:i4>1268</vt:i4>
      </vt:variant>
      <vt:variant>
        <vt:i4>0</vt:i4>
      </vt:variant>
      <vt:variant>
        <vt:i4>5</vt:i4>
      </vt:variant>
      <vt:variant>
        <vt:lpwstr/>
      </vt:variant>
      <vt:variant>
        <vt:lpwstr>_Toc393199332</vt:lpwstr>
      </vt:variant>
      <vt:variant>
        <vt:i4>1376314</vt:i4>
      </vt:variant>
      <vt:variant>
        <vt:i4>1262</vt:i4>
      </vt:variant>
      <vt:variant>
        <vt:i4>0</vt:i4>
      </vt:variant>
      <vt:variant>
        <vt:i4>5</vt:i4>
      </vt:variant>
      <vt:variant>
        <vt:lpwstr/>
      </vt:variant>
      <vt:variant>
        <vt:lpwstr>_Toc393199331</vt:lpwstr>
      </vt:variant>
      <vt:variant>
        <vt:i4>1376314</vt:i4>
      </vt:variant>
      <vt:variant>
        <vt:i4>1256</vt:i4>
      </vt:variant>
      <vt:variant>
        <vt:i4>0</vt:i4>
      </vt:variant>
      <vt:variant>
        <vt:i4>5</vt:i4>
      </vt:variant>
      <vt:variant>
        <vt:lpwstr/>
      </vt:variant>
      <vt:variant>
        <vt:lpwstr>_Toc393199330</vt:lpwstr>
      </vt:variant>
      <vt:variant>
        <vt:i4>1310778</vt:i4>
      </vt:variant>
      <vt:variant>
        <vt:i4>1250</vt:i4>
      </vt:variant>
      <vt:variant>
        <vt:i4>0</vt:i4>
      </vt:variant>
      <vt:variant>
        <vt:i4>5</vt:i4>
      </vt:variant>
      <vt:variant>
        <vt:lpwstr/>
      </vt:variant>
      <vt:variant>
        <vt:lpwstr>_Toc393199329</vt:lpwstr>
      </vt:variant>
      <vt:variant>
        <vt:i4>1310778</vt:i4>
      </vt:variant>
      <vt:variant>
        <vt:i4>1244</vt:i4>
      </vt:variant>
      <vt:variant>
        <vt:i4>0</vt:i4>
      </vt:variant>
      <vt:variant>
        <vt:i4>5</vt:i4>
      </vt:variant>
      <vt:variant>
        <vt:lpwstr/>
      </vt:variant>
      <vt:variant>
        <vt:lpwstr>_Toc393199328</vt:lpwstr>
      </vt:variant>
      <vt:variant>
        <vt:i4>1310778</vt:i4>
      </vt:variant>
      <vt:variant>
        <vt:i4>1238</vt:i4>
      </vt:variant>
      <vt:variant>
        <vt:i4>0</vt:i4>
      </vt:variant>
      <vt:variant>
        <vt:i4>5</vt:i4>
      </vt:variant>
      <vt:variant>
        <vt:lpwstr/>
      </vt:variant>
      <vt:variant>
        <vt:lpwstr>_Toc393199327</vt:lpwstr>
      </vt:variant>
      <vt:variant>
        <vt:i4>1310778</vt:i4>
      </vt:variant>
      <vt:variant>
        <vt:i4>1232</vt:i4>
      </vt:variant>
      <vt:variant>
        <vt:i4>0</vt:i4>
      </vt:variant>
      <vt:variant>
        <vt:i4>5</vt:i4>
      </vt:variant>
      <vt:variant>
        <vt:lpwstr/>
      </vt:variant>
      <vt:variant>
        <vt:lpwstr>_Toc393199326</vt:lpwstr>
      </vt:variant>
      <vt:variant>
        <vt:i4>1310778</vt:i4>
      </vt:variant>
      <vt:variant>
        <vt:i4>1226</vt:i4>
      </vt:variant>
      <vt:variant>
        <vt:i4>0</vt:i4>
      </vt:variant>
      <vt:variant>
        <vt:i4>5</vt:i4>
      </vt:variant>
      <vt:variant>
        <vt:lpwstr/>
      </vt:variant>
      <vt:variant>
        <vt:lpwstr>_Toc393199325</vt:lpwstr>
      </vt:variant>
      <vt:variant>
        <vt:i4>1310778</vt:i4>
      </vt:variant>
      <vt:variant>
        <vt:i4>1220</vt:i4>
      </vt:variant>
      <vt:variant>
        <vt:i4>0</vt:i4>
      </vt:variant>
      <vt:variant>
        <vt:i4>5</vt:i4>
      </vt:variant>
      <vt:variant>
        <vt:lpwstr/>
      </vt:variant>
      <vt:variant>
        <vt:lpwstr>_Toc393199324</vt:lpwstr>
      </vt:variant>
      <vt:variant>
        <vt:i4>1310778</vt:i4>
      </vt:variant>
      <vt:variant>
        <vt:i4>1214</vt:i4>
      </vt:variant>
      <vt:variant>
        <vt:i4>0</vt:i4>
      </vt:variant>
      <vt:variant>
        <vt:i4>5</vt:i4>
      </vt:variant>
      <vt:variant>
        <vt:lpwstr/>
      </vt:variant>
      <vt:variant>
        <vt:lpwstr>_Toc393199323</vt:lpwstr>
      </vt:variant>
      <vt:variant>
        <vt:i4>1310778</vt:i4>
      </vt:variant>
      <vt:variant>
        <vt:i4>1208</vt:i4>
      </vt:variant>
      <vt:variant>
        <vt:i4>0</vt:i4>
      </vt:variant>
      <vt:variant>
        <vt:i4>5</vt:i4>
      </vt:variant>
      <vt:variant>
        <vt:lpwstr/>
      </vt:variant>
      <vt:variant>
        <vt:lpwstr>_Toc393199322</vt:lpwstr>
      </vt:variant>
      <vt:variant>
        <vt:i4>1310778</vt:i4>
      </vt:variant>
      <vt:variant>
        <vt:i4>1202</vt:i4>
      </vt:variant>
      <vt:variant>
        <vt:i4>0</vt:i4>
      </vt:variant>
      <vt:variant>
        <vt:i4>5</vt:i4>
      </vt:variant>
      <vt:variant>
        <vt:lpwstr/>
      </vt:variant>
      <vt:variant>
        <vt:lpwstr>_Toc393199321</vt:lpwstr>
      </vt:variant>
      <vt:variant>
        <vt:i4>1310778</vt:i4>
      </vt:variant>
      <vt:variant>
        <vt:i4>1196</vt:i4>
      </vt:variant>
      <vt:variant>
        <vt:i4>0</vt:i4>
      </vt:variant>
      <vt:variant>
        <vt:i4>5</vt:i4>
      </vt:variant>
      <vt:variant>
        <vt:lpwstr/>
      </vt:variant>
      <vt:variant>
        <vt:lpwstr>_Toc393199320</vt:lpwstr>
      </vt:variant>
      <vt:variant>
        <vt:i4>1507386</vt:i4>
      </vt:variant>
      <vt:variant>
        <vt:i4>1190</vt:i4>
      </vt:variant>
      <vt:variant>
        <vt:i4>0</vt:i4>
      </vt:variant>
      <vt:variant>
        <vt:i4>5</vt:i4>
      </vt:variant>
      <vt:variant>
        <vt:lpwstr/>
      </vt:variant>
      <vt:variant>
        <vt:lpwstr>_Toc393199319</vt:lpwstr>
      </vt:variant>
      <vt:variant>
        <vt:i4>1507386</vt:i4>
      </vt:variant>
      <vt:variant>
        <vt:i4>1184</vt:i4>
      </vt:variant>
      <vt:variant>
        <vt:i4>0</vt:i4>
      </vt:variant>
      <vt:variant>
        <vt:i4>5</vt:i4>
      </vt:variant>
      <vt:variant>
        <vt:lpwstr/>
      </vt:variant>
      <vt:variant>
        <vt:lpwstr>_Toc393199318</vt:lpwstr>
      </vt:variant>
      <vt:variant>
        <vt:i4>1507386</vt:i4>
      </vt:variant>
      <vt:variant>
        <vt:i4>1178</vt:i4>
      </vt:variant>
      <vt:variant>
        <vt:i4>0</vt:i4>
      </vt:variant>
      <vt:variant>
        <vt:i4>5</vt:i4>
      </vt:variant>
      <vt:variant>
        <vt:lpwstr/>
      </vt:variant>
      <vt:variant>
        <vt:lpwstr>_Toc393199317</vt:lpwstr>
      </vt:variant>
      <vt:variant>
        <vt:i4>1507386</vt:i4>
      </vt:variant>
      <vt:variant>
        <vt:i4>1172</vt:i4>
      </vt:variant>
      <vt:variant>
        <vt:i4>0</vt:i4>
      </vt:variant>
      <vt:variant>
        <vt:i4>5</vt:i4>
      </vt:variant>
      <vt:variant>
        <vt:lpwstr/>
      </vt:variant>
      <vt:variant>
        <vt:lpwstr>_Toc393199316</vt:lpwstr>
      </vt:variant>
      <vt:variant>
        <vt:i4>1507386</vt:i4>
      </vt:variant>
      <vt:variant>
        <vt:i4>1166</vt:i4>
      </vt:variant>
      <vt:variant>
        <vt:i4>0</vt:i4>
      </vt:variant>
      <vt:variant>
        <vt:i4>5</vt:i4>
      </vt:variant>
      <vt:variant>
        <vt:lpwstr/>
      </vt:variant>
      <vt:variant>
        <vt:lpwstr>_Toc393199315</vt:lpwstr>
      </vt:variant>
      <vt:variant>
        <vt:i4>1507386</vt:i4>
      </vt:variant>
      <vt:variant>
        <vt:i4>1160</vt:i4>
      </vt:variant>
      <vt:variant>
        <vt:i4>0</vt:i4>
      </vt:variant>
      <vt:variant>
        <vt:i4>5</vt:i4>
      </vt:variant>
      <vt:variant>
        <vt:lpwstr/>
      </vt:variant>
      <vt:variant>
        <vt:lpwstr>_Toc393199314</vt:lpwstr>
      </vt:variant>
      <vt:variant>
        <vt:i4>1507386</vt:i4>
      </vt:variant>
      <vt:variant>
        <vt:i4>1154</vt:i4>
      </vt:variant>
      <vt:variant>
        <vt:i4>0</vt:i4>
      </vt:variant>
      <vt:variant>
        <vt:i4>5</vt:i4>
      </vt:variant>
      <vt:variant>
        <vt:lpwstr/>
      </vt:variant>
      <vt:variant>
        <vt:lpwstr>_Toc393199313</vt:lpwstr>
      </vt:variant>
      <vt:variant>
        <vt:i4>1507386</vt:i4>
      </vt:variant>
      <vt:variant>
        <vt:i4>1148</vt:i4>
      </vt:variant>
      <vt:variant>
        <vt:i4>0</vt:i4>
      </vt:variant>
      <vt:variant>
        <vt:i4>5</vt:i4>
      </vt:variant>
      <vt:variant>
        <vt:lpwstr/>
      </vt:variant>
      <vt:variant>
        <vt:lpwstr>_Toc393199312</vt:lpwstr>
      </vt:variant>
      <vt:variant>
        <vt:i4>1507386</vt:i4>
      </vt:variant>
      <vt:variant>
        <vt:i4>1142</vt:i4>
      </vt:variant>
      <vt:variant>
        <vt:i4>0</vt:i4>
      </vt:variant>
      <vt:variant>
        <vt:i4>5</vt:i4>
      </vt:variant>
      <vt:variant>
        <vt:lpwstr/>
      </vt:variant>
      <vt:variant>
        <vt:lpwstr>_Toc393199311</vt:lpwstr>
      </vt:variant>
      <vt:variant>
        <vt:i4>1507386</vt:i4>
      </vt:variant>
      <vt:variant>
        <vt:i4>1136</vt:i4>
      </vt:variant>
      <vt:variant>
        <vt:i4>0</vt:i4>
      </vt:variant>
      <vt:variant>
        <vt:i4>5</vt:i4>
      </vt:variant>
      <vt:variant>
        <vt:lpwstr/>
      </vt:variant>
      <vt:variant>
        <vt:lpwstr>_Toc393199310</vt:lpwstr>
      </vt:variant>
      <vt:variant>
        <vt:i4>1441850</vt:i4>
      </vt:variant>
      <vt:variant>
        <vt:i4>1130</vt:i4>
      </vt:variant>
      <vt:variant>
        <vt:i4>0</vt:i4>
      </vt:variant>
      <vt:variant>
        <vt:i4>5</vt:i4>
      </vt:variant>
      <vt:variant>
        <vt:lpwstr/>
      </vt:variant>
      <vt:variant>
        <vt:lpwstr>_Toc393199309</vt:lpwstr>
      </vt:variant>
      <vt:variant>
        <vt:i4>1441850</vt:i4>
      </vt:variant>
      <vt:variant>
        <vt:i4>1124</vt:i4>
      </vt:variant>
      <vt:variant>
        <vt:i4>0</vt:i4>
      </vt:variant>
      <vt:variant>
        <vt:i4>5</vt:i4>
      </vt:variant>
      <vt:variant>
        <vt:lpwstr/>
      </vt:variant>
      <vt:variant>
        <vt:lpwstr>_Toc393199308</vt:lpwstr>
      </vt:variant>
      <vt:variant>
        <vt:i4>1441850</vt:i4>
      </vt:variant>
      <vt:variant>
        <vt:i4>1118</vt:i4>
      </vt:variant>
      <vt:variant>
        <vt:i4>0</vt:i4>
      </vt:variant>
      <vt:variant>
        <vt:i4>5</vt:i4>
      </vt:variant>
      <vt:variant>
        <vt:lpwstr/>
      </vt:variant>
      <vt:variant>
        <vt:lpwstr>_Toc393199307</vt:lpwstr>
      </vt:variant>
      <vt:variant>
        <vt:i4>1441850</vt:i4>
      </vt:variant>
      <vt:variant>
        <vt:i4>1112</vt:i4>
      </vt:variant>
      <vt:variant>
        <vt:i4>0</vt:i4>
      </vt:variant>
      <vt:variant>
        <vt:i4>5</vt:i4>
      </vt:variant>
      <vt:variant>
        <vt:lpwstr/>
      </vt:variant>
      <vt:variant>
        <vt:lpwstr>_Toc393199306</vt:lpwstr>
      </vt:variant>
      <vt:variant>
        <vt:i4>1441850</vt:i4>
      </vt:variant>
      <vt:variant>
        <vt:i4>1106</vt:i4>
      </vt:variant>
      <vt:variant>
        <vt:i4>0</vt:i4>
      </vt:variant>
      <vt:variant>
        <vt:i4>5</vt:i4>
      </vt:variant>
      <vt:variant>
        <vt:lpwstr/>
      </vt:variant>
      <vt:variant>
        <vt:lpwstr>_Toc393199305</vt:lpwstr>
      </vt:variant>
      <vt:variant>
        <vt:i4>1441850</vt:i4>
      </vt:variant>
      <vt:variant>
        <vt:i4>1100</vt:i4>
      </vt:variant>
      <vt:variant>
        <vt:i4>0</vt:i4>
      </vt:variant>
      <vt:variant>
        <vt:i4>5</vt:i4>
      </vt:variant>
      <vt:variant>
        <vt:lpwstr/>
      </vt:variant>
      <vt:variant>
        <vt:lpwstr>_Toc393199304</vt:lpwstr>
      </vt:variant>
      <vt:variant>
        <vt:i4>1441850</vt:i4>
      </vt:variant>
      <vt:variant>
        <vt:i4>1094</vt:i4>
      </vt:variant>
      <vt:variant>
        <vt:i4>0</vt:i4>
      </vt:variant>
      <vt:variant>
        <vt:i4>5</vt:i4>
      </vt:variant>
      <vt:variant>
        <vt:lpwstr/>
      </vt:variant>
      <vt:variant>
        <vt:lpwstr>_Toc393199303</vt:lpwstr>
      </vt:variant>
      <vt:variant>
        <vt:i4>1441850</vt:i4>
      </vt:variant>
      <vt:variant>
        <vt:i4>1088</vt:i4>
      </vt:variant>
      <vt:variant>
        <vt:i4>0</vt:i4>
      </vt:variant>
      <vt:variant>
        <vt:i4>5</vt:i4>
      </vt:variant>
      <vt:variant>
        <vt:lpwstr/>
      </vt:variant>
      <vt:variant>
        <vt:lpwstr>_Toc393199302</vt:lpwstr>
      </vt:variant>
      <vt:variant>
        <vt:i4>1441850</vt:i4>
      </vt:variant>
      <vt:variant>
        <vt:i4>1082</vt:i4>
      </vt:variant>
      <vt:variant>
        <vt:i4>0</vt:i4>
      </vt:variant>
      <vt:variant>
        <vt:i4>5</vt:i4>
      </vt:variant>
      <vt:variant>
        <vt:lpwstr/>
      </vt:variant>
      <vt:variant>
        <vt:lpwstr>_Toc393199301</vt:lpwstr>
      </vt:variant>
      <vt:variant>
        <vt:i4>1441850</vt:i4>
      </vt:variant>
      <vt:variant>
        <vt:i4>1076</vt:i4>
      </vt:variant>
      <vt:variant>
        <vt:i4>0</vt:i4>
      </vt:variant>
      <vt:variant>
        <vt:i4>5</vt:i4>
      </vt:variant>
      <vt:variant>
        <vt:lpwstr/>
      </vt:variant>
      <vt:variant>
        <vt:lpwstr>_Toc393199300</vt:lpwstr>
      </vt:variant>
      <vt:variant>
        <vt:i4>2031675</vt:i4>
      </vt:variant>
      <vt:variant>
        <vt:i4>1070</vt:i4>
      </vt:variant>
      <vt:variant>
        <vt:i4>0</vt:i4>
      </vt:variant>
      <vt:variant>
        <vt:i4>5</vt:i4>
      </vt:variant>
      <vt:variant>
        <vt:lpwstr/>
      </vt:variant>
      <vt:variant>
        <vt:lpwstr>_Toc393199299</vt:lpwstr>
      </vt:variant>
      <vt:variant>
        <vt:i4>2031675</vt:i4>
      </vt:variant>
      <vt:variant>
        <vt:i4>1064</vt:i4>
      </vt:variant>
      <vt:variant>
        <vt:i4>0</vt:i4>
      </vt:variant>
      <vt:variant>
        <vt:i4>5</vt:i4>
      </vt:variant>
      <vt:variant>
        <vt:lpwstr/>
      </vt:variant>
      <vt:variant>
        <vt:lpwstr>_Toc393199298</vt:lpwstr>
      </vt:variant>
      <vt:variant>
        <vt:i4>2031675</vt:i4>
      </vt:variant>
      <vt:variant>
        <vt:i4>1058</vt:i4>
      </vt:variant>
      <vt:variant>
        <vt:i4>0</vt:i4>
      </vt:variant>
      <vt:variant>
        <vt:i4>5</vt:i4>
      </vt:variant>
      <vt:variant>
        <vt:lpwstr/>
      </vt:variant>
      <vt:variant>
        <vt:lpwstr>_Toc393199297</vt:lpwstr>
      </vt:variant>
      <vt:variant>
        <vt:i4>2031675</vt:i4>
      </vt:variant>
      <vt:variant>
        <vt:i4>1052</vt:i4>
      </vt:variant>
      <vt:variant>
        <vt:i4>0</vt:i4>
      </vt:variant>
      <vt:variant>
        <vt:i4>5</vt:i4>
      </vt:variant>
      <vt:variant>
        <vt:lpwstr/>
      </vt:variant>
      <vt:variant>
        <vt:lpwstr>_Toc393199296</vt:lpwstr>
      </vt:variant>
      <vt:variant>
        <vt:i4>2031675</vt:i4>
      </vt:variant>
      <vt:variant>
        <vt:i4>1046</vt:i4>
      </vt:variant>
      <vt:variant>
        <vt:i4>0</vt:i4>
      </vt:variant>
      <vt:variant>
        <vt:i4>5</vt:i4>
      </vt:variant>
      <vt:variant>
        <vt:lpwstr/>
      </vt:variant>
      <vt:variant>
        <vt:lpwstr>_Toc393199295</vt:lpwstr>
      </vt:variant>
      <vt:variant>
        <vt:i4>2031675</vt:i4>
      </vt:variant>
      <vt:variant>
        <vt:i4>1040</vt:i4>
      </vt:variant>
      <vt:variant>
        <vt:i4>0</vt:i4>
      </vt:variant>
      <vt:variant>
        <vt:i4>5</vt:i4>
      </vt:variant>
      <vt:variant>
        <vt:lpwstr/>
      </vt:variant>
      <vt:variant>
        <vt:lpwstr>_Toc393199294</vt:lpwstr>
      </vt:variant>
      <vt:variant>
        <vt:i4>2031675</vt:i4>
      </vt:variant>
      <vt:variant>
        <vt:i4>1034</vt:i4>
      </vt:variant>
      <vt:variant>
        <vt:i4>0</vt:i4>
      </vt:variant>
      <vt:variant>
        <vt:i4>5</vt:i4>
      </vt:variant>
      <vt:variant>
        <vt:lpwstr/>
      </vt:variant>
      <vt:variant>
        <vt:lpwstr>_Toc393199293</vt:lpwstr>
      </vt:variant>
      <vt:variant>
        <vt:i4>2031675</vt:i4>
      </vt:variant>
      <vt:variant>
        <vt:i4>1028</vt:i4>
      </vt:variant>
      <vt:variant>
        <vt:i4>0</vt:i4>
      </vt:variant>
      <vt:variant>
        <vt:i4>5</vt:i4>
      </vt:variant>
      <vt:variant>
        <vt:lpwstr/>
      </vt:variant>
      <vt:variant>
        <vt:lpwstr>_Toc393199292</vt:lpwstr>
      </vt:variant>
      <vt:variant>
        <vt:i4>2031675</vt:i4>
      </vt:variant>
      <vt:variant>
        <vt:i4>1022</vt:i4>
      </vt:variant>
      <vt:variant>
        <vt:i4>0</vt:i4>
      </vt:variant>
      <vt:variant>
        <vt:i4>5</vt:i4>
      </vt:variant>
      <vt:variant>
        <vt:lpwstr/>
      </vt:variant>
      <vt:variant>
        <vt:lpwstr>_Toc393199291</vt:lpwstr>
      </vt:variant>
      <vt:variant>
        <vt:i4>2031675</vt:i4>
      </vt:variant>
      <vt:variant>
        <vt:i4>1016</vt:i4>
      </vt:variant>
      <vt:variant>
        <vt:i4>0</vt:i4>
      </vt:variant>
      <vt:variant>
        <vt:i4>5</vt:i4>
      </vt:variant>
      <vt:variant>
        <vt:lpwstr/>
      </vt:variant>
      <vt:variant>
        <vt:lpwstr>_Toc393199290</vt:lpwstr>
      </vt:variant>
      <vt:variant>
        <vt:i4>1966139</vt:i4>
      </vt:variant>
      <vt:variant>
        <vt:i4>1010</vt:i4>
      </vt:variant>
      <vt:variant>
        <vt:i4>0</vt:i4>
      </vt:variant>
      <vt:variant>
        <vt:i4>5</vt:i4>
      </vt:variant>
      <vt:variant>
        <vt:lpwstr/>
      </vt:variant>
      <vt:variant>
        <vt:lpwstr>_Toc393199289</vt:lpwstr>
      </vt:variant>
      <vt:variant>
        <vt:i4>1966139</vt:i4>
      </vt:variant>
      <vt:variant>
        <vt:i4>1004</vt:i4>
      </vt:variant>
      <vt:variant>
        <vt:i4>0</vt:i4>
      </vt:variant>
      <vt:variant>
        <vt:i4>5</vt:i4>
      </vt:variant>
      <vt:variant>
        <vt:lpwstr/>
      </vt:variant>
      <vt:variant>
        <vt:lpwstr>_Toc393199288</vt:lpwstr>
      </vt:variant>
      <vt:variant>
        <vt:i4>1966139</vt:i4>
      </vt:variant>
      <vt:variant>
        <vt:i4>998</vt:i4>
      </vt:variant>
      <vt:variant>
        <vt:i4>0</vt:i4>
      </vt:variant>
      <vt:variant>
        <vt:i4>5</vt:i4>
      </vt:variant>
      <vt:variant>
        <vt:lpwstr/>
      </vt:variant>
      <vt:variant>
        <vt:lpwstr>_Toc393199287</vt:lpwstr>
      </vt:variant>
      <vt:variant>
        <vt:i4>1966139</vt:i4>
      </vt:variant>
      <vt:variant>
        <vt:i4>992</vt:i4>
      </vt:variant>
      <vt:variant>
        <vt:i4>0</vt:i4>
      </vt:variant>
      <vt:variant>
        <vt:i4>5</vt:i4>
      </vt:variant>
      <vt:variant>
        <vt:lpwstr/>
      </vt:variant>
      <vt:variant>
        <vt:lpwstr>_Toc393199286</vt:lpwstr>
      </vt:variant>
      <vt:variant>
        <vt:i4>1966139</vt:i4>
      </vt:variant>
      <vt:variant>
        <vt:i4>986</vt:i4>
      </vt:variant>
      <vt:variant>
        <vt:i4>0</vt:i4>
      </vt:variant>
      <vt:variant>
        <vt:i4>5</vt:i4>
      </vt:variant>
      <vt:variant>
        <vt:lpwstr/>
      </vt:variant>
      <vt:variant>
        <vt:lpwstr>_Toc393199285</vt:lpwstr>
      </vt:variant>
      <vt:variant>
        <vt:i4>1966139</vt:i4>
      </vt:variant>
      <vt:variant>
        <vt:i4>980</vt:i4>
      </vt:variant>
      <vt:variant>
        <vt:i4>0</vt:i4>
      </vt:variant>
      <vt:variant>
        <vt:i4>5</vt:i4>
      </vt:variant>
      <vt:variant>
        <vt:lpwstr/>
      </vt:variant>
      <vt:variant>
        <vt:lpwstr>_Toc393199284</vt:lpwstr>
      </vt:variant>
      <vt:variant>
        <vt:i4>1966139</vt:i4>
      </vt:variant>
      <vt:variant>
        <vt:i4>974</vt:i4>
      </vt:variant>
      <vt:variant>
        <vt:i4>0</vt:i4>
      </vt:variant>
      <vt:variant>
        <vt:i4>5</vt:i4>
      </vt:variant>
      <vt:variant>
        <vt:lpwstr/>
      </vt:variant>
      <vt:variant>
        <vt:lpwstr>_Toc393199283</vt:lpwstr>
      </vt:variant>
      <vt:variant>
        <vt:i4>1966139</vt:i4>
      </vt:variant>
      <vt:variant>
        <vt:i4>968</vt:i4>
      </vt:variant>
      <vt:variant>
        <vt:i4>0</vt:i4>
      </vt:variant>
      <vt:variant>
        <vt:i4>5</vt:i4>
      </vt:variant>
      <vt:variant>
        <vt:lpwstr/>
      </vt:variant>
      <vt:variant>
        <vt:lpwstr>_Toc393199282</vt:lpwstr>
      </vt:variant>
      <vt:variant>
        <vt:i4>1966139</vt:i4>
      </vt:variant>
      <vt:variant>
        <vt:i4>962</vt:i4>
      </vt:variant>
      <vt:variant>
        <vt:i4>0</vt:i4>
      </vt:variant>
      <vt:variant>
        <vt:i4>5</vt:i4>
      </vt:variant>
      <vt:variant>
        <vt:lpwstr/>
      </vt:variant>
      <vt:variant>
        <vt:lpwstr>_Toc393199281</vt:lpwstr>
      </vt:variant>
      <vt:variant>
        <vt:i4>1966139</vt:i4>
      </vt:variant>
      <vt:variant>
        <vt:i4>956</vt:i4>
      </vt:variant>
      <vt:variant>
        <vt:i4>0</vt:i4>
      </vt:variant>
      <vt:variant>
        <vt:i4>5</vt:i4>
      </vt:variant>
      <vt:variant>
        <vt:lpwstr/>
      </vt:variant>
      <vt:variant>
        <vt:lpwstr>_Toc393199280</vt:lpwstr>
      </vt:variant>
      <vt:variant>
        <vt:i4>1114171</vt:i4>
      </vt:variant>
      <vt:variant>
        <vt:i4>950</vt:i4>
      </vt:variant>
      <vt:variant>
        <vt:i4>0</vt:i4>
      </vt:variant>
      <vt:variant>
        <vt:i4>5</vt:i4>
      </vt:variant>
      <vt:variant>
        <vt:lpwstr/>
      </vt:variant>
      <vt:variant>
        <vt:lpwstr>_Toc393199279</vt:lpwstr>
      </vt:variant>
      <vt:variant>
        <vt:i4>1114171</vt:i4>
      </vt:variant>
      <vt:variant>
        <vt:i4>944</vt:i4>
      </vt:variant>
      <vt:variant>
        <vt:i4>0</vt:i4>
      </vt:variant>
      <vt:variant>
        <vt:i4>5</vt:i4>
      </vt:variant>
      <vt:variant>
        <vt:lpwstr/>
      </vt:variant>
      <vt:variant>
        <vt:lpwstr>_Toc393199278</vt:lpwstr>
      </vt:variant>
      <vt:variant>
        <vt:i4>1114171</vt:i4>
      </vt:variant>
      <vt:variant>
        <vt:i4>938</vt:i4>
      </vt:variant>
      <vt:variant>
        <vt:i4>0</vt:i4>
      </vt:variant>
      <vt:variant>
        <vt:i4>5</vt:i4>
      </vt:variant>
      <vt:variant>
        <vt:lpwstr/>
      </vt:variant>
      <vt:variant>
        <vt:lpwstr>_Toc393199277</vt:lpwstr>
      </vt:variant>
      <vt:variant>
        <vt:i4>1114171</vt:i4>
      </vt:variant>
      <vt:variant>
        <vt:i4>932</vt:i4>
      </vt:variant>
      <vt:variant>
        <vt:i4>0</vt:i4>
      </vt:variant>
      <vt:variant>
        <vt:i4>5</vt:i4>
      </vt:variant>
      <vt:variant>
        <vt:lpwstr/>
      </vt:variant>
      <vt:variant>
        <vt:lpwstr>_Toc393199276</vt:lpwstr>
      </vt:variant>
      <vt:variant>
        <vt:i4>1114171</vt:i4>
      </vt:variant>
      <vt:variant>
        <vt:i4>926</vt:i4>
      </vt:variant>
      <vt:variant>
        <vt:i4>0</vt:i4>
      </vt:variant>
      <vt:variant>
        <vt:i4>5</vt:i4>
      </vt:variant>
      <vt:variant>
        <vt:lpwstr/>
      </vt:variant>
      <vt:variant>
        <vt:lpwstr>_Toc393199275</vt:lpwstr>
      </vt:variant>
      <vt:variant>
        <vt:i4>1114171</vt:i4>
      </vt:variant>
      <vt:variant>
        <vt:i4>920</vt:i4>
      </vt:variant>
      <vt:variant>
        <vt:i4>0</vt:i4>
      </vt:variant>
      <vt:variant>
        <vt:i4>5</vt:i4>
      </vt:variant>
      <vt:variant>
        <vt:lpwstr/>
      </vt:variant>
      <vt:variant>
        <vt:lpwstr>_Toc393199274</vt:lpwstr>
      </vt:variant>
      <vt:variant>
        <vt:i4>1114171</vt:i4>
      </vt:variant>
      <vt:variant>
        <vt:i4>914</vt:i4>
      </vt:variant>
      <vt:variant>
        <vt:i4>0</vt:i4>
      </vt:variant>
      <vt:variant>
        <vt:i4>5</vt:i4>
      </vt:variant>
      <vt:variant>
        <vt:lpwstr/>
      </vt:variant>
      <vt:variant>
        <vt:lpwstr>_Toc393199273</vt:lpwstr>
      </vt:variant>
      <vt:variant>
        <vt:i4>1114171</vt:i4>
      </vt:variant>
      <vt:variant>
        <vt:i4>908</vt:i4>
      </vt:variant>
      <vt:variant>
        <vt:i4>0</vt:i4>
      </vt:variant>
      <vt:variant>
        <vt:i4>5</vt:i4>
      </vt:variant>
      <vt:variant>
        <vt:lpwstr/>
      </vt:variant>
      <vt:variant>
        <vt:lpwstr>_Toc393199272</vt:lpwstr>
      </vt:variant>
      <vt:variant>
        <vt:i4>1114171</vt:i4>
      </vt:variant>
      <vt:variant>
        <vt:i4>902</vt:i4>
      </vt:variant>
      <vt:variant>
        <vt:i4>0</vt:i4>
      </vt:variant>
      <vt:variant>
        <vt:i4>5</vt:i4>
      </vt:variant>
      <vt:variant>
        <vt:lpwstr/>
      </vt:variant>
      <vt:variant>
        <vt:lpwstr>_Toc393199271</vt:lpwstr>
      </vt:variant>
      <vt:variant>
        <vt:i4>1114171</vt:i4>
      </vt:variant>
      <vt:variant>
        <vt:i4>896</vt:i4>
      </vt:variant>
      <vt:variant>
        <vt:i4>0</vt:i4>
      </vt:variant>
      <vt:variant>
        <vt:i4>5</vt:i4>
      </vt:variant>
      <vt:variant>
        <vt:lpwstr/>
      </vt:variant>
      <vt:variant>
        <vt:lpwstr>_Toc393199270</vt:lpwstr>
      </vt:variant>
      <vt:variant>
        <vt:i4>1048635</vt:i4>
      </vt:variant>
      <vt:variant>
        <vt:i4>890</vt:i4>
      </vt:variant>
      <vt:variant>
        <vt:i4>0</vt:i4>
      </vt:variant>
      <vt:variant>
        <vt:i4>5</vt:i4>
      </vt:variant>
      <vt:variant>
        <vt:lpwstr/>
      </vt:variant>
      <vt:variant>
        <vt:lpwstr>_Toc393199269</vt:lpwstr>
      </vt:variant>
      <vt:variant>
        <vt:i4>1048635</vt:i4>
      </vt:variant>
      <vt:variant>
        <vt:i4>884</vt:i4>
      </vt:variant>
      <vt:variant>
        <vt:i4>0</vt:i4>
      </vt:variant>
      <vt:variant>
        <vt:i4>5</vt:i4>
      </vt:variant>
      <vt:variant>
        <vt:lpwstr/>
      </vt:variant>
      <vt:variant>
        <vt:lpwstr>_Toc393199268</vt:lpwstr>
      </vt:variant>
      <vt:variant>
        <vt:i4>1048635</vt:i4>
      </vt:variant>
      <vt:variant>
        <vt:i4>878</vt:i4>
      </vt:variant>
      <vt:variant>
        <vt:i4>0</vt:i4>
      </vt:variant>
      <vt:variant>
        <vt:i4>5</vt:i4>
      </vt:variant>
      <vt:variant>
        <vt:lpwstr/>
      </vt:variant>
      <vt:variant>
        <vt:lpwstr>_Toc393199267</vt:lpwstr>
      </vt:variant>
      <vt:variant>
        <vt:i4>1048635</vt:i4>
      </vt:variant>
      <vt:variant>
        <vt:i4>872</vt:i4>
      </vt:variant>
      <vt:variant>
        <vt:i4>0</vt:i4>
      </vt:variant>
      <vt:variant>
        <vt:i4>5</vt:i4>
      </vt:variant>
      <vt:variant>
        <vt:lpwstr/>
      </vt:variant>
      <vt:variant>
        <vt:lpwstr>_Toc393199266</vt:lpwstr>
      </vt:variant>
      <vt:variant>
        <vt:i4>1048635</vt:i4>
      </vt:variant>
      <vt:variant>
        <vt:i4>866</vt:i4>
      </vt:variant>
      <vt:variant>
        <vt:i4>0</vt:i4>
      </vt:variant>
      <vt:variant>
        <vt:i4>5</vt:i4>
      </vt:variant>
      <vt:variant>
        <vt:lpwstr/>
      </vt:variant>
      <vt:variant>
        <vt:lpwstr>_Toc393199265</vt:lpwstr>
      </vt:variant>
      <vt:variant>
        <vt:i4>1048635</vt:i4>
      </vt:variant>
      <vt:variant>
        <vt:i4>860</vt:i4>
      </vt:variant>
      <vt:variant>
        <vt:i4>0</vt:i4>
      </vt:variant>
      <vt:variant>
        <vt:i4>5</vt:i4>
      </vt:variant>
      <vt:variant>
        <vt:lpwstr/>
      </vt:variant>
      <vt:variant>
        <vt:lpwstr>_Toc393199264</vt:lpwstr>
      </vt:variant>
      <vt:variant>
        <vt:i4>1048635</vt:i4>
      </vt:variant>
      <vt:variant>
        <vt:i4>854</vt:i4>
      </vt:variant>
      <vt:variant>
        <vt:i4>0</vt:i4>
      </vt:variant>
      <vt:variant>
        <vt:i4>5</vt:i4>
      </vt:variant>
      <vt:variant>
        <vt:lpwstr/>
      </vt:variant>
      <vt:variant>
        <vt:lpwstr>_Toc393199263</vt:lpwstr>
      </vt:variant>
      <vt:variant>
        <vt:i4>1048635</vt:i4>
      </vt:variant>
      <vt:variant>
        <vt:i4>848</vt:i4>
      </vt:variant>
      <vt:variant>
        <vt:i4>0</vt:i4>
      </vt:variant>
      <vt:variant>
        <vt:i4>5</vt:i4>
      </vt:variant>
      <vt:variant>
        <vt:lpwstr/>
      </vt:variant>
      <vt:variant>
        <vt:lpwstr>_Toc393199262</vt:lpwstr>
      </vt:variant>
      <vt:variant>
        <vt:i4>1048635</vt:i4>
      </vt:variant>
      <vt:variant>
        <vt:i4>842</vt:i4>
      </vt:variant>
      <vt:variant>
        <vt:i4>0</vt:i4>
      </vt:variant>
      <vt:variant>
        <vt:i4>5</vt:i4>
      </vt:variant>
      <vt:variant>
        <vt:lpwstr/>
      </vt:variant>
      <vt:variant>
        <vt:lpwstr>_Toc393199261</vt:lpwstr>
      </vt:variant>
      <vt:variant>
        <vt:i4>1048635</vt:i4>
      </vt:variant>
      <vt:variant>
        <vt:i4>836</vt:i4>
      </vt:variant>
      <vt:variant>
        <vt:i4>0</vt:i4>
      </vt:variant>
      <vt:variant>
        <vt:i4>5</vt:i4>
      </vt:variant>
      <vt:variant>
        <vt:lpwstr/>
      </vt:variant>
      <vt:variant>
        <vt:lpwstr>_Toc393199260</vt:lpwstr>
      </vt:variant>
      <vt:variant>
        <vt:i4>1245243</vt:i4>
      </vt:variant>
      <vt:variant>
        <vt:i4>830</vt:i4>
      </vt:variant>
      <vt:variant>
        <vt:i4>0</vt:i4>
      </vt:variant>
      <vt:variant>
        <vt:i4>5</vt:i4>
      </vt:variant>
      <vt:variant>
        <vt:lpwstr/>
      </vt:variant>
      <vt:variant>
        <vt:lpwstr>_Toc393199259</vt:lpwstr>
      </vt:variant>
      <vt:variant>
        <vt:i4>1245243</vt:i4>
      </vt:variant>
      <vt:variant>
        <vt:i4>824</vt:i4>
      </vt:variant>
      <vt:variant>
        <vt:i4>0</vt:i4>
      </vt:variant>
      <vt:variant>
        <vt:i4>5</vt:i4>
      </vt:variant>
      <vt:variant>
        <vt:lpwstr/>
      </vt:variant>
      <vt:variant>
        <vt:lpwstr>_Toc393199258</vt:lpwstr>
      </vt:variant>
      <vt:variant>
        <vt:i4>1245243</vt:i4>
      </vt:variant>
      <vt:variant>
        <vt:i4>818</vt:i4>
      </vt:variant>
      <vt:variant>
        <vt:i4>0</vt:i4>
      </vt:variant>
      <vt:variant>
        <vt:i4>5</vt:i4>
      </vt:variant>
      <vt:variant>
        <vt:lpwstr/>
      </vt:variant>
      <vt:variant>
        <vt:lpwstr>_Toc393199257</vt:lpwstr>
      </vt:variant>
      <vt:variant>
        <vt:i4>1245243</vt:i4>
      </vt:variant>
      <vt:variant>
        <vt:i4>812</vt:i4>
      </vt:variant>
      <vt:variant>
        <vt:i4>0</vt:i4>
      </vt:variant>
      <vt:variant>
        <vt:i4>5</vt:i4>
      </vt:variant>
      <vt:variant>
        <vt:lpwstr/>
      </vt:variant>
      <vt:variant>
        <vt:lpwstr>_Toc393199256</vt:lpwstr>
      </vt:variant>
      <vt:variant>
        <vt:i4>1245243</vt:i4>
      </vt:variant>
      <vt:variant>
        <vt:i4>806</vt:i4>
      </vt:variant>
      <vt:variant>
        <vt:i4>0</vt:i4>
      </vt:variant>
      <vt:variant>
        <vt:i4>5</vt:i4>
      </vt:variant>
      <vt:variant>
        <vt:lpwstr/>
      </vt:variant>
      <vt:variant>
        <vt:lpwstr>_Toc393199255</vt:lpwstr>
      </vt:variant>
      <vt:variant>
        <vt:i4>1245243</vt:i4>
      </vt:variant>
      <vt:variant>
        <vt:i4>800</vt:i4>
      </vt:variant>
      <vt:variant>
        <vt:i4>0</vt:i4>
      </vt:variant>
      <vt:variant>
        <vt:i4>5</vt:i4>
      </vt:variant>
      <vt:variant>
        <vt:lpwstr/>
      </vt:variant>
      <vt:variant>
        <vt:lpwstr>_Toc393199254</vt:lpwstr>
      </vt:variant>
      <vt:variant>
        <vt:i4>1245243</vt:i4>
      </vt:variant>
      <vt:variant>
        <vt:i4>794</vt:i4>
      </vt:variant>
      <vt:variant>
        <vt:i4>0</vt:i4>
      </vt:variant>
      <vt:variant>
        <vt:i4>5</vt:i4>
      </vt:variant>
      <vt:variant>
        <vt:lpwstr/>
      </vt:variant>
      <vt:variant>
        <vt:lpwstr>_Toc393199253</vt:lpwstr>
      </vt:variant>
      <vt:variant>
        <vt:i4>1245243</vt:i4>
      </vt:variant>
      <vt:variant>
        <vt:i4>788</vt:i4>
      </vt:variant>
      <vt:variant>
        <vt:i4>0</vt:i4>
      </vt:variant>
      <vt:variant>
        <vt:i4>5</vt:i4>
      </vt:variant>
      <vt:variant>
        <vt:lpwstr/>
      </vt:variant>
      <vt:variant>
        <vt:lpwstr>_Toc393199252</vt:lpwstr>
      </vt:variant>
      <vt:variant>
        <vt:i4>1245243</vt:i4>
      </vt:variant>
      <vt:variant>
        <vt:i4>782</vt:i4>
      </vt:variant>
      <vt:variant>
        <vt:i4>0</vt:i4>
      </vt:variant>
      <vt:variant>
        <vt:i4>5</vt:i4>
      </vt:variant>
      <vt:variant>
        <vt:lpwstr/>
      </vt:variant>
      <vt:variant>
        <vt:lpwstr>_Toc393199251</vt:lpwstr>
      </vt:variant>
      <vt:variant>
        <vt:i4>1245243</vt:i4>
      </vt:variant>
      <vt:variant>
        <vt:i4>776</vt:i4>
      </vt:variant>
      <vt:variant>
        <vt:i4>0</vt:i4>
      </vt:variant>
      <vt:variant>
        <vt:i4>5</vt:i4>
      </vt:variant>
      <vt:variant>
        <vt:lpwstr/>
      </vt:variant>
      <vt:variant>
        <vt:lpwstr>_Toc393199250</vt:lpwstr>
      </vt:variant>
      <vt:variant>
        <vt:i4>1179707</vt:i4>
      </vt:variant>
      <vt:variant>
        <vt:i4>770</vt:i4>
      </vt:variant>
      <vt:variant>
        <vt:i4>0</vt:i4>
      </vt:variant>
      <vt:variant>
        <vt:i4>5</vt:i4>
      </vt:variant>
      <vt:variant>
        <vt:lpwstr/>
      </vt:variant>
      <vt:variant>
        <vt:lpwstr>_Toc393199249</vt:lpwstr>
      </vt:variant>
      <vt:variant>
        <vt:i4>1179707</vt:i4>
      </vt:variant>
      <vt:variant>
        <vt:i4>764</vt:i4>
      </vt:variant>
      <vt:variant>
        <vt:i4>0</vt:i4>
      </vt:variant>
      <vt:variant>
        <vt:i4>5</vt:i4>
      </vt:variant>
      <vt:variant>
        <vt:lpwstr/>
      </vt:variant>
      <vt:variant>
        <vt:lpwstr>_Toc393199248</vt:lpwstr>
      </vt:variant>
      <vt:variant>
        <vt:i4>1179707</vt:i4>
      </vt:variant>
      <vt:variant>
        <vt:i4>758</vt:i4>
      </vt:variant>
      <vt:variant>
        <vt:i4>0</vt:i4>
      </vt:variant>
      <vt:variant>
        <vt:i4>5</vt:i4>
      </vt:variant>
      <vt:variant>
        <vt:lpwstr/>
      </vt:variant>
      <vt:variant>
        <vt:lpwstr>_Toc393199247</vt:lpwstr>
      </vt:variant>
      <vt:variant>
        <vt:i4>1179707</vt:i4>
      </vt:variant>
      <vt:variant>
        <vt:i4>752</vt:i4>
      </vt:variant>
      <vt:variant>
        <vt:i4>0</vt:i4>
      </vt:variant>
      <vt:variant>
        <vt:i4>5</vt:i4>
      </vt:variant>
      <vt:variant>
        <vt:lpwstr/>
      </vt:variant>
      <vt:variant>
        <vt:lpwstr>_Toc393199246</vt:lpwstr>
      </vt:variant>
      <vt:variant>
        <vt:i4>1179707</vt:i4>
      </vt:variant>
      <vt:variant>
        <vt:i4>746</vt:i4>
      </vt:variant>
      <vt:variant>
        <vt:i4>0</vt:i4>
      </vt:variant>
      <vt:variant>
        <vt:i4>5</vt:i4>
      </vt:variant>
      <vt:variant>
        <vt:lpwstr/>
      </vt:variant>
      <vt:variant>
        <vt:lpwstr>_Toc393199245</vt:lpwstr>
      </vt:variant>
      <vt:variant>
        <vt:i4>1179707</vt:i4>
      </vt:variant>
      <vt:variant>
        <vt:i4>740</vt:i4>
      </vt:variant>
      <vt:variant>
        <vt:i4>0</vt:i4>
      </vt:variant>
      <vt:variant>
        <vt:i4>5</vt:i4>
      </vt:variant>
      <vt:variant>
        <vt:lpwstr/>
      </vt:variant>
      <vt:variant>
        <vt:lpwstr>_Toc393199244</vt:lpwstr>
      </vt:variant>
      <vt:variant>
        <vt:i4>1179707</vt:i4>
      </vt:variant>
      <vt:variant>
        <vt:i4>734</vt:i4>
      </vt:variant>
      <vt:variant>
        <vt:i4>0</vt:i4>
      </vt:variant>
      <vt:variant>
        <vt:i4>5</vt:i4>
      </vt:variant>
      <vt:variant>
        <vt:lpwstr/>
      </vt:variant>
      <vt:variant>
        <vt:lpwstr>_Toc393199243</vt:lpwstr>
      </vt:variant>
      <vt:variant>
        <vt:i4>1179707</vt:i4>
      </vt:variant>
      <vt:variant>
        <vt:i4>728</vt:i4>
      </vt:variant>
      <vt:variant>
        <vt:i4>0</vt:i4>
      </vt:variant>
      <vt:variant>
        <vt:i4>5</vt:i4>
      </vt:variant>
      <vt:variant>
        <vt:lpwstr/>
      </vt:variant>
      <vt:variant>
        <vt:lpwstr>_Toc393199242</vt:lpwstr>
      </vt:variant>
      <vt:variant>
        <vt:i4>1179707</vt:i4>
      </vt:variant>
      <vt:variant>
        <vt:i4>722</vt:i4>
      </vt:variant>
      <vt:variant>
        <vt:i4>0</vt:i4>
      </vt:variant>
      <vt:variant>
        <vt:i4>5</vt:i4>
      </vt:variant>
      <vt:variant>
        <vt:lpwstr/>
      </vt:variant>
      <vt:variant>
        <vt:lpwstr>_Toc393199241</vt:lpwstr>
      </vt:variant>
      <vt:variant>
        <vt:i4>1179707</vt:i4>
      </vt:variant>
      <vt:variant>
        <vt:i4>716</vt:i4>
      </vt:variant>
      <vt:variant>
        <vt:i4>0</vt:i4>
      </vt:variant>
      <vt:variant>
        <vt:i4>5</vt:i4>
      </vt:variant>
      <vt:variant>
        <vt:lpwstr/>
      </vt:variant>
      <vt:variant>
        <vt:lpwstr>_Toc393199240</vt:lpwstr>
      </vt:variant>
      <vt:variant>
        <vt:i4>1376315</vt:i4>
      </vt:variant>
      <vt:variant>
        <vt:i4>710</vt:i4>
      </vt:variant>
      <vt:variant>
        <vt:i4>0</vt:i4>
      </vt:variant>
      <vt:variant>
        <vt:i4>5</vt:i4>
      </vt:variant>
      <vt:variant>
        <vt:lpwstr/>
      </vt:variant>
      <vt:variant>
        <vt:lpwstr>_Toc393199239</vt:lpwstr>
      </vt:variant>
      <vt:variant>
        <vt:i4>1376315</vt:i4>
      </vt:variant>
      <vt:variant>
        <vt:i4>704</vt:i4>
      </vt:variant>
      <vt:variant>
        <vt:i4>0</vt:i4>
      </vt:variant>
      <vt:variant>
        <vt:i4>5</vt:i4>
      </vt:variant>
      <vt:variant>
        <vt:lpwstr/>
      </vt:variant>
      <vt:variant>
        <vt:lpwstr>_Toc393199238</vt:lpwstr>
      </vt:variant>
      <vt:variant>
        <vt:i4>1376315</vt:i4>
      </vt:variant>
      <vt:variant>
        <vt:i4>698</vt:i4>
      </vt:variant>
      <vt:variant>
        <vt:i4>0</vt:i4>
      </vt:variant>
      <vt:variant>
        <vt:i4>5</vt:i4>
      </vt:variant>
      <vt:variant>
        <vt:lpwstr/>
      </vt:variant>
      <vt:variant>
        <vt:lpwstr>_Toc393199237</vt:lpwstr>
      </vt:variant>
      <vt:variant>
        <vt:i4>1376315</vt:i4>
      </vt:variant>
      <vt:variant>
        <vt:i4>692</vt:i4>
      </vt:variant>
      <vt:variant>
        <vt:i4>0</vt:i4>
      </vt:variant>
      <vt:variant>
        <vt:i4>5</vt:i4>
      </vt:variant>
      <vt:variant>
        <vt:lpwstr/>
      </vt:variant>
      <vt:variant>
        <vt:lpwstr>_Toc393199236</vt:lpwstr>
      </vt:variant>
      <vt:variant>
        <vt:i4>1376315</vt:i4>
      </vt:variant>
      <vt:variant>
        <vt:i4>686</vt:i4>
      </vt:variant>
      <vt:variant>
        <vt:i4>0</vt:i4>
      </vt:variant>
      <vt:variant>
        <vt:i4>5</vt:i4>
      </vt:variant>
      <vt:variant>
        <vt:lpwstr/>
      </vt:variant>
      <vt:variant>
        <vt:lpwstr>_Toc393199235</vt:lpwstr>
      </vt:variant>
      <vt:variant>
        <vt:i4>1376315</vt:i4>
      </vt:variant>
      <vt:variant>
        <vt:i4>680</vt:i4>
      </vt:variant>
      <vt:variant>
        <vt:i4>0</vt:i4>
      </vt:variant>
      <vt:variant>
        <vt:i4>5</vt:i4>
      </vt:variant>
      <vt:variant>
        <vt:lpwstr/>
      </vt:variant>
      <vt:variant>
        <vt:lpwstr>_Toc393199234</vt:lpwstr>
      </vt:variant>
      <vt:variant>
        <vt:i4>1376315</vt:i4>
      </vt:variant>
      <vt:variant>
        <vt:i4>674</vt:i4>
      </vt:variant>
      <vt:variant>
        <vt:i4>0</vt:i4>
      </vt:variant>
      <vt:variant>
        <vt:i4>5</vt:i4>
      </vt:variant>
      <vt:variant>
        <vt:lpwstr/>
      </vt:variant>
      <vt:variant>
        <vt:lpwstr>_Toc393199233</vt:lpwstr>
      </vt:variant>
      <vt:variant>
        <vt:i4>1376315</vt:i4>
      </vt:variant>
      <vt:variant>
        <vt:i4>668</vt:i4>
      </vt:variant>
      <vt:variant>
        <vt:i4>0</vt:i4>
      </vt:variant>
      <vt:variant>
        <vt:i4>5</vt:i4>
      </vt:variant>
      <vt:variant>
        <vt:lpwstr/>
      </vt:variant>
      <vt:variant>
        <vt:lpwstr>_Toc393199232</vt:lpwstr>
      </vt:variant>
      <vt:variant>
        <vt:i4>1376315</vt:i4>
      </vt:variant>
      <vt:variant>
        <vt:i4>662</vt:i4>
      </vt:variant>
      <vt:variant>
        <vt:i4>0</vt:i4>
      </vt:variant>
      <vt:variant>
        <vt:i4>5</vt:i4>
      </vt:variant>
      <vt:variant>
        <vt:lpwstr/>
      </vt:variant>
      <vt:variant>
        <vt:lpwstr>_Toc393199231</vt:lpwstr>
      </vt:variant>
      <vt:variant>
        <vt:i4>1376315</vt:i4>
      </vt:variant>
      <vt:variant>
        <vt:i4>656</vt:i4>
      </vt:variant>
      <vt:variant>
        <vt:i4>0</vt:i4>
      </vt:variant>
      <vt:variant>
        <vt:i4>5</vt:i4>
      </vt:variant>
      <vt:variant>
        <vt:lpwstr/>
      </vt:variant>
      <vt:variant>
        <vt:lpwstr>_Toc393199230</vt:lpwstr>
      </vt:variant>
      <vt:variant>
        <vt:i4>1310779</vt:i4>
      </vt:variant>
      <vt:variant>
        <vt:i4>650</vt:i4>
      </vt:variant>
      <vt:variant>
        <vt:i4>0</vt:i4>
      </vt:variant>
      <vt:variant>
        <vt:i4>5</vt:i4>
      </vt:variant>
      <vt:variant>
        <vt:lpwstr/>
      </vt:variant>
      <vt:variant>
        <vt:lpwstr>_Toc393199229</vt:lpwstr>
      </vt:variant>
      <vt:variant>
        <vt:i4>1310779</vt:i4>
      </vt:variant>
      <vt:variant>
        <vt:i4>644</vt:i4>
      </vt:variant>
      <vt:variant>
        <vt:i4>0</vt:i4>
      </vt:variant>
      <vt:variant>
        <vt:i4>5</vt:i4>
      </vt:variant>
      <vt:variant>
        <vt:lpwstr/>
      </vt:variant>
      <vt:variant>
        <vt:lpwstr>_Toc393199228</vt:lpwstr>
      </vt:variant>
      <vt:variant>
        <vt:i4>1310779</vt:i4>
      </vt:variant>
      <vt:variant>
        <vt:i4>638</vt:i4>
      </vt:variant>
      <vt:variant>
        <vt:i4>0</vt:i4>
      </vt:variant>
      <vt:variant>
        <vt:i4>5</vt:i4>
      </vt:variant>
      <vt:variant>
        <vt:lpwstr/>
      </vt:variant>
      <vt:variant>
        <vt:lpwstr>_Toc393199227</vt:lpwstr>
      </vt:variant>
      <vt:variant>
        <vt:i4>1310779</vt:i4>
      </vt:variant>
      <vt:variant>
        <vt:i4>632</vt:i4>
      </vt:variant>
      <vt:variant>
        <vt:i4>0</vt:i4>
      </vt:variant>
      <vt:variant>
        <vt:i4>5</vt:i4>
      </vt:variant>
      <vt:variant>
        <vt:lpwstr/>
      </vt:variant>
      <vt:variant>
        <vt:lpwstr>_Toc393199226</vt:lpwstr>
      </vt:variant>
      <vt:variant>
        <vt:i4>1310779</vt:i4>
      </vt:variant>
      <vt:variant>
        <vt:i4>626</vt:i4>
      </vt:variant>
      <vt:variant>
        <vt:i4>0</vt:i4>
      </vt:variant>
      <vt:variant>
        <vt:i4>5</vt:i4>
      </vt:variant>
      <vt:variant>
        <vt:lpwstr/>
      </vt:variant>
      <vt:variant>
        <vt:lpwstr>_Toc393199225</vt:lpwstr>
      </vt:variant>
      <vt:variant>
        <vt:i4>1310779</vt:i4>
      </vt:variant>
      <vt:variant>
        <vt:i4>620</vt:i4>
      </vt:variant>
      <vt:variant>
        <vt:i4>0</vt:i4>
      </vt:variant>
      <vt:variant>
        <vt:i4>5</vt:i4>
      </vt:variant>
      <vt:variant>
        <vt:lpwstr/>
      </vt:variant>
      <vt:variant>
        <vt:lpwstr>_Toc393199224</vt:lpwstr>
      </vt:variant>
      <vt:variant>
        <vt:i4>1310779</vt:i4>
      </vt:variant>
      <vt:variant>
        <vt:i4>614</vt:i4>
      </vt:variant>
      <vt:variant>
        <vt:i4>0</vt:i4>
      </vt:variant>
      <vt:variant>
        <vt:i4>5</vt:i4>
      </vt:variant>
      <vt:variant>
        <vt:lpwstr/>
      </vt:variant>
      <vt:variant>
        <vt:lpwstr>_Toc393199223</vt:lpwstr>
      </vt:variant>
      <vt:variant>
        <vt:i4>1310779</vt:i4>
      </vt:variant>
      <vt:variant>
        <vt:i4>608</vt:i4>
      </vt:variant>
      <vt:variant>
        <vt:i4>0</vt:i4>
      </vt:variant>
      <vt:variant>
        <vt:i4>5</vt:i4>
      </vt:variant>
      <vt:variant>
        <vt:lpwstr/>
      </vt:variant>
      <vt:variant>
        <vt:lpwstr>_Toc393199222</vt:lpwstr>
      </vt:variant>
      <vt:variant>
        <vt:i4>1310779</vt:i4>
      </vt:variant>
      <vt:variant>
        <vt:i4>602</vt:i4>
      </vt:variant>
      <vt:variant>
        <vt:i4>0</vt:i4>
      </vt:variant>
      <vt:variant>
        <vt:i4>5</vt:i4>
      </vt:variant>
      <vt:variant>
        <vt:lpwstr/>
      </vt:variant>
      <vt:variant>
        <vt:lpwstr>_Toc393199221</vt:lpwstr>
      </vt:variant>
      <vt:variant>
        <vt:i4>1310779</vt:i4>
      </vt:variant>
      <vt:variant>
        <vt:i4>596</vt:i4>
      </vt:variant>
      <vt:variant>
        <vt:i4>0</vt:i4>
      </vt:variant>
      <vt:variant>
        <vt:i4>5</vt:i4>
      </vt:variant>
      <vt:variant>
        <vt:lpwstr/>
      </vt:variant>
      <vt:variant>
        <vt:lpwstr>_Toc393199220</vt:lpwstr>
      </vt:variant>
      <vt:variant>
        <vt:i4>1507387</vt:i4>
      </vt:variant>
      <vt:variant>
        <vt:i4>590</vt:i4>
      </vt:variant>
      <vt:variant>
        <vt:i4>0</vt:i4>
      </vt:variant>
      <vt:variant>
        <vt:i4>5</vt:i4>
      </vt:variant>
      <vt:variant>
        <vt:lpwstr/>
      </vt:variant>
      <vt:variant>
        <vt:lpwstr>_Toc393199219</vt:lpwstr>
      </vt:variant>
      <vt:variant>
        <vt:i4>1507387</vt:i4>
      </vt:variant>
      <vt:variant>
        <vt:i4>584</vt:i4>
      </vt:variant>
      <vt:variant>
        <vt:i4>0</vt:i4>
      </vt:variant>
      <vt:variant>
        <vt:i4>5</vt:i4>
      </vt:variant>
      <vt:variant>
        <vt:lpwstr/>
      </vt:variant>
      <vt:variant>
        <vt:lpwstr>_Toc393199218</vt:lpwstr>
      </vt:variant>
      <vt:variant>
        <vt:i4>1507387</vt:i4>
      </vt:variant>
      <vt:variant>
        <vt:i4>578</vt:i4>
      </vt:variant>
      <vt:variant>
        <vt:i4>0</vt:i4>
      </vt:variant>
      <vt:variant>
        <vt:i4>5</vt:i4>
      </vt:variant>
      <vt:variant>
        <vt:lpwstr/>
      </vt:variant>
      <vt:variant>
        <vt:lpwstr>_Toc393199217</vt:lpwstr>
      </vt:variant>
      <vt:variant>
        <vt:i4>1507387</vt:i4>
      </vt:variant>
      <vt:variant>
        <vt:i4>572</vt:i4>
      </vt:variant>
      <vt:variant>
        <vt:i4>0</vt:i4>
      </vt:variant>
      <vt:variant>
        <vt:i4>5</vt:i4>
      </vt:variant>
      <vt:variant>
        <vt:lpwstr/>
      </vt:variant>
      <vt:variant>
        <vt:lpwstr>_Toc393199216</vt:lpwstr>
      </vt:variant>
      <vt:variant>
        <vt:i4>1507387</vt:i4>
      </vt:variant>
      <vt:variant>
        <vt:i4>566</vt:i4>
      </vt:variant>
      <vt:variant>
        <vt:i4>0</vt:i4>
      </vt:variant>
      <vt:variant>
        <vt:i4>5</vt:i4>
      </vt:variant>
      <vt:variant>
        <vt:lpwstr/>
      </vt:variant>
      <vt:variant>
        <vt:lpwstr>_Toc393199215</vt:lpwstr>
      </vt:variant>
      <vt:variant>
        <vt:i4>1507387</vt:i4>
      </vt:variant>
      <vt:variant>
        <vt:i4>560</vt:i4>
      </vt:variant>
      <vt:variant>
        <vt:i4>0</vt:i4>
      </vt:variant>
      <vt:variant>
        <vt:i4>5</vt:i4>
      </vt:variant>
      <vt:variant>
        <vt:lpwstr/>
      </vt:variant>
      <vt:variant>
        <vt:lpwstr>_Toc393199214</vt:lpwstr>
      </vt:variant>
      <vt:variant>
        <vt:i4>1507387</vt:i4>
      </vt:variant>
      <vt:variant>
        <vt:i4>554</vt:i4>
      </vt:variant>
      <vt:variant>
        <vt:i4>0</vt:i4>
      </vt:variant>
      <vt:variant>
        <vt:i4>5</vt:i4>
      </vt:variant>
      <vt:variant>
        <vt:lpwstr/>
      </vt:variant>
      <vt:variant>
        <vt:lpwstr>_Toc393199213</vt:lpwstr>
      </vt:variant>
      <vt:variant>
        <vt:i4>1507387</vt:i4>
      </vt:variant>
      <vt:variant>
        <vt:i4>548</vt:i4>
      </vt:variant>
      <vt:variant>
        <vt:i4>0</vt:i4>
      </vt:variant>
      <vt:variant>
        <vt:i4>5</vt:i4>
      </vt:variant>
      <vt:variant>
        <vt:lpwstr/>
      </vt:variant>
      <vt:variant>
        <vt:lpwstr>_Toc393199212</vt:lpwstr>
      </vt:variant>
      <vt:variant>
        <vt:i4>1507387</vt:i4>
      </vt:variant>
      <vt:variant>
        <vt:i4>542</vt:i4>
      </vt:variant>
      <vt:variant>
        <vt:i4>0</vt:i4>
      </vt:variant>
      <vt:variant>
        <vt:i4>5</vt:i4>
      </vt:variant>
      <vt:variant>
        <vt:lpwstr/>
      </vt:variant>
      <vt:variant>
        <vt:lpwstr>_Toc393199211</vt:lpwstr>
      </vt:variant>
      <vt:variant>
        <vt:i4>1507387</vt:i4>
      </vt:variant>
      <vt:variant>
        <vt:i4>536</vt:i4>
      </vt:variant>
      <vt:variant>
        <vt:i4>0</vt:i4>
      </vt:variant>
      <vt:variant>
        <vt:i4>5</vt:i4>
      </vt:variant>
      <vt:variant>
        <vt:lpwstr/>
      </vt:variant>
      <vt:variant>
        <vt:lpwstr>_Toc393199210</vt:lpwstr>
      </vt:variant>
      <vt:variant>
        <vt:i4>1441851</vt:i4>
      </vt:variant>
      <vt:variant>
        <vt:i4>530</vt:i4>
      </vt:variant>
      <vt:variant>
        <vt:i4>0</vt:i4>
      </vt:variant>
      <vt:variant>
        <vt:i4>5</vt:i4>
      </vt:variant>
      <vt:variant>
        <vt:lpwstr/>
      </vt:variant>
      <vt:variant>
        <vt:lpwstr>_Toc393199209</vt:lpwstr>
      </vt:variant>
      <vt:variant>
        <vt:i4>1441851</vt:i4>
      </vt:variant>
      <vt:variant>
        <vt:i4>524</vt:i4>
      </vt:variant>
      <vt:variant>
        <vt:i4>0</vt:i4>
      </vt:variant>
      <vt:variant>
        <vt:i4>5</vt:i4>
      </vt:variant>
      <vt:variant>
        <vt:lpwstr/>
      </vt:variant>
      <vt:variant>
        <vt:lpwstr>_Toc393199208</vt:lpwstr>
      </vt:variant>
      <vt:variant>
        <vt:i4>1441851</vt:i4>
      </vt:variant>
      <vt:variant>
        <vt:i4>518</vt:i4>
      </vt:variant>
      <vt:variant>
        <vt:i4>0</vt:i4>
      </vt:variant>
      <vt:variant>
        <vt:i4>5</vt:i4>
      </vt:variant>
      <vt:variant>
        <vt:lpwstr/>
      </vt:variant>
      <vt:variant>
        <vt:lpwstr>_Toc393199207</vt:lpwstr>
      </vt:variant>
      <vt:variant>
        <vt:i4>1441851</vt:i4>
      </vt:variant>
      <vt:variant>
        <vt:i4>512</vt:i4>
      </vt:variant>
      <vt:variant>
        <vt:i4>0</vt:i4>
      </vt:variant>
      <vt:variant>
        <vt:i4>5</vt:i4>
      </vt:variant>
      <vt:variant>
        <vt:lpwstr/>
      </vt:variant>
      <vt:variant>
        <vt:lpwstr>_Toc393199206</vt:lpwstr>
      </vt:variant>
      <vt:variant>
        <vt:i4>1441851</vt:i4>
      </vt:variant>
      <vt:variant>
        <vt:i4>506</vt:i4>
      </vt:variant>
      <vt:variant>
        <vt:i4>0</vt:i4>
      </vt:variant>
      <vt:variant>
        <vt:i4>5</vt:i4>
      </vt:variant>
      <vt:variant>
        <vt:lpwstr/>
      </vt:variant>
      <vt:variant>
        <vt:lpwstr>_Toc393199205</vt:lpwstr>
      </vt:variant>
      <vt:variant>
        <vt:i4>1441851</vt:i4>
      </vt:variant>
      <vt:variant>
        <vt:i4>500</vt:i4>
      </vt:variant>
      <vt:variant>
        <vt:i4>0</vt:i4>
      </vt:variant>
      <vt:variant>
        <vt:i4>5</vt:i4>
      </vt:variant>
      <vt:variant>
        <vt:lpwstr/>
      </vt:variant>
      <vt:variant>
        <vt:lpwstr>_Toc393199204</vt:lpwstr>
      </vt:variant>
      <vt:variant>
        <vt:i4>1441851</vt:i4>
      </vt:variant>
      <vt:variant>
        <vt:i4>494</vt:i4>
      </vt:variant>
      <vt:variant>
        <vt:i4>0</vt:i4>
      </vt:variant>
      <vt:variant>
        <vt:i4>5</vt:i4>
      </vt:variant>
      <vt:variant>
        <vt:lpwstr/>
      </vt:variant>
      <vt:variant>
        <vt:lpwstr>_Toc393199203</vt:lpwstr>
      </vt:variant>
      <vt:variant>
        <vt:i4>1441851</vt:i4>
      </vt:variant>
      <vt:variant>
        <vt:i4>488</vt:i4>
      </vt:variant>
      <vt:variant>
        <vt:i4>0</vt:i4>
      </vt:variant>
      <vt:variant>
        <vt:i4>5</vt:i4>
      </vt:variant>
      <vt:variant>
        <vt:lpwstr/>
      </vt:variant>
      <vt:variant>
        <vt:lpwstr>_Toc393199202</vt:lpwstr>
      </vt:variant>
      <vt:variant>
        <vt:i4>1441851</vt:i4>
      </vt:variant>
      <vt:variant>
        <vt:i4>482</vt:i4>
      </vt:variant>
      <vt:variant>
        <vt:i4>0</vt:i4>
      </vt:variant>
      <vt:variant>
        <vt:i4>5</vt:i4>
      </vt:variant>
      <vt:variant>
        <vt:lpwstr/>
      </vt:variant>
      <vt:variant>
        <vt:lpwstr>_Toc393199201</vt:lpwstr>
      </vt:variant>
      <vt:variant>
        <vt:i4>1441851</vt:i4>
      </vt:variant>
      <vt:variant>
        <vt:i4>476</vt:i4>
      </vt:variant>
      <vt:variant>
        <vt:i4>0</vt:i4>
      </vt:variant>
      <vt:variant>
        <vt:i4>5</vt:i4>
      </vt:variant>
      <vt:variant>
        <vt:lpwstr/>
      </vt:variant>
      <vt:variant>
        <vt:lpwstr>_Toc393199200</vt:lpwstr>
      </vt:variant>
      <vt:variant>
        <vt:i4>2031672</vt:i4>
      </vt:variant>
      <vt:variant>
        <vt:i4>470</vt:i4>
      </vt:variant>
      <vt:variant>
        <vt:i4>0</vt:i4>
      </vt:variant>
      <vt:variant>
        <vt:i4>5</vt:i4>
      </vt:variant>
      <vt:variant>
        <vt:lpwstr/>
      </vt:variant>
      <vt:variant>
        <vt:lpwstr>_Toc393199199</vt:lpwstr>
      </vt:variant>
      <vt:variant>
        <vt:i4>2031672</vt:i4>
      </vt:variant>
      <vt:variant>
        <vt:i4>464</vt:i4>
      </vt:variant>
      <vt:variant>
        <vt:i4>0</vt:i4>
      </vt:variant>
      <vt:variant>
        <vt:i4>5</vt:i4>
      </vt:variant>
      <vt:variant>
        <vt:lpwstr/>
      </vt:variant>
      <vt:variant>
        <vt:lpwstr>_Toc393199198</vt:lpwstr>
      </vt:variant>
      <vt:variant>
        <vt:i4>2031672</vt:i4>
      </vt:variant>
      <vt:variant>
        <vt:i4>458</vt:i4>
      </vt:variant>
      <vt:variant>
        <vt:i4>0</vt:i4>
      </vt:variant>
      <vt:variant>
        <vt:i4>5</vt:i4>
      </vt:variant>
      <vt:variant>
        <vt:lpwstr/>
      </vt:variant>
      <vt:variant>
        <vt:lpwstr>_Toc393199197</vt:lpwstr>
      </vt:variant>
      <vt:variant>
        <vt:i4>2031672</vt:i4>
      </vt:variant>
      <vt:variant>
        <vt:i4>452</vt:i4>
      </vt:variant>
      <vt:variant>
        <vt:i4>0</vt:i4>
      </vt:variant>
      <vt:variant>
        <vt:i4>5</vt:i4>
      </vt:variant>
      <vt:variant>
        <vt:lpwstr/>
      </vt:variant>
      <vt:variant>
        <vt:lpwstr>_Toc393199196</vt:lpwstr>
      </vt:variant>
      <vt:variant>
        <vt:i4>2031672</vt:i4>
      </vt:variant>
      <vt:variant>
        <vt:i4>446</vt:i4>
      </vt:variant>
      <vt:variant>
        <vt:i4>0</vt:i4>
      </vt:variant>
      <vt:variant>
        <vt:i4>5</vt:i4>
      </vt:variant>
      <vt:variant>
        <vt:lpwstr/>
      </vt:variant>
      <vt:variant>
        <vt:lpwstr>_Toc393199195</vt:lpwstr>
      </vt:variant>
      <vt:variant>
        <vt:i4>2031672</vt:i4>
      </vt:variant>
      <vt:variant>
        <vt:i4>440</vt:i4>
      </vt:variant>
      <vt:variant>
        <vt:i4>0</vt:i4>
      </vt:variant>
      <vt:variant>
        <vt:i4>5</vt:i4>
      </vt:variant>
      <vt:variant>
        <vt:lpwstr/>
      </vt:variant>
      <vt:variant>
        <vt:lpwstr>_Toc393199194</vt:lpwstr>
      </vt:variant>
      <vt:variant>
        <vt:i4>2031672</vt:i4>
      </vt:variant>
      <vt:variant>
        <vt:i4>434</vt:i4>
      </vt:variant>
      <vt:variant>
        <vt:i4>0</vt:i4>
      </vt:variant>
      <vt:variant>
        <vt:i4>5</vt:i4>
      </vt:variant>
      <vt:variant>
        <vt:lpwstr/>
      </vt:variant>
      <vt:variant>
        <vt:lpwstr>_Toc393199193</vt:lpwstr>
      </vt:variant>
      <vt:variant>
        <vt:i4>2031672</vt:i4>
      </vt:variant>
      <vt:variant>
        <vt:i4>428</vt:i4>
      </vt:variant>
      <vt:variant>
        <vt:i4>0</vt:i4>
      </vt:variant>
      <vt:variant>
        <vt:i4>5</vt:i4>
      </vt:variant>
      <vt:variant>
        <vt:lpwstr/>
      </vt:variant>
      <vt:variant>
        <vt:lpwstr>_Toc393199192</vt:lpwstr>
      </vt:variant>
      <vt:variant>
        <vt:i4>2031672</vt:i4>
      </vt:variant>
      <vt:variant>
        <vt:i4>422</vt:i4>
      </vt:variant>
      <vt:variant>
        <vt:i4>0</vt:i4>
      </vt:variant>
      <vt:variant>
        <vt:i4>5</vt:i4>
      </vt:variant>
      <vt:variant>
        <vt:lpwstr/>
      </vt:variant>
      <vt:variant>
        <vt:lpwstr>_Toc393199191</vt:lpwstr>
      </vt:variant>
      <vt:variant>
        <vt:i4>2031672</vt:i4>
      </vt:variant>
      <vt:variant>
        <vt:i4>416</vt:i4>
      </vt:variant>
      <vt:variant>
        <vt:i4>0</vt:i4>
      </vt:variant>
      <vt:variant>
        <vt:i4>5</vt:i4>
      </vt:variant>
      <vt:variant>
        <vt:lpwstr/>
      </vt:variant>
      <vt:variant>
        <vt:lpwstr>_Toc393199190</vt:lpwstr>
      </vt:variant>
      <vt:variant>
        <vt:i4>1966136</vt:i4>
      </vt:variant>
      <vt:variant>
        <vt:i4>410</vt:i4>
      </vt:variant>
      <vt:variant>
        <vt:i4>0</vt:i4>
      </vt:variant>
      <vt:variant>
        <vt:i4>5</vt:i4>
      </vt:variant>
      <vt:variant>
        <vt:lpwstr/>
      </vt:variant>
      <vt:variant>
        <vt:lpwstr>_Toc393199189</vt:lpwstr>
      </vt:variant>
      <vt:variant>
        <vt:i4>1966136</vt:i4>
      </vt:variant>
      <vt:variant>
        <vt:i4>404</vt:i4>
      </vt:variant>
      <vt:variant>
        <vt:i4>0</vt:i4>
      </vt:variant>
      <vt:variant>
        <vt:i4>5</vt:i4>
      </vt:variant>
      <vt:variant>
        <vt:lpwstr/>
      </vt:variant>
      <vt:variant>
        <vt:lpwstr>_Toc393199188</vt:lpwstr>
      </vt:variant>
      <vt:variant>
        <vt:i4>1966136</vt:i4>
      </vt:variant>
      <vt:variant>
        <vt:i4>398</vt:i4>
      </vt:variant>
      <vt:variant>
        <vt:i4>0</vt:i4>
      </vt:variant>
      <vt:variant>
        <vt:i4>5</vt:i4>
      </vt:variant>
      <vt:variant>
        <vt:lpwstr/>
      </vt:variant>
      <vt:variant>
        <vt:lpwstr>_Toc393199187</vt:lpwstr>
      </vt:variant>
      <vt:variant>
        <vt:i4>1966136</vt:i4>
      </vt:variant>
      <vt:variant>
        <vt:i4>392</vt:i4>
      </vt:variant>
      <vt:variant>
        <vt:i4>0</vt:i4>
      </vt:variant>
      <vt:variant>
        <vt:i4>5</vt:i4>
      </vt:variant>
      <vt:variant>
        <vt:lpwstr/>
      </vt:variant>
      <vt:variant>
        <vt:lpwstr>_Toc393199186</vt:lpwstr>
      </vt:variant>
      <vt:variant>
        <vt:i4>1966136</vt:i4>
      </vt:variant>
      <vt:variant>
        <vt:i4>386</vt:i4>
      </vt:variant>
      <vt:variant>
        <vt:i4>0</vt:i4>
      </vt:variant>
      <vt:variant>
        <vt:i4>5</vt:i4>
      </vt:variant>
      <vt:variant>
        <vt:lpwstr/>
      </vt:variant>
      <vt:variant>
        <vt:lpwstr>_Toc393199185</vt:lpwstr>
      </vt:variant>
      <vt:variant>
        <vt:i4>1966136</vt:i4>
      </vt:variant>
      <vt:variant>
        <vt:i4>380</vt:i4>
      </vt:variant>
      <vt:variant>
        <vt:i4>0</vt:i4>
      </vt:variant>
      <vt:variant>
        <vt:i4>5</vt:i4>
      </vt:variant>
      <vt:variant>
        <vt:lpwstr/>
      </vt:variant>
      <vt:variant>
        <vt:lpwstr>_Toc393199184</vt:lpwstr>
      </vt:variant>
      <vt:variant>
        <vt:i4>1966136</vt:i4>
      </vt:variant>
      <vt:variant>
        <vt:i4>374</vt:i4>
      </vt:variant>
      <vt:variant>
        <vt:i4>0</vt:i4>
      </vt:variant>
      <vt:variant>
        <vt:i4>5</vt:i4>
      </vt:variant>
      <vt:variant>
        <vt:lpwstr/>
      </vt:variant>
      <vt:variant>
        <vt:lpwstr>_Toc393199183</vt:lpwstr>
      </vt:variant>
      <vt:variant>
        <vt:i4>1966136</vt:i4>
      </vt:variant>
      <vt:variant>
        <vt:i4>368</vt:i4>
      </vt:variant>
      <vt:variant>
        <vt:i4>0</vt:i4>
      </vt:variant>
      <vt:variant>
        <vt:i4>5</vt:i4>
      </vt:variant>
      <vt:variant>
        <vt:lpwstr/>
      </vt:variant>
      <vt:variant>
        <vt:lpwstr>_Toc393199182</vt:lpwstr>
      </vt:variant>
      <vt:variant>
        <vt:i4>1966136</vt:i4>
      </vt:variant>
      <vt:variant>
        <vt:i4>362</vt:i4>
      </vt:variant>
      <vt:variant>
        <vt:i4>0</vt:i4>
      </vt:variant>
      <vt:variant>
        <vt:i4>5</vt:i4>
      </vt:variant>
      <vt:variant>
        <vt:lpwstr/>
      </vt:variant>
      <vt:variant>
        <vt:lpwstr>_Toc393199181</vt:lpwstr>
      </vt:variant>
      <vt:variant>
        <vt:i4>1966136</vt:i4>
      </vt:variant>
      <vt:variant>
        <vt:i4>356</vt:i4>
      </vt:variant>
      <vt:variant>
        <vt:i4>0</vt:i4>
      </vt:variant>
      <vt:variant>
        <vt:i4>5</vt:i4>
      </vt:variant>
      <vt:variant>
        <vt:lpwstr/>
      </vt:variant>
      <vt:variant>
        <vt:lpwstr>_Toc393199180</vt:lpwstr>
      </vt:variant>
      <vt:variant>
        <vt:i4>1114168</vt:i4>
      </vt:variant>
      <vt:variant>
        <vt:i4>350</vt:i4>
      </vt:variant>
      <vt:variant>
        <vt:i4>0</vt:i4>
      </vt:variant>
      <vt:variant>
        <vt:i4>5</vt:i4>
      </vt:variant>
      <vt:variant>
        <vt:lpwstr/>
      </vt:variant>
      <vt:variant>
        <vt:lpwstr>_Toc393199179</vt:lpwstr>
      </vt:variant>
      <vt:variant>
        <vt:i4>1114168</vt:i4>
      </vt:variant>
      <vt:variant>
        <vt:i4>344</vt:i4>
      </vt:variant>
      <vt:variant>
        <vt:i4>0</vt:i4>
      </vt:variant>
      <vt:variant>
        <vt:i4>5</vt:i4>
      </vt:variant>
      <vt:variant>
        <vt:lpwstr/>
      </vt:variant>
      <vt:variant>
        <vt:lpwstr>_Toc393199178</vt:lpwstr>
      </vt:variant>
      <vt:variant>
        <vt:i4>1114168</vt:i4>
      </vt:variant>
      <vt:variant>
        <vt:i4>338</vt:i4>
      </vt:variant>
      <vt:variant>
        <vt:i4>0</vt:i4>
      </vt:variant>
      <vt:variant>
        <vt:i4>5</vt:i4>
      </vt:variant>
      <vt:variant>
        <vt:lpwstr/>
      </vt:variant>
      <vt:variant>
        <vt:lpwstr>_Toc393199177</vt:lpwstr>
      </vt:variant>
      <vt:variant>
        <vt:i4>1114168</vt:i4>
      </vt:variant>
      <vt:variant>
        <vt:i4>332</vt:i4>
      </vt:variant>
      <vt:variant>
        <vt:i4>0</vt:i4>
      </vt:variant>
      <vt:variant>
        <vt:i4>5</vt:i4>
      </vt:variant>
      <vt:variant>
        <vt:lpwstr/>
      </vt:variant>
      <vt:variant>
        <vt:lpwstr>_Toc393199176</vt:lpwstr>
      </vt:variant>
      <vt:variant>
        <vt:i4>1114168</vt:i4>
      </vt:variant>
      <vt:variant>
        <vt:i4>326</vt:i4>
      </vt:variant>
      <vt:variant>
        <vt:i4>0</vt:i4>
      </vt:variant>
      <vt:variant>
        <vt:i4>5</vt:i4>
      </vt:variant>
      <vt:variant>
        <vt:lpwstr/>
      </vt:variant>
      <vt:variant>
        <vt:lpwstr>_Toc393199175</vt:lpwstr>
      </vt:variant>
      <vt:variant>
        <vt:i4>1114168</vt:i4>
      </vt:variant>
      <vt:variant>
        <vt:i4>320</vt:i4>
      </vt:variant>
      <vt:variant>
        <vt:i4>0</vt:i4>
      </vt:variant>
      <vt:variant>
        <vt:i4>5</vt:i4>
      </vt:variant>
      <vt:variant>
        <vt:lpwstr/>
      </vt:variant>
      <vt:variant>
        <vt:lpwstr>_Toc393199174</vt:lpwstr>
      </vt:variant>
      <vt:variant>
        <vt:i4>1114168</vt:i4>
      </vt:variant>
      <vt:variant>
        <vt:i4>314</vt:i4>
      </vt:variant>
      <vt:variant>
        <vt:i4>0</vt:i4>
      </vt:variant>
      <vt:variant>
        <vt:i4>5</vt:i4>
      </vt:variant>
      <vt:variant>
        <vt:lpwstr/>
      </vt:variant>
      <vt:variant>
        <vt:lpwstr>_Toc393199173</vt:lpwstr>
      </vt:variant>
      <vt:variant>
        <vt:i4>1114168</vt:i4>
      </vt:variant>
      <vt:variant>
        <vt:i4>308</vt:i4>
      </vt:variant>
      <vt:variant>
        <vt:i4>0</vt:i4>
      </vt:variant>
      <vt:variant>
        <vt:i4>5</vt:i4>
      </vt:variant>
      <vt:variant>
        <vt:lpwstr/>
      </vt:variant>
      <vt:variant>
        <vt:lpwstr>_Toc393199172</vt:lpwstr>
      </vt:variant>
      <vt:variant>
        <vt:i4>1114168</vt:i4>
      </vt:variant>
      <vt:variant>
        <vt:i4>302</vt:i4>
      </vt:variant>
      <vt:variant>
        <vt:i4>0</vt:i4>
      </vt:variant>
      <vt:variant>
        <vt:i4>5</vt:i4>
      </vt:variant>
      <vt:variant>
        <vt:lpwstr/>
      </vt:variant>
      <vt:variant>
        <vt:lpwstr>_Toc393199171</vt:lpwstr>
      </vt:variant>
      <vt:variant>
        <vt:i4>1114168</vt:i4>
      </vt:variant>
      <vt:variant>
        <vt:i4>296</vt:i4>
      </vt:variant>
      <vt:variant>
        <vt:i4>0</vt:i4>
      </vt:variant>
      <vt:variant>
        <vt:i4>5</vt:i4>
      </vt:variant>
      <vt:variant>
        <vt:lpwstr/>
      </vt:variant>
      <vt:variant>
        <vt:lpwstr>_Toc393199170</vt:lpwstr>
      </vt:variant>
      <vt:variant>
        <vt:i4>1048632</vt:i4>
      </vt:variant>
      <vt:variant>
        <vt:i4>290</vt:i4>
      </vt:variant>
      <vt:variant>
        <vt:i4>0</vt:i4>
      </vt:variant>
      <vt:variant>
        <vt:i4>5</vt:i4>
      </vt:variant>
      <vt:variant>
        <vt:lpwstr/>
      </vt:variant>
      <vt:variant>
        <vt:lpwstr>_Toc393199169</vt:lpwstr>
      </vt:variant>
      <vt:variant>
        <vt:i4>1048632</vt:i4>
      </vt:variant>
      <vt:variant>
        <vt:i4>284</vt:i4>
      </vt:variant>
      <vt:variant>
        <vt:i4>0</vt:i4>
      </vt:variant>
      <vt:variant>
        <vt:i4>5</vt:i4>
      </vt:variant>
      <vt:variant>
        <vt:lpwstr/>
      </vt:variant>
      <vt:variant>
        <vt:lpwstr>_Toc393199168</vt:lpwstr>
      </vt:variant>
      <vt:variant>
        <vt:i4>1048632</vt:i4>
      </vt:variant>
      <vt:variant>
        <vt:i4>278</vt:i4>
      </vt:variant>
      <vt:variant>
        <vt:i4>0</vt:i4>
      </vt:variant>
      <vt:variant>
        <vt:i4>5</vt:i4>
      </vt:variant>
      <vt:variant>
        <vt:lpwstr/>
      </vt:variant>
      <vt:variant>
        <vt:lpwstr>_Toc393199167</vt:lpwstr>
      </vt:variant>
      <vt:variant>
        <vt:i4>1048632</vt:i4>
      </vt:variant>
      <vt:variant>
        <vt:i4>272</vt:i4>
      </vt:variant>
      <vt:variant>
        <vt:i4>0</vt:i4>
      </vt:variant>
      <vt:variant>
        <vt:i4>5</vt:i4>
      </vt:variant>
      <vt:variant>
        <vt:lpwstr/>
      </vt:variant>
      <vt:variant>
        <vt:lpwstr>_Toc393199166</vt:lpwstr>
      </vt:variant>
      <vt:variant>
        <vt:i4>1048632</vt:i4>
      </vt:variant>
      <vt:variant>
        <vt:i4>266</vt:i4>
      </vt:variant>
      <vt:variant>
        <vt:i4>0</vt:i4>
      </vt:variant>
      <vt:variant>
        <vt:i4>5</vt:i4>
      </vt:variant>
      <vt:variant>
        <vt:lpwstr/>
      </vt:variant>
      <vt:variant>
        <vt:lpwstr>_Toc393199165</vt:lpwstr>
      </vt:variant>
      <vt:variant>
        <vt:i4>1048632</vt:i4>
      </vt:variant>
      <vt:variant>
        <vt:i4>260</vt:i4>
      </vt:variant>
      <vt:variant>
        <vt:i4>0</vt:i4>
      </vt:variant>
      <vt:variant>
        <vt:i4>5</vt:i4>
      </vt:variant>
      <vt:variant>
        <vt:lpwstr/>
      </vt:variant>
      <vt:variant>
        <vt:lpwstr>_Toc393199164</vt:lpwstr>
      </vt:variant>
      <vt:variant>
        <vt:i4>1048632</vt:i4>
      </vt:variant>
      <vt:variant>
        <vt:i4>254</vt:i4>
      </vt:variant>
      <vt:variant>
        <vt:i4>0</vt:i4>
      </vt:variant>
      <vt:variant>
        <vt:i4>5</vt:i4>
      </vt:variant>
      <vt:variant>
        <vt:lpwstr/>
      </vt:variant>
      <vt:variant>
        <vt:lpwstr>_Toc393199163</vt:lpwstr>
      </vt:variant>
      <vt:variant>
        <vt:i4>1048632</vt:i4>
      </vt:variant>
      <vt:variant>
        <vt:i4>248</vt:i4>
      </vt:variant>
      <vt:variant>
        <vt:i4>0</vt:i4>
      </vt:variant>
      <vt:variant>
        <vt:i4>5</vt:i4>
      </vt:variant>
      <vt:variant>
        <vt:lpwstr/>
      </vt:variant>
      <vt:variant>
        <vt:lpwstr>_Toc393199162</vt:lpwstr>
      </vt:variant>
      <vt:variant>
        <vt:i4>1048632</vt:i4>
      </vt:variant>
      <vt:variant>
        <vt:i4>242</vt:i4>
      </vt:variant>
      <vt:variant>
        <vt:i4>0</vt:i4>
      </vt:variant>
      <vt:variant>
        <vt:i4>5</vt:i4>
      </vt:variant>
      <vt:variant>
        <vt:lpwstr/>
      </vt:variant>
      <vt:variant>
        <vt:lpwstr>_Toc393199161</vt:lpwstr>
      </vt:variant>
      <vt:variant>
        <vt:i4>1048632</vt:i4>
      </vt:variant>
      <vt:variant>
        <vt:i4>236</vt:i4>
      </vt:variant>
      <vt:variant>
        <vt:i4>0</vt:i4>
      </vt:variant>
      <vt:variant>
        <vt:i4>5</vt:i4>
      </vt:variant>
      <vt:variant>
        <vt:lpwstr/>
      </vt:variant>
      <vt:variant>
        <vt:lpwstr>_Toc393199160</vt:lpwstr>
      </vt:variant>
      <vt:variant>
        <vt:i4>1245240</vt:i4>
      </vt:variant>
      <vt:variant>
        <vt:i4>230</vt:i4>
      </vt:variant>
      <vt:variant>
        <vt:i4>0</vt:i4>
      </vt:variant>
      <vt:variant>
        <vt:i4>5</vt:i4>
      </vt:variant>
      <vt:variant>
        <vt:lpwstr/>
      </vt:variant>
      <vt:variant>
        <vt:lpwstr>_Toc393199159</vt:lpwstr>
      </vt:variant>
      <vt:variant>
        <vt:i4>1245240</vt:i4>
      </vt:variant>
      <vt:variant>
        <vt:i4>224</vt:i4>
      </vt:variant>
      <vt:variant>
        <vt:i4>0</vt:i4>
      </vt:variant>
      <vt:variant>
        <vt:i4>5</vt:i4>
      </vt:variant>
      <vt:variant>
        <vt:lpwstr/>
      </vt:variant>
      <vt:variant>
        <vt:lpwstr>_Toc393199158</vt:lpwstr>
      </vt:variant>
      <vt:variant>
        <vt:i4>1245240</vt:i4>
      </vt:variant>
      <vt:variant>
        <vt:i4>218</vt:i4>
      </vt:variant>
      <vt:variant>
        <vt:i4>0</vt:i4>
      </vt:variant>
      <vt:variant>
        <vt:i4>5</vt:i4>
      </vt:variant>
      <vt:variant>
        <vt:lpwstr/>
      </vt:variant>
      <vt:variant>
        <vt:lpwstr>_Toc393199157</vt:lpwstr>
      </vt:variant>
      <vt:variant>
        <vt:i4>1245240</vt:i4>
      </vt:variant>
      <vt:variant>
        <vt:i4>212</vt:i4>
      </vt:variant>
      <vt:variant>
        <vt:i4>0</vt:i4>
      </vt:variant>
      <vt:variant>
        <vt:i4>5</vt:i4>
      </vt:variant>
      <vt:variant>
        <vt:lpwstr/>
      </vt:variant>
      <vt:variant>
        <vt:lpwstr>_Toc393199156</vt:lpwstr>
      </vt:variant>
      <vt:variant>
        <vt:i4>1245240</vt:i4>
      </vt:variant>
      <vt:variant>
        <vt:i4>206</vt:i4>
      </vt:variant>
      <vt:variant>
        <vt:i4>0</vt:i4>
      </vt:variant>
      <vt:variant>
        <vt:i4>5</vt:i4>
      </vt:variant>
      <vt:variant>
        <vt:lpwstr/>
      </vt:variant>
      <vt:variant>
        <vt:lpwstr>_Toc393199155</vt:lpwstr>
      </vt:variant>
      <vt:variant>
        <vt:i4>1245240</vt:i4>
      </vt:variant>
      <vt:variant>
        <vt:i4>200</vt:i4>
      </vt:variant>
      <vt:variant>
        <vt:i4>0</vt:i4>
      </vt:variant>
      <vt:variant>
        <vt:i4>5</vt:i4>
      </vt:variant>
      <vt:variant>
        <vt:lpwstr/>
      </vt:variant>
      <vt:variant>
        <vt:lpwstr>_Toc393199154</vt:lpwstr>
      </vt:variant>
      <vt:variant>
        <vt:i4>1245240</vt:i4>
      </vt:variant>
      <vt:variant>
        <vt:i4>194</vt:i4>
      </vt:variant>
      <vt:variant>
        <vt:i4>0</vt:i4>
      </vt:variant>
      <vt:variant>
        <vt:i4>5</vt:i4>
      </vt:variant>
      <vt:variant>
        <vt:lpwstr/>
      </vt:variant>
      <vt:variant>
        <vt:lpwstr>_Toc393199153</vt:lpwstr>
      </vt:variant>
      <vt:variant>
        <vt:i4>1245240</vt:i4>
      </vt:variant>
      <vt:variant>
        <vt:i4>188</vt:i4>
      </vt:variant>
      <vt:variant>
        <vt:i4>0</vt:i4>
      </vt:variant>
      <vt:variant>
        <vt:i4>5</vt:i4>
      </vt:variant>
      <vt:variant>
        <vt:lpwstr/>
      </vt:variant>
      <vt:variant>
        <vt:lpwstr>_Toc393199152</vt:lpwstr>
      </vt:variant>
      <vt:variant>
        <vt:i4>1245240</vt:i4>
      </vt:variant>
      <vt:variant>
        <vt:i4>182</vt:i4>
      </vt:variant>
      <vt:variant>
        <vt:i4>0</vt:i4>
      </vt:variant>
      <vt:variant>
        <vt:i4>5</vt:i4>
      </vt:variant>
      <vt:variant>
        <vt:lpwstr/>
      </vt:variant>
      <vt:variant>
        <vt:lpwstr>_Toc393199151</vt:lpwstr>
      </vt:variant>
      <vt:variant>
        <vt:i4>1245240</vt:i4>
      </vt:variant>
      <vt:variant>
        <vt:i4>176</vt:i4>
      </vt:variant>
      <vt:variant>
        <vt:i4>0</vt:i4>
      </vt:variant>
      <vt:variant>
        <vt:i4>5</vt:i4>
      </vt:variant>
      <vt:variant>
        <vt:lpwstr/>
      </vt:variant>
      <vt:variant>
        <vt:lpwstr>_Toc393199150</vt:lpwstr>
      </vt:variant>
      <vt:variant>
        <vt:i4>1179704</vt:i4>
      </vt:variant>
      <vt:variant>
        <vt:i4>170</vt:i4>
      </vt:variant>
      <vt:variant>
        <vt:i4>0</vt:i4>
      </vt:variant>
      <vt:variant>
        <vt:i4>5</vt:i4>
      </vt:variant>
      <vt:variant>
        <vt:lpwstr/>
      </vt:variant>
      <vt:variant>
        <vt:lpwstr>_Toc393199149</vt:lpwstr>
      </vt:variant>
      <vt:variant>
        <vt:i4>1179704</vt:i4>
      </vt:variant>
      <vt:variant>
        <vt:i4>164</vt:i4>
      </vt:variant>
      <vt:variant>
        <vt:i4>0</vt:i4>
      </vt:variant>
      <vt:variant>
        <vt:i4>5</vt:i4>
      </vt:variant>
      <vt:variant>
        <vt:lpwstr/>
      </vt:variant>
      <vt:variant>
        <vt:lpwstr>_Toc393199148</vt:lpwstr>
      </vt:variant>
      <vt:variant>
        <vt:i4>1179704</vt:i4>
      </vt:variant>
      <vt:variant>
        <vt:i4>158</vt:i4>
      </vt:variant>
      <vt:variant>
        <vt:i4>0</vt:i4>
      </vt:variant>
      <vt:variant>
        <vt:i4>5</vt:i4>
      </vt:variant>
      <vt:variant>
        <vt:lpwstr/>
      </vt:variant>
      <vt:variant>
        <vt:lpwstr>_Toc393199147</vt:lpwstr>
      </vt:variant>
      <vt:variant>
        <vt:i4>1179704</vt:i4>
      </vt:variant>
      <vt:variant>
        <vt:i4>152</vt:i4>
      </vt:variant>
      <vt:variant>
        <vt:i4>0</vt:i4>
      </vt:variant>
      <vt:variant>
        <vt:i4>5</vt:i4>
      </vt:variant>
      <vt:variant>
        <vt:lpwstr/>
      </vt:variant>
      <vt:variant>
        <vt:lpwstr>_Toc393199146</vt:lpwstr>
      </vt:variant>
      <vt:variant>
        <vt:i4>1179704</vt:i4>
      </vt:variant>
      <vt:variant>
        <vt:i4>146</vt:i4>
      </vt:variant>
      <vt:variant>
        <vt:i4>0</vt:i4>
      </vt:variant>
      <vt:variant>
        <vt:i4>5</vt:i4>
      </vt:variant>
      <vt:variant>
        <vt:lpwstr/>
      </vt:variant>
      <vt:variant>
        <vt:lpwstr>_Toc393199145</vt:lpwstr>
      </vt:variant>
      <vt:variant>
        <vt:i4>1179704</vt:i4>
      </vt:variant>
      <vt:variant>
        <vt:i4>140</vt:i4>
      </vt:variant>
      <vt:variant>
        <vt:i4>0</vt:i4>
      </vt:variant>
      <vt:variant>
        <vt:i4>5</vt:i4>
      </vt:variant>
      <vt:variant>
        <vt:lpwstr/>
      </vt:variant>
      <vt:variant>
        <vt:lpwstr>_Toc393199144</vt:lpwstr>
      </vt:variant>
      <vt:variant>
        <vt:i4>1179704</vt:i4>
      </vt:variant>
      <vt:variant>
        <vt:i4>134</vt:i4>
      </vt:variant>
      <vt:variant>
        <vt:i4>0</vt:i4>
      </vt:variant>
      <vt:variant>
        <vt:i4>5</vt:i4>
      </vt:variant>
      <vt:variant>
        <vt:lpwstr/>
      </vt:variant>
      <vt:variant>
        <vt:lpwstr>_Toc393199143</vt:lpwstr>
      </vt:variant>
      <vt:variant>
        <vt:i4>1179704</vt:i4>
      </vt:variant>
      <vt:variant>
        <vt:i4>128</vt:i4>
      </vt:variant>
      <vt:variant>
        <vt:i4>0</vt:i4>
      </vt:variant>
      <vt:variant>
        <vt:i4>5</vt:i4>
      </vt:variant>
      <vt:variant>
        <vt:lpwstr/>
      </vt:variant>
      <vt:variant>
        <vt:lpwstr>_Toc393199142</vt:lpwstr>
      </vt:variant>
      <vt:variant>
        <vt:i4>1179704</vt:i4>
      </vt:variant>
      <vt:variant>
        <vt:i4>122</vt:i4>
      </vt:variant>
      <vt:variant>
        <vt:i4>0</vt:i4>
      </vt:variant>
      <vt:variant>
        <vt:i4>5</vt:i4>
      </vt:variant>
      <vt:variant>
        <vt:lpwstr/>
      </vt:variant>
      <vt:variant>
        <vt:lpwstr>_Toc393199141</vt:lpwstr>
      </vt:variant>
      <vt:variant>
        <vt:i4>1179704</vt:i4>
      </vt:variant>
      <vt:variant>
        <vt:i4>116</vt:i4>
      </vt:variant>
      <vt:variant>
        <vt:i4>0</vt:i4>
      </vt:variant>
      <vt:variant>
        <vt:i4>5</vt:i4>
      </vt:variant>
      <vt:variant>
        <vt:lpwstr/>
      </vt:variant>
      <vt:variant>
        <vt:lpwstr>_Toc393199140</vt:lpwstr>
      </vt:variant>
      <vt:variant>
        <vt:i4>1376312</vt:i4>
      </vt:variant>
      <vt:variant>
        <vt:i4>110</vt:i4>
      </vt:variant>
      <vt:variant>
        <vt:i4>0</vt:i4>
      </vt:variant>
      <vt:variant>
        <vt:i4>5</vt:i4>
      </vt:variant>
      <vt:variant>
        <vt:lpwstr/>
      </vt:variant>
      <vt:variant>
        <vt:lpwstr>_Toc393199139</vt:lpwstr>
      </vt:variant>
      <vt:variant>
        <vt:i4>1376312</vt:i4>
      </vt:variant>
      <vt:variant>
        <vt:i4>104</vt:i4>
      </vt:variant>
      <vt:variant>
        <vt:i4>0</vt:i4>
      </vt:variant>
      <vt:variant>
        <vt:i4>5</vt:i4>
      </vt:variant>
      <vt:variant>
        <vt:lpwstr/>
      </vt:variant>
      <vt:variant>
        <vt:lpwstr>_Toc393199138</vt:lpwstr>
      </vt:variant>
      <vt:variant>
        <vt:i4>1376312</vt:i4>
      </vt:variant>
      <vt:variant>
        <vt:i4>98</vt:i4>
      </vt:variant>
      <vt:variant>
        <vt:i4>0</vt:i4>
      </vt:variant>
      <vt:variant>
        <vt:i4>5</vt:i4>
      </vt:variant>
      <vt:variant>
        <vt:lpwstr/>
      </vt:variant>
      <vt:variant>
        <vt:lpwstr>_Toc393199137</vt:lpwstr>
      </vt:variant>
      <vt:variant>
        <vt:i4>1376312</vt:i4>
      </vt:variant>
      <vt:variant>
        <vt:i4>92</vt:i4>
      </vt:variant>
      <vt:variant>
        <vt:i4>0</vt:i4>
      </vt:variant>
      <vt:variant>
        <vt:i4>5</vt:i4>
      </vt:variant>
      <vt:variant>
        <vt:lpwstr/>
      </vt:variant>
      <vt:variant>
        <vt:lpwstr>_Toc393199136</vt:lpwstr>
      </vt:variant>
      <vt:variant>
        <vt:i4>1376312</vt:i4>
      </vt:variant>
      <vt:variant>
        <vt:i4>86</vt:i4>
      </vt:variant>
      <vt:variant>
        <vt:i4>0</vt:i4>
      </vt:variant>
      <vt:variant>
        <vt:i4>5</vt:i4>
      </vt:variant>
      <vt:variant>
        <vt:lpwstr/>
      </vt:variant>
      <vt:variant>
        <vt:lpwstr>_Toc393199135</vt:lpwstr>
      </vt:variant>
      <vt:variant>
        <vt:i4>1376312</vt:i4>
      </vt:variant>
      <vt:variant>
        <vt:i4>80</vt:i4>
      </vt:variant>
      <vt:variant>
        <vt:i4>0</vt:i4>
      </vt:variant>
      <vt:variant>
        <vt:i4>5</vt:i4>
      </vt:variant>
      <vt:variant>
        <vt:lpwstr/>
      </vt:variant>
      <vt:variant>
        <vt:lpwstr>_Toc393199134</vt:lpwstr>
      </vt:variant>
      <vt:variant>
        <vt:i4>1376312</vt:i4>
      </vt:variant>
      <vt:variant>
        <vt:i4>74</vt:i4>
      </vt:variant>
      <vt:variant>
        <vt:i4>0</vt:i4>
      </vt:variant>
      <vt:variant>
        <vt:i4>5</vt:i4>
      </vt:variant>
      <vt:variant>
        <vt:lpwstr/>
      </vt:variant>
      <vt:variant>
        <vt:lpwstr>_Toc393199133</vt:lpwstr>
      </vt:variant>
      <vt:variant>
        <vt:i4>1376312</vt:i4>
      </vt:variant>
      <vt:variant>
        <vt:i4>68</vt:i4>
      </vt:variant>
      <vt:variant>
        <vt:i4>0</vt:i4>
      </vt:variant>
      <vt:variant>
        <vt:i4>5</vt:i4>
      </vt:variant>
      <vt:variant>
        <vt:lpwstr/>
      </vt:variant>
      <vt:variant>
        <vt:lpwstr>_Toc393199132</vt:lpwstr>
      </vt:variant>
      <vt:variant>
        <vt:i4>1376312</vt:i4>
      </vt:variant>
      <vt:variant>
        <vt:i4>62</vt:i4>
      </vt:variant>
      <vt:variant>
        <vt:i4>0</vt:i4>
      </vt:variant>
      <vt:variant>
        <vt:i4>5</vt:i4>
      </vt:variant>
      <vt:variant>
        <vt:lpwstr/>
      </vt:variant>
      <vt:variant>
        <vt:lpwstr>_Toc393199131</vt:lpwstr>
      </vt:variant>
      <vt:variant>
        <vt:i4>1376312</vt:i4>
      </vt:variant>
      <vt:variant>
        <vt:i4>56</vt:i4>
      </vt:variant>
      <vt:variant>
        <vt:i4>0</vt:i4>
      </vt:variant>
      <vt:variant>
        <vt:i4>5</vt:i4>
      </vt:variant>
      <vt:variant>
        <vt:lpwstr/>
      </vt:variant>
      <vt:variant>
        <vt:lpwstr>_Toc393199130</vt:lpwstr>
      </vt:variant>
      <vt:variant>
        <vt:i4>1310776</vt:i4>
      </vt:variant>
      <vt:variant>
        <vt:i4>50</vt:i4>
      </vt:variant>
      <vt:variant>
        <vt:i4>0</vt:i4>
      </vt:variant>
      <vt:variant>
        <vt:i4>5</vt:i4>
      </vt:variant>
      <vt:variant>
        <vt:lpwstr/>
      </vt:variant>
      <vt:variant>
        <vt:lpwstr>_Toc393199129</vt:lpwstr>
      </vt:variant>
      <vt:variant>
        <vt:i4>1310776</vt:i4>
      </vt:variant>
      <vt:variant>
        <vt:i4>44</vt:i4>
      </vt:variant>
      <vt:variant>
        <vt:i4>0</vt:i4>
      </vt:variant>
      <vt:variant>
        <vt:i4>5</vt:i4>
      </vt:variant>
      <vt:variant>
        <vt:lpwstr/>
      </vt:variant>
      <vt:variant>
        <vt:lpwstr>_Toc393199128</vt:lpwstr>
      </vt:variant>
      <vt:variant>
        <vt:i4>1310776</vt:i4>
      </vt:variant>
      <vt:variant>
        <vt:i4>38</vt:i4>
      </vt:variant>
      <vt:variant>
        <vt:i4>0</vt:i4>
      </vt:variant>
      <vt:variant>
        <vt:i4>5</vt:i4>
      </vt:variant>
      <vt:variant>
        <vt:lpwstr/>
      </vt:variant>
      <vt:variant>
        <vt:lpwstr>_Toc393199127</vt:lpwstr>
      </vt:variant>
      <vt:variant>
        <vt:i4>1310776</vt:i4>
      </vt:variant>
      <vt:variant>
        <vt:i4>32</vt:i4>
      </vt:variant>
      <vt:variant>
        <vt:i4>0</vt:i4>
      </vt:variant>
      <vt:variant>
        <vt:i4>5</vt:i4>
      </vt:variant>
      <vt:variant>
        <vt:lpwstr/>
      </vt:variant>
      <vt:variant>
        <vt:lpwstr>_Toc393199126</vt:lpwstr>
      </vt:variant>
      <vt:variant>
        <vt:i4>1310776</vt:i4>
      </vt:variant>
      <vt:variant>
        <vt:i4>26</vt:i4>
      </vt:variant>
      <vt:variant>
        <vt:i4>0</vt:i4>
      </vt:variant>
      <vt:variant>
        <vt:i4>5</vt:i4>
      </vt:variant>
      <vt:variant>
        <vt:lpwstr/>
      </vt:variant>
      <vt:variant>
        <vt:lpwstr>_Toc393199125</vt:lpwstr>
      </vt:variant>
      <vt:variant>
        <vt:i4>1310776</vt:i4>
      </vt:variant>
      <vt:variant>
        <vt:i4>20</vt:i4>
      </vt:variant>
      <vt:variant>
        <vt:i4>0</vt:i4>
      </vt:variant>
      <vt:variant>
        <vt:i4>5</vt:i4>
      </vt:variant>
      <vt:variant>
        <vt:lpwstr/>
      </vt:variant>
      <vt:variant>
        <vt:lpwstr>_Toc393199124</vt:lpwstr>
      </vt:variant>
      <vt:variant>
        <vt:i4>1310776</vt:i4>
      </vt:variant>
      <vt:variant>
        <vt:i4>14</vt:i4>
      </vt:variant>
      <vt:variant>
        <vt:i4>0</vt:i4>
      </vt:variant>
      <vt:variant>
        <vt:i4>5</vt:i4>
      </vt:variant>
      <vt:variant>
        <vt:lpwstr/>
      </vt:variant>
      <vt:variant>
        <vt:lpwstr>_Toc393199123</vt:lpwstr>
      </vt:variant>
      <vt:variant>
        <vt:i4>1310776</vt:i4>
      </vt:variant>
      <vt:variant>
        <vt:i4>8</vt:i4>
      </vt:variant>
      <vt:variant>
        <vt:i4>0</vt:i4>
      </vt:variant>
      <vt:variant>
        <vt:i4>5</vt:i4>
      </vt:variant>
      <vt:variant>
        <vt:lpwstr/>
      </vt:variant>
      <vt:variant>
        <vt:lpwstr>_Toc393199122</vt:lpwstr>
      </vt:variant>
      <vt:variant>
        <vt:i4>1310776</vt:i4>
      </vt:variant>
      <vt:variant>
        <vt:i4>2</vt:i4>
      </vt:variant>
      <vt:variant>
        <vt:i4>0</vt:i4>
      </vt:variant>
      <vt:variant>
        <vt:i4>5</vt:i4>
      </vt:variant>
      <vt:variant>
        <vt:lpwstr/>
      </vt:variant>
      <vt:variant>
        <vt:lpwstr>_Toc393199121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VURS</dc:creator>
  <cp:keywords/>
  <dc:description/>
  <cp:lastModifiedBy>Nina Pezdirec</cp:lastModifiedBy>
  <cp:revision>6</cp:revision>
  <cp:lastPrinted>2020-03-03T13:54:00Z</cp:lastPrinted>
  <dcterms:created xsi:type="dcterms:W3CDTF">2022-12-20T11:24:00Z</dcterms:created>
  <dcterms:modified xsi:type="dcterms:W3CDTF">2023-04-18T19:35:00Z</dcterms:modified>
</cp:coreProperties>
</file>