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743C" w14:textId="77777777" w:rsidR="00FA068C" w:rsidRPr="00FA068C" w:rsidRDefault="00FA068C" w:rsidP="00FA068C">
      <w:pPr>
        <w:pStyle w:val="Default"/>
        <w:rPr>
          <w:rFonts w:ascii="Arial" w:hAnsi="Arial" w:cs="Arial"/>
          <w:sz w:val="20"/>
          <w:szCs w:val="20"/>
        </w:rPr>
      </w:pPr>
    </w:p>
    <w:p w14:paraId="6CF51069" w14:textId="6CCC2929" w:rsidR="00FA068C" w:rsidRPr="00FA068C" w:rsidRDefault="00FA068C" w:rsidP="00FA068C">
      <w:pPr>
        <w:pStyle w:val="Naslov1"/>
        <w:rPr>
          <w:rFonts w:ascii="Arial" w:hAnsi="Arial" w:cs="Arial"/>
          <w:b/>
          <w:bCs/>
        </w:rPr>
      </w:pPr>
      <w:hyperlink r:id="rId5" w:history="1">
        <w:r w:rsidRPr="00FA068C">
          <w:rPr>
            <w:rStyle w:val="Hiperpovezava"/>
            <w:rFonts w:ascii="Arial" w:hAnsi="Arial" w:cs="Arial"/>
            <w:b/>
            <w:bCs/>
            <w:color w:val="auto"/>
            <w:u w:val="none"/>
          </w:rPr>
          <w:t>Seznam členov veljavnih uredb EU s področja identifikacije in registracije živali</w:t>
        </w:r>
      </w:hyperlink>
    </w:p>
    <w:p w14:paraId="6F54066C" w14:textId="77777777" w:rsidR="00FA068C" w:rsidRPr="00FA068C" w:rsidRDefault="00FA068C" w:rsidP="00FA068C">
      <w:pPr>
        <w:pStyle w:val="Default"/>
        <w:rPr>
          <w:rFonts w:ascii="Arial" w:hAnsi="Arial" w:cs="Arial"/>
          <w:color w:val="auto"/>
          <w:sz w:val="20"/>
          <w:szCs w:val="20"/>
        </w:rPr>
      </w:pPr>
    </w:p>
    <w:p w14:paraId="2A7A005C" w14:textId="087789FB" w:rsidR="00FA068C" w:rsidRPr="00FA068C" w:rsidRDefault="00FA068C" w:rsidP="00FA068C">
      <w:pPr>
        <w:pStyle w:val="Default"/>
        <w:rPr>
          <w:rFonts w:ascii="Arial" w:hAnsi="Arial" w:cs="Arial"/>
          <w:sz w:val="20"/>
          <w:szCs w:val="20"/>
        </w:rPr>
      </w:pPr>
      <w:r w:rsidRPr="00FA068C">
        <w:rPr>
          <w:rFonts w:ascii="Arial" w:hAnsi="Arial" w:cs="Arial"/>
          <w:sz w:val="20"/>
          <w:szCs w:val="20"/>
        </w:rPr>
        <w:t xml:space="preserve">Do sprejetja nove nacionalne zakonodaje za implementacijo uredb EU na področju zdravja živali (zaradi zamud pri sprejemanju delegiranih in izvedbenih uredb EU) postopki izvajanja sistema na področju zdravja živali, kakor tudi na področju identifikacije in registracije živali, še naprej potekajo na način, določen z nacionalnimi predpisi. V zvezi z identifikacijo in registracijo živali se uporabljajo naslednje Uredbe EU: </w:t>
      </w:r>
    </w:p>
    <w:p w14:paraId="256C85BE" w14:textId="1A411ADC" w:rsidR="00FA068C" w:rsidRPr="00FA068C" w:rsidRDefault="00FA068C" w:rsidP="00FA068C">
      <w:pPr>
        <w:pStyle w:val="Default"/>
        <w:numPr>
          <w:ilvl w:val="0"/>
          <w:numId w:val="1"/>
        </w:numPr>
        <w:spacing w:after="30"/>
        <w:rPr>
          <w:rFonts w:ascii="Arial" w:hAnsi="Arial" w:cs="Arial"/>
          <w:sz w:val="20"/>
          <w:szCs w:val="20"/>
        </w:rPr>
      </w:pPr>
      <w:r w:rsidRPr="00FA068C">
        <w:rPr>
          <w:rFonts w:ascii="Arial" w:hAnsi="Arial" w:cs="Arial"/>
          <w:sz w:val="20"/>
          <w:szCs w:val="20"/>
        </w:rPr>
        <w:t>UREDBA (EU) 2016/429 EVROPSKEGA PARLAMENTA IN SVETA o prenosljivih boleznih živali in o spremembi ter razveljavitvi določenih aktov na področju zdravja živali („Pravila o zdravju živali“) (</w:t>
      </w:r>
      <w:r w:rsidRPr="00FA068C">
        <w:rPr>
          <w:rFonts w:ascii="Arial" w:hAnsi="Arial" w:cs="Arial"/>
          <w:b/>
          <w:bCs/>
          <w:sz w:val="20"/>
          <w:szCs w:val="20"/>
        </w:rPr>
        <w:t>AHL</w:t>
      </w:r>
      <w:r w:rsidRPr="00FA068C">
        <w:rPr>
          <w:rFonts w:ascii="Arial" w:hAnsi="Arial" w:cs="Arial"/>
          <w:sz w:val="20"/>
          <w:szCs w:val="20"/>
        </w:rPr>
        <w:t xml:space="preserve">), </w:t>
      </w:r>
    </w:p>
    <w:p w14:paraId="4F5385F7" w14:textId="589D9E9C" w:rsidR="00FA068C" w:rsidRPr="00FA068C" w:rsidRDefault="00FA068C" w:rsidP="00FA068C">
      <w:pPr>
        <w:pStyle w:val="Default"/>
        <w:numPr>
          <w:ilvl w:val="0"/>
          <w:numId w:val="1"/>
        </w:numPr>
        <w:spacing w:after="30"/>
        <w:rPr>
          <w:rFonts w:ascii="Arial" w:hAnsi="Arial" w:cs="Arial"/>
          <w:color w:val="2F5496" w:themeColor="accent1" w:themeShade="BF"/>
          <w:sz w:val="20"/>
          <w:szCs w:val="20"/>
        </w:rPr>
      </w:pPr>
      <w:r w:rsidRPr="00FA068C">
        <w:rPr>
          <w:rFonts w:ascii="Arial" w:hAnsi="Arial" w:cs="Arial"/>
          <w:color w:val="2F5496" w:themeColor="accent1" w:themeShade="BF"/>
          <w:sz w:val="20"/>
          <w:szCs w:val="20"/>
        </w:rPr>
        <w:t>DELEGIRANA UREDBA KOMISIJE (EU) 2019/2035 o dopolnitvi Uredbe (EU) 2016/429 Evropskega parlamenta in Sveta glede pravil za obrate, ki gojijo kopenske živali, in valilnice ter za sledljivost nekaterih gojenih kopenskih živali in valilnih jajc (</w:t>
      </w:r>
      <w:r w:rsidRPr="00FA068C">
        <w:rPr>
          <w:rFonts w:ascii="Arial" w:hAnsi="Arial" w:cs="Arial"/>
          <w:b/>
          <w:bCs/>
          <w:color w:val="2F5496" w:themeColor="accent1" w:themeShade="BF"/>
          <w:sz w:val="20"/>
          <w:szCs w:val="20"/>
        </w:rPr>
        <w:t>DA</w:t>
      </w:r>
      <w:r w:rsidRPr="00FA068C">
        <w:rPr>
          <w:rFonts w:ascii="Arial" w:hAnsi="Arial" w:cs="Arial"/>
          <w:color w:val="2F5496" w:themeColor="accent1" w:themeShade="BF"/>
          <w:sz w:val="20"/>
          <w:szCs w:val="20"/>
        </w:rPr>
        <w:t xml:space="preserve">) </w:t>
      </w:r>
    </w:p>
    <w:p w14:paraId="52473A8F" w14:textId="2C3568CA" w:rsidR="00FA068C" w:rsidRPr="00FA068C" w:rsidRDefault="00FA068C" w:rsidP="00FA068C">
      <w:pPr>
        <w:pStyle w:val="Default"/>
        <w:numPr>
          <w:ilvl w:val="0"/>
          <w:numId w:val="1"/>
        </w:numPr>
        <w:spacing w:after="30"/>
        <w:rPr>
          <w:rFonts w:ascii="Arial" w:hAnsi="Arial" w:cs="Arial"/>
          <w:color w:val="538135" w:themeColor="accent6" w:themeShade="BF"/>
          <w:sz w:val="20"/>
          <w:szCs w:val="20"/>
        </w:rPr>
      </w:pPr>
      <w:r w:rsidRPr="00FA068C">
        <w:rPr>
          <w:rFonts w:ascii="Arial" w:hAnsi="Arial" w:cs="Arial"/>
          <w:color w:val="538135" w:themeColor="accent6" w:themeShade="BF"/>
          <w:sz w:val="20"/>
          <w:szCs w:val="20"/>
        </w:rPr>
        <w:t>IZVEDBENA UREDBA KOMISIJE (EU) 2021/520 o določitvi pravil za uporabo Uredbe (EU) 2016/429 Evropskega parlamenta in Sveta v zvezi s sledljivostjo nekaterih gojenih kopenskih živali (</w:t>
      </w:r>
      <w:r w:rsidRPr="00FA068C">
        <w:rPr>
          <w:rFonts w:ascii="Arial" w:hAnsi="Arial" w:cs="Arial"/>
          <w:b/>
          <w:bCs/>
          <w:color w:val="538135" w:themeColor="accent6" w:themeShade="BF"/>
          <w:sz w:val="20"/>
          <w:szCs w:val="20"/>
        </w:rPr>
        <w:t>Izvedbena 2021/520</w:t>
      </w:r>
      <w:r w:rsidRPr="00FA068C">
        <w:rPr>
          <w:rFonts w:ascii="Arial" w:hAnsi="Arial" w:cs="Arial"/>
          <w:color w:val="538135" w:themeColor="accent6" w:themeShade="BF"/>
          <w:sz w:val="20"/>
          <w:szCs w:val="20"/>
        </w:rPr>
        <w:t xml:space="preserve">) </w:t>
      </w:r>
    </w:p>
    <w:p w14:paraId="119E5406" w14:textId="17F71696" w:rsidR="00FA068C" w:rsidRPr="00FA068C" w:rsidRDefault="00FA068C" w:rsidP="00FA068C">
      <w:pPr>
        <w:pStyle w:val="Default"/>
        <w:numPr>
          <w:ilvl w:val="0"/>
          <w:numId w:val="1"/>
        </w:numPr>
        <w:rPr>
          <w:rFonts w:ascii="Arial" w:hAnsi="Arial" w:cs="Arial"/>
          <w:color w:val="7030A0"/>
          <w:sz w:val="20"/>
          <w:szCs w:val="20"/>
        </w:rPr>
      </w:pPr>
      <w:r w:rsidRPr="00FA068C">
        <w:rPr>
          <w:rFonts w:ascii="Arial" w:hAnsi="Arial" w:cs="Arial"/>
          <w:color w:val="7030A0"/>
          <w:sz w:val="20"/>
          <w:szCs w:val="20"/>
        </w:rPr>
        <w:t xml:space="preserve">IZVEDBENA UREDBA KOMISIJE (EU) 2021/963 o določitvi pravil za uporabo uredb (EU) 2016/429, (EU) 2016/1012 in (EU) 2019/6 Evropskega parlamenta in Sveta glede identifikacije in registracije </w:t>
      </w:r>
      <w:proofErr w:type="spellStart"/>
      <w:r w:rsidRPr="00FA068C">
        <w:rPr>
          <w:rFonts w:ascii="Arial" w:hAnsi="Arial" w:cs="Arial"/>
          <w:color w:val="7030A0"/>
          <w:sz w:val="20"/>
          <w:szCs w:val="20"/>
        </w:rPr>
        <w:t>enoprstih</w:t>
      </w:r>
      <w:proofErr w:type="spellEnd"/>
      <w:r w:rsidRPr="00FA068C">
        <w:rPr>
          <w:rFonts w:ascii="Arial" w:hAnsi="Arial" w:cs="Arial"/>
          <w:color w:val="7030A0"/>
          <w:sz w:val="20"/>
          <w:szCs w:val="20"/>
        </w:rPr>
        <w:t xml:space="preserve"> kopitarjev ter določitvi vzorcev identifikacijskih dokumentov za navedene živali (</w:t>
      </w:r>
      <w:r w:rsidRPr="00FA068C">
        <w:rPr>
          <w:rFonts w:ascii="Arial" w:hAnsi="Arial" w:cs="Arial"/>
          <w:b/>
          <w:bCs/>
          <w:color w:val="7030A0"/>
          <w:sz w:val="20"/>
          <w:szCs w:val="20"/>
        </w:rPr>
        <w:t>Izvedbena Kopit 2021/963</w:t>
      </w:r>
      <w:r w:rsidRPr="00FA068C">
        <w:rPr>
          <w:rFonts w:ascii="Arial" w:hAnsi="Arial" w:cs="Arial"/>
          <w:color w:val="7030A0"/>
          <w:sz w:val="20"/>
          <w:szCs w:val="20"/>
        </w:rPr>
        <w:t xml:space="preserve">) </w:t>
      </w:r>
    </w:p>
    <w:p w14:paraId="020A1604" w14:textId="77777777" w:rsidR="00FA068C" w:rsidRPr="00FA068C" w:rsidRDefault="00FA068C" w:rsidP="00FA068C">
      <w:pPr>
        <w:pStyle w:val="Default"/>
        <w:rPr>
          <w:rFonts w:ascii="Arial" w:hAnsi="Arial" w:cs="Arial"/>
          <w:sz w:val="20"/>
          <w:szCs w:val="20"/>
        </w:rPr>
      </w:pPr>
    </w:p>
    <w:p w14:paraId="57FB54E5" w14:textId="1D17A540" w:rsidR="00FA068C" w:rsidRDefault="00FA068C" w:rsidP="00FA068C">
      <w:pPr>
        <w:pStyle w:val="Default"/>
        <w:rPr>
          <w:rFonts w:ascii="Arial" w:hAnsi="Arial" w:cs="Arial"/>
          <w:sz w:val="20"/>
          <w:szCs w:val="20"/>
        </w:rPr>
      </w:pPr>
      <w:r w:rsidRPr="00FA068C">
        <w:rPr>
          <w:rFonts w:ascii="Arial" w:hAnsi="Arial" w:cs="Arial"/>
          <w:sz w:val="20"/>
          <w:szCs w:val="20"/>
        </w:rPr>
        <w:t xml:space="preserve">Členi Uredbe o zdravju živali 2016/429 (AHL), ki se neposredno nanašajo na identifikacijo živali v povezavi s členi uredb </w:t>
      </w:r>
      <w:r w:rsidRPr="00FA068C">
        <w:rPr>
          <w:rFonts w:ascii="Arial" w:hAnsi="Arial" w:cs="Arial"/>
          <w:color w:val="002060"/>
          <w:sz w:val="20"/>
          <w:szCs w:val="20"/>
        </w:rPr>
        <w:t>DA 2019/2035</w:t>
      </w:r>
      <w:r w:rsidRPr="00FA068C">
        <w:rPr>
          <w:rFonts w:ascii="Arial" w:hAnsi="Arial" w:cs="Arial"/>
          <w:sz w:val="20"/>
          <w:szCs w:val="20"/>
        </w:rPr>
        <w:t xml:space="preserve">, </w:t>
      </w:r>
      <w:r w:rsidRPr="00FA068C">
        <w:rPr>
          <w:rFonts w:ascii="Arial" w:hAnsi="Arial" w:cs="Arial"/>
          <w:color w:val="385623" w:themeColor="accent6" w:themeShade="80"/>
          <w:sz w:val="20"/>
          <w:szCs w:val="20"/>
        </w:rPr>
        <w:t xml:space="preserve">Izvedbena 2021/520 </w:t>
      </w:r>
      <w:r w:rsidRPr="00FA068C">
        <w:rPr>
          <w:rFonts w:ascii="Arial" w:hAnsi="Arial" w:cs="Arial"/>
          <w:sz w:val="20"/>
          <w:szCs w:val="20"/>
        </w:rPr>
        <w:t xml:space="preserve">in </w:t>
      </w:r>
      <w:r w:rsidRPr="00FA068C">
        <w:rPr>
          <w:rFonts w:ascii="Arial" w:hAnsi="Arial" w:cs="Arial"/>
          <w:color w:val="7030A0"/>
          <w:sz w:val="20"/>
          <w:szCs w:val="20"/>
        </w:rPr>
        <w:t>Izvedbena Kopit 2021/963</w:t>
      </w:r>
      <w:r w:rsidRPr="00FA068C">
        <w:rPr>
          <w:rFonts w:ascii="Arial" w:hAnsi="Arial" w:cs="Arial"/>
          <w:sz w:val="20"/>
          <w:szCs w:val="20"/>
        </w:rPr>
        <w:t xml:space="preserve">. </w:t>
      </w:r>
    </w:p>
    <w:p w14:paraId="2F2B42EC" w14:textId="77777777" w:rsidR="00FA068C" w:rsidRPr="00FA068C" w:rsidRDefault="00FA068C" w:rsidP="00FA068C">
      <w:pPr>
        <w:pStyle w:val="Default"/>
        <w:rPr>
          <w:rFonts w:ascii="Arial" w:hAnsi="Arial" w:cs="Arial"/>
          <w:sz w:val="20"/>
          <w:szCs w:val="20"/>
        </w:rPr>
      </w:pPr>
    </w:p>
    <w:p w14:paraId="5FF4ACEF" w14:textId="2E8FFF69" w:rsidR="00FA068C" w:rsidRDefault="00FA068C" w:rsidP="00FA068C">
      <w:pPr>
        <w:pStyle w:val="Default"/>
        <w:rPr>
          <w:rFonts w:ascii="Arial" w:hAnsi="Arial" w:cs="Arial"/>
          <w:b/>
          <w:bCs/>
          <w:sz w:val="20"/>
          <w:szCs w:val="20"/>
        </w:rPr>
      </w:pPr>
      <w:r w:rsidRPr="00FA068C">
        <w:rPr>
          <w:rFonts w:ascii="Arial" w:hAnsi="Arial" w:cs="Arial"/>
          <w:b/>
          <w:bCs/>
          <w:sz w:val="20"/>
          <w:szCs w:val="20"/>
        </w:rPr>
        <w:t xml:space="preserve">Opozorilo: Seznam členov v nadaljevanju predstavlja zgolj informativni delovni pripomoček, glede katerega organ ne jamči odškodninsko ali kako drugače. </w:t>
      </w:r>
    </w:p>
    <w:p w14:paraId="654622CE" w14:textId="77777777" w:rsidR="00FA068C" w:rsidRPr="00FA068C" w:rsidRDefault="00FA068C" w:rsidP="00FA068C">
      <w:pPr>
        <w:pStyle w:val="Default"/>
        <w:rPr>
          <w:rFonts w:ascii="Arial" w:hAnsi="Arial" w:cs="Arial"/>
          <w:sz w:val="20"/>
          <w:szCs w:val="20"/>
        </w:rPr>
      </w:pPr>
    </w:p>
    <w:p w14:paraId="489B3234" w14:textId="77777777" w:rsidR="00FA068C" w:rsidRPr="00FA068C" w:rsidRDefault="00FA068C" w:rsidP="00FA068C">
      <w:pPr>
        <w:pStyle w:val="Default"/>
        <w:rPr>
          <w:rFonts w:ascii="Arial" w:hAnsi="Arial" w:cs="Arial"/>
          <w:sz w:val="20"/>
          <w:szCs w:val="20"/>
        </w:rPr>
      </w:pPr>
      <w:r w:rsidRPr="00FA068C">
        <w:rPr>
          <w:rFonts w:ascii="Arial" w:hAnsi="Arial" w:cs="Arial"/>
          <w:sz w:val="20"/>
          <w:szCs w:val="20"/>
        </w:rPr>
        <w:t xml:space="preserve">84. člen AHL - obveznost izvajalcev dejavnosti, da registrirajo obrate </w:t>
      </w:r>
    </w:p>
    <w:p w14:paraId="04E1C584" w14:textId="77777777" w:rsidR="00FA068C" w:rsidRPr="00FA068C" w:rsidRDefault="00FA068C" w:rsidP="00FA068C">
      <w:pPr>
        <w:pStyle w:val="Default"/>
        <w:rPr>
          <w:rFonts w:ascii="Arial" w:hAnsi="Arial" w:cs="Arial"/>
          <w:sz w:val="20"/>
          <w:szCs w:val="20"/>
        </w:rPr>
      </w:pPr>
      <w:r w:rsidRPr="00FA068C">
        <w:rPr>
          <w:rFonts w:ascii="Arial" w:hAnsi="Arial" w:cs="Arial"/>
          <w:sz w:val="20"/>
          <w:szCs w:val="20"/>
        </w:rPr>
        <w:t xml:space="preserve">101. člen AHL - obveznost vodenja centralnega registra v državi </w:t>
      </w:r>
    </w:p>
    <w:p w14:paraId="64631D83" w14:textId="77777777" w:rsidR="00FA068C" w:rsidRPr="00FA068C" w:rsidRDefault="00FA068C" w:rsidP="00FA068C">
      <w:pPr>
        <w:pStyle w:val="Default"/>
        <w:ind w:firstLine="708"/>
        <w:rPr>
          <w:rFonts w:ascii="Arial" w:hAnsi="Arial" w:cs="Arial"/>
          <w:color w:val="002060"/>
          <w:sz w:val="20"/>
          <w:szCs w:val="20"/>
        </w:rPr>
      </w:pPr>
      <w:r w:rsidRPr="00FA068C">
        <w:rPr>
          <w:rFonts w:ascii="Arial" w:hAnsi="Arial" w:cs="Arial"/>
          <w:color w:val="002060"/>
          <w:sz w:val="20"/>
          <w:szCs w:val="20"/>
        </w:rPr>
        <w:t xml:space="preserve">18. člen DA osnovni nabor podatkov, ki jih je potrebno voditi v registrih </w:t>
      </w:r>
    </w:p>
    <w:p w14:paraId="49700C25" w14:textId="77777777" w:rsidR="00FA068C" w:rsidRPr="00FA068C" w:rsidRDefault="00FA068C" w:rsidP="00FA068C">
      <w:pPr>
        <w:pStyle w:val="Default"/>
        <w:rPr>
          <w:rFonts w:ascii="Arial" w:hAnsi="Arial" w:cs="Arial"/>
          <w:sz w:val="20"/>
          <w:szCs w:val="20"/>
        </w:rPr>
      </w:pPr>
      <w:r w:rsidRPr="00FA068C">
        <w:rPr>
          <w:rFonts w:ascii="Arial" w:hAnsi="Arial" w:cs="Arial"/>
          <w:sz w:val="20"/>
          <w:szCs w:val="20"/>
        </w:rPr>
        <w:t xml:space="preserve">102. člen AHL - obveznost izvajalcev dejavnosti, da vodijo evidence na obratu (RGG, RDG, RPG, …) </w:t>
      </w:r>
    </w:p>
    <w:p w14:paraId="6A8ED44F" w14:textId="77777777" w:rsidR="00FA068C" w:rsidRPr="00FA068C" w:rsidRDefault="00FA068C" w:rsidP="00FA068C">
      <w:pPr>
        <w:pStyle w:val="Default"/>
        <w:ind w:left="708"/>
        <w:rPr>
          <w:rFonts w:ascii="Arial" w:hAnsi="Arial" w:cs="Arial"/>
          <w:color w:val="002060"/>
          <w:sz w:val="20"/>
          <w:szCs w:val="20"/>
        </w:rPr>
      </w:pPr>
      <w:r w:rsidRPr="00FA068C">
        <w:rPr>
          <w:rFonts w:ascii="Arial" w:hAnsi="Arial" w:cs="Arial"/>
          <w:color w:val="002060"/>
          <w:sz w:val="20"/>
          <w:szCs w:val="20"/>
        </w:rPr>
        <w:t xml:space="preserve">22. člen DA – osnovni podatki v evidencah na obratu </w:t>
      </w:r>
    </w:p>
    <w:p w14:paraId="0473D7FC" w14:textId="77777777" w:rsidR="00FA068C" w:rsidRPr="00FA068C" w:rsidRDefault="00FA068C" w:rsidP="00FA068C">
      <w:pPr>
        <w:pStyle w:val="Default"/>
        <w:ind w:left="708"/>
        <w:rPr>
          <w:rFonts w:ascii="Arial" w:hAnsi="Arial" w:cs="Arial"/>
          <w:color w:val="002060"/>
          <w:sz w:val="20"/>
          <w:szCs w:val="20"/>
        </w:rPr>
      </w:pPr>
      <w:r w:rsidRPr="00FA068C">
        <w:rPr>
          <w:rFonts w:ascii="Arial" w:hAnsi="Arial" w:cs="Arial"/>
          <w:color w:val="002060"/>
          <w:sz w:val="20"/>
          <w:szCs w:val="20"/>
        </w:rPr>
        <w:t xml:space="preserve">23. člen DA – podatki za govedo, ovce, koze, prašiči </w:t>
      </w:r>
    </w:p>
    <w:p w14:paraId="6B3186A2" w14:textId="77777777" w:rsidR="00FA068C" w:rsidRPr="00FA068C" w:rsidRDefault="00FA068C" w:rsidP="00FA068C">
      <w:pPr>
        <w:pStyle w:val="Default"/>
        <w:ind w:left="708"/>
        <w:rPr>
          <w:rFonts w:ascii="Arial" w:hAnsi="Arial" w:cs="Arial"/>
          <w:color w:val="002060"/>
          <w:sz w:val="20"/>
          <w:szCs w:val="20"/>
        </w:rPr>
      </w:pPr>
      <w:r w:rsidRPr="00FA068C">
        <w:rPr>
          <w:rFonts w:ascii="Arial" w:hAnsi="Arial" w:cs="Arial"/>
          <w:color w:val="002060"/>
          <w:sz w:val="20"/>
          <w:szCs w:val="20"/>
        </w:rPr>
        <w:t xml:space="preserve">24. člen DA – podatki za kopitarje </w:t>
      </w:r>
    </w:p>
    <w:p w14:paraId="6606D582" w14:textId="77777777" w:rsidR="00FA068C" w:rsidRPr="00FA068C" w:rsidRDefault="00FA068C" w:rsidP="00FA068C">
      <w:pPr>
        <w:pStyle w:val="Default"/>
        <w:ind w:left="708"/>
        <w:rPr>
          <w:rFonts w:ascii="Arial" w:hAnsi="Arial" w:cs="Arial"/>
          <w:color w:val="002060"/>
          <w:sz w:val="20"/>
          <w:szCs w:val="20"/>
        </w:rPr>
      </w:pPr>
      <w:r w:rsidRPr="00FA068C">
        <w:rPr>
          <w:rFonts w:ascii="Arial" w:hAnsi="Arial" w:cs="Arial"/>
          <w:color w:val="002060"/>
          <w:sz w:val="20"/>
          <w:szCs w:val="20"/>
        </w:rPr>
        <w:t xml:space="preserve">25. člen DA – podatki za perutnino in ptice v ujetništvu </w:t>
      </w:r>
    </w:p>
    <w:p w14:paraId="2F39C25B" w14:textId="77777777" w:rsidR="00FA068C" w:rsidRPr="00FA068C" w:rsidRDefault="00FA068C" w:rsidP="00FA068C">
      <w:pPr>
        <w:pStyle w:val="Default"/>
        <w:ind w:left="708"/>
        <w:rPr>
          <w:rFonts w:ascii="Arial" w:hAnsi="Arial" w:cs="Arial"/>
          <w:color w:val="002060"/>
          <w:sz w:val="20"/>
          <w:szCs w:val="20"/>
        </w:rPr>
      </w:pPr>
      <w:r w:rsidRPr="00FA068C">
        <w:rPr>
          <w:rFonts w:ascii="Arial" w:hAnsi="Arial" w:cs="Arial"/>
          <w:color w:val="002060"/>
          <w:sz w:val="20"/>
          <w:szCs w:val="20"/>
        </w:rPr>
        <w:t xml:space="preserve">27. člen DA – podatki za čebele </w:t>
      </w:r>
    </w:p>
    <w:p w14:paraId="55E1E6A3" w14:textId="77777777" w:rsidR="00FA068C" w:rsidRPr="00FA068C" w:rsidRDefault="00FA068C" w:rsidP="00FA068C">
      <w:pPr>
        <w:pStyle w:val="Default"/>
        <w:rPr>
          <w:rFonts w:ascii="Arial" w:hAnsi="Arial" w:cs="Arial"/>
          <w:sz w:val="20"/>
          <w:szCs w:val="20"/>
        </w:rPr>
      </w:pPr>
      <w:r w:rsidRPr="00FA068C">
        <w:rPr>
          <w:rFonts w:ascii="Arial" w:hAnsi="Arial" w:cs="Arial"/>
          <w:sz w:val="20"/>
          <w:szCs w:val="20"/>
        </w:rPr>
        <w:t xml:space="preserve">109. člen AHL – vzdrževanje centralnih registrov živali </w:t>
      </w:r>
    </w:p>
    <w:p w14:paraId="5659E34A" w14:textId="77777777" w:rsidR="00FA068C" w:rsidRPr="00FA068C" w:rsidRDefault="00FA068C" w:rsidP="00FA068C">
      <w:pPr>
        <w:pStyle w:val="Default"/>
        <w:ind w:left="708"/>
        <w:rPr>
          <w:rFonts w:ascii="Arial" w:hAnsi="Arial" w:cs="Arial"/>
          <w:color w:val="002060"/>
          <w:sz w:val="20"/>
          <w:szCs w:val="20"/>
        </w:rPr>
      </w:pPr>
      <w:r w:rsidRPr="00FA068C">
        <w:rPr>
          <w:rFonts w:ascii="Arial" w:hAnsi="Arial" w:cs="Arial"/>
          <w:color w:val="002060"/>
          <w:sz w:val="20"/>
          <w:szCs w:val="20"/>
        </w:rPr>
        <w:t xml:space="preserve">42., - 43. člen DA – podatki v centralnem registru govedu (CRG) </w:t>
      </w:r>
    </w:p>
    <w:p w14:paraId="5171732F" w14:textId="77777777" w:rsidR="00FA068C" w:rsidRPr="00FA068C" w:rsidRDefault="00FA068C" w:rsidP="00FA068C">
      <w:pPr>
        <w:pStyle w:val="Default"/>
        <w:ind w:left="708"/>
        <w:rPr>
          <w:rFonts w:ascii="Arial" w:hAnsi="Arial" w:cs="Arial"/>
          <w:color w:val="002060"/>
          <w:sz w:val="20"/>
          <w:szCs w:val="20"/>
        </w:rPr>
      </w:pPr>
      <w:r w:rsidRPr="00FA068C">
        <w:rPr>
          <w:rFonts w:ascii="Arial" w:hAnsi="Arial" w:cs="Arial"/>
          <w:color w:val="002060"/>
          <w:sz w:val="20"/>
          <w:szCs w:val="20"/>
        </w:rPr>
        <w:t xml:space="preserve">49. člen DA - podatki o ovcah in kozah (CRD) </w:t>
      </w:r>
    </w:p>
    <w:p w14:paraId="085CC219" w14:textId="77777777" w:rsidR="00FA068C" w:rsidRPr="00FA068C" w:rsidRDefault="00FA068C" w:rsidP="00FA068C">
      <w:pPr>
        <w:pStyle w:val="Default"/>
        <w:ind w:left="708"/>
        <w:rPr>
          <w:rFonts w:ascii="Arial" w:hAnsi="Arial" w:cs="Arial"/>
          <w:color w:val="002060"/>
          <w:sz w:val="20"/>
          <w:szCs w:val="20"/>
        </w:rPr>
      </w:pPr>
      <w:r w:rsidRPr="00FA068C">
        <w:rPr>
          <w:rFonts w:ascii="Arial" w:hAnsi="Arial" w:cs="Arial"/>
          <w:color w:val="002060"/>
          <w:sz w:val="20"/>
          <w:szCs w:val="20"/>
        </w:rPr>
        <w:t>56. člen DA – podatki o prašičih (</w:t>
      </w:r>
      <w:proofErr w:type="spellStart"/>
      <w:r w:rsidRPr="00FA068C">
        <w:rPr>
          <w:rFonts w:ascii="Arial" w:hAnsi="Arial" w:cs="Arial"/>
          <w:color w:val="002060"/>
          <w:sz w:val="20"/>
          <w:szCs w:val="20"/>
        </w:rPr>
        <w:t>CRPš</w:t>
      </w:r>
      <w:proofErr w:type="spellEnd"/>
      <w:r w:rsidRPr="00FA068C">
        <w:rPr>
          <w:rFonts w:ascii="Arial" w:hAnsi="Arial" w:cs="Arial"/>
          <w:color w:val="002060"/>
          <w:sz w:val="20"/>
          <w:szCs w:val="20"/>
        </w:rPr>
        <w:t xml:space="preserve">) </w:t>
      </w:r>
    </w:p>
    <w:p w14:paraId="698EDB66" w14:textId="77777777" w:rsidR="00FA068C" w:rsidRPr="00FA068C" w:rsidRDefault="00FA068C" w:rsidP="00FA068C">
      <w:pPr>
        <w:pStyle w:val="Default"/>
        <w:ind w:left="708"/>
        <w:rPr>
          <w:rFonts w:ascii="Arial" w:hAnsi="Arial" w:cs="Arial"/>
          <w:color w:val="002060"/>
          <w:sz w:val="20"/>
          <w:szCs w:val="20"/>
        </w:rPr>
      </w:pPr>
      <w:r w:rsidRPr="00FA068C">
        <w:rPr>
          <w:rFonts w:ascii="Arial" w:hAnsi="Arial" w:cs="Arial"/>
          <w:color w:val="002060"/>
          <w:sz w:val="20"/>
          <w:szCs w:val="20"/>
        </w:rPr>
        <w:t xml:space="preserve">64. člen DA – podatki o kopitarjih (CRK) </w:t>
      </w:r>
    </w:p>
    <w:p w14:paraId="2883B93D" w14:textId="77777777" w:rsidR="00FA068C" w:rsidRPr="00FA068C" w:rsidRDefault="00FA068C" w:rsidP="00FA068C">
      <w:pPr>
        <w:pStyle w:val="Default"/>
        <w:ind w:left="708" w:firstLine="708"/>
        <w:rPr>
          <w:rFonts w:ascii="Arial" w:hAnsi="Arial" w:cs="Arial"/>
          <w:sz w:val="20"/>
          <w:szCs w:val="20"/>
        </w:rPr>
      </w:pPr>
      <w:r w:rsidRPr="00FA068C">
        <w:rPr>
          <w:rFonts w:ascii="Arial" w:hAnsi="Arial" w:cs="Arial"/>
          <w:color w:val="385623" w:themeColor="accent6" w:themeShade="80"/>
          <w:sz w:val="20"/>
          <w:szCs w:val="20"/>
        </w:rPr>
        <w:t xml:space="preserve">3. člen Izvedbena 2021/520 – rok za vnos podatkov 7 dni (14 dni paša) </w:t>
      </w:r>
    </w:p>
    <w:p w14:paraId="60662330" w14:textId="77777777" w:rsidR="00FA068C" w:rsidRPr="00FA068C" w:rsidRDefault="00FA068C" w:rsidP="00FA068C">
      <w:pPr>
        <w:pStyle w:val="Default"/>
        <w:rPr>
          <w:rFonts w:ascii="Arial" w:hAnsi="Arial" w:cs="Arial"/>
          <w:sz w:val="20"/>
          <w:szCs w:val="20"/>
        </w:rPr>
      </w:pPr>
      <w:r w:rsidRPr="00FA068C">
        <w:rPr>
          <w:rFonts w:ascii="Arial" w:hAnsi="Arial" w:cs="Arial"/>
          <w:sz w:val="20"/>
          <w:szCs w:val="20"/>
        </w:rPr>
        <w:t xml:space="preserve">110. člen AHL – identifikacijski dokumenti, </w:t>
      </w:r>
      <w:proofErr w:type="spellStart"/>
      <w:r w:rsidRPr="00FA068C">
        <w:rPr>
          <w:rFonts w:ascii="Arial" w:hAnsi="Arial" w:cs="Arial"/>
          <w:sz w:val="20"/>
          <w:szCs w:val="20"/>
        </w:rPr>
        <w:t>oz</w:t>
      </w:r>
      <w:proofErr w:type="spellEnd"/>
      <w:r w:rsidRPr="00FA068C">
        <w:rPr>
          <w:rFonts w:ascii="Arial" w:hAnsi="Arial" w:cs="Arial"/>
          <w:sz w:val="20"/>
          <w:szCs w:val="20"/>
        </w:rPr>
        <w:t xml:space="preserve"> dokumenti o premiku (PL, SL, ID …) </w:t>
      </w:r>
    </w:p>
    <w:p w14:paraId="4960D3F6" w14:textId="77777777" w:rsidR="00FA068C" w:rsidRPr="00FA068C" w:rsidRDefault="00FA068C" w:rsidP="00FA068C">
      <w:pPr>
        <w:pStyle w:val="Default"/>
        <w:ind w:left="708"/>
        <w:rPr>
          <w:rFonts w:ascii="Arial" w:hAnsi="Arial" w:cs="Arial"/>
          <w:color w:val="002060"/>
          <w:sz w:val="20"/>
          <w:szCs w:val="20"/>
        </w:rPr>
      </w:pPr>
      <w:r w:rsidRPr="00FA068C">
        <w:rPr>
          <w:rFonts w:ascii="Arial" w:hAnsi="Arial" w:cs="Arial"/>
          <w:color w:val="002060"/>
          <w:sz w:val="20"/>
          <w:szCs w:val="20"/>
        </w:rPr>
        <w:t xml:space="preserve">44. člen DA - Identifikacijski dokument za govedo (PL) </w:t>
      </w:r>
    </w:p>
    <w:p w14:paraId="22B050F2" w14:textId="77777777" w:rsidR="00FA068C" w:rsidRPr="00FA068C" w:rsidRDefault="00FA068C" w:rsidP="00FA068C">
      <w:pPr>
        <w:pStyle w:val="Default"/>
        <w:ind w:left="708"/>
        <w:rPr>
          <w:rFonts w:ascii="Arial" w:hAnsi="Arial" w:cs="Arial"/>
          <w:color w:val="002060"/>
          <w:sz w:val="20"/>
          <w:szCs w:val="20"/>
        </w:rPr>
      </w:pPr>
      <w:r w:rsidRPr="00FA068C">
        <w:rPr>
          <w:rFonts w:ascii="Arial" w:hAnsi="Arial" w:cs="Arial"/>
          <w:color w:val="002060"/>
          <w:sz w:val="20"/>
          <w:szCs w:val="20"/>
        </w:rPr>
        <w:t xml:space="preserve">50.-51. člen DA - dokument o premiku za ovce/koze (SL) </w:t>
      </w:r>
    </w:p>
    <w:p w14:paraId="611E1FD1" w14:textId="77777777" w:rsidR="00FA068C" w:rsidRPr="00FA068C" w:rsidRDefault="00FA068C" w:rsidP="00FA068C">
      <w:pPr>
        <w:pStyle w:val="Default"/>
        <w:ind w:left="708"/>
        <w:rPr>
          <w:rFonts w:ascii="Arial" w:hAnsi="Arial" w:cs="Arial"/>
          <w:color w:val="002060"/>
          <w:sz w:val="20"/>
          <w:szCs w:val="20"/>
        </w:rPr>
      </w:pPr>
      <w:r w:rsidRPr="00FA068C">
        <w:rPr>
          <w:rFonts w:ascii="Arial" w:hAnsi="Arial" w:cs="Arial"/>
          <w:color w:val="002060"/>
          <w:sz w:val="20"/>
          <w:szCs w:val="20"/>
        </w:rPr>
        <w:t xml:space="preserve">57. člen DA - dokument o premiku za prašiče (SL) </w:t>
      </w:r>
    </w:p>
    <w:p w14:paraId="5BB76ED7" w14:textId="77777777" w:rsidR="00FA068C" w:rsidRPr="00FA068C" w:rsidRDefault="00FA068C" w:rsidP="00FA068C">
      <w:pPr>
        <w:pStyle w:val="Default"/>
        <w:ind w:left="708"/>
        <w:rPr>
          <w:rFonts w:ascii="Arial" w:hAnsi="Arial" w:cs="Arial"/>
          <w:color w:val="002060"/>
          <w:sz w:val="20"/>
          <w:szCs w:val="20"/>
        </w:rPr>
      </w:pPr>
      <w:r w:rsidRPr="00FA068C">
        <w:rPr>
          <w:rFonts w:ascii="Arial" w:hAnsi="Arial" w:cs="Arial"/>
          <w:color w:val="002060"/>
          <w:sz w:val="20"/>
          <w:szCs w:val="20"/>
        </w:rPr>
        <w:t xml:space="preserve">61. člen DA - dokument o premiku žrebeta, ki nima id v klavnico do starosti 12 mes </w:t>
      </w:r>
    </w:p>
    <w:p w14:paraId="272406BF" w14:textId="77777777" w:rsidR="00FA068C" w:rsidRPr="00FA068C" w:rsidRDefault="00FA068C" w:rsidP="00FA068C">
      <w:pPr>
        <w:pStyle w:val="Default"/>
        <w:ind w:left="708"/>
        <w:rPr>
          <w:rFonts w:ascii="Arial" w:hAnsi="Arial" w:cs="Arial"/>
          <w:color w:val="002060"/>
          <w:sz w:val="20"/>
          <w:szCs w:val="20"/>
        </w:rPr>
      </w:pPr>
      <w:r w:rsidRPr="00FA068C">
        <w:rPr>
          <w:rFonts w:ascii="Arial" w:hAnsi="Arial" w:cs="Arial"/>
          <w:color w:val="002060"/>
          <w:sz w:val="20"/>
          <w:szCs w:val="20"/>
        </w:rPr>
        <w:t xml:space="preserve">65. - 69. člen DA – ID za kopitarje, dvojnik, nadomestni, nov </w:t>
      </w:r>
    </w:p>
    <w:p w14:paraId="2C23A2A8" w14:textId="3A4A3A3C" w:rsidR="00FA068C" w:rsidRPr="00FA068C" w:rsidRDefault="00FA068C" w:rsidP="00FA068C">
      <w:pPr>
        <w:pStyle w:val="Default"/>
        <w:ind w:left="708" w:firstLine="708"/>
        <w:rPr>
          <w:rFonts w:ascii="Arial" w:hAnsi="Arial" w:cs="Arial"/>
          <w:color w:val="7030A0"/>
          <w:sz w:val="20"/>
          <w:szCs w:val="20"/>
        </w:rPr>
      </w:pPr>
      <w:r w:rsidRPr="00FA068C">
        <w:rPr>
          <w:rFonts w:ascii="Arial" w:hAnsi="Arial" w:cs="Arial"/>
          <w:color w:val="7030A0"/>
          <w:sz w:val="20"/>
          <w:szCs w:val="20"/>
        </w:rPr>
        <w:t>Izvedbena Kopit 2021/963 (zlasti členi 17.-19., 22.-30.</w:t>
      </w:r>
      <w:r>
        <w:rPr>
          <w:rFonts w:ascii="Arial" w:hAnsi="Arial" w:cs="Arial"/>
          <w:color w:val="7030A0"/>
          <w:sz w:val="20"/>
          <w:szCs w:val="20"/>
        </w:rPr>
        <w:t>)</w:t>
      </w:r>
      <w:r w:rsidRPr="00FA068C">
        <w:rPr>
          <w:rFonts w:ascii="Arial" w:hAnsi="Arial" w:cs="Arial"/>
          <w:color w:val="7030A0"/>
          <w:sz w:val="20"/>
          <w:szCs w:val="20"/>
        </w:rPr>
        <w:t xml:space="preserve"> </w:t>
      </w:r>
    </w:p>
    <w:p w14:paraId="6E23D5A1" w14:textId="77777777" w:rsidR="00FA068C" w:rsidRPr="00FA068C" w:rsidRDefault="00FA068C" w:rsidP="00FA068C">
      <w:pPr>
        <w:pStyle w:val="Default"/>
        <w:rPr>
          <w:rFonts w:ascii="Arial" w:hAnsi="Arial" w:cs="Arial"/>
          <w:sz w:val="20"/>
          <w:szCs w:val="20"/>
        </w:rPr>
      </w:pPr>
      <w:r w:rsidRPr="00FA068C">
        <w:rPr>
          <w:rFonts w:ascii="Arial" w:hAnsi="Arial" w:cs="Arial"/>
          <w:sz w:val="20"/>
          <w:szCs w:val="20"/>
        </w:rPr>
        <w:t xml:space="preserve">112. člen AHL – Obveznosti izvajalcev dejavnosti glede identifikacije goveda </w:t>
      </w:r>
    </w:p>
    <w:p w14:paraId="6FC77014" w14:textId="77777777" w:rsidR="00FA068C" w:rsidRPr="00FA068C" w:rsidRDefault="00FA068C" w:rsidP="00FA068C">
      <w:pPr>
        <w:pStyle w:val="Default"/>
        <w:ind w:firstLine="708"/>
        <w:rPr>
          <w:rFonts w:ascii="Arial" w:hAnsi="Arial" w:cs="Arial"/>
          <w:color w:val="002060"/>
          <w:sz w:val="20"/>
          <w:szCs w:val="20"/>
        </w:rPr>
      </w:pPr>
      <w:r w:rsidRPr="00FA068C">
        <w:rPr>
          <w:rFonts w:ascii="Arial" w:hAnsi="Arial" w:cs="Arial"/>
          <w:color w:val="002060"/>
          <w:sz w:val="20"/>
          <w:szCs w:val="20"/>
        </w:rPr>
        <w:t xml:space="preserve">38. - 41. člen DA – sredstva in metode identifikacije goveda </w:t>
      </w:r>
    </w:p>
    <w:p w14:paraId="5123B35D" w14:textId="77777777" w:rsidR="00FA068C" w:rsidRPr="00FA068C" w:rsidRDefault="00FA068C" w:rsidP="00FA068C">
      <w:pPr>
        <w:pStyle w:val="Default"/>
        <w:ind w:left="708" w:firstLine="708"/>
        <w:rPr>
          <w:rFonts w:ascii="Arial" w:hAnsi="Arial" w:cs="Arial"/>
          <w:color w:val="385623" w:themeColor="accent6" w:themeShade="80"/>
          <w:sz w:val="20"/>
          <w:szCs w:val="20"/>
        </w:rPr>
      </w:pPr>
      <w:r w:rsidRPr="00FA068C">
        <w:rPr>
          <w:rFonts w:ascii="Arial" w:hAnsi="Arial" w:cs="Arial"/>
          <w:color w:val="385623" w:themeColor="accent6" w:themeShade="80"/>
          <w:sz w:val="20"/>
          <w:szCs w:val="20"/>
        </w:rPr>
        <w:t xml:space="preserve">9.- 19. člen Izvedbena 2021/520 – sredstva za identifikacijo in roki za označitev </w:t>
      </w:r>
    </w:p>
    <w:p w14:paraId="61A4D99D" w14:textId="77777777" w:rsidR="00FA068C" w:rsidRPr="00FA068C" w:rsidRDefault="00FA068C" w:rsidP="00FA068C">
      <w:pPr>
        <w:pStyle w:val="Default"/>
        <w:rPr>
          <w:rFonts w:ascii="Arial" w:hAnsi="Arial" w:cs="Arial"/>
          <w:sz w:val="20"/>
          <w:szCs w:val="20"/>
        </w:rPr>
      </w:pPr>
      <w:r w:rsidRPr="00FA068C">
        <w:rPr>
          <w:rFonts w:ascii="Arial" w:hAnsi="Arial" w:cs="Arial"/>
          <w:sz w:val="20"/>
          <w:szCs w:val="20"/>
        </w:rPr>
        <w:t xml:space="preserve">113. člen AHL – Obveznosti izvajalcev dejavnosti glede identifikacije ovc in koz </w:t>
      </w:r>
    </w:p>
    <w:p w14:paraId="0C3D4C48" w14:textId="77777777" w:rsidR="00FA068C" w:rsidRPr="00FA068C" w:rsidRDefault="00FA068C" w:rsidP="00FA068C">
      <w:pPr>
        <w:pStyle w:val="Default"/>
        <w:ind w:firstLine="708"/>
        <w:rPr>
          <w:rFonts w:ascii="Arial" w:hAnsi="Arial" w:cs="Arial"/>
          <w:sz w:val="20"/>
          <w:szCs w:val="20"/>
        </w:rPr>
      </w:pPr>
      <w:r w:rsidRPr="00FA068C">
        <w:rPr>
          <w:rFonts w:ascii="Arial" w:hAnsi="Arial" w:cs="Arial"/>
          <w:color w:val="002060"/>
          <w:sz w:val="20"/>
          <w:szCs w:val="20"/>
        </w:rPr>
        <w:t xml:space="preserve">45. - 48. člen DA – sredstva in metode identifikacije drobnice </w:t>
      </w:r>
    </w:p>
    <w:p w14:paraId="26A41D61" w14:textId="77777777" w:rsidR="00FA068C" w:rsidRPr="00FA068C" w:rsidRDefault="00FA068C" w:rsidP="00FA068C">
      <w:pPr>
        <w:pStyle w:val="Default"/>
        <w:ind w:left="708" w:firstLine="708"/>
        <w:rPr>
          <w:rFonts w:ascii="Arial" w:hAnsi="Arial" w:cs="Arial"/>
          <w:color w:val="385623" w:themeColor="accent6" w:themeShade="80"/>
          <w:sz w:val="20"/>
          <w:szCs w:val="20"/>
        </w:rPr>
      </w:pPr>
      <w:r w:rsidRPr="00FA068C">
        <w:rPr>
          <w:rFonts w:ascii="Arial" w:hAnsi="Arial" w:cs="Arial"/>
          <w:color w:val="385623" w:themeColor="accent6" w:themeShade="80"/>
          <w:sz w:val="20"/>
          <w:szCs w:val="20"/>
        </w:rPr>
        <w:t xml:space="preserve">9.- 19. člen Izvedbena 2021/520 – sredstva za identifikacijo in roki za označitev </w:t>
      </w:r>
    </w:p>
    <w:p w14:paraId="0107E710" w14:textId="77777777" w:rsidR="00FA068C" w:rsidRPr="00FA068C" w:rsidRDefault="00FA068C" w:rsidP="00FA068C">
      <w:pPr>
        <w:pStyle w:val="Default"/>
        <w:rPr>
          <w:rFonts w:ascii="Arial" w:hAnsi="Arial" w:cs="Arial"/>
          <w:sz w:val="20"/>
          <w:szCs w:val="20"/>
        </w:rPr>
      </w:pPr>
      <w:r w:rsidRPr="00FA068C">
        <w:rPr>
          <w:rFonts w:ascii="Arial" w:hAnsi="Arial" w:cs="Arial"/>
          <w:sz w:val="20"/>
          <w:szCs w:val="20"/>
        </w:rPr>
        <w:t xml:space="preserve">114. člen AHL – Obveznosti izvajalcev dejavnosti glede identifikacije kopitarjev </w:t>
      </w:r>
    </w:p>
    <w:p w14:paraId="2737F59B" w14:textId="77777777" w:rsidR="00FA068C" w:rsidRPr="00FA068C" w:rsidRDefault="00FA068C" w:rsidP="00FA068C">
      <w:pPr>
        <w:pStyle w:val="Default"/>
        <w:ind w:left="708"/>
        <w:rPr>
          <w:rFonts w:ascii="Arial" w:hAnsi="Arial" w:cs="Arial"/>
          <w:color w:val="002060"/>
          <w:sz w:val="20"/>
          <w:szCs w:val="20"/>
        </w:rPr>
      </w:pPr>
      <w:r w:rsidRPr="00FA068C">
        <w:rPr>
          <w:rFonts w:ascii="Arial" w:hAnsi="Arial" w:cs="Arial"/>
          <w:color w:val="002060"/>
          <w:sz w:val="20"/>
          <w:szCs w:val="20"/>
        </w:rPr>
        <w:t xml:space="preserve">58. - 60.člen DA – sredstva in metode identifikacije kopitarjev </w:t>
      </w:r>
    </w:p>
    <w:p w14:paraId="28D5F5E8" w14:textId="77777777" w:rsidR="00FA068C" w:rsidRPr="00FA068C" w:rsidRDefault="00FA068C" w:rsidP="00FA068C">
      <w:pPr>
        <w:pStyle w:val="Default"/>
        <w:ind w:left="708"/>
        <w:rPr>
          <w:rFonts w:ascii="Arial" w:hAnsi="Arial" w:cs="Arial"/>
          <w:color w:val="002060"/>
          <w:sz w:val="20"/>
          <w:szCs w:val="20"/>
        </w:rPr>
      </w:pPr>
      <w:r w:rsidRPr="00FA068C">
        <w:rPr>
          <w:rFonts w:ascii="Arial" w:hAnsi="Arial" w:cs="Arial"/>
          <w:color w:val="002060"/>
          <w:sz w:val="20"/>
          <w:szCs w:val="20"/>
        </w:rPr>
        <w:t xml:space="preserve">62., 63. člen DA – alternativna metoda identifikacije kopitarjev </w:t>
      </w:r>
    </w:p>
    <w:p w14:paraId="334785E8" w14:textId="17542A29" w:rsidR="00FA068C" w:rsidRPr="00FA068C" w:rsidRDefault="00FA068C" w:rsidP="00FA068C">
      <w:pPr>
        <w:pStyle w:val="Default"/>
        <w:ind w:left="708" w:firstLine="708"/>
        <w:rPr>
          <w:rFonts w:ascii="Arial" w:hAnsi="Arial" w:cs="Arial"/>
          <w:color w:val="7030A0"/>
          <w:sz w:val="20"/>
          <w:szCs w:val="20"/>
        </w:rPr>
      </w:pPr>
      <w:r w:rsidRPr="00FA068C">
        <w:rPr>
          <w:rFonts w:ascii="Arial" w:hAnsi="Arial" w:cs="Arial"/>
          <w:color w:val="7030A0"/>
          <w:sz w:val="20"/>
          <w:szCs w:val="20"/>
        </w:rPr>
        <w:t>Izvedbena Kopit 2021/963 (zlasti členi 9., 11., 21., 22., 29., 37.</w:t>
      </w:r>
      <w:r>
        <w:rPr>
          <w:rFonts w:ascii="Arial" w:hAnsi="Arial" w:cs="Arial"/>
          <w:color w:val="7030A0"/>
          <w:sz w:val="20"/>
          <w:szCs w:val="20"/>
        </w:rPr>
        <w:t>)</w:t>
      </w:r>
    </w:p>
    <w:p w14:paraId="59E8F573" w14:textId="77777777" w:rsidR="00FA068C" w:rsidRPr="00FA068C" w:rsidRDefault="00FA068C" w:rsidP="00FA068C">
      <w:pPr>
        <w:pStyle w:val="Default"/>
        <w:rPr>
          <w:rFonts w:ascii="Arial" w:hAnsi="Arial" w:cs="Arial"/>
          <w:sz w:val="20"/>
          <w:szCs w:val="20"/>
        </w:rPr>
      </w:pPr>
      <w:r w:rsidRPr="00FA068C">
        <w:rPr>
          <w:rFonts w:ascii="Arial" w:hAnsi="Arial" w:cs="Arial"/>
          <w:sz w:val="20"/>
          <w:szCs w:val="20"/>
        </w:rPr>
        <w:lastRenderedPageBreak/>
        <w:t xml:space="preserve">115. člen AHL – Obveznosti izvajalcev dejavnosti glede identifikacije prašičev </w:t>
      </w:r>
    </w:p>
    <w:p w14:paraId="591D2F01" w14:textId="77777777" w:rsidR="00FA068C" w:rsidRPr="00FA068C" w:rsidRDefault="00FA068C" w:rsidP="00FA068C">
      <w:pPr>
        <w:pStyle w:val="Default"/>
        <w:ind w:firstLine="708"/>
        <w:rPr>
          <w:rFonts w:ascii="Arial" w:hAnsi="Arial" w:cs="Arial"/>
          <w:color w:val="002060"/>
          <w:sz w:val="20"/>
          <w:szCs w:val="20"/>
        </w:rPr>
      </w:pPr>
      <w:r w:rsidRPr="00FA068C">
        <w:rPr>
          <w:rFonts w:ascii="Arial" w:hAnsi="Arial" w:cs="Arial"/>
          <w:color w:val="002060"/>
          <w:sz w:val="20"/>
          <w:szCs w:val="20"/>
        </w:rPr>
        <w:t xml:space="preserve">52., 55. člen DA – sredstva in metode identifikacije prašičev </w:t>
      </w:r>
    </w:p>
    <w:p w14:paraId="593F2FEC" w14:textId="4FA12303" w:rsidR="00056E32" w:rsidRPr="00FA068C" w:rsidRDefault="00FA068C" w:rsidP="00FA068C">
      <w:pPr>
        <w:ind w:left="708" w:firstLine="708"/>
        <w:rPr>
          <w:rFonts w:ascii="Arial" w:hAnsi="Arial" w:cs="Arial"/>
          <w:color w:val="385623" w:themeColor="accent6" w:themeShade="80"/>
          <w:sz w:val="20"/>
          <w:szCs w:val="20"/>
        </w:rPr>
      </w:pPr>
      <w:r w:rsidRPr="00FA068C">
        <w:rPr>
          <w:rFonts w:ascii="Arial" w:hAnsi="Arial" w:cs="Arial"/>
          <w:color w:val="385623" w:themeColor="accent6" w:themeShade="80"/>
          <w:sz w:val="20"/>
          <w:szCs w:val="20"/>
        </w:rPr>
        <w:t>9.- 19. člen Izvedbena 2021/520 – sredstva za identifikacijo in roki za označitev</w:t>
      </w:r>
    </w:p>
    <w:sectPr w:rsidR="00056E32" w:rsidRPr="00FA06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720F7"/>
    <w:multiLevelType w:val="hybridMultilevel"/>
    <w:tmpl w:val="C090059C"/>
    <w:lvl w:ilvl="0" w:tplc="32960CFA">
      <w:start w:val="20"/>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75435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8C"/>
    <w:rsid w:val="00056E32"/>
    <w:rsid w:val="00122F7B"/>
    <w:rsid w:val="00FA06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CA98A"/>
  <w15:chartTrackingRefBased/>
  <w15:docId w15:val="{F19AB656-91C3-47BD-8C7C-371E8836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Default"/>
    <w:next w:val="Navaden"/>
    <w:link w:val="Naslov1Znak"/>
    <w:uiPriority w:val="9"/>
    <w:qFormat/>
    <w:rsid w:val="00FA068C"/>
    <w:pPr>
      <w:outlineLvl w:val="0"/>
    </w:pPr>
    <w:rPr>
      <w:color w:val="auto"/>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FA068C"/>
    <w:pPr>
      <w:autoSpaceDE w:val="0"/>
      <w:autoSpaceDN w:val="0"/>
      <w:adjustRightInd w:val="0"/>
      <w:spacing w:after="0" w:line="240" w:lineRule="auto"/>
    </w:pPr>
    <w:rPr>
      <w:rFonts w:ascii="Calibri" w:hAnsi="Calibri" w:cs="Calibri"/>
      <w:color w:val="000000"/>
      <w:sz w:val="24"/>
      <w:szCs w:val="24"/>
    </w:rPr>
  </w:style>
  <w:style w:type="character" w:styleId="Hiperpovezava">
    <w:name w:val="Hyperlink"/>
    <w:basedOn w:val="Privzetapisavaodstavka"/>
    <w:uiPriority w:val="99"/>
    <w:semiHidden/>
    <w:unhideWhenUsed/>
    <w:rsid w:val="00FA068C"/>
    <w:rPr>
      <w:color w:val="0000FF"/>
      <w:u w:val="single"/>
    </w:rPr>
  </w:style>
  <w:style w:type="character" w:customStyle="1" w:styleId="Naslov1Znak">
    <w:name w:val="Naslov 1 Znak"/>
    <w:basedOn w:val="Privzetapisavaodstavka"/>
    <w:link w:val="Naslov1"/>
    <w:uiPriority w:val="9"/>
    <w:rsid w:val="00FA068C"/>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si/assets/organi-v-sestavi/UVHVVR/Identifikacija-in-registracija-zivali/Govedo/IR-predpisi-po-novem.pdf"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628</Words>
  <Characters>3586</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Seznam členov veljavnih uredb EU s področja identifikacije in registracije živali</dc:title>
  <dc:subject/>
  <dc:creator>Katarina Orel</dc:creator>
  <cp:keywords/>
  <dc:description/>
  <cp:lastModifiedBy>Katarina Orel</cp:lastModifiedBy>
  <cp:revision>1</cp:revision>
  <dcterms:created xsi:type="dcterms:W3CDTF">2024-02-05T12:14:00Z</dcterms:created>
  <dcterms:modified xsi:type="dcterms:W3CDTF">2024-02-05T12:29:00Z</dcterms:modified>
</cp:coreProperties>
</file>