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B6C" w:rsidRPr="003759AE" w:rsidRDefault="003D3B6C" w:rsidP="003D3B6C">
      <w:pPr>
        <w:jc w:val="center"/>
        <w:rPr>
          <w:rFonts w:ascii="Arial" w:hAnsi="Arial" w:cs="Arial"/>
          <w:b/>
        </w:rPr>
      </w:pPr>
    </w:p>
    <w:p w:rsidR="003D3B6C" w:rsidRPr="003759AE" w:rsidRDefault="003D3B6C" w:rsidP="003D3B6C">
      <w:pPr>
        <w:jc w:val="center"/>
        <w:rPr>
          <w:rFonts w:ascii="Arial" w:hAnsi="Arial" w:cs="Arial"/>
          <w:b/>
        </w:rPr>
      </w:pPr>
    </w:p>
    <w:p w:rsidR="003D3B6C" w:rsidRPr="003759AE" w:rsidRDefault="003D3B6C" w:rsidP="003D3B6C">
      <w:pPr>
        <w:rPr>
          <w:rFonts w:ascii="Arial" w:hAnsi="Arial" w:cs="Arial"/>
        </w:rPr>
      </w:pPr>
    </w:p>
    <w:p w:rsidR="003D3B6C" w:rsidRPr="003759AE" w:rsidRDefault="003D3B6C" w:rsidP="003759AE">
      <w:pPr>
        <w:pStyle w:val="Naslov1"/>
      </w:pPr>
      <w:r w:rsidRPr="003759AE">
        <w:t xml:space="preserve">POROČILO </w:t>
      </w:r>
      <w:r w:rsidR="00F55783" w:rsidRPr="003759AE">
        <w:t xml:space="preserve">URADA ZA VARNO HRANO, VETERINARSTVO IN VARSTVO RASTLIN </w:t>
      </w:r>
      <w:r w:rsidRPr="003759AE">
        <w:t xml:space="preserve">O </w:t>
      </w:r>
    </w:p>
    <w:p w:rsidR="003D3B6C" w:rsidRPr="003759AE" w:rsidRDefault="003D3B6C" w:rsidP="003759AE">
      <w:pPr>
        <w:pStyle w:val="Naslov1"/>
      </w:pPr>
      <w:r w:rsidRPr="003759AE">
        <w:t xml:space="preserve">REZULTATIH </w:t>
      </w:r>
      <w:r w:rsidR="00A11E44" w:rsidRPr="003759AE">
        <w:t xml:space="preserve">URADNEGA VZORČENJA </w:t>
      </w:r>
      <w:r w:rsidRPr="003759AE">
        <w:t>OSTANKOV PESTICIDOV V ŽIVIL</w:t>
      </w:r>
      <w:r w:rsidR="001C56F0" w:rsidRPr="003759AE">
        <w:t>IH V LETU 2020</w:t>
      </w:r>
    </w:p>
    <w:p w:rsidR="003D3B6C" w:rsidRPr="003759AE" w:rsidRDefault="003D3B6C" w:rsidP="003D3B6C">
      <w:pPr>
        <w:rPr>
          <w:rFonts w:ascii="Arial" w:hAnsi="Arial" w:cs="Arial"/>
        </w:rPr>
      </w:pPr>
    </w:p>
    <w:p w:rsidR="003D3B6C" w:rsidRPr="003759AE" w:rsidRDefault="003D3B6C" w:rsidP="003D3B6C">
      <w:pPr>
        <w:pStyle w:val="Default"/>
        <w:rPr>
          <w:rFonts w:ascii="Arial" w:hAnsi="Arial" w:cs="Arial"/>
          <w:sz w:val="20"/>
          <w:szCs w:val="20"/>
        </w:rPr>
      </w:pPr>
    </w:p>
    <w:p w:rsidR="007D01C6" w:rsidRPr="003759AE" w:rsidRDefault="007D01C6" w:rsidP="003D3B6C">
      <w:pPr>
        <w:pStyle w:val="Default"/>
        <w:rPr>
          <w:rFonts w:ascii="Arial" w:hAnsi="Arial" w:cs="Arial"/>
          <w:sz w:val="20"/>
          <w:szCs w:val="20"/>
        </w:rPr>
      </w:pPr>
    </w:p>
    <w:p w:rsidR="007D01C6" w:rsidRPr="003759AE" w:rsidRDefault="007D01C6" w:rsidP="003D3B6C">
      <w:pPr>
        <w:pStyle w:val="Default"/>
        <w:rPr>
          <w:rFonts w:ascii="Arial" w:hAnsi="Arial" w:cs="Arial"/>
          <w:sz w:val="20"/>
          <w:szCs w:val="20"/>
        </w:rPr>
      </w:pPr>
    </w:p>
    <w:p w:rsidR="007D01C6" w:rsidRPr="003759AE" w:rsidRDefault="007D01C6" w:rsidP="003D3B6C">
      <w:pPr>
        <w:pStyle w:val="Default"/>
        <w:rPr>
          <w:rFonts w:ascii="Arial" w:hAnsi="Arial" w:cs="Arial"/>
          <w:sz w:val="20"/>
          <w:szCs w:val="20"/>
        </w:rPr>
      </w:pPr>
    </w:p>
    <w:p w:rsidR="007D01C6" w:rsidRPr="003759AE" w:rsidRDefault="007D01C6" w:rsidP="003D3B6C">
      <w:pPr>
        <w:pStyle w:val="Default"/>
        <w:rPr>
          <w:rFonts w:ascii="Arial" w:hAnsi="Arial" w:cs="Arial"/>
          <w:sz w:val="20"/>
          <w:szCs w:val="20"/>
        </w:rPr>
      </w:pPr>
    </w:p>
    <w:p w:rsidR="007D01C6" w:rsidRPr="003759AE" w:rsidRDefault="007D01C6" w:rsidP="003D3B6C">
      <w:pPr>
        <w:pStyle w:val="Default"/>
        <w:rPr>
          <w:rFonts w:ascii="Arial" w:hAnsi="Arial" w:cs="Arial"/>
          <w:sz w:val="20"/>
          <w:szCs w:val="20"/>
        </w:rPr>
      </w:pPr>
    </w:p>
    <w:p w:rsidR="008A2A88" w:rsidRPr="003759AE" w:rsidRDefault="008A2A88" w:rsidP="003D3B6C">
      <w:pPr>
        <w:pStyle w:val="Default"/>
        <w:rPr>
          <w:rFonts w:ascii="Arial" w:hAnsi="Arial" w:cs="Arial"/>
          <w:sz w:val="20"/>
          <w:szCs w:val="20"/>
        </w:rPr>
      </w:pPr>
    </w:p>
    <w:p w:rsidR="008A2A88" w:rsidRPr="003759AE" w:rsidRDefault="008A2A88" w:rsidP="003D3B6C">
      <w:pPr>
        <w:pStyle w:val="Default"/>
        <w:rPr>
          <w:rFonts w:ascii="Arial" w:hAnsi="Arial" w:cs="Arial"/>
          <w:sz w:val="20"/>
          <w:szCs w:val="20"/>
        </w:rPr>
      </w:pPr>
    </w:p>
    <w:p w:rsidR="007D01C6" w:rsidRPr="003759AE" w:rsidRDefault="007D01C6" w:rsidP="003D3B6C">
      <w:pPr>
        <w:pStyle w:val="Default"/>
        <w:rPr>
          <w:rFonts w:ascii="Arial" w:hAnsi="Arial" w:cs="Arial"/>
          <w:sz w:val="20"/>
          <w:szCs w:val="20"/>
        </w:rPr>
      </w:pPr>
    </w:p>
    <w:p w:rsidR="007D01C6" w:rsidRPr="003759AE" w:rsidRDefault="007D01C6" w:rsidP="003D3B6C">
      <w:pPr>
        <w:pStyle w:val="Default"/>
        <w:rPr>
          <w:rFonts w:ascii="Arial" w:hAnsi="Arial" w:cs="Arial"/>
          <w:sz w:val="20"/>
          <w:szCs w:val="20"/>
        </w:rPr>
      </w:pPr>
    </w:p>
    <w:p w:rsidR="00F96587" w:rsidRPr="003759AE" w:rsidRDefault="00F96587" w:rsidP="001C56F0">
      <w:pPr>
        <w:pStyle w:val="Default"/>
        <w:jc w:val="center"/>
        <w:rPr>
          <w:rFonts w:ascii="Arial" w:hAnsi="Arial" w:cs="Arial"/>
          <w:sz w:val="20"/>
          <w:szCs w:val="20"/>
        </w:rPr>
      </w:pPr>
    </w:p>
    <w:p w:rsidR="00F96587" w:rsidRPr="003759AE" w:rsidRDefault="00F96587" w:rsidP="001C56F0">
      <w:pPr>
        <w:pStyle w:val="Default"/>
        <w:spacing w:line="360" w:lineRule="auto"/>
        <w:jc w:val="center"/>
        <w:rPr>
          <w:rFonts w:ascii="Arial" w:hAnsi="Arial" w:cs="Arial"/>
          <w:sz w:val="20"/>
          <w:szCs w:val="20"/>
        </w:rPr>
      </w:pPr>
    </w:p>
    <w:p w:rsidR="007D01C6" w:rsidRPr="003759AE" w:rsidRDefault="00D15B2E" w:rsidP="001C56F0">
      <w:pPr>
        <w:pStyle w:val="Default"/>
        <w:jc w:val="center"/>
        <w:rPr>
          <w:rFonts w:ascii="Arial" w:hAnsi="Arial" w:cs="Arial"/>
          <w:sz w:val="20"/>
          <w:szCs w:val="20"/>
        </w:rPr>
      </w:pPr>
      <w:r w:rsidRPr="003759AE">
        <w:rPr>
          <w:rFonts w:ascii="Arial" w:hAnsi="Arial" w:cs="Arial"/>
          <w:noProof/>
          <w:lang w:eastAsia="sl-SI"/>
        </w:rPr>
        <w:drawing>
          <wp:inline distT="0" distB="0" distL="0" distR="0">
            <wp:extent cx="2857500" cy="1600200"/>
            <wp:effectExtent l="0" t="0" r="0" b="0"/>
            <wp:docPr id="5" name="Slika 1" descr="Temeljito operite sadje in zelenjavo! Žurnal24" title="Sadje in zelen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Temeljito operite sadje in zelenjavo! | Žurnal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7D01C6" w:rsidRPr="003759AE" w:rsidRDefault="007D01C6" w:rsidP="001C56F0">
      <w:pPr>
        <w:pStyle w:val="Default"/>
        <w:jc w:val="center"/>
        <w:rPr>
          <w:rFonts w:ascii="Arial" w:hAnsi="Arial" w:cs="Arial"/>
          <w:sz w:val="20"/>
          <w:szCs w:val="20"/>
        </w:rPr>
      </w:pPr>
    </w:p>
    <w:p w:rsidR="00A53A31" w:rsidRPr="003759AE" w:rsidRDefault="00A53A31" w:rsidP="001C56F0">
      <w:pPr>
        <w:pStyle w:val="Default"/>
        <w:jc w:val="center"/>
        <w:rPr>
          <w:rFonts w:ascii="Arial" w:hAnsi="Arial" w:cs="Arial"/>
          <w:sz w:val="20"/>
          <w:szCs w:val="20"/>
        </w:rPr>
      </w:pPr>
    </w:p>
    <w:p w:rsidR="00A53A31" w:rsidRPr="003759AE" w:rsidRDefault="00A53A31" w:rsidP="003D3B6C">
      <w:pPr>
        <w:pStyle w:val="Default"/>
        <w:rPr>
          <w:rFonts w:ascii="Arial" w:hAnsi="Arial" w:cs="Arial"/>
          <w:sz w:val="20"/>
          <w:szCs w:val="20"/>
        </w:rPr>
      </w:pPr>
    </w:p>
    <w:p w:rsidR="00A53A31" w:rsidRPr="003759AE" w:rsidRDefault="00A53A31" w:rsidP="003D3B6C">
      <w:pPr>
        <w:pStyle w:val="Default"/>
        <w:rPr>
          <w:rFonts w:ascii="Arial" w:hAnsi="Arial" w:cs="Arial"/>
          <w:sz w:val="20"/>
          <w:szCs w:val="20"/>
        </w:rPr>
      </w:pPr>
    </w:p>
    <w:p w:rsidR="00AB443E" w:rsidRPr="003759AE" w:rsidRDefault="00D26F63" w:rsidP="00CE1299">
      <w:pPr>
        <w:pStyle w:val="Default"/>
        <w:spacing w:line="360" w:lineRule="auto"/>
        <w:rPr>
          <w:rFonts w:ascii="Arial" w:hAnsi="Arial" w:cs="Arial"/>
          <w:sz w:val="20"/>
          <w:szCs w:val="20"/>
        </w:rPr>
      </w:pPr>
      <w:r w:rsidRPr="003759AE">
        <w:rPr>
          <w:rFonts w:ascii="Arial" w:hAnsi="Arial" w:cs="Arial"/>
          <w:sz w:val="20"/>
          <w:szCs w:val="20"/>
        </w:rPr>
        <w:t xml:space="preserve"> </w:t>
      </w:r>
    </w:p>
    <w:p w:rsidR="00AB443E" w:rsidRPr="003759AE" w:rsidRDefault="00AB443E" w:rsidP="00CE1299">
      <w:pPr>
        <w:pStyle w:val="Default"/>
        <w:spacing w:line="360" w:lineRule="auto"/>
        <w:rPr>
          <w:rFonts w:ascii="Arial" w:hAnsi="Arial" w:cs="Arial"/>
          <w:sz w:val="20"/>
          <w:szCs w:val="20"/>
        </w:rPr>
      </w:pPr>
    </w:p>
    <w:p w:rsidR="00F96587" w:rsidRPr="003759AE" w:rsidRDefault="0015164C" w:rsidP="00F96587">
      <w:pPr>
        <w:pStyle w:val="Default"/>
        <w:jc w:val="center"/>
        <w:rPr>
          <w:rFonts w:ascii="Arial" w:hAnsi="Arial" w:cs="Arial"/>
          <w:b/>
          <w:sz w:val="20"/>
          <w:szCs w:val="20"/>
        </w:rPr>
      </w:pPr>
      <w:r w:rsidRPr="003759AE">
        <w:rPr>
          <w:rFonts w:ascii="Arial" w:hAnsi="Arial" w:cs="Arial"/>
          <w:b/>
          <w:sz w:val="20"/>
          <w:szCs w:val="20"/>
        </w:rPr>
        <w:t xml:space="preserve">september </w:t>
      </w:r>
      <w:r w:rsidR="008A2A88" w:rsidRPr="003759AE">
        <w:rPr>
          <w:rFonts w:ascii="Arial" w:hAnsi="Arial" w:cs="Arial"/>
          <w:b/>
          <w:sz w:val="20"/>
          <w:szCs w:val="20"/>
        </w:rPr>
        <w:t>202</w:t>
      </w:r>
      <w:r w:rsidR="001C56F0" w:rsidRPr="003759AE">
        <w:rPr>
          <w:rFonts w:ascii="Arial" w:hAnsi="Arial" w:cs="Arial"/>
          <w:b/>
          <w:sz w:val="20"/>
          <w:szCs w:val="20"/>
        </w:rPr>
        <w:t>1</w:t>
      </w:r>
    </w:p>
    <w:p w:rsidR="00AB443E" w:rsidRPr="003759AE" w:rsidRDefault="00AB443E" w:rsidP="00CE1299">
      <w:pPr>
        <w:pStyle w:val="Default"/>
        <w:spacing w:line="360" w:lineRule="auto"/>
        <w:rPr>
          <w:rFonts w:ascii="Arial" w:hAnsi="Arial" w:cs="Arial"/>
          <w:sz w:val="20"/>
          <w:szCs w:val="20"/>
        </w:rPr>
      </w:pPr>
    </w:p>
    <w:p w:rsidR="00E727BC" w:rsidRPr="003759AE" w:rsidRDefault="00E727BC" w:rsidP="00CE1299">
      <w:pPr>
        <w:pStyle w:val="Default"/>
        <w:spacing w:line="360" w:lineRule="auto"/>
        <w:rPr>
          <w:rFonts w:ascii="Arial" w:hAnsi="Arial" w:cs="Arial"/>
          <w:sz w:val="20"/>
          <w:szCs w:val="20"/>
        </w:rPr>
      </w:pPr>
    </w:p>
    <w:p w:rsidR="00E727BC" w:rsidRPr="003759AE" w:rsidRDefault="00E727BC" w:rsidP="00CE1299">
      <w:pPr>
        <w:pStyle w:val="Default"/>
        <w:spacing w:line="360" w:lineRule="auto"/>
        <w:rPr>
          <w:rFonts w:ascii="Arial" w:hAnsi="Arial" w:cs="Arial"/>
          <w:sz w:val="20"/>
          <w:szCs w:val="20"/>
        </w:rPr>
      </w:pPr>
    </w:p>
    <w:p w:rsidR="00F96587" w:rsidRPr="003759AE" w:rsidRDefault="00F96587" w:rsidP="00CE1299">
      <w:pPr>
        <w:pStyle w:val="Default"/>
        <w:spacing w:line="360" w:lineRule="auto"/>
        <w:rPr>
          <w:rFonts w:ascii="Arial" w:hAnsi="Arial" w:cs="Arial"/>
          <w:sz w:val="20"/>
          <w:szCs w:val="20"/>
        </w:rPr>
      </w:pPr>
    </w:p>
    <w:p w:rsidR="00F96587" w:rsidRPr="003759AE" w:rsidRDefault="00F96587" w:rsidP="00CE1299">
      <w:pPr>
        <w:pStyle w:val="Default"/>
        <w:spacing w:line="360" w:lineRule="auto"/>
        <w:rPr>
          <w:rFonts w:ascii="Arial" w:hAnsi="Arial" w:cs="Arial"/>
          <w:sz w:val="20"/>
          <w:szCs w:val="20"/>
        </w:rPr>
      </w:pPr>
    </w:p>
    <w:p w:rsidR="00F96587" w:rsidRPr="003759AE" w:rsidRDefault="00F96587" w:rsidP="00CE1299">
      <w:pPr>
        <w:pStyle w:val="Default"/>
        <w:spacing w:line="360" w:lineRule="auto"/>
        <w:rPr>
          <w:rFonts w:ascii="Arial" w:hAnsi="Arial" w:cs="Arial"/>
          <w:sz w:val="20"/>
          <w:szCs w:val="20"/>
        </w:rPr>
      </w:pPr>
    </w:p>
    <w:p w:rsidR="00F96587" w:rsidRPr="003759AE" w:rsidRDefault="00F96587" w:rsidP="00CE1299">
      <w:pPr>
        <w:pStyle w:val="Default"/>
        <w:spacing w:line="360" w:lineRule="auto"/>
        <w:rPr>
          <w:rFonts w:ascii="Arial" w:hAnsi="Arial" w:cs="Arial"/>
          <w:sz w:val="20"/>
          <w:szCs w:val="20"/>
        </w:rPr>
      </w:pPr>
    </w:p>
    <w:p w:rsidR="00F96587" w:rsidRPr="003759AE" w:rsidRDefault="00F96587" w:rsidP="00CE1299">
      <w:pPr>
        <w:pStyle w:val="Default"/>
        <w:spacing w:line="360" w:lineRule="auto"/>
        <w:rPr>
          <w:rFonts w:ascii="Arial" w:hAnsi="Arial" w:cs="Arial"/>
          <w:sz w:val="20"/>
          <w:szCs w:val="20"/>
        </w:rPr>
      </w:pPr>
    </w:p>
    <w:p w:rsidR="00E727BC" w:rsidRPr="003759AE" w:rsidRDefault="00E727BC" w:rsidP="00CE1299">
      <w:pPr>
        <w:pStyle w:val="Default"/>
        <w:spacing w:line="360" w:lineRule="auto"/>
        <w:rPr>
          <w:rFonts w:ascii="Arial" w:hAnsi="Arial" w:cs="Arial"/>
          <w:sz w:val="20"/>
          <w:szCs w:val="20"/>
        </w:rPr>
      </w:pPr>
    </w:p>
    <w:p w:rsidR="00A954BC" w:rsidRPr="003759AE" w:rsidRDefault="00A954BC" w:rsidP="00A954BC">
      <w:pPr>
        <w:rPr>
          <w:rFonts w:ascii="Arial" w:hAnsi="Arial" w:cs="Arial"/>
        </w:rPr>
      </w:pPr>
    </w:p>
    <w:p w:rsidR="00A954BC" w:rsidRPr="003759AE" w:rsidRDefault="00A954BC" w:rsidP="00A954BC">
      <w:pPr>
        <w:rPr>
          <w:rFonts w:ascii="Arial" w:hAnsi="Arial" w:cs="Arial"/>
        </w:rPr>
      </w:pPr>
    </w:p>
    <w:p w:rsidR="009C16C4" w:rsidRPr="003759AE" w:rsidRDefault="002258A5" w:rsidP="008D088A">
      <w:pPr>
        <w:tabs>
          <w:tab w:val="left" w:pos="-1080"/>
          <w:tab w:val="num" w:pos="644"/>
        </w:tabs>
        <w:overflowPunct w:val="0"/>
        <w:autoSpaceDE w:val="0"/>
        <w:autoSpaceDN w:val="0"/>
        <w:adjustRightInd w:val="0"/>
        <w:spacing w:before="120" w:line="360" w:lineRule="auto"/>
        <w:textAlignment w:val="baseline"/>
        <w:rPr>
          <w:rFonts w:ascii="Arial" w:hAnsi="Arial" w:cs="Arial"/>
        </w:rPr>
      </w:pPr>
      <w:r w:rsidRPr="003759AE">
        <w:rPr>
          <w:rFonts w:ascii="Arial" w:hAnsi="Arial" w:cs="Arial"/>
        </w:rPr>
        <w:t xml:space="preserve">Uprava za varno hrano, veterinarstvo in varstvo rastlin Republike Slovenije </w:t>
      </w:r>
      <w:r w:rsidR="007A1A14" w:rsidRPr="003759AE">
        <w:rPr>
          <w:rFonts w:ascii="Arial" w:hAnsi="Arial" w:cs="Arial"/>
        </w:rPr>
        <w:t xml:space="preserve">(UVHVVR) </w:t>
      </w:r>
      <w:r w:rsidR="009B5319" w:rsidRPr="003759AE">
        <w:rPr>
          <w:rFonts w:ascii="Arial" w:hAnsi="Arial" w:cs="Arial"/>
        </w:rPr>
        <w:t xml:space="preserve">izvaja </w:t>
      </w:r>
      <w:r w:rsidR="00614F12" w:rsidRPr="003759AE">
        <w:rPr>
          <w:rFonts w:ascii="Arial" w:hAnsi="Arial" w:cs="Arial"/>
        </w:rPr>
        <w:t xml:space="preserve">uradni </w:t>
      </w:r>
      <w:r w:rsidR="009B5319" w:rsidRPr="003759AE">
        <w:rPr>
          <w:rFonts w:ascii="Arial" w:hAnsi="Arial" w:cs="Arial"/>
        </w:rPr>
        <w:t xml:space="preserve">nadzor </w:t>
      </w:r>
      <w:r w:rsidR="00B4688D" w:rsidRPr="003759AE">
        <w:rPr>
          <w:rFonts w:ascii="Arial" w:hAnsi="Arial" w:cs="Arial"/>
        </w:rPr>
        <w:t>ostankov pesticidov v kmetijskih proizvodih in živilih</w:t>
      </w:r>
      <w:r w:rsidR="009C16C4" w:rsidRPr="003759AE">
        <w:rPr>
          <w:rFonts w:ascii="Arial" w:hAnsi="Arial" w:cs="Arial"/>
        </w:rPr>
        <w:t>. S tem zagotavlja</w:t>
      </w:r>
      <w:r w:rsidR="00961A78" w:rsidRPr="003759AE">
        <w:rPr>
          <w:rFonts w:ascii="Arial" w:hAnsi="Arial" w:cs="Arial"/>
        </w:rPr>
        <w:t xml:space="preserve"> </w:t>
      </w:r>
      <w:r w:rsidR="009C16C4" w:rsidRPr="003759AE">
        <w:rPr>
          <w:rFonts w:ascii="Arial" w:hAnsi="Arial" w:cs="Arial"/>
        </w:rPr>
        <w:t xml:space="preserve">nadzor </w:t>
      </w:r>
      <w:r w:rsidR="00961A78" w:rsidRPr="003759AE">
        <w:rPr>
          <w:rFonts w:ascii="Arial" w:hAnsi="Arial" w:cs="Arial"/>
        </w:rPr>
        <w:t>nad pravilno uporabo fitofarmacevt</w:t>
      </w:r>
      <w:r w:rsidR="009C16C4" w:rsidRPr="003759AE">
        <w:rPr>
          <w:rFonts w:ascii="Arial" w:hAnsi="Arial" w:cs="Arial"/>
        </w:rPr>
        <w:t>skih sredstev, z</w:t>
      </w:r>
      <w:r w:rsidR="00961A78" w:rsidRPr="003759AE">
        <w:rPr>
          <w:rFonts w:ascii="Arial" w:hAnsi="Arial" w:cs="Arial"/>
          <w:lang w:val="nl-NL"/>
        </w:rPr>
        <w:t xml:space="preserve"> namenom varovanja zdravja potrošnikov</w:t>
      </w:r>
      <w:r w:rsidR="008D088A" w:rsidRPr="003759AE">
        <w:rPr>
          <w:rFonts w:ascii="Arial" w:hAnsi="Arial" w:cs="Arial"/>
        </w:rPr>
        <w:t xml:space="preserve">. </w:t>
      </w:r>
    </w:p>
    <w:p w:rsidR="008D088A" w:rsidRPr="003759AE" w:rsidRDefault="008D088A" w:rsidP="008D088A">
      <w:pPr>
        <w:tabs>
          <w:tab w:val="left" w:pos="-1080"/>
          <w:tab w:val="num" w:pos="644"/>
        </w:tabs>
        <w:overflowPunct w:val="0"/>
        <w:autoSpaceDE w:val="0"/>
        <w:autoSpaceDN w:val="0"/>
        <w:adjustRightInd w:val="0"/>
        <w:spacing w:before="120" w:line="360" w:lineRule="auto"/>
        <w:textAlignment w:val="baseline"/>
        <w:rPr>
          <w:rFonts w:ascii="Arial" w:hAnsi="Arial" w:cs="Arial"/>
        </w:rPr>
      </w:pPr>
      <w:r w:rsidRPr="003759AE">
        <w:rPr>
          <w:rFonts w:ascii="Arial" w:hAnsi="Arial" w:cs="Arial"/>
        </w:rPr>
        <w:t xml:space="preserve">Poročilo </w:t>
      </w:r>
      <w:r w:rsidR="001C56F0" w:rsidRPr="003759AE">
        <w:rPr>
          <w:rFonts w:ascii="Arial" w:hAnsi="Arial" w:cs="Arial"/>
        </w:rPr>
        <w:t>za leto 2020</w:t>
      </w:r>
      <w:r w:rsidRPr="003759AE">
        <w:rPr>
          <w:rFonts w:ascii="Arial" w:hAnsi="Arial" w:cs="Arial"/>
        </w:rPr>
        <w:t xml:space="preserve"> zajema podatke o vzorcih živil, ki so bili odvzeti:</w:t>
      </w:r>
    </w:p>
    <w:p w:rsidR="008D088A" w:rsidRPr="003759AE" w:rsidRDefault="008D088A" w:rsidP="008D088A">
      <w:pPr>
        <w:numPr>
          <w:ilvl w:val="0"/>
          <w:numId w:val="22"/>
        </w:numPr>
        <w:tabs>
          <w:tab w:val="left" w:pos="-1080"/>
        </w:tabs>
        <w:overflowPunct w:val="0"/>
        <w:autoSpaceDE w:val="0"/>
        <w:autoSpaceDN w:val="0"/>
        <w:adjustRightInd w:val="0"/>
        <w:spacing w:before="120" w:line="360" w:lineRule="auto"/>
        <w:textAlignment w:val="baseline"/>
        <w:rPr>
          <w:rFonts w:ascii="Arial" w:hAnsi="Arial" w:cs="Arial"/>
        </w:rPr>
      </w:pPr>
      <w:r w:rsidRPr="003759AE">
        <w:rPr>
          <w:rFonts w:ascii="Arial" w:hAnsi="Arial" w:cs="Arial"/>
        </w:rPr>
        <w:t xml:space="preserve">v okviru programa rednega letnega nadzora; </w:t>
      </w:r>
    </w:p>
    <w:p w:rsidR="008D088A" w:rsidRPr="003759AE" w:rsidRDefault="008D088A" w:rsidP="008D088A">
      <w:pPr>
        <w:numPr>
          <w:ilvl w:val="0"/>
          <w:numId w:val="22"/>
        </w:numPr>
        <w:tabs>
          <w:tab w:val="left" w:pos="-1080"/>
        </w:tabs>
        <w:overflowPunct w:val="0"/>
        <w:autoSpaceDE w:val="0"/>
        <w:autoSpaceDN w:val="0"/>
        <w:adjustRightInd w:val="0"/>
        <w:spacing w:before="120" w:line="360" w:lineRule="auto"/>
        <w:textAlignment w:val="baseline"/>
        <w:rPr>
          <w:rFonts w:ascii="Arial" w:hAnsi="Arial" w:cs="Arial"/>
        </w:rPr>
      </w:pPr>
      <w:r w:rsidRPr="003759AE">
        <w:rPr>
          <w:rFonts w:ascii="Arial" w:hAnsi="Arial" w:cs="Arial"/>
        </w:rPr>
        <w:t xml:space="preserve">v okviru dodatnega nadzora in </w:t>
      </w:r>
    </w:p>
    <w:p w:rsidR="008D088A" w:rsidRPr="003759AE" w:rsidRDefault="008D088A" w:rsidP="008D088A">
      <w:pPr>
        <w:numPr>
          <w:ilvl w:val="0"/>
          <w:numId w:val="22"/>
        </w:numPr>
        <w:tabs>
          <w:tab w:val="left" w:pos="-1080"/>
        </w:tabs>
        <w:overflowPunct w:val="0"/>
        <w:autoSpaceDE w:val="0"/>
        <w:autoSpaceDN w:val="0"/>
        <w:adjustRightInd w:val="0"/>
        <w:spacing w:before="120" w:line="360" w:lineRule="auto"/>
        <w:textAlignment w:val="baseline"/>
        <w:rPr>
          <w:rFonts w:ascii="Arial" w:hAnsi="Arial" w:cs="Arial"/>
        </w:rPr>
      </w:pPr>
      <w:r w:rsidRPr="003759AE">
        <w:rPr>
          <w:rFonts w:ascii="Arial" w:hAnsi="Arial" w:cs="Arial"/>
        </w:rPr>
        <w:t>ob uvozu.</w:t>
      </w:r>
    </w:p>
    <w:p w:rsidR="008D088A" w:rsidRPr="003759AE" w:rsidRDefault="008D088A" w:rsidP="00CE1299">
      <w:pPr>
        <w:pStyle w:val="Default"/>
        <w:spacing w:line="360" w:lineRule="auto"/>
        <w:rPr>
          <w:rFonts w:ascii="Arial" w:hAnsi="Arial" w:cs="Arial"/>
          <w:sz w:val="20"/>
          <w:szCs w:val="20"/>
        </w:rPr>
      </w:pPr>
    </w:p>
    <w:p w:rsidR="003D3B6C" w:rsidRPr="003759AE" w:rsidRDefault="008D088A" w:rsidP="00CE1299">
      <w:pPr>
        <w:pStyle w:val="Default"/>
        <w:spacing w:line="360" w:lineRule="auto"/>
        <w:rPr>
          <w:rFonts w:ascii="Arial" w:hAnsi="Arial" w:cs="Arial"/>
          <w:sz w:val="20"/>
          <w:szCs w:val="20"/>
        </w:rPr>
      </w:pPr>
      <w:r w:rsidRPr="003759AE">
        <w:rPr>
          <w:rFonts w:ascii="Arial" w:hAnsi="Arial" w:cs="Arial"/>
          <w:sz w:val="20"/>
          <w:szCs w:val="20"/>
        </w:rPr>
        <w:t xml:space="preserve">Program rednega letnega </w:t>
      </w:r>
      <w:r w:rsidR="003D18AB" w:rsidRPr="003759AE">
        <w:rPr>
          <w:rFonts w:ascii="Arial" w:hAnsi="Arial" w:cs="Arial"/>
          <w:sz w:val="20"/>
          <w:szCs w:val="20"/>
        </w:rPr>
        <w:t xml:space="preserve">vzorčenja </w:t>
      </w:r>
      <w:r w:rsidR="00B4688D" w:rsidRPr="003759AE">
        <w:rPr>
          <w:rFonts w:ascii="Arial" w:hAnsi="Arial" w:cs="Arial"/>
          <w:sz w:val="20"/>
          <w:szCs w:val="20"/>
        </w:rPr>
        <w:t xml:space="preserve">je del širšega uradnega nadzora živil. Nadzor se izvaja </w:t>
      </w:r>
      <w:r w:rsidR="00961A78" w:rsidRPr="003759AE">
        <w:rPr>
          <w:rFonts w:ascii="Arial" w:hAnsi="Arial" w:cs="Arial"/>
          <w:sz w:val="20"/>
          <w:szCs w:val="20"/>
        </w:rPr>
        <w:t xml:space="preserve">z odvzemom uradnih vzorcev in </w:t>
      </w:r>
      <w:r w:rsidR="00B4688D" w:rsidRPr="003759AE">
        <w:rPr>
          <w:rFonts w:ascii="Arial" w:hAnsi="Arial" w:cs="Arial"/>
          <w:sz w:val="20"/>
          <w:szCs w:val="20"/>
        </w:rPr>
        <w:t>skladno s predhodno pripravljenim</w:t>
      </w:r>
      <w:r w:rsidRPr="003759AE">
        <w:rPr>
          <w:rFonts w:ascii="Arial" w:hAnsi="Arial" w:cs="Arial"/>
          <w:sz w:val="20"/>
          <w:szCs w:val="20"/>
        </w:rPr>
        <w:t xml:space="preserve"> načrtom</w:t>
      </w:r>
      <w:r w:rsidR="00B4688D" w:rsidRPr="003759AE">
        <w:rPr>
          <w:rFonts w:ascii="Arial" w:hAnsi="Arial" w:cs="Arial"/>
          <w:sz w:val="20"/>
          <w:szCs w:val="20"/>
        </w:rPr>
        <w:t xml:space="preserve">, ki časovno opredeljuje </w:t>
      </w:r>
      <w:r w:rsidRPr="003759AE">
        <w:rPr>
          <w:rFonts w:ascii="Arial" w:hAnsi="Arial" w:cs="Arial"/>
          <w:sz w:val="20"/>
          <w:szCs w:val="20"/>
        </w:rPr>
        <w:t xml:space="preserve">lokacijo </w:t>
      </w:r>
      <w:r w:rsidR="00B4688D" w:rsidRPr="003759AE">
        <w:rPr>
          <w:rFonts w:ascii="Arial" w:hAnsi="Arial" w:cs="Arial"/>
          <w:sz w:val="20"/>
          <w:szCs w:val="20"/>
        </w:rPr>
        <w:t xml:space="preserve">vzorčenja, vrsto vzorčenih živil, število vzorcev ter aktivne snovi in metabolite, ki se </w:t>
      </w:r>
      <w:r w:rsidR="00961A78" w:rsidRPr="003759AE">
        <w:rPr>
          <w:rFonts w:ascii="Arial" w:hAnsi="Arial" w:cs="Arial"/>
          <w:sz w:val="20"/>
          <w:szCs w:val="20"/>
        </w:rPr>
        <w:t>določajo</w:t>
      </w:r>
      <w:r w:rsidR="00B4688D" w:rsidRPr="003759AE">
        <w:rPr>
          <w:rFonts w:ascii="Arial" w:hAnsi="Arial" w:cs="Arial"/>
          <w:sz w:val="20"/>
          <w:szCs w:val="20"/>
        </w:rPr>
        <w:t xml:space="preserve"> v okviru laboratorijskih analiz</w:t>
      </w:r>
      <w:r w:rsidRPr="003759AE">
        <w:rPr>
          <w:rFonts w:ascii="Arial" w:hAnsi="Arial" w:cs="Arial"/>
          <w:sz w:val="20"/>
          <w:szCs w:val="20"/>
        </w:rPr>
        <w:t xml:space="preserve"> vzorcev</w:t>
      </w:r>
      <w:r w:rsidR="00B4688D" w:rsidRPr="003759AE">
        <w:rPr>
          <w:rFonts w:ascii="Arial" w:hAnsi="Arial" w:cs="Arial"/>
          <w:sz w:val="20"/>
          <w:szCs w:val="20"/>
        </w:rPr>
        <w:t xml:space="preserve">. </w:t>
      </w:r>
      <w:r w:rsidR="007562EF" w:rsidRPr="003759AE">
        <w:rPr>
          <w:rFonts w:ascii="Arial" w:hAnsi="Arial" w:cs="Arial"/>
          <w:sz w:val="20"/>
          <w:szCs w:val="20"/>
        </w:rPr>
        <w:t>S</w:t>
      </w:r>
      <w:r w:rsidR="00C00965" w:rsidRPr="003759AE">
        <w:rPr>
          <w:rFonts w:ascii="Arial" w:hAnsi="Arial" w:cs="Arial"/>
          <w:sz w:val="20"/>
          <w:szCs w:val="20"/>
        </w:rPr>
        <w:t>premlja</w:t>
      </w:r>
      <w:r w:rsidR="00205EDB" w:rsidRPr="003759AE">
        <w:rPr>
          <w:rFonts w:ascii="Arial" w:hAnsi="Arial" w:cs="Arial"/>
          <w:sz w:val="20"/>
          <w:szCs w:val="20"/>
        </w:rPr>
        <w:t xml:space="preserve"> in preverja skladnost</w:t>
      </w:r>
      <w:r w:rsidR="009C16C4" w:rsidRPr="003759AE">
        <w:rPr>
          <w:rFonts w:ascii="Arial" w:hAnsi="Arial" w:cs="Arial"/>
          <w:sz w:val="20"/>
          <w:szCs w:val="20"/>
        </w:rPr>
        <w:t xml:space="preserve"> in varnost</w:t>
      </w:r>
      <w:r w:rsidR="00205EDB" w:rsidRPr="003759AE">
        <w:rPr>
          <w:rFonts w:ascii="Arial" w:hAnsi="Arial" w:cs="Arial"/>
          <w:sz w:val="20"/>
          <w:szCs w:val="20"/>
        </w:rPr>
        <w:t xml:space="preserve"> živil, pri čemer se </w:t>
      </w:r>
      <w:r w:rsidR="009C16C4" w:rsidRPr="003759AE">
        <w:rPr>
          <w:rFonts w:ascii="Arial" w:hAnsi="Arial" w:cs="Arial"/>
          <w:sz w:val="20"/>
          <w:szCs w:val="20"/>
        </w:rPr>
        <w:t>upošteva</w:t>
      </w:r>
      <w:r w:rsidR="00205EDB" w:rsidRPr="003759AE">
        <w:rPr>
          <w:rFonts w:ascii="Arial" w:hAnsi="Arial" w:cs="Arial"/>
          <w:sz w:val="20"/>
          <w:szCs w:val="20"/>
          <w:lang w:val="nl-NL"/>
        </w:rPr>
        <w:t xml:space="preserve"> mejne vrednosti ostankov pesticidov v živilih (MVO)</w:t>
      </w:r>
      <w:r w:rsidR="009C16C4" w:rsidRPr="003759AE">
        <w:rPr>
          <w:rFonts w:ascii="Arial" w:hAnsi="Arial" w:cs="Arial"/>
          <w:sz w:val="20"/>
          <w:szCs w:val="20"/>
        </w:rPr>
        <w:t xml:space="preserve">, na podlagi </w:t>
      </w:r>
      <w:r w:rsidR="00205EDB" w:rsidRPr="003759AE">
        <w:rPr>
          <w:rFonts w:ascii="Arial" w:hAnsi="Arial" w:cs="Arial"/>
          <w:sz w:val="20"/>
          <w:szCs w:val="20"/>
        </w:rPr>
        <w:t>nacionalni</w:t>
      </w:r>
      <w:r w:rsidR="009C16C4" w:rsidRPr="003759AE">
        <w:rPr>
          <w:rFonts w:ascii="Arial" w:hAnsi="Arial" w:cs="Arial"/>
          <w:sz w:val="20"/>
          <w:szCs w:val="20"/>
        </w:rPr>
        <w:t>h in EU predpisov</w:t>
      </w:r>
      <w:r w:rsidR="00205EDB" w:rsidRPr="003759AE">
        <w:rPr>
          <w:rFonts w:ascii="Arial" w:hAnsi="Arial" w:cs="Arial"/>
          <w:sz w:val="20"/>
          <w:szCs w:val="20"/>
        </w:rPr>
        <w:t xml:space="preserve">. </w:t>
      </w:r>
      <w:r w:rsidR="003D3B6C" w:rsidRPr="003759AE">
        <w:rPr>
          <w:rFonts w:ascii="Arial" w:hAnsi="Arial" w:cs="Arial"/>
          <w:sz w:val="20"/>
          <w:szCs w:val="20"/>
        </w:rPr>
        <w:t xml:space="preserve">MVO pomeni zgornjo dovoljeno mejo koncentracije ostankov pesticidov v ali na hrani, ki temelji na </w:t>
      </w:r>
      <w:r w:rsidR="00A954BC" w:rsidRPr="003759AE">
        <w:rPr>
          <w:rFonts w:ascii="Arial" w:hAnsi="Arial" w:cs="Arial"/>
          <w:sz w:val="20"/>
          <w:szCs w:val="20"/>
        </w:rPr>
        <w:t xml:space="preserve">študijah Evropske agencije za varno hrano, </w:t>
      </w:r>
      <w:r w:rsidR="003D3B6C" w:rsidRPr="003759AE">
        <w:rPr>
          <w:rFonts w:ascii="Arial" w:hAnsi="Arial" w:cs="Arial"/>
          <w:sz w:val="20"/>
          <w:szCs w:val="20"/>
        </w:rPr>
        <w:t>dobri kmetijski praksi ter najnižji izpostavljenosti</w:t>
      </w:r>
      <w:r w:rsidR="0047166E" w:rsidRPr="003759AE">
        <w:rPr>
          <w:rFonts w:ascii="Arial" w:hAnsi="Arial" w:cs="Arial"/>
          <w:sz w:val="20"/>
          <w:szCs w:val="20"/>
        </w:rPr>
        <w:t>, ki varuje</w:t>
      </w:r>
      <w:r w:rsidR="00522D26" w:rsidRPr="003759AE">
        <w:rPr>
          <w:rFonts w:ascii="Arial" w:hAnsi="Arial" w:cs="Arial"/>
          <w:sz w:val="20"/>
          <w:szCs w:val="20"/>
        </w:rPr>
        <w:t xml:space="preserve"> zdravje </w:t>
      </w:r>
      <w:r w:rsidR="003D3B6C" w:rsidRPr="003759AE">
        <w:rPr>
          <w:rFonts w:ascii="Arial" w:hAnsi="Arial" w:cs="Arial"/>
          <w:sz w:val="20"/>
          <w:szCs w:val="20"/>
        </w:rPr>
        <w:t xml:space="preserve">ranljivih </w:t>
      </w:r>
      <w:r w:rsidR="00522D26" w:rsidRPr="003759AE">
        <w:rPr>
          <w:rFonts w:ascii="Arial" w:hAnsi="Arial" w:cs="Arial"/>
          <w:sz w:val="20"/>
          <w:szCs w:val="20"/>
        </w:rPr>
        <w:t xml:space="preserve">skupin </w:t>
      </w:r>
      <w:r w:rsidR="003D3B6C" w:rsidRPr="003759AE">
        <w:rPr>
          <w:rFonts w:ascii="Arial" w:hAnsi="Arial" w:cs="Arial"/>
          <w:sz w:val="20"/>
          <w:szCs w:val="20"/>
        </w:rPr>
        <w:t>p</w:t>
      </w:r>
      <w:r w:rsidR="00522D26" w:rsidRPr="003759AE">
        <w:rPr>
          <w:rFonts w:ascii="Arial" w:hAnsi="Arial" w:cs="Arial"/>
          <w:sz w:val="20"/>
          <w:szCs w:val="20"/>
        </w:rPr>
        <w:t>rebivalstva</w:t>
      </w:r>
      <w:r w:rsidR="008E660E" w:rsidRPr="003759AE">
        <w:rPr>
          <w:rFonts w:ascii="Arial" w:hAnsi="Arial" w:cs="Arial"/>
          <w:sz w:val="20"/>
          <w:szCs w:val="20"/>
        </w:rPr>
        <w:t xml:space="preserve"> in okolje</w:t>
      </w:r>
      <w:r w:rsidR="003D3B6C" w:rsidRPr="003759AE">
        <w:rPr>
          <w:rFonts w:ascii="Arial" w:hAnsi="Arial" w:cs="Arial"/>
          <w:sz w:val="20"/>
          <w:szCs w:val="20"/>
        </w:rPr>
        <w:t xml:space="preserve">. </w:t>
      </w:r>
    </w:p>
    <w:p w:rsidR="009C16C4" w:rsidRPr="003759AE" w:rsidRDefault="009C16C4" w:rsidP="009C16C4">
      <w:pPr>
        <w:spacing w:line="360" w:lineRule="auto"/>
        <w:rPr>
          <w:rFonts w:ascii="Arial" w:hAnsi="Arial" w:cs="Arial"/>
          <w:lang w:val="nl-NL"/>
        </w:rPr>
      </w:pPr>
    </w:p>
    <w:p w:rsidR="009C16C4" w:rsidRPr="003759AE" w:rsidRDefault="009C16C4" w:rsidP="009C16C4">
      <w:pPr>
        <w:spacing w:line="360" w:lineRule="auto"/>
        <w:rPr>
          <w:rFonts w:ascii="Arial" w:hAnsi="Arial" w:cs="Arial"/>
          <w:lang w:val="nl-NL"/>
        </w:rPr>
      </w:pPr>
      <w:r w:rsidRPr="003759AE">
        <w:rPr>
          <w:rFonts w:ascii="Arial" w:hAnsi="Arial" w:cs="Arial"/>
          <w:lang w:val="nl-NL"/>
        </w:rPr>
        <w:t xml:space="preserve">V poročilu so predstavljeni rezultati spremljanja vsebnosti ostankov pesticidov v živilih, ki </w:t>
      </w:r>
      <w:r w:rsidRPr="003759AE">
        <w:rPr>
          <w:rFonts w:ascii="Arial" w:hAnsi="Arial" w:cs="Arial"/>
        </w:rPr>
        <w:t xml:space="preserve">sodijo v pristojnost </w:t>
      </w:r>
      <w:r w:rsidRPr="003759AE">
        <w:rPr>
          <w:rFonts w:ascii="Arial" w:hAnsi="Arial" w:cs="Arial"/>
          <w:lang w:val="nl-NL"/>
        </w:rPr>
        <w:t>Uprave za varno hrano, veterinarstvo in varstvo rastlin. Skladno z določili zakona, ki ureja pristojnosti državne uprave, pa spremlja Ministrstvo za zdravje vsebnosti ostankov pesticidov v prehranskih dopolnilih, živilih za posebne prehranske namene, otroški hrani in pitni vodi, zato so omenjeni rezultati dosegljivi v njihovih poročilih.</w:t>
      </w:r>
    </w:p>
    <w:p w:rsidR="009C16C4" w:rsidRPr="003759AE" w:rsidRDefault="009C16C4" w:rsidP="009C16C4">
      <w:pPr>
        <w:rPr>
          <w:rFonts w:ascii="Arial" w:hAnsi="Arial" w:cs="Arial"/>
        </w:rPr>
      </w:pPr>
    </w:p>
    <w:p w:rsidR="009C16C4" w:rsidRPr="003759AE" w:rsidRDefault="009C16C4" w:rsidP="003D3B6C">
      <w:pPr>
        <w:rPr>
          <w:rFonts w:ascii="Arial" w:hAnsi="Arial" w:cs="Arial"/>
        </w:rPr>
      </w:pPr>
    </w:p>
    <w:p w:rsidR="009C16C4" w:rsidRPr="003759AE" w:rsidRDefault="009C16C4" w:rsidP="009C16C4">
      <w:pPr>
        <w:rPr>
          <w:rFonts w:ascii="Arial" w:hAnsi="Arial" w:cs="Arial"/>
        </w:rPr>
      </w:pPr>
      <w:r w:rsidRPr="003759AE">
        <w:rPr>
          <w:rFonts w:ascii="Arial" w:hAnsi="Arial" w:cs="Arial"/>
        </w:rPr>
        <w:t xml:space="preserve">Pri </w:t>
      </w:r>
      <w:r w:rsidR="001C56F0" w:rsidRPr="003759AE">
        <w:rPr>
          <w:rFonts w:ascii="Arial" w:hAnsi="Arial" w:cs="Arial"/>
        </w:rPr>
        <w:t>izboru živil so bili v letu 2020</w:t>
      </w:r>
      <w:r w:rsidRPr="003759AE">
        <w:rPr>
          <w:rFonts w:ascii="Arial" w:hAnsi="Arial" w:cs="Arial"/>
        </w:rPr>
        <w:t xml:space="preserve"> v okviru rednega letnega nadzora za spremljanje ostankov pesticidov v živilih upoštevani naslednji kriteriji:</w:t>
      </w:r>
    </w:p>
    <w:p w:rsidR="009C16C4" w:rsidRPr="003759AE" w:rsidRDefault="009C16C4" w:rsidP="009C16C4">
      <w:pPr>
        <w:rPr>
          <w:rFonts w:ascii="Arial" w:hAnsi="Arial" w:cs="Arial"/>
        </w:rPr>
      </w:pPr>
    </w:p>
    <w:p w:rsidR="009C16C4" w:rsidRPr="003759AE" w:rsidRDefault="009C16C4" w:rsidP="009C16C4">
      <w:pPr>
        <w:pStyle w:val="Povzetek"/>
        <w:numPr>
          <w:ilvl w:val="1"/>
          <w:numId w:val="7"/>
        </w:numPr>
        <w:tabs>
          <w:tab w:val="num" w:pos="-1980"/>
        </w:tabs>
        <w:spacing w:line="260" w:lineRule="atLeast"/>
        <w:ind w:left="1260" w:hanging="540"/>
        <w:rPr>
          <w:rFonts w:ascii="Arial" w:hAnsi="Arial"/>
          <w:b w:val="0"/>
          <w:color w:val="auto"/>
          <w:sz w:val="20"/>
          <w:szCs w:val="20"/>
        </w:rPr>
      </w:pPr>
      <w:r w:rsidRPr="003759AE">
        <w:rPr>
          <w:rFonts w:ascii="Arial" w:hAnsi="Arial"/>
          <w:color w:val="auto"/>
          <w:sz w:val="20"/>
          <w:szCs w:val="20"/>
        </w:rPr>
        <w:t>stalni del programa</w:t>
      </w:r>
      <w:r w:rsidRPr="003759AE">
        <w:rPr>
          <w:rFonts w:ascii="Arial" w:hAnsi="Arial"/>
          <w:b w:val="0"/>
          <w:color w:val="auto"/>
          <w:sz w:val="20"/>
          <w:szCs w:val="20"/>
        </w:rPr>
        <w:t xml:space="preserve">, ki vključuje živila, ki jih Slovenci največ uživamo: jabolka, krompir, solata, moka, žita in mleko; </w:t>
      </w:r>
    </w:p>
    <w:p w:rsidR="009C16C4" w:rsidRPr="003759AE" w:rsidRDefault="009C16C4" w:rsidP="009C16C4">
      <w:pPr>
        <w:pStyle w:val="Povzetek"/>
        <w:numPr>
          <w:ilvl w:val="1"/>
          <w:numId w:val="7"/>
        </w:numPr>
        <w:tabs>
          <w:tab w:val="num" w:pos="-1980"/>
        </w:tabs>
        <w:spacing w:line="260" w:lineRule="atLeast"/>
        <w:ind w:left="1260" w:hanging="540"/>
        <w:rPr>
          <w:rFonts w:ascii="Arial" w:hAnsi="Arial"/>
          <w:b w:val="0"/>
          <w:color w:val="auto"/>
          <w:sz w:val="20"/>
          <w:szCs w:val="20"/>
        </w:rPr>
      </w:pPr>
      <w:r w:rsidRPr="003759AE">
        <w:rPr>
          <w:rFonts w:ascii="Arial" w:hAnsi="Arial"/>
          <w:color w:val="auto"/>
          <w:sz w:val="20"/>
          <w:szCs w:val="20"/>
        </w:rPr>
        <w:t>EU koordiniran program</w:t>
      </w:r>
      <w:r w:rsidRPr="003759AE">
        <w:rPr>
          <w:rFonts w:ascii="Arial" w:hAnsi="Arial"/>
          <w:b w:val="0"/>
          <w:color w:val="auto"/>
          <w:sz w:val="20"/>
          <w:szCs w:val="20"/>
        </w:rPr>
        <w:t xml:space="preserve"> monitoringa ostankov pesticidov;</w:t>
      </w:r>
    </w:p>
    <w:p w:rsidR="009C16C4" w:rsidRPr="003759AE" w:rsidRDefault="009C16C4" w:rsidP="009C16C4">
      <w:pPr>
        <w:numPr>
          <w:ilvl w:val="1"/>
          <w:numId w:val="7"/>
        </w:numPr>
        <w:tabs>
          <w:tab w:val="num" w:pos="-1980"/>
          <w:tab w:val="left" w:pos="-1080"/>
        </w:tabs>
        <w:overflowPunct w:val="0"/>
        <w:autoSpaceDE w:val="0"/>
        <w:autoSpaceDN w:val="0"/>
        <w:adjustRightInd w:val="0"/>
        <w:spacing w:before="120"/>
        <w:ind w:left="1260" w:hanging="540"/>
        <w:textAlignment w:val="baseline"/>
        <w:rPr>
          <w:rFonts w:ascii="Arial" w:hAnsi="Arial" w:cs="Arial"/>
        </w:rPr>
      </w:pPr>
      <w:r w:rsidRPr="003759AE">
        <w:rPr>
          <w:rFonts w:ascii="Arial" w:hAnsi="Arial" w:cs="Arial"/>
          <w:b/>
        </w:rPr>
        <w:t>živila, ki jim sledimo,</w:t>
      </w:r>
      <w:r w:rsidRPr="003759AE">
        <w:rPr>
          <w:rFonts w:ascii="Arial" w:hAnsi="Arial" w:cs="Arial"/>
        </w:rPr>
        <w:t xml:space="preserve"> ker so bile v preteklih letih ugotovljene vsebnosti pesticidov, ki so presegale MVO ali pa o njih obstajajo druge relevantne informacije; </w:t>
      </w:r>
    </w:p>
    <w:p w:rsidR="009C16C4" w:rsidRPr="003759AE" w:rsidRDefault="009C16C4" w:rsidP="009C16C4">
      <w:pPr>
        <w:pStyle w:val="Povzetek"/>
        <w:numPr>
          <w:ilvl w:val="1"/>
          <w:numId w:val="7"/>
        </w:numPr>
        <w:tabs>
          <w:tab w:val="num" w:pos="-1980"/>
          <w:tab w:val="left" w:pos="720"/>
        </w:tabs>
        <w:spacing w:line="260" w:lineRule="atLeast"/>
        <w:ind w:left="1260" w:hanging="540"/>
        <w:rPr>
          <w:rFonts w:ascii="Arial" w:hAnsi="Arial"/>
          <w:b w:val="0"/>
          <w:color w:val="auto"/>
          <w:sz w:val="20"/>
          <w:szCs w:val="20"/>
        </w:rPr>
      </w:pPr>
      <w:r w:rsidRPr="003759AE">
        <w:rPr>
          <w:rFonts w:ascii="Arial" w:hAnsi="Arial"/>
          <w:color w:val="auto"/>
          <w:sz w:val="20"/>
          <w:szCs w:val="20"/>
        </w:rPr>
        <w:t>rotirajoči del programa</w:t>
      </w:r>
      <w:r w:rsidRPr="003759AE">
        <w:rPr>
          <w:rFonts w:ascii="Arial" w:hAnsi="Arial"/>
          <w:b w:val="0"/>
          <w:color w:val="auto"/>
          <w:sz w:val="20"/>
          <w:szCs w:val="20"/>
        </w:rPr>
        <w:t xml:space="preserve">, sestavlja živila, ki se v program vključujejo v triletnem ciklu; </w:t>
      </w:r>
    </w:p>
    <w:p w:rsidR="009C16C4" w:rsidRPr="003759AE" w:rsidRDefault="009C16C4" w:rsidP="009C16C4">
      <w:pPr>
        <w:pStyle w:val="Povzetek"/>
        <w:numPr>
          <w:ilvl w:val="1"/>
          <w:numId w:val="7"/>
        </w:numPr>
        <w:tabs>
          <w:tab w:val="num" w:pos="-1980"/>
        </w:tabs>
        <w:spacing w:line="260" w:lineRule="atLeast"/>
        <w:ind w:left="1260" w:hanging="540"/>
        <w:rPr>
          <w:rFonts w:ascii="Arial" w:hAnsi="Arial"/>
          <w:b w:val="0"/>
          <w:color w:val="auto"/>
          <w:sz w:val="20"/>
          <w:szCs w:val="20"/>
        </w:rPr>
      </w:pPr>
      <w:r w:rsidRPr="003759AE">
        <w:rPr>
          <w:rFonts w:ascii="Arial" w:hAnsi="Arial"/>
          <w:color w:val="auto"/>
          <w:sz w:val="20"/>
          <w:szCs w:val="20"/>
        </w:rPr>
        <w:t>vzorci dodatnega nadzora</w:t>
      </w:r>
      <w:r w:rsidRPr="003759AE">
        <w:rPr>
          <w:rFonts w:ascii="Arial" w:hAnsi="Arial"/>
          <w:b w:val="0"/>
          <w:color w:val="auto"/>
          <w:sz w:val="20"/>
          <w:szCs w:val="20"/>
        </w:rPr>
        <w:t>, kar pomeni vključitev aktualno problematičnih živil ali vključitev dodatnih pesticidov, glede na aktualno problematiko;</w:t>
      </w:r>
      <w:r w:rsidRPr="003759AE">
        <w:rPr>
          <w:rFonts w:ascii="Arial" w:hAnsi="Arial"/>
          <w:color w:val="auto"/>
          <w:sz w:val="20"/>
          <w:szCs w:val="20"/>
        </w:rPr>
        <w:t xml:space="preserve"> </w:t>
      </w:r>
    </w:p>
    <w:p w:rsidR="009C16C4" w:rsidRPr="003759AE" w:rsidRDefault="009C16C4" w:rsidP="009C16C4">
      <w:pPr>
        <w:numPr>
          <w:ilvl w:val="1"/>
          <w:numId w:val="7"/>
        </w:numPr>
        <w:tabs>
          <w:tab w:val="num" w:pos="-1980"/>
          <w:tab w:val="left" w:pos="-1080"/>
        </w:tabs>
        <w:overflowPunct w:val="0"/>
        <w:autoSpaceDE w:val="0"/>
        <w:autoSpaceDN w:val="0"/>
        <w:adjustRightInd w:val="0"/>
        <w:spacing w:before="120"/>
        <w:ind w:left="1260" w:hanging="540"/>
        <w:textAlignment w:val="baseline"/>
        <w:rPr>
          <w:rFonts w:ascii="Arial" w:hAnsi="Arial" w:cs="Arial"/>
        </w:rPr>
      </w:pPr>
      <w:r w:rsidRPr="003759AE">
        <w:rPr>
          <w:rFonts w:ascii="Arial" w:hAnsi="Arial" w:cs="Arial"/>
          <w:b/>
        </w:rPr>
        <w:t>vzorci odvzeti za</w:t>
      </w:r>
      <w:r w:rsidRPr="003759AE">
        <w:rPr>
          <w:rFonts w:ascii="Arial" w:hAnsi="Arial" w:cs="Arial"/>
        </w:rPr>
        <w:t xml:space="preserve"> </w:t>
      </w:r>
      <w:r w:rsidRPr="003759AE">
        <w:rPr>
          <w:rFonts w:ascii="Arial" w:hAnsi="Arial" w:cs="Arial"/>
          <w:b/>
        </w:rPr>
        <w:t>pregled stanja</w:t>
      </w:r>
      <w:r w:rsidRPr="003759AE">
        <w:rPr>
          <w:rFonts w:ascii="Arial" w:hAnsi="Arial" w:cs="Arial"/>
        </w:rPr>
        <w:t xml:space="preserve">, katerih namen je pregled stanja ostankov pesticidov v posamezni vrsti živila. </w:t>
      </w:r>
    </w:p>
    <w:p w:rsidR="009C16C4" w:rsidRPr="003759AE" w:rsidRDefault="009C16C4" w:rsidP="009C16C4">
      <w:pPr>
        <w:tabs>
          <w:tab w:val="left" w:pos="-1080"/>
          <w:tab w:val="num" w:pos="644"/>
        </w:tabs>
        <w:overflowPunct w:val="0"/>
        <w:autoSpaceDE w:val="0"/>
        <w:autoSpaceDN w:val="0"/>
        <w:adjustRightInd w:val="0"/>
        <w:spacing w:before="120"/>
        <w:ind w:left="1260"/>
        <w:textAlignment w:val="baseline"/>
        <w:rPr>
          <w:rFonts w:ascii="Arial" w:hAnsi="Arial" w:cs="Arial"/>
        </w:rPr>
      </w:pPr>
    </w:p>
    <w:p w:rsidR="009C16C4" w:rsidRPr="003759AE" w:rsidRDefault="009C16C4" w:rsidP="003D3B6C">
      <w:pPr>
        <w:rPr>
          <w:rFonts w:ascii="Arial" w:hAnsi="Arial" w:cs="Arial"/>
        </w:rPr>
      </w:pPr>
    </w:p>
    <w:p w:rsidR="009C16C4" w:rsidRPr="003759AE" w:rsidRDefault="009C16C4" w:rsidP="009C16C4">
      <w:pPr>
        <w:rPr>
          <w:rFonts w:ascii="Arial" w:hAnsi="Arial" w:cs="Arial"/>
        </w:rPr>
      </w:pPr>
      <w:r w:rsidRPr="003759AE">
        <w:rPr>
          <w:rFonts w:ascii="Arial" w:hAnsi="Arial" w:cs="Arial"/>
        </w:rPr>
        <w:lastRenderedPageBreak/>
        <w:t xml:space="preserve">Ostanki pesticidov, ki so se </w:t>
      </w:r>
      <w:r w:rsidR="00BE02F6" w:rsidRPr="003759AE">
        <w:rPr>
          <w:rFonts w:ascii="Arial" w:hAnsi="Arial" w:cs="Arial"/>
        </w:rPr>
        <w:t>leta 2020</w:t>
      </w:r>
      <w:r w:rsidRPr="003759AE">
        <w:rPr>
          <w:rFonts w:ascii="Arial" w:hAnsi="Arial" w:cs="Arial"/>
        </w:rPr>
        <w:t xml:space="preserve"> spremljali v živilih v okviru rednega letnega nadzora, so bili izbrani na osnovi naslednjih kriterijev:</w:t>
      </w:r>
    </w:p>
    <w:p w:rsidR="009C16C4" w:rsidRPr="003759AE" w:rsidRDefault="009C16C4" w:rsidP="009C16C4">
      <w:pPr>
        <w:pStyle w:val="Povzetek"/>
        <w:numPr>
          <w:ilvl w:val="1"/>
          <w:numId w:val="19"/>
        </w:numPr>
        <w:spacing w:line="260" w:lineRule="atLeast"/>
        <w:rPr>
          <w:rFonts w:ascii="Arial" w:hAnsi="Arial"/>
          <w:b w:val="0"/>
          <w:color w:val="auto"/>
          <w:sz w:val="20"/>
          <w:szCs w:val="20"/>
        </w:rPr>
      </w:pPr>
      <w:r w:rsidRPr="003759AE">
        <w:rPr>
          <w:rFonts w:ascii="Arial" w:hAnsi="Arial"/>
          <w:b w:val="0"/>
          <w:color w:val="auto"/>
          <w:sz w:val="20"/>
          <w:szCs w:val="20"/>
        </w:rPr>
        <w:t>EU koordiniranega programa;</w:t>
      </w:r>
    </w:p>
    <w:p w:rsidR="009C16C4" w:rsidRPr="003759AE" w:rsidRDefault="009C16C4" w:rsidP="009C16C4">
      <w:pPr>
        <w:pStyle w:val="Povzetek"/>
        <w:numPr>
          <w:ilvl w:val="1"/>
          <w:numId w:val="19"/>
        </w:numPr>
        <w:spacing w:line="260" w:lineRule="atLeast"/>
        <w:rPr>
          <w:rFonts w:ascii="Arial" w:hAnsi="Arial"/>
          <w:b w:val="0"/>
          <w:color w:val="auto"/>
          <w:sz w:val="20"/>
          <w:szCs w:val="20"/>
        </w:rPr>
      </w:pPr>
      <w:r w:rsidRPr="003759AE">
        <w:rPr>
          <w:rFonts w:ascii="Arial" w:hAnsi="Arial"/>
          <w:b w:val="0"/>
          <w:color w:val="auto"/>
          <w:sz w:val="20"/>
          <w:szCs w:val="20"/>
        </w:rPr>
        <w:t>poročanja drugih držav o preseženih vrednostih pesticidov v sistemu hitrega obveščanja (RASFF);</w:t>
      </w:r>
    </w:p>
    <w:p w:rsidR="009C16C4" w:rsidRPr="003759AE" w:rsidRDefault="009C16C4" w:rsidP="009C16C4">
      <w:pPr>
        <w:numPr>
          <w:ilvl w:val="1"/>
          <w:numId w:val="19"/>
        </w:numPr>
        <w:tabs>
          <w:tab w:val="left" w:pos="-2160"/>
        </w:tabs>
        <w:overflowPunct w:val="0"/>
        <w:autoSpaceDE w:val="0"/>
        <w:autoSpaceDN w:val="0"/>
        <w:adjustRightInd w:val="0"/>
        <w:spacing w:before="120"/>
        <w:textAlignment w:val="baseline"/>
        <w:rPr>
          <w:rFonts w:ascii="Arial" w:hAnsi="Arial" w:cs="Arial"/>
        </w:rPr>
      </w:pPr>
      <w:r w:rsidRPr="003759AE">
        <w:rPr>
          <w:rFonts w:ascii="Arial" w:hAnsi="Arial" w:cs="Arial"/>
        </w:rPr>
        <w:t>podatkov o prodaji pesticidov v Sloveniji;</w:t>
      </w:r>
    </w:p>
    <w:p w:rsidR="009C16C4" w:rsidRPr="003759AE" w:rsidRDefault="009C16C4" w:rsidP="009C16C4">
      <w:pPr>
        <w:numPr>
          <w:ilvl w:val="1"/>
          <w:numId w:val="19"/>
        </w:numPr>
        <w:overflowPunct w:val="0"/>
        <w:autoSpaceDE w:val="0"/>
        <w:autoSpaceDN w:val="0"/>
        <w:adjustRightInd w:val="0"/>
        <w:spacing w:before="120"/>
        <w:textAlignment w:val="baseline"/>
        <w:rPr>
          <w:rFonts w:ascii="Arial" w:hAnsi="Arial" w:cs="Arial"/>
        </w:rPr>
      </w:pPr>
      <w:r w:rsidRPr="003759AE">
        <w:rPr>
          <w:rFonts w:ascii="Arial" w:hAnsi="Arial" w:cs="Arial"/>
        </w:rPr>
        <w:t>podatkov o vrsti pesticida in verjetnosti uporabe glede na namen rabe s poudarkom na insekticidih, fungicidih in akaricidih;</w:t>
      </w:r>
    </w:p>
    <w:p w:rsidR="009C16C4" w:rsidRPr="003759AE" w:rsidRDefault="009C16C4" w:rsidP="009C16C4">
      <w:pPr>
        <w:pStyle w:val="Povzetek"/>
        <w:numPr>
          <w:ilvl w:val="1"/>
          <w:numId w:val="19"/>
        </w:numPr>
        <w:spacing w:line="260" w:lineRule="atLeast"/>
        <w:rPr>
          <w:rFonts w:ascii="Arial" w:hAnsi="Arial"/>
          <w:b w:val="0"/>
          <w:color w:val="auto"/>
          <w:sz w:val="20"/>
          <w:szCs w:val="20"/>
        </w:rPr>
      </w:pPr>
      <w:r w:rsidRPr="003759AE">
        <w:rPr>
          <w:rFonts w:ascii="Arial" w:hAnsi="Arial"/>
          <w:b w:val="0"/>
          <w:color w:val="auto"/>
          <w:sz w:val="20"/>
          <w:szCs w:val="20"/>
        </w:rPr>
        <w:t>toksikoloških lastnosti pesticida.</w:t>
      </w:r>
    </w:p>
    <w:p w:rsidR="009C16C4" w:rsidRPr="003759AE" w:rsidRDefault="009C16C4" w:rsidP="009C16C4">
      <w:pPr>
        <w:rPr>
          <w:rFonts w:ascii="Arial" w:hAnsi="Arial" w:cs="Arial"/>
        </w:rPr>
      </w:pPr>
    </w:p>
    <w:p w:rsidR="00AC6CEC" w:rsidRPr="003759AE" w:rsidRDefault="00AC6CEC" w:rsidP="00AC6CEC">
      <w:pPr>
        <w:autoSpaceDE w:val="0"/>
        <w:autoSpaceDN w:val="0"/>
        <w:adjustRightInd w:val="0"/>
        <w:spacing w:line="360" w:lineRule="auto"/>
        <w:rPr>
          <w:rFonts w:ascii="Arial" w:hAnsi="Arial" w:cs="Arial"/>
          <w:color w:val="000000"/>
        </w:rPr>
      </w:pPr>
      <w:r w:rsidRPr="003759AE">
        <w:rPr>
          <w:rFonts w:ascii="Arial" w:hAnsi="Arial" w:cs="Arial"/>
          <w:color w:val="000000"/>
        </w:rPr>
        <w:t xml:space="preserve">V okviru programa preiskav živil na vsebnost ostankov pesticidov se je po posameznih skupinah živil </w:t>
      </w:r>
      <w:r w:rsidR="00F15923" w:rsidRPr="003759AE">
        <w:rPr>
          <w:rFonts w:ascii="Arial" w:hAnsi="Arial" w:cs="Arial"/>
          <w:color w:val="000000"/>
        </w:rPr>
        <w:t>v letu 2020</w:t>
      </w:r>
      <w:r w:rsidRPr="003759AE">
        <w:rPr>
          <w:rFonts w:ascii="Arial" w:hAnsi="Arial" w:cs="Arial"/>
          <w:color w:val="000000"/>
        </w:rPr>
        <w:t xml:space="preserve"> določalo</w:t>
      </w:r>
      <w:r w:rsidR="00E96C29" w:rsidRPr="003759AE">
        <w:rPr>
          <w:rFonts w:ascii="Arial" w:hAnsi="Arial" w:cs="Arial"/>
          <w:color w:val="000000"/>
        </w:rPr>
        <w:t xml:space="preserve">: </w:t>
      </w:r>
    </w:p>
    <w:p w:rsidR="00AC6CEC" w:rsidRPr="003759AE" w:rsidRDefault="00AC6CEC" w:rsidP="00614F12">
      <w:pPr>
        <w:numPr>
          <w:ilvl w:val="0"/>
          <w:numId w:val="21"/>
        </w:numPr>
        <w:autoSpaceDE w:val="0"/>
        <w:autoSpaceDN w:val="0"/>
        <w:adjustRightInd w:val="0"/>
        <w:spacing w:after="142" w:line="360" w:lineRule="auto"/>
        <w:rPr>
          <w:rFonts w:ascii="Arial" w:hAnsi="Arial" w:cs="Arial"/>
          <w:color w:val="000000"/>
        </w:rPr>
      </w:pPr>
      <w:r w:rsidRPr="003759AE">
        <w:rPr>
          <w:rFonts w:ascii="Arial" w:hAnsi="Arial" w:cs="Arial"/>
          <w:color w:val="000000"/>
        </w:rPr>
        <w:t xml:space="preserve">sadje: </w:t>
      </w:r>
      <w:r w:rsidR="003D18AB" w:rsidRPr="003759AE">
        <w:rPr>
          <w:rFonts w:ascii="Arial" w:hAnsi="Arial" w:cs="Arial"/>
          <w:color w:val="000000"/>
        </w:rPr>
        <w:t>do 346</w:t>
      </w:r>
      <w:r w:rsidRPr="003759AE">
        <w:rPr>
          <w:rFonts w:ascii="Arial" w:hAnsi="Arial" w:cs="Arial"/>
          <w:color w:val="000000"/>
        </w:rPr>
        <w:t xml:space="preserve"> aktivnih snovi pesticidov in njihovih metabolitov, </w:t>
      </w:r>
    </w:p>
    <w:p w:rsidR="00AC6CEC" w:rsidRPr="003759AE" w:rsidRDefault="003D18AB" w:rsidP="00614F12">
      <w:pPr>
        <w:numPr>
          <w:ilvl w:val="0"/>
          <w:numId w:val="21"/>
        </w:numPr>
        <w:autoSpaceDE w:val="0"/>
        <w:autoSpaceDN w:val="0"/>
        <w:adjustRightInd w:val="0"/>
        <w:spacing w:after="142" w:line="360" w:lineRule="auto"/>
        <w:rPr>
          <w:rFonts w:ascii="Arial" w:hAnsi="Arial" w:cs="Arial"/>
          <w:color w:val="000000"/>
        </w:rPr>
      </w:pPr>
      <w:r w:rsidRPr="003759AE">
        <w:rPr>
          <w:rFonts w:ascii="Arial" w:hAnsi="Arial" w:cs="Arial"/>
          <w:color w:val="000000"/>
        </w:rPr>
        <w:t>zelenjava: do 345</w:t>
      </w:r>
      <w:r w:rsidR="00AC6CEC" w:rsidRPr="003759AE">
        <w:rPr>
          <w:rFonts w:ascii="Arial" w:hAnsi="Arial" w:cs="Arial"/>
          <w:color w:val="000000"/>
        </w:rPr>
        <w:t xml:space="preserve"> aktivnih snovi pesticidov in njihovih metabolitov, </w:t>
      </w:r>
    </w:p>
    <w:p w:rsidR="00AC6CEC" w:rsidRPr="003759AE" w:rsidRDefault="003D18AB" w:rsidP="00614F12">
      <w:pPr>
        <w:numPr>
          <w:ilvl w:val="0"/>
          <w:numId w:val="21"/>
        </w:numPr>
        <w:autoSpaceDE w:val="0"/>
        <w:autoSpaceDN w:val="0"/>
        <w:adjustRightInd w:val="0"/>
        <w:spacing w:after="142" w:line="360" w:lineRule="auto"/>
        <w:rPr>
          <w:rFonts w:ascii="Arial" w:hAnsi="Arial" w:cs="Arial"/>
          <w:color w:val="000000"/>
        </w:rPr>
      </w:pPr>
      <w:r w:rsidRPr="003759AE">
        <w:rPr>
          <w:rFonts w:ascii="Arial" w:hAnsi="Arial" w:cs="Arial"/>
          <w:color w:val="000000"/>
        </w:rPr>
        <w:t>žita in izdelki iz žit: do 337</w:t>
      </w:r>
      <w:r w:rsidR="00AC6CEC" w:rsidRPr="003759AE">
        <w:rPr>
          <w:rFonts w:ascii="Arial" w:hAnsi="Arial" w:cs="Arial"/>
          <w:color w:val="000000"/>
        </w:rPr>
        <w:t xml:space="preserve"> aktivnih snovi pesticidov in njihovih metabolitov, </w:t>
      </w:r>
    </w:p>
    <w:p w:rsidR="00AC6CEC" w:rsidRPr="003759AE" w:rsidRDefault="00AC6CEC" w:rsidP="00614F12">
      <w:pPr>
        <w:numPr>
          <w:ilvl w:val="0"/>
          <w:numId w:val="21"/>
        </w:numPr>
        <w:autoSpaceDE w:val="0"/>
        <w:autoSpaceDN w:val="0"/>
        <w:adjustRightInd w:val="0"/>
        <w:spacing w:after="142" w:line="360" w:lineRule="auto"/>
        <w:rPr>
          <w:rFonts w:ascii="Arial" w:hAnsi="Arial" w:cs="Arial"/>
          <w:color w:val="000000"/>
        </w:rPr>
      </w:pPr>
      <w:r w:rsidRPr="003759AE">
        <w:rPr>
          <w:rFonts w:ascii="Arial" w:hAnsi="Arial" w:cs="Arial"/>
          <w:color w:val="000000"/>
        </w:rPr>
        <w:t>predelana živila in vzorci, ki se ne uvrščajo v skupine sadje, zelenjava, žita in izdelki iz ž</w:t>
      </w:r>
      <w:r w:rsidR="003D18AB" w:rsidRPr="003759AE">
        <w:rPr>
          <w:rFonts w:ascii="Arial" w:hAnsi="Arial" w:cs="Arial"/>
          <w:color w:val="000000"/>
        </w:rPr>
        <w:t>it: do 342</w:t>
      </w:r>
      <w:r w:rsidRPr="003759AE">
        <w:rPr>
          <w:rFonts w:ascii="Arial" w:hAnsi="Arial" w:cs="Arial"/>
          <w:color w:val="000000"/>
        </w:rPr>
        <w:t xml:space="preserve"> aktivnih snovi pesticidov in njihovih metabolitov, </w:t>
      </w:r>
    </w:p>
    <w:p w:rsidR="00AC6CEC" w:rsidRPr="003759AE" w:rsidRDefault="00A113DC" w:rsidP="00614F12">
      <w:pPr>
        <w:numPr>
          <w:ilvl w:val="0"/>
          <w:numId w:val="21"/>
        </w:numPr>
        <w:autoSpaceDE w:val="0"/>
        <w:autoSpaceDN w:val="0"/>
        <w:adjustRightInd w:val="0"/>
        <w:spacing w:line="360" w:lineRule="auto"/>
        <w:rPr>
          <w:rFonts w:ascii="Arial" w:hAnsi="Arial" w:cs="Arial"/>
          <w:color w:val="000000"/>
        </w:rPr>
      </w:pPr>
      <w:r w:rsidRPr="003759AE">
        <w:rPr>
          <w:rFonts w:ascii="Arial" w:hAnsi="Arial" w:cs="Arial"/>
          <w:color w:val="000000"/>
        </w:rPr>
        <w:t>živila živalskega izvora: do 330</w:t>
      </w:r>
      <w:r w:rsidR="00AC6CEC" w:rsidRPr="003759AE">
        <w:rPr>
          <w:rFonts w:ascii="Arial" w:hAnsi="Arial" w:cs="Arial"/>
          <w:color w:val="000000"/>
        </w:rPr>
        <w:t xml:space="preserve"> aktivnih snovi pesticidov in njihovih metabolitov. </w:t>
      </w:r>
    </w:p>
    <w:p w:rsidR="00D2480A" w:rsidRPr="003759AE" w:rsidRDefault="00D2480A" w:rsidP="00CE1299">
      <w:pPr>
        <w:tabs>
          <w:tab w:val="left" w:pos="-360"/>
        </w:tabs>
        <w:spacing w:line="360" w:lineRule="auto"/>
        <w:rPr>
          <w:rFonts w:ascii="Arial" w:hAnsi="Arial" w:cs="Arial"/>
          <w:b/>
        </w:rPr>
      </w:pPr>
    </w:p>
    <w:p w:rsidR="00D2480A" w:rsidRPr="003759AE" w:rsidRDefault="00780DD6" w:rsidP="002910C2">
      <w:pPr>
        <w:tabs>
          <w:tab w:val="left" w:pos="-360"/>
        </w:tabs>
        <w:spacing w:line="360" w:lineRule="auto"/>
        <w:rPr>
          <w:rFonts w:ascii="Arial" w:hAnsi="Arial" w:cs="Arial"/>
        </w:rPr>
      </w:pPr>
      <w:r w:rsidRPr="003759AE">
        <w:rPr>
          <w:rFonts w:ascii="Arial" w:hAnsi="Arial" w:cs="Arial"/>
          <w:b/>
        </w:rPr>
        <w:t>Tabela 1</w:t>
      </w:r>
      <w:r w:rsidRPr="003759AE">
        <w:rPr>
          <w:rFonts w:ascii="Arial" w:hAnsi="Arial" w:cs="Arial"/>
        </w:rPr>
        <w:t xml:space="preserve">: Vrste živil, vključene v </w:t>
      </w:r>
      <w:r w:rsidR="00177BBD" w:rsidRPr="003759AE">
        <w:rPr>
          <w:rFonts w:ascii="Arial" w:hAnsi="Arial" w:cs="Arial"/>
        </w:rPr>
        <w:t xml:space="preserve">redni letni </w:t>
      </w:r>
      <w:r w:rsidRPr="003759AE">
        <w:rPr>
          <w:rFonts w:ascii="Arial" w:hAnsi="Arial" w:cs="Arial"/>
        </w:rPr>
        <w:t>nadzorni program spremljanja ostankov p</w:t>
      </w:r>
      <w:r w:rsidR="001C56F0" w:rsidRPr="003759AE">
        <w:rPr>
          <w:rFonts w:ascii="Arial" w:hAnsi="Arial" w:cs="Arial"/>
        </w:rPr>
        <w:t>esticidov v živilih za leto 2020</w:t>
      </w:r>
    </w:p>
    <w:tbl>
      <w:tblPr>
        <w:tblW w:w="7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Vrste živil, vključene v redni letni nadzorni program spremljanja ostankov pesticidov v živilih za leto 2020"/>
      </w:tblPr>
      <w:tblGrid>
        <w:gridCol w:w="1489"/>
        <w:gridCol w:w="6453"/>
      </w:tblGrid>
      <w:tr w:rsidR="004F6B55" w:rsidRPr="004F6B55" w:rsidTr="004F6B55">
        <w:trPr>
          <w:jc w:val="center"/>
        </w:trPr>
        <w:tc>
          <w:tcPr>
            <w:tcW w:w="1489" w:type="dxa"/>
            <w:shd w:val="clear" w:color="auto" w:fill="FFE599" w:themeFill="accent4" w:themeFillTint="66"/>
          </w:tcPr>
          <w:p w:rsidR="002258A5" w:rsidRPr="004F6B55" w:rsidRDefault="00780DD6" w:rsidP="00414098">
            <w:pPr>
              <w:pStyle w:val="Tabela"/>
              <w:spacing w:line="260" w:lineRule="atLeast"/>
              <w:jc w:val="left"/>
              <w:rPr>
                <w:rFonts w:ascii="Arial" w:hAnsi="Arial" w:cs="Arial"/>
                <w:b/>
              </w:rPr>
            </w:pPr>
            <w:r w:rsidRPr="004F6B55">
              <w:rPr>
                <w:rFonts w:ascii="Arial" w:hAnsi="Arial" w:cs="Arial"/>
                <w:b/>
              </w:rPr>
              <w:t>sadje</w:t>
            </w:r>
          </w:p>
          <w:p w:rsidR="00780DD6" w:rsidRPr="004F6B55" w:rsidRDefault="00780DD6" w:rsidP="002258A5">
            <w:pPr>
              <w:jc w:val="center"/>
              <w:rPr>
                <w:rFonts w:ascii="Arial" w:hAnsi="Arial" w:cs="Arial"/>
              </w:rPr>
            </w:pPr>
          </w:p>
        </w:tc>
        <w:tc>
          <w:tcPr>
            <w:tcW w:w="6453" w:type="dxa"/>
            <w:shd w:val="clear" w:color="auto" w:fill="FFF2CC" w:themeFill="accent4" w:themeFillTint="33"/>
          </w:tcPr>
          <w:p w:rsidR="00780DD6" w:rsidRPr="004F6B55" w:rsidRDefault="00246C2A" w:rsidP="00AC0FC4">
            <w:pPr>
              <w:spacing w:line="360" w:lineRule="auto"/>
              <w:rPr>
                <w:rFonts w:ascii="Arial" w:hAnsi="Arial" w:cs="Arial"/>
              </w:rPr>
            </w:pPr>
            <w:r w:rsidRPr="004F6B55">
              <w:rPr>
                <w:rFonts w:ascii="Arial" w:hAnsi="Arial" w:cs="Arial"/>
              </w:rPr>
              <w:t xml:space="preserve">ameriške borovnice, </w:t>
            </w:r>
            <w:r w:rsidR="009C4193" w:rsidRPr="004F6B55">
              <w:rPr>
                <w:rFonts w:ascii="Arial" w:hAnsi="Arial" w:cs="Arial"/>
              </w:rPr>
              <w:t>ananas</w:t>
            </w:r>
            <w:r w:rsidR="00D4130B" w:rsidRPr="004F6B55">
              <w:rPr>
                <w:rFonts w:ascii="Arial" w:hAnsi="Arial" w:cs="Arial"/>
              </w:rPr>
              <w:t xml:space="preserve">, </w:t>
            </w:r>
            <w:r w:rsidRPr="004F6B55">
              <w:rPr>
                <w:rFonts w:ascii="Arial" w:hAnsi="Arial" w:cs="Arial"/>
              </w:rPr>
              <w:t xml:space="preserve">banane, </w:t>
            </w:r>
            <w:r w:rsidR="003D18AB" w:rsidRPr="004F6B55">
              <w:rPr>
                <w:rFonts w:ascii="Arial" w:hAnsi="Arial" w:cs="Arial"/>
              </w:rPr>
              <w:t xml:space="preserve">bezgove jagode, brusnice, </w:t>
            </w:r>
            <w:r w:rsidRPr="004F6B55">
              <w:rPr>
                <w:rFonts w:ascii="Arial" w:hAnsi="Arial" w:cs="Arial"/>
              </w:rPr>
              <w:t xml:space="preserve">češnje, </w:t>
            </w:r>
            <w:r w:rsidR="00D4130B" w:rsidRPr="004F6B55">
              <w:rPr>
                <w:rFonts w:ascii="Arial" w:hAnsi="Arial" w:cs="Arial"/>
              </w:rPr>
              <w:t xml:space="preserve">grenivke, </w:t>
            </w:r>
            <w:r w:rsidR="009C4193" w:rsidRPr="004F6B55">
              <w:rPr>
                <w:rFonts w:ascii="Arial" w:hAnsi="Arial" w:cs="Arial"/>
              </w:rPr>
              <w:t>hruške,</w:t>
            </w:r>
            <w:r w:rsidR="00D4130B" w:rsidRPr="004F6B55">
              <w:rPr>
                <w:rFonts w:ascii="Arial" w:hAnsi="Arial" w:cs="Arial"/>
              </w:rPr>
              <w:t xml:space="preserve"> jabolka, </w:t>
            </w:r>
            <w:r w:rsidR="009C4193" w:rsidRPr="004F6B55">
              <w:rPr>
                <w:rFonts w:ascii="Arial" w:hAnsi="Arial" w:cs="Arial"/>
              </w:rPr>
              <w:t xml:space="preserve">jagode, </w:t>
            </w:r>
            <w:r w:rsidR="00AC0FC4" w:rsidRPr="004F6B55">
              <w:rPr>
                <w:rFonts w:ascii="Arial" w:hAnsi="Arial" w:cs="Arial"/>
              </w:rPr>
              <w:t>kivi</w:t>
            </w:r>
            <w:r w:rsidR="00D4130B" w:rsidRPr="004F6B55">
              <w:rPr>
                <w:rFonts w:ascii="Arial" w:hAnsi="Arial" w:cs="Arial"/>
              </w:rPr>
              <w:t xml:space="preserve">, </w:t>
            </w:r>
            <w:r w:rsidR="003D18AB" w:rsidRPr="004F6B55">
              <w:rPr>
                <w:rFonts w:ascii="Arial" w:hAnsi="Arial" w:cs="Arial"/>
              </w:rPr>
              <w:t xml:space="preserve">limone, </w:t>
            </w:r>
            <w:r w:rsidR="009C4193" w:rsidRPr="004F6B55">
              <w:rPr>
                <w:rFonts w:ascii="Arial" w:hAnsi="Arial" w:cs="Arial"/>
              </w:rPr>
              <w:t xml:space="preserve">maline, </w:t>
            </w:r>
            <w:r w:rsidR="00EA577E" w:rsidRPr="004F6B55">
              <w:rPr>
                <w:rFonts w:ascii="Arial" w:hAnsi="Arial" w:cs="Arial"/>
              </w:rPr>
              <w:t>mango</w:t>
            </w:r>
            <w:r w:rsidRPr="004F6B55">
              <w:rPr>
                <w:rFonts w:ascii="Arial" w:hAnsi="Arial" w:cs="Arial"/>
              </w:rPr>
              <w:t xml:space="preserve">, </w:t>
            </w:r>
            <w:r w:rsidR="00EA577E" w:rsidRPr="004F6B55">
              <w:rPr>
                <w:rFonts w:ascii="Arial" w:hAnsi="Arial" w:cs="Arial"/>
              </w:rPr>
              <w:t>marelice,</w:t>
            </w:r>
            <w:r w:rsidR="00AC0FC4" w:rsidRPr="004F6B55">
              <w:rPr>
                <w:rFonts w:ascii="Arial" w:hAnsi="Arial" w:cs="Arial"/>
              </w:rPr>
              <w:t xml:space="preserve"> namizno grozdje, </w:t>
            </w:r>
            <w:r w:rsidR="003D18AB" w:rsidRPr="004F6B55">
              <w:rPr>
                <w:rFonts w:ascii="Arial" w:hAnsi="Arial" w:cs="Arial"/>
              </w:rPr>
              <w:t xml:space="preserve">nektarine, </w:t>
            </w:r>
            <w:r w:rsidR="00AC0FC4" w:rsidRPr="004F6B55">
              <w:rPr>
                <w:rFonts w:ascii="Arial" w:hAnsi="Arial" w:cs="Arial"/>
              </w:rPr>
              <w:t xml:space="preserve">pomaranče, </w:t>
            </w:r>
            <w:r w:rsidR="003D18AB" w:rsidRPr="004F6B55">
              <w:rPr>
                <w:rFonts w:ascii="Arial" w:hAnsi="Arial" w:cs="Arial"/>
              </w:rPr>
              <w:t xml:space="preserve">robide, </w:t>
            </w:r>
            <w:r w:rsidR="00AC0FC4" w:rsidRPr="004F6B55">
              <w:rPr>
                <w:rFonts w:ascii="Arial" w:hAnsi="Arial" w:cs="Arial"/>
              </w:rPr>
              <w:t>slive</w:t>
            </w:r>
            <w:r w:rsidR="003D18AB" w:rsidRPr="004F6B55">
              <w:rPr>
                <w:rFonts w:ascii="Arial" w:hAnsi="Arial" w:cs="Arial"/>
              </w:rPr>
              <w:t>, višnje</w:t>
            </w:r>
            <w:r w:rsidR="00EA577E" w:rsidRPr="004F6B55">
              <w:rPr>
                <w:rFonts w:ascii="Arial" w:hAnsi="Arial" w:cs="Arial"/>
              </w:rPr>
              <w:t>.</w:t>
            </w:r>
          </w:p>
        </w:tc>
      </w:tr>
      <w:tr w:rsidR="004F6B55" w:rsidRPr="004F6B55" w:rsidTr="004F6B55">
        <w:trPr>
          <w:jc w:val="center"/>
        </w:trPr>
        <w:tc>
          <w:tcPr>
            <w:tcW w:w="1489" w:type="dxa"/>
            <w:tcBorders>
              <w:bottom w:val="single" w:sz="4" w:space="0" w:color="auto"/>
            </w:tcBorders>
            <w:shd w:val="clear" w:color="auto" w:fill="FFE599" w:themeFill="accent4" w:themeFillTint="66"/>
          </w:tcPr>
          <w:p w:rsidR="00780DD6" w:rsidRPr="004F6B55" w:rsidRDefault="00780DD6" w:rsidP="00414098">
            <w:pPr>
              <w:pStyle w:val="Tabela"/>
              <w:spacing w:line="260" w:lineRule="atLeast"/>
              <w:jc w:val="left"/>
              <w:rPr>
                <w:rFonts w:ascii="Arial" w:hAnsi="Arial" w:cs="Arial"/>
                <w:b/>
              </w:rPr>
            </w:pPr>
            <w:r w:rsidRPr="004F6B55">
              <w:rPr>
                <w:rFonts w:ascii="Arial" w:hAnsi="Arial" w:cs="Arial"/>
                <w:b/>
              </w:rPr>
              <w:t xml:space="preserve">zelenjava </w:t>
            </w:r>
          </w:p>
        </w:tc>
        <w:tc>
          <w:tcPr>
            <w:tcW w:w="6453" w:type="dxa"/>
            <w:shd w:val="clear" w:color="auto" w:fill="FFF2CC" w:themeFill="accent4" w:themeFillTint="33"/>
          </w:tcPr>
          <w:p w:rsidR="00780DD6" w:rsidRPr="004F6B55" w:rsidRDefault="009C6A5D" w:rsidP="00DE5620">
            <w:pPr>
              <w:spacing w:line="360" w:lineRule="auto"/>
              <w:rPr>
                <w:rFonts w:ascii="Arial" w:hAnsi="Arial" w:cs="Arial"/>
              </w:rPr>
            </w:pPr>
            <w:r w:rsidRPr="004F6B55">
              <w:rPr>
                <w:rFonts w:ascii="Arial" w:hAnsi="Arial" w:cs="Arial"/>
              </w:rPr>
              <w:t>b</w:t>
            </w:r>
            <w:r w:rsidR="00246C2A" w:rsidRPr="004F6B55">
              <w:rPr>
                <w:rFonts w:ascii="Arial" w:hAnsi="Arial" w:cs="Arial"/>
              </w:rPr>
              <w:t>rstični ohrovt</w:t>
            </w:r>
            <w:r w:rsidR="00D4130B" w:rsidRPr="004F6B55">
              <w:rPr>
                <w:rFonts w:ascii="Arial" w:hAnsi="Arial" w:cs="Arial"/>
              </w:rPr>
              <w:t xml:space="preserve">, </w:t>
            </w:r>
            <w:r w:rsidR="00EA577E" w:rsidRPr="004F6B55">
              <w:rPr>
                <w:rFonts w:ascii="Arial" w:hAnsi="Arial" w:cs="Arial"/>
              </w:rPr>
              <w:t xml:space="preserve">bučke, </w:t>
            </w:r>
            <w:r w:rsidR="00DE5620" w:rsidRPr="004F6B55">
              <w:rPr>
                <w:rFonts w:ascii="Arial" w:hAnsi="Arial" w:cs="Arial"/>
              </w:rPr>
              <w:t xml:space="preserve">cvetača, čebula, česen, </w:t>
            </w:r>
            <w:r w:rsidR="00EA577E" w:rsidRPr="004F6B55">
              <w:rPr>
                <w:rFonts w:ascii="Arial" w:hAnsi="Arial" w:cs="Arial"/>
              </w:rPr>
              <w:t>e</w:t>
            </w:r>
            <w:r w:rsidR="00A82712" w:rsidRPr="004F6B55">
              <w:rPr>
                <w:rFonts w:ascii="Arial" w:hAnsi="Arial" w:cs="Arial"/>
              </w:rPr>
              <w:t xml:space="preserve">ndivija, </w:t>
            </w:r>
            <w:r w:rsidR="00EA577E" w:rsidRPr="004F6B55">
              <w:rPr>
                <w:rFonts w:ascii="Arial" w:hAnsi="Arial" w:cs="Arial"/>
              </w:rPr>
              <w:t xml:space="preserve">glavnato zelje, </w:t>
            </w:r>
            <w:r w:rsidR="00246C2A" w:rsidRPr="004F6B55">
              <w:rPr>
                <w:rFonts w:ascii="Arial" w:hAnsi="Arial" w:cs="Arial"/>
              </w:rPr>
              <w:t xml:space="preserve">gojene gobe, </w:t>
            </w:r>
            <w:r w:rsidR="00DE5620" w:rsidRPr="004F6B55">
              <w:rPr>
                <w:rFonts w:ascii="Arial" w:hAnsi="Arial" w:cs="Arial"/>
              </w:rPr>
              <w:t xml:space="preserve">gomoljna zelena, </w:t>
            </w:r>
            <w:r w:rsidR="00246C2A" w:rsidRPr="004F6B55">
              <w:rPr>
                <w:rFonts w:ascii="Arial" w:hAnsi="Arial" w:cs="Arial"/>
              </w:rPr>
              <w:t xml:space="preserve">grah, kitajsko zelje, </w:t>
            </w:r>
            <w:r w:rsidR="00A82712" w:rsidRPr="004F6B55">
              <w:rPr>
                <w:rFonts w:ascii="Arial" w:hAnsi="Arial" w:cs="Arial"/>
              </w:rPr>
              <w:t>k</w:t>
            </w:r>
            <w:r w:rsidR="00246C2A" w:rsidRPr="004F6B55">
              <w:rPr>
                <w:rFonts w:ascii="Arial" w:hAnsi="Arial" w:cs="Arial"/>
              </w:rPr>
              <w:t>o</w:t>
            </w:r>
            <w:r w:rsidR="00DE5620" w:rsidRPr="004F6B55">
              <w:rPr>
                <w:rFonts w:ascii="Arial" w:hAnsi="Arial" w:cs="Arial"/>
              </w:rPr>
              <w:t>leraba</w:t>
            </w:r>
            <w:r w:rsidR="00246C2A" w:rsidRPr="004F6B55">
              <w:rPr>
                <w:rFonts w:ascii="Arial" w:hAnsi="Arial" w:cs="Arial"/>
              </w:rPr>
              <w:t xml:space="preserve">, </w:t>
            </w:r>
            <w:r w:rsidR="00DE5620" w:rsidRPr="004F6B55">
              <w:rPr>
                <w:rFonts w:ascii="Arial" w:hAnsi="Arial" w:cs="Arial"/>
              </w:rPr>
              <w:t xml:space="preserve">korenje, </w:t>
            </w:r>
            <w:r w:rsidR="007169BB" w:rsidRPr="004F6B55">
              <w:rPr>
                <w:rFonts w:ascii="Arial" w:hAnsi="Arial" w:cs="Arial"/>
              </w:rPr>
              <w:t xml:space="preserve">krompir, </w:t>
            </w:r>
            <w:r w:rsidR="00B56CE2" w:rsidRPr="004F6B55">
              <w:rPr>
                <w:rFonts w:ascii="Arial" w:hAnsi="Arial" w:cs="Arial"/>
              </w:rPr>
              <w:t xml:space="preserve">kumare, </w:t>
            </w:r>
            <w:r w:rsidR="00DE5620" w:rsidRPr="004F6B55">
              <w:rPr>
                <w:rFonts w:ascii="Arial" w:hAnsi="Arial" w:cs="Arial"/>
              </w:rPr>
              <w:t xml:space="preserve">motovilec, </w:t>
            </w:r>
            <w:r w:rsidR="00EA577E" w:rsidRPr="004F6B55">
              <w:rPr>
                <w:rFonts w:ascii="Arial" w:hAnsi="Arial" w:cs="Arial"/>
              </w:rPr>
              <w:t xml:space="preserve">ohrovt, </w:t>
            </w:r>
            <w:r w:rsidR="00A82712" w:rsidRPr="004F6B55">
              <w:rPr>
                <w:rFonts w:ascii="Arial" w:hAnsi="Arial" w:cs="Arial"/>
              </w:rPr>
              <w:t>paprika, p</w:t>
            </w:r>
            <w:r w:rsidR="00246C2A" w:rsidRPr="004F6B55">
              <w:rPr>
                <w:rFonts w:ascii="Arial" w:hAnsi="Arial" w:cs="Arial"/>
              </w:rPr>
              <w:t>aradižnik, por</w:t>
            </w:r>
            <w:r w:rsidR="00A82712" w:rsidRPr="004F6B55">
              <w:rPr>
                <w:rFonts w:ascii="Arial" w:hAnsi="Arial" w:cs="Arial"/>
              </w:rPr>
              <w:t xml:space="preserve">, </w:t>
            </w:r>
            <w:r w:rsidR="00DE5620" w:rsidRPr="004F6B55">
              <w:rPr>
                <w:rFonts w:ascii="Arial" w:hAnsi="Arial" w:cs="Arial"/>
              </w:rPr>
              <w:t>redkev, rukola</w:t>
            </w:r>
            <w:r w:rsidR="00A82712" w:rsidRPr="004F6B55">
              <w:rPr>
                <w:rFonts w:ascii="Arial" w:hAnsi="Arial" w:cs="Arial"/>
              </w:rPr>
              <w:t xml:space="preserve">, solata, </w:t>
            </w:r>
            <w:r w:rsidR="00DE5620" w:rsidRPr="004F6B55">
              <w:rPr>
                <w:rFonts w:ascii="Arial" w:hAnsi="Arial" w:cs="Arial"/>
              </w:rPr>
              <w:t xml:space="preserve">stročji fižol, </w:t>
            </w:r>
            <w:r w:rsidR="00246C2A" w:rsidRPr="004F6B55">
              <w:rPr>
                <w:rFonts w:ascii="Arial" w:hAnsi="Arial" w:cs="Arial"/>
              </w:rPr>
              <w:t>špinača</w:t>
            </w:r>
            <w:r w:rsidR="00EA577E" w:rsidRPr="004F6B55">
              <w:rPr>
                <w:rFonts w:ascii="Arial" w:hAnsi="Arial" w:cs="Arial"/>
              </w:rPr>
              <w:t>, zelena.</w:t>
            </w:r>
          </w:p>
        </w:tc>
      </w:tr>
      <w:tr w:rsidR="004F6B55" w:rsidRPr="004F6B55" w:rsidTr="004F6B55">
        <w:trPr>
          <w:jc w:val="center"/>
        </w:trPr>
        <w:tc>
          <w:tcPr>
            <w:tcW w:w="1489" w:type="dxa"/>
            <w:shd w:val="clear" w:color="auto" w:fill="FFE599" w:themeFill="accent4" w:themeFillTint="66"/>
          </w:tcPr>
          <w:p w:rsidR="00780DD6" w:rsidRPr="004F6B55" w:rsidRDefault="00D26F63" w:rsidP="00414098">
            <w:pPr>
              <w:pStyle w:val="Tabela"/>
              <w:spacing w:line="260" w:lineRule="atLeast"/>
              <w:jc w:val="left"/>
              <w:rPr>
                <w:rFonts w:ascii="Arial" w:hAnsi="Arial" w:cs="Arial"/>
                <w:b/>
              </w:rPr>
            </w:pPr>
            <w:r w:rsidRPr="004F6B55">
              <w:rPr>
                <w:rFonts w:ascii="Arial" w:hAnsi="Arial" w:cs="Arial"/>
                <w:b/>
              </w:rPr>
              <w:t>ž</w:t>
            </w:r>
            <w:r w:rsidR="008A3F6C" w:rsidRPr="004F6B55">
              <w:rPr>
                <w:rFonts w:ascii="Arial" w:hAnsi="Arial" w:cs="Arial"/>
                <w:b/>
              </w:rPr>
              <w:t>ita in izdelki iz žit</w:t>
            </w:r>
          </w:p>
        </w:tc>
        <w:tc>
          <w:tcPr>
            <w:tcW w:w="6453" w:type="dxa"/>
            <w:shd w:val="clear" w:color="auto" w:fill="FFF2CC" w:themeFill="accent4" w:themeFillTint="33"/>
          </w:tcPr>
          <w:p w:rsidR="00780DD6" w:rsidRPr="004F6B55" w:rsidRDefault="00DE5620" w:rsidP="00A113DC">
            <w:pPr>
              <w:pStyle w:val="Tabela"/>
              <w:spacing w:line="360" w:lineRule="auto"/>
              <w:rPr>
                <w:rFonts w:ascii="Arial" w:hAnsi="Arial" w:cs="Arial"/>
              </w:rPr>
            </w:pPr>
            <w:r w:rsidRPr="004F6B55">
              <w:rPr>
                <w:rFonts w:ascii="Arial" w:hAnsi="Arial" w:cs="Arial"/>
              </w:rPr>
              <w:t xml:space="preserve">ajdova moka, </w:t>
            </w:r>
            <w:r w:rsidR="00EA577E" w:rsidRPr="004F6B55">
              <w:rPr>
                <w:rFonts w:ascii="Arial" w:hAnsi="Arial" w:cs="Arial"/>
              </w:rPr>
              <w:t xml:space="preserve"> koruzna moka, kvinoja, p</w:t>
            </w:r>
            <w:r w:rsidRPr="004F6B55">
              <w:rPr>
                <w:rFonts w:ascii="Arial" w:hAnsi="Arial" w:cs="Arial"/>
              </w:rPr>
              <w:t>ira</w:t>
            </w:r>
            <w:r w:rsidR="00EA577E" w:rsidRPr="004F6B55">
              <w:rPr>
                <w:rFonts w:ascii="Arial" w:hAnsi="Arial" w:cs="Arial"/>
              </w:rPr>
              <w:t xml:space="preserve">, </w:t>
            </w:r>
            <w:r w:rsidRPr="004F6B55">
              <w:rPr>
                <w:rFonts w:ascii="Arial" w:hAnsi="Arial" w:cs="Arial"/>
              </w:rPr>
              <w:t>pirina moka</w:t>
            </w:r>
            <w:r w:rsidR="00EA577E" w:rsidRPr="004F6B55">
              <w:rPr>
                <w:rFonts w:ascii="Arial" w:hAnsi="Arial" w:cs="Arial"/>
              </w:rPr>
              <w:t xml:space="preserve">, </w:t>
            </w:r>
            <w:r w:rsidR="008A3F6C" w:rsidRPr="004F6B55">
              <w:rPr>
                <w:rFonts w:ascii="Arial" w:hAnsi="Arial" w:cs="Arial"/>
              </w:rPr>
              <w:t>pšenica, pšenična moka</w:t>
            </w:r>
            <w:r w:rsidR="00EA577E" w:rsidRPr="004F6B55">
              <w:rPr>
                <w:rFonts w:ascii="Arial" w:hAnsi="Arial" w:cs="Arial"/>
              </w:rPr>
              <w:t>, riž, rž</w:t>
            </w:r>
            <w:r w:rsidRPr="004F6B55">
              <w:rPr>
                <w:rFonts w:ascii="Arial" w:hAnsi="Arial" w:cs="Arial"/>
              </w:rPr>
              <w:t>ena moka</w:t>
            </w:r>
            <w:r w:rsidR="00973F1E" w:rsidRPr="004F6B55">
              <w:rPr>
                <w:rFonts w:ascii="Arial" w:hAnsi="Arial" w:cs="Arial"/>
              </w:rPr>
              <w:t>.</w:t>
            </w:r>
          </w:p>
        </w:tc>
      </w:tr>
      <w:tr w:rsidR="004F6B55" w:rsidRPr="004F6B55" w:rsidTr="004F6B55">
        <w:trPr>
          <w:jc w:val="center"/>
        </w:trPr>
        <w:tc>
          <w:tcPr>
            <w:tcW w:w="1489" w:type="dxa"/>
            <w:shd w:val="clear" w:color="auto" w:fill="FFE599" w:themeFill="accent4" w:themeFillTint="66"/>
          </w:tcPr>
          <w:p w:rsidR="00780DD6" w:rsidRPr="004F6B55" w:rsidRDefault="00A82712" w:rsidP="00414098">
            <w:pPr>
              <w:pStyle w:val="Tabela"/>
              <w:spacing w:line="260" w:lineRule="atLeast"/>
              <w:jc w:val="left"/>
              <w:rPr>
                <w:rFonts w:ascii="Arial" w:hAnsi="Arial" w:cs="Arial"/>
                <w:b/>
              </w:rPr>
            </w:pPr>
            <w:r w:rsidRPr="004F6B55">
              <w:rPr>
                <w:rFonts w:ascii="Arial" w:hAnsi="Arial" w:cs="Arial"/>
                <w:b/>
              </w:rPr>
              <w:t>p</w:t>
            </w:r>
            <w:r w:rsidR="00CC7759" w:rsidRPr="004F6B55">
              <w:rPr>
                <w:rFonts w:ascii="Arial" w:hAnsi="Arial" w:cs="Arial"/>
                <w:b/>
              </w:rPr>
              <w:t>redelana živila in ostalo</w:t>
            </w:r>
          </w:p>
        </w:tc>
        <w:tc>
          <w:tcPr>
            <w:tcW w:w="6453" w:type="dxa"/>
            <w:shd w:val="clear" w:color="auto" w:fill="FFF2CC" w:themeFill="accent4" w:themeFillTint="33"/>
          </w:tcPr>
          <w:p w:rsidR="00780DD6" w:rsidRPr="004F6B55" w:rsidRDefault="00A113DC" w:rsidP="00A113DC">
            <w:pPr>
              <w:pStyle w:val="Tabela"/>
              <w:spacing w:line="360" w:lineRule="auto"/>
              <w:rPr>
                <w:rFonts w:ascii="Arial" w:hAnsi="Arial" w:cs="Arial"/>
              </w:rPr>
            </w:pPr>
            <w:r w:rsidRPr="004F6B55">
              <w:rPr>
                <w:rFonts w:ascii="Arial" w:hAnsi="Arial" w:cs="Arial"/>
              </w:rPr>
              <w:t xml:space="preserve">aditiv, brazilski oreščki, </w:t>
            </w:r>
            <w:r w:rsidR="00A82712" w:rsidRPr="004F6B55">
              <w:rPr>
                <w:rFonts w:ascii="Arial" w:hAnsi="Arial" w:cs="Arial"/>
              </w:rPr>
              <w:t xml:space="preserve">čaj, </w:t>
            </w:r>
            <w:r w:rsidR="00973F1E" w:rsidRPr="004F6B55">
              <w:rPr>
                <w:rFonts w:ascii="Arial" w:hAnsi="Arial" w:cs="Arial"/>
              </w:rPr>
              <w:t>goji jagode, indijski oreščki, jabolčni sok</w:t>
            </w:r>
            <w:r w:rsidR="00A36E4D" w:rsidRPr="004F6B55">
              <w:rPr>
                <w:rFonts w:ascii="Arial" w:hAnsi="Arial" w:cs="Arial"/>
              </w:rPr>
              <w:t xml:space="preserve">, kokosova moka, semena oljnic, </w:t>
            </w:r>
            <w:r w:rsidRPr="004F6B55">
              <w:rPr>
                <w:rFonts w:ascii="Arial" w:hAnsi="Arial" w:cs="Arial"/>
              </w:rPr>
              <w:t xml:space="preserve">sezamovo seme, </w:t>
            </w:r>
            <w:r w:rsidR="00973F1E" w:rsidRPr="004F6B55">
              <w:rPr>
                <w:rFonts w:ascii="Arial" w:hAnsi="Arial" w:cs="Arial"/>
              </w:rPr>
              <w:t xml:space="preserve">sok aronije, stročnice, suhi fižol, </w:t>
            </w:r>
            <w:r w:rsidR="00A36E4D" w:rsidRPr="004F6B55">
              <w:rPr>
                <w:rFonts w:ascii="Arial" w:hAnsi="Arial" w:cs="Arial"/>
              </w:rPr>
              <w:t xml:space="preserve">suho sadje, </w:t>
            </w:r>
            <w:r w:rsidR="00973F1E" w:rsidRPr="004F6B55">
              <w:rPr>
                <w:rFonts w:ascii="Arial" w:hAnsi="Arial" w:cs="Arial"/>
              </w:rPr>
              <w:t xml:space="preserve">vloženi fižol, </w:t>
            </w:r>
            <w:r w:rsidR="00A36E4D" w:rsidRPr="004F6B55">
              <w:rPr>
                <w:rFonts w:ascii="Arial" w:hAnsi="Arial" w:cs="Arial"/>
              </w:rPr>
              <w:t>vložena zelenjava, začimbe</w:t>
            </w:r>
            <w:r w:rsidR="000423EB" w:rsidRPr="004F6B55">
              <w:rPr>
                <w:rFonts w:ascii="Arial" w:hAnsi="Arial" w:cs="Arial"/>
              </w:rPr>
              <w:t>.</w:t>
            </w:r>
          </w:p>
        </w:tc>
      </w:tr>
      <w:tr w:rsidR="004F6B55" w:rsidRPr="004F6B55" w:rsidTr="004F6B55">
        <w:trPr>
          <w:jc w:val="center"/>
        </w:trPr>
        <w:tc>
          <w:tcPr>
            <w:tcW w:w="1489" w:type="dxa"/>
            <w:shd w:val="clear" w:color="auto" w:fill="FFE599" w:themeFill="accent4" w:themeFillTint="66"/>
          </w:tcPr>
          <w:p w:rsidR="00780DD6" w:rsidRPr="004F6B55" w:rsidRDefault="00780DD6" w:rsidP="00414098">
            <w:pPr>
              <w:pStyle w:val="Tabela"/>
              <w:spacing w:line="260" w:lineRule="atLeast"/>
              <w:jc w:val="left"/>
              <w:rPr>
                <w:rFonts w:ascii="Arial" w:hAnsi="Arial" w:cs="Arial"/>
                <w:b/>
              </w:rPr>
            </w:pPr>
            <w:r w:rsidRPr="004F6B55">
              <w:rPr>
                <w:rFonts w:ascii="Arial" w:hAnsi="Arial" w:cs="Arial"/>
                <w:b/>
              </w:rPr>
              <w:t>živila živalskega izvora</w:t>
            </w:r>
          </w:p>
        </w:tc>
        <w:tc>
          <w:tcPr>
            <w:tcW w:w="6453" w:type="dxa"/>
            <w:shd w:val="clear" w:color="auto" w:fill="FFF2CC" w:themeFill="accent4" w:themeFillTint="33"/>
          </w:tcPr>
          <w:p w:rsidR="00780DD6" w:rsidRPr="004F6B55" w:rsidRDefault="00973F1E" w:rsidP="00973F1E">
            <w:pPr>
              <w:pStyle w:val="Tabela"/>
              <w:spacing w:line="260" w:lineRule="atLeast"/>
              <w:rPr>
                <w:rFonts w:ascii="Arial" w:hAnsi="Arial" w:cs="Arial"/>
              </w:rPr>
            </w:pPr>
            <w:r w:rsidRPr="004F6B55">
              <w:rPr>
                <w:rFonts w:ascii="Arial" w:hAnsi="Arial" w:cs="Arial"/>
              </w:rPr>
              <w:t xml:space="preserve">jetra, maslo, perutninsko meso ali </w:t>
            </w:r>
            <w:r w:rsidR="00D4130B" w:rsidRPr="004F6B55">
              <w:rPr>
                <w:rFonts w:ascii="Arial" w:hAnsi="Arial" w:cs="Arial"/>
              </w:rPr>
              <w:t>maščoba</w:t>
            </w:r>
            <w:r w:rsidR="00A82712" w:rsidRPr="004F6B55">
              <w:rPr>
                <w:rFonts w:ascii="Arial" w:hAnsi="Arial" w:cs="Arial"/>
              </w:rPr>
              <w:t xml:space="preserve">, </w:t>
            </w:r>
            <w:r w:rsidRPr="004F6B55">
              <w:rPr>
                <w:rFonts w:ascii="Arial" w:hAnsi="Arial" w:cs="Arial"/>
              </w:rPr>
              <w:t>med, mleko.</w:t>
            </w:r>
          </w:p>
        </w:tc>
      </w:tr>
    </w:tbl>
    <w:p w:rsidR="00780DD6" w:rsidRDefault="00780DD6" w:rsidP="00D013F8">
      <w:pPr>
        <w:tabs>
          <w:tab w:val="left" w:pos="-1080"/>
          <w:tab w:val="num" w:pos="644"/>
        </w:tabs>
        <w:overflowPunct w:val="0"/>
        <w:autoSpaceDE w:val="0"/>
        <w:autoSpaceDN w:val="0"/>
        <w:adjustRightInd w:val="0"/>
        <w:spacing w:before="120"/>
        <w:textAlignment w:val="baseline"/>
        <w:rPr>
          <w:rFonts w:ascii="Arial" w:hAnsi="Arial" w:cs="Arial"/>
        </w:rPr>
      </w:pPr>
    </w:p>
    <w:p w:rsidR="004F6B55" w:rsidRDefault="004F6B55" w:rsidP="00D013F8">
      <w:pPr>
        <w:tabs>
          <w:tab w:val="left" w:pos="-1080"/>
          <w:tab w:val="num" w:pos="644"/>
        </w:tabs>
        <w:overflowPunct w:val="0"/>
        <w:autoSpaceDE w:val="0"/>
        <w:autoSpaceDN w:val="0"/>
        <w:adjustRightInd w:val="0"/>
        <w:spacing w:before="120"/>
        <w:textAlignment w:val="baseline"/>
        <w:rPr>
          <w:rFonts w:ascii="Arial" w:hAnsi="Arial" w:cs="Arial"/>
        </w:rPr>
      </w:pPr>
    </w:p>
    <w:p w:rsidR="004F6B55" w:rsidRDefault="004F6B55" w:rsidP="00D013F8">
      <w:pPr>
        <w:tabs>
          <w:tab w:val="left" w:pos="-1080"/>
          <w:tab w:val="num" w:pos="644"/>
        </w:tabs>
        <w:overflowPunct w:val="0"/>
        <w:autoSpaceDE w:val="0"/>
        <w:autoSpaceDN w:val="0"/>
        <w:adjustRightInd w:val="0"/>
        <w:spacing w:before="120"/>
        <w:textAlignment w:val="baseline"/>
        <w:rPr>
          <w:rFonts w:ascii="Arial" w:hAnsi="Arial" w:cs="Arial"/>
        </w:rPr>
      </w:pPr>
    </w:p>
    <w:p w:rsidR="004F6B55" w:rsidRPr="003759AE" w:rsidRDefault="004F6B55" w:rsidP="004F6B55">
      <w:pPr>
        <w:spacing w:line="360" w:lineRule="auto"/>
        <w:rPr>
          <w:rFonts w:ascii="Arial" w:hAnsi="Arial" w:cs="Arial"/>
        </w:rPr>
      </w:pPr>
      <w:r w:rsidRPr="003759AE">
        <w:rPr>
          <w:rFonts w:ascii="Arial" w:hAnsi="Arial" w:cs="Arial"/>
        </w:rPr>
        <w:t>V letu 2020 je bilo v okviru UVHVVR na vsebnost ostankov pesticidov preiskanih 852 vzorcev živil. Od tega je bilo:</w:t>
      </w:r>
    </w:p>
    <w:p w:rsidR="004F6B55" w:rsidRPr="003759AE" w:rsidRDefault="004F6B55" w:rsidP="004F6B55">
      <w:pPr>
        <w:spacing w:line="360" w:lineRule="auto"/>
        <w:rPr>
          <w:rFonts w:ascii="Arial" w:hAnsi="Arial" w:cs="Arial"/>
        </w:rPr>
      </w:pPr>
    </w:p>
    <w:p w:rsidR="004F6B55" w:rsidRPr="003759AE" w:rsidRDefault="004F6B55" w:rsidP="004F6B55">
      <w:pPr>
        <w:numPr>
          <w:ilvl w:val="0"/>
          <w:numId w:val="18"/>
        </w:numPr>
        <w:spacing w:line="360" w:lineRule="auto"/>
        <w:rPr>
          <w:rFonts w:ascii="Arial" w:hAnsi="Arial" w:cs="Arial"/>
        </w:rPr>
      </w:pPr>
      <w:r w:rsidRPr="003759AE">
        <w:rPr>
          <w:rFonts w:ascii="Arial" w:hAnsi="Arial" w:cs="Arial"/>
        </w:rPr>
        <w:t xml:space="preserve">353 vzorcev </w:t>
      </w:r>
      <w:r w:rsidRPr="003759AE">
        <w:rPr>
          <w:rFonts w:ascii="Arial" w:hAnsi="Arial" w:cs="Arial"/>
          <w:color w:val="000000"/>
        </w:rPr>
        <w:t xml:space="preserve">(41,4 %) </w:t>
      </w:r>
      <w:r w:rsidRPr="003759AE">
        <w:rPr>
          <w:rFonts w:ascii="Arial" w:hAnsi="Arial" w:cs="Arial"/>
        </w:rPr>
        <w:t xml:space="preserve">zelenjave; </w:t>
      </w:r>
    </w:p>
    <w:p w:rsidR="004F6B55" w:rsidRPr="003759AE" w:rsidRDefault="004F6B55" w:rsidP="004F6B55">
      <w:pPr>
        <w:numPr>
          <w:ilvl w:val="0"/>
          <w:numId w:val="18"/>
        </w:numPr>
        <w:spacing w:line="360" w:lineRule="auto"/>
        <w:rPr>
          <w:rFonts w:ascii="Arial" w:hAnsi="Arial" w:cs="Arial"/>
        </w:rPr>
      </w:pPr>
      <w:r w:rsidRPr="003759AE">
        <w:rPr>
          <w:rFonts w:ascii="Arial" w:hAnsi="Arial" w:cs="Arial"/>
        </w:rPr>
        <w:t xml:space="preserve">222 vzorcev </w:t>
      </w:r>
      <w:r w:rsidRPr="003759AE">
        <w:rPr>
          <w:rFonts w:ascii="Arial" w:hAnsi="Arial" w:cs="Arial"/>
          <w:color w:val="000000"/>
        </w:rPr>
        <w:t xml:space="preserve">(26,1 %) </w:t>
      </w:r>
      <w:r w:rsidRPr="003759AE">
        <w:rPr>
          <w:rFonts w:ascii="Arial" w:hAnsi="Arial" w:cs="Arial"/>
        </w:rPr>
        <w:t xml:space="preserve">sadja; </w:t>
      </w:r>
    </w:p>
    <w:p w:rsidR="004F6B55" w:rsidRPr="003759AE" w:rsidRDefault="004F6B55" w:rsidP="004F6B55">
      <w:pPr>
        <w:numPr>
          <w:ilvl w:val="0"/>
          <w:numId w:val="18"/>
        </w:numPr>
        <w:spacing w:line="360" w:lineRule="auto"/>
        <w:rPr>
          <w:rFonts w:ascii="Arial" w:hAnsi="Arial" w:cs="Arial"/>
        </w:rPr>
      </w:pPr>
      <w:r w:rsidRPr="003759AE">
        <w:rPr>
          <w:rFonts w:ascii="Arial" w:hAnsi="Arial" w:cs="Arial"/>
        </w:rPr>
        <w:t xml:space="preserve">67 vzorcev </w:t>
      </w:r>
      <w:r w:rsidRPr="003759AE">
        <w:rPr>
          <w:rFonts w:ascii="Arial" w:hAnsi="Arial" w:cs="Arial"/>
          <w:color w:val="000000"/>
        </w:rPr>
        <w:t xml:space="preserve">(7,9 %) </w:t>
      </w:r>
      <w:r w:rsidRPr="003759AE">
        <w:rPr>
          <w:rFonts w:ascii="Arial" w:hAnsi="Arial" w:cs="Arial"/>
        </w:rPr>
        <w:t xml:space="preserve">žit in izdelkov iz žit; </w:t>
      </w:r>
    </w:p>
    <w:p w:rsidR="004F6B55" w:rsidRPr="003759AE" w:rsidRDefault="004F6B55" w:rsidP="004F6B55">
      <w:pPr>
        <w:numPr>
          <w:ilvl w:val="0"/>
          <w:numId w:val="18"/>
        </w:numPr>
        <w:spacing w:line="360" w:lineRule="auto"/>
        <w:rPr>
          <w:rFonts w:ascii="Arial" w:hAnsi="Arial" w:cs="Arial"/>
        </w:rPr>
      </w:pPr>
      <w:r w:rsidRPr="003759AE">
        <w:rPr>
          <w:rFonts w:ascii="Arial" w:hAnsi="Arial" w:cs="Arial"/>
        </w:rPr>
        <w:t xml:space="preserve">152 vzorcev </w:t>
      </w:r>
      <w:r w:rsidRPr="003759AE">
        <w:rPr>
          <w:rFonts w:ascii="Arial" w:hAnsi="Arial" w:cs="Arial"/>
          <w:color w:val="000000"/>
        </w:rPr>
        <w:t xml:space="preserve">(17,8 %) </w:t>
      </w:r>
      <w:r w:rsidRPr="003759AE">
        <w:rPr>
          <w:rFonts w:ascii="Arial" w:hAnsi="Arial" w:cs="Arial"/>
        </w:rPr>
        <w:t xml:space="preserve">predelanih živil in </w:t>
      </w:r>
    </w:p>
    <w:p w:rsidR="004F6B55" w:rsidRPr="003759AE" w:rsidRDefault="004F6B55" w:rsidP="004F6B55">
      <w:pPr>
        <w:numPr>
          <w:ilvl w:val="0"/>
          <w:numId w:val="18"/>
        </w:numPr>
        <w:spacing w:line="360" w:lineRule="auto"/>
        <w:rPr>
          <w:rFonts w:ascii="Arial" w:hAnsi="Arial" w:cs="Arial"/>
        </w:rPr>
      </w:pPr>
      <w:r w:rsidRPr="003759AE">
        <w:rPr>
          <w:rFonts w:ascii="Arial" w:hAnsi="Arial" w:cs="Arial"/>
        </w:rPr>
        <w:t xml:space="preserve">58 vzorcev </w:t>
      </w:r>
      <w:r w:rsidRPr="003759AE">
        <w:rPr>
          <w:rFonts w:ascii="Arial" w:hAnsi="Arial" w:cs="Arial"/>
          <w:color w:val="000000"/>
        </w:rPr>
        <w:t xml:space="preserve">(6,8 %) </w:t>
      </w:r>
      <w:r w:rsidRPr="003759AE">
        <w:rPr>
          <w:rFonts w:ascii="Arial" w:hAnsi="Arial" w:cs="Arial"/>
        </w:rPr>
        <w:t>živil živalskega izvora.</w:t>
      </w:r>
    </w:p>
    <w:p w:rsidR="004F6B55" w:rsidRDefault="004F6B55" w:rsidP="00D013F8">
      <w:pPr>
        <w:tabs>
          <w:tab w:val="left" w:pos="-1080"/>
          <w:tab w:val="num" w:pos="644"/>
        </w:tabs>
        <w:overflowPunct w:val="0"/>
        <w:autoSpaceDE w:val="0"/>
        <w:autoSpaceDN w:val="0"/>
        <w:adjustRightInd w:val="0"/>
        <w:spacing w:before="120"/>
        <w:textAlignment w:val="baseline"/>
        <w:rPr>
          <w:rFonts w:ascii="Arial" w:hAnsi="Arial" w:cs="Arial"/>
        </w:rPr>
      </w:pPr>
    </w:p>
    <w:p w:rsidR="004F6B55" w:rsidRPr="003759AE" w:rsidRDefault="004F6B55" w:rsidP="004F6B55">
      <w:pPr>
        <w:autoSpaceDE w:val="0"/>
        <w:autoSpaceDN w:val="0"/>
        <w:adjustRightInd w:val="0"/>
        <w:rPr>
          <w:rFonts w:ascii="Arial" w:hAnsi="Arial" w:cs="Arial"/>
          <w:b/>
          <w:color w:val="000000"/>
        </w:rPr>
      </w:pPr>
      <w:r w:rsidRPr="003759AE">
        <w:rPr>
          <w:rFonts w:ascii="Arial" w:hAnsi="Arial" w:cs="Arial"/>
          <w:b/>
          <w:color w:val="000000"/>
        </w:rPr>
        <w:t>Grafikon</w:t>
      </w:r>
      <w:r>
        <w:rPr>
          <w:rFonts w:ascii="Arial" w:hAnsi="Arial" w:cs="Arial"/>
          <w:b/>
          <w:color w:val="000000"/>
        </w:rPr>
        <w:t xml:space="preserve"> </w:t>
      </w:r>
      <w:r w:rsidRPr="003759AE">
        <w:rPr>
          <w:rFonts w:ascii="Arial" w:hAnsi="Arial" w:cs="Arial"/>
          <w:b/>
          <w:color w:val="000000"/>
        </w:rPr>
        <w:t xml:space="preserve">1: </w:t>
      </w:r>
      <w:r w:rsidRPr="004F6B55">
        <w:rPr>
          <w:rFonts w:ascii="Arial" w:hAnsi="Arial" w:cs="Arial"/>
          <w:color w:val="000000"/>
        </w:rPr>
        <w:t>Delež pregledanih vzorcev v okviru UVHVVR glede na vrsto živil v letu 2020</w:t>
      </w:r>
    </w:p>
    <w:p w:rsidR="004F6B55" w:rsidRPr="003759AE" w:rsidRDefault="004F6B55" w:rsidP="004F6B55">
      <w:pPr>
        <w:autoSpaceDE w:val="0"/>
        <w:autoSpaceDN w:val="0"/>
        <w:adjustRightInd w:val="0"/>
        <w:rPr>
          <w:rFonts w:ascii="Arial" w:hAnsi="Arial" w:cs="Arial"/>
          <w:b/>
          <w:color w:val="000000"/>
        </w:rPr>
      </w:pPr>
    </w:p>
    <w:p w:rsidR="004F6B55" w:rsidRPr="003759AE" w:rsidRDefault="004F6B55" w:rsidP="004F6B55">
      <w:pPr>
        <w:autoSpaceDE w:val="0"/>
        <w:autoSpaceDN w:val="0"/>
        <w:adjustRightInd w:val="0"/>
        <w:rPr>
          <w:rFonts w:ascii="Arial" w:hAnsi="Arial" w:cs="Arial"/>
          <w:b/>
          <w:color w:val="000000"/>
        </w:rPr>
      </w:pPr>
      <w:r w:rsidRPr="003759AE">
        <w:rPr>
          <w:rFonts w:ascii="Arial" w:hAnsi="Arial" w:cs="Arial"/>
          <w:noProof/>
          <w:color w:val="000000"/>
        </w:rPr>
        <w:drawing>
          <wp:inline distT="0" distB="0" distL="0" distR="0" wp14:anchorId="41883FAD" wp14:editId="22FFAB90">
            <wp:extent cx="5362575" cy="4124325"/>
            <wp:effectExtent l="0" t="0" r="0" b="0"/>
            <wp:docPr id="2" name="Predmet 2" title="Delež pregledanih vzorcev v okviru UVHVVR glede na vrsto živil v letu 20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F6B55" w:rsidRPr="003759AE" w:rsidRDefault="004F6B55" w:rsidP="004F6B55">
      <w:pPr>
        <w:autoSpaceDE w:val="0"/>
        <w:autoSpaceDN w:val="0"/>
        <w:adjustRightInd w:val="0"/>
        <w:rPr>
          <w:rFonts w:ascii="Arial" w:hAnsi="Arial" w:cs="Arial"/>
          <w:color w:val="000000"/>
        </w:rPr>
      </w:pPr>
    </w:p>
    <w:p w:rsidR="004F6B55" w:rsidRPr="003759AE" w:rsidRDefault="004F6B55" w:rsidP="004F6B55">
      <w:pPr>
        <w:autoSpaceDE w:val="0"/>
        <w:autoSpaceDN w:val="0"/>
        <w:adjustRightInd w:val="0"/>
        <w:spacing w:line="360" w:lineRule="auto"/>
        <w:rPr>
          <w:rFonts w:ascii="Arial" w:hAnsi="Arial" w:cs="Arial"/>
          <w:color w:val="000000"/>
        </w:rPr>
      </w:pPr>
      <w:r w:rsidRPr="003759AE">
        <w:rPr>
          <w:rFonts w:ascii="Arial" w:hAnsi="Arial" w:cs="Arial"/>
          <w:color w:val="000000"/>
        </w:rPr>
        <w:t xml:space="preserve">Od skupaj 852 vzorcev živil je bilo na UVHVVR 776 vzorcev (91,1 %) odvzetih v okviru rednega letnega programa vzorčenja, 2 vzorca (0,2 %) v okviru dodatnega nadzora in 74 vzorcev (8,7 %) v okviru uradnega nadzora ob uvozu. </w:t>
      </w:r>
    </w:p>
    <w:p w:rsidR="004F6B55" w:rsidRDefault="004F6B55">
      <w:pPr>
        <w:jc w:val="left"/>
        <w:rPr>
          <w:rFonts w:ascii="Arial" w:hAnsi="Arial" w:cs="Arial"/>
          <w:b/>
          <w:color w:val="000000"/>
        </w:rPr>
      </w:pPr>
      <w:r>
        <w:rPr>
          <w:rFonts w:ascii="Arial" w:hAnsi="Arial" w:cs="Arial"/>
          <w:b/>
          <w:color w:val="000000"/>
        </w:rPr>
        <w:br w:type="page"/>
      </w:r>
    </w:p>
    <w:p w:rsidR="004F6B55" w:rsidRDefault="004F6B55" w:rsidP="004F6B55">
      <w:pPr>
        <w:autoSpaceDE w:val="0"/>
        <w:autoSpaceDN w:val="0"/>
        <w:adjustRightInd w:val="0"/>
        <w:rPr>
          <w:rFonts w:ascii="Arial" w:hAnsi="Arial" w:cs="Arial"/>
          <w:color w:val="000000"/>
        </w:rPr>
      </w:pPr>
      <w:r w:rsidRPr="003759AE">
        <w:rPr>
          <w:rFonts w:ascii="Arial" w:hAnsi="Arial" w:cs="Arial"/>
          <w:b/>
          <w:color w:val="000000"/>
        </w:rPr>
        <w:t xml:space="preserve">Grafikon 2: </w:t>
      </w:r>
      <w:r w:rsidRPr="004F6B55">
        <w:rPr>
          <w:rFonts w:ascii="Arial" w:hAnsi="Arial" w:cs="Arial"/>
          <w:color w:val="000000"/>
        </w:rPr>
        <w:t>Delež odvzetih vzorcev v letu 2020 glede na namen</w:t>
      </w:r>
    </w:p>
    <w:p w:rsidR="004F6B55" w:rsidRPr="004F6B55" w:rsidRDefault="004F6B55" w:rsidP="004F6B55">
      <w:pPr>
        <w:autoSpaceDE w:val="0"/>
        <w:autoSpaceDN w:val="0"/>
        <w:adjustRightInd w:val="0"/>
        <w:rPr>
          <w:rFonts w:ascii="Arial" w:hAnsi="Arial" w:cs="Arial"/>
        </w:rPr>
      </w:pPr>
    </w:p>
    <w:p w:rsidR="004F6B55" w:rsidRPr="003759AE" w:rsidRDefault="004F6B55" w:rsidP="004F6B55">
      <w:pPr>
        <w:autoSpaceDE w:val="0"/>
        <w:autoSpaceDN w:val="0"/>
        <w:adjustRightInd w:val="0"/>
        <w:spacing w:line="360" w:lineRule="auto"/>
        <w:rPr>
          <w:rFonts w:ascii="Arial" w:hAnsi="Arial" w:cs="Arial"/>
          <w:color w:val="000000"/>
        </w:rPr>
      </w:pPr>
      <w:r w:rsidRPr="003759AE">
        <w:rPr>
          <w:rFonts w:ascii="Arial" w:hAnsi="Arial" w:cs="Arial"/>
          <w:color w:val="000000"/>
        </w:rPr>
        <w:t xml:space="preserve"> </w:t>
      </w:r>
      <w:r w:rsidRPr="003759AE">
        <w:rPr>
          <w:rFonts w:ascii="Arial" w:hAnsi="Arial" w:cs="Arial"/>
          <w:noProof/>
          <w:color w:val="000000"/>
        </w:rPr>
        <w:drawing>
          <wp:inline distT="0" distB="0" distL="0" distR="0" wp14:anchorId="30F4A8C2" wp14:editId="34FAD944">
            <wp:extent cx="4924425" cy="2828925"/>
            <wp:effectExtent l="0" t="0" r="0" b="0"/>
            <wp:docPr id="3" name="Predmet 3" title="Delež odvzetih vzorcev v letu 2020 glede na namen"/>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F6B55" w:rsidRPr="003759AE" w:rsidRDefault="004F6B55" w:rsidP="004F6B55">
      <w:pPr>
        <w:autoSpaceDE w:val="0"/>
        <w:autoSpaceDN w:val="0"/>
        <w:adjustRightInd w:val="0"/>
        <w:spacing w:line="360" w:lineRule="auto"/>
        <w:rPr>
          <w:rFonts w:ascii="Arial" w:hAnsi="Arial" w:cs="Arial"/>
          <w:color w:val="000000"/>
        </w:rPr>
      </w:pPr>
    </w:p>
    <w:p w:rsidR="004F6B55" w:rsidRPr="003759AE" w:rsidRDefault="004F6B55" w:rsidP="004F6B55">
      <w:pPr>
        <w:autoSpaceDE w:val="0"/>
        <w:autoSpaceDN w:val="0"/>
        <w:adjustRightInd w:val="0"/>
        <w:spacing w:line="360" w:lineRule="auto"/>
        <w:rPr>
          <w:rFonts w:ascii="Arial" w:hAnsi="Arial" w:cs="Arial"/>
          <w:color w:val="000000"/>
        </w:rPr>
      </w:pPr>
      <w:r w:rsidRPr="003759AE">
        <w:rPr>
          <w:rFonts w:ascii="Arial" w:hAnsi="Arial" w:cs="Arial"/>
          <w:color w:val="000000"/>
        </w:rPr>
        <w:t xml:space="preserve">Vzorčeni so bili kmetijski proizvodi in živila, namenjeni za prodajo. Po izvoru Po izvoru je bilo 285 vzorcev (33,4 %) iz Slovenije, 345 vzorcev (40,5 %) iz drugih držav EU, 216 vzorcev (25,4 %) iz tretjih držav in 6 vzorcev (0,7 %) iz držav EU in izven EU. </w:t>
      </w:r>
    </w:p>
    <w:p w:rsidR="004F6B55" w:rsidRPr="003759AE" w:rsidRDefault="004F6B55" w:rsidP="004F6B55">
      <w:pPr>
        <w:autoSpaceDE w:val="0"/>
        <w:autoSpaceDN w:val="0"/>
        <w:adjustRightInd w:val="0"/>
        <w:spacing w:line="360" w:lineRule="auto"/>
        <w:rPr>
          <w:rFonts w:ascii="Arial" w:hAnsi="Arial" w:cs="Arial"/>
          <w:color w:val="000000"/>
        </w:rPr>
      </w:pPr>
    </w:p>
    <w:p w:rsidR="004F6B55" w:rsidRPr="003759AE" w:rsidRDefault="004F6B55" w:rsidP="004F6B55">
      <w:pPr>
        <w:autoSpaceDE w:val="0"/>
        <w:autoSpaceDN w:val="0"/>
        <w:adjustRightInd w:val="0"/>
        <w:rPr>
          <w:rFonts w:ascii="Arial" w:hAnsi="Arial" w:cs="Arial"/>
          <w:b/>
        </w:rPr>
      </w:pPr>
      <w:r w:rsidRPr="003759AE">
        <w:rPr>
          <w:rFonts w:ascii="Arial" w:hAnsi="Arial" w:cs="Arial"/>
          <w:b/>
          <w:color w:val="000000"/>
        </w:rPr>
        <w:t xml:space="preserve">Grafikon 3: </w:t>
      </w:r>
      <w:r w:rsidRPr="004F6B55">
        <w:rPr>
          <w:rFonts w:ascii="Arial" w:hAnsi="Arial" w:cs="Arial"/>
          <w:color w:val="000000"/>
        </w:rPr>
        <w:t>Delež odvzetih vzorcev v letu 2020 glede na izvor države</w:t>
      </w:r>
    </w:p>
    <w:p w:rsidR="004F6B55" w:rsidRPr="003759AE" w:rsidRDefault="004F6B55" w:rsidP="004F6B55">
      <w:pPr>
        <w:spacing w:line="360" w:lineRule="auto"/>
        <w:rPr>
          <w:rFonts w:ascii="Arial" w:hAnsi="Arial" w:cs="Arial"/>
        </w:rPr>
      </w:pPr>
      <w:r w:rsidRPr="003759AE">
        <w:rPr>
          <w:rFonts w:ascii="Arial" w:hAnsi="Arial" w:cs="Arial"/>
          <w:noProof/>
          <w:color w:val="000000"/>
        </w:rPr>
        <w:drawing>
          <wp:inline distT="0" distB="0" distL="0" distR="0" wp14:anchorId="66F187B3" wp14:editId="5AEFBF35">
            <wp:extent cx="5181600" cy="2924175"/>
            <wp:effectExtent l="0" t="0" r="0" b="0"/>
            <wp:docPr id="4" name="Predmet 4" title="Delež odvzetih vzorcev v letu 2020 glede na izvor države"/>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F6B55" w:rsidRPr="00892C99" w:rsidRDefault="004F6B55" w:rsidP="004F6B55">
      <w:pPr>
        <w:autoSpaceDE w:val="0"/>
        <w:autoSpaceDN w:val="0"/>
        <w:adjustRightInd w:val="0"/>
        <w:spacing w:after="120" w:line="360" w:lineRule="auto"/>
        <w:rPr>
          <w:rFonts w:ascii="Arial" w:hAnsi="Arial" w:cs="Arial"/>
          <w:color w:val="000000"/>
        </w:rPr>
      </w:pPr>
      <w:r w:rsidRPr="003759AE">
        <w:rPr>
          <w:rFonts w:ascii="Arial" w:hAnsi="Arial" w:cs="Arial"/>
        </w:rPr>
        <w:t xml:space="preserve">Rezultati preiskav so pokazali, da je bilo 825 vzorcev (95,7 %) živil, glede vsebnosti analiziranih pesticidov, v skladu z določili Uredbe (ES) št. 396/2005. </w:t>
      </w:r>
    </w:p>
    <w:p w:rsidR="004F6B55" w:rsidRPr="003759AE" w:rsidRDefault="004F6B55" w:rsidP="004F6B55">
      <w:pPr>
        <w:autoSpaceDE w:val="0"/>
        <w:autoSpaceDN w:val="0"/>
        <w:adjustRightInd w:val="0"/>
        <w:spacing w:line="360" w:lineRule="auto"/>
        <w:rPr>
          <w:rFonts w:ascii="Arial" w:eastAsia="@Arial Unicode MS" w:hAnsi="Arial" w:cs="Arial"/>
          <w:color w:val="000000"/>
        </w:rPr>
      </w:pPr>
      <w:r w:rsidRPr="003759AE">
        <w:rPr>
          <w:rFonts w:ascii="Arial" w:eastAsia="@Arial Unicode MS" w:hAnsi="Arial" w:cs="Arial"/>
          <w:bCs/>
          <w:color w:val="000000"/>
        </w:rPr>
        <w:t>Analize so pokazale, da 466</w:t>
      </w:r>
      <w:r w:rsidRPr="003759AE">
        <w:rPr>
          <w:rFonts w:ascii="Arial" w:eastAsia="@Arial Unicode MS" w:hAnsi="Arial" w:cs="Arial"/>
          <w:color w:val="000000"/>
        </w:rPr>
        <w:t xml:space="preserve"> vzorcev (54,7 %) ni vsebovalo ostankov pesticidov oziroma so bile vsebnosti pod mejo določanja uporabljene analizne metode.</w:t>
      </w:r>
    </w:p>
    <w:p w:rsidR="004F6B55" w:rsidRPr="003759AE" w:rsidRDefault="004F6B55" w:rsidP="004F6B55">
      <w:pPr>
        <w:autoSpaceDE w:val="0"/>
        <w:autoSpaceDN w:val="0"/>
        <w:adjustRightInd w:val="0"/>
        <w:spacing w:line="360" w:lineRule="auto"/>
        <w:rPr>
          <w:rFonts w:ascii="Arial" w:hAnsi="Arial" w:cs="Arial"/>
        </w:rPr>
      </w:pPr>
    </w:p>
    <w:p w:rsidR="004F6B55" w:rsidRDefault="004F6B55" w:rsidP="004F6B55">
      <w:pPr>
        <w:autoSpaceDE w:val="0"/>
        <w:autoSpaceDN w:val="0"/>
        <w:adjustRightInd w:val="0"/>
        <w:spacing w:line="360" w:lineRule="auto"/>
        <w:rPr>
          <w:rFonts w:ascii="Arial" w:hAnsi="Arial" w:cs="Arial"/>
        </w:rPr>
      </w:pPr>
      <w:r w:rsidRPr="003759AE">
        <w:rPr>
          <w:rFonts w:ascii="Arial" w:hAnsi="Arial" w:cs="Arial"/>
        </w:rPr>
        <w:t>V 23 vzorcih živil (2,7 %) so ugotovljene vrednosti ostankov pesticidov, tudi ob upoštevanju merilne negotovosti, presegale mejne vrednosti, vzorci niso bili v skladu z določili Uredbe (ES) št. 396/2005.</w:t>
      </w:r>
    </w:p>
    <w:p w:rsidR="004F6B55" w:rsidRPr="003759AE" w:rsidRDefault="004F6B55" w:rsidP="004F6B55">
      <w:pPr>
        <w:autoSpaceDE w:val="0"/>
        <w:autoSpaceDN w:val="0"/>
        <w:adjustRightInd w:val="0"/>
        <w:spacing w:line="360" w:lineRule="auto"/>
        <w:rPr>
          <w:rFonts w:ascii="Arial" w:hAnsi="Arial" w:cs="Arial"/>
        </w:rPr>
      </w:pPr>
    </w:p>
    <w:p w:rsidR="004F6B55" w:rsidRPr="003759AE" w:rsidRDefault="004F6B55" w:rsidP="004F6B55">
      <w:pPr>
        <w:autoSpaceDE w:val="0"/>
        <w:autoSpaceDN w:val="0"/>
        <w:adjustRightInd w:val="0"/>
        <w:spacing w:line="360" w:lineRule="auto"/>
        <w:rPr>
          <w:rFonts w:ascii="Arial" w:hAnsi="Arial" w:cs="Arial"/>
          <w:b/>
        </w:rPr>
      </w:pPr>
      <w:r w:rsidRPr="003759AE">
        <w:rPr>
          <w:rFonts w:ascii="Arial" w:hAnsi="Arial" w:cs="Arial"/>
          <w:b/>
        </w:rPr>
        <w:t>Neskladni so bili naslednji vzorci živil:</w:t>
      </w:r>
    </w:p>
    <w:p w:rsidR="004F6B55" w:rsidRPr="003759AE" w:rsidRDefault="004F6B55" w:rsidP="004F6B55">
      <w:pPr>
        <w:pStyle w:val="Odstavekseznama"/>
        <w:numPr>
          <w:ilvl w:val="0"/>
          <w:numId w:val="23"/>
        </w:numPr>
        <w:autoSpaceDE w:val="0"/>
        <w:autoSpaceDN w:val="0"/>
        <w:adjustRightInd w:val="0"/>
        <w:spacing w:line="360" w:lineRule="auto"/>
        <w:rPr>
          <w:rFonts w:ascii="Arial" w:hAnsi="Arial" w:cs="Arial"/>
          <w:color w:val="000000"/>
          <w:u w:val="single"/>
        </w:rPr>
      </w:pPr>
      <w:r w:rsidRPr="003759AE">
        <w:rPr>
          <w:rFonts w:ascii="Arial" w:hAnsi="Arial" w:cs="Arial"/>
          <w:b/>
          <w:color w:val="000000"/>
          <w:u w:val="single"/>
        </w:rPr>
        <w:t>13 vzorcev sadja:</w:t>
      </w:r>
    </w:p>
    <w:p w:rsidR="004F6B55" w:rsidRPr="003759AE" w:rsidRDefault="004F6B55" w:rsidP="004F6B55">
      <w:pPr>
        <w:pStyle w:val="Odstavekseznama"/>
        <w:numPr>
          <w:ilvl w:val="0"/>
          <w:numId w:val="18"/>
        </w:numPr>
        <w:autoSpaceDE w:val="0"/>
        <w:autoSpaceDN w:val="0"/>
        <w:adjustRightInd w:val="0"/>
        <w:spacing w:line="276" w:lineRule="auto"/>
        <w:rPr>
          <w:rFonts w:ascii="Arial" w:hAnsi="Arial" w:cs="Arial"/>
        </w:rPr>
      </w:pPr>
      <w:r w:rsidRPr="003759AE">
        <w:rPr>
          <w:rFonts w:ascii="Arial" w:hAnsi="Arial" w:cs="Arial"/>
          <w:color w:val="000000"/>
          <w:u w:val="single"/>
        </w:rPr>
        <w:t>banane</w:t>
      </w:r>
      <w:r w:rsidRPr="003759AE">
        <w:rPr>
          <w:rFonts w:ascii="Arial" w:hAnsi="Arial" w:cs="Arial"/>
          <w:color w:val="000000"/>
        </w:rPr>
        <w:t xml:space="preserve"> (</w:t>
      </w:r>
      <w:r w:rsidRPr="003759AE">
        <w:rPr>
          <w:rFonts w:ascii="Arial" w:eastAsia="@Arial Unicode MS" w:hAnsi="Arial" w:cs="Arial"/>
          <w:color w:val="000000"/>
        </w:rPr>
        <w:t>izvor: Ekvador</w:t>
      </w:r>
      <w:r w:rsidRPr="003759AE">
        <w:rPr>
          <w:rFonts w:ascii="Arial" w:hAnsi="Arial" w:cs="Arial"/>
          <w:color w:val="000000"/>
        </w:rPr>
        <w:t xml:space="preserve">) - </w:t>
      </w:r>
      <w:r w:rsidRPr="003759AE">
        <w:rPr>
          <w:rFonts w:ascii="Arial" w:hAnsi="Arial" w:cs="Arial"/>
        </w:rPr>
        <w:t>presežena mejna vrednost imazalila;</w:t>
      </w:r>
    </w:p>
    <w:p w:rsidR="004F6B55" w:rsidRPr="003759AE" w:rsidRDefault="004F6B55" w:rsidP="004F6B55">
      <w:pPr>
        <w:pStyle w:val="Odstavekseznama"/>
        <w:numPr>
          <w:ilvl w:val="0"/>
          <w:numId w:val="18"/>
        </w:numPr>
        <w:autoSpaceDE w:val="0"/>
        <w:autoSpaceDN w:val="0"/>
        <w:adjustRightInd w:val="0"/>
        <w:spacing w:line="276" w:lineRule="auto"/>
        <w:rPr>
          <w:rFonts w:ascii="Arial" w:eastAsia="@Arial Unicode MS" w:hAnsi="Arial" w:cs="Arial"/>
          <w:color w:val="000000"/>
          <w:u w:val="single"/>
        </w:rPr>
      </w:pPr>
      <w:r w:rsidRPr="003759AE">
        <w:rPr>
          <w:rFonts w:ascii="Arial" w:eastAsia="@Arial Unicode MS" w:hAnsi="Arial" w:cs="Arial"/>
          <w:color w:val="000000"/>
          <w:u w:val="single"/>
        </w:rPr>
        <w:t xml:space="preserve">4x grenivke </w:t>
      </w:r>
      <w:r w:rsidRPr="003759AE">
        <w:rPr>
          <w:rFonts w:ascii="Arial" w:eastAsia="@Arial Unicode MS" w:hAnsi="Arial" w:cs="Arial"/>
          <w:color w:val="000000"/>
        </w:rPr>
        <w:t>(izvor: Turčija): presežena mejna vrednost ene ali več naslednjih substanc: buprofezin, klorpirifos-etil in klorpirifos-metil;</w:t>
      </w:r>
      <w:r w:rsidRPr="003759AE">
        <w:rPr>
          <w:rFonts w:ascii="Arial" w:eastAsia="@Arial Unicode MS" w:hAnsi="Arial" w:cs="Arial"/>
          <w:color w:val="000000"/>
          <w:u w:val="single"/>
        </w:rPr>
        <w:t xml:space="preserve"> </w:t>
      </w:r>
    </w:p>
    <w:p w:rsidR="004F6B55" w:rsidRPr="003759AE" w:rsidRDefault="004F6B55" w:rsidP="004F6B55">
      <w:pPr>
        <w:pStyle w:val="Odstavekseznama"/>
        <w:numPr>
          <w:ilvl w:val="0"/>
          <w:numId w:val="18"/>
        </w:numPr>
        <w:autoSpaceDE w:val="0"/>
        <w:autoSpaceDN w:val="0"/>
        <w:adjustRightInd w:val="0"/>
        <w:spacing w:line="276" w:lineRule="auto"/>
        <w:rPr>
          <w:rFonts w:ascii="Arial" w:eastAsia="@Arial Unicode MS" w:hAnsi="Arial" w:cs="Arial"/>
          <w:color w:val="000000"/>
        </w:rPr>
      </w:pPr>
      <w:r w:rsidRPr="003759AE">
        <w:rPr>
          <w:rFonts w:ascii="Arial" w:eastAsia="@Arial Unicode MS" w:hAnsi="Arial" w:cs="Arial"/>
          <w:color w:val="000000"/>
          <w:u w:val="single"/>
        </w:rPr>
        <w:t xml:space="preserve">hruške </w:t>
      </w:r>
      <w:r w:rsidRPr="003759AE">
        <w:rPr>
          <w:rFonts w:ascii="Arial" w:eastAsia="@Arial Unicode MS" w:hAnsi="Arial" w:cs="Arial"/>
          <w:color w:val="000000"/>
        </w:rPr>
        <w:t>(izvor: Italija): presežena mejna vrednost klormekvata;</w:t>
      </w:r>
    </w:p>
    <w:p w:rsidR="004F6B55" w:rsidRPr="003759AE" w:rsidRDefault="004F6B55" w:rsidP="004F6B55">
      <w:pPr>
        <w:pStyle w:val="Odstavekseznama"/>
        <w:numPr>
          <w:ilvl w:val="0"/>
          <w:numId w:val="18"/>
        </w:numPr>
        <w:autoSpaceDE w:val="0"/>
        <w:autoSpaceDN w:val="0"/>
        <w:adjustRightInd w:val="0"/>
        <w:spacing w:line="276" w:lineRule="auto"/>
        <w:rPr>
          <w:rFonts w:ascii="Arial" w:eastAsia="@Arial Unicode MS" w:hAnsi="Arial" w:cs="Arial"/>
          <w:color w:val="000000"/>
          <w:u w:val="single"/>
        </w:rPr>
      </w:pPr>
      <w:r w:rsidRPr="003759AE">
        <w:rPr>
          <w:rFonts w:ascii="Arial" w:hAnsi="Arial" w:cs="Arial"/>
          <w:u w:val="single"/>
        </w:rPr>
        <w:t>2</w:t>
      </w:r>
      <w:r w:rsidRPr="003759AE">
        <w:rPr>
          <w:rFonts w:ascii="Arial" w:eastAsia="@Arial Unicode MS" w:hAnsi="Arial" w:cs="Arial"/>
          <w:color w:val="000000"/>
          <w:u w:val="single"/>
        </w:rPr>
        <w:t xml:space="preserve">x kivi </w:t>
      </w:r>
      <w:r w:rsidRPr="003759AE">
        <w:rPr>
          <w:rFonts w:ascii="Arial" w:eastAsia="@Arial Unicode MS" w:hAnsi="Arial" w:cs="Arial"/>
          <w:color w:val="000000"/>
        </w:rPr>
        <w:t>(izvor: Italija, Grčija): v enem od vzorcev presežena mejna vrednost: 2-fenilfenola, v drugem presežena mejna vrednost: ciprodinila;</w:t>
      </w:r>
      <w:r w:rsidRPr="003759AE">
        <w:rPr>
          <w:rFonts w:ascii="Arial" w:eastAsia="@Arial Unicode MS" w:hAnsi="Arial" w:cs="Arial"/>
          <w:color w:val="000000"/>
          <w:u w:val="single"/>
        </w:rPr>
        <w:t xml:space="preserve"> </w:t>
      </w:r>
    </w:p>
    <w:p w:rsidR="004F6B55" w:rsidRPr="003759AE" w:rsidRDefault="004F6B55" w:rsidP="004F6B55">
      <w:pPr>
        <w:pStyle w:val="Odstavekseznama"/>
        <w:numPr>
          <w:ilvl w:val="0"/>
          <w:numId w:val="18"/>
        </w:numPr>
        <w:autoSpaceDE w:val="0"/>
        <w:autoSpaceDN w:val="0"/>
        <w:adjustRightInd w:val="0"/>
        <w:spacing w:line="276" w:lineRule="auto"/>
        <w:rPr>
          <w:rFonts w:ascii="Arial" w:eastAsia="@Arial Unicode MS" w:hAnsi="Arial" w:cs="Arial"/>
          <w:color w:val="000000"/>
          <w:u w:val="single"/>
        </w:rPr>
      </w:pPr>
      <w:r w:rsidRPr="003759AE">
        <w:rPr>
          <w:rFonts w:ascii="Arial" w:eastAsia="@Arial Unicode MS" w:hAnsi="Arial" w:cs="Arial"/>
          <w:color w:val="000000"/>
          <w:u w:val="single"/>
        </w:rPr>
        <w:t xml:space="preserve">4x limone </w:t>
      </w:r>
      <w:r w:rsidRPr="003759AE">
        <w:rPr>
          <w:rFonts w:ascii="Arial" w:eastAsia="@Arial Unicode MS" w:hAnsi="Arial" w:cs="Arial"/>
          <w:color w:val="000000"/>
        </w:rPr>
        <w:t>(izvor: Turčija): presežena mejna vrednost ene ali več naslednjih substanc: buprofezin, klorpirifos-etil in klorpirifos-metil;</w:t>
      </w:r>
      <w:r w:rsidRPr="003759AE">
        <w:rPr>
          <w:rFonts w:ascii="Arial" w:eastAsia="@Arial Unicode MS" w:hAnsi="Arial" w:cs="Arial"/>
          <w:color w:val="000000"/>
          <w:u w:val="single"/>
        </w:rPr>
        <w:t xml:space="preserve"> </w:t>
      </w:r>
    </w:p>
    <w:p w:rsidR="004F6B55" w:rsidRPr="003759AE" w:rsidRDefault="004F6B55" w:rsidP="004F6B55">
      <w:pPr>
        <w:pStyle w:val="Odstavekseznama"/>
        <w:numPr>
          <w:ilvl w:val="0"/>
          <w:numId w:val="18"/>
        </w:numPr>
        <w:autoSpaceDE w:val="0"/>
        <w:autoSpaceDN w:val="0"/>
        <w:adjustRightInd w:val="0"/>
        <w:spacing w:line="276" w:lineRule="auto"/>
        <w:rPr>
          <w:rFonts w:ascii="Arial" w:eastAsia="@Arial Unicode MS" w:hAnsi="Arial" w:cs="Arial"/>
          <w:color w:val="000000"/>
          <w:u w:val="single"/>
        </w:rPr>
      </w:pPr>
      <w:r w:rsidRPr="003759AE">
        <w:rPr>
          <w:rFonts w:ascii="Arial" w:hAnsi="Arial" w:cs="Arial"/>
          <w:color w:val="000000"/>
        </w:rPr>
        <w:t>slive (</w:t>
      </w:r>
      <w:r w:rsidRPr="003759AE">
        <w:rPr>
          <w:rFonts w:ascii="Arial" w:eastAsia="@Arial Unicode MS" w:hAnsi="Arial" w:cs="Arial"/>
          <w:color w:val="000000"/>
        </w:rPr>
        <w:t>izvor: Italija</w:t>
      </w:r>
      <w:r w:rsidRPr="003759AE">
        <w:rPr>
          <w:rFonts w:ascii="Arial" w:hAnsi="Arial" w:cs="Arial"/>
          <w:color w:val="000000"/>
        </w:rPr>
        <w:t xml:space="preserve">) - </w:t>
      </w:r>
      <w:r w:rsidRPr="003759AE">
        <w:rPr>
          <w:rFonts w:ascii="Arial" w:hAnsi="Arial" w:cs="Arial"/>
        </w:rPr>
        <w:t>presežena mejna vrednost deltametrina.</w:t>
      </w:r>
    </w:p>
    <w:p w:rsidR="004F6B55" w:rsidRPr="003759AE" w:rsidRDefault="004F6B55" w:rsidP="004F6B55">
      <w:pPr>
        <w:autoSpaceDE w:val="0"/>
        <w:autoSpaceDN w:val="0"/>
        <w:adjustRightInd w:val="0"/>
        <w:spacing w:line="276" w:lineRule="auto"/>
        <w:rPr>
          <w:rFonts w:ascii="Arial" w:eastAsia="@Arial Unicode MS" w:hAnsi="Arial" w:cs="Arial"/>
          <w:color w:val="000000"/>
        </w:rPr>
      </w:pPr>
    </w:p>
    <w:p w:rsidR="004F6B55" w:rsidRPr="003759AE" w:rsidRDefault="004F6B55" w:rsidP="004F6B55">
      <w:pPr>
        <w:pStyle w:val="Odstavekseznama"/>
        <w:numPr>
          <w:ilvl w:val="0"/>
          <w:numId w:val="23"/>
        </w:numPr>
        <w:autoSpaceDE w:val="0"/>
        <w:autoSpaceDN w:val="0"/>
        <w:adjustRightInd w:val="0"/>
        <w:spacing w:line="276" w:lineRule="auto"/>
        <w:rPr>
          <w:rFonts w:ascii="Arial" w:hAnsi="Arial" w:cs="Arial"/>
          <w:color w:val="000000"/>
          <w:u w:val="single"/>
        </w:rPr>
      </w:pPr>
      <w:r w:rsidRPr="003759AE">
        <w:rPr>
          <w:rFonts w:ascii="Arial" w:hAnsi="Arial" w:cs="Arial"/>
          <w:b/>
          <w:color w:val="000000"/>
          <w:u w:val="single"/>
        </w:rPr>
        <w:t>8</w:t>
      </w:r>
      <w:r w:rsidRPr="003759AE">
        <w:rPr>
          <w:rFonts w:ascii="Arial" w:hAnsi="Arial" w:cs="Arial"/>
          <w:color w:val="000000"/>
          <w:u w:val="single"/>
        </w:rPr>
        <w:t xml:space="preserve"> </w:t>
      </w:r>
      <w:r w:rsidRPr="003759AE">
        <w:rPr>
          <w:rFonts w:ascii="Arial" w:hAnsi="Arial" w:cs="Arial"/>
          <w:b/>
          <w:bCs/>
          <w:color w:val="000000"/>
          <w:u w:val="single"/>
        </w:rPr>
        <w:t>vzorcev zelenjave:</w:t>
      </w:r>
    </w:p>
    <w:p w:rsidR="004F6B55" w:rsidRPr="003759AE" w:rsidRDefault="004F6B55" w:rsidP="004F6B55">
      <w:pPr>
        <w:pStyle w:val="Odstavekseznama"/>
        <w:numPr>
          <w:ilvl w:val="0"/>
          <w:numId w:val="25"/>
        </w:numPr>
        <w:autoSpaceDE w:val="0"/>
        <w:autoSpaceDN w:val="0"/>
        <w:adjustRightInd w:val="0"/>
        <w:spacing w:after="120" w:line="276" w:lineRule="auto"/>
        <w:rPr>
          <w:rFonts w:ascii="Arial" w:hAnsi="Arial" w:cs="Arial"/>
          <w:color w:val="000000"/>
        </w:rPr>
      </w:pPr>
      <w:r w:rsidRPr="003759AE">
        <w:rPr>
          <w:rFonts w:ascii="Arial" w:hAnsi="Arial" w:cs="Arial"/>
          <w:color w:val="000000"/>
          <w:u w:val="single"/>
        </w:rPr>
        <w:t>2x kitajsko zelje</w:t>
      </w:r>
      <w:r w:rsidRPr="003759AE">
        <w:rPr>
          <w:rFonts w:ascii="Arial" w:hAnsi="Arial" w:cs="Arial"/>
          <w:color w:val="000000"/>
        </w:rPr>
        <w:t xml:space="preserve"> </w:t>
      </w:r>
      <w:r w:rsidRPr="003759AE">
        <w:rPr>
          <w:rFonts w:ascii="Arial" w:eastAsia="@Arial Unicode MS" w:hAnsi="Arial" w:cs="Arial"/>
          <w:color w:val="000000"/>
        </w:rPr>
        <w:t>(izvor: Slovenija): 1x presežena mejna vrednost dimetoata</w:t>
      </w:r>
      <w:r w:rsidRPr="003759AE">
        <w:rPr>
          <w:rFonts w:ascii="Arial" w:hAnsi="Arial" w:cs="Arial"/>
          <w:color w:val="000000"/>
        </w:rPr>
        <w:t>;</w:t>
      </w:r>
    </w:p>
    <w:p w:rsidR="004F6B55" w:rsidRPr="003759AE" w:rsidRDefault="004F6B55" w:rsidP="004F6B55">
      <w:pPr>
        <w:numPr>
          <w:ilvl w:val="0"/>
          <w:numId w:val="17"/>
        </w:numPr>
        <w:autoSpaceDE w:val="0"/>
        <w:autoSpaceDN w:val="0"/>
        <w:adjustRightInd w:val="0"/>
        <w:spacing w:after="120" w:line="276" w:lineRule="auto"/>
        <w:rPr>
          <w:rFonts w:ascii="Arial" w:eastAsia="@Arial Unicode MS" w:hAnsi="Arial" w:cs="Arial"/>
          <w:color w:val="000000"/>
        </w:rPr>
      </w:pPr>
      <w:r w:rsidRPr="003759AE">
        <w:rPr>
          <w:rFonts w:ascii="Arial" w:eastAsia="@Arial Unicode MS" w:hAnsi="Arial" w:cs="Arial"/>
          <w:color w:val="000000"/>
          <w:u w:val="single"/>
        </w:rPr>
        <w:t>koleraba</w:t>
      </w:r>
      <w:r w:rsidRPr="003759AE">
        <w:rPr>
          <w:rFonts w:ascii="Arial" w:eastAsia="@Arial Unicode MS" w:hAnsi="Arial" w:cs="Arial"/>
          <w:color w:val="000000"/>
        </w:rPr>
        <w:t xml:space="preserve"> (izvor: Nemčija): presežena mejna vrednost permetrina; </w:t>
      </w:r>
    </w:p>
    <w:p w:rsidR="004F6B55" w:rsidRPr="003759AE" w:rsidRDefault="004F6B55" w:rsidP="004F6B55">
      <w:pPr>
        <w:numPr>
          <w:ilvl w:val="0"/>
          <w:numId w:val="17"/>
        </w:numPr>
        <w:autoSpaceDE w:val="0"/>
        <w:autoSpaceDN w:val="0"/>
        <w:adjustRightInd w:val="0"/>
        <w:spacing w:after="120" w:line="276" w:lineRule="auto"/>
        <w:rPr>
          <w:rFonts w:ascii="Arial" w:eastAsia="@Arial Unicode MS" w:hAnsi="Arial" w:cs="Arial"/>
          <w:color w:val="000000"/>
        </w:rPr>
      </w:pPr>
      <w:r w:rsidRPr="003759AE">
        <w:rPr>
          <w:rFonts w:ascii="Arial" w:eastAsia="@Arial Unicode MS" w:hAnsi="Arial" w:cs="Arial"/>
          <w:color w:val="000000"/>
          <w:u w:val="single"/>
        </w:rPr>
        <w:t xml:space="preserve">zelena – gomoljna </w:t>
      </w:r>
      <w:r w:rsidRPr="003759AE">
        <w:rPr>
          <w:rFonts w:ascii="Arial" w:eastAsia="@Arial Unicode MS" w:hAnsi="Arial" w:cs="Arial"/>
          <w:color w:val="000000"/>
        </w:rPr>
        <w:t xml:space="preserve">(izvor: Slovenija): presežena mejna vrednost dimetomorfa; </w:t>
      </w:r>
    </w:p>
    <w:p w:rsidR="004F6B55" w:rsidRPr="003759AE" w:rsidRDefault="004F6B55" w:rsidP="004F6B55">
      <w:pPr>
        <w:numPr>
          <w:ilvl w:val="0"/>
          <w:numId w:val="17"/>
        </w:numPr>
        <w:autoSpaceDE w:val="0"/>
        <w:autoSpaceDN w:val="0"/>
        <w:adjustRightInd w:val="0"/>
        <w:spacing w:after="120" w:line="276" w:lineRule="auto"/>
        <w:rPr>
          <w:rFonts w:ascii="Arial" w:eastAsia="@Arial Unicode MS" w:hAnsi="Arial" w:cs="Arial"/>
          <w:color w:val="000000"/>
        </w:rPr>
      </w:pPr>
      <w:r w:rsidRPr="003759AE">
        <w:rPr>
          <w:rFonts w:ascii="Arial" w:eastAsia="@Arial Unicode MS" w:hAnsi="Arial" w:cs="Arial"/>
          <w:color w:val="000000"/>
          <w:u w:val="single"/>
        </w:rPr>
        <w:t xml:space="preserve">zelena – stebelna </w:t>
      </w:r>
      <w:r w:rsidRPr="003759AE">
        <w:rPr>
          <w:rFonts w:ascii="Arial" w:eastAsia="@Arial Unicode MS" w:hAnsi="Arial" w:cs="Arial"/>
          <w:color w:val="000000"/>
        </w:rPr>
        <w:t xml:space="preserve">(izvor: Italija): presežena mejna vrednost linurona; </w:t>
      </w:r>
    </w:p>
    <w:p w:rsidR="004F6B55" w:rsidRPr="003759AE" w:rsidRDefault="004F6B55" w:rsidP="004F6B55">
      <w:pPr>
        <w:numPr>
          <w:ilvl w:val="0"/>
          <w:numId w:val="17"/>
        </w:numPr>
        <w:autoSpaceDE w:val="0"/>
        <w:autoSpaceDN w:val="0"/>
        <w:adjustRightInd w:val="0"/>
        <w:spacing w:line="276" w:lineRule="auto"/>
        <w:rPr>
          <w:rFonts w:ascii="Arial" w:eastAsia="@Arial Unicode MS" w:hAnsi="Arial" w:cs="Arial"/>
          <w:color w:val="000000"/>
        </w:rPr>
      </w:pPr>
      <w:r w:rsidRPr="003759AE">
        <w:rPr>
          <w:rFonts w:ascii="Arial" w:eastAsia="@Arial Unicode MS" w:hAnsi="Arial" w:cs="Arial"/>
          <w:color w:val="000000"/>
          <w:u w:val="single"/>
        </w:rPr>
        <w:t>stročji fižol</w:t>
      </w:r>
      <w:r w:rsidRPr="003759AE">
        <w:rPr>
          <w:rFonts w:ascii="Arial" w:eastAsia="@Arial Unicode MS" w:hAnsi="Arial" w:cs="Arial"/>
          <w:color w:val="000000"/>
        </w:rPr>
        <w:t xml:space="preserve"> (izvor: Belgija): presežena mejna vrednost iprodiona; </w:t>
      </w:r>
    </w:p>
    <w:p w:rsidR="004F6B55" w:rsidRPr="003759AE" w:rsidRDefault="004F6B55" w:rsidP="004F6B55">
      <w:pPr>
        <w:numPr>
          <w:ilvl w:val="0"/>
          <w:numId w:val="17"/>
        </w:numPr>
        <w:autoSpaceDE w:val="0"/>
        <w:autoSpaceDN w:val="0"/>
        <w:adjustRightInd w:val="0"/>
        <w:spacing w:after="120" w:line="276" w:lineRule="auto"/>
        <w:rPr>
          <w:rFonts w:ascii="Arial" w:eastAsia="@Arial Unicode MS" w:hAnsi="Arial" w:cs="Arial"/>
          <w:color w:val="000000"/>
        </w:rPr>
      </w:pPr>
      <w:r w:rsidRPr="003759AE">
        <w:rPr>
          <w:rFonts w:ascii="Arial" w:eastAsia="@Arial Unicode MS" w:hAnsi="Arial" w:cs="Arial"/>
          <w:color w:val="000000"/>
          <w:u w:val="single"/>
        </w:rPr>
        <w:t>paradižnik</w:t>
      </w:r>
      <w:r w:rsidRPr="003759AE">
        <w:rPr>
          <w:rFonts w:ascii="Arial" w:eastAsia="@Arial Unicode MS" w:hAnsi="Arial" w:cs="Arial"/>
          <w:color w:val="000000"/>
        </w:rPr>
        <w:t xml:space="preserve"> (izvor: Egipt): v enem od vzorcev presežena mejna vrednost: klorfenapira, v drugem presežena mejna vrednost: pirimifos-metila in piriofenona;</w:t>
      </w:r>
    </w:p>
    <w:p w:rsidR="004F6B55" w:rsidRPr="003759AE" w:rsidRDefault="004F6B55" w:rsidP="004F6B55">
      <w:pPr>
        <w:numPr>
          <w:ilvl w:val="0"/>
          <w:numId w:val="17"/>
        </w:numPr>
        <w:autoSpaceDE w:val="0"/>
        <w:autoSpaceDN w:val="0"/>
        <w:adjustRightInd w:val="0"/>
        <w:spacing w:line="276" w:lineRule="auto"/>
        <w:rPr>
          <w:rFonts w:ascii="Arial" w:eastAsia="@Arial Unicode MS" w:hAnsi="Arial" w:cs="Arial"/>
          <w:color w:val="000000"/>
        </w:rPr>
      </w:pPr>
      <w:r w:rsidRPr="003759AE">
        <w:rPr>
          <w:rFonts w:ascii="Arial" w:eastAsia="@Arial Unicode MS" w:hAnsi="Arial" w:cs="Arial"/>
          <w:color w:val="000000"/>
          <w:u w:val="single"/>
        </w:rPr>
        <w:t>paprika</w:t>
      </w:r>
      <w:r w:rsidRPr="003759AE">
        <w:rPr>
          <w:rFonts w:ascii="Arial" w:eastAsia="@Arial Unicode MS" w:hAnsi="Arial" w:cs="Arial"/>
          <w:color w:val="000000"/>
        </w:rPr>
        <w:t xml:space="preserve"> (izvor: Egipt) : presežena mejna vrednost klotianidina.</w:t>
      </w:r>
    </w:p>
    <w:p w:rsidR="004F6B55" w:rsidRPr="003759AE" w:rsidRDefault="004F6B55" w:rsidP="004F6B55">
      <w:pPr>
        <w:autoSpaceDE w:val="0"/>
        <w:autoSpaceDN w:val="0"/>
        <w:adjustRightInd w:val="0"/>
        <w:ind w:left="720"/>
        <w:rPr>
          <w:rFonts w:ascii="Arial" w:eastAsia="@Arial Unicode MS" w:hAnsi="Arial" w:cs="Arial"/>
          <w:color w:val="000000"/>
        </w:rPr>
      </w:pPr>
    </w:p>
    <w:p w:rsidR="004F6B55" w:rsidRPr="003759AE" w:rsidRDefault="004F6B55" w:rsidP="004F6B55">
      <w:pPr>
        <w:autoSpaceDE w:val="0"/>
        <w:autoSpaceDN w:val="0"/>
        <w:adjustRightInd w:val="0"/>
        <w:ind w:left="720"/>
        <w:rPr>
          <w:rFonts w:ascii="Arial" w:eastAsia="@Arial Unicode MS" w:hAnsi="Arial" w:cs="Arial"/>
          <w:color w:val="000000"/>
        </w:rPr>
      </w:pPr>
    </w:p>
    <w:p w:rsidR="004F6B55" w:rsidRPr="003759AE" w:rsidRDefault="004F6B55" w:rsidP="004F6B55">
      <w:pPr>
        <w:pStyle w:val="Odstavekseznama"/>
        <w:numPr>
          <w:ilvl w:val="0"/>
          <w:numId w:val="23"/>
        </w:numPr>
        <w:autoSpaceDE w:val="0"/>
        <w:autoSpaceDN w:val="0"/>
        <w:adjustRightInd w:val="0"/>
        <w:spacing w:line="360" w:lineRule="auto"/>
        <w:rPr>
          <w:rFonts w:ascii="Arial" w:hAnsi="Arial" w:cs="Arial"/>
          <w:b/>
          <w:u w:val="single"/>
        </w:rPr>
      </w:pPr>
      <w:r w:rsidRPr="003759AE">
        <w:rPr>
          <w:rFonts w:ascii="Arial" w:hAnsi="Arial" w:cs="Arial"/>
          <w:b/>
          <w:u w:val="single"/>
        </w:rPr>
        <w:t xml:space="preserve">1 vzorec žit: </w:t>
      </w:r>
    </w:p>
    <w:p w:rsidR="004F6B55" w:rsidRPr="003759AE" w:rsidRDefault="004F6B55" w:rsidP="004F6B55">
      <w:pPr>
        <w:pStyle w:val="Odstavekseznama"/>
        <w:numPr>
          <w:ilvl w:val="0"/>
          <w:numId w:val="17"/>
        </w:numPr>
        <w:autoSpaceDE w:val="0"/>
        <w:autoSpaceDN w:val="0"/>
        <w:adjustRightInd w:val="0"/>
        <w:spacing w:line="360" w:lineRule="auto"/>
        <w:rPr>
          <w:rFonts w:ascii="Arial" w:hAnsi="Arial" w:cs="Arial"/>
          <w:color w:val="000000"/>
        </w:rPr>
      </w:pPr>
      <w:r w:rsidRPr="004F6B55">
        <w:rPr>
          <w:rFonts w:ascii="Arial" w:hAnsi="Arial" w:cs="Arial"/>
          <w:u w:val="single"/>
        </w:rPr>
        <w:t>pirina moka</w:t>
      </w:r>
      <w:r w:rsidRPr="003759AE">
        <w:rPr>
          <w:rFonts w:ascii="Arial" w:hAnsi="Arial" w:cs="Arial"/>
          <w:color w:val="000000"/>
        </w:rPr>
        <w:t xml:space="preserve"> (izvor: Slovenija) –</w:t>
      </w:r>
      <w:r w:rsidR="00736F2A">
        <w:rPr>
          <w:rFonts w:ascii="Arial" w:hAnsi="Arial" w:cs="Arial"/>
          <w:color w:val="000000"/>
        </w:rPr>
        <w:t xml:space="preserve"> </w:t>
      </w:r>
      <w:bookmarkStart w:id="0" w:name="_GoBack"/>
      <w:bookmarkEnd w:id="0"/>
      <w:r w:rsidRPr="003759AE">
        <w:rPr>
          <w:rFonts w:ascii="Arial" w:hAnsi="Arial" w:cs="Arial"/>
          <w:color w:val="000000"/>
        </w:rPr>
        <w:t>presežena mejna vrednost tetrametrina.</w:t>
      </w:r>
    </w:p>
    <w:p w:rsidR="004F6B55" w:rsidRPr="003759AE" w:rsidRDefault="004F6B55" w:rsidP="004F6B55">
      <w:pPr>
        <w:autoSpaceDE w:val="0"/>
        <w:autoSpaceDN w:val="0"/>
        <w:adjustRightInd w:val="0"/>
        <w:ind w:left="720"/>
        <w:rPr>
          <w:rFonts w:ascii="Arial" w:eastAsia="@Arial Unicode MS" w:hAnsi="Arial" w:cs="Arial"/>
          <w:color w:val="000000"/>
        </w:rPr>
      </w:pPr>
    </w:p>
    <w:p w:rsidR="004F6B55" w:rsidRPr="003759AE" w:rsidRDefault="004F6B55" w:rsidP="004F6B55">
      <w:pPr>
        <w:pStyle w:val="Odstavekseznama"/>
        <w:numPr>
          <w:ilvl w:val="0"/>
          <w:numId w:val="23"/>
        </w:numPr>
        <w:autoSpaceDE w:val="0"/>
        <w:autoSpaceDN w:val="0"/>
        <w:adjustRightInd w:val="0"/>
        <w:rPr>
          <w:rFonts w:ascii="Arial" w:eastAsia="@Arial Unicode MS" w:hAnsi="Arial" w:cs="Arial"/>
          <w:color w:val="000000"/>
          <w:u w:val="single"/>
        </w:rPr>
      </w:pPr>
      <w:r w:rsidRPr="003759AE">
        <w:rPr>
          <w:rFonts w:ascii="Arial" w:eastAsia="@Arial Unicode MS" w:hAnsi="Arial" w:cs="Arial"/>
          <w:b/>
          <w:color w:val="000000"/>
          <w:u w:val="single"/>
        </w:rPr>
        <w:t>1 vzorec živil, ki ne sodijo v gornje kategorije</w:t>
      </w:r>
      <w:r w:rsidRPr="003759AE">
        <w:rPr>
          <w:rFonts w:ascii="Arial" w:eastAsia="@Arial Unicode MS" w:hAnsi="Arial" w:cs="Arial"/>
          <w:color w:val="000000"/>
          <w:u w:val="single"/>
        </w:rPr>
        <w:t>:</w:t>
      </w:r>
    </w:p>
    <w:p w:rsidR="004F6B55" w:rsidRPr="003759AE" w:rsidRDefault="004F6B55" w:rsidP="004F6B55">
      <w:pPr>
        <w:autoSpaceDE w:val="0"/>
        <w:autoSpaceDN w:val="0"/>
        <w:adjustRightInd w:val="0"/>
        <w:ind w:left="720"/>
        <w:rPr>
          <w:rFonts w:ascii="Arial" w:eastAsia="@Arial Unicode MS" w:hAnsi="Arial" w:cs="Arial"/>
          <w:color w:val="000000"/>
          <w:u w:val="single"/>
        </w:rPr>
      </w:pPr>
    </w:p>
    <w:p w:rsidR="004F6B55" w:rsidRPr="003759AE" w:rsidRDefault="004F6B55" w:rsidP="004F6B55">
      <w:pPr>
        <w:pStyle w:val="Odstavekseznama"/>
        <w:numPr>
          <w:ilvl w:val="0"/>
          <w:numId w:val="17"/>
        </w:numPr>
        <w:autoSpaceDE w:val="0"/>
        <w:autoSpaceDN w:val="0"/>
        <w:adjustRightInd w:val="0"/>
        <w:spacing w:line="360" w:lineRule="auto"/>
        <w:rPr>
          <w:rFonts w:ascii="Arial" w:eastAsia="@Arial Unicode MS" w:hAnsi="Arial" w:cs="Arial"/>
          <w:color w:val="000000"/>
        </w:rPr>
      </w:pPr>
      <w:r w:rsidRPr="003759AE">
        <w:rPr>
          <w:rFonts w:ascii="Arial" w:eastAsia="@Arial Unicode MS" w:hAnsi="Arial" w:cs="Arial"/>
          <w:color w:val="000000"/>
          <w:u w:val="single"/>
        </w:rPr>
        <w:t>sezamovo seme</w:t>
      </w:r>
      <w:r w:rsidRPr="003759AE">
        <w:rPr>
          <w:rFonts w:ascii="Arial" w:eastAsia="@Arial Unicode MS" w:hAnsi="Arial" w:cs="Arial"/>
          <w:color w:val="000000"/>
        </w:rPr>
        <w:t xml:space="preserve"> (izvor: Indija): presežena mejna vrednost etilen-oksida.</w:t>
      </w:r>
    </w:p>
    <w:p w:rsidR="004F6B55" w:rsidRPr="003759AE" w:rsidRDefault="004F6B55" w:rsidP="004F6B55">
      <w:pPr>
        <w:autoSpaceDE w:val="0"/>
        <w:autoSpaceDN w:val="0"/>
        <w:adjustRightInd w:val="0"/>
        <w:spacing w:after="120"/>
        <w:rPr>
          <w:rFonts w:ascii="Arial" w:hAnsi="Arial" w:cs="Arial"/>
          <w:color w:val="000000"/>
        </w:rPr>
      </w:pPr>
    </w:p>
    <w:p w:rsidR="004F6B55" w:rsidRPr="003759AE" w:rsidRDefault="004F6B55" w:rsidP="004F6B55">
      <w:pPr>
        <w:autoSpaceDE w:val="0"/>
        <w:autoSpaceDN w:val="0"/>
        <w:adjustRightInd w:val="0"/>
        <w:spacing w:line="360" w:lineRule="auto"/>
        <w:rPr>
          <w:rFonts w:ascii="Arial" w:hAnsi="Arial" w:cs="Arial"/>
          <w:color w:val="000000"/>
        </w:rPr>
      </w:pPr>
      <w:r w:rsidRPr="003759AE">
        <w:rPr>
          <w:rFonts w:ascii="Arial" w:hAnsi="Arial" w:cs="Arial"/>
          <w:color w:val="000000"/>
        </w:rPr>
        <w:t>V letu 2020 je bilo 6 vzorcev živil zaradi preseženih mejnih vrednosti ostankov pesticidov zavrnjenih na meji (1 vzorec sezamovega semena, 1 vzorec grenivk in 4 vzorci limon). Ta živila niso bila sproščena v promet v Republiki Sloveniji,  zato zanje ni bilo izdelane ocene tveganja, ki bi izkazovala ali gre za varna živila.</w:t>
      </w:r>
    </w:p>
    <w:p w:rsidR="004F6B55" w:rsidRPr="003759AE" w:rsidRDefault="004F6B55" w:rsidP="004F6B55">
      <w:pPr>
        <w:spacing w:line="360" w:lineRule="auto"/>
        <w:rPr>
          <w:rFonts w:ascii="Arial" w:hAnsi="Arial" w:cs="Arial"/>
          <w:color w:val="000000"/>
        </w:rPr>
      </w:pPr>
      <w:r w:rsidRPr="003759AE">
        <w:rPr>
          <w:rFonts w:ascii="Arial" w:hAnsi="Arial" w:cs="Arial"/>
          <w:bCs/>
          <w:color w:val="000000"/>
        </w:rPr>
        <w:t xml:space="preserve">Za ostale zgoraj navedene vzorce je bila izdelana ocena tveganja </w:t>
      </w:r>
      <w:r w:rsidRPr="003759AE">
        <w:rPr>
          <w:rFonts w:ascii="Arial" w:hAnsi="Arial" w:cs="Arial"/>
          <w:color w:val="000000"/>
        </w:rPr>
        <w:t>za zdravje. Na osnovi izračuna akutne izpostavljenosti pesticidom (</w:t>
      </w:r>
      <w:r w:rsidRPr="003759AE">
        <w:rPr>
          <w:rFonts w:ascii="Arial" w:hAnsi="Arial" w:cs="Arial"/>
        </w:rPr>
        <w:t>po določilih 14. člena Uredbe (ES) št. 178/2002)</w:t>
      </w:r>
      <w:r w:rsidRPr="003759AE">
        <w:rPr>
          <w:rFonts w:ascii="Arial" w:hAnsi="Arial" w:cs="Arial"/>
          <w:color w:val="000000"/>
        </w:rPr>
        <w:t xml:space="preserve"> sta predstavljala tveganje za zdravje dva vzorca: vzorec sliv in hrušk. O</w:t>
      </w:r>
      <w:r w:rsidRPr="003759AE">
        <w:rPr>
          <w:rFonts w:ascii="Arial" w:hAnsi="Arial" w:cs="Arial"/>
          <w:bCs/>
          <w:color w:val="000000"/>
        </w:rPr>
        <w:t xml:space="preserve">cena tveganja je pokazala, da </w:t>
      </w:r>
      <w:r w:rsidRPr="003759AE">
        <w:rPr>
          <w:rFonts w:ascii="Arial" w:hAnsi="Arial" w:cs="Arial"/>
          <w:b/>
          <w:bCs/>
          <w:color w:val="000000"/>
        </w:rPr>
        <w:t>nista varna</w:t>
      </w:r>
      <w:r w:rsidRPr="003759AE">
        <w:rPr>
          <w:rFonts w:ascii="Arial" w:hAnsi="Arial" w:cs="Arial"/>
          <w:bCs/>
          <w:color w:val="000000"/>
        </w:rPr>
        <w:t xml:space="preserve">. Ostali neskladni vzorci živil </w:t>
      </w:r>
      <w:r w:rsidRPr="003759AE">
        <w:rPr>
          <w:rFonts w:ascii="Arial" w:hAnsi="Arial" w:cs="Arial"/>
          <w:color w:val="000000"/>
        </w:rPr>
        <w:t xml:space="preserve">so bili </w:t>
      </w:r>
      <w:r w:rsidRPr="003759AE">
        <w:rPr>
          <w:rFonts w:ascii="Arial" w:hAnsi="Arial" w:cs="Arial"/>
          <w:bCs/>
          <w:color w:val="000000"/>
        </w:rPr>
        <w:t>ocenjeni kot varni</w:t>
      </w:r>
      <w:r w:rsidRPr="003759AE">
        <w:rPr>
          <w:rFonts w:ascii="Arial" w:hAnsi="Arial" w:cs="Arial"/>
          <w:color w:val="000000"/>
        </w:rPr>
        <w:t>.</w:t>
      </w:r>
    </w:p>
    <w:p w:rsidR="004F6B55" w:rsidRPr="003759AE" w:rsidRDefault="004F6B55" w:rsidP="004F6B55">
      <w:pPr>
        <w:spacing w:line="360" w:lineRule="auto"/>
        <w:rPr>
          <w:rFonts w:ascii="Arial" w:hAnsi="Arial" w:cs="Arial"/>
        </w:rPr>
      </w:pPr>
    </w:p>
    <w:p w:rsidR="004F6B55" w:rsidRPr="003759AE" w:rsidRDefault="004F6B55" w:rsidP="004F6B55">
      <w:pPr>
        <w:autoSpaceDE w:val="0"/>
        <w:autoSpaceDN w:val="0"/>
        <w:adjustRightInd w:val="0"/>
        <w:spacing w:line="360" w:lineRule="auto"/>
        <w:rPr>
          <w:rFonts w:ascii="Arial" w:hAnsi="Arial" w:cs="Arial"/>
          <w:color w:val="000000"/>
        </w:rPr>
      </w:pPr>
      <w:r w:rsidRPr="003759AE">
        <w:rPr>
          <w:rFonts w:ascii="Arial" w:hAnsi="Arial" w:cs="Arial"/>
        </w:rPr>
        <w:t xml:space="preserve">V 14 vzorcih predelanih živil (1,6 %) Uredba (ES) št. 396/2005 ne predpisuje mejnih vrednosti ostankov pesticidov in ocena skladnosti glede na navedeno uredbo ni bila možna. Za navedenih 14 vzorcev živil (1 vzorec črne moke , 1 vzorec mešanih gojenih gob in 12 vzorcev suhega sadja je bila izdelana ocena tveganja. Pokazala je, da </w:t>
      </w:r>
      <w:r w:rsidRPr="003759AE">
        <w:rPr>
          <w:rFonts w:ascii="Arial" w:hAnsi="Arial" w:cs="Arial"/>
          <w:color w:val="000000"/>
        </w:rPr>
        <w:t xml:space="preserve">na osnovi izračuna akutne izpostavljenosti pesticidom </w:t>
      </w:r>
      <w:r w:rsidRPr="003759AE">
        <w:rPr>
          <w:rFonts w:ascii="Arial" w:hAnsi="Arial" w:cs="Arial"/>
        </w:rPr>
        <w:t xml:space="preserve">ta živila ne predstavljajo tveganja za zdravje otrok in odraslih, zato so bila po določilih 14. člena Uredbe (ES) št. 178/2002 </w:t>
      </w:r>
      <w:r w:rsidRPr="003759AE">
        <w:rPr>
          <w:rFonts w:ascii="Arial" w:hAnsi="Arial" w:cs="Arial"/>
          <w:b/>
          <w:bCs/>
          <w:color w:val="000000"/>
        </w:rPr>
        <w:t>ocenjena kot varna</w:t>
      </w:r>
      <w:r w:rsidRPr="003759AE">
        <w:rPr>
          <w:rFonts w:ascii="Arial" w:hAnsi="Arial" w:cs="Arial"/>
          <w:color w:val="000000"/>
        </w:rPr>
        <w:t>.</w:t>
      </w:r>
    </w:p>
    <w:p w:rsidR="004F6B55" w:rsidRPr="003759AE" w:rsidRDefault="004F6B55" w:rsidP="004F6B55">
      <w:pPr>
        <w:spacing w:line="360" w:lineRule="auto"/>
        <w:rPr>
          <w:rFonts w:ascii="Arial" w:hAnsi="Arial" w:cs="Arial"/>
        </w:rPr>
      </w:pPr>
    </w:p>
    <w:p w:rsidR="004F6B55" w:rsidRPr="003759AE" w:rsidRDefault="004F6B55" w:rsidP="004F6B55">
      <w:pPr>
        <w:spacing w:line="360" w:lineRule="auto"/>
        <w:rPr>
          <w:rFonts w:ascii="Arial" w:eastAsia="@Arial Unicode MS" w:hAnsi="Arial" w:cs="Arial"/>
          <w:color w:val="000000"/>
        </w:rPr>
      </w:pPr>
      <w:r w:rsidRPr="003759AE">
        <w:rPr>
          <w:rFonts w:ascii="Arial" w:hAnsi="Arial" w:cs="Arial"/>
        </w:rPr>
        <w:t xml:space="preserve">Iz rezultatov nadzora vsebnosti pesticidov v živilih v letu 2020 je razvidno, da dobra polovica vzorcev </w:t>
      </w:r>
      <w:r w:rsidRPr="003759AE">
        <w:rPr>
          <w:rFonts w:ascii="Arial" w:eastAsia="@Arial Unicode MS" w:hAnsi="Arial" w:cs="Arial"/>
          <w:color w:val="000000"/>
        </w:rPr>
        <w:t xml:space="preserve">ni vsebovala ostankov pesticidov oziroma so bile vsebnosti pod mejo določanja uporabljene analizne metode. </w:t>
      </w:r>
    </w:p>
    <w:p w:rsidR="004F6B55" w:rsidRPr="003759AE" w:rsidRDefault="004F6B55" w:rsidP="004F6B55">
      <w:pPr>
        <w:spacing w:line="360" w:lineRule="auto"/>
        <w:rPr>
          <w:rFonts w:ascii="Arial" w:eastAsia="@Arial Unicode MS" w:hAnsi="Arial" w:cs="Arial"/>
          <w:color w:val="000000"/>
        </w:rPr>
      </w:pPr>
    </w:p>
    <w:p w:rsidR="004F6B55" w:rsidRPr="003759AE" w:rsidRDefault="004F6B55" w:rsidP="004F6B55">
      <w:pPr>
        <w:spacing w:line="360" w:lineRule="auto"/>
        <w:rPr>
          <w:rFonts w:ascii="Arial" w:hAnsi="Arial" w:cs="Arial"/>
        </w:rPr>
      </w:pPr>
      <w:r w:rsidRPr="003759AE">
        <w:rPr>
          <w:rFonts w:ascii="Arial" w:eastAsia="@Arial Unicode MS" w:hAnsi="Arial" w:cs="Arial"/>
          <w:color w:val="000000"/>
        </w:rPr>
        <w:t xml:space="preserve">Le </w:t>
      </w:r>
      <w:r w:rsidRPr="003759AE">
        <w:rPr>
          <w:rFonts w:ascii="Arial" w:hAnsi="Arial" w:cs="Arial"/>
        </w:rPr>
        <w:t xml:space="preserve">2,7 % odvzetih vzorcev ni bilo skladnih z uredbo, ki določa MVO, saj so ugotovljene vrednosti ostankov pesticidov, tudi ob upoštevanju merilne negotovosti, presegale mejne vrednosti. </w:t>
      </w:r>
    </w:p>
    <w:p w:rsidR="004F6B55" w:rsidRPr="003759AE" w:rsidRDefault="004F6B55" w:rsidP="004F6B55">
      <w:pPr>
        <w:spacing w:line="360" w:lineRule="auto"/>
        <w:rPr>
          <w:rFonts w:ascii="Arial" w:hAnsi="Arial" w:cs="Arial"/>
        </w:rPr>
      </w:pPr>
    </w:p>
    <w:p w:rsidR="004F6B55" w:rsidRPr="003759AE" w:rsidRDefault="004F6B55" w:rsidP="004F6B55">
      <w:pPr>
        <w:spacing w:line="360" w:lineRule="auto"/>
        <w:rPr>
          <w:rFonts w:ascii="Arial" w:hAnsi="Arial" w:cs="Arial"/>
        </w:rPr>
      </w:pPr>
      <w:r w:rsidRPr="003759AE">
        <w:rPr>
          <w:rFonts w:ascii="Arial" w:hAnsi="Arial" w:cs="Arial"/>
        </w:rPr>
        <w:t xml:space="preserve">V letu 2020 dve živili nista bili varni zaradi presežene </w:t>
      </w:r>
      <w:r w:rsidRPr="003759AE">
        <w:rPr>
          <w:rFonts w:ascii="Arial" w:eastAsia="@Arial Unicode MS" w:hAnsi="Arial" w:cs="Arial"/>
          <w:color w:val="000000"/>
        </w:rPr>
        <w:t>mejne vrednosti</w:t>
      </w:r>
      <w:r w:rsidRPr="003759AE">
        <w:rPr>
          <w:rFonts w:ascii="Arial" w:hAnsi="Arial" w:cs="Arial"/>
        </w:rPr>
        <w:t xml:space="preserve"> ostankov pesticidov, kar je predstavljalo 0,23 % odvzetih vzorcev. To je nekoliko manj kot v letu 2019, ko trije vzorci živil niso bili varni, kar je predstavljalo 0,35 % odvzetih vzorcev živil za analizo na ostanke pesticidov. Tudi v letu 2018 zaradi presežene </w:t>
      </w:r>
      <w:r w:rsidRPr="003759AE">
        <w:rPr>
          <w:rFonts w:ascii="Arial" w:eastAsia="@Arial Unicode MS" w:hAnsi="Arial" w:cs="Arial"/>
          <w:color w:val="000000"/>
        </w:rPr>
        <w:t>mejne vrednosti</w:t>
      </w:r>
      <w:r w:rsidRPr="003759AE">
        <w:rPr>
          <w:rFonts w:ascii="Arial" w:hAnsi="Arial" w:cs="Arial"/>
        </w:rPr>
        <w:t xml:space="preserve"> ostankov pesticidov nista bili varni dve živili, kar je predstavljalo 0,24 % odvzetih vzorcev. </w:t>
      </w:r>
    </w:p>
    <w:p w:rsidR="004F6B55" w:rsidRPr="003759AE" w:rsidRDefault="004F6B55" w:rsidP="004F6B55">
      <w:pPr>
        <w:spacing w:line="360" w:lineRule="auto"/>
        <w:rPr>
          <w:rFonts w:ascii="Arial" w:hAnsi="Arial" w:cs="Arial"/>
        </w:rPr>
      </w:pPr>
    </w:p>
    <w:p w:rsidR="004F6B55" w:rsidRPr="003759AE" w:rsidRDefault="004F6B55" w:rsidP="004F6B55">
      <w:pPr>
        <w:autoSpaceDE w:val="0"/>
        <w:autoSpaceDN w:val="0"/>
        <w:adjustRightInd w:val="0"/>
        <w:spacing w:line="360" w:lineRule="auto"/>
        <w:rPr>
          <w:rFonts w:ascii="Arial" w:hAnsi="Arial" w:cs="Arial"/>
        </w:rPr>
      </w:pPr>
      <w:r w:rsidRPr="003759AE">
        <w:rPr>
          <w:rFonts w:ascii="Arial" w:hAnsi="Arial" w:cs="Arial"/>
        </w:rPr>
        <w:t xml:space="preserve">Na vsebnost ostankov pesticidov je bilo v okviru rednega letnega nadzora v letu 2020 na </w:t>
      </w:r>
      <w:r w:rsidRPr="003759AE">
        <w:rPr>
          <w:rFonts w:ascii="Arial" w:hAnsi="Arial" w:cs="Arial"/>
          <w:lang w:val="nl-NL"/>
        </w:rPr>
        <w:t xml:space="preserve">Ministrstvu za zdravje </w:t>
      </w:r>
      <w:r w:rsidRPr="003759AE">
        <w:rPr>
          <w:rFonts w:ascii="Arial" w:hAnsi="Arial" w:cs="Arial"/>
        </w:rPr>
        <w:t>preiskanih tudi 10 vzorcev otroške hrane in sicer 5 začetnih formul za dojenčke in 5 nadaljevalnih formul za dojenčke. Vseh 10 vzorcev je bilo skladnih.</w:t>
      </w:r>
    </w:p>
    <w:p w:rsidR="004F6B55" w:rsidRPr="003759AE" w:rsidRDefault="004F6B55" w:rsidP="004F6B55">
      <w:pPr>
        <w:spacing w:line="360" w:lineRule="auto"/>
        <w:rPr>
          <w:rFonts w:ascii="Arial" w:hAnsi="Arial" w:cs="Arial"/>
        </w:rPr>
      </w:pPr>
    </w:p>
    <w:p w:rsidR="004F6B55" w:rsidRPr="003759AE" w:rsidRDefault="004F6B55" w:rsidP="004F6B55">
      <w:pPr>
        <w:tabs>
          <w:tab w:val="left" w:pos="-1080"/>
          <w:tab w:val="num" w:pos="644"/>
        </w:tabs>
        <w:overflowPunct w:val="0"/>
        <w:autoSpaceDE w:val="0"/>
        <w:autoSpaceDN w:val="0"/>
        <w:adjustRightInd w:val="0"/>
        <w:spacing w:before="120" w:line="360" w:lineRule="auto"/>
        <w:textAlignment w:val="baseline"/>
        <w:rPr>
          <w:rFonts w:ascii="Arial" w:hAnsi="Arial" w:cs="Arial"/>
        </w:rPr>
      </w:pPr>
      <w:r w:rsidRPr="003759AE">
        <w:rPr>
          <w:rFonts w:ascii="Arial" w:hAnsi="Arial" w:cs="Arial"/>
        </w:rPr>
        <w:t>Ugotavljamo, da je nadzor živil nujno potreben, saj vsako leto odkrijemo posamezna ne varna živila, ki jih je potrebno umakniti in odpoklicati iz prodaje. Nadzor zagotavlja redno in nenapovedano kontrolo živil, ki so na našem trgu in pripomore, da se zagotovi potrošnikom čimbolj varna živila, brez škodljivih vplivov na njihovo zdravje.</w:t>
      </w:r>
    </w:p>
    <w:p w:rsidR="00017893" w:rsidRPr="003759AE" w:rsidRDefault="00017893" w:rsidP="003759AE">
      <w:pPr>
        <w:rPr>
          <w:rFonts w:ascii="Arial" w:eastAsia="@Arial Unicode MS" w:hAnsi="Arial" w:cs="Arial"/>
        </w:rPr>
      </w:pPr>
    </w:p>
    <w:sectPr w:rsidR="00017893" w:rsidRPr="003759AE" w:rsidSect="00CA0995">
      <w:footerReference w:type="default" r:id="rId12"/>
      <w:headerReference w:type="first" r:id="rId13"/>
      <w:footerReference w:type="first" r:id="rId14"/>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68F" w:rsidRDefault="006F668F">
      <w:r>
        <w:separator/>
      </w:r>
    </w:p>
  </w:endnote>
  <w:endnote w:type="continuationSeparator" w:id="0">
    <w:p w:rsidR="006F668F" w:rsidRDefault="006F6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epublika">
    <w:altName w:val="Franklin Gothic Medium Cond"/>
    <w:charset w:val="EE"/>
    <w:family w:val="auto"/>
    <w:pitch w:val="variable"/>
    <w:sig w:usb0="A00000FF" w:usb1="4000205B" w:usb2="00000000" w:usb3="00000000" w:csb0="00000093" w:csb1="00000000"/>
    <w:embedRegular r:id="rId1" w:fontKey="{9239930B-D427-42F8-BC3B-881F64191015}"/>
    <w:embedBold r:id="rId2" w:fontKey="{C90777C2-1620-45A3-9E60-2B2F1452EDEF}"/>
  </w:font>
  <w:font w:name="TimesNewRoman">
    <w:altName w:val="Arial Unicode MS"/>
    <w:panose1 w:val="00000000000000000000"/>
    <w:charset w:val="EE"/>
    <w:family w:val="auto"/>
    <w:notTrueType/>
    <w:pitch w:val="default"/>
    <w:sig w:usb0="00000005" w:usb1="08070000" w:usb2="00000010" w:usb3="00000000" w:csb0="00020002"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3" w:fontKey="{20048684-012B-4080-8385-9BBC57C1C434}"/>
  </w:font>
  <w:font w:name="Calibri">
    <w:panose1 w:val="020F0502020204030204"/>
    <w:charset w:val="EE"/>
    <w:family w:val="swiss"/>
    <w:pitch w:val="variable"/>
    <w:sig w:usb0="E4002EFF" w:usb1="C000247B" w:usb2="00000009" w:usb3="00000000" w:csb0="000001FF" w:csb1="00000000"/>
    <w:embedRegular r:id="rId4" w:fontKey="{AB0A2A21-AB69-4FEE-9E05-8FD2011D9532}"/>
    <w:embedBold r:id="rId5" w:fontKey="{0405E3C3-39F6-4A9B-B742-296BAA821AF2}"/>
  </w:font>
  <w:font w:name="Verdana">
    <w:panose1 w:val="020B0604030504040204"/>
    <w:charset w:val="EE"/>
    <w:family w:val="swiss"/>
    <w:pitch w:val="variable"/>
    <w:sig w:usb0="A00006FF" w:usb1="4000205B" w:usb2="00000010" w:usb3="00000000" w:csb0="0000019F" w:csb1="00000000"/>
    <w:embedBold r:id="rId6" w:fontKey="{E0463444-F475-48E9-B71B-3B1478D12D3C}"/>
  </w:font>
  <w:font w:name="Segoe UI">
    <w:panose1 w:val="020B0502040204020203"/>
    <w:charset w:val="EE"/>
    <w:family w:val="swiss"/>
    <w:pitch w:val="variable"/>
    <w:sig w:usb0="E4002EFF" w:usb1="C000E47F" w:usb2="00000009" w:usb3="00000000" w:csb0="000001FF" w:csb1="00000000"/>
    <w:embedRegular r:id="rId7" w:fontKey="{4CF50ACB-FD3F-42A7-B1B0-1B5C02765012}"/>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embedRegular r:id="rId8" w:fontKey="{D1B1F905-97CE-43BC-BB6B-63D5DC525D8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1C6" w:rsidRDefault="00CB71C6">
    <w:pPr>
      <w:pStyle w:val="Noga"/>
      <w:jc w:val="center"/>
    </w:pPr>
    <w:r>
      <w:fldChar w:fldCharType="begin"/>
    </w:r>
    <w:r>
      <w:instrText>PAGE   \* MERGEFORMAT</w:instrText>
    </w:r>
    <w:r>
      <w:fldChar w:fldCharType="separate"/>
    </w:r>
    <w:r w:rsidR="00736F2A">
      <w:rPr>
        <w:noProof/>
      </w:rPr>
      <w:t>6</w:t>
    </w:r>
    <w:r>
      <w:fldChar w:fldCharType="end"/>
    </w:r>
  </w:p>
  <w:p w:rsidR="00CB71C6" w:rsidRDefault="00CB71C6">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047" w:rsidRDefault="004D3047" w:rsidP="007443CD">
    <w:pPr>
      <w:autoSpaceDE w:val="0"/>
      <w:autoSpaceDN w:val="0"/>
      <w:adjustRightInd w:val="0"/>
      <w:jc w:val="center"/>
      <w:rPr>
        <w:rFonts w:cs="Arial"/>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68F" w:rsidRDefault="006F668F">
      <w:r>
        <w:separator/>
      </w:r>
    </w:p>
  </w:footnote>
  <w:footnote w:type="continuationSeparator" w:id="0">
    <w:p w:rsidR="006F668F" w:rsidRDefault="006F66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83D2A" w:rsidRPr="00B42A54">
      <w:trPr>
        <w:cantSplit/>
        <w:trHeight w:hRule="exact" w:val="847"/>
      </w:trPr>
      <w:tc>
        <w:tcPr>
          <w:tcW w:w="567" w:type="dxa"/>
        </w:tcPr>
        <w:p w:rsidR="00083D2A" w:rsidRPr="00B42A54" w:rsidRDefault="00083D2A" w:rsidP="00D248DE">
          <w:pPr>
            <w:autoSpaceDE w:val="0"/>
            <w:autoSpaceDN w:val="0"/>
            <w:adjustRightInd w:val="0"/>
            <w:rPr>
              <w:rFonts w:ascii="Republika" w:hAnsi="Republika"/>
              <w:color w:val="529DBA"/>
              <w:sz w:val="60"/>
              <w:szCs w:val="60"/>
            </w:rPr>
          </w:pPr>
          <w:r w:rsidRPr="00B42A54">
            <w:rPr>
              <w:rFonts w:ascii="Republika" w:hAnsi="Republika" w:cs="Republika"/>
              <w:color w:val="529DBA"/>
              <w:sz w:val="60"/>
              <w:szCs w:val="60"/>
            </w:rPr>
            <w:t></w:t>
          </w: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tc>
    </w:tr>
  </w:tbl>
  <w:p w:rsidR="00083D2A" w:rsidRPr="00B42A54" w:rsidRDefault="00D15B2E" w:rsidP="00745D4D">
    <w:pPr>
      <w:autoSpaceDE w:val="0"/>
      <w:autoSpaceDN w:val="0"/>
      <w:adjustRightInd w:val="0"/>
      <w:jc w:val="left"/>
      <w:rPr>
        <w:rFonts w:ascii="Republika" w:hAnsi="Republika"/>
      </w:rPr>
    </w:pPr>
    <w:r>
      <w:rPr>
        <w:noProof/>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0"/>
              <wp:wrapNone/>
              <wp:docPr id="1" name="Line 5" title="Ločnik - dekorativni elemen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40787" id="Line 5" o:spid="_x0000_s1026" alt="Naslov: Ločnik - dekorativni elemen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" o:allowincell="f" strokecolor="#428299" strokeweight=".5pt">
              <w10:wrap anchory="page"/>
            </v:line>
          </w:pict>
        </mc:Fallback>
      </mc:AlternateContent>
    </w:r>
    <w:r w:rsidR="00083D2A" w:rsidRPr="00B42A54">
      <w:rPr>
        <w:rFonts w:ascii="Republika" w:hAnsi="Republika"/>
      </w:rPr>
      <w:t>REPUBLIKA SLOVENIJA</w:t>
    </w:r>
  </w:p>
  <w:p w:rsidR="00674605" w:rsidRPr="00B42A54" w:rsidRDefault="00674605" w:rsidP="00745D4D">
    <w:pPr>
      <w:pStyle w:val="Glava"/>
      <w:tabs>
        <w:tab w:val="clear" w:pos="4320"/>
        <w:tab w:val="clear" w:pos="8640"/>
        <w:tab w:val="left" w:pos="5112"/>
      </w:tabs>
      <w:spacing w:after="120" w:line="240" w:lineRule="exact"/>
      <w:jc w:val="left"/>
      <w:rPr>
        <w:rFonts w:ascii="Republika" w:hAnsi="Republika"/>
        <w:b/>
        <w:caps/>
      </w:rPr>
    </w:pPr>
    <w:r w:rsidRPr="00B42A54">
      <w:rPr>
        <w:rFonts w:ascii="Republika" w:hAnsi="Republika"/>
        <w:b/>
        <w:caps/>
      </w:rPr>
      <w:t xml:space="preserve">Ministrstvo za kmetijstvo, </w:t>
    </w:r>
    <w:r w:rsidRPr="00B42A54">
      <w:rPr>
        <w:rFonts w:ascii="Republika" w:hAnsi="Republika"/>
        <w:b/>
        <w:caps/>
      </w:rPr>
      <w:br/>
      <w:t xml:space="preserve">Gozdarstvo in prehrano </w:t>
    </w:r>
  </w:p>
  <w:p w:rsidR="0081658E" w:rsidRPr="000E307C" w:rsidRDefault="0081658E" w:rsidP="00745D4D">
    <w:pPr>
      <w:pStyle w:val="Glava"/>
      <w:tabs>
        <w:tab w:val="clear" w:pos="4320"/>
        <w:tab w:val="clear" w:pos="8640"/>
        <w:tab w:val="left" w:pos="5112"/>
      </w:tabs>
      <w:spacing w:after="120" w:line="240" w:lineRule="exact"/>
      <w:jc w:val="left"/>
      <w:rPr>
        <w:rFonts w:ascii="Republika" w:hAnsi="Republika"/>
        <w:caps/>
      </w:rPr>
    </w:pPr>
    <w:r>
      <w:rPr>
        <w:rFonts w:ascii="Republika" w:hAnsi="Republika"/>
        <w:caps/>
      </w:rPr>
      <w:t>UPrava republike slovenije Za varno hrano,</w:t>
    </w:r>
    <w:r>
      <w:rPr>
        <w:rFonts w:ascii="Republika" w:hAnsi="Republika"/>
        <w:caps/>
      </w:rPr>
      <w:br/>
      <w:t>veterinarstvo in varstvo rastlin</w:t>
    </w:r>
  </w:p>
  <w:p w:rsidR="00083D2A" w:rsidRPr="003759AE" w:rsidRDefault="005D1D91" w:rsidP="00924E3C">
    <w:pPr>
      <w:pStyle w:val="Glava"/>
      <w:tabs>
        <w:tab w:val="clear" w:pos="4320"/>
        <w:tab w:val="clear" w:pos="8640"/>
        <w:tab w:val="left" w:pos="5112"/>
      </w:tabs>
      <w:spacing w:before="240" w:line="240" w:lineRule="exact"/>
      <w:rPr>
        <w:rFonts w:ascii="Arial" w:hAnsi="Arial" w:cs="Arial"/>
        <w:sz w:val="16"/>
      </w:rPr>
    </w:pPr>
    <w:r w:rsidRPr="003759AE">
      <w:rPr>
        <w:rFonts w:ascii="Arial" w:hAnsi="Arial" w:cs="Arial"/>
        <w:sz w:val="16"/>
      </w:rPr>
      <w:t>Dunajska c</w:t>
    </w:r>
    <w:r w:rsidR="00FD5229" w:rsidRPr="003759AE">
      <w:rPr>
        <w:rFonts w:ascii="Arial" w:hAnsi="Arial" w:cs="Arial"/>
        <w:sz w:val="16"/>
      </w:rPr>
      <w:t>esta 22</w:t>
    </w:r>
    <w:r w:rsidR="00083D2A" w:rsidRPr="003759AE">
      <w:rPr>
        <w:rFonts w:ascii="Arial" w:hAnsi="Arial" w:cs="Arial"/>
        <w:sz w:val="16"/>
      </w:rPr>
      <w:t xml:space="preserve">, </w:t>
    </w:r>
    <w:r w:rsidR="000E307C" w:rsidRPr="003759AE">
      <w:rPr>
        <w:rFonts w:ascii="Arial" w:hAnsi="Arial" w:cs="Arial"/>
        <w:sz w:val="16"/>
      </w:rPr>
      <w:t>1000 Ljubljana</w:t>
    </w:r>
    <w:r w:rsidR="00083D2A" w:rsidRPr="003759AE">
      <w:rPr>
        <w:rFonts w:ascii="Arial" w:hAnsi="Arial" w:cs="Arial"/>
        <w:sz w:val="16"/>
      </w:rPr>
      <w:tab/>
      <w:t xml:space="preserve">T: </w:t>
    </w:r>
    <w:r w:rsidR="000E307C" w:rsidRPr="003759AE">
      <w:rPr>
        <w:rFonts w:ascii="Arial" w:hAnsi="Arial" w:cs="Arial"/>
        <w:sz w:val="16"/>
      </w:rPr>
      <w:t>01 300 13 00</w:t>
    </w:r>
  </w:p>
  <w:p w:rsidR="00083D2A" w:rsidRPr="003759AE" w:rsidRDefault="00083D2A" w:rsidP="00924E3C">
    <w:pPr>
      <w:pStyle w:val="Glava"/>
      <w:tabs>
        <w:tab w:val="clear" w:pos="4320"/>
        <w:tab w:val="clear" w:pos="8640"/>
        <w:tab w:val="left" w:pos="5112"/>
      </w:tabs>
      <w:spacing w:line="240" w:lineRule="exact"/>
      <w:rPr>
        <w:rFonts w:ascii="Arial" w:hAnsi="Arial" w:cs="Arial"/>
        <w:sz w:val="16"/>
      </w:rPr>
    </w:pPr>
    <w:r w:rsidRPr="003759AE">
      <w:rPr>
        <w:rFonts w:ascii="Arial" w:hAnsi="Arial" w:cs="Arial"/>
        <w:sz w:val="16"/>
      </w:rPr>
      <w:tab/>
      <w:t xml:space="preserve">F: </w:t>
    </w:r>
    <w:r w:rsidR="000E307C" w:rsidRPr="003759AE">
      <w:rPr>
        <w:rFonts w:ascii="Arial" w:hAnsi="Arial" w:cs="Arial"/>
        <w:sz w:val="16"/>
      </w:rPr>
      <w:t>01 300 13 56</w:t>
    </w:r>
    <w:r w:rsidRPr="003759AE">
      <w:rPr>
        <w:rFonts w:ascii="Arial" w:hAnsi="Arial" w:cs="Arial"/>
        <w:sz w:val="16"/>
      </w:rPr>
      <w:t xml:space="preserve"> </w:t>
    </w:r>
  </w:p>
  <w:p w:rsidR="00083D2A" w:rsidRPr="003759AE" w:rsidRDefault="00083D2A" w:rsidP="007D75CF">
    <w:pPr>
      <w:pStyle w:val="Glava"/>
      <w:tabs>
        <w:tab w:val="clear" w:pos="4320"/>
        <w:tab w:val="clear" w:pos="8640"/>
        <w:tab w:val="left" w:pos="5112"/>
      </w:tabs>
      <w:spacing w:line="240" w:lineRule="exact"/>
      <w:rPr>
        <w:rFonts w:ascii="Arial" w:hAnsi="Arial" w:cs="Arial"/>
        <w:sz w:val="16"/>
      </w:rPr>
    </w:pPr>
    <w:r w:rsidRPr="003759AE">
      <w:rPr>
        <w:rFonts w:ascii="Arial" w:hAnsi="Arial" w:cs="Arial"/>
        <w:sz w:val="16"/>
      </w:rPr>
      <w:tab/>
      <w:t xml:space="preserve">E: </w:t>
    </w:r>
    <w:r w:rsidR="00B0033C" w:rsidRPr="003759AE">
      <w:rPr>
        <w:rFonts w:ascii="Arial" w:hAnsi="Arial" w:cs="Arial"/>
        <w:sz w:val="16"/>
      </w:rPr>
      <w:t>gp.</w:t>
    </w:r>
    <w:r w:rsidR="000A4E78" w:rsidRPr="003759AE">
      <w:rPr>
        <w:rFonts w:ascii="Arial" w:hAnsi="Arial" w:cs="Arial"/>
        <w:sz w:val="16"/>
      </w:rPr>
      <w:t>uvhvvr</w:t>
    </w:r>
    <w:r w:rsidR="000E307C" w:rsidRPr="003759AE">
      <w:rPr>
        <w:rFonts w:ascii="Arial" w:hAnsi="Arial" w:cs="Arial"/>
        <w:sz w:val="16"/>
      </w:rPr>
      <w:t>@gov.si</w:t>
    </w:r>
  </w:p>
  <w:p w:rsidR="00083D2A" w:rsidRPr="003759AE" w:rsidRDefault="00083D2A" w:rsidP="007D75CF">
    <w:pPr>
      <w:pStyle w:val="Glava"/>
      <w:tabs>
        <w:tab w:val="clear" w:pos="4320"/>
        <w:tab w:val="clear" w:pos="8640"/>
        <w:tab w:val="left" w:pos="5112"/>
      </w:tabs>
      <w:spacing w:line="240" w:lineRule="exact"/>
      <w:rPr>
        <w:rFonts w:ascii="Arial" w:hAnsi="Arial" w:cs="Arial"/>
        <w:sz w:val="16"/>
      </w:rPr>
    </w:pPr>
    <w:r w:rsidRPr="003759AE">
      <w:rPr>
        <w:rFonts w:ascii="Arial" w:hAnsi="Arial" w:cs="Arial"/>
        <w:sz w:val="16"/>
      </w:rPr>
      <w:tab/>
    </w:r>
    <w:r w:rsidR="0081658E" w:rsidRPr="003759AE">
      <w:rPr>
        <w:rFonts w:ascii="Arial" w:hAnsi="Arial" w:cs="Arial"/>
        <w:sz w:val="16"/>
      </w:rPr>
      <w:t>www.uvhvvr</w:t>
    </w:r>
    <w:r w:rsidR="000E307C" w:rsidRPr="003759AE">
      <w:rPr>
        <w:rFonts w:ascii="Arial" w:hAnsi="Arial" w:cs="Arial"/>
        <w:sz w:val="16"/>
      </w:rPr>
      <w:t>.gov.si</w:t>
    </w:r>
  </w:p>
  <w:p w:rsidR="00083D2A" w:rsidRPr="008F3500" w:rsidRDefault="00083D2A"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FC4E702"/>
    <w:lvl w:ilvl="0">
      <w:numFmt w:val="bullet"/>
      <w:lvlText w:val="*"/>
      <w:lvlJc w:val="left"/>
    </w:lvl>
  </w:abstractNum>
  <w:abstractNum w:abstractNumId="1" w15:restartNumberingAfterBreak="0">
    <w:nsid w:val="02A17EB4"/>
    <w:multiLevelType w:val="hybridMultilevel"/>
    <w:tmpl w:val="45F41DE4"/>
    <w:lvl w:ilvl="0" w:tplc="F9165F3C">
      <w:start w:val="2"/>
      <w:numFmt w:val="bullet"/>
      <w:lvlText w:val="-"/>
      <w:lvlJc w:val="left"/>
      <w:pPr>
        <w:ind w:left="776" w:hanging="360"/>
      </w:pPr>
      <w:rPr>
        <w:rFonts w:ascii="Republika" w:eastAsia="TimesNewRoman" w:hAnsi="Republika" w:cs="TimesNewRoman" w:hint="default"/>
      </w:rPr>
    </w:lvl>
    <w:lvl w:ilvl="1" w:tplc="04240003" w:tentative="1">
      <w:start w:val="1"/>
      <w:numFmt w:val="bullet"/>
      <w:lvlText w:val="o"/>
      <w:lvlJc w:val="left"/>
      <w:pPr>
        <w:ind w:left="1496" w:hanging="360"/>
      </w:pPr>
      <w:rPr>
        <w:rFonts w:ascii="Courier New" w:hAnsi="Courier New" w:cs="Courier New" w:hint="default"/>
      </w:rPr>
    </w:lvl>
    <w:lvl w:ilvl="2" w:tplc="04240005" w:tentative="1">
      <w:start w:val="1"/>
      <w:numFmt w:val="bullet"/>
      <w:lvlText w:val=""/>
      <w:lvlJc w:val="left"/>
      <w:pPr>
        <w:ind w:left="2216" w:hanging="360"/>
      </w:pPr>
      <w:rPr>
        <w:rFonts w:ascii="Wingdings" w:hAnsi="Wingdings" w:hint="default"/>
      </w:rPr>
    </w:lvl>
    <w:lvl w:ilvl="3" w:tplc="04240001" w:tentative="1">
      <w:start w:val="1"/>
      <w:numFmt w:val="bullet"/>
      <w:lvlText w:val=""/>
      <w:lvlJc w:val="left"/>
      <w:pPr>
        <w:ind w:left="2936" w:hanging="360"/>
      </w:pPr>
      <w:rPr>
        <w:rFonts w:ascii="Symbol" w:hAnsi="Symbol" w:hint="default"/>
      </w:rPr>
    </w:lvl>
    <w:lvl w:ilvl="4" w:tplc="04240003" w:tentative="1">
      <w:start w:val="1"/>
      <w:numFmt w:val="bullet"/>
      <w:lvlText w:val="o"/>
      <w:lvlJc w:val="left"/>
      <w:pPr>
        <w:ind w:left="3656" w:hanging="360"/>
      </w:pPr>
      <w:rPr>
        <w:rFonts w:ascii="Courier New" w:hAnsi="Courier New" w:cs="Courier New" w:hint="default"/>
      </w:rPr>
    </w:lvl>
    <w:lvl w:ilvl="5" w:tplc="04240005" w:tentative="1">
      <w:start w:val="1"/>
      <w:numFmt w:val="bullet"/>
      <w:lvlText w:val=""/>
      <w:lvlJc w:val="left"/>
      <w:pPr>
        <w:ind w:left="4376" w:hanging="360"/>
      </w:pPr>
      <w:rPr>
        <w:rFonts w:ascii="Wingdings" w:hAnsi="Wingdings" w:hint="default"/>
      </w:rPr>
    </w:lvl>
    <w:lvl w:ilvl="6" w:tplc="04240001" w:tentative="1">
      <w:start w:val="1"/>
      <w:numFmt w:val="bullet"/>
      <w:lvlText w:val=""/>
      <w:lvlJc w:val="left"/>
      <w:pPr>
        <w:ind w:left="5096" w:hanging="360"/>
      </w:pPr>
      <w:rPr>
        <w:rFonts w:ascii="Symbol" w:hAnsi="Symbol" w:hint="default"/>
      </w:rPr>
    </w:lvl>
    <w:lvl w:ilvl="7" w:tplc="04240003" w:tentative="1">
      <w:start w:val="1"/>
      <w:numFmt w:val="bullet"/>
      <w:lvlText w:val="o"/>
      <w:lvlJc w:val="left"/>
      <w:pPr>
        <w:ind w:left="5816" w:hanging="360"/>
      </w:pPr>
      <w:rPr>
        <w:rFonts w:ascii="Courier New" w:hAnsi="Courier New" w:cs="Courier New" w:hint="default"/>
      </w:rPr>
    </w:lvl>
    <w:lvl w:ilvl="8" w:tplc="04240005" w:tentative="1">
      <w:start w:val="1"/>
      <w:numFmt w:val="bullet"/>
      <w:lvlText w:val=""/>
      <w:lvlJc w:val="left"/>
      <w:pPr>
        <w:ind w:left="6536" w:hanging="360"/>
      </w:pPr>
      <w:rPr>
        <w:rFonts w:ascii="Wingdings" w:hAnsi="Wingdings" w:hint="default"/>
      </w:rPr>
    </w:lvl>
  </w:abstractNum>
  <w:abstractNum w:abstractNumId="2" w15:restartNumberingAfterBreak="0">
    <w:nsid w:val="05FB123A"/>
    <w:multiLevelType w:val="hybridMultilevel"/>
    <w:tmpl w:val="0010C1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65477E2"/>
    <w:multiLevelType w:val="hybridMultilevel"/>
    <w:tmpl w:val="C644B8C8"/>
    <w:lvl w:ilvl="0" w:tplc="04240001">
      <w:start w:val="1"/>
      <w:numFmt w:val="bullet"/>
      <w:lvlText w:val=""/>
      <w:lvlJc w:val="left"/>
      <w:pPr>
        <w:ind w:left="1470" w:hanging="360"/>
      </w:pPr>
      <w:rPr>
        <w:rFonts w:ascii="Symbol" w:hAnsi="Symbol" w:hint="default"/>
      </w:rPr>
    </w:lvl>
    <w:lvl w:ilvl="1" w:tplc="04240003" w:tentative="1">
      <w:start w:val="1"/>
      <w:numFmt w:val="bullet"/>
      <w:lvlText w:val="o"/>
      <w:lvlJc w:val="left"/>
      <w:pPr>
        <w:ind w:left="2190" w:hanging="360"/>
      </w:pPr>
      <w:rPr>
        <w:rFonts w:ascii="Courier New" w:hAnsi="Courier New" w:cs="Courier New" w:hint="default"/>
      </w:rPr>
    </w:lvl>
    <w:lvl w:ilvl="2" w:tplc="04240005" w:tentative="1">
      <w:start w:val="1"/>
      <w:numFmt w:val="bullet"/>
      <w:lvlText w:val=""/>
      <w:lvlJc w:val="left"/>
      <w:pPr>
        <w:ind w:left="2910" w:hanging="360"/>
      </w:pPr>
      <w:rPr>
        <w:rFonts w:ascii="Wingdings" w:hAnsi="Wingdings" w:hint="default"/>
      </w:rPr>
    </w:lvl>
    <w:lvl w:ilvl="3" w:tplc="04240001" w:tentative="1">
      <w:start w:val="1"/>
      <w:numFmt w:val="bullet"/>
      <w:lvlText w:val=""/>
      <w:lvlJc w:val="left"/>
      <w:pPr>
        <w:ind w:left="3630" w:hanging="360"/>
      </w:pPr>
      <w:rPr>
        <w:rFonts w:ascii="Symbol" w:hAnsi="Symbol" w:hint="default"/>
      </w:rPr>
    </w:lvl>
    <w:lvl w:ilvl="4" w:tplc="04240003" w:tentative="1">
      <w:start w:val="1"/>
      <w:numFmt w:val="bullet"/>
      <w:lvlText w:val="o"/>
      <w:lvlJc w:val="left"/>
      <w:pPr>
        <w:ind w:left="4350" w:hanging="360"/>
      </w:pPr>
      <w:rPr>
        <w:rFonts w:ascii="Courier New" w:hAnsi="Courier New" w:cs="Courier New" w:hint="default"/>
      </w:rPr>
    </w:lvl>
    <w:lvl w:ilvl="5" w:tplc="04240005" w:tentative="1">
      <w:start w:val="1"/>
      <w:numFmt w:val="bullet"/>
      <w:lvlText w:val=""/>
      <w:lvlJc w:val="left"/>
      <w:pPr>
        <w:ind w:left="5070" w:hanging="360"/>
      </w:pPr>
      <w:rPr>
        <w:rFonts w:ascii="Wingdings" w:hAnsi="Wingdings" w:hint="default"/>
      </w:rPr>
    </w:lvl>
    <w:lvl w:ilvl="6" w:tplc="04240001" w:tentative="1">
      <w:start w:val="1"/>
      <w:numFmt w:val="bullet"/>
      <w:lvlText w:val=""/>
      <w:lvlJc w:val="left"/>
      <w:pPr>
        <w:ind w:left="5790" w:hanging="360"/>
      </w:pPr>
      <w:rPr>
        <w:rFonts w:ascii="Symbol" w:hAnsi="Symbol" w:hint="default"/>
      </w:rPr>
    </w:lvl>
    <w:lvl w:ilvl="7" w:tplc="04240003" w:tentative="1">
      <w:start w:val="1"/>
      <w:numFmt w:val="bullet"/>
      <w:lvlText w:val="o"/>
      <w:lvlJc w:val="left"/>
      <w:pPr>
        <w:ind w:left="6510" w:hanging="360"/>
      </w:pPr>
      <w:rPr>
        <w:rFonts w:ascii="Courier New" w:hAnsi="Courier New" w:cs="Courier New" w:hint="default"/>
      </w:rPr>
    </w:lvl>
    <w:lvl w:ilvl="8" w:tplc="04240005" w:tentative="1">
      <w:start w:val="1"/>
      <w:numFmt w:val="bullet"/>
      <w:lvlText w:val=""/>
      <w:lvlJc w:val="left"/>
      <w:pPr>
        <w:ind w:left="7230" w:hanging="360"/>
      </w:pPr>
      <w:rPr>
        <w:rFonts w:ascii="Wingdings" w:hAnsi="Wingdings" w:hint="default"/>
      </w:rPr>
    </w:lvl>
  </w:abstractNum>
  <w:abstractNum w:abstractNumId="4" w15:restartNumberingAfterBreak="0">
    <w:nsid w:val="0B160E85"/>
    <w:multiLevelType w:val="hybridMultilevel"/>
    <w:tmpl w:val="6CCEA27A"/>
    <w:lvl w:ilvl="0" w:tplc="6002BC56">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B9D290A"/>
    <w:multiLevelType w:val="hybridMultilevel"/>
    <w:tmpl w:val="751AD7E2"/>
    <w:lvl w:ilvl="0" w:tplc="7ADE047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1E3D4E7B"/>
    <w:multiLevelType w:val="hybridMultilevel"/>
    <w:tmpl w:val="A4549CC4"/>
    <w:lvl w:ilvl="0" w:tplc="8EB4F3CC">
      <w:start w:val="1"/>
      <w:numFmt w:val="decimal"/>
      <w:lvlText w:val="%1.)"/>
      <w:lvlJc w:val="left"/>
      <w:pPr>
        <w:ind w:left="1110" w:hanging="360"/>
      </w:pPr>
      <w:rPr>
        <w:rFonts w:hint="default"/>
      </w:rPr>
    </w:lvl>
    <w:lvl w:ilvl="1" w:tplc="04240019" w:tentative="1">
      <w:start w:val="1"/>
      <w:numFmt w:val="lowerLetter"/>
      <w:lvlText w:val="%2."/>
      <w:lvlJc w:val="left"/>
      <w:pPr>
        <w:ind w:left="1830" w:hanging="360"/>
      </w:pPr>
    </w:lvl>
    <w:lvl w:ilvl="2" w:tplc="0424001B">
      <w:start w:val="1"/>
      <w:numFmt w:val="lowerRoman"/>
      <w:lvlText w:val="%3."/>
      <w:lvlJc w:val="right"/>
      <w:pPr>
        <w:ind w:left="2550" w:hanging="180"/>
      </w:pPr>
    </w:lvl>
    <w:lvl w:ilvl="3" w:tplc="0424000F" w:tentative="1">
      <w:start w:val="1"/>
      <w:numFmt w:val="decimal"/>
      <w:lvlText w:val="%4."/>
      <w:lvlJc w:val="left"/>
      <w:pPr>
        <w:ind w:left="3270" w:hanging="360"/>
      </w:pPr>
    </w:lvl>
    <w:lvl w:ilvl="4" w:tplc="04240019" w:tentative="1">
      <w:start w:val="1"/>
      <w:numFmt w:val="lowerLetter"/>
      <w:lvlText w:val="%5."/>
      <w:lvlJc w:val="left"/>
      <w:pPr>
        <w:ind w:left="3990" w:hanging="360"/>
      </w:pPr>
    </w:lvl>
    <w:lvl w:ilvl="5" w:tplc="0424001B" w:tentative="1">
      <w:start w:val="1"/>
      <w:numFmt w:val="lowerRoman"/>
      <w:lvlText w:val="%6."/>
      <w:lvlJc w:val="right"/>
      <w:pPr>
        <w:ind w:left="4710" w:hanging="180"/>
      </w:pPr>
    </w:lvl>
    <w:lvl w:ilvl="6" w:tplc="0424000F" w:tentative="1">
      <w:start w:val="1"/>
      <w:numFmt w:val="decimal"/>
      <w:lvlText w:val="%7."/>
      <w:lvlJc w:val="left"/>
      <w:pPr>
        <w:ind w:left="5430" w:hanging="360"/>
      </w:pPr>
    </w:lvl>
    <w:lvl w:ilvl="7" w:tplc="04240019" w:tentative="1">
      <w:start w:val="1"/>
      <w:numFmt w:val="lowerLetter"/>
      <w:lvlText w:val="%8."/>
      <w:lvlJc w:val="left"/>
      <w:pPr>
        <w:ind w:left="6150" w:hanging="360"/>
      </w:pPr>
    </w:lvl>
    <w:lvl w:ilvl="8" w:tplc="0424001B" w:tentative="1">
      <w:start w:val="1"/>
      <w:numFmt w:val="lowerRoman"/>
      <w:lvlText w:val="%9."/>
      <w:lvlJc w:val="right"/>
      <w:pPr>
        <w:ind w:left="6870" w:hanging="180"/>
      </w:pPr>
    </w:lvl>
  </w:abstractNum>
  <w:abstractNum w:abstractNumId="9" w15:restartNumberingAfterBreak="0">
    <w:nsid w:val="2264203F"/>
    <w:multiLevelType w:val="hybridMultilevel"/>
    <w:tmpl w:val="31FE6828"/>
    <w:lvl w:ilvl="0" w:tplc="2C261A68">
      <w:start w:val="1"/>
      <w:numFmt w:val="decimal"/>
      <w:lvlText w:val="%1"/>
      <w:lvlJc w:val="left"/>
      <w:pPr>
        <w:tabs>
          <w:tab w:val="num" w:pos="360"/>
        </w:tabs>
        <w:ind w:left="360" w:hanging="360"/>
      </w:pPr>
      <w:rPr>
        <w:rFonts w:hint="default"/>
      </w:rPr>
    </w:lvl>
    <w:lvl w:ilvl="1" w:tplc="04240001">
      <w:start w:val="1"/>
      <w:numFmt w:val="bullet"/>
      <w:lvlText w:val=""/>
      <w:lvlJc w:val="left"/>
      <w:pPr>
        <w:tabs>
          <w:tab w:val="num" w:pos="644"/>
        </w:tabs>
        <w:ind w:left="644" w:hanging="360"/>
      </w:pPr>
      <w:rPr>
        <w:rFonts w:ascii="Symbol" w:hAnsi="Symbol" w:hint="default"/>
      </w:rPr>
    </w:lvl>
    <w:lvl w:ilvl="2" w:tplc="8D4E5FDC">
      <w:start w:val="1"/>
      <w:numFmt w:val="decimal"/>
      <w:lvlText w:val="%3.)"/>
      <w:lvlJc w:val="left"/>
      <w:pPr>
        <w:ind w:left="1980" w:hanging="360"/>
      </w:pPr>
      <w:rPr>
        <w:rFonts w:hint="default"/>
      </w:rPr>
    </w:lvl>
    <w:lvl w:ilvl="3" w:tplc="C5EA3B18">
      <w:start w:val="1"/>
      <w:numFmt w:val="lowerRoman"/>
      <w:lvlText w:val="%4.)"/>
      <w:lvlJc w:val="left"/>
      <w:pPr>
        <w:ind w:left="2880" w:hanging="720"/>
      </w:pPr>
      <w:rPr>
        <w:rFonts w:hint="default"/>
      </w:rPr>
    </w:lvl>
    <w:lvl w:ilvl="4" w:tplc="4F4EE64A">
      <w:numFmt w:val="bullet"/>
      <w:lvlText w:val="-"/>
      <w:lvlJc w:val="left"/>
      <w:pPr>
        <w:ind w:left="3240" w:hanging="360"/>
      </w:pPr>
      <w:rPr>
        <w:rFonts w:ascii="Arial" w:eastAsia="Times New Roman" w:hAnsi="Arial" w:cs="Arial" w:hint="default"/>
        <w:u w:val="single"/>
      </w:r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0" w15:restartNumberingAfterBreak="0">
    <w:nsid w:val="28144404"/>
    <w:multiLevelType w:val="hybridMultilevel"/>
    <w:tmpl w:val="94E80D84"/>
    <w:lvl w:ilvl="0" w:tplc="F9165F3C">
      <w:start w:val="2"/>
      <w:numFmt w:val="bullet"/>
      <w:lvlText w:val="-"/>
      <w:lvlJc w:val="left"/>
      <w:pPr>
        <w:ind w:left="1080" w:hanging="360"/>
      </w:pPr>
      <w:rPr>
        <w:rFonts w:ascii="Republika" w:eastAsia="TimesNewRoman" w:hAnsi="Republika" w:cs="TimesNew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380D7AF5"/>
    <w:multiLevelType w:val="hybridMultilevel"/>
    <w:tmpl w:val="9326C038"/>
    <w:lvl w:ilvl="0" w:tplc="2C261A68">
      <w:start w:val="1"/>
      <w:numFmt w:val="decimal"/>
      <w:lvlText w:val="%1"/>
      <w:lvlJc w:val="left"/>
      <w:pPr>
        <w:tabs>
          <w:tab w:val="num" w:pos="360"/>
        </w:tabs>
        <w:ind w:left="360" w:hanging="360"/>
      </w:pPr>
      <w:rPr>
        <w:rFonts w:hint="default"/>
      </w:rPr>
    </w:lvl>
    <w:lvl w:ilvl="1" w:tplc="F9165F3C">
      <w:start w:val="2"/>
      <w:numFmt w:val="bullet"/>
      <w:lvlText w:val="-"/>
      <w:lvlJc w:val="left"/>
      <w:pPr>
        <w:tabs>
          <w:tab w:val="num" w:pos="644"/>
        </w:tabs>
        <w:ind w:left="644" w:hanging="360"/>
      </w:pPr>
      <w:rPr>
        <w:rFonts w:ascii="Republika" w:eastAsia="TimesNewRoman" w:hAnsi="Republika" w:cs="TimesNewRoman" w:hint="default"/>
      </w:rPr>
    </w:lvl>
    <w:lvl w:ilvl="2" w:tplc="8D4E5FDC">
      <w:start w:val="1"/>
      <w:numFmt w:val="decimal"/>
      <w:lvlText w:val="%3.)"/>
      <w:lvlJc w:val="left"/>
      <w:pPr>
        <w:ind w:left="1980" w:hanging="360"/>
      </w:pPr>
      <w:rPr>
        <w:rFonts w:hint="default"/>
      </w:rPr>
    </w:lvl>
    <w:lvl w:ilvl="3" w:tplc="C5EA3B18">
      <w:start w:val="1"/>
      <w:numFmt w:val="lowerRoman"/>
      <w:lvlText w:val="%4.)"/>
      <w:lvlJc w:val="left"/>
      <w:pPr>
        <w:ind w:left="2880" w:hanging="720"/>
      </w:pPr>
      <w:rPr>
        <w:rFonts w:hint="default"/>
      </w:rPr>
    </w:lvl>
    <w:lvl w:ilvl="4" w:tplc="4F4EE64A">
      <w:numFmt w:val="bullet"/>
      <w:lvlText w:val="-"/>
      <w:lvlJc w:val="left"/>
      <w:pPr>
        <w:ind w:left="3240" w:hanging="360"/>
      </w:pPr>
      <w:rPr>
        <w:rFonts w:ascii="Arial" w:eastAsia="Times New Roman" w:hAnsi="Arial" w:cs="Arial" w:hint="default"/>
        <w:u w:val="single"/>
      </w:r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3" w15:restartNumberingAfterBreak="0">
    <w:nsid w:val="389E3AAD"/>
    <w:multiLevelType w:val="hybridMultilevel"/>
    <w:tmpl w:val="EE54D3E8"/>
    <w:lvl w:ilvl="0" w:tplc="E188C48A">
      <w:start w:val="1"/>
      <w:numFmt w:val="bullet"/>
      <w:pStyle w:val="Povzetek"/>
      <w:lvlText w:val=""/>
      <w:lvlJc w:val="left"/>
      <w:pPr>
        <w:tabs>
          <w:tab w:val="num" w:pos="0"/>
        </w:tabs>
        <w:ind w:left="567" w:hanging="567"/>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46224B3"/>
    <w:multiLevelType w:val="hybridMultilevel"/>
    <w:tmpl w:val="3AD6B502"/>
    <w:lvl w:ilvl="0" w:tplc="6002BC56">
      <w:start w:val="1"/>
      <w:numFmt w:val="bullet"/>
      <w:lvlText w:val="-"/>
      <w:lvlJc w:val="left"/>
      <w:pPr>
        <w:ind w:left="2880" w:hanging="360"/>
      </w:pPr>
      <w:rPr>
        <w:rFonts w:ascii="Times New Roman" w:hAnsi="Times New Roman" w:cs="Times New Roman" w:hint="default"/>
      </w:rPr>
    </w:lvl>
    <w:lvl w:ilvl="1" w:tplc="04240003" w:tentative="1">
      <w:start w:val="1"/>
      <w:numFmt w:val="bullet"/>
      <w:lvlText w:val="o"/>
      <w:lvlJc w:val="left"/>
      <w:pPr>
        <w:ind w:left="3600" w:hanging="360"/>
      </w:pPr>
      <w:rPr>
        <w:rFonts w:ascii="Courier New" w:hAnsi="Courier New" w:cs="Courier New" w:hint="default"/>
      </w:rPr>
    </w:lvl>
    <w:lvl w:ilvl="2" w:tplc="04240005" w:tentative="1">
      <w:start w:val="1"/>
      <w:numFmt w:val="bullet"/>
      <w:lvlText w:val=""/>
      <w:lvlJc w:val="left"/>
      <w:pPr>
        <w:ind w:left="4320" w:hanging="360"/>
      </w:pPr>
      <w:rPr>
        <w:rFonts w:ascii="Wingdings" w:hAnsi="Wingdings" w:hint="default"/>
      </w:rPr>
    </w:lvl>
    <w:lvl w:ilvl="3" w:tplc="04240001" w:tentative="1">
      <w:start w:val="1"/>
      <w:numFmt w:val="bullet"/>
      <w:lvlText w:val=""/>
      <w:lvlJc w:val="left"/>
      <w:pPr>
        <w:ind w:left="5040" w:hanging="360"/>
      </w:pPr>
      <w:rPr>
        <w:rFonts w:ascii="Symbol" w:hAnsi="Symbol" w:hint="default"/>
      </w:rPr>
    </w:lvl>
    <w:lvl w:ilvl="4" w:tplc="04240003" w:tentative="1">
      <w:start w:val="1"/>
      <w:numFmt w:val="bullet"/>
      <w:lvlText w:val="o"/>
      <w:lvlJc w:val="left"/>
      <w:pPr>
        <w:ind w:left="5760" w:hanging="360"/>
      </w:pPr>
      <w:rPr>
        <w:rFonts w:ascii="Courier New" w:hAnsi="Courier New" w:cs="Courier New" w:hint="default"/>
      </w:rPr>
    </w:lvl>
    <w:lvl w:ilvl="5" w:tplc="04240005" w:tentative="1">
      <w:start w:val="1"/>
      <w:numFmt w:val="bullet"/>
      <w:lvlText w:val=""/>
      <w:lvlJc w:val="left"/>
      <w:pPr>
        <w:ind w:left="6480" w:hanging="360"/>
      </w:pPr>
      <w:rPr>
        <w:rFonts w:ascii="Wingdings" w:hAnsi="Wingdings" w:hint="default"/>
      </w:rPr>
    </w:lvl>
    <w:lvl w:ilvl="6" w:tplc="04240001" w:tentative="1">
      <w:start w:val="1"/>
      <w:numFmt w:val="bullet"/>
      <w:lvlText w:val=""/>
      <w:lvlJc w:val="left"/>
      <w:pPr>
        <w:ind w:left="7200" w:hanging="360"/>
      </w:pPr>
      <w:rPr>
        <w:rFonts w:ascii="Symbol" w:hAnsi="Symbol" w:hint="default"/>
      </w:rPr>
    </w:lvl>
    <w:lvl w:ilvl="7" w:tplc="04240003" w:tentative="1">
      <w:start w:val="1"/>
      <w:numFmt w:val="bullet"/>
      <w:lvlText w:val="o"/>
      <w:lvlJc w:val="left"/>
      <w:pPr>
        <w:ind w:left="7920" w:hanging="360"/>
      </w:pPr>
      <w:rPr>
        <w:rFonts w:ascii="Courier New" w:hAnsi="Courier New" w:cs="Courier New" w:hint="default"/>
      </w:rPr>
    </w:lvl>
    <w:lvl w:ilvl="8" w:tplc="04240005" w:tentative="1">
      <w:start w:val="1"/>
      <w:numFmt w:val="bullet"/>
      <w:lvlText w:val=""/>
      <w:lvlJc w:val="left"/>
      <w:pPr>
        <w:ind w:left="8640" w:hanging="360"/>
      </w:pPr>
      <w:rPr>
        <w:rFonts w:ascii="Wingdings" w:hAnsi="Wingdings" w:hint="default"/>
      </w:rPr>
    </w:lvl>
  </w:abstractNum>
  <w:abstractNum w:abstractNumId="16" w15:restartNumberingAfterBreak="0">
    <w:nsid w:val="516C54C8"/>
    <w:multiLevelType w:val="hybridMultilevel"/>
    <w:tmpl w:val="D6EA52B6"/>
    <w:lvl w:ilvl="0" w:tplc="CB506352">
      <w:start w:val="1"/>
      <w:numFmt w:val="decimal"/>
      <w:lvlText w:val="%1."/>
      <w:lvlJc w:val="left"/>
      <w:pPr>
        <w:tabs>
          <w:tab w:val="num" w:pos="360"/>
        </w:tabs>
        <w:ind w:left="36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6037C65"/>
    <w:multiLevelType w:val="hybridMultilevel"/>
    <w:tmpl w:val="4734F614"/>
    <w:lvl w:ilvl="0" w:tplc="F0A47CB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C0A36ED"/>
    <w:multiLevelType w:val="hybridMultilevel"/>
    <w:tmpl w:val="BDFCF8CE"/>
    <w:lvl w:ilvl="0" w:tplc="862A60D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F2C6832"/>
    <w:multiLevelType w:val="hybridMultilevel"/>
    <w:tmpl w:val="139E1990"/>
    <w:lvl w:ilvl="0" w:tplc="F9165F3C">
      <w:start w:val="2"/>
      <w:numFmt w:val="bullet"/>
      <w:lvlText w:val="-"/>
      <w:lvlJc w:val="left"/>
      <w:pPr>
        <w:ind w:left="1860" w:hanging="360"/>
      </w:pPr>
      <w:rPr>
        <w:rFonts w:ascii="Republika" w:eastAsia="TimesNewRoman" w:hAnsi="Republika" w:cs="TimesNewRoman" w:hint="default"/>
      </w:rPr>
    </w:lvl>
    <w:lvl w:ilvl="1" w:tplc="04240003" w:tentative="1">
      <w:start w:val="1"/>
      <w:numFmt w:val="bullet"/>
      <w:lvlText w:val="o"/>
      <w:lvlJc w:val="left"/>
      <w:pPr>
        <w:ind w:left="2190" w:hanging="360"/>
      </w:pPr>
      <w:rPr>
        <w:rFonts w:ascii="Courier New" w:hAnsi="Courier New" w:cs="Courier New" w:hint="default"/>
      </w:rPr>
    </w:lvl>
    <w:lvl w:ilvl="2" w:tplc="04240005" w:tentative="1">
      <w:start w:val="1"/>
      <w:numFmt w:val="bullet"/>
      <w:lvlText w:val=""/>
      <w:lvlJc w:val="left"/>
      <w:pPr>
        <w:ind w:left="2910" w:hanging="360"/>
      </w:pPr>
      <w:rPr>
        <w:rFonts w:ascii="Wingdings" w:hAnsi="Wingdings" w:hint="default"/>
      </w:rPr>
    </w:lvl>
    <w:lvl w:ilvl="3" w:tplc="04240001" w:tentative="1">
      <w:start w:val="1"/>
      <w:numFmt w:val="bullet"/>
      <w:lvlText w:val=""/>
      <w:lvlJc w:val="left"/>
      <w:pPr>
        <w:ind w:left="3630" w:hanging="360"/>
      </w:pPr>
      <w:rPr>
        <w:rFonts w:ascii="Symbol" w:hAnsi="Symbol" w:hint="default"/>
      </w:rPr>
    </w:lvl>
    <w:lvl w:ilvl="4" w:tplc="04240003" w:tentative="1">
      <w:start w:val="1"/>
      <w:numFmt w:val="bullet"/>
      <w:lvlText w:val="o"/>
      <w:lvlJc w:val="left"/>
      <w:pPr>
        <w:ind w:left="4350" w:hanging="360"/>
      </w:pPr>
      <w:rPr>
        <w:rFonts w:ascii="Courier New" w:hAnsi="Courier New" w:cs="Courier New" w:hint="default"/>
      </w:rPr>
    </w:lvl>
    <w:lvl w:ilvl="5" w:tplc="04240005" w:tentative="1">
      <w:start w:val="1"/>
      <w:numFmt w:val="bullet"/>
      <w:lvlText w:val=""/>
      <w:lvlJc w:val="left"/>
      <w:pPr>
        <w:ind w:left="5070" w:hanging="360"/>
      </w:pPr>
      <w:rPr>
        <w:rFonts w:ascii="Wingdings" w:hAnsi="Wingdings" w:hint="default"/>
      </w:rPr>
    </w:lvl>
    <w:lvl w:ilvl="6" w:tplc="04240001" w:tentative="1">
      <w:start w:val="1"/>
      <w:numFmt w:val="bullet"/>
      <w:lvlText w:val=""/>
      <w:lvlJc w:val="left"/>
      <w:pPr>
        <w:ind w:left="5790" w:hanging="360"/>
      </w:pPr>
      <w:rPr>
        <w:rFonts w:ascii="Symbol" w:hAnsi="Symbol" w:hint="default"/>
      </w:rPr>
    </w:lvl>
    <w:lvl w:ilvl="7" w:tplc="04240003" w:tentative="1">
      <w:start w:val="1"/>
      <w:numFmt w:val="bullet"/>
      <w:lvlText w:val="o"/>
      <w:lvlJc w:val="left"/>
      <w:pPr>
        <w:ind w:left="6510" w:hanging="360"/>
      </w:pPr>
      <w:rPr>
        <w:rFonts w:ascii="Courier New" w:hAnsi="Courier New" w:cs="Courier New" w:hint="default"/>
      </w:rPr>
    </w:lvl>
    <w:lvl w:ilvl="8" w:tplc="04240005" w:tentative="1">
      <w:start w:val="1"/>
      <w:numFmt w:val="bullet"/>
      <w:lvlText w:val=""/>
      <w:lvlJc w:val="left"/>
      <w:pPr>
        <w:ind w:left="7230" w:hanging="360"/>
      </w:pPr>
      <w:rPr>
        <w:rFonts w:ascii="Wingdings" w:hAnsi="Wingdings" w:hint="default"/>
      </w:rPr>
    </w:lvl>
  </w:abstractNum>
  <w:abstractNum w:abstractNumId="20"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15:restartNumberingAfterBreak="0">
    <w:nsid w:val="66395EBA"/>
    <w:multiLevelType w:val="hybridMultilevel"/>
    <w:tmpl w:val="8A0EE646"/>
    <w:lvl w:ilvl="0" w:tplc="8EB4F3CC">
      <w:start w:val="1"/>
      <w:numFmt w:val="decimal"/>
      <w:lvlText w:val="%1.)"/>
      <w:lvlJc w:val="left"/>
      <w:pPr>
        <w:ind w:left="1110" w:hanging="360"/>
      </w:pPr>
      <w:rPr>
        <w:rFonts w:hint="default"/>
      </w:rPr>
    </w:lvl>
    <w:lvl w:ilvl="1" w:tplc="04240019" w:tentative="1">
      <w:start w:val="1"/>
      <w:numFmt w:val="lowerLetter"/>
      <w:lvlText w:val="%2."/>
      <w:lvlJc w:val="left"/>
      <w:pPr>
        <w:ind w:left="1830" w:hanging="360"/>
      </w:pPr>
    </w:lvl>
    <w:lvl w:ilvl="2" w:tplc="6002BC56">
      <w:start w:val="1"/>
      <w:numFmt w:val="bullet"/>
      <w:lvlText w:val="-"/>
      <w:lvlJc w:val="left"/>
      <w:pPr>
        <w:ind w:left="2550" w:hanging="180"/>
      </w:pPr>
      <w:rPr>
        <w:rFonts w:ascii="Times New Roman" w:hAnsi="Times New Roman" w:cs="Times New Roman" w:hint="default"/>
      </w:rPr>
    </w:lvl>
    <w:lvl w:ilvl="3" w:tplc="0424000F" w:tentative="1">
      <w:start w:val="1"/>
      <w:numFmt w:val="decimal"/>
      <w:lvlText w:val="%4."/>
      <w:lvlJc w:val="left"/>
      <w:pPr>
        <w:ind w:left="3270" w:hanging="360"/>
      </w:pPr>
    </w:lvl>
    <w:lvl w:ilvl="4" w:tplc="04240019" w:tentative="1">
      <w:start w:val="1"/>
      <w:numFmt w:val="lowerLetter"/>
      <w:lvlText w:val="%5."/>
      <w:lvlJc w:val="left"/>
      <w:pPr>
        <w:ind w:left="3990" w:hanging="360"/>
      </w:pPr>
    </w:lvl>
    <w:lvl w:ilvl="5" w:tplc="0424001B" w:tentative="1">
      <w:start w:val="1"/>
      <w:numFmt w:val="lowerRoman"/>
      <w:lvlText w:val="%6."/>
      <w:lvlJc w:val="right"/>
      <w:pPr>
        <w:ind w:left="4710" w:hanging="180"/>
      </w:pPr>
    </w:lvl>
    <w:lvl w:ilvl="6" w:tplc="0424000F" w:tentative="1">
      <w:start w:val="1"/>
      <w:numFmt w:val="decimal"/>
      <w:lvlText w:val="%7."/>
      <w:lvlJc w:val="left"/>
      <w:pPr>
        <w:ind w:left="5430" w:hanging="360"/>
      </w:pPr>
    </w:lvl>
    <w:lvl w:ilvl="7" w:tplc="04240019" w:tentative="1">
      <w:start w:val="1"/>
      <w:numFmt w:val="lowerLetter"/>
      <w:lvlText w:val="%8."/>
      <w:lvlJc w:val="left"/>
      <w:pPr>
        <w:ind w:left="6150" w:hanging="360"/>
      </w:pPr>
    </w:lvl>
    <w:lvl w:ilvl="8" w:tplc="0424001B" w:tentative="1">
      <w:start w:val="1"/>
      <w:numFmt w:val="lowerRoman"/>
      <w:lvlText w:val="%9."/>
      <w:lvlJc w:val="right"/>
      <w:pPr>
        <w:ind w:left="6870" w:hanging="180"/>
      </w:pPr>
    </w:lvl>
  </w:abstractNum>
  <w:abstractNum w:abstractNumId="22" w15:restartNumberingAfterBreak="0">
    <w:nsid w:val="6BB5486D"/>
    <w:multiLevelType w:val="hybridMultilevel"/>
    <w:tmpl w:val="9A543168"/>
    <w:lvl w:ilvl="0" w:tplc="F9165F3C">
      <w:start w:val="2"/>
      <w:numFmt w:val="bullet"/>
      <w:lvlText w:val="-"/>
      <w:lvlJc w:val="left"/>
      <w:pPr>
        <w:ind w:left="720" w:hanging="360"/>
      </w:pPr>
      <w:rPr>
        <w:rFonts w:ascii="Republika" w:eastAsia="TimesNewRoman" w:hAnsi="Republika" w:cs="TimesNew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10D57D3"/>
    <w:multiLevelType w:val="hybridMultilevel"/>
    <w:tmpl w:val="02F0F24C"/>
    <w:lvl w:ilvl="0" w:tplc="04240001">
      <w:start w:val="1"/>
      <w:numFmt w:val="bullet"/>
      <w:lvlText w:val=""/>
      <w:lvlJc w:val="left"/>
      <w:pPr>
        <w:ind w:left="776" w:hanging="360"/>
      </w:pPr>
      <w:rPr>
        <w:rFonts w:ascii="Symbol" w:hAnsi="Symbol" w:hint="default"/>
      </w:rPr>
    </w:lvl>
    <w:lvl w:ilvl="1" w:tplc="04240003" w:tentative="1">
      <w:start w:val="1"/>
      <w:numFmt w:val="bullet"/>
      <w:lvlText w:val="o"/>
      <w:lvlJc w:val="left"/>
      <w:pPr>
        <w:ind w:left="1496" w:hanging="360"/>
      </w:pPr>
      <w:rPr>
        <w:rFonts w:ascii="Courier New" w:hAnsi="Courier New" w:cs="Courier New" w:hint="default"/>
      </w:rPr>
    </w:lvl>
    <w:lvl w:ilvl="2" w:tplc="04240005" w:tentative="1">
      <w:start w:val="1"/>
      <w:numFmt w:val="bullet"/>
      <w:lvlText w:val=""/>
      <w:lvlJc w:val="left"/>
      <w:pPr>
        <w:ind w:left="2216" w:hanging="360"/>
      </w:pPr>
      <w:rPr>
        <w:rFonts w:ascii="Wingdings" w:hAnsi="Wingdings" w:hint="default"/>
      </w:rPr>
    </w:lvl>
    <w:lvl w:ilvl="3" w:tplc="04240001" w:tentative="1">
      <w:start w:val="1"/>
      <w:numFmt w:val="bullet"/>
      <w:lvlText w:val=""/>
      <w:lvlJc w:val="left"/>
      <w:pPr>
        <w:ind w:left="2936" w:hanging="360"/>
      </w:pPr>
      <w:rPr>
        <w:rFonts w:ascii="Symbol" w:hAnsi="Symbol" w:hint="default"/>
      </w:rPr>
    </w:lvl>
    <w:lvl w:ilvl="4" w:tplc="04240003" w:tentative="1">
      <w:start w:val="1"/>
      <w:numFmt w:val="bullet"/>
      <w:lvlText w:val="o"/>
      <w:lvlJc w:val="left"/>
      <w:pPr>
        <w:ind w:left="3656" w:hanging="360"/>
      </w:pPr>
      <w:rPr>
        <w:rFonts w:ascii="Courier New" w:hAnsi="Courier New" w:cs="Courier New" w:hint="default"/>
      </w:rPr>
    </w:lvl>
    <w:lvl w:ilvl="5" w:tplc="04240005" w:tentative="1">
      <w:start w:val="1"/>
      <w:numFmt w:val="bullet"/>
      <w:lvlText w:val=""/>
      <w:lvlJc w:val="left"/>
      <w:pPr>
        <w:ind w:left="4376" w:hanging="360"/>
      </w:pPr>
      <w:rPr>
        <w:rFonts w:ascii="Wingdings" w:hAnsi="Wingdings" w:hint="default"/>
      </w:rPr>
    </w:lvl>
    <w:lvl w:ilvl="6" w:tplc="04240001" w:tentative="1">
      <w:start w:val="1"/>
      <w:numFmt w:val="bullet"/>
      <w:lvlText w:val=""/>
      <w:lvlJc w:val="left"/>
      <w:pPr>
        <w:ind w:left="5096" w:hanging="360"/>
      </w:pPr>
      <w:rPr>
        <w:rFonts w:ascii="Symbol" w:hAnsi="Symbol" w:hint="default"/>
      </w:rPr>
    </w:lvl>
    <w:lvl w:ilvl="7" w:tplc="04240003" w:tentative="1">
      <w:start w:val="1"/>
      <w:numFmt w:val="bullet"/>
      <w:lvlText w:val="o"/>
      <w:lvlJc w:val="left"/>
      <w:pPr>
        <w:ind w:left="5816" w:hanging="360"/>
      </w:pPr>
      <w:rPr>
        <w:rFonts w:ascii="Courier New" w:hAnsi="Courier New" w:cs="Courier New" w:hint="default"/>
      </w:rPr>
    </w:lvl>
    <w:lvl w:ilvl="8" w:tplc="04240005" w:tentative="1">
      <w:start w:val="1"/>
      <w:numFmt w:val="bullet"/>
      <w:lvlText w:val=""/>
      <w:lvlJc w:val="left"/>
      <w:pPr>
        <w:ind w:left="6536" w:hanging="360"/>
      </w:pPr>
      <w:rPr>
        <w:rFonts w:ascii="Wingdings" w:hAnsi="Wingdings" w:hint="default"/>
      </w:rPr>
    </w:lvl>
  </w:abstractNum>
  <w:abstractNum w:abstractNumId="24" w15:restartNumberingAfterBreak="0">
    <w:nsid w:val="7513372F"/>
    <w:multiLevelType w:val="hybridMultilevel"/>
    <w:tmpl w:val="79D67682"/>
    <w:lvl w:ilvl="0" w:tplc="F9165F3C">
      <w:start w:val="2"/>
      <w:numFmt w:val="bullet"/>
      <w:lvlText w:val="-"/>
      <w:lvlJc w:val="left"/>
      <w:pPr>
        <w:ind w:left="1110" w:hanging="360"/>
      </w:pPr>
      <w:rPr>
        <w:rFonts w:ascii="Republika" w:eastAsia="TimesNewRoman" w:hAnsi="Republika" w:cs="TimesNewRoman" w:hint="default"/>
      </w:rPr>
    </w:lvl>
    <w:lvl w:ilvl="1" w:tplc="04240019" w:tentative="1">
      <w:start w:val="1"/>
      <w:numFmt w:val="lowerLetter"/>
      <w:lvlText w:val="%2."/>
      <w:lvlJc w:val="left"/>
      <w:pPr>
        <w:ind w:left="1830" w:hanging="360"/>
      </w:pPr>
    </w:lvl>
    <w:lvl w:ilvl="2" w:tplc="0424001B">
      <w:start w:val="1"/>
      <w:numFmt w:val="lowerRoman"/>
      <w:lvlText w:val="%3."/>
      <w:lvlJc w:val="right"/>
      <w:pPr>
        <w:ind w:left="2550" w:hanging="180"/>
      </w:pPr>
    </w:lvl>
    <w:lvl w:ilvl="3" w:tplc="0424000F" w:tentative="1">
      <w:start w:val="1"/>
      <w:numFmt w:val="decimal"/>
      <w:lvlText w:val="%4."/>
      <w:lvlJc w:val="left"/>
      <w:pPr>
        <w:ind w:left="3270" w:hanging="360"/>
      </w:pPr>
    </w:lvl>
    <w:lvl w:ilvl="4" w:tplc="04240019" w:tentative="1">
      <w:start w:val="1"/>
      <w:numFmt w:val="lowerLetter"/>
      <w:lvlText w:val="%5."/>
      <w:lvlJc w:val="left"/>
      <w:pPr>
        <w:ind w:left="3990" w:hanging="360"/>
      </w:pPr>
    </w:lvl>
    <w:lvl w:ilvl="5" w:tplc="0424001B" w:tentative="1">
      <w:start w:val="1"/>
      <w:numFmt w:val="lowerRoman"/>
      <w:lvlText w:val="%6."/>
      <w:lvlJc w:val="right"/>
      <w:pPr>
        <w:ind w:left="4710" w:hanging="180"/>
      </w:pPr>
    </w:lvl>
    <w:lvl w:ilvl="6" w:tplc="0424000F" w:tentative="1">
      <w:start w:val="1"/>
      <w:numFmt w:val="decimal"/>
      <w:lvlText w:val="%7."/>
      <w:lvlJc w:val="left"/>
      <w:pPr>
        <w:ind w:left="5430" w:hanging="360"/>
      </w:pPr>
    </w:lvl>
    <w:lvl w:ilvl="7" w:tplc="04240019" w:tentative="1">
      <w:start w:val="1"/>
      <w:numFmt w:val="lowerLetter"/>
      <w:lvlText w:val="%8."/>
      <w:lvlJc w:val="left"/>
      <w:pPr>
        <w:ind w:left="6150" w:hanging="360"/>
      </w:pPr>
    </w:lvl>
    <w:lvl w:ilvl="8" w:tplc="0424001B" w:tentative="1">
      <w:start w:val="1"/>
      <w:numFmt w:val="lowerRoman"/>
      <w:lvlText w:val="%9."/>
      <w:lvlJc w:val="right"/>
      <w:pPr>
        <w:ind w:left="6870" w:hanging="180"/>
      </w:pPr>
    </w:lvl>
  </w:abstractNum>
  <w:abstractNum w:abstractNumId="25" w15:restartNumberingAfterBreak="0">
    <w:nsid w:val="78DD186F"/>
    <w:multiLevelType w:val="hybridMultilevel"/>
    <w:tmpl w:val="44BEC2DA"/>
    <w:lvl w:ilvl="0" w:tplc="F9165F3C">
      <w:start w:val="2"/>
      <w:numFmt w:val="bullet"/>
      <w:lvlText w:val="-"/>
      <w:lvlJc w:val="left"/>
      <w:pPr>
        <w:ind w:left="1080" w:hanging="360"/>
      </w:pPr>
      <w:rPr>
        <w:rFonts w:ascii="Republika" w:eastAsia="TimesNewRoman" w:hAnsi="Republika" w:cs="TimesNewRoman" w:hint="default"/>
      </w:rPr>
    </w:lvl>
    <w:lvl w:ilvl="1" w:tplc="04240003" w:tentative="1">
      <w:start w:val="1"/>
      <w:numFmt w:val="bullet"/>
      <w:lvlText w:val="o"/>
      <w:lvlJc w:val="left"/>
      <w:pPr>
        <w:ind w:left="1410" w:hanging="360"/>
      </w:pPr>
      <w:rPr>
        <w:rFonts w:ascii="Courier New" w:hAnsi="Courier New" w:cs="Courier New" w:hint="default"/>
      </w:rPr>
    </w:lvl>
    <w:lvl w:ilvl="2" w:tplc="04240005" w:tentative="1">
      <w:start w:val="1"/>
      <w:numFmt w:val="bullet"/>
      <w:lvlText w:val=""/>
      <w:lvlJc w:val="left"/>
      <w:pPr>
        <w:ind w:left="2130" w:hanging="360"/>
      </w:pPr>
      <w:rPr>
        <w:rFonts w:ascii="Wingdings" w:hAnsi="Wingdings" w:hint="default"/>
      </w:rPr>
    </w:lvl>
    <w:lvl w:ilvl="3" w:tplc="04240001" w:tentative="1">
      <w:start w:val="1"/>
      <w:numFmt w:val="bullet"/>
      <w:lvlText w:val=""/>
      <w:lvlJc w:val="left"/>
      <w:pPr>
        <w:ind w:left="2850" w:hanging="360"/>
      </w:pPr>
      <w:rPr>
        <w:rFonts w:ascii="Symbol" w:hAnsi="Symbol" w:hint="default"/>
      </w:rPr>
    </w:lvl>
    <w:lvl w:ilvl="4" w:tplc="04240003" w:tentative="1">
      <w:start w:val="1"/>
      <w:numFmt w:val="bullet"/>
      <w:lvlText w:val="o"/>
      <w:lvlJc w:val="left"/>
      <w:pPr>
        <w:ind w:left="3570" w:hanging="360"/>
      </w:pPr>
      <w:rPr>
        <w:rFonts w:ascii="Courier New" w:hAnsi="Courier New" w:cs="Courier New" w:hint="default"/>
      </w:rPr>
    </w:lvl>
    <w:lvl w:ilvl="5" w:tplc="04240005" w:tentative="1">
      <w:start w:val="1"/>
      <w:numFmt w:val="bullet"/>
      <w:lvlText w:val=""/>
      <w:lvlJc w:val="left"/>
      <w:pPr>
        <w:ind w:left="4290" w:hanging="360"/>
      </w:pPr>
      <w:rPr>
        <w:rFonts w:ascii="Wingdings" w:hAnsi="Wingdings" w:hint="default"/>
      </w:rPr>
    </w:lvl>
    <w:lvl w:ilvl="6" w:tplc="04240001" w:tentative="1">
      <w:start w:val="1"/>
      <w:numFmt w:val="bullet"/>
      <w:lvlText w:val=""/>
      <w:lvlJc w:val="left"/>
      <w:pPr>
        <w:ind w:left="5010" w:hanging="360"/>
      </w:pPr>
      <w:rPr>
        <w:rFonts w:ascii="Symbol" w:hAnsi="Symbol" w:hint="default"/>
      </w:rPr>
    </w:lvl>
    <w:lvl w:ilvl="7" w:tplc="04240003" w:tentative="1">
      <w:start w:val="1"/>
      <w:numFmt w:val="bullet"/>
      <w:lvlText w:val="o"/>
      <w:lvlJc w:val="left"/>
      <w:pPr>
        <w:ind w:left="5730" w:hanging="360"/>
      </w:pPr>
      <w:rPr>
        <w:rFonts w:ascii="Courier New" w:hAnsi="Courier New" w:cs="Courier New" w:hint="default"/>
      </w:rPr>
    </w:lvl>
    <w:lvl w:ilvl="8" w:tplc="04240005" w:tentative="1">
      <w:start w:val="1"/>
      <w:numFmt w:val="bullet"/>
      <w:lvlText w:val=""/>
      <w:lvlJc w:val="left"/>
      <w:pPr>
        <w:ind w:left="6450" w:hanging="360"/>
      </w:pPr>
      <w:rPr>
        <w:rFonts w:ascii="Wingdings" w:hAnsi="Wingdings" w:hint="default"/>
      </w:rPr>
    </w:lvl>
  </w:abstractNum>
  <w:num w:numId="1">
    <w:abstractNumId w:val="20"/>
  </w:num>
  <w:num w:numId="2">
    <w:abstractNumId w:val="11"/>
  </w:num>
  <w:num w:numId="3">
    <w:abstractNumId w:val="14"/>
  </w:num>
  <w:num w:numId="4">
    <w:abstractNumId w:val="6"/>
  </w:num>
  <w:num w:numId="5">
    <w:abstractNumId w:val="7"/>
  </w:num>
  <w:num w:numId="6">
    <w:abstractNumId w:val="13"/>
  </w:num>
  <w:num w:numId="7">
    <w:abstractNumId w:val="9"/>
  </w:num>
  <w:num w:numId="8">
    <w:abstractNumId w:val="2"/>
  </w:num>
  <w:num w:numId="9">
    <w:abstractNumId w:val="5"/>
  </w:num>
  <w:num w:numId="10">
    <w:abstractNumId w:val="18"/>
  </w:num>
  <w:num w:numId="11">
    <w:abstractNumId w:val="0"/>
    <w:lvlOverride w:ilvl="0">
      <w:lvl w:ilvl="0">
        <w:numFmt w:val="bullet"/>
        <w:lvlText w:val=""/>
        <w:legacy w:legacy="1" w:legacySpace="0" w:legacyIndent="0"/>
        <w:lvlJc w:val="left"/>
        <w:rPr>
          <w:rFonts w:ascii="Symbol" w:hAnsi="Symbol" w:hint="default"/>
          <w:sz w:val="22"/>
        </w:rPr>
      </w:lvl>
    </w:lvlOverride>
  </w:num>
  <w:num w:numId="12">
    <w:abstractNumId w:val="23"/>
  </w:num>
  <w:num w:numId="13">
    <w:abstractNumId w:val="8"/>
  </w:num>
  <w:num w:numId="14">
    <w:abstractNumId w:val="4"/>
  </w:num>
  <w:num w:numId="15">
    <w:abstractNumId w:val="21"/>
  </w:num>
  <w:num w:numId="16">
    <w:abstractNumId w:val="15"/>
  </w:num>
  <w:num w:numId="17">
    <w:abstractNumId w:val="10"/>
  </w:num>
  <w:num w:numId="18">
    <w:abstractNumId w:val="24"/>
  </w:num>
  <w:num w:numId="19">
    <w:abstractNumId w:val="12"/>
  </w:num>
  <w:num w:numId="20">
    <w:abstractNumId w:val="22"/>
  </w:num>
  <w:num w:numId="21">
    <w:abstractNumId w:val="17"/>
  </w:num>
  <w:num w:numId="22">
    <w:abstractNumId w:val="1"/>
  </w:num>
  <w:num w:numId="23">
    <w:abstractNumId w:val="16"/>
  </w:num>
  <w:num w:numId="24">
    <w:abstractNumId w:val="3"/>
  </w:num>
  <w:num w:numId="25">
    <w:abstractNumId w:val="25"/>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716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A54"/>
    <w:rsid w:val="00006933"/>
    <w:rsid w:val="00006F54"/>
    <w:rsid w:val="000108A8"/>
    <w:rsid w:val="00017893"/>
    <w:rsid w:val="00023A88"/>
    <w:rsid w:val="000339E9"/>
    <w:rsid w:val="00040AB5"/>
    <w:rsid w:val="000423EB"/>
    <w:rsid w:val="00051CE6"/>
    <w:rsid w:val="00054283"/>
    <w:rsid w:val="00065176"/>
    <w:rsid w:val="000710C0"/>
    <w:rsid w:val="000806FA"/>
    <w:rsid w:val="00083D2A"/>
    <w:rsid w:val="0009006F"/>
    <w:rsid w:val="000A4E78"/>
    <w:rsid w:val="000A7238"/>
    <w:rsid w:val="000B76C4"/>
    <w:rsid w:val="000C2A33"/>
    <w:rsid w:val="000C5F93"/>
    <w:rsid w:val="000E307C"/>
    <w:rsid w:val="000E65A0"/>
    <w:rsid w:val="00115F48"/>
    <w:rsid w:val="001357B2"/>
    <w:rsid w:val="00144D66"/>
    <w:rsid w:val="00150CDA"/>
    <w:rsid w:val="0015164C"/>
    <w:rsid w:val="00177168"/>
    <w:rsid w:val="00177BBD"/>
    <w:rsid w:val="00185E5C"/>
    <w:rsid w:val="0018797F"/>
    <w:rsid w:val="001970CC"/>
    <w:rsid w:val="001A1EEE"/>
    <w:rsid w:val="001B0905"/>
    <w:rsid w:val="001C508A"/>
    <w:rsid w:val="001C56F0"/>
    <w:rsid w:val="001D08B3"/>
    <w:rsid w:val="001E6A20"/>
    <w:rsid w:val="00202A77"/>
    <w:rsid w:val="00205EDB"/>
    <w:rsid w:val="00211F38"/>
    <w:rsid w:val="00214540"/>
    <w:rsid w:val="00220CE0"/>
    <w:rsid w:val="002258A5"/>
    <w:rsid w:val="00246464"/>
    <w:rsid w:val="00246C2A"/>
    <w:rsid w:val="00252326"/>
    <w:rsid w:val="002663FB"/>
    <w:rsid w:val="00271CE5"/>
    <w:rsid w:val="0027778A"/>
    <w:rsid w:val="00282020"/>
    <w:rsid w:val="002910C2"/>
    <w:rsid w:val="002916B7"/>
    <w:rsid w:val="00293FCE"/>
    <w:rsid w:val="00297F75"/>
    <w:rsid w:val="002A6BDF"/>
    <w:rsid w:val="002E1B38"/>
    <w:rsid w:val="002E5929"/>
    <w:rsid w:val="002F2797"/>
    <w:rsid w:val="003031A9"/>
    <w:rsid w:val="00311DB6"/>
    <w:rsid w:val="00321497"/>
    <w:rsid w:val="003269FD"/>
    <w:rsid w:val="00330BF1"/>
    <w:rsid w:val="00335B35"/>
    <w:rsid w:val="003636BF"/>
    <w:rsid w:val="00367DB2"/>
    <w:rsid w:val="0037479F"/>
    <w:rsid w:val="003755C7"/>
    <w:rsid w:val="003759AE"/>
    <w:rsid w:val="00383579"/>
    <w:rsid w:val="003845B4"/>
    <w:rsid w:val="00387B1A"/>
    <w:rsid w:val="00397B24"/>
    <w:rsid w:val="003C4BBD"/>
    <w:rsid w:val="003D18AB"/>
    <w:rsid w:val="003D3B6C"/>
    <w:rsid w:val="003D4C08"/>
    <w:rsid w:val="003D5DCF"/>
    <w:rsid w:val="003E1C74"/>
    <w:rsid w:val="003F6AA6"/>
    <w:rsid w:val="0040003E"/>
    <w:rsid w:val="00406FD7"/>
    <w:rsid w:val="00414098"/>
    <w:rsid w:val="004304AD"/>
    <w:rsid w:val="0043481B"/>
    <w:rsid w:val="004375EE"/>
    <w:rsid w:val="00437ECB"/>
    <w:rsid w:val="00444C57"/>
    <w:rsid w:val="0045750B"/>
    <w:rsid w:val="0047166E"/>
    <w:rsid w:val="00483729"/>
    <w:rsid w:val="004A4802"/>
    <w:rsid w:val="004A6A30"/>
    <w:rsid w:val="004B21BC"/>
    <w:rsid w:val="004C42E6"/>
    <w:rsid w:val="004D2C5D"/>
    <w:rsid w:val="004D3047"/>
    <w:rsid w:val="004D6F2D"/>
    <w:rsid w:val="004E0B20"/>
    <w:rsid w:val="004E48D4"/>
    <w:rsid w:val="004F53CD"/>
    <w:rsid w:val="004F6B55"/>
    <w:rsid w:val="00505BFB"/>
    <w:rsid w:val="00507D52"/>
    <w:rsid w:val="00511051"/>
    <w:rsid w:val="00513D26"/>
    <w:rsid w:val="00516179"/>
    <w:rsid w:val="00517F8C"/>
    <w:rsid w:val="005218E0"/>
    <w:rsid w:val="00522D26"/>
    <w:rsid w:val="00526246"/>
    <w:rsid w:val="005313B7"/>
    <w:rsid w:val="00565616"/>
    <w:rsid w:val="00567106"/>
    <w:rsid w:val="00587E8D"/>
    <w:rsid w:val="0059435A"/>
    <w:rsid w:val="005C713C"/>
    <w:rsid w:val="005D1D91"/>
    <w:rsid w:val="005D48C6"/>
    <w:rsid w:val="005E1D3C"/>
    <w:rsid w:val="005F0DDF"/>
    <w:rsid w:val="005F1A7B"/>
    <w:rsid w:val="006042A9"/>
    <w:rsid w:val="006111D5"/>
    <w:rsid w:val="006143BB"/>
    <w:rsid w:val="00614F12"/>
    <w:rsid w:val="00632253"/>
    <w:rsid w:val="006378EA"/>
    <w:rsid w:val="00642714"/>
    <w:rsid w:val="0064333C"/>
    <w:rsid w:val="006455CE"/>
    <w:rsid w:val="00647610"/>
    <w:rsid w:val="00655A33"/>
    <w:rsid w:val="00666D27"/>
    <w:rsid w:val="006729AC"/>
    <w:rsid w:val="00673AA4"/>
    <w:rsid w:val="00674605"/>
    <w:rsid w:val="006C148F"/>
    <w:rsid w:val="006D42D9"/>
    <w:rsid w:val="006D6F00"/>
    <w:rsid w:val="006E45AA"/>
    <w:rsid w:val="006F668F"/>
    <w:rsid w:val="00702C38"/>
    <w:rsid w:val="007072B2"/>
    <w:rsid w:val="007169BB"/>
    <w:rsid w:val="00733017"/>
    <w:rsid w:val="00736F2A"/>
    <w:rsid w:val="00743E72"/>
    <w:rsid w:val="007443CD"/>
    <w:rsid w:val="00745B3F"/>
    <w:rsid w:val="00745D4D"/>
    <w:rsid w:val="007562EF"/>
    <w:rsid w:val="00757896"/>
    <w:rsid w:val="00762966"/>
    <w:rsid w:val="007771BF"/>
    <w:rsid w:val="00780DD6"/>
    <w:rsid w:val="00783310"/>
    <w:rsid w:val="007A1A14"/>
    <w:rsid w:val="007A4A6D"/>
    <w:rsid w:val="007B092E"/>
    <w:rsid w:val="007B400E"/>
    <w:rsid w:val="007C11E9"/>
    <w:rsid w:val="007D01C6"/>
    <w:rsid w:val="007D1BCF"/>
    <w:rsid w:val="007D75CF"/>
    <w:rsid w:val="007E11A9"/>
    <w:rsid w:val="007E1975"/>
    <w:rsid w:val="007E3242"/>
    <w:rsid w:val="007E6DC5"/>
    <w:rsid w:val="007F24A6"/>
    <w:rsid w:val="008078E1"/>
    <w:rsid w:val="0081658E"/>
    <w:rsid w:val="008458FC"/>
    <w:rsid w:val="00853E50"/>
    <w:rsid w:val="008751AB"/>
    <w:rsid w:val="0088043C"/>
    <w:rsid w:val="008906C9"/>
    <w:rsid w:val="00892C99"/>
    <w:rsid w:val="0089499F"/>
    <w:rsid w:val="008A2907"/>
    <w:rsid w:val="008A2A88"/>
    <w:rsid w:val="008A3F6C"/>
    <w:rsid w:val="008B0CD1"/>
    <w:rsid w:val="008C0187"/>
    <w:rsid w:val="008C45DC"/>
    <w:rsid w:val="008C5738"/>
    <w:rsid w:val="008D04F0"/>
    <w:rsid w:val="008D088A"/>
    <w:rsid w:val="008E214B"/>
    <w:rsid w:val="008E2811"/>
    <w:rsid w:val="008E3308"/>
    <w:rsid w:val="008E5892"/>
    <w:rsid w:val="008E660E"/>
    <w:rsid w:val="008F3500"/>
    <w:rsid w:val="008F69B1"/>
    <w:rsid w:val="00915A44"/>
    <w:rsid w:val="00924E3C"/>
    <w:rsid w:val="009432BC"/>
    <w:rsid w:val="00943C00"/>
    <w:rsid w:val="009612BB"/>
    <w:rsid w:val="00961A78"/>
    <w:rsid w:val="009657CD"/>
    <w:rsid w:val="00973F1E"/>
    <w:rsid w:val="00993BCE"/>
    <w:rsid w:val="00996842"/>
    <w:rsid w:val="009A10CF"/>
    <w:rsid w:val="009B4A4B"/>
    <w:rsid w:val="009B5319"/>
    <w:rsid w:val="009B65B6"/>
    <w:rsid w:val="009C16C4"/>
    <w:rsid w:val="009C4193"/>
    <w:rsid w:val="009C679B"/>
    <w:rsid w:val="009C6A5D"/>
    <w:rsid w:val="009D6257"/>
    <w:rsid w:val="009D755C"/>
    <w:rsid w:val="009E4861"/>
    <w:rsid w:val="009F011F"/>
    <w:rsid w:val="009F7BD0"/>
    <w:rsid w:val="00A113DC"/>
    <w:rsid w:val="00A11E44"/>
    <w:rsid w:val="00A125C5"/>
    <w:rsid w:val="00A202E9"/>
    <w:rsid w:val="00A36E4D"/>
    <w:rsid w:val="00A41640"/>
    <w:rsid w:val="00A5039D"/>
    <w:rsid w:val="00A508A3"/>
    <w:rsid w:val="00A53A31"/>
    <w:rsid w:val="00A55075"/>
    <w:rsid w:val="00A61813"/>
    <w:rsid w:val="00A65EE7"/>
    <w:rsid w:val="00A70133"/>
    <w:rsid w:val="00A82712"/>
    <w:rsid w:val="00A835D7"/>
    <w:rsid w:val="00A853AF"/>
    <w:rsid w:val="00A86837"/>
    <w:rsid w:val="00A954BC"/>
    <w:rsid w:val="00AA7D14"/>
    <w:rsid w:val="00AB443E"/>
    <w:rsid w:val="00AB6F8E"/>
    <w:rsid w:val="00AC0FC4"/>
    <w:rsid w:val="00AC1A2A"/>
    <w:rsid w:val="00AC6CEC"/>
    <w:rsid w:val="00B0033C"/>
    <w:rsid w:val="00B14A02"/>
    <w:rsid w:val="00B17141"/>
    <w:rsid w:val="00B31575"/>
    <w:rsid w:val="00B35350"/>
    <w:rsid w:val="00B357DB"/>
    <w:rsid w:val="00B36C2B"/>
    <w:rsid w:val="00B42A54"/>
    <w:rsid w:val="00B4688D"/>
    <w:rsid w:val="00B56CE2"/>
    <w:rsid w:val="00B61F4F"/>
    <w:rsid w:val="00B80775"/>
    <w:rsid w:val="00B826EC"/>
    <w:rsid w:val="00B8547D"/>
    <w:rsid w:val="00B85867"/>
    <w:rsid w:val="00BA0E05"/>
    <w:rsid w:val="00BE02F6"/>
    <w:rsid w:val="00BE29C6"/>
    <w:rsid w:val="00C00965"/>
    <w:rsid w:val="00C148AD"/>
    <w:rsid w:val="00C250D5"/>
    <w:rsid w:val="00C35C44"/>
    <w:rsid w:val="00C37207"/>
    <w:rsid w:val="00C3790E"/>
    <w:rsid w:val="00C434F1"/>
    <w:rsid w:val="00C43FEC"/>
    <w:rsid w:val="00C56713"/>
    <w:rsid w:val="00C620C5"/>
    <w:rsid w:val="00C66346"/>
    <w:rsid w:val="00C856C2"/>
    <w:rsid w:val="00C871C5"/>
    <w:rsid w:val="00C92898"/>
    <w:rsid w:val="00C92AD6"/>
    <w:rsid w:val="00CA0995"/>
    <w:rsid w:val="00CA3BF5"/>
    <w:rsid w:val="00CB717A"/>
    <w:rsid w:val="00CB71C6"/>
    <w:rsid w:val="00CC2EEC"/>
    <w:rsid w:val="00CC4DF2"/>
    <w:rsid w:val="00CC7759"/>
    <w:rsid w:val="00CD72C5"/>
    <w:rsid w:val="00CE0EA4"/>
    <w:rsid w:val="00CE1299"/>
    <w:rsid w:val="00CE7514"/>
    <w:rsid w:val="00CF1310"/>
    <w:rsid w:val="00CF56C9"/>
    <w:rsid w:val="00D013F8"/>
    <w:rsid w:val="00D01D77"/>
    <w:rsid w:val="00D03B2E"/>
    <w:rsid w:val="00D04FF8"/>
    <w:rsid w:val="00D052C6"/>
    <w:rsid w:val="00D15B2E"/>
    <w:rsid w:val="00D1743E"/>
    <w:rsid w:val="00D2195B"/>
    <w:rsid w:val="00D2293B"/>
    <w:rsid w:val="00D2480A"/>
    <w:rsid w:val="00D248DE"/>
    <w:rsid w:val="00D26F63"/>
    <w:rsid w:val="00D272E7"/>
    <w:rsid w:val="00D4130B"/>
    <w:rsid w:val="00D41571"/>
    <w:rsid w:val="00D46354"/>
    <w:rsid w:val="00D8542D"/>
    <w:rsid w:val="00D85F15"/>
    <w:rsid w:val="00D974EB"/>
    <w:rsid w:val="00DC6A71"/>
    <w:rsid w:val="00DE5620"/>
    <w:rsid w:val="00DE5B46"/>
    <w:rsid w:val="00E0097D"/>
    <w:rsid w:val="00E0262F"/>
    <w:rsid w:val="00E0357D"/>
    <w:rsid w:val="00E07E54"/>
    <w:rsid w:val="00E116FD"/>
    <w:rsid w:val="00E162FB"/>
    <w:rsid w:val="00E24EC2"/>
    <w:rsid w:val="00E31137"/>
    <w:rsid w:val="00E35C11"/>
    <w:rsid w:val="00E450B6"/>
    <w:rsid w:val="00E53B6A"/>
    <w:rsid w:val="00E70F28"/>
    <w:rsid w:val="00E727BC"/>
    <w:rsid w:val="00E82CEF"/>
    <w:rsid w:val="00E82D0A"/>
    <w:rsid w:val="00E84630"/>
    <w:rsid w:val="00E92C8B"/>
    <w:rsid w:val="00E96C29"/>
    <w:rsid w:val="00EA577E"/>
    <w:rsid w:val="00EB3194"/>
    <w:rsid w:val="00ED1CB4"/>
    <w:rsid w:val="00F006B1"/>
    <w:rsid w:val="00F02986"/>
    <w:rsid w:val="00F15923"/>
    <w:rsid w:val="00F20DF2"/>
    <w:rsid w:val="00F240BB"/>
    <w:rsid w:val="00F36D8B"/>
    <w:rsid w:val="00F403C4"/>
    <w:rsid w:val="00F46724"/>
    <w:rsid w:val="00F47DFC"/>
    <w:rsid w:val="00F549DE"/>
    <w:rsid w:val="00F55783"/>
    <w:rsid w:val="00F57FED"/>
    <w:rsid w:val="00F63190"/>
    <w:rsid w:val="00F637E8"/>
    <w:rsid w:val="00F739A6"/>
    <w:rsid w:val="00F84832"/>
    <w:rsid w:val="00F85F38"/>
    <w:rsid w:val="00F862F5"/>
    <w:rsid w:val="00F903CD"/>
    <w:rsid w:val="00F93B0E"/>
    <w:rsid w:val="00F96587"/>
    <w:rsid w:val="00FB2023"/>
    <w:rsid w:val="00FB297D"/>
    <w:rsid w:val="00FB6FB1"/>
    <w:rsid w:val="00FB75C9"/>
    <w:rsid w:val="00FC1137"/>
    <w:rsid w:val="00FD522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ru v:ext="edit" colors="#428299"/>
    </o:shapedefaults>
    <o:shapelayout v:ext="edit">
      <o:idmap v:ext="edit" data="1"/>
    </o:shapelayout>
  </w:shapeDefaults>
  <w:doNotEmbedSmartTags/>
  <w:decimalSymbol w:val=","/>
  <w:listSeparator w:val=";"/>
  <w14:docId w14:val="47872053"/>
  <w15:chartTrackingRefBased/>
  <w15:docId w15:val="{90F93922-B8FD-434A-AFA0-A0D3A0E3C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jc w:val="both"/>
    </w:pPr>
  </w:style>
  <w:style w:type="paragraph" w:styleId="Naslov1">
    <w:name w:val="heading 1"/>
    <w:aliases w:val="NASLOV"/>
    <w:basedOn w:val="Navaden"/>
    <w:next w:val="Navaden"/>
    <w:autoRedefine/>
    <w:qFormat/>
    <w:rsid w:val="003759AE"/>
    <w:pPr>
      <w:jc w:val="center"/>
      <w:outlineLvl w:val="0"/>
    </w:pPr>
    <w:rPr>
      <w:rFonts w:ascii="Arial" w:hAnsi="Arial" w:cs="Arial"/>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Default">
    <w:name w:val="Default"/>
    <w:rsid w:val="003D3B6C"/>
    <w:pPr>
      <w:autoSpaceDE w:val="0"/>
      <w:autoSpaceDN w:val="0"/>
      <w:adjustRightInd w:val="0"/>
      <w:jc w:val="both"/>
    </w:pPr>
    <w:rPr>
      <w:rFonts w:ascii="Calibri" w:eastAsia="Calibri" w:hAnsi="Calibri" w:cs="Calibri"/>
      <w:color w:val="000000"/>
      <w:sz w:val="24"/>
      <w:szCs w:val="24"/>
      <w:lang w:eastAsia="en-US"/>
    </w:rPr>
  </w:style>
  <w:style w:type="paragraph" w:customStyle="1" w:styleId="Povzetek">
    <w:name w:val="Povzetek"/>
    <w:basedOn w:val="Navaden"/>
    <w:rsid w:val="003D3B6C"/>
    <w:pPr>
      <w:numPr>
        <w:numId w:val="6"/>
      </w:numPr>
      <w:overflowPunct w:val="0"/>
      <w:autoSpaceDE w:val="0"/>
      <w:autoSpaceDN w:val="0"/>
      <w:adjustRightInd w:val="0"/>
      <w:spacing w:before="120"/>
      <w:textAlignment w:val="baseline"/>
    </w:pPr>
    <w:rPr>
      <w:rFonts w:ascii="Verdana" w:hAnsi="Verdana" w:cs="Arial"/>
      <w:b/>
      <w:color w:val="CC0066"/>
      <w:sz w:val="22"/>
      <w:szCs w:val="22"/>
    </w:rPr>
  </w:style>
  <w:style w:type="paragraph" w:customStyle="1" w:styleId="Tabela">
    <w:name w:val="Tabela"/>
    <w:basedOn w:val="Navaden"/>
    <w:rsid w:val="00780DD6"/>
    <w:pPr>
      <w:overflowPunct w:val="0"/>
      <w:autoSpaceDE w:val="0"/>
      <w:autoSpaceDN w:val="0"/>
      <w:adjustRightInd w:val="0"/>
      <w:spacing w:before="60" w:after="60"/>
      <w:textAlignment w:val="baseline"/>
    </w:pPr>
  </w:style>
  <w:style w:type="character" w:customStyle="1" w:styleId="NogaZnak">
    <w:name w:val="Noga Znak"/>
    <w:link w:val="Noga"/>
    <w:uiPriority w:val="99"/>
    <w:rsid w:val="00C37207"/>
  </w:style>
  <w:style w:type="paragraph" w:styleId="Besedilooblaka">
    <w:name w:val="Balloon Text"/>
    <w:basedOn w:val="Navaden"/>
    <w:link w:val="BesedilooblakaZnak"/>
    <w:rsid w:val="009432BC"/>
    <w:rPr>
      <w:rFonts w:ascii="Segoe UI" w:hAnsi="Segoe UI" w:cs="Segoe UI"/>
      <w:sz w:val="18"/>
      <w:szCs w:val="18"/>
    </w:rPr>
  </w:style>
  <w:style w:type="character" w:customStyle="1" w:styleId="BesedilooblakaZnak">
    <w:name w:val="Besedilo oblačka Znak"/>
    <w:link w:val="Besedilooblaka"/>
    <w:rsid w:val="009432BC"/>
    <w:rPr>
      <w:rFonts w:ascii="Segoe UI" w:hAnsi="Segoe UI" w:cs="Segoe UI"/>
      <w:sz w:val="18"/>
      <w:szCs w:val="18"/>
    </w:rPr>
  </w:style>
  <w:style w:type="character" w:styleId="Pripombasklic">
    <w:name w:val="annotation reference"/>
    <w:rsid w:val="00A113DC"/>
    <w:rPr>
      <w:sz w:val="16"/>
      <w:szCs w:val="16"/>
    </w:rPr>
  </w:style>
  <w:style w:type="paragraph" w:styleId="Pripombabesedilo">
    <w:name w:val="annotation text"/>
    <w:basedOn w:val="Navaden"/>
    <w:link w:val="PripombabesediloZnak"/>
    <w:rsid w:val="00A113DC"/>
  </w:style>
  <w:style w:type="character" w:customStyle="1" w:styleId="PripombabesediloZnak">
    <w:name w:val="Pripomba – besedilo Znak"/>
    <w:basedOn w:val="Privzetapisavaodstavka"/>
    <w:link w:val="Pripombabesedilo"/>
    <w:rsid w:val="00A113DC"/>
  </w:style>
  <w:style w:type="paragraph" w:styleId="Zadevapripombe">
    <w:name w:val="annotation subject"/>
    <w:basedOn w:val="Pripombabesedilo"/>
    <w:next w:val="Pripombabesedilo"/>
    <w:link w:val="ZadevapripombeZnak"/>
    <w:rsid w:val="00A113DC"/>
    <w:rPr>
      <w:b/>
      <w:bCs/>
    </w:rPr>
  </w:style>
  <w:style w:type="character" w:customStyle="1" w:styleId="ZadevapripombeZnak">
    <w:name w:val="Zadeva pripombe Znak"/>
    <w:link w:val="Zadevapripombe"/>
    <w:rsid w:val="00A113DC"/>
    <w:rPr>
      <w:b/>
      <w:bCs/>
    </w:rPr>
  </w:style>
  <w:style w:type="paragraph" w:styleId="Odstavekseznama">
    <w:name w:val="List Paragraph"/>
    <w:basedOn w:val="Navaden"/>
    <w:uiPriority w:val="34"/>
    <w:qFormat/>
    <w:rsid w:val="003759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289275">
      <w:bodyDiv w:val="1"/>
      <w:marLeft w:val="0"/>
      <w:marRight w:val="0"/>
      <w:marTop w:val="0"/>
      <w:marBottom w:val="0"/>
      <w:divBdr>
        <w:top w:val="none" w:sz="0" w:space="0" w:color="auto"/>
        <w:left w:val="none" w:sz="0" w:space="0" w:color="auto"/>
        <w:bottom w:val="none" w:sz="0" w:space="0" w:color="auto"/>
        <w:right w:val="none" w:sz="0" w:space="0" w:color="auto"/>
      </w:divBdr>
    </w:div>
    <w:div w:id="975601329">
      <w:bodyDiv w:val="1"/>
      <w:marLeft w:val="0"/>
      <w:marRight w:val="0"/>
      <w:marTop w:val="0"/>
      <w:marBottom w:val="0"/>
      <w:divBdr>
        <w:top w:val="none" w:sz="0" w:space="0" w:color="auto"/>
        <w:left w:val="none" w:sz="0" w:space="0" w:color="auto"/>
        <w:bottom w:val="none" w:sz="0" w:space="0" w:color="auto"/>
        <w:right w:val="none" w:sz="0" w:space="0" w:color="auto"/>
      </w:divBdr>
    </w:div>
    <w:div w:id="987326154">
      <w:bodyDiv w:val="1"/>
      <w:marLeft w:val="0"/>
      <w:marRight w:val="0"/>
      <w:marTop w:val="0"/>
      <w:marBottom w:val="0"/>
      <w:divBdr>
        <w:top w:val="none" w:sz="0" w:space="0" w:color="auto"/>
        <w:left w:val="none" w:sz="0" w:space="0" w:color="auto"/>
        <w:bottom w:val="none" w:sz="0" w:space="0" w:color="auto"/>
        <w:right w:val="none" w:sz="0" w:space="0" w:color="auto"/>
      </w:divBdr>
    </w:div>
    <w:div w:id="1146240054">
      <w:bodyDiv w:val="1"/>
      <w:marLeft w:val="0"/>
      <w:marRight w:val="0"/>
      <w:marTop w:val="0"/>
      <w:marBottom w:val="0"/>
      <w:divBdr>
        <w:top w:val="none" w:sz="0" w:space="0" w:color="auto"/>
        <w:left w:val="none" w:sz="0" w:space="0" w:color="auto"/>
        <w:bottom w:val="none" w:sz="0" w:space="0" w:color="auto"/>
        <w:right w:val="none" w:sz="0" w:space="0" w:color="auto"/>
      </w:divBdr>
      <w:divsChild>
        <w:div w:id="28073367">
          <w:marLeft w:val="0"/>
          <w:marRight w:val="0"/>
          <w:marTop w:val="0"/>
          <w:marBottom w:val="0"/>
          <w:divBdr>
            <w:top w:val="none" w:sz="0" w:space="0" w:color="auto"/>
            <w:left w:val="none" w:sz="0" w:space="0" w:color="auto"/>
            <w:bottom w:val="none" w:sz="0" w:space="0" w:color="auto"/>
            <w:right w:val="none" w:sz="0" w:space="0" w:color="auto"/>
          </w:divBdr>
        </w:div>
        <w:div w:id="78600028">
          <w:marLeft w:val="0"/>
          <w:marRight w:val="0"/>
          <w:marTop w:val="0"/>
          <w:marBottom w:val="0"/>
          <w:divBdr>
            <w:top w:val="none" w:sz="0" w:space="0" w:color="auto"/>
            <w:left w:val="none" w:sz="0" w:space="0" w:color="auto"/>
            <w:bottom w:val="none" w:sz="0" w:space="0" w:color="auto"/>
            <w:right w:val="none" w:sz="0" w:space="0" w:color="auto"/>
          </w:divBdr>
        </w:div>
        <w:div w:id="114447770">
          <w:marLeft w:val="0"/>
          <w:marRight w:val="0"/>
          <w:marTop w:val="0"/>
          <w:marBottom w:val="0"/>
          <w:divBdr>
            <w:top w:val="none" w:sz="0" w:space="0" w:color="auto"/>
            <w:left w:val="none" w:sz="0" w:space="0" w:color="auto"/>
            <w:bottom w:val="none" w:sz="0" w:space="0" w:color="auto"/>
            <w:right w:val="none" w:sz="0" w:space="0" w:color="auto"/>
          </w:divBdr>
        </w:div>
        <w:div w:id="124080612">
          <w:marLeft w:val="0"/>
          <w:marRight w:val="0"/>
          <w:marTop w:val="0"/>
          <w:marBottom w:val="0"/>
          <w:divBdr>
            <w:top w:val="none" w:sz="0" w:space="0" w:color="auto"/>
            <w:left w:val="none" w:sz="0" w:space="0" w:color="auto"/>
            <w:bottom w:val="none" w:sz="0" w:space="0" w:color="auto"/>
            <w:right w:val="none" w:sz="0" w:space="0" w:color="auto"/>
          </w:divBdr>
        </w:div>
        <w:div w:id="574819458">
          <w:marLeft w:val="0"/>
          <w:marRight w:val="0"/>
          <w:marTop w:val="0"/>
          <w:marBottom w:val="0"/>
          <w:divBdr>
            <w:top w:val="none" w:sz="0" w:space="0" w:color="auto"/>
            <w:left w:val="none" w:sz="0" w:space="0" w:color="auto"/>
            <w:bottom w:val="none" w:sz="0" w:space="0" w:color="auto"/>
            <w:right w:val="none" w:sz="0" w:space="0" w:color="auto"/>
          </w:divBdr>
        </w:div>
        <w:div w:id="847521093">
          <w:marLeft w:val="0"/>
          <w:marRight w:val="0"/>
          <w:marTop w:val="0"/>
          <w:marBottom w:val="0"/>
          <w:divBdr>
            <w:top w:val="none" w:sz="0" w:space="0" w:color="auto"/>
            <w:left w:val="none" w:sz="0" w:space="0" w:color="auto"/>
            <w:bottom w:val="none" w:sz="0" w:space="0" w:color="auto"/>
            <w:right w:val="none" w:sz="0" w:space="0" w:color="auto"/>
          </w:divBdr>
        </w:div>
        <w:div w:id="1040398317">
          <w:marLeft w:val="0"/>
          <w:marRight w:val="0"/>
          <w:marTop w:val="0"/>
          <w:marBottom w:val="0"/>
          <w:divBdr>
            <w:top w:val="none" w:sz="0" w:space="0" w:color="auto"/>
            <w:left w:val="none" w:sz="0" w:space="0" w:color="auto"/>
            <w:bottom w:val="none" w:sz="0" w:space="0" w:color="auto"/>
            <w:right w:val="none" w:sz="0" w:space="0" w:color="auto"/>
          </w:divBdr>
        </w:div>
        <w:div w:id="1209954499">
          <w:marLeft w:val="0"/>
          <w:marRight w:val="0"/>
          <w:marTop w:val="0"/>
          <w:marBottom w:val="0"/>
          <w:divBdr>
            <w:top w:val="none" w:sz="0" w:space="0" w:color="auto"/>
            <w:left w:val="none" w:sz="0" w:space="0" w:color="auto"/>
            <w:bottom w:val="none" w:sz="0" w:space="0" w:color="auto"/>
            <w:right w:val="none" w:sz="0" w:space="0" w:color="auto"/>
          </w:divBdr>
        </w:div>
        <w:div w:id="1426654420">
          <w:marLeft w:val="0"/>
          <w:marRight w:val="0"/>
          <w:marTop w:val="0"/>
          <w:marBottom w:val="0"/>
          <w:divBdr>
            <w:top w:val="none" w:sz="0" w:space="0" w:color="auto"/>
            <w:left w:val="none" w:sz="0" w:space="0" w:color="auto"/>
            <w:bottom w:val="none" w:sz="0" w:space="0" w:color="auto"/>
            <w:right w:val="none" w:sz="0" w:space="0" w:color="auto"/>
          </w:divBdr>
        </w:div>
        <w:div w:id="1443959350">
          <w:marLeft w:val="0"/>
          <w:marRight w:val="0"/>
          <w:marTop w:val="0"/>
          <w:marBottom w:val="0"/>
          <w:divBdr>
            <w:top w:val="none" w:sz="0" w:space="0" w:color="auto"/>
            <w:left w:val="none" w:sz="0" w:space="0" w:color="auto"/>
            <w:bottom w:val="none" w:sz="0" w:space="0" w:color="auto"/>
            <w:right w:val="none" w:sz="0" w:space="0" w:color="auto"/>
          </w:divBdr>
        </w:div>
        <w:div w:id="1688404646">
          <w:marLeft w:val="0"/>
          <w:marRight w:val="0"/>
          <w:marTop w:val="0"/>
          <w:marBottom w:val="0"/>
          <w:divBdr>
            <w:top w:val="none" w:sz="0" w:space="0" w:color="auto"/>
            <w:left w:val="none" w:sz="0" w:space="0" w:color="auto"/>
            <w:bottom w:val="none" w:sz="0" w:space="0" w:color="auto"/>
            <w:right w:val="none" w:sz="0" w:space="0" w:color="auto"/>
          </w:divBdr>
        </w:div>
        <w:div w:id="1791707460">
          <w:marLeft w:val="0"/>
          <w:marRight w:val="0"/>
          <w:marTop w:val="0"/>
          <w:marBottom w:val="0"/>
          <w:divBdr>
            <w:top w:val="none" w:sz="0" w:space="0" w:color="auto"/>
            <w:left w:val="none" w:sz="0" w:space="0" w:color="auto"/>
            <w:bottom w:val="none" w:sz="0" w:space="0" w:color="auto"/>
            <w:right w:val="none" w:sz="0" w:space="0" w:color="auto"/>
          </w:divBdr>
        </w:div>
        <w:div w:id="1796753368">
          <w:marLeft w:val="0"/>
          <w:marRight w:val="0"/>
          <w:marTop w:val="0"/>
          <w:marBottom w:val="0"/>
          <w:divBdr>
            <w:top w:val="none" w:sz="0" w:space="0" w:color="auto"/>
            <w:left w:val="none" w:sz="0" w:space="0" w:color="auto"/>
            <w:bottom w:val="none" w:sz="0" w:space="0" w:color="auto"/>
            <w:right w:val="none" w:sz="0" w:space="0" w:color="auto"/>
          </w:divBdr>
        </w:div>
        <w:div w:id="2136636404">
          <w:marLeft w:val="0"/>
          <w:marRight w:val="0"/>
          <w:marTop w:val="0"/>
          <w:marBottom w:val="0"/>
          <w:divBdr>
            <w:top w:val="none" w:sz="0" w:space="0" w:color="auto"/>
            <w:left w:val="none" w:sz="0" w:space="0" w:color="auto"/>
            <w:bottom w:val="none" w:sz="0" w:space="0" w:color="auto"/>
            <w:right w:val="none" w:sz="0" w:space="0" w:color="auto"/>
          </w:divBdr>
        </w:div>
      </w:divsChild>
    </w:div>
    <w:div w:id="1276329761">
      <w:bodyDiv w:val="1"/>
      <w:marLeft w:val="0"/>
      <w:marRight w:val="0"/>
      <w:marTop w:val="0"/>
      <w:marBottom w:val="0"/>
      <w:divBdr>
        <w:top w:val="none" w:sz="0" w:space="0" w:color="auto"/>
        <w:left w:val="none" w:sz="0" w:space="0" w:color="auto"/>
        <w:bottom w:val="none" w:sz="0" w:space="0" w:color="auto"/>
        <w:right w:val="none" w:sz="0" w:space="0" w:color="auto"/>
      </w:divBdr>
    </w:div>
    <w:div w:id="1444498760">
      <w:bodyDiv w:val="1"/>
      <w:marLeft w:val="0"/>
      <w:marRight w:val="0"/>
      <w:marTop w:val="0"/>
      <w:marBottom w:val="0"/>
      <w:divBdr>
        <w:top w:val="none" w:sz="0" w:space="0" w:color="auto"/>
        <w:left w:val="none" w:sz="0" w:space="0" w:color="auto"/>
        <w:bottom w:val="none" w:sz="0" w:space="0" w:color="auto"/>
        <w:right w:val="none" w:sz="0" w:space="0" w:color="auto"/>
      </w:divBdr>
    </w:div>
    <w:div w:id="1475105880">
      <w:bodyDiv w:val="1"/>
      <w:marLeft w:val="0"/>
      <w:marRight w:val="0"/>
      <w:marTop w:val="0"/>
      <w:marBottom w:val="0"/>
      <w:divBdr>
        <w:top w:val="none" w:sz="0" w:space="0" w:color="auto"/>
        <w:left w:val="none" w:sz="0" w:space="0" w:color="auto"/>
        <w:bottom w:val="none" w:sz="0" w:space="0" w:color="auto"/>
        <w:right w:val="none" w:sz="0" w:space="0" w:color="auto"/>
      </w:divBdr>
      <w:divsChild>
        <w:div w:id="810901129">
          <w:marLeft w:val="0"/>
          <w:marRight w:val="0"/>
          <w:marTop w:val="0"/>
          <w:marBottom w:val="0"/>
          <w:divBdr>
            <w:top w:val="none" w:sz="0" w:space="0" w:color="auto"/>
            <w:left w:val="none" w:sz="0" w:space="0" w:color="auto"/>
            <w:bottom w:val="none" w:sz="0" w:space="0" w:color="auto"/>
            <w:right w:val="none" w:sz="0" w:space="0" w:color="auto"/>
          </w:divBdr>
        </w:div>
        <w:div w:id="1626963455">
          <w:marLeft w:val="0"/>
          <w:marRight w:val="0"/>
          <w:marTop w:val="0"/>
          <w:marBottom w:val="0"/>
          <w:divBdr>
            <w:top w:val="none" w:sz="0" w:space="0" w:color="auto"/>
            <w:left w:val="none" w:sz="0" w:space="0" w:color="auto"/>
            <w:bottom w:val="none" w:sz="0" w:space="0" w:color="auto"/>
            <w:right w:val="none" w:sz="0" w:space="0" w:color="auto"/>
          </w:divBdr>
        </w:div>
      </w:divsChild>
    </w:div>
    <w:div w:id="1495300576">
      <w:bodyDiv w:val="1"/>
      <w:marLeft w:val="0"/>
      <w:marRight w:val="0"/>
      <w:marTop w:val="0"/>
      <w:marBottom w:val="0"/>
      <w:divBdr>
        <w:top w:val="none" w:sz="0" w:space="0" w:color="auto"/>
        <w:left w:val="none" w:sz="0" w:space="0" w:color="auto"/>
        <w:bottom w:val="none" w:sz="0" w:space="0" w:color="auto"/>
        <w:right w:val="none" w:sz="0" w:space="0" w:color="auto"/>
      </w:divBdr>
    </w:div>
    <w:div w:id="189079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ov_delovni_lis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ov_delovni_lis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ov_delovni_lis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17"/>
      <c:rotY val="20"/>
      <c:depthPercent val="22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4007220216606495E-2"/>
          <c:y val="2.1226415094339621E-2"/>
          <c:w val="0.56678700361010825"/>
          <c:h val="0.90801886792452835"/>
        </c:manualLayout>
      </c:layout>
      <c:bar3DChart>
        <c:barDir val="col"/>
        <c:grouping val="clustered"/>
        <c:varyColors val="0"/>
        <c:ser>
          <c:idx val="0"/>
          <c:order val="0"/>
          <c:tx>
            <c:strRef>
              <c:f>Sheet1!$A$2</c:f>
              <c:strCache>
                <c:ptCount val="1"/>
                <c:pt idx="0">
                  <c:v>zelenjava</c:v>
                </c:pt>
              </c:strCache>
            </c:strRef>
          </c:tx>
          <c:spPr>
            <a:solidFill>
              <a:srgbClr val="FF00FF"/>
            </a:solidFill>
            <a:ln w="12671">
              <a:solidFill>
                <a:srgbClr val="000000"/>
              </a:solidFill>
              <a:prstDash val="solid"/>
            </a:ln>
          </c:spPr>
          <c:invertIfNegative val="0"/>
          <c:cat>
            <c:numRef>
              <c:f>Sheet1!$B$1:$B$1</c:f>
              <c:numCache>
                <c:formatCode>General</c:formatCode>
                <c:ptCount val="1"/>
              </c:numCache>
            </c:numRef>
          </c:cat>
          <c:val>
            <c:numRef>
              <c:f>Sheet1!$B$2:$B$2</c:f>
              <c:numCache>
                <c:formatCode>General</c:formatCode>
                <c:ptCount val="1"/>
                <c:pt idx="0">
                  <c:v>41.4</c:v>
                </c:pt>
              </c:numCache>
            </c:numRef>
          </c:val>
          <c:extLst>
            <c:ext xmlns:c16="http://schemas.microsoft.com/office/drawing/2014/chart" uri="{C3380CC4-5D6E-409C-BE32-E72D297353CC}">
              <c16:uniqueId val="{00000000-B817-41A0-83DB-A085D46C8C8D}"/>
            </c:ext>
          </c:extLst>
        </c:ser>
        <c:ser>
          <c:idx val="1"/>
          <c:order val="1"/>
          <c:tx>
            <c:strRef>
              <c:f>Sheet1!$A$3</c:f>
              <c:strCache>
                <c:ptCount val="1"/>
                <c:pt idx="0">
                  <c:v>sadje</c:v>
                </c:pt>
              </c:strCache>
            </c:strRef>
          </c:tx>
          <c:spPr>
            <a:solidFill>
              <a:srgbClr val="00FFFF"/>
            </a:solidFill>
            <a:ln w="12671">
              <a:solidFill>
                <a:srgbClr val="000000"/>
              </a:solidFill>
              <a:prstDash val="solid"/>
            </a:ln>
          </c:spPr>
          <c:invertIfNegative val="0"/>
          <c:cat>
            <c:numRef>
              <c:f>Sheet1!$B$1:$B$1</c:f>
              <c:numCache>
                <c:formatCode>General</c:formatCode>
                <c:ptCount val="1"/>
              </c:numCache>
            </c:numRef>
          </c:cat>
          <c:val>
            <c:numRef>
              <c:f>Sheet1!$B$3:$B$3</c:f>
              <c:numCache>
                <c:formatCode>General</c:formatCode>
                <c:ptCount val="1"/>
                <c:pt idx="0">
                  <c:v>26.1</c:v>
                </c:pt>
              </c:numCache>
            </c:numRef>
          </c:val>
          <c:extLst>
            <c:ext xmlns:c16="http://schemas.microsoft.com/office/drawing/2014/chart" uri="{C3380CC4-5D6E-409C-BE32-E72D297353CC}">
              <c16:uniqueId val="{00000001-B817-41A0-83DB-A085D46C8C8D}"/>
            </c:ext>
          </c:extLst>
        </c:ser>
        <c:ser>
          <c:idx val="2"/>
          <c:order val="2"/>
          <c:tx>
            <c:strRef>
              <c:f>Sheet1!$A$4</c:f>
              <c:strCache>
                <c:ptCount val="1"/>
                <c:pt idx="0">
                  <c:v>žita in žitni izdelki</c:v>
                </c:pt>
              </c:strCache>
            </c:strRef>
          </c:tx>
          <c:spPr>
            <a:solidFill>
              <a:srgbClr val="00FF00"/>
            </a:solidFill>
            <a:ln w="12671">
              <a:solidFill>
                <a:srgbClr val="000000"/>
              </a:solidFill>
              <a:prstDash val="solid"/>
            </a:ln>
          </c:spPr>
          <c:invertIfNegative val="0"/>
          <c:cat>
            <c:numRef>
              <c:f>Sheet1!$B$1:$B$1</c:f>
              <c:numCache>
                <c:formatCode>General</c:formatCode>
                <c:ptCount val="1"/>
              </c:numCache>
            </c:numRef>
          </c:cat>
          <c:val>
            <c:numRef>
              <c:f>Sheet1!$B$4:$B$4</c:f>
              <c:numCache>
                <c:formatCode>General</c:formatCode>
                <c:ptCount val="1"/>
                <c:pt idx="0">
                  <c:v>7.9</c:v>
                </c:pt>
              </c:numCache>
            </c:numRef>
          </c:val>
          <c:extLst>
            <c:ext xmlns:c16="http://schemas.microsoft.com/office/drawing/2014/chart" uri="{C3380CC4-5D6E-409C-BE32-E72D297353CC}">
              <c16:uniqueId val="{00000002-B817-41A0-83DB-A085D46C8C8D}"/>
            </c:ext>
          </c:extLst>
        </c:ser>
        <c:ser>
          <c:idx val="3"/>
          <c:order val="3"/>
          <c:tx>
            <c:strRef>
              <c:f>Sheet1!$A$5</c:f>
              <c:strCache>
                <c:ptCount val="1"/>
                <c:pt idx="0">
                  <c:v>živila živalskega izvora</c:v>
                </c:pt>
              </c:strCache>
            </c:strRef>
          </c:tx>
          <c:spPr>
            <a:solidFill>
              <a:srgbClr val="FF9900"/>
            </a:solidFill>
            <a:ln w="12671">
              <a:solidFill>
                <a:srgbClr val="000000"/>
              </a:solidFill>
              <a:prstDash val="solid"/>
            </a:ln>
          </c:spPr>
          <c:invertIfNegative val="0"/>
          <c:cat>
            <c:numRef>
              <c:f>Sheet1!$B$1:$B$1</c:f>
              <c:numCache>
                <c:formatCode>General</c:formatCode>
                <c:ptCount val="1"/>
              </c:numCache>
            </c:numRef>
          </c:cat>
          <c:val>
            <c:numRef>
              <c:f>Sheet1!$B$5:$B$5</c:f>
              <c:numCache>
                <c:formatCode>General</c:formatCode>
                <c:ptCount val="1"/>
                <c:pt idx="0">
                  <c:v>6.8</c:v>
                </c:pt>
              </c:numCache>
            </c:numRef>
          </c:val>
          <c:extLst>
            <c:ext xmlns:c16="http://schemas.microsoft.com/office/drawing/2014/chart" uri="{C3380CC4-5D6E-409C-BE32-E72D297353CC}">
              <c16:uniqueId val="{00000003-B817-41A0-83DB-A085D46C8C8D}"/>
            </c:ext>
          </c:extLst>
        </c:ser>
        <c:ser>
          <c:idx val="4"/>
          <c:order val="4"/>
          <c:tx>
            <c:strRef>
              <c:f>Sheet1!$A$6</c:f>
              <c:strCache>
                <c:ptCount val="1"/>
                <c:pt idx="0">
                  <c:v>predelana živila rastlinskega izvora</c:v>
                </c:pt>
              </c:strCache>
            </c:strRef>
          </c:tx>
          <c:spPr>
            <a:solidFill>
              <a:srgbClr val="FFFF00"/>
            </a:solidFill>
            <a:ln w="12671">
              <a:solidFill>
                <a:srgbClr val="000000"/>
              </a:solidFill>
              <a:prstDash val="solid"/>
            </a:ln>
          </c:spPr>
          <c:invertIfNegative val="0"/>
          <c:cat>
            <c:numRef>
              <c:f>Sheet1!$B$1:$B$1</c:f>
              <c:numCache>
                <c:formatCode>General</c:formatCode>
                <c:ptCount val="1"/>
              </c:numCache>
            </c:numRef>
          </c:cat>
          <c:val>
            <c:numRef>
              <c:f>Sheet1!$B$6:$B$6</c:f>
              <c:numCache>
                <c:formatCode>General</c:formatCode>
                <c:ptCount val="1"/>
                <c:pt idx="0">
                  <c:v>17.8</c:v>
                </c:pt>
              </c:numCache>
            </c:numRef>
          </c:val>
          <c:extLst>
            <c:ext xmlns:c16="http://schemas.microsoft.com/office/drawing/2014/chart" uri="{C3380CC4-5D6E-409C-BE32-E72D297353CC}">
              <c16:uniqueId val="{00000004-B817-41A0-83DB-A085D46C8C8D}"/>
            </c:ext>
          </c:extLst>
        </c:ser>
        <c:dLbls>
          <c:showLegendKey val="0"/>
          <c:showVal val="0"/>
          <c:showCatName val="0"/>
          <c:showSerName val="0"/>
          <c:showPercent val="0"/>
          <c:showBubbleSize val="0"/>
        </c:dLbls>
        <c:gapWidth val="300"/>
        <c:gapDepth val="50"/>
        <c:shape val="box"/>
        <c:axId val="778175167"/>
        <c:axId val="1"/>
        <c:axId val="0"/>
      </c:bar3DChart>
      <c:catAx>
        <c:axId val="778175167"/>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1596" b="1" i="0" u="none" strike="noStrike" baseline="0">
                <a:solidFill>
                  <a:srgbClr val="000000"/>
                </a:solidFill>
                <a:latin typeface="Calibri"/>
                <a:ea typeface="Calibri"/>
                <a:cs typeface="Calibri"/>
              </a:defRPr>
            </a:pPr>
            <a:endParaRPr lang="sl-SI"/>
          </a:p>
        </c:txPr>
        <c:crossAx val="1"/>
        <c:crosses val="autoZero"/>
        <c:auto val="1"/>
        <c:lblAlgn val="ctr"/>
        <c:lblOffset val="100"/>
        <c:tickLblSkip val="1"/>
        <c:tickMarkSkip val="1"/>
        <c:noMultiLvlLbl val="0"/>
      </c:catAx>
      <c:valAx>
        <c:axId val="1"/>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1596" b="1" i="0" u="none" strike="noStrike" baseline="0">
                <a:solidFill>
                  <a:srgbClr val="000000"/>
                </a:solidFill>
                <a:latin typeface="Calibri"/>
                <a:ea typeface="Calibri"/>
                <a:cs typeface="Calibri"/>
              </a:defRPr>
            </a:pPr>
            <a:endParaRPr lang="sl-SI"/>
          </a:p>
        </c:txPr>
        <c:crossAx val="778175167"/>
        <c:crosses val="autoZero"/>
        <c:crossBetween val="between"/>
      </c:valAx>
      <c:spPr>
        <a:noFill/>
        <a:ln w="25342">
          <a:noFill/>
        </a:ln>
      </c:spPr>
    </c:plotArea>
    <c:legend>
      <c:legendPos val="r"/>
      <c:layout>
        <c:manualLayout>
          <c:xMode val="edge"/>
          <c:yMode val="edge"/>
          <c:x val="0.66967509025270755"/>
          <c:y val="4.2452830188679243E-2"/>
          <c:w val="0.28769611613823581"/>
          <c:h val="0.83470410309565801"/>
        </c:manualLayout>
      </c:layout>
      <c:overlay val="0"/>
      <c:spPr>
        <a:noFill/>
        <a:ln w="3168">
          <a:solidFill>
            <a:srgbClr val="000000"/>
          </a:solidFill>
          <a:prstDash val="solid"/>
        </a:ln>
      </c:spPr>
      <c:txPr>
        <a:bodyPr/>
        <a:lstStyle/>
        <a:p>
          <a:pPr>
            <a:defRPr sz="1467" b="1" i="0" u="none" strike="noStrike" baseline="0">
              <a:solidFill>
                <a:srgbClr val="000000"/>
              </a:solidFill>
              <a:latin typeface="Calibri"/>
              <a:ea typeface="Calibri"/>
              <a:cs typeface="Calibri"/>
            </a:defRPr>
          </a:pPr>
          <a:endParaRPr lang="sl-SI"/>
        </a:p>
      </c:txPr>
    </c:legend>
    <c:plotVisOnly val="1"/>
    <c:dispBlanksAs val="gap"/>
    <c:showDLblsOverMax val="0"/>
  </c:chart>
  <c:spPr>
    <a:noFill/>
    <a:ln>
      <a:noFill/>
    </a:ln>
  </c:spPr>
  <c:txPr>
    <a:bodyPr/>
    <a:lstStyle/>
    <a:p>
      <a:pPr>
        <a:defRPr sz="1596" b="1" i="0" u="none" strike="noStrike" baseline="0">
          <a:solidFill>
            <a:srgbClr val="000000"/>
          </a:solidFill>
          <a:latin typeface="Calibri"/>
          <a:ea typeface="Calibri"/>
          <a:cs typeface="Calibri"/>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9"/>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8.1027667984189727E-2"/>
          <c:y val="2.9605263157894735E-2"/>
          <c:w val="0.56916996047430835"/>
          <c:h val="0.89144736842105265"/>
        </c:manualLayout>
      </c:layout>
      <c:bar3DChart>
        <c:barDir val="col"/>
        <c:grouping val="clustered"/>
        <c:varyColors val="0"/>
        <c:ser>
          <c:idx val="0"/>
          <c:order val="0"/>
          <c:tx>
            <c:strRef>
              <c:f>Sheet1!$A$2</c:f>
              <c:strCache>
                <c:ptCount val="1"/>
                <c:pt idx="0">
                  <c:v>letni program vzorčenja</c:v>
                </c:pt>
              </c:strCache>
            </c:strRef>
          </c:tx>
          <c:spPr>
            <a:solidFill>
              <a:srgbClr val="FFFF00"/>
            </a:solidFill>
            <a:ln w="12657">
              <a:solidFill>
                <a:srgbClr val="000000"/>
              </a:solidFill>
              <a:prstDash val="solid"/>
            </a:ln>
          </c:spPr>
          <c:invertIfNegative val="0"/>
          <c:cat>
            <c:numRef>
              <c:f>Sheet1!$B$1:$B$1</c:f>
              <c:numCache>
                <c:formatCode>General</c:formatCode>
                <c:ptCount val="1"/>
              </c:numCache>
            </c:numRef>
          </c:cat>
          <c:val>
            <c:numRef>
              <c:f>Sheet1!$B$2:$B$2</c:f>
              <c:numCache>
                <c:formatCode>General</c:formatCode>
                <c:ptCount val="1"/>
                <c:pt idx="0">
                  <c:v>91.1</c:v>
                </c:pt>
              </c:numCache>
            </c:numRef>
          </c:val>
          <c:extLst>
            <c:ext xmlns:c16="http://schemas.microsoft.com/office/drawing/2014/chart" uri="{C3380CC4-5D6E-409C-BE32-E72D297353CC}">
              <c16:uniqueId val="{00000000-2121-4984-A08E-5600C63FE27F}"/>
            </c:ext>
          </c:extLst>
        </c:ser>
        <c:ser>
          <c:idx val="1"/>
          <c:order val="1"/>
          <c:tx>
            <c:strRef>
              <c:f>Sheet1!$A$3</c:f>
              <c:strCache>
                <c:ptCount val="1"/>
                <c:pt idx="0">
                  <c:v>uradni nadzor ob uvozu</c:v>
                </c:pt>
              </c:strCache>
            </c:strRef>
          </c:tx>
          <c:spPr>
            <a:solidFill>
              <a:srgbClr val="FF6600"/>
            </a:solidFill>
            <a:ln w="12657">
              <a:solidFill>
                <a:srgbClr val="000000"/>
              </a:solidFill>
              <a:prstDash val="solid"/>
            </a:ln>
          </c:spPr>
          <c:invertIfNegative val="0"/>
          <c:cat>
            <c:numRef>
              <c:f>Sheet1!$B$1:$B$1</c:f>
              <c:numCache>
                <c:formatCode>General</c:formatCode>
                <c:ptCount val="1"/>
              </c:numCache>
            </c:numRef>
          </c:cat>
          <c:val>
            <c:numRef>
              <c:f>Sheet1!$B$3:$B$3</c:f>
              <c:numCache>
                <c:formatCode>General</c:formatCode>
                <c:ptCount val="1"/>
                <c:pt idx="0">
                  <c:v>8.6999999999999993</c:v>
                </c:pt>
              </c:numCache>
            </c:numRef>
          </c:val>
          <c:extLst>
            <c:ext xmlns:c16="http://schemas.microsoft.com/office/drawing/2014/chart" uri="{C3380CC4-5D6E-409C-BE32-E72D297353CC}">
              <c16:uniqueId val="{00000001-2121-4984-A08E-5600C63FE27F}"/>
            </c:ext>
          </c:extLst>
        </c:ser>
        <c:ser>
          <c:idx val="2"/>
          <c:order val="2"/>
          <c:tx>
            <c:strRef>
              <c:f>Sheet1!$A$4</c:f>
              <c:strCache>
                <c:ptCount val="1"/>
                <c:pt idx="0">
                  <c:v>dodatni nadzor</c:v>
                </c:pt>
              </c:strCache>
            </c:strRef>
          </c:tx>
          <c:spPr>
            <a:solidFill>
              <a:srgbClr val="FF00FF"/>
            </a:solidFill>
            <a:ln w="12657">
              <a:solidFill>
                <a:srgbClr val="000000"/>
              </a:solidFill>
              <a:prstDash val="solid"/>
            </a:ln>
          </c:spPr>
          <c:invertIfNegative val="0"/>
          <c:cat>
            <c:numRef>
              <c:f>Sheet1!$B$1:$B$1</c:f>
              <c:numCache>
                <c:formatCode>General</c:formatCode>
                <c:ptCount val="1"/>
              </c:numCache>
            </c:numRef>
          </c:cat>
          <c:val>
            <c:numRef>
              <c:f>Sheet1!$B$4:$B$4</c:f>
              <c:numCache>
                <c:formatCode>General</c:formatCode>
                <c:ptCount val="1"/>
                <c:pt idx="0">
                  <c:v>0.2</c:v>
                </c:pt>
              </c:numCache>
            </c:numRef>
          </c:val>
          <c:extLst>
            <c:ext xmlns:c16="http://schemas.microsoft.com/office/drawing/2014/chart" uri="{C3380CC4-5D6E-409C-BE32-E72D297353CC}">
              <c16:uniqueId val="{00000002-2121-4984-A08E-5600C63FE27F}"/>
            </c:ext>
          </c:extLst>
        </c:ser>
        <c:dLbls>
          <c:showLegendKey val="0"/>
          <c:showVal val="0"/>
          <c:showCatName val="0"/>
          <c:showSerName val="0"/>
          <c:showPercent val="0"/>
          <c:showBubbleSize val="0"/>
        </c:dLbls>
        <c:gapWidth val="150"/>
        <c:gapDepth val="0"/>
        <c:shape val="box"/>
        <c:axId val="778175167"/>
        <c:axId val="1"/>
        <c:axId val="0"/>
      </c:bar3DChart>
      <c:catAx>
        <c:axId val="778175167"/>
        <c:scaling>
          <c:orientation val="minMax"/>
        </c:scaling>
        <c:delete val="0"/>
        <c:axPos val="b"/>
        <c:numFmt formatCode="General" sourceLinked="1"/>
        <c:majorTickMark val="out"/>
        <c:minorTickMark val="none"/>
        <c:tickLblPos val="low"/>
        <c:spPr>
          <a:ln w="3164">
            <a:solidFill>
              <a:srgbClr val="000000"/>
            </a:solidFill>
            <a:prstDash val="solid"/>
          </a:ln>
        </c:spPr>
        <c:txPr>
          <a:bodyPr rot="0" vert="horz"/>
          <a:lstStyle/>
          <a:p>
            <a:pPr>
              <a:defRPr sz="1196" b="1" i="0" u="none" strike="noStrike" baseline="0">
                <a:solidFill>
                  <a:srgbClr val="000000"/>
                </a:solidFill>
                <a:latin typeface="Calibri"/>
                <a:ea typeface="Calibri"/>
                <a:cs typeface="Calibri"/>
              </a:defRPr>
            </a:pPr>
            <a:endParaRPr lang="sl-SI"/>
          </a:p>
        </c:txPr>
        <c:crossAx val="1"/>
        <c:crosses val="autoZero"/>
        <c:auto val="1"/>
        <c:lblAlgn val="ctr"/>
        <c:lblOffset val="100"/>
        <c:tickLblSkip val="1"/>
        <c:tickMarkSkip val="1"/>
        <c:noMultiLvlLbl val="0"/>
      </c:catAx>
      <c:valAx>
        <c:axId val="1"/>
        <c:scaling>
          <c:orientation val="minMax"/>
        </c:scaling>
        <c:delete val="0"/>
        <c:axPos val="l"/>
        <c:majorGridlines>
          <c:spPr>
            <a:ln w="3164">
              <a:solidFill>
                <a:srgbClr val="000000"/>
              </a:solidFill>
              <a:prstDash val="solid"/>
            </a:ln>
          </c:spPr>
        </c:majorGridlines>
        <c:numFmt formatCode="General" sourceLinked="1"/>
        <c:majorTickMark val="out"/>
        <c:minorTickMark val="none"/>
        <c:tickLblPos val="nextTo"/>
        <c:spPr>
          <a:ln w="3164">
            <a:solidFill>
              <a:srgbClr val="000000"/>
            </a:solidFill>
            <a:prstDash val="solid"/>
          </a:ln>
        </c:spPr>
        <c:txPr>
          <a:bodyPr rot="0" vert="horz"/>
          <a:lstStyle/>
          <a:p>
            <a:pPr>
              <a:defRPr sz="1196" b="1" i="0" u="none" strike="noStrike" baseline="0">
                <a:solidFill>
                  <a:srgbClr val="000000"/>
                </a:solidFill>
                <a:latin typeface="Calibri"/>
                <a:ea typeface="Calibri"/>
                <a:cs typeface="Calibri"/>
              </a:defRPr>
            </a:pPr>
            <a:endParaRPr lang="sl-SI"/>
          </a:p>
        </c:txPr>
        <c:crossAx val="778175167"/>
        <c:crosses val="autoZero"/>
        <c:crossBetween val="between"/>
      </c:valAx>
      <c:spPr>
        <a:solidFill>
          <a:srgbClr val="CCFFFF"/>
        </a:solidFill>
        <a:ln w="25315">
          <a:noFill/>
        </a:ln>
      </c:spPr>
    </c:plotArea>
    <c:legend>
      <c:legendPos val="r"/>
      <c:layout>
        <c:manualLayout>
          <c:xMode val="edge"/>
          <c:yMode val="edge"/>
          <c:x val="0.67588932806324109"/>
          <c:y val="0.12171052631578948"/>
          <c:w val="0.29316295811186077"/>
          <c:h val="0.78792297427468028"/>
        </c:manualLayout>
      </c:layout>
      <c:overlay val="0"/>
      <c:spPr>
        <a:noFill/>
        <a:ln w="3164">
          <a:solidFill>
            <a:srgbClr val="000000"/>
          </a:solidFill>
          <a:prstDash val="solid"/>
        </a:ln>
      </c:spPr>
      <c:txPr>
        <a:bodyPr/>
        <a:lstStyle/>
        <a:p>
          <a:pPr>
            <a:defRPr sz="1096" b="1" i="0" u="none" strike="noStrike" baseline="0">
              <a:solidFill>
                <a:srgbClr val="000000"/>
              </a:solidFill>
              <a:latin typeface="Calibri"/>
              <a:ea typeface="Calibri"/>
              <a:cs typeface="Calibri"/>
            </a:defRPr>
          </a:pPr>
          <a:endParaRPr lang="sl-SI"/>
        </a:p>
      </c:txPr>
    </c:legend>
    <c:plotVisOnly val="1"/>
    <c:dispBlanksAs val="gap"/>
    <c:showDLblsOverMax val="0"/>
  </c:chart>
  <c:spPr>
    <a:noFill/>
    <a:ln>
      <a:noFill/>
    </a:ln>
  </c:spPr>
  <c:txPr>
    <a:bodyPr/>
    <a:lstStyle/>
    <a:p>
      <a:pPr>
        <a:defRPr sz="1196" b="1" i="0" u="none" strike="noStrike" baseline="0">
          <a:solidFill>
            <a:srgbClr val="000000"/>
          </a:solidFill>
          <a:latin typeface="Calibri"/>
          <a:ea typeface="Calibri"/>
          <a:cs typeface="Calibri"/>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0"/>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5.9813084112149535E-2"/>
          <c:y val="5.387205387205387E-2"/>
          <c:w val="0.60934579439252334"/>
          <c:h val="0.86531986531986527"/>
        </c:manualLayout>
      </c:layout>
      <c:bar3DChart>
        <c:barDir val="col"/>
        <c:grouping val="clustered"/>
        <c:varyColors val="0"/>
        <c:ser>
          <c:idx val="0"/>
          <c:order val="0"/>
          <c:tx>
            <c:strRef>
              <c:f>Sheet1!$A$2</c:f>
              <c:strCache>
                <c:ptCount val="1"/>
                <c:pt idx="0">
                  <c:v>Slovenija</c:v>
                </c:pt>
              </c:strCache>
            </c:strRef>
          </c:tx>
          <c:spPr>
            <a:solidFill>
              <a:srgbClr val="00FFFF"/>
            </a:solidFill>
            <a:ln w="12659">
              <a:solidFill>
                <a:srgbClr val="000000"/>
              </a:solidFill>
              <a:prstDash val="solid"/>
            </a:ln>
          </c:spPr>
          <c:invertIfNegative val="0"/>
          <c:cat>
            <c:numRef>
              <c:f>Sheet1!$B$1:$C$1</c:f>
              <c:numCache>
                <c:formatCode>General</c:formatCode>
                <c:ptCount val="2"/>
              </c:numCache>
            </c:numRef>
          </c:cat>
          <c:val>
            <c:numRef>
              <c:f>Sheet1!$B$2:$C$2</c:f>
              <c:numCache>
                <c:formatCode>General</c:formatCode>
                <c:ptCount val="2"/>
                <c:pt idx="0">
                  <c:v>33.4</c:v>
                </c:pt>
              </c:numCache>
            </c:numRef>
          </c:val>
          <c:extLst>
            <c:ext xmlns:c16="http://schemas.microsoft.com/office/drawing/2014/chart" uri="{C3380CC4-5D6E-409C-BE32-E72D297353CC}">
              <c16:uniqueId val="{00000000-BD04-4B5E-AC2F-2F44B0011985}"/>
            </c:ext>
          </c:extLst>
        </c:ser>
        <c:ser>
          <c:idx val="1"/>
          <c:order val="1"/>
          <c:tx>
            <c:strRef>
              <c:f>Sheet1!$A$3</c:f>
              <c:strCache>
                <c:ptCount val="1"/>
                <c:pt idx="0">
                  <c:v>druge države EU</c:v>
                </c:pt>
              </c:strCache>
            </c:strRef>
          </c:tx>
          <c:spPr>
            <a:solidFill>
              <a:srgbClr val="FF6600"/>
            </a:solidFill>
            <a:ln w="12659">
              <a:solidFill>
                <a:srgbClr val="000000"/>
              </a:solidFill>
              <a:prstDash val="solid"/>
            </a:ln>
          </c:spPr>
          <c:invertIfNegative val="0"/>
          <c:cat>
            <c:numRef>
              <c:f>Sheet1!$B$1:$C$1</c:f>
              <c:numCache>
                <c:formatCode>General</c:formatCode>
                <c:ptCount val="2"/>
              </c:numCache>
            </c:numRef>
          </c:cat>
          <c:val>
            <c:numRef>
              <c:f>Sheet1!$B$3:$C$3</c:f>
              <c:numCache>
                <c:formatCode>General</c:formatCode>
                <c:ptCount val="2"/>
                <c:pt idx="0">
                  <c:v>40.5</c:v>
                </c:pt>
              </c:numCache>
            </c:numRef>
          </c:val>
          <c:extLst>
            <c:ext xmlns:c16="http://schemas.microsoft.com/office/drawing/2014/chart" uri="{C3380CC4-5D6E-409C-BE32-E72D297353CC}">
              <c16:uniqueId val="{00000001-BD04-4B5E-AC2F-2F44B0011985}"/>
            </c:ext>
          </c:extLst>
        </c:ser>
        <c:ser>
          <c:idx val="2"/>
          <c:order val="2"/>
          <c:tx>
            <c:strRef>
              <c:f>Sheet1!$A$4</c:f>
              <c:strCache>
                <c:ptCount val="1"/>
                <c:pt idx="0">
                  <c:v>tretje države</c:v>
                </c:pt>
              </c:strCache>
            </c:strRef>
          </c:tx>
          <c:spPr>
            <a:solidFill>
              <a:srgbClr val="FF00FF"/>
            </a:solidFill>
            <a:ln w="12659">
              <a:solidFill>
                <a:srgbClr val="000000"/>
              </a:solidFill>
              <a:prstDash val="solid"/>
            </a:ln>
          </c:spPr>
          <c:invertIfNegative val="0"/>
          <c:cat>
            <c:numRef>
              <c:f>Sheet1!$B$1:$C$1</c:f>
              <c:numCache>
                <c:formatCode>General</c:formatCode>
                <c:ptCount val="2"/>
              </c:numCache>
            </c:numRef>
          </c:cat>
          <c:val>
            <c:numRef>
              <c:f>Sheet1!$B$4:$C$4</c:f>
              <c:numCache>
                <c:formatCode>General</c:formatCode>
                <c:ptCount val="2"/>
                <c:pt idx="0">
                  <c:v>25.4</c:v>
                </c:pt>
              </c:numCache>
            </c:numRef>
          </c:val>
          <c:extLst>
            <c:ext xmlns:c16="http://schemas.microsoft.com/office/drawing/2014/chart" uri="{C3380CC4-5D6E-409C-BE32-E72D297353CC}">
              <c16:uniqueId val="{00000002-BD04-4B5E-AC2F-2F44B0011985}"/>
            </c:ext>
          </c:extLst>
        </c:ser>
        <c:ser>
          <c:idx val="4"/>
          <c:order val="3"/>
          <c:tx>
            <c:strRef>
              <c:f>Sheet1!$A$6</c:f>
              <c:strCache>
                <c:ptCount val="1"/>
                <c:pt idx="0">
                  <c:v>iz držav EU in izven EU</c:v>
                </c:pt>
              </c:strCache>
            </c:strRef>
          </c:tx>
          <c:spPr>
            <a:solidFill>
              <a:srgbClr val="FFFF00"/>
            </a:solidFill>
            <a:ln w="12659">
              <a:solidFill>
                <a:srgbClr val="000000"/>
              </a:solidFill>
              <a:prstDash val="solid"/>
            </a:ln>
          </c:spPr>
          <c:invertIfNegative val="0"/>
          <c:cat>
            <c:numRef>
              <c:f>Sheet1!$B$1:$C$1</c:f>
              <c:numCache>
                <c:formatCode>General</c:formatCode>
                <c:ptCount val="2"/>
              </c:numCache>
            </c:numRef>
          </c:cat>
          <c:val>
            <c:numRef>
              <c:f>Sheet1!$B$6:$C$6</c:f>
              <c:numCache>
                <c:formatCode>General</c:formatCode>
                <c:ptCount val="2"/>
                <c:pt idx="0">
                  <c:v>0.7</c:v>
                </c:pt>
              </c:numCache>
            </c:numRef>
          </c:val>
          <c:extLst>
            <c:ext xmlns:c16="http://schemas.microsoft.com/office/drawing/2014/chart" uri="{C3380CC4-5D6E-409C-BE32-E72D297353CC}">
              <c16:uniqueId val="{00000003-BD04-4B5E-AC2F-2F44B0011985}"/>
            </c:ext>
          </c:extLst>
        </c:ser>
        <c:dLbls>
          <c:showLegendKey val="0"/>
          <c:showVal val="0"/>
          <c:showCatName val="0"/>
          <c:showSerName val="0"/>
          <c:showPercent val="0"/>
          <c:showBubbleSize val="0"/>
        </c:dLbls>
        <c:gapWidth val="150"/>
        <c:gapDepth val="0"/>
        <c:shape val="box"/>
        <c:axId val="778173919"/>
        <c:axId val="1"/>
        <c:axId val="0"/>
      </c:bar3DChart>
      <c:catAx>
        <c:axId val="778173919"/>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1196" b="1" i="0" u="none" strike="noStrike" baseline="0">
                <a:solidFill>
                  <a:srgbClr val="000000"/>
                </a:solidFill>
                <a:latin typeface="Calibri"/>
                <a:ea typeface="Calibri"/>
                <a:cs typeface="Calibri"/>
              </a:defRPr>
            </a:pPr>
            <a:endParaRPr lang="sl-SI"/>
          </a:p>
        </c:txPr>
        <c:crossAx val="1"/>
        <c:crosses val="autoZero"/>
        <c:auto val="1"/>
        <c:lblAlgn val="ctr"/>
        <c:lblOffset val="100"/>
        <c:tickLblSkip val="1"/>
        <c:tickMarkSkip val="1"/>
        <c:noMultiLvlLbl val="0"/>
      </c:catAx>
      <c:valAx>
        <c:axId val="1"/>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1196" b="1" i="0" u="none" strike="noStrike" baseline="0">
                <a:solidFill>
                  <a:srgbClr val="000000"/>
                </a:solidFill>
                <a:latin typeface="Calibri"/>
                <a:ea typeface="Calibri"/>
                <a:cs typeface="Calibri"/>
              </a:defRPr>
            </a:pPr>
            <a:endParaRPr lang="sl-SI"/>
          </a:p>
        </c:txPr>
        <c:crossAx val="778173919"/>
        <c:crosses val="autoZero"/>
        <c:crossBetween val="between"/>
      </c:valAx>
      <c:spPr>
        <a:solidFill>
          <a:srgbClr val="FFFFCC"/>
        </a:solidFill>
        <a:ln w="25318">
          <a:noFill/>
        </a:ln>
      </c:spPr>
    </c:plotArea>
    <c:legend>
      <c:legendPos val="r"/>
      <c:layout>
        <c:manualLayout>
          <c:xMode val="edge"/>
          <c:yMode val="edge"/>
          <c:x val="0.73831775700934577"/>
          <c:y val="7.0707070707070704E-2"/>
          <c:w val="0.25233644859813081"/>
          <c:h val="0.87542087542087543"/>
        </c:manualLayout>
      </c:layout>
      <c:overlay val="0"/>
      <c:spPr>
        <a:noFill/>
        <a:ln w="3165">
          <a:solidFill>
            <a:srgbClr val="000000"/>
          </a:solidFill>
          <a:prstDash val="solid"/>
        </a:ln>
      </c:spPr>
      <c:txPr>
        <a:bodyPr/>
        <a:lstStyle/>
        <a:p>
          <a:pPr>
            <a:defRPr sz="1096" b="1" i="0" u="none" strike="noStrike" baseline="0">
              <a:solidFill>
                <a:srgbClr val="000000"/>
              </a:solidFill>
              <a:latin typeface="Calibri"/>
              <a:ea typeface="Calibri"/>
              <a:cs typeface="Calibri"/>
            </a:defRPr>
          </a:pPr>
          <a:endParaRPr lang="sl-SI"/>
        </a:p>
      </c:txPr>
    </c:legend>
    <c:plotVisOnly val="1"/>
    <c:dispBlanksAs val="gap"/>
    <c:showDLblsOverMax val="0"/>
  </c:chart>
  <c:spPr>
    <a:noFill/>
    <a:ln>
      <a:noFill/>
    </a:ln>
  </c:spPr>
  <c:txPr>
    <a:bodyPr/>
    <a:lstStyle/>
    <a:p>
      <a:pPr>
        <a:defRPr sz="1196" b="1" i="0" u="none" strike="noStrike" baseline="0">
          <a:solidFill>
            <a:srgbClr val="000000"/>
          </a:solidFill>
          <a:latin typeface="Calibri"/>
          <a:ea typeface="Calibri"/>
          <a:cs typeface="Calibri"/>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5E590B8-F6D5-478F-9DE8-F2673198A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17</TotalTime>
  <Pages>7</Pages>
  <Words>1564</Words>
  <Characters>8916</Characters>
  <Application>Microsoft Office Word</Application>
  <DocSecurity>0</DocSecurity>
  <Lines>74</Lines>
  <Paragraphs>20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Nina Pezdirec</cp:lastModifiedBy>
  <cp:revision>5</cp:revision>
  <cp:lastPrinted>2021-08-16T13:34:00Z</cp:lastPrinted>
  <dcterms:created xsi:type="dcterms:W3CDTF">2022-11-09T13:28:00Z</dcterms:created>
  <dcterms:modified xsi:type="dcterms:W3CDTF">2022-11-09T20:53:00Z</dcterms:modified>
</cp:coreProperties>
</file>