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7108F" w14:textId="32667915" w:rsidR="002E22C2" w:rsidRPr="002E22C2" w:rsidRDefault="00F61FD0" w:rsidP="002E22C2">
      <w:pPr>
        <w:spacing w:after="0" w:line="240" w:lineRule="auto"/>
        <w:rPr>
          <w:b/>
        </w:rPr>
      </w:pPr>
      <w:r>
        <w:rPr>
          <w:b/>
        </w:rPr>
        <w:t>Statistična poročila in n</w:t>
      </w:r>
      <w:r w:rsidR="002E22C2" w:rsidRPr="002E22C2">
        <w:rPr>
          <w:b/>
        </w:rPr>
        <w:t>etehnični povzetki projektov</w:t>
      </w:r>
      <w:r w:rsidR="00DF4B3C">
        <w:rPr>
          <w:b/>
        </w:rPr>
        <w:t xml:space="preserve"> </w:t>
      </w:r>
      <w:r w:rsidR="0050601B">
        <w:rPr>
          <w:b/>
        </w:rPr>
        <w:t>(NTS)</w:t>
      </w:r>
    </w:p>
    <w:p w14:paraId="07E324AE" w14:textId="77777777" w:rsidR="002E22C2" w:rsidRDefault="002E22C2" w:rsidP="002E22C2">
      <w:pPr>
        <w:spacing w:after="0" w:line="240" w:lineRule="auto"/>
      </w:pPr>
    </w:p>
    <w:p w14:paraId="587D8420" w14:textId="38870852" w:rsidR="00DF4B3C" w:rsidRDefault="00DF4B3C" w:rsidP="00DF4B3C">
      <w:pPr>
        <w:spacing w:after="0" w:line="240" w:lineRule="auto"/>
        <w:jc w:val="both"/>
      </w:pPr>
      <w:r w:rsidRPr="00DF4B3C">
        <w:t>Ker je dolgoročni cilj popolna zamenjava uporabe živali v raziskavah in testiranjih, je pomembno vedeti, kje in zakaj se živali še vedno uporabljajo.</w:t>
      </w:r>
      <w:r w:rsidR="0065382A">
        <w:t xml:space="preserve"> </w:t>
      </w:r>
      <w:r>
        <w:t>V ta namen je Evropska komisija vzpostavila b</w:t>
      </w:r>
      <w:r w:rsidRPr="00DF4B3C">
        <w:t xml:space="preserve">azi </w:t>
      </w:r>
      <w:r w:rsidRPr="00DF4B3C">
        <w:rPr>
          <w:b/>
          <w:bCs/>
        </w:rPr>
        <w:t>ALURES</w:t>
      </w:r>
      <w:r w:rsidRPr="00DF4B3C">
        <w:t xml:space="preserve"> in </w:t>
      </w:r>
      <w:r w:rsidRPr="00DF4B3C">
        <w:rPr>
          <w:b/>
          <w:bCs/>
        </w:rPr>
        <w:t>ALURES NTS</w:t>
      </w:r>
      <w:r>
        <w:rPr>
          <w:b/>
          <w:bCs/>
        </w:rPr>
        <w:t xml:space="preserve">, </w:t>
      </w:r>
      <w:r w:rsidRPr="00DF4B3C">
        <w:t>ki javnosti omogočata vpogled v uporabo živali v znanstvene namene po vsej Evropski uniji</w:t>
      </w:r>
      <w:r>
        <w:t xml:space="preserve"> (EU)</w:t>
      </w:r>
      <w:r w:rsidRPr="00DF4B3C">
        <w:t>.</w:t>
      </w:r>
      <w:r w:rsidR="00867BBB">
        <w:t xml:space="preserve"> </w:t>
      </w:r>
      <w:r w:rsidRPr="00DF4B3C">
        <w:t>Zbrani podatki pomagajo razumeti pomen</w:t>
      </w:r>
      <w:r w:rsidR="0065382A">
        <w:t xml:space="preserve"> uporabe</w:t>
      </w:r>
      <w:r w:rsidRPr="00DF4B3C">
        <w:t xml:space="preserve"> živali </w:t>
      </w:r>
      <w:r w:rsidR="0065382A">
        <w:t>v</w:t>
      </w:r>
      <w:r w:rsidRPr="00DF4B3C">
        <w:t xml:space="preserve"> znanstvenih raziskavah ter spodbujajo razvoj sodobnih alternativnih metod, ki lahko uporabo živali zmanjšajo ali jo v prihodnosti povsem nadomestijo.</w:t>
      </w:r>
    </w:p>
    <w:p w14:paraId="0F1E4AB1" w14:textId="77777777" w:rsidR="00867BBB" w:rsidRDefault="00867BBB" w:rsidP="00DF4B3C">
      <w:pPr>
        <w:spacing w:after="0" w:line="240" w:lineRule="auto"/>
        <w:jc w:val="both"/>
      </w:pPr>
    </w:p>
    <w:p w14:paraId="686F6418" w14:textId="2F56FD8B" w:rsidR="00867BBB" w:rsidRDefault="00867BBB" w:rsidP="00867BBB">
      <w:pPr>
        <w:spacing w:after="0" w:line="240" w:lineRule="auto"/>
        <w:jc w:val="both"/>
      </w:pPr>
      <w:r w:rsidRPr="00EF71FE">
        <w:t>Statistično poročilo</w:t>
      </w:r>
      <w:r>
        <w:t>, ki ga vsako leto pripravijo države članice EU, vsebuje informacije o številu, vrstah in namenu uporabe laboratorijskih živali, težavnosti postopkov, genetskem statusu, itd.</w:t>
      </w:r>
      <w:r w:rsidR="007D4423">
        <w:t xml:space="preserve"> </w:t>
      </w:r>
    </w:p>
    <w:p w14:paraId="27DF35A1" w14:textId="6B0E5B1A" w:rsidR="007D4423" w:rsidRDefault="007D4423" w:rsidP="00867BBB">
      <w:pPr>
        <w:spacing w:after="0" w:line="240" w:lineRule="auto"/>
        <w:jc w:val="both"/>
      </w:pPr>
      <w:r>
        <w:t xml:space="preserve">Uporabniške </w:t>
      </w:r>
      <w:r w:rsidRPr="007D4423">
        <w:t>organizacije vsako leto poročajo o uporabi živali v znanstvene namene</w:t>
      </w:r>
      <w:r>
        <w:t xml:space="preserve"> (</w:t>
      </w:r>
      <w:r w:rsidRPr="007D4423">
        <w:t>38. člen</w:t>
      </w:r>
      <w:r>
        <w:t xml:space="preserve"> </w:t>
      </w:r>
      <w:r w:rsidRPr="007D4423">
        <w:t>Pravilnika o pogojih za izvajanje postopkov na živalih</w:t>
      </w:r>
      <w:r>
        <w:t>)</w:t>
      </w:r>
      <w:r w:rsidRPr="007D4423">
        <w:t>. Podatki so zbrani v Statistični podatkovni bazi </w:t>
      </w:r>
      <w:hyperlink r:id="rId4" w:history="1">
        <w:r w:rsidRPr="007D4423">
          <w:rPr>
            <w:rStyle w:val="Hiperpovezava"/>
          </w:rPr>
          <w:t>EU ALURES</w:t>
        </w:r>
      </w:hyperlink>
      <w:r w:rsidR="0065382A">
        <w:t xml:space="preserve"> (vsebina v angleškem jeziku)</w:t>
      </w:r>
      <w:r w:rsidRPr="007D4423">
        <w:t xml:space="preserve">. Evropska komisija vsako leto objavi tudi zbirno poročilo o podatkih držav članic. </w:t>
      </w:r>
      <w:r w:rsidR="00DF6D27">
        <w:t xml:space="preserve"> </w:t>
      </w:r>
      <w:r w:rsidRPr="007D4423">
        <w:t xml:space="preserve">Poročila so dostopna preko </w:t>
      </w:r>
      <w:hyperlink r:id="rId5" w:anchor="implementation" w:history="1">
        <w:r w:rsidRPr="00BB6848">
          <w:rPr>
            <w:rStyle w:val="Hiperpovezava"/>
          </w:rPr>
          <w:t>povezave</w:t>
        </w:r>
      </w:hyperlink>
      <w:r w:rsidR="00BB6848" w:rsidRPr="00BB6848">
        <w:t xml:space="preserve"> (vsebina v angleškem jeziku)</w:t>
      </w:r>
      <w:r w:rsidR="0065382A" w:rsidRPr="00BB6848">
        <w:t>.</w:t>
      </w:r>
      <w:r w:rsidRPr="00BB6848">
        <w:t> </w:t>
      </w:r>
      <w:r w:rsidR="0065382A">
        <w:t xml:space="preserve"> </w:t>
      </w:r>
    </w:p>
    <w:p w14:paraId="79A250C3" w14:textId="77777777" w:rsidR="00DF6D27" w:rsidRDefault="00DF6D27" w:rsidP="00867BBB">
      <w:pPr>
        <w:spacing w:after="0" w:line="240" w:lineRule="auto"/>
        <w:jc w:val="both"/>
      </w:pPr>
    </w:p>
    <w:p w14:paraId="4302E0AD" w14:textId="3CAB4DE8" w:rsidR="00DF6D27" w:rsidRDefault="00DF6D27" w:rsidP="00867BBB">
      <w:pPr>
        <w:spacing w:after="0" w:line="240" w:lineRule="auto"/>
        <w:jc w:val="both"/>
      </w:pPr>
      <w:r>
        <w:t>Statistična poročila – Slovenija</w:t>
      </w:r>
    </w:p>
    <w:p w14:paraId="37A81C8E" w14:textId="2C7ACBA2" w:rsidR="00DF6D27" w:rsidRDefault="00DF6D27" w:rsidP="00867BBB">
      <w:pPr>
        <w:spacing w:after="0" w:line="240" w:lineRule="auto"/>
        <w:jc w:val="both"/>
      </w:pPr>
      <w:r>
        <w:t>2025</w:t>
      </w:r>
    </w:p>
    <w:p w14:paraId="7E99156D" w14:textId="71D431DD" w:rsidR="00DF6D27" w:rsidRDefault="00DF6D27" w:rsidP="00867BBB">
      <w:pPr>
        <w:spacing w:after="0" w:line="240" w:lineRule="auto"/>
        <w:jc w:val="both"/>
      </w:pPr>
      <w:r>
        <w:t>….</w:t>
      </w:r>
    </w:p>
    <w:p w14:paraId="0D8279FA" w14:textId="77777777" w:rsidR="00867BBB" w:rsidRDefault="00867BBB" w:rsidP="00DF4B3C">
      <w:pPr>
        <w:spacing w:after="0" w:line="240" w:lineRule="auto"/>
        <w:jc w:val="both"/>
      </w:pPr>
    </w:p>
    <w:p w14:paraId="007B12AC" w14:textId="77777777" w:rsidR="00867BBB" w:rsidRDefault="00DF4B3C" w:rsidP="0050601B">
      <w:pPr>
        <w:spacing w:after="0" w:line="240" w:lineRule="auto"/>
        <w:jc w:val="both"/>
      </w:pPr>
      <w:r>
        <w:t xml:space="preserve">Poleg zagotavljanja statističnih podatkov o uporabi živali v znanstvene namene, je pomembno, da so tudi informacije o odobrenih projektih, ki vključujejo uporabo živih živali, dostopne javnosti. </w:t>
      </w:r>
      <w:r w:rsidR="00867BBB">
        <w:t xml:space="preserve">V ta namen je pripravljen </w:t>
      </w:r>
      <w:r w:rsidR="0050601B">
        <w:t>NTS</w:t>
      </w:r>
      <w:r w:rsidR="00867BBB">
        <w:t xml:space="preserve">, ki je </w:t>
      </w:r>
      <w:r w:rsidR="0050601B">
        <w:t xml:space="preserve">obvezna priloga vlogi odobrene uporabniške organizacije za odobritev projekta </w:t>
      </w:r>
      <w:r>
        <w:t>(28. člen Pravilnika o pogojih za izvajanje postopkov na živalih)</w:t>
      </w:r>
      <w:r w:rsidR="0050601B">
        <w:t xml:space="preserve">. </w:t>
      </w:r>
    </w:p>
    <w:p w14:paraId="78B781AB" w14:textId="47AEFE58" w:rsidR="002E22C2" w:rsidRDefault="00867BBB" w:rsidP="0050601B">
      <w:pPr>
        <w:spacing w:after="0" w:line="240" w:lineRule="auto"/>
        <w:jc w:val="both"/>
      </w:pPr>
      <w:r>
        <w:t>NTS je</w:t>
      </w:r>
      <w:r w:rsidR="002E22C2">
        <w:t xml:space="preserve"> kratek in laičen način predstavitve podatkov o ciljih projekta, predvideni škodi za živali in posledično korist</w:t>
      </w:r>
      <w:r w:rsidR="0050601B">
        <w:t>i</w:t>
      </w:r>
      <w:r w:rsidR="002E22C2">
        <w:t xml:space="preserve"> za ljudi, številu in vrsti uporabljenih živali, težavnosti postopkov ter upoštevan</w:t>
      </w:r>
      <w:r w:rsidR="0065382A">
        <w:t>ju</w:t>
      </w:r>
      <w:r w:rsidR="002E22C2">
        <w:t xml:space="preserve"> načel</w:t>
      </w:r>
      <w:r w:rsidR="0065382A">
        <w:t>a</w:t>
      </w:r>
      <w:r w:rsidR="002E22C2">
        <w:t xml:space="preserve"> 3R (zamenjava, zmanjšanje in izboljšanje).</w:t>
      </w:r>
    </w:p>
    <w:p w14:paraId="240BB7C6" w14:textId="1A4C9A23" w:rsidR="0050601B" w:rsidRDefault="0050601B" w:rsidP="0050601B">
      <w:pPr>
        <w:spacing w:after="0" w:line="240" w:lineRule="auto"/>
        <w:jc w:val="both"/>
      </w:pPr>
      <w:r>
        <w:t xml:space="preserve">NTS pripravi vodja projekta na </w:t>
      </w:r>
      <w:hyperlink r:id="rId6" w:history="1">
        <w:r w:rsidRPr="00867BBB">
          <w:rPr>
            <w:rStyle w:val="Hiperpovezava"/>
          </w:rPr>
          <w:t>excel predlogi</w:t>
        </w:r>
      </w:hyperlink>
      <w:r>
        <w:t xml:space="preserve">, ki povzema vsebino obrazca iz Dela A Priloge I </w:t>
      </w:r>
      <w:r w:rsidRPr="00867BBB">
        <w:t>Izvedbenega Sklepa komisije (EU) 2020/569</w:t>
      </w:r>
      <w:r>
        <w:t>. Na ta način je zagotovljen enoten prikaz zahtevanih podatkov o uporabi živali v projektih.</w:t>
      </w:r>
    </w:p>
    <w:p w14:paraId="319DB415" w14:textId="77777777" w:rsidR="002E22C2" w:rsidRDefault="002E22C2" w:rsidP="002E22C2">
      <w:pPr>
        <w:spacing w:after="0" w:line="240" w:lineRule="auto"/>
      </w:pPr>
    </w:p>
    <w:p w14:paraId="0A1246ED" w14:textId="77777777" w:rsidR="002E22C2" w:rsidRDefault="002E22C2" w:rsidP="002E22C2">
      <w:pPr>
        <w:spacing w:after="0" w:line="240" w:lineRule="auto"/>
      </w:pPr>
    </w:p>
    <w:p w14:paraId="7A379589" w14:textId="77777777" w:rsidR="002E22C2" w:rsidRDefault="002E22C2" w:rsidP="002E22C2">
      <w:pPr>
        <w:spacing w:after="0" w:line="240" w:lineRule="auto"/>
      </w:pPr>
    </w:p>
    <w:p w14:paraId="4170A5C0" w14:textId="77777777" w:rsidR="002E22C2" w:rsidRDefault="002E22C2" w:rsidP="002E22C2">
      <w:pPr>
        <w:spacing w:after="0" w:line="240" w:lineRule="auto"/>
      </w:pPr>
    </w:p>
    <w:p w14:paraId="19938FB1" w14:textId="77777777" w:rsidR="002E22C2" w:rsidRDefault="002E22C2" w:rsidP="002E22C2">
      <w:pPr>
        <w:spacing w:after="0" w:line="240" w:lineRule="auto"/>
      </w:pPr>
    </w:p>
    <w:p w14:paraId="37E6441E" w14:textId="77777777" w:rsidR="002E22C2" w:rsidRDefault="002E22C2" w:rsidP="002E22C2">
      <w:pPr>
        <w:spacing w:after="0" w:line="240" w:lineRule="auto"/>
      </w:pPr>
    </w:p>
    <w:p w14:paraId="3E30D523" w14:textId="77777777" w:rsidR="002E22C2" w:rsidRDefault="002E22C2" w:rsidP="002E22C2">
      <w:pPr>
        <w:spacing w:after="0" w:line="240" w:lineRule="auto"/>
      </w:pPr>
    </w:p>
    <w:p w14:paraId="024C4BE2" w14:textId="77777777" w:rsidR="00D568B4" w:rsidRDefault="00D568B4" w:rsidP="002E22C2">
      <w:pPr>
        <w:spacing w:after="0" w:line="240" w:lineRule="auto"/>
      </w:pPr>
    </w:p>
    <w:sectPr w:rsidR="00D56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2C2"/>
    <w:rsid w:val="000D1815"/>
    <w:rsid w:val="002E22C2"/>
    <w:rsid w:val="00463029"/>
    <w:rsid w:val="00476913"/>
    <w:rsid w:val="0050601B"/>
    <w:rsid w:val="005D567F"/>
    <w:rsid w:val="00617199"/>
    <w:rsid w:val="0065382A"/>
    <w:rsid w:val="007D4423"/>
    <w:rsid w:val="00867BBB"/>
    <w:rsid w:val="008F3508"/>
    <w:rsid w:val="00BB6848"/>
    <w:rsid w:val="00CC5E33"/>
    <w:rsid w:val="00D568B4"/>
    <w:rsid w:val="00DF4B3C"/>
    <w:rsid w:val="00DF6D27"/>
    <w:rsid w:val="00EF71FE"/>
    <w:rsid w:val="00F04BA7"/>
    <w:rsid w:val="00F6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C9F30"/>
  <w15:chartTrackingRefBased/>
  <w15:docId w15:val="{AF43646A-F378-46CD-B219-A86F14FA8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2E22C2"/>
    <w:rPr>
      <w:color w:val="0563C1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EF71F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F71F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F71FE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F7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F71FE"/>
    <w:rPr>
      <w:rFonts w:ascii="Segoe UI" w:hAnsi="Segoe UI" w:cs="Segoe UI"/>
      <w:sz w:val="18"/>
      <w:szCs w:val="18"/>
    </w:rPr>
  </w:style>
  <w:style w:type="character" w:styleId="SledenaHiperpovezava">
    <w:name w:val="FollowedHyperlink"/>
    <w:basedOn w:val="Privzetapisavaodstavka"/>
    <w:uiPriority w:val="99"/>
    <w:semiHidden/>
    <w:unhideWhenUsed/>
    <w:rsid w:val="00D568B4"/>
    <w:rPr>
      <w:color w:val="954F72" w:themeColor="followedHyperlink"/>
      <w:u w:val="singl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1719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17199"/>
    <w:rPr>
      <w:b/>
      <w:bCs/>
      <w:sz w:val="20"/>
      <w:szCs w:val="20"/>
    </w:rPr>
  </w:style>
  <w:style w:type="character" w:styleId="Nerazreenaomemba">
    <w:name w:val="Unresolved Mention"/>
    <w:basedOn w:val="Privzetapisavaodstavka"/>
    <w:uiPriority w:val="99"/>
    <w:semiHidden/>
    <w:unhideWhenUsed/>
    <w:rsid w:val="00867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../NTS%20in%20RA/NTS_predloga_verzija_1.2.xlsx" TargetMode="External"/><Relationship Id="rId5" Type="http://schemas.openxmlformats.org/officeDocument/2006/relationships/hyperlink" Target="https://environment.ec.europa.eu/topics/chemicals/animals-science_en" TargetMode="External"/><Relationship Id="rId4" Type="http://schemas.openxmlformats.org/officeDocument/2006/relationships/hyperlink" Target="https://environment.ec.europa.eu/topics/chemicals/animals-science/statistics-and-non-technical-project-summaries_en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Tina Arič</cp:lastModifiedBy>
  <cp:revision>4</cp:revision>
  <dcterms:created xsi:type="dcterms:W3CDTF">2026-07-07T08:34:00Z</dcterms:created>
  <dcterms:modified xsi:type="dcterms:W3CDTF">2026-07-08T11:16:00Z</dcterms:modified>
</cp:coreProperties>
</file>