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89" w:rsidRDefault="00EC3F89" w:rsidP="00EC3F89">
      <w:pPr>
        <w:pStyle w:val="datumtevilka"/>
      </w:pPr>
    </w:p>
    <w:p w:rsidR="00EC3F89" w:rsidRDefault="00EC3F89" w:rsidP="00EC3F89">
      <w:pPr>
        <w:pStyle w:val="datumtevilka"/>
      </w:pPr>
    </w:p>
    <w:p w:rsidR="007D75CF" w:rsidRPr="00202A77" w:rsidRDefault="007D75CF" w:rsidP="00DC6A71">
      <w:pPr>
        <w:pStyle w:val="datumtevilka"/>
      </w:pPr>
      <w:r w:rsidRPr="00202A77">
        <w:t xml:space="preserve">Številka: </w:t>
      </w:r>
      <w:r w:rsidRPr="00202A77">
        <w:tab/>
      </w:r>
      <w:bookmarkStart w:id="0" w:name="Klasifikacija"/>
      <w:r w:rsidR="00770221" w:rsidRPr="00202A77">
        <w:fldChar w:fldCharType="begin"/>
      </w:r>
      <w:r w:rsidR="00770221" w:rsidRPr="00202A77">
        <w:instrText xml:space="preserve">MACROBUTTON NoMacro </w:instrText>
      </w:r>
      <w:r w:rsidR="00770221" w:rsidRPr="00202A77">
        <w:rPr>
          <w:i/>
          <w:color w:val="A6A6A6"/>
        </w:rPr>
        <w:instrText>[številka</w:instrText>
      </w:r>
      <w:r w:rsidR="00770221">
        <w:rPr>
          <w:i/>
          <w:color w:val="A6A6A6"/>
        </w:rPr>
        <w:instrText xml:space="preserve"> - avtomatsko - ne spreminjaj</w:instrText>
      </w:r>
      <w:r w:rsidR="00770221" w:rsidRPr="00202A77">
        <w:rPr>
          <w:i/>
          <w:color w:val="A6A6A6"/>
        </w:rPr>
        <w:instrText>]</w:instrText>
      </w:r>
      <w:r w:rsidR="00770221" w:rsidRPr="00202A77">
        <w:rPr>
          <w:color w:val="A6A6A6"/>
        </w:rPr>
        <w:instrText xml:space="preserve"> </w:instrText>
      </w:r>
      <w:r w:rsidR="00770221" w:rsidRPr="00202A77">
        <w:fldChar w:fldCharType="end"/>
      </w:r>
      <w:bookmarkEnd w:id="0"/>
      <w:r w:rsidR="00770221">
        <w:t xml:space="preserve"> - DGZR</w:t>
      </w:r>
    </w:p>
    <w:p w:rsidR="007D75CF" w:rsidRPr="00202A77" w:rsidRDefault="00C250D5" w:rsidP="00DC6A71">
      <w:pPr>
        <w:pStyle w:val="datumtevilka"/>
      </w:pPr>
      <w:r w:rsidRPr="00202A77">
        <w:t xml:space="preserve">Datum: </w:t>
      </w:r>
      <w:r w:rsidRPr="00202A77">
        <w:tab/>
      </w:r>
      <w:bookmarkStart w:id="1" w:name="DatumDokumenta"/>
      <w:r w:rsidR="00770221">
        <w:fldChar w:fldCharType="begin">
          <w:ffData>
            <w:name w:val="DatumDokumenta"/>
            <w:enabled/>
            <w:calcOnExit w:val="0"/>
            <w:textInput>
              <w:default w:val="[datum - avtomatsko - ne spreminjaj] "/>
            </w:textInput>
          </w:ffData>
        </w:fldChar>
      </w:r>
      <w:r w:rsidR="00770221">
        <w:instrText xml:space="preserve"> FORMTEXT </w:instrText>
      </w:r>
      <w:r w:rsidR="00770221">
        <w:fldChar w:fldCharType="separate"/>
      </w:r>
      <w:r w:rsidR="00770221">
        <w:rPr>
          <w:noProof/>
        </w:rPr>
        <w:t xml:space="preserve">[datum - avtomatsko - ne spreminjaj] </w:t>
      </w:r>
      <w:r w:rsidR="00770221">
        <w:fldChar w:fldCharType="end"/>
      </w:r>
      <w:bookmarkEnd w:id="1"/>
      <w:r w:rsidR="007D75CF" w:rsidRPr="00202A77">
        <w:t xml:space="preserve"> </w:t>
      </w:r>
    </w:p>
    <w:p w:rsidR="000F4975" w:rsidRPr="00A47D53" w:rsidRDefault="000F4975" w:rsidP="000F4975">
      <w:pPr>
        <w:rPr>
          <w:lang w:val="it-IT"/>
        </w:rPr>
      </w:pPr>
    </w:p>
    <w:p w:rsidR="000F4975" w:rsidRDefault="00015256" w:rsidP="000F4975">
      <w:pPr>
        <w:rPr>
          <w:rFonts w:cs="Arial"/>
          <w:sz w:val="16"/>
          <w:szCs w:val="16"/>
        </w:rPr>
      </w:pPr>
      <w:r>
        <w:rPr>
          <w:rFonts w:cs="Arial"/>
          <w:noProof/>
          <w:sz w:val="16"/>
          <w:szCs w:val="16"/>
        </w:rPr>
        <w:drawing>
          <wp:inline distT="0" distB="0" distL="0" distR="0">
            <wp:extent cx="5353050" cy="2886075"/>
            <wp:effectExtent l="0" t="0" r="0" b="0"/>
            <wp:docPr id="3" name="Slika 1" descr="Vlak rdeče barve se vozi po železniški progi v ozadju zelena hiša in drevesa v ospredju t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2886075"/>
                    </a:xfrm>
                    <a:prstGeom prst="rect">
                      <a:avLst/>
                    </a:prstGeom>
                    <a:noFill/>
                    <a:ln>
                      <a:noFill/>
                    </a:ln>
                  </pic:spPr>
                </pic:pic>
              </a:graphicData>
            </a:graphic>
          </wp:inline>
        </w:drawing>
      </w:r>
    </w:p>
    <w:p w:rsidR="000F4975" w:rsidRPr="009D7BFB" w:rsidRDefault="000F4975" w:rsidP="000F4975">
      <w:pPr>
        <w:jc w:val="center"/>
        <w:rPr>
          <w:b/>
          <w:i/>
        </w:rPr>
      </w:pPr>
    </w:p>
    <w:p w:rsidR="000F4975" w:rsidRPr="007F476B" w:rsidRDefault="000F4975" w:rsidP="000F4975">
      <w:pPr>
        <w:pStyle w:val="Napis"/>
        <w:rPr>
          <w:rFonts w:ascii="Arial" w:hAnsi="Arial" w:cs="Arial"/>
          <w:i w:val="0"/>
          <w:szCs w:val="24"/>
        </w:rPr>
      </w:pPr>
      <w:bookmarkStart w:id="2" w:name="_Toc66690957"/>
      <w:bookmarkStart w:id="3" w:name="_Toc66691677"/>
      <w:bookmarkStart w:id="4" w:name="_Toc66692057"/>
      <w:bookmarkStart w:id="5" w:name="_Toc66692271"/>
      <w:bookmarkStart w:id="6" w:name="_Toc66692378"/>
      <w:bookmarkStart w:id="7" w:name="_Toc70925893"/>
      <w:bookmarkStart w:id="8" w:name="_Toc90089349"/>
      <w:bookmarkStart w:id="9" w:name="_Toc90089536"/>
      <w:bookmarkStart w:id="10" w:name="_Toc90089857"/>
      <w:bookmarkStart w:id="11" w:name="_Toc90090787"/>
      <w:bookmarkStart w:id="12" w:name="_Toc413315859"/>
      <w:r w:rsidRPr="007F476B">
        <w:rPr>
          <w:rFonts w:ascii="Arial" w:hAnsi="Arial" w:cs="Arial"/>
          <w:i w:val="0"/>
          <w:szCs w:val="24"/>
        </w:rPr>
        <w:t>REGIJSKI NAČRT</w:t>
      </w:r>
      <w:bookmarkStart w:id="13" w:name="_Toc66690958"/>
      <w:bookmarkStart w:id="14" w:name="_Toc66691678"/>
      <w:bookmarkEnd w:id="2"/>
      <w:bookmarkEnd w:id="3"/>
      <w:r w:rsidRPr="007F476B">
        <w:rPr>
          <w:rFonts w:ascii="Arial" w:hAnsi="Arial" w:cs="Arial"/>
          <w:i w:val="0"/>
          <w:szCs w:val="24"/>
        </w:rPr>
        <w:t xml:space="preserve"> ZAŠČITE IN REŠEVANJA OB</w:t>
      </w:r>
      <w:bookmarkEnd w:id="4"/>
      <w:bookmarkEnd w:id="13"/>
      <w:bookmarkEnd w:id="14"/>
      <w:r w:rsidRPr="007F476B">
        <w:rPr>
          <w:rFonts w:ascii="Arial" w:hAnsi="Arial" w:cs="Arial"/>
          <w:i w:val="0"/>
          <w:szCs w:val="24"/>
        </w:rPr>
        <w:t xml:space="preserve"> </w:t>
      </w:r>
      <w:bookmarkEnd w:id="5"/>
      <w:bookmarkEnd w:id="6"/>
      <w:bookmarkEnd w:id="7"/>
      <w:bookmarkEnd w:id="8"/>
      <w:bookmarkEnd w:id="9"/>
      <w:bookmarkEnd w:id="10"/>
      <w:bookmarkEnd w:id="11"/>
      <w:r w:rsidRPr="007F476B">
        <w:rPr>
          <w:rFonts w:ascii="Arial" w:hAnsi="Arial" w:cs="Arial"/>
          <w:i w:val="0"/>
          <w:szCs w:val="24"/>
        </w:rPr>
        <w:t>ŽELEZNIŠKI NESREČI</w:t>
      </w:r>
      <w:bookmarkEnd w:id="12"/>
      <w:r w:rsidR="007F476B" w:rsidRPr="007F476B">
        <w:rPr>
          <w:rFonts w:ascii="Arial" w:hAnsi="Arial" w:cs="Arial"/>
          <w:i w:val="0"/>
          <w:szCs w:val="24"/>
        </w:rPr>
        <w:t xml:space="preserve"> V SEVERNOPRIMORSKI REGIJI</w:t>
      </w:r>
    </w:p>
    <w:p w:rsidR="000F4975" w:rsidRPr="000F4975" w:rsidRDefault="000F4975" w:rsidP="000F4975">
      <w:pPr>
        <w:jc w:val="center"/>
        <w:rPr>
          <w:rFonts w:cs="Arial"/>
          <w:b/>
          <w:iCs/>
          <w:sz w:val="18"/>
          <w:szCs w:val="18"/>
        </w:rPr>
      </w:pPr>
      <w:r w:rsidRPr="000F4975">
        <w:rPr>
          <w:rFonts w:cs="Arial"/>
          <w:b/>
          <w:iCs/>
          <w:sz w:val="18"/>
          <w:szCs w:val="18"/>
        </w:rPr>
        <w:t>A</w:t>
      </w:r>
      <w:r w:rsidR="007F476B">
        <w:rPr>
          <w:rFonts w:cs="Arial"/>
          <w:b/>
          <w:iCs/>
          <w:sz w:val="18"/>
          <w:szCs w:val="18"/>
        </w:rPr>
        <w:t>žurirana</w:t>
      </w:r>
      <w:r w:rsidRPr="000F4975">
        <w:rPr>
          <w:rFonts w:cs="Arial"/>
          <w:b/>
          <w:iCs/>
          <w:sz w:val="18"/>
          <w:szCs w:val="18"/>
        </w:rPr>
        <w:t xml:space="preserve"> Verzija 3.2</w:t>
      </w:r>
    </w:p>
    <w:p w:rsidR="000F4975" w:rsidRPr="000F4975" w:rsidRDefault="000F4975" w:rsidP="000F4975">
      <w:pPr>
        <w:jc w:val="center"/>
        <w:rPr>
          <w:rFonts w:cs="Arial"/>
          <w:b/>
          <w:iCs/>
          <w:sz w:val="18"/>
          <w:szCs w:val="18"/>
        </w:rPr>
      </w:pPr>
      <w:r w:rsidRPr="000F4975">
        <w:rPr>
          <w:rFonts w:cs="Arial"/>
          <w:b/>
          <w:iCs/>
          <w:sz w:val="18"/>
          <w:szCs w:val="18"/>
        </w:rPr>
        <w:t>(</w:t>
      </w:r>
      <w:r w:rsidR="007F476B">
        <w:rPr>
          <w:rFonts w:cs="Arial"/>
          <w:b/>
          <w:iCs/>
          <w:sz w:val="18"/>
          <w:szCs w:val="18"/>
        </w:rPr>
        <w:t>Junij</w:t>
      </w:r>
      <w:r w:rsidR="00837272">
        <w:rPr>
          <w:rFonts w:cs="Arial"/>
          <w:b/>
          <w:iCs/>
          <w:sz w:val="18"/>
          <w:szCs w:val="18"/>
        </w:rPr>
        <w:t xml:space="preserve">- </w:t>
      </w:r>
      <w:r w:rsidRPr="000F4975">
        <w:rPr>
          <w:rFonts w:cs="Arial"/>
          <w:b/>
          <w:iCs/>
          <w:sz w:val="18"/>
          <w:szCs w:val="18"/>
        </w:rPr>
        <w:t>2025)</w:t>
      </w:r>
    </w:p>
    <w:tbl>
      <w:tblPr>
        <w:tblStyle w:val="Tabelamrea1"/>
        <w:tblW w:w="8490" w:type="dxa"/>
        <w:tblLayout w:type="fixed"/>
        <w:tblLook w:val="0020" w:firstRow="1" w:lastRow="0" w:firstColumn="0" w:lastColumn="0" w:noHBand="0" w:noVBand="0"/>
      </w:tblPr>
      <w:tblGrid>
        <w:gridCol w:w="2156"/>
        <w:gridCol w:w="2036"/>
        <w:gridCol w:w="2045"/>
        <w:gridCol w:w="2253"/>
      </w:tblGrid>
      <w:tr w:rsidR="00891B70" w:rsidRPr="00D80CE2" w:rsidTr="000959FE">
        <w:trPr>
          <w:trHeight w:val="224"/>
        </w:trPr>
        <w:tc>
          <w:tcPr>
            <w:tcW w:w="2156" w:type="dxa"/>
          </w:tcPr>
          <w:p w:rsidR="00891B70" w:rsidRPr="00891B70" w:rsidRDefault="00891B70" w:rsidP="00F97A70">
            <w:pPr>
              <w:pBdr>
                <w:top w:val="nil"/>
                <w:left w:val="nil"/>
                <w:bottom w:val="nil"/>
                <w:right w:val="nil"/>
                <w:between w:val="nil"/>
              </w:pBdr>
              <w:jc w:val="center"/>
              <w:rPr>
                <w:rFonts w:cs="Arial"/>
                <w:b/>
                <w:color w:val="000000"/>
              </w:rPr>
            </w:pPr>
          </w:p>
        </w:tc>
        <w:tc>
          <w:tcPr>
            <w:tcW w:w="2036" w:type="dxa"/>
          </w:tcPr>
          <w:p w:rsidR="00891B70" w:rsidRPr="00891B70" w:rsidRDefault="00891B70" w:rsidP="00F97A70">
            <w:pPr>
              <w:pBdr>
                <w:top w:val="nil"/>
                <w:left w:val="nil"/>
                <w:bottom w:val="nil"/>
                <w:right w:val="nil"/>
                <w:between w:val="nil"/>
              </w:pBdr>
              <w:jc w:val="center"/>
              <w:rPr>
                <w:rFonts w:cs="Arial"/>
                <w:i/>
                <w:color w:val="000000"/>
                <w:sz w:val="18"/>
                <w:szCs w:val="18"/>
              </w:rPr>
            </w:pPr>
          </w:p>
          <w:p w:rsidR="00891B70" w:rsidRPr="00891B70" w:rsidRDefault="00891B70" w:rsidP="00F97A70">
            <w:pPr>
              <w:pBdr>
                <w:top w:val="nil"/>
                <w:left w:val="nil"/>
                <w:bottom w:val="nil"/>
                <w:right w:val="nil"/>
                <w:between w:val="nil"/>
              </w:pBdr>
              <w:jc w:val="center"/>
              <w:rPr>
                <w:rFonts w:cs="Arial"/>
                <w:i/>
                <w:color w:val="000000"/>
                <w:sz w:val="18"/>
                <w:szCs w:val="18"/>
              </w:rPr>
            </w:pPr>
            <w:r w:rsidRPr="00891B70">
              <w:rPr>
                <w:rFonts w:cs="Arial"/>
                <w:i/>
                <w:color w:val="000000"/>
                <w:sz w:val="18"/>
                <w:szCs w:val="18"/>
              </w:rPr>
              <w:t>ORGAN</w:t>
            </w:r>
          </w:p>
        </w:tc>
        <w:tc>
          <w:tcPr>
            <w:tcW w:w="2045" w:type="dxa"/>
          </w:tcPr>
          <w:p w:rsidR="00891B70" w:rsidRPr="00891B70" w:rsidRDefault="00891B70" w:rsidP="00F97A70">
            <w:pPr>
              <w:pBdr>
                <w:top w:val="nil"/>
                <w:left w:val="nil"/>
                <w:bottom w:val="nil"/>
                <w:right w:val="nil"/>
                <w:between w:val="nil"/>
              </w:pBdr>
              <w:jc w:val="center"/>
              <w:rPr>
                <w:rFonts w:cs="Arial"/>
                <w:color w:val="000000"/>
                <w:sz w:val="18"/>
                <w:szCs w:val="18"/>
              </w:rPr>
            </w:pPr>
          </w:p>
          <w:p w:rsidR="00891B70" w:rsidRPr="00891B70" w:rsidRDefault="00891B70" w:rsidP="00F97A70">
            <w:pPr>
              <w:pBdr>
                <w:top w:val="nil"/>
                <w:left w:val="nil"/>
                <w:bottom w:val="nil"/>
                <w:right w:val="nil"/>
                <w:between w:val="nil"/>
              </w:pBdr>
              <w:jc w:val="center"/>
              <w:rPr>
                <w:rFonts w:cs="Arial"/>
                <w:color w:val="000000"/>
                <w:sz w:val="18"/>
                <w:szCs w:val="18"/>
              </w:rPr>
            </w:pPr>
            <w:r w:rsidRPr="00891B70">
              <w:rPr>
                <w:rFonts w:cs="Arial"/>
                <w:color w:val="000000"/>
                <w:sz w:val="18"/>
                <w:szCs w:val="18"/>
              </w:rPr>
              <w:t>DATUM</w:t>
            </w:r>
          </w:p>
        </w:tc>
        <w:tc>
          <w:tcPr>
            <w:tcW w:w="2253" w:type="dxa"/>
          </w:tcPr>
          <w:p w:rsidR="00891B70" w:rsidRPr="00891B70" w:rsidRDefault="00891B70" w:rsidP="00F97A70">
            <w:pPr>
              <w:pBdr>
                <w:top w:val="nil"/>
                <w:left w:val="nil"/>
                <w:bottom w:val="nil"/>
                <w:right w:val="nil"/>
                <w:between w:val="nil"/>
              </w:pBdr>
              <w:jc w:val="center"/>
              <w:rPr>
                <w:rFonts w:cs="Arial"/>
                <w:color w:val="000000"/>
                <w:sz w:val="18"/>
                <w:szCs w:val="18"/>
              </w:rPr>
            </w:pPr>
            <w:r w:rsidRPr="00891B70">
              <w:rPr>
                <w:rFonts w:cs="Arial"/>
                <w:color w:val="000000"/>
                <w:sz w:val="18"/>
                <w:szCs w:val="18"/>
              </w:rPr>
              <w:t>PODPIS ODGOVORNE OSEBE</w:t>
            </w:r>
          </w:p>
        </w:tc>
      </w:tr>
      <w:tr w:rsidR="00891B70" w:rsidRPr="007F476B" w:rsidTr="000959FE">
        <w:trPr>
          <w:trHeight w:val="224"/>
        </w:trPr>
        <w:tc>
          <w:tcPr>
            <w:tcW w:w="2156" w:type="dxa"/>
          </w:tcPr>
          <w:p w:rsidR="00891B70" w:rsidRPr="007F476B" w:rsidRDefault="00891B70" w:rsidP="00F97A70">
            <w:pPr>
              <w:pBdr>
                <w:top w:val="nil"/>
                <w:left w:val="nil"/>
                <w:bottom w:val="nil"/>
                <w:right w:val="nil"/>
                <w:between w:val="nil"/>
              </w:pBdr>
              <w:jc w:val="center"/>
              <w:rPr>
                <w:rFonts w:cs="Arial"/>
                <w:b/>
                <w:color w:val="000000"/>
              </w:rPr>
            </w:pPr>
            <w:r w:rsidRPr="007F476B">
              <w:rPr>
                <w:rFonts w:cs="Arial"/>
                <w:b/>
                <w:color w:val="000000"/>
              </w:rPr>
              <w:t>IZDELALA/</w:t>
            </w:r>
          </w:p>
          <w:p w:rsidR="00891B70" w:rsidRPr="007F476B" w:rsidRDefault="00891B70" w:rsidP="00F97A70">
            <w:pPr>
              <w:pBdr>
                <w:top w:val="nil"/>
                <w:left w:val="nil"/>
                <w:bottom w:val="nil"/>
                <w:right w:val="nil"/>
                <w:between w:val="nil"/>
              </w:pBdr>
              <w:jc w:val="center"/>
              <w:rPr>
                <w:rFonts w:cs="Arial"/>
                <w:b/>
                <w:color w:val="000000"/>
              </w:rPr>
            </w:pPr>
            <w:r w:rsidRPr="007F476B">
              <w:rPr>
                <w:rFonts w:cs="Arial"/>
                <w:b/>
                <w:color w:val="000000"/>
              </w:rPr>
              <w:t>SKRBNICA</w:t>
            </w:r>
          </w:p>
        </w:tc>
        <w:tc>
          <w:tcPr>
            <w:tcW w:w="2036" w:type="dxa"/>
          </w:tcPr>
          <w:p w:rsidR="00891B70" w:rsidRPr="007F476B" w:rsidRDefault="00891B70"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Izpostava URSZR Nova Gorica</w:t>
            </w:r>
          </w:p>
        </w:tc>
        <w:tc>
          <w:tcPr>
            <w:tcW w:w="2045" w:type="dxa"/>
          </w:tcPr>
          <w:p w:rsidR="00891B70" w:rsidRPr="007F476B" w:rsidRDefault="007F476B"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 xml:space="preserve">Junij </w:t>
            </w:r>
            <w:r w:rsidR="00D55CFB" w:rsidRPr="007F476B">
              <w:rPr>
                <w:rFonts w:cs="Arial"/>
                <w:color w:val="000000"/>
                <w:sz w:val="18"/>
                <w:szCs w:val="18"/>
              </w:rPr>
              <w:t xml:space="preserve">/ </w:t>
            </w:r>
            <w:r w:rsidR="00891B70" w:rsidRPr="007F476B">
              <w:rPr>
                <w:rFonts w:cs="Arial"/>
                <w:color w:val="000000"/>
                <w:sz w:val="18"/>
                <w:szCs w:val="18"/>
              </w:rPr>
              <w:t>2025</w:t>
            </w:r>
          </w:p>
          <w:p w:rsidR="00891B70" w:rsidRPr="007F476B" w:rsidRDefault="00891B70" w:rsidP="00F97A70">
            <w:pPr>
              <w:pBdr>
                <w:top w:val="nil"/>
                <w:left w:val="nil"/>
                <w:bottom w:val="nil"/>
                <w:right w:val="nil"/>
                <w:between w:val="nil"/>
              </w:pBdr>
              <w:jc w:val="center"/>
              <w:rPr>
                <w:rFonts w:cs="Arial"/>
                <w:color w:val="000000"/>
                <w:sz w:val="18"/>
                <w:szCs w:val="18"/>
              </w:rPr>
            </w:pPr>
          </w:p>
        </w:tc>
        <w:tc>
          <w:tcPr>
            <w:tcW w:w="2253" w:type="dxa"/>
          </w:tcPr>
          <w:p w:rsidR="00891B70" w:rsidRPr="007F476B" w:rsidRDefault="00891B70"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 xml:space="preserve">ZDENKA </w:t>
            </w:r>
          </w:p>
          <w:p w:rsidR="00891B70" w:rsidRPr="007F476B" w:rsidRDefault="00891B70"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FERJANČIČ</w:t>
            </w:r>
          </w:p>
        </w:tc>
      </w:tr>
      <w:tr w:rsidR="00891B70" w:rsidRPr="007F476B" w:rsidTr="000959FE">
        <w:trPr>
          <w:trHeight w:val="224"/>
        </w:trPr>
        <w:tc>
          <w:tcPr>
            <w:tcW w:w="2156" w:type="dxa"/>
          </w:tcPr>
          <w:p w:rsidR="00891B70" w:rsidRPr="007F476B" w:rsidRDefault="00891B70" w:rsidP="00F97A70">
            <w:pPr>
              <w:pBdr>
                <w:top w:val="nil"/>
                <w:left w:val="nil"/>
                <w:bottom w:val="nil"/>
                <w:right w:val="nil"/>
                <w:between w:val="nil"/>
              </w:pBdr>
              <w:jc w:val="center"/>
              <w:rPr>
                <w:rFonts w:cs="Arial"/>
                <w:b/>
                <w:color w:val="000000"/>
              </w:rPr>
            </w:pPr>
            <w:r w:rsidRPr="007F476B">
              <w:rPr>
                <w:rFonts w:cs="Arial"/>
                <w:b/>
                <w:color w:val="000000"/>
              </w:rPr>
              <w:t>OBRAVNAVAL SPREJEL</w:t>
            </w:r>
          </w:p>
        </w:tc>
        <w:tc>
          <w:tcPr>
            <w:tcW w:w="2036" w:type="dxa"/>
          </w:tcPr>
          <w:p w:rsidR="00891B70" w:rsidRPr="00A47D53" w:rsidRDefault="00891B70" w:rsidP="00F97A70">
            <w:pPr>
              <w:pBdr>
                <w:top w:val="nil"/>
                <w:left w:val="nil"/>
                <w:bottom w:val="nil"/>
                <w:right w:val="nil"/>
                <w:between w:val="nil"/>
              </w:pBdr>
              <w:jc w:val="center"/>
              <w:rPr>
                <w:rFonts w:cs="Arial"/>
                <w:color w:val="000000"/>
                <w:sz w:val="18"/>
                <w:szCs w:val="18"/>
                <w:lang w:val="it-IT"/>
              </w:rPr>
            </w:pPr>
            <w:r w:rsidRPr="00A47D53">
              <w:rPr>
                <w:rFonts w:cs="Arial"/>
                <w:color w:val="000000"/>
                <w:sz w:val="18"/>
                <w:szCs w:val="18"/>
                <w:lang w:val="it-IT"/>
              </w:rPr>
              <w:t xml:space="preserve"> ŠTAB CZ ZA SEVERNO PRIMORSKO</w:t>
            </w:r>
          </w:p>
        </w:tc>
        <w:tc>
          <w:tcPr>
            <w:tcW w:w="2045" w:type="dxa"/>
          </w:tcPr>
          <w:p w:rsidR="00891B70" w:rsidRPr="007F476B" w:rsidRDefault="008C24BE"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2025</w:t>
            </w:r>
          </w:p>
        </w:tc>
        <w:tc>
          <w:tcPr>
            <w:tcW w:w="2253" w:type="dxa"/>
          </w:tcPr>
          <w:p w:rsidR="00891B70" w:rsidRPr="007F476B" w:rsidRDefault="00891B70" w:rsidP="00F97A70">
            <w:pPr>
              <w:pBdr>
                <w:top w:val="nil"/>
                <w:left w:val="nil"/>
                <w:bottom w:val="nil"/>
                <w:right w:val="nil"/>
                <w:between w:val="nil"/>
              </w:pBdr>
              <w:jc w:val="center"/>
              <w:rPr>
                <w:rFonts w:cs="Arial"/>
                <w:color w:val="000000"/>
                <w:sz w:val="18"/>
                <w:szCs w:val="18"/>
              </w:rPr>
            </w:pPr>
            <w:r w:rsidRPr="007F476B">
              <w:rPr>
                <w:rFonts w:cs="Arial"/>
                <w:color w:val="000000"/>
                <w:sz w:val="18"/>
                <w:szCs w:val="18"/>
              </w:rPr>
              <w:t>SAMUEL KOSMAČ</w:t>
            </w:r>
          </w:p>
          <w:p w:rsidR="00891B70" w:rsidRPr="007F476B" w:rsidRDefault="00891B70" w:rsidP="00F97A70">
            <w:pPr>
              <w:pBdr>
                <w:top w:val="nil"/>
                <w:left w:val="nil"/>
                <w:bottom w:val="nil"/>
                <w:right w:val="nil"/>
                <w:between w:val="nil"/>
              </w:pBdr>
              <w:jc w:val="center"/>
              <w:rPr>
                <w:rFonts w:cs="Arial"/>
                <w:color w:val="000000"/>
                <w:sz w:val="18"/>
                <w:szCs w:val="18"/>
              </w:rPr>
            </w:pPr>
          </w:p>
          <w:p w:rsidR="00891B70" w:rsidRPr="007F476B" w:rsidRDefault="00891B70" w:rsidP="00F97A70">
            <w:pPr>
              <w:pBdr>
                <w:top w:val="nil"/>
                <w:left w:val="nil"/>
                <w:bottom w:val="nil"/>
                <w:right w:val="nil"/>
                <w:between w:val="nil"/>
              </w:pBdr>
              <w:jc w:val="center"/>
              <w:rPr>
                <w:rFonts w:cs="Arial"/>
                <w:color w:val="000000"/>
                <w:sz w:val="18"/>
                <w:szCs w:val="18"/>
              </w:rPr>
            </w:pPr>
          </w:p>
        </w:tc>
      </w:tr>
    </w:tbl>
    <w:p w:rsidR="000F4975" w:rsidRPr="00CB0C5D" w:rsidRDefault="000F4975" w:rsidP="000F4975">
      <w:pPr>
        <w:autoSpaceDE w:val="0"/>
        <w:autoSpaceDN w:val="0"/>
        <w:adjustRightInd w:val="0"/>
        <w:rPr>
          <w:rFonts w:ascii="Times New Roman" w:hAnsi="Times New Roman"/>
          <w:b/>
          <w:iCs/>
          <w:color w:val="000000"/>
        </w:rPr>
      </w:pPr>
      <w:r>
        <w:br w:type="page"/>
      </w:r>
    </w:p>
    <w:p w:rsidR="00B71187" w:rsidRDefault="00B71187">
      <w:pPr>
        <w:pStyle w:val="NaslovTOC"/>
      </w:pPr>
      <w:r>
        <w:lastRenderedPageBreak/>
        <w:t>Vsebina</w:t>
      </w:r>
    </w:p>
    <w:p w:rsidR="00B71187" w:rsidRPr="00B71187" w:rsidRDefault="00B71187">
      <w:pPr>
        <w:pStyle w:val="Kazalovsebine1"/>
        <w:tabs>
          <w:tab w:val="right" w:leader="dot" w:pos="8488"/>
        </w:tabs>
        <w:rPr>
          <w:rFonts w:ascii="Arial" w:hAnsi="Arial" w:cs="Arial"/>
          <w:b w:val="0"/>
          <w:bCs w:val="0"/>
          <w:noProof/>
          <w:sz w:val="22"/>
          <w:szCs w:val="22"/>
          <w:lang w:eastAsia="sl-SI"/>
        </w:rPr>
      </w:pPr>
      <w:r w:rsidRPr="00B71187">
        <w:rPr>
          <w:rFonts w:ascii="Arial" w:hAnsi="Arial" w:cs="Arial"/>
          <w:sz w:val="22"/>
          <w:szCs w:val="22"/>
        </w:rPr>
        <w:fldChar w:fldCharType="begin"/>
      </w:r>
      <w:r w:rsidRPr="00B71187">
        <w:rPr>
          <w:rFonts w:ascii="Arial" w:hAnsi="Arial" w:cs="Arial"/>
          <w:sz w:val="22"/>
          <w:szCs w:val="22"/>
        </w:rPr>
        <w:instrText xml:space="preserve"> TOC \o "1-3" \h \z \u </w:instrText>
      </w:r>
      <w:r w:rsidRPr="00B71187">
        <w:rPr>
          <w:rFonts w:ascii="Arial" w:hAnsi="Arial" w:cs="Arial"/>
          <w:sz w:val="22"/>
          <w:szCs w:val="22"/>
        </w:rPr>
        <w:fldChar w:fldCharType="separate"/>
      </w:r>
      <w:hyperlink w:anchor="_Toc195256468" w:history="1">
        <w:r w:rsidRPr="00B71187">
          <w:rPr>
            <w:rStyle w:val="Hiperpovezava"/>
            <w:rFonts w:ascii="Arial" w:hAnsi="Arial" w:cs="Arial"/>
            <w:noProof/>
            <w:sz w:val="22"/>
            <w:szCs w:val="22"/>
          </w:rPr>
          <w:t>1. ŽELEZNIŠKA NESREČA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_Toc195256468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69" w:history="1">
        <w:r w:rsidRPr="00B71187">
          <w:rPr>
            <w:rStyle w:val="Hiperpovezava"/>
            <w:rFonts w:ascii="Arial" w:hAnsi="Arial" w:cs="Arial"/>
            <w:noProof/>
            <w:sz w:val="22"/>
            <w:szCs w:val="22"/>
          </w:rPr>
          <w:t>1.1.Uvod</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_Toc195256469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0" w:history="1">
        <w:r w:rsidRPr="00B71187">
          <w:rPr>
            <w:rStyle w:val="Hiperpovezava"/>
            <w:rFonts w:ascii="Arial" w:hAnsi="Arial" w:cs="Arial"/>
            <w:noProof/>
            <w:sz w:val="22"/>
            <w:szCs w:val="22"/>
          </w:rPr>
          <w:t>1.2 Železniško omrežje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1" w:history="1">
        <w:r w:rsidRPr="00B71187">
          <w:rPr>
            <w:rStyle w:val="Hiperpovezava"/>
            <w:rFonts w:ascii="Arial" w:hAnsi="Arial" w:cs="Arial"/>
            <w:noProof/>
            <w:sz w:val="22"/>
            <w:szCs w:val="22"/>
          </w:rPr>
          <w:t>1.3 Obseg in struktura železniškega prometa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5</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2" w:history="1">
        <w:r w:rsidRPr="00B71187">
          <w:rPr>
            <w:rStyle w:val="Hiperpovezava"/>
            <w:rFonts w:ascii="Arial" w:hAnsi="Arial" w:cs="Arial"/>
            <w:noProof/>
            <w:sz w:val="22"/>
            <w:szCs w:val="22"/>
          </w:rPr>
          <w:t>1.4 Značilnosti železniške nesreče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6</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3" w:history="1">
        <w:r w:rsidRPr="00B71187">
          <w:rPr>
            <w:rStyle w:val="Hiperpovezava"/>
            <w:rFonts w:ascii="Arial" w:hAnsi="Arial" w:cs="Arial"/>
            <w:noProof/>
            <w:sz w:val="22"/>
            <w:szCs w:val="22"/>
          </w:rPr>
          <w:t>1.5 Varnost prevozov v železniškem prometu</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7</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4" w:history="1">
        <w:r w:rsidRPr="00B71187">
          <w:rPr>
            <w:rStyle w:val="Hiperpovezava"/>
            <w:rFonts w:ascii="Arial" w:hAnsi="Arial" w:cs="Arial"/>
            <w:noProof/>
            <w:sz w:val="22"/>
            <w:szCs w:val="22"/>
          </w:rPr>
          <w:t>1.6 Verjetnost nastanka verižne nesreče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7</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5" w:history="1">
        <w:r w:rsidRPr="00B71187">
          <w:rPr>
            <w:rStyle w:val="Hiperpovezava"/>
            <w:rFonts w:ascii="Arial" w:hAnsi="Arial" w:cs="Arial"/>
            <w:noProof/>
            <w:sz w:val="22"/>
            <w:szCs w:val="22"/>
          </w:rPr>
          <w:t>1.7. Sklepne ugotovitve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8</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476" w:history="1">
        <w:r w:rsidRPr="00B71187">
          <w:rPr>
            <w:rStyle w:val="Hiperpovezava"/>
            <w:rFonts w:ascii="Arial" w:hAnsi="Arial" w:cs="Arial"/>
            <w:noProof/>
            <w:sz w:val="22"/>
            <w:szCs w:val="22"/>
          </w:rPr>
          <w:t>2. OBSEG NAČRTOVANJA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9</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7" w:history="1">
        <w:r w:rsidRPr="00B71187">
          <w:rPr>
            <w:rStyle w:val="Hiperpovezava"/>
            <w:rFonts w:ascii="Arial" w:hAnsi="Arial" w:cs="Arial"/>
            <w:noProof/>
            <w:sz w:val="22"/>
            <w:szCs w:val="22"/>
          </w:rPr>
          <w:t>2.1 Temeljne ravni načrtovanja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9</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78" w:history="1">
        <w:r w:rsidRPr="00B71187">
          <w:rPr>
            <w:rStyle w:val="Hiperpovezava"/>
            <w:rFonts w:ascii="Arial" w:hAnsi="Arial" w:cs="Arial"/>
            <w:noProof/>
            <w:sz w:val="22"/>
            <w:szCs w:val="22"/>
          </w:rPr>
          <w:t>2.2. Načela zaščite, reševanja in pomoči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12</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479" w:history="1">
        <w:r w:rsidRPr="00B71187">
          <w:rPr>
            <w:rStyle w:val="Hiperpovezava"/>
            <w:rFonts w:ascii="Arial" w:hAnsi="Arial" w:cs="Arial"/>
            <w:noProof/>
            <w:sz w:val="22"/>
            <w:szCs w:val="22"/>
          </w:rPr>
          <w:t>3. KONCEPT ZAŠČITE, REŠEVANJA IN POMOČI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_Toc195256479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13</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80" w:history="1">
        <w:r w:rsidRPr="00B71187">
          <w:rPr>
            <w:rStyle w:val="Hiperpovezava"/>
            <w:rFonts w:ascii="Arial" w:hAnsi="Arial" w:cs="Arial"/>
            <w:noProof/>
            <w:sz w:val="22"/>
            <w:szCs w:val="22"/>
          </w:rPr>
          <w:t>3.1 Temeljne podmene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13</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81" w:history="1">
        <w:r w:rsidRPr="00B71187">
          <w:rPr>
            <w:rStyle w:val="Hiperpovezava"/>
            <w:rFonts w:ascii="Arial" w:hAnsi="Arial" w:cs="Arial"/>
            <w:noProof/>
            <w:sz w:val="22"/>
            <w:szCs w:val="22"/>
          </w:rPr>
          <w:t>3.2. Zamisel izvedbe zaščite in reševanja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14</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482" w:history="1">
        <w:r w:rsidRPr="00B71187">
          <w:rPr>
            <w:rStyle w:val="Hiperpovezava"/>
            <w:rFonts w:ascii="Arial" w:hAnsi="Arial" w:cs="Arial"/>
            <w:noProof/>
            <w:sz w:val="22"/>
            <w:szCs w:val="22"/>
          </w:rPr>
          <w:t>3.2.1 Koncept odziva ob železniški nesreči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83" w:history="1">
        <w:r w:rsidRPr="00B71187">
          <w:rPr>
            <w:rStyle w:val="Hiperpovezava"/>
            <w:rFonts w:ascii="Arial" w:hAnsi="Arial" w:cs="Arial"/>
            <w:noProof/>
            <w:sz w:val="22"/>
            <w:szCs w:val="22"/>
          </w:rPr>
          <w:t>3.3. Uporaba načrta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16</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484" w:history="1">
        <w:r w:rsidRPr="00B71187">
          <w:rPr>
            <w:rStyle w:val="Hiperpovezava"/>
            <w:rFonts w:ascii="Arial" w:hAnsi="Arial" w:cs="Arial"/>
            <w:noProof/>
            <w:sz w:val="22"/>
            <w:szCs w:val="22"/>
          </w:rPr>
          <w:t>4. SILE, SREDSTVA IN VIRI ZA IZVAJANJE NAČRTA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17</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85" w:history="1">
        <w:r w:rsidRPr="00B71187">
          <w:rPr>
            <w:rStyle w:val="Hiperpovezava"/>
            <w:rFonts w:ascii="Arial" w:hAnsi="Arial" w:cs="Arial"/>
            <w:noProof/>
            <w:sz w:val="22"/>
            <w:szCs w:val="22"/>
          </w:rPr>
          <w:t>4.1 Pregled organov in organizacij, ki neposredno sodelujejo pri izvedbi nalog zaščite in reševanja na nivoju regije  ob železniški nesreči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17</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486" w:history="1">
        <w:r w:rsidRPr="00B71187">
          <w:rPr>
            <w:rStyle w:val="Hiperpovezava"/>
            <w:rFonts w:ascii="Arial" w:hAnsi="Arial" w:cs="Arial"/>
            <w:noProof/>
            <w:sz w:val="22"/>
            <w:szCs w:val="22"/>
          </w:rPr>
          <w:t>4.1.1 Organi regije: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17</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487" w:history="1">
        <w:r w:rsidRPr="00B71187">
          <w:rPr>
            <w:rStyle w:val="Hiperpovezava"/>
            <w:rFonts w:ascii="Arial" w:hAnsi="Arial" w:cs="Arial"/>
            <w:noProof/>
            <w:sz w:val="22"/>
            <w:szCs w:val="22"/>
          </w:rPr>
          <w:t>4.1.2 Sile za zaščito, reševanje in pomoč regije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17</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488" w:history="1">
        <w:r w:rsidRPr="00B71187">
          <w:rPr>
            <w:rStyle w:val="Hiperpovezava"/>
            <w:rFonts w:ascii="Arial" w:hAnsi="Arial" w:cs="Arial"/>
            <w:noProof/>
            <w:sz w:val="22"/>
            <w:szCs w:val="22"/>
          </w:rPr>
          <w:t>4.1.3 Sile za zaščito, reševanje in pomoč občin</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18</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89" w:history="1">
        <w:r w:rsidRPr="00B71187">
          <w:rPr>
            <w:rStyle w:val="Hiperpovezava"/>
            <w:rFonts w:ascii="Arial" w:hAnsi="Arial" w:cs="Arial"/>
            <w:noProof/>
            <w:sz w:val="22"/>
            <w:szCs w:val="22"/>
          </w:rPr>
          <w:t>4.2 Materialno – tehnična sredstva za izvajanje načrta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_Toc195256489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19</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0" w:history="1">
        <w:r w:rsidRPr="00B71187">
          <w:rPr>
            <w:rStyle w:val="Hiperpovezava"/>
            <w:rFonts w:ascii="Arial" w:hAnsi="Arial" w:cs="Arial"/>
            <w:noProof/>
            <w:sz w:val="22"/>
            <w:szCs w:val="22"/>
          </w:rPr>
          <w:t>4.3 Predvidena finančna in druga sredstva za izvajanje načrta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19</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491" w:history="1">
        <w:r w:rsidRPr="00B71187">
          <w:rPr>
            <w:rStyle w:val="Hiperpovezava"/>
            <w:rFonts w:ascii="Arial" w:hAnsi="Arial" w:cs="Arial"/>
            <w:noProof/>
            <w:sz w:val="22"/>
            <w:szCs w:val="22"/>
          </w:rPr>
          <w:t>5. OPAZOVANJE, OBVEŠČANJE IN ALARMIRANJE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20</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2" w:history="1">
        <w:r w:rsidRPr="00B71187">
          <w:rPr>
            <w:rStyle w:val="Hiperpovezava"/>
            <w:rFonts w:ascii="Arial" w:hAnsi="Arial" w:cs="Arial"/>
            <w:noProof/>
            <w:sz w:val="22"/>
            <w:szCs w:val="22"/>
          </w:rPr>
          <w:t>5.1 Posredovanje informacij o nesreči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20</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3" w:history="1">
        <w:r w:rsidRPr="00B71187">
          <w:rPr>
            <w:rStyle w:val="Hiperpovezava"/>
            <w:rFonts w:ascii="Arial" w:hAnsi="Arial" w:cs="Arial"/>
            <w:noProof/>
            <w:sz w:val="22"/>
            <w:szCs w:val="22"/>
          </w:rPr>
          <w:t>5.2 Obveščanje in informiranje pristojnih organov na regijski ravni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21</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494" w:history="1">
        <w:r w:rsidRPr="00B71187">
          <w:rPr>
            <w:rStyle w:val="Hiperpovezava"/>
            <w:rFonts w:ascii="Arial" w:hAnsi="Arial" w:cs="Arial"/>
            <w:noProof/>
            <w:sz w:val="22"/>
            <w:szCs w:val="22"/>
          </w:rPr>
          <w:t>5.2.1 Obveščanje javnosti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23</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5" w:history="1">
        <w:r w:rsidRPr="00B71187">
          <w:rPr>
            <w:rStyle w:val="Hiperpovezava"/>
            <w:rFonts w:ascii="Arial" w:hAnsi="Arial" w:cs="Arial"/>
            <w:noProof/>
            <w:sz w:val="22"/>
            <w:szCs w:val="22"/>
          </w:rPr>
          <w:t>5.3 Alarmiranje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24</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496" w:history="1">
        <w:r w:rsidRPr="00B71187">
          <w:rPr>
            <w:rStyle w:val="Hiperpovezava"/>
            <w:rFonts w:ascii="Arial" w:hAnsi="Arial" w:cs="Arial"/>
            <w:noProof/>
            <w:sz w:val="22"/>
            <w:szCs w:val="22"/>
          </w:rPr>
          <w:t>6. AKTIVIRANJE SIL IN SREDSTEV</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7" w:history="1">
        <w:r w:rsidRPr="00B71187">
          <w:rPr>
            <w:rStyle w:val="Hiperpovezava"/>
            <w:rFonts w:ascii="Arial" w:hAnsi="Arial" w:cs="Arial"/>
            <w:noProof/>
            <w:sz w:val="22"/>
            <w:szCs w:val="22"/>
          </w:rPr>
          <w:t>6. 1 Aktiviranje organov in njihovih strokovnih služb</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8" w:history="1">
        <w:r w:rsidRPr="00B71187">
          <w:rPr>
            <w:rStyle w:val="Hiperpovezava"/>
            <w:rFonts w:ascii="Arial" w:hAnsi="Arial" w:cs="Arial"/>
            <w:noProof/>
            <w:sz w:val="22"/>
            <w:szCs w:val="22"/>
          </w:rPr>
          <w:t>6.2 Aktiviranje regijskih sil za zaščito, reševanje in pomoč</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25</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499" w:history="1">
        <w:r w:rsidRPr="00B71187">
          <w:rPr>
            <w:rStyle w:val="Hiperpovezava"/>
            <w:rFonts w:ascii="Arial" w:hAnsi="Arial" w:cs="Arial"/>
            <w:noProof/>
            <w:sz w:val="22"/>
            <w:szCs w:val="22"/>
          </w:rPr>
          <w:t>6.3 Zagotavljanje pomoči v materialnih in finančnih sredstvih</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_Toc195256499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26</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0" w:history="1">
        <w:r w:rsidRPr="00B71187">
          <w:rPr>
            <w:rStyle w:val="Hiperpovezava"/>
            <w:rFonts w:ascii="Arial" w:hAnsi="Arial" w:cs="Arial"/>
            <w:noProof/>
            <w:sz w:val="22"/>
            <w:szCs w:val="22"/>
          </w:rPr>
          <w:t>6.3.1. Regijski logistični center Ajdovščina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27</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501" w:history="1">
        <w:r w:rsidRPr="00B71187">
          <w:rPr>
            <w:rStyle w:val="Hiperpovezava"/>
            <w:rFonts w:ascii="Arial" w:hAnsi="Arial" w:cs="Arial"/>
            <w:noProof/>
            <w:sz w:val="22"/>
            <w:szCs w:val="22"/>
          </w:rPr>
          <w:t>7. UPRAVLJANJE IN VODENJE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28</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02" w:history="1">
        <w:r w:rsidRPr="00B71187">
          <w:rPr>
            <w:rStyle w:val="Hiperpovezava"/>
            <w:rFonts w:ascii="Arial" w:hAnsi="Arial" w:cs="Arial"/>
            <w:noProof/>
            <w:sz w:val="22"/>
            <w:szCs w:val="22"/>
          </w:rPr>
          <w:t>7.1 Organi in njihove naloge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28</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3" w:history="1">
        <w:r w:rsidRPr="00B71187">
          <w:rPr>
            <w:rStyle w:val="Hiperpovezava"/>
            <w:rFonts w:ascii="Arial" w:hAnsi="Arial" w:cs="Arial"/>
            <w:noProof/>
            <w:sz w:val="22"/>
            <w:szCs w:val="22"/>
          </w:rPr>
          <w:t>7.1.1. Izpostava URSZR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28</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4" w:history="1">
        <w:r w:rsidRPr="00B71187">
          <w:rPr>
            <w:rStyle w:val="Hiperpovezava"/>
            <w:rFonts w:ascii="Arial" w:hAnsi="Arial" w:cs="Arial"/>
            <w:noProof/>
            <w:sz w:val="22"/>
            <w:szCs w:val="22"/>
          </w:rPr>
          <w:t>7.1.2. Poveljnik CZ za Severnoprimorsko:</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28</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5" w:history="1">
        <w:r w:rsidRPr="00B71187">
          <w:rPr>
            <w:rStyle w:val="Hiperpovezava"/>
            <w:rFonts w:ascii="Arial" w:hAnsi="Arial" w:cs="Arial"/>
            <w:noProof/>
            <w:sz w:val="22"/>
            <w:szCs w:val="22"/>
          </w:rPr>
          <w:t>7.1.3. Štab CZ za Severnoprimorsko:</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29</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6" w:history="1">
        <w:r w:rsidRPr="00B71187">
          <w:rPr>
            <w:rStyle w:val="Hiperpovezava"/>
            <w:rFonts w:ascii="Arial" w:hAnsi="Arial" w:cs="Arial"/>
            <w:noProof/>
            <w:sz w:val="22"/>
            <w:szCs w:val="22"/>
          </w:rPr>
          <w:t>7.1.4. Policijska uprava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29</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7" w:history="1">
        <w:r w:rsidRPr="00B71187">
          <w:rPr>
            <w:rStyle w:val="Hiperpovezava"/>
            <w:rFonts w:ascii="Arial" w:hAnsi="Arial" w:cs="Arial"/>
            <w:noProof/>
            <w:sz w:val="22"/>
            <w:szCs w:val="22"/>
          </w:rPr>
          <w:t>7.1.5. Osnovno zdravstvo Severnoprimorske: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29</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8" w:history="1">
        <w:r w:rsidRPr="00B71187">
          <w:rPr>
            <w:rStyle w:val="Hiperpovezava"/>
            <w:rFonts w:ascii="Arial" w:hAnsi="Arial" w:cs="Arial"/>
            <w:noProof/>
            <w:sz w:val="22"/>
            <w:szCs w:val="22"/>
          </w:rPr>
          <w:t>7.1.6. Splošna bolnišnica »Franca Derganca« Šempeter pri Gorici: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09" w:history="1">
        <w:r w:rsidRPr="00B71187">
          <w:rPr>
            <w:rStyle w:val="Hiperpovezava"/>
            <w:rFonts w:ascii="Arial" w:hAnsi="Arial" w:cs="Arial"/>
            <w:noProof/>
            <w:sz w:val="22"/>
            <w:szCs w:val="22"/>
          </w:rPr>
          <w:t>7.1.7. Zdravstveni inšpektorat RS, Območna enota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_Toc195256509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0" w:history="1">
        <w:r w:rsidRPr="00B71187">
          <w:rPr>
            <w:rStyle w:val="Hiperpovezava"/>
            <w:rFonts w:ascii="Arial" w:hAnsi="Arial" w:cs="Arial"/>
            <w:noProof/>
            <w:sz w:val="22"/>
            <w:szCs w:val="22"/>
          </w:rPr>
          <w:t>7.1.8. Nacionalni inštitut za javno zdravje, Območna enota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1" w:history="1">
        <w:r w:rsidRPr="00B71187">
          <w:rPr>
            <w:rStyle w:val="Hiperpovezava"/>
            <w:rFonts w:ascii="Arial" w:hAnsi="Arial" w:cs="Arial"/>
            <w:noProof/>
            <w:sz w:val="22"/>
            <w:szCs w:val="22"/>
          </w:rPr>
          <w:t>7.1.9. Nacionalni laboratorij za zdravje, okolje in hrano, lokacija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2" w:history="1">
        <w:r w:rsidRPr="00B71187">
          <w:rPr>
            <w:rStyle w:val="Hiperpovezava"/>
            <w:rFonts w:ascii="Arial" w:hAnsi="Arial" w:cs="Arial"/>
            <w:noProof/>
            <w:sz w:val="22"/>
            <w:szCs w:val="22"/>
          </w:rPr>
          <w:t>7.1.10. Uprava RS za varano hrano, veterinarstvo in varstvo rastlin, Območni urad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31</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3" w:history="1">
        <w:r w:rsidRPr="00B71187">
          <w:rPr>
            <w:rStyle w:val="Hiperpovezava"/>
            <w:rFonts w:ascii="Arial" w:hAnsi="Arial" w:cs="Arial"/>
            <w:noProof/>
            <w:sz w:val="22"/>
            <w:szCs w:val="22"/>
          </w:rPr>
          <w:t>7.1.11. Inšpektorat RS za kmetijstvo gozdarstvo, lovstvo in ribištvo, Območna enota  Nova Gorica: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31</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14" w:history="1">
        <w:r w:rsidRPr="00B71187">
          <w:rPr>
            <w:rStyle w:val="Hiperpovezava"/>
            <w:rFonts w:ascii="Arial" w:hAnsi="Arial" w:cs="Arial"/>
            <w:noProof/>
            <w:sz w:val="22"/>
            <w:szCs w:val="22"/>
          </w:rPr>
          <w:t>7.2. Operativno vodenje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32</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15" w:history="1">
        <w:r w:rsidRPr="00B71187">
          <w:rPr>
            <w:rStyle w:val="Hiperpovezava"/>
            <w:rFonts w:ascii="Arial" w:hAnsi="Arial" w:cs="Arial"/>
            <w:noProof/>
            <w:sz w:val="22"/>
            <w:szCs w:val="22"/>
          </w:rPr>
          <w:t>7.3 Zaščita in reševanje ob železniški nesreči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34</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6" w:history="1">
        <w:r w:rsidRPr="00B71187">
          <w:rPr>
            <w:rStyle w:val="Hiperpovezava"/>
            <w:rFonts w:ascii="Arial" w:hAnsi="Arial" w:cs="Arial"/>
            <w:noProof/>
            <w:sz w:val="22"/>
            <w:szCs w:val="22"/>
          </w:rPr>
          <w:t>7.3.1. Železniška nesreča na težko dostopnem terenu in ob iztirjanju vlaka v vodo</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34</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7" w:history="1">
        <w:r w:rsidRPr="00B71187">
          <w:rPr>
            <w:rStyle w:val="Hiperpovezava"/>
            <w:rFonts w:ascii="Arial" w:hAnsi="Arial" w:cs="Arial"/>
            <w:noProof/>
            <w:sz w:val="22"/>
            <w:szCs w:val="22"/>
          </w:rPr>
          <w:t>7.3.2 Železniška nesreča na železniški postaji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35</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8" w:history="1">
        <w:r w:rsidRPr="00B71187">
          <w:rPr>
            <w:rStyle w:val="Hiperpovezava"/>
            <w:rFonts w:ascii="Arial" w:hAnsi="Arial" w:cs="Arial"/>
            <w:noProof/>
            <w:sz w:val="22"/>
            <w:szCs w:val="22"/>
          </w:rPr>
          <w:t>7.3.3 Železniška nesreča pri prevozu nevarnim blagom</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36</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19" w:history="1">
        <w:r w:rsidRPr="00B71187">
          <w:rPr>
            <w:rStyle w:val="Hiperpovezava"/>
            <w:rFonts w:ascii="Arial" w:hAnsi="Arial" w:cs="Arial"/>
            <w:noProof/>
            <w:sz w:val="22"/>
            <w:szCs w:val="22"/>
          </w:rPr>
          <w:t>7.3.4. Železniška nesreča zaradi eksplozije na vlaku</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_Toc195256519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36</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20" w:history="1">
        <w:r w:rsidRPr="00B71187">
          <w:rPr>
            <w:rStyle w:val="Hiperpovezava"/>
            <w:rFonts w:ascii="Arial" w:hAnsi="Arial" w:cs="Arial"/>
            <w:noProof/>
            <w:sz w:val="22"/>
            <w:szCs w:val="22"/>
          </w:rPr>
          <w:t>7.4 Organizacija zvez</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37</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21" w:history="1">
        <w:r w:rsidRPr="00B71187">
          <w:rPr>
            <w:rStyle w:val="Hiperpovezava"/>
            <w:rFonts w:ascii="Arial" w:hAnsi="Arial" w:cs="Arial"/>
            <w:noProof/>
            <w:sz w:val="22"/>
            <w:szCs w:val="22"/>
          </w:rPr>
          <w:t>7.4.2. Podsistem osebnega klica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38</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522" w:history="1">
        <w:r w:rsidRPr="00B71187">
          <w:rPr>
            <w:rStyle w:val="Hiperpovezava"/>
            <w:rFonts w:ascii="Arial" w:hAnsi="Arial" w:cs="Arial"/>
            <w:noProof/>
            <w:sz w:val="22"/>
            <w:szCs w:val="22"/>
          </w:rPr>
          <w:t>8. UKREPI IN NALOGE ZAŠČITE, REŠEVANJA IN POMOČI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39</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23" w:history="1">
        <w:r w:rsidRPr="00B71187">
          <w:rPr>
            <w:rStyle w:val="Hiperpovezava"/>
            <w:rFonts w:ascii="Arial" w:hAnsi="Arial" w:cs="Arial"/>
            <w:noProof/>
            <w:sz w:val="22"/>
            <w:szCs w:val="22"/>
          </w:rPr>
          <w:t>8.1 Ukrepi zaščite, reševanja in pomoči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39</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24" w:history="1">
        <w:r w:rsidRPr="00B71187">
          <w:rPr>
            <w:rStyle w:val="Hiperpovezava"/>
            <w:rFonts w:ascii="Arial" w:hAnsi="Arial" w:cs="Arial"/>
            <w:noProof/>
            <w:sz w:val="22"/>
            <w:szCs w:val="22"/>
          </w:rPr>
          <w:t>8.1.1. RKB zaščita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39</w:t>
        </w:r>
        <w:r w:rsidRPr="00B71187">
          <w:rPr>
            <w:rFonts w:ascii="Arial" w:hAnsi="Arial" w:cs="Arial"/>
            <w:noProof/>
            <w:webHidden/>
            <w:sz w:val="22"/>
            <w:szCs w:val="22"/>
          </w:rPr>
          <w:fldChar w:fldCharType="end"/>
        </w:r>
      </w:hyperlink>
    </w:p>
    <w:p w:rsidR="00B71187" w:rsidRPr="00B71187" w:rsidRDefault="00B71187">
      <w:pPr>
        <w:pStyle w:val="Kazalovsebine3"/>
        <w:tabs>
          <w:tab w:val="left" w:pos="1200"/>
          <w:tab w:val="right" w:leader="dot" w:pos="8488"/>
        </w:tabs>
        <w:rPr>
          <w:rFonts w:ascii="Arial" w:hAnsi="Arial" w:cs="Arial"/>
          <w:noProof/>
          <w:sz w:val="22"/>
          <w:szCs w:val="22"/>
          <w:lang w:eastAsia="sl-SI"/>
        </w:rPr>
      </w:pPr>
      <w:hyperlink w:anchor="_Toc195256525" w:history="1">
        <w:r w:rsidRPr="00B71187">
          <w:rPr>
            <w:rStyle w:val="Hiperpovezava"/>
            <w:rFonts w:ascii="Arial" w:hAnsi="Arial" w:cs="Arial"/>
            <w:noProof/>
            <w:sz w:val="22"/>
            <w:szCs w:val="22"/>
          </w:rPr>
          <w:t>8.1.2</w:t>
        </w:r>
        <w:r w:rsidRPr="00B71187">
          <w:rPr>
            <w:rFonts w:ascii="Arial" w:hAnsi="Arial" w:cs="Arial"/>
            <w:noProof/>
            <w:sz w:val="22"/>
            <w:szCs w:val="22"/>
            <w:lang w:eastAsia="sl-SI"/>
          </w:rPr>
          <w:tab/>
        </w:r>
        <w:r w:rsidRPr="00B71187">
          <w:rPr>
            <w:rStyle w:val="Hiperpovezava"/>
            <w:rFonts w:ascii="Arial" w:hAnsi="Arial" w:cs="Arial"/>
            <w:noProof/>
            <w:sz w:val="22"/>
            <w:szCs w:val="22"/>
          </w:rPr>
          <w:t>Evakuacija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39</w:t>
        </w:r>
        <w:r w:rsidRPr="00B71187">
          <w:rPr>
            <w:rFonts w:ascii="Arial" w:hAnsi="Arial" w:cs="Arial"/>
            <w:noProof/>
            <w:webHidden/>
            <w:sz w:val="22"/>
            <w:szCs w:val="22"/>
          </w:rPr>
          <w:fldChar w:fldCharType="end"/>
        </w:r>
      </w:hyperlink>
    </w:p>
    <w:p w:rsidR="00B71187" w:rsidRPr="00B71187" w:rsidRDefault="00B71187">
      <w:pPr>
        <w:pStyle w:val="Kazalovsebine3"/>
        <w:tabs>
          <w:tab w:val="left" w:pos="1200"/>
          <w:tab w:val="right" w:leader="dot" w:pos="8488"/>
        </w:tabs>
        <w:rPr>
          <w:rFonts w:ascii="Arial" w:hAnsi="Arial" w:cs="Arial"/>
          <w:noProof/>
          <w:sz w:val="22"/>
          <w:szCs w:val="22"/>
          <w:lang w:eastAsia="sl-SI"/>
        </w:rPr>
      </w:pPr>
      <w:hyperlink w:anchor="_Toc195256526" w:history="1">
        <w:r w:rsidRPr="00B71187">
          <w:rPr>
            <w:rStyle w:val="Hiperpovezava"/>
            <w:rFonts w:ascii="Arial" w:hAnsi="Arial" w:cs="Arial"/>
            <w:noProof/>
            <w:sz w:val="22"/>
            <w:szCs w:val="22"/>
          </w:rPr>
          <w:t>8.1.3</w:t>
        </w:r>
        <w:r w:rsidRPr="00B71187">
          <w:rPr>
            <w:rFonts w:ascii="Arial" w:hAnsi="Arial" w:cs="Arial"/>
            <w:noProof/>
            <w:sz w:val="22"/>
            <w:szCs w:val="22"/>
            <w:lang w:eastAsia="sl-SI"/>
          </w:rPr>
          <w:tab/>
        </w:r>
        <w:r w:rsidRPr="00B71187">
          <w:rPr>
            <w:rStyle w:val="Hiperpovezava"/>
            <w:rFonts w:ascii="Arial" w:hAnsi="Arial" w:cs="Arial"/>
            <w:noProof/>
            <w:sz w:val="22"/>
            <w:szCs w:val="22"/>
          </w:rPr>
          <w:t>Sprejem in oskrba ogroženih prebivalcev</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40</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27" w:history="1">
        <w:r w:rsidRPr="00B71187">
          <w:rPr>
            <w:rStyle w:val="Hiperpovezava"/>
            <w:rFonts w:ascii="Arial" w:hAnsi="Arial" w:cs="Arial"/>
            <w:noProof/>
            <w:sz w:val="22"/>
            <w:szCs w:val="22"/>
          </w:rPr>
          <w:t>8.2 Naloge zaščite, reševanja in pomoči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28" w:history="1">
        <w:r w:rsidRPr="00B71187">
          <w:rPr>
            <w:rStyle w:val="Hiperpovezava"/>
            <w:rFonts w:ascii="Arial" w:hAnsi="Arial" w:cs="Arial"/>
            <w:noProof/>
            <w:sz w:val="22"/>
            <w:szCs w:val="22"/>
          </w:rPr>
          <w:t>8.2.1 Gašenje in reševanje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29" w:history="1">
        <w:r w:rsidRPr="00B71187">
          <w:rPr>
            <w:rStyle w:val="Hiperpovezava"/>
            <w:rFonts w:ascii="Arial" w:hAnsi="Arial" w:cs="Arial"/>
            <w:noProof/>
            <w:sz w:val="22"/>
            <w:szCs w:val="22"/>
            <w:lang w:eastAsia="sl-SI"/>
          </w:rPr>
          <w:t>8.2.2 Tehnično reševanje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_Toc195256529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40</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30" w:history="1">
        <w:r w:rsidRPr="00B71187">
          <w:rPr>
            <w:rStyle w:val="Hiperpovezava"/>
            <w:rFonts w:ascii="Arial" w:hAnsi="Arial" w:cs="Arial"/>
            <w:noProof/>
            <w:sz w:val="22"/>
            <w:szCs w:val="22"/>
          </w:rPr>
          <w:t>8.2.3 Nujna medicinska pomoč</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41</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31" w:history="1">
        <w:r w:rsidRPr="00B71187">
          <w:rPr>
            <w:rStyle w:val="Hiperpovezava"/>
            <w:rFonts w:ascii="Arial" w:hAnsi="Arial" w:cs="Arial"/>
            <w:noProof/>
            <w:sz w:val="22"/>
            <w:szCs w:val="22"/>
          </w:rPr>
          <w:t>8.2.4 Identifikacija mrtvih</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_Toc195256531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42</w:t>
        </w:r>
        <w:r w:rsidRPr="00B71187">
          <w:rPr>
            <w:rFonts w:ascii="Arial" w:hAnsi="Arial" w:cs="Arial"/>
            <w:noProof/>
            <w:webHidden/>
            <w:sz w:val="22"/>
            <w:szCs w:val="22"/>
          </w:rPr>
          <w:fldChar w:fldCharType="end"/>
        </w:r>
      </w:hyperlink>
    </w:p>
    <w:p w:rsidR="00B71187" w:rsidRPr="00B71187" w:rsidRDefault="00B71187">
      <w:pPr>
        <w:pStyle w:val="Kazalovsebine3"/>
        <w:tabs>
          <w:tab w:val="right" w:leader="dot" w:pos="8488"/>
        </w:tabs>
        <w:rPr>
          <w:rFonts w:ascii="Arial" w:hAnsi="Arial" w:cs="Arial"/>
          <w:noProof/>
          <w:sz w:val="22"/>
          <w:szCs w:val="22"/>
          <w:lang w:eastAsia="sl-SI"/>
        </w:rPr>
      </w:pPr>
      <w:hyperlink w:anchor="_Toc195256532" w:history="1">
        <w:r w:rsidRPr="00B71187">
          <w:rPr>
            <w:rStyle w:val="Hiperpovezava"/>
            <w:rFonts w:ascii="Arial" w:hAnsi="Arial" w:cs="Arial"/>
            <w:noProof/>
            <w:sz w:val="22"/>
            <w:szCs w:val="22"/>
          </w:rPr>
          <w:t>8.2.5 Psihološka pomoč</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_Toc195256532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42</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533" w:history="1">
        <w:r w:rsidRPr="00B71187">
          <w:rPr>
            <w:rStyle w:val="Hiperpovezava"/>
            <w:rFonts w:ascii="Arial" w:hAnsi="Arial" w:cs="Arial"/>
            <w:noProof/>
            <w:sz w:val="22"/>
            <w:szCs w:val="22"/>
          </w:rPr>
          <w:t>9. OSEBNA IN VZAJEMNA ZAŠČITA</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_Toc195256533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42</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34" w:history="1">
        <w:r w:rsidRPr="00B71187">
          <w:rPr>
            <w:rStyle w:val="Hiperpovezava"/>
            <w:rFonts w:ascii="Arial" w:hAnsi="Arial" w:cs="Arial"/>
            <w:noProof/>
            <w:sz w:val="22"/>
            <w:szCs w:val="22"/>
          </w:rPr>
          <w:t>10.1 Pomen pojmov</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_Toc195256534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43</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35" w:history="1">
        <w:r w:rsidRPr="00B71187">
          <w:rPr>
            <w:rStyle w:val="Hiperpovezava"/>
            <w:rFonts w:ascii="Arial" w:hAnsi="Arial" w:cs="Arial"/>
            <w:noProof/>
            <w:sz w:val="22"/>
            <w:szCs w:val="22"/>
          </w:rPr>
          <w:t>10.2 Razlaga okrajšav</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_Toc195256535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43</w:t>
        </w:r>
        <w:r w:rsidRPr="00B71187">
          <w:rPr>
            <w:rFonts w:ascii="Arial" w:hAnsi="Arial" w:cs="Arial"/>
            <w:noProof/>
            <w:webHidden/>
            <w:sz w:val="22"/>
            <w:szCs w:val="22"/>
          </w:rPr>
          <w:fldChar w:fldCharType="end"/>
        </w:r>
      </w:hyperlink>
    </w:p>
    <w:p w:rsidR="00B71187" w:rsidRPr="00B71187" w:rsidRDefault="00B71187">
      <w:pPr>
        <w:pStyle w:val="Kazalovsebine1"/>
        <w:tabs>
          <w:tab w:val="right" w:leader="dot" w:pos="8488"/>
        </w:tabs>
        <w:rPr>
          <w:rFonts w:ascii="Arial" w:hAnsi="Arial" w:cs="Arial"/>
          <w:b w:val="0"/>
          <w:bCs w:val="0"/>
          <w:noProof/>
          <w:sz w:val="22"/>
          <w:szCs w:val="22"/>
          <w:lang w:eastAsia="sl-SI"/>
        </w:rPr>
      </w:pPr>
      <w:hyperlink w:anchor="_Toc195256536" w:history="1">
        <w:r w:rsidRPr="00B71187">
          <w:rPr>
            <w:rStyle w:val="Hiperpovezava"/>
            <w:rFonts w:ascii="Arial" w:hAnsi="Arial" w:cs="Arial"/>
            <w:noProof/>
            <w:sz w:val="22"/>
            <w:szCs w:val="22"/>
          </w:rPr>
          <w:t>11. SEZNAM PRILOG IN DODATKOV</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_Toc195256536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37" w:history="1">
        <w:r w:rsidRPr="00B71187">
          <w:rPr>
            <w:rStyle w:val="Hiperpovezava"/>
            <w:rFonts w:ascii="Arial" w:hAnsi="Arial" w:cs="Arial"/>
            <w:noProof/>
            <w:sz w:val="22"/>
            <w:szCs w:val="22"/>
          </w:rPr>
          <w:t>11. 1 Skupne priloge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_Toc195256537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38" w:history="1">
        <w:r w:rsidRPr="00B71187">
          <w:rPr>
            <w:rStyle w:val="Hiperpovezava"/>
            <w:rFonts w:ascii="Arial" w:hAnsi="Arial" w:cs="Arial"/>
            <w:noProof/>
            <w:sz w:val="22"/>
            <w:szCs w:val="22"/>
          </w:rPr>
          <w:t>11. 2 Posebne priloge</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_Toc195256538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44</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39" w:history="1">
        <w:r w:rsidRPr="00B71187">
          <w:rPr>
            <w:rStyle w:val="Hiperpovezava"/>
            <w:rFonts w:ascii="Arial" w:hAnsi="Arial" w:cs="Arial"/>
            <w:noProof/>
            <w:sz w:val="22"/>
            <w:szCs w:val="22"/>
          </w:rPr>
          <w:t>11. 3 Skupni dodatki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_Toc195256539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45</w:t>
        </w:r>
        <w:r w:rsidRPr="00B71187">
          <w:rPr>
            <w:rFonts w:ascii="Arial" w:hAnsi="Arial" w:cs="Arial"/>
            <w:noProof/>
            <w:webHidden/>
            <w:sz w:val="22"/>
            <w:szCs w:val="22"/>
          </w:rPr>
          <w:fldChar w:fldCharType="end"/>
        </w:r>
      </w:hyperlink>
    </w:p>
    <w:p w:rsidR="00B71187" w:rsidRPr="00B71187" w:rsidRDefault="00B71187">
      <w:pPr>
        <w:pStyle w:val="Kazalovsebine2"/>
        <w:tabs>
          <w:tab w:val="right" w:leader="dot" w:pos="8488"/>
        </w:tabs>
        <w:rPr>
          <w:rFonts w:ascii="Arial" w:hAnsi="Arial" w:cs="Arial"/>
          <w:i w:val="0"/>
          <w:iCs w:val="0"/>
          <w:noProof/>
          <w:sz w:val="22"/>
          <w:szCs w:val="22"/>
          <w:lang w:eastAsia="sl-SI"/>
        </w:rPr>
      </w:pPr>
      <w:hyperlink w:anchor="_Toc195256540" w:history="1">
        <w:r w:rsidRPr="00B71187">
          <w:rPr>
            <w:rStyle w:val="Hiperpovezava"/>
            <w:rFonts w:ascii="Arial" w:hAnsi="Arial" w:cs="Arial"/>
            <w:noProof/>
            <w:sz w:val="22"/>
            <w:szCs w:val="22"/>
          </w:rPr>
          <w:t>11. 4 Pose</w:t>
        </w:r>
        <w:r w:rsidRPr="00B71187">
          <w:rPr>
            <w:rStyle w:val="Hiperpovezava"/>
            <w:rFonts w:ascii="Arial" w:hAnsi="Arial" w:cs="Arial"/>
            <w:noProof/>
            <w:sz w:val="22"/>
            <w:szCs w:val="22"/>
          </w:rPr>
          <w:t>b</w:t>
        </w:r>
        <w:r w:rsidRPr="00B71187">
          <w:rPr>
            <w:rStyle w:val="Hiperpovezava"/>
            <w:rFonts w:ascii="Arial" w:hAnsi="Arial" w:cs="Arial"/>
            <w:noProof/>
            <w:sz w:val="22"/>
            <w:szCs w:val="22"/>
          </w:rPr>
          <w:t>ni dodatki</w:t>
        </w:r>
        <w:r w:rsidRPr="00B71187">
          <w:rPr>
            <w:rFonts w:ascii="Arial" w:hAnsi="Arial" w:cs="Arial"/>
            <w:noProof/>
            <w:webHidden/>
            <w:sz w:val="22"/>
            <w:szCs w:val="22"/>
          </w:rPr>
          <w:tab/>
        </w:r>
        <w:r w:rsidRPr="00B71187">
          <w:rPr>
            <w:rFonts w:ascii="Arial" w:hAnsi="Arial" w:cs="Arial"/>
            <w:noProof/>
            <w:webHidden/>
            <w:sz w:val="22"/>
            <w:szCs w:val="22"/>
          </w:rPr>
          <w:fldChar w:fldCharType="begin"/>
        </w:r>
        <w:r w:rsidRPr="00B71187">
          <w:rPr>
            <w:rFonts w:ascii="Arial" w:hAnsi="Arial" w:cs="Arial"/>
            <w:noProof/>
            <w:webHidden/>
            <w:sz w:val="22"/>
            <w:szCs w:val="22"/>
          </w:rPr>
          <w:instrText xml:space="preserve"> PAGEREF _Toc195256540 \h </w:instrText>
        </w:r>
        <w:r w:rsidRPr="00B71187">
          <w:rPr>
            <w:rFonts w:ascii="Arial" w:hAnsi="Arial" w:cs="Arial"/>
            <w:noProof/>
            <w:webHidden/>
            <w:sz w:val="22"/>
            <w:szCs w:val="22"/>
          </w:rPr>
        </w:r>
        <w:r w:rsidRPr="00B71187">
          <w:rPr>
            <w:rFonts w:ascii="Arial" w:hAnsi="Arial" w:cs="Arial"/>
            <w:noProof/>
            <w:webHidden/>
            <w:sz w:val="22"/>
            <w:szCs w:val="22"/>
          </w:rPr>
          <w:fldChar w:fldCharType="separate"/>
        </w:r>
        <w:r w:rsidR="00DC6395">
          <w:rPr>
            <w:rFonts w:ascii="Arial" w:hAnsi="Arial" w:cs="Arial"/>
            <w:noProof/>
            <w:webHidden/>
            <w:sz w:val="22"/>
            <w:szCs w:val="22"/>
          </w:rPr>
          <w:t>45</w:t>
        </w:r>
        <w:r w:rsidRPr="00B71187">
          <w:rPr>
            <w:rFonts w:ascii="Arial" w:hAnsi="Arial" w:cs="Arial"/>
            <w:noProof/>
            <w:webHidden/>
            <w:sz w:val="22"/>
            <w:szCs w:val="22"/>
          </w:rPr>
          <w:fldChar w:fldCharType="end"/>
        </w:r>
      </w:hyperlink>
    </w:p>
    <w:p w:rsidR="00B71187" w:rsidRPr="00B71187" w:rsidRDefault="00B71187">
      <w:pPr>
        <w:rPr>
          <w:rFonts w:cs="Arial"/>
          <w:b/>
          <w:bCs/>
          <w:sz w:val="22"/>
          <w:szCs w:val="22"/>
        </w:rPr>
      </w:pPr>
      <w:r w:rsidRPr="00B71187">
        <w:rPr>
          <w:rFonts w:cs="Arial"/>
          <w:b/>
          <w:bCs/>
          <w:sz w:val="22"/>
          <w:szCs w:val="22"/>
        </w:rPr>
        <w:fldChar w:fldCharType="end"/>
      </w:r>
    </w:p>
    <w:p w:rsidR="000F4975" w:rsidRDefault="00B71187" w:rsidP="00B71187">
      <w:pPr>
        <w:rPr>
          <w:rFonts w:ascii="Times New Roman" w:hAnsi="Times New Roman"/>
          <w:b/>
          <w:iCs/>
          <w:color w:val="000000"/>
        </w:rPr>
      </w:pPr>
      <w:r>
        <w:rPr>
          <w:b/>
          <w:bCs/>
        </w:rPr>
        <w:br w:type="page"/>
      </w:r>
      <w:r w:rsidR="000F4975">
        <w:rPr>
          <w:rFonts w:ascii="Times New Roman" w:hAnsi="Times New Roman"/>
          <w:b/>
          <w:iCs/>
          <w:color w:val="000000"/>
        </w:rPr>
        <w:lastRenderedPageBreak/>
        <w:t xml:space="preserve"> </w:t>
      </w:r>
    </w:p>
    <w:p w:rsidR="000F4975" w:rsidRPr="00525DA3" w:rsidRDefault="000F4975" w:rsidP="005E55E1">
      <w:pPr>
        <w:pStyle w:val="Naslov1"/>
      </w:pPr>
      <w:bookmarkStart w:id="15" w:name="_Toc98138051"/>
      <w:bookmarkStart w:id="16" w:name="_Toc98138459"/>
      <w:bookmarkStart w:id="17" w:name="_Toc98211743"/>
      <w:bookmarkStart w:id="18" w:name="_Toc101240568"/>
      <w:bookmarkStart w:id="19" w:name="_Toc188945957"/>
      <w:bookmarkStart w:id="20" w:name="_Toc293319367"/>
      <w:bookmarkStart w:id="21" w:name="_Toc413315515"/>
      <w:bookmarkStart w:id="22" w:name="_Toc413315860"/>
      <w:bookmarkStart w:id="23" w:name="_Toc413316181"/>
      <w:bookmarkStart w:id="24" w:name="_Toc413666844"/>
      <w:bookmarkStart w:id="25" w:name="_Toc413740260"/>
      <w:bookmarkStart w:id="26" w:name="_Toc195256468"/>
      <w:r w:rsidRPr="00525DA3">
        <w:t>1. ŽELEZNIŠKA NESREČA</w:t>
      </w:r>
      <w:bookmarkEnd w:id="15"/>
      <w:bookmarkEnd w:id="16"/>
      <w:bookmarkEnd w:id="17"/>
      <w:bookmarkEnd w:id="18"/>
      <w:bookmarkEnd w:id="19"/>
      <w:bookmarkEnd w:id="20"/>
      <w:bookmarkEnd w:id="21"/>
      <w:bookmarkEnd w:id="22"/>
      <w:bookmarkEnd w:id="23"/>
      <w:bookmarkEnd w:id="24"/>
      <w:bookmarkEnd w:id="25"/>
      <w:bookmarkEnd w:id="26"/>
    </w:p>
    <w:p w:rsidR="000F4975" w:rsidRPr="00525DA3" w:rsidRDefault="000F4975" w:rsidP="000F4975">
      <w:pPr>
        <w:pStyle w:val="Naslov2"/>
        <w:rPr>
          <w:sz w:val="24"/>
          <w:szCs w:val="24"/>
        </w:rPr>
      </w:pPr>
      <w:bookmarkStart w:id="27" w:name="_Toc98138052"/>
      <w:bookmarkStart w:id="28" w:name="_Toc98138460"/>
      <w:bookmarkStart w:id="29" w:name="_Toc98211744"/>
      <w:bookmarkStart w:id="30" w:name="_Toc101240569"/>
      <w:bookmarkStart w:id="31" w:name="_Toc188945958"/>
      <w:bookmarkStart w:id="32" w:name="_Toc293319368"/>
      <w:bookmarkStart w:id="33" w:name="_Toc413315861"/>
      <w:bookmarkStart w:id="34" w:name="_Toc413316182"/>
      <w:bookmarkStart w:id="35" w:name="_Toc413666845"/>
      <w:bookmarkStart w:id="36" w:name="_Toc413740261"/>
      <w:bookmarkStart w:id="37" w:name="_Toc195256469"/>
      <w:r w:rsidRPr="00525DA3">
        <w:rPr>
          <w:sz w:val="24"/>
          <w:szCs w:val="24"/>
        </w:rPr>
        <w:t>1.1.Uvod</w:t>
      </w:r>
      <w:bookmarkEnd w:id="27"/>
      <w:bookmarkEnd w:id="28"/>
      <w:bookmarkEnd w:id="29"/>
      <w:bookmarkEnd w:id="30"/>
      <w:bookmarkEnd w:id="31"/>
      <w:bookmarkEnd w:id="32"/>
      <w:bookmarkEnd w:id="33"/>
      <w:bookmarkEnd w:id="34"/>
      <w:bookmarkEnd w:id="35"/>
      <w:bookmarkEnd w:id="36"/>
      <w:bookmarkEnd w:id="37"/>
    </w:p>
    <w:p w:rsidR="000F4975" w:rsidRPr="000F4975" w:rsidRDefault="000F4975" w:rsidP="000F4975">
      <w:pPr>
        <w:jc w:val="both"/>
        <w:rPr>
          <w:rFonts w:cs="Arial"/>
          <w:sz w:val="22"/>
          <w:szCs w:val="22"/>
        </w:rPr>
      </w:pPr>
      <w:r w:rsidRPr="000F4975">
        <w:rPr>
          <w:rFonts w:cs="Arial"/>
          <w:bCs/>
          <w:sz w:val="22"/>
          <w:szCs w:val="22"/>
        </w:rPr>
        <w:t xml:space="preserve">Načrt zaščite in reševanja ob železniški nesreči </w:t>
      </w:r>
      <w:r w:rsidR="00AF2129">
        <w:rPr>
          <w:rFonts w:cs="Arial"/>
          <w:bCs/>
          <w:sz w:val="22"/>
          <w:szCs w:val="22"/>
        </w:rPr>
        <w:t>v</w:t>
      </w:r>
      <w:r w:rsidRPr="000F4975">
        <w:rPr>
          <w:rFonts w:cs="Arial"/>
          <w:sz w:val="22"/>
          <w:szCs w:val="22"/>
        </w:rPr>
        <w:t>erzija 3.</w:t>
      </w:r>
      <w:r w:rsidR="00AF2129">
        <w:rPr>
          <w:rFonts w:cs="Arial"/>
          <w:sz w:val="22"/>
          <w:szCs w:val="22"/>
        </w:rPr>
        <w:t>2</w:t>
      </w:r>
      <w:r w:rsidRPr="000F4975">
        <w:rPr>
          <w:rFonts w:cs="Arial"/>
          <w:sz w:val="22"/>
          <w:szCs w:val="22"/>
        </w:rPr>
        <w:t xml:space="preserve"> </w:t>
      </w:r>
      <w:r w:rsidRPr="000F4975">
        <w:rPr>
          <w:rFonts w:cs="Arial"/>
          <w:bCs/>
          <w:sz w:val="22"/>
          <w:szCs w:val="22"/>
        </w:rPr>
        <w:t xml:space="preserve">je </w:t>
      </w:r>
      <w:r w:rsidR="00AF2129">
        <w:rPr>
          <w:rFonts w:cs="Arial"/>
          <w:bCs/>
          <w:sz w:val="22"/>
          <w:szCs w:val="22"/>
        </w:rPr>
        <w:t xml:space="preserve">ažurirana verzija regijskeg načrta ZRP. ob železniški nesreči verzija 3.1, ki je </w:t>
      </w:r>
      <w:r w:rsidRPr="000F4975">
        <w:rPr>
          <w:rFonts w:cs="Arial"/>
          <w:bCs/>
          <w:sz w:val="22"/>
          <w:szCs w:val="22"/>
        </w:rPr>
        <w:t xml:space="preserve">izdelan </w:t>
      </w:r>
      <w:r w:rsidR="00AF2129" w:rsidRPr="000F4975">
        <w:rPr>
          <w:rFonts w:cs="Arial"/>
          <w:bCs/>
          <w:sz w:val="22"/>
          <w:szCs w:val="22"/>
        </w:rPr>
        <w:t xml:space="preserve">na </w:t>
      </w:r>
      <w:r w:rsidRPr="000F4975">
        <w:rPr>
          <w:rFonts w:cs="Arial"/>
          <w:bCs/>
          <w:sz w:val="22"/>
          <w:szCs w:val="22"/>
        </w:rPr>
        <w:t xml:space="preserve">podlagi </w:t>
      </w:r>
      <w:r w:rsidRPr="000F4975">
        <w:rPr>
          <w:rFonts w:cs="Arial"/>
          <w:sz w:val="22"/>
          <w:szCs w:val="22"/>
        </w:rPr>
        <w:t xml:space="preserve">Ocene ogroženosti zaradi železniške nesreče </w:t>
      </w:r>
      <w:r w:rsidR="007F476B">
        <w:rPr>
          <w:rFonts w:cs="Arial"/>
          <w:sz w:val="22"/>
          <w:szCs w:val="22"/>
        </w:rPr>
        <w:t xml:space="preserve">v </w:t>
      </w:r>
      <w:r w:rsidRPr="000F4975">
        <w:rPr>
          <w:rFonts w:cs="Arial"/>
          <w:sz w:val="22"/>
          <w:szCs w:val="22"/>
        </w:rPr>
        <w:t>Severnoprimorsk</w:t>
      </w:r>
      <w:r w:rsidR="007F476B">
        <w:rPr>
          <w:rFonts w:cs="Arial"/>
          <w:sz w:val="22"/>
          <w:szCs w:val="22"/>
        </w:rPr>
        <w:t>i</w:t>
      </w:r>
      <w:r w:rsidRPr="000F4975">
        <w:rPr>
          <w:rFonts w:cs="Arial"/>
          <w:sz w:val="22"/>
          <w:szCs w:val="22"/>
        </w:rPr>
        <w:t xml:space="preserve"> regij</w:t>
      </w:r>
      <w:r w:rsidR="007F476B">
        <w:rPr>
          <w:rFonts w:cs="Arial"/>
          <w:sz w:val="22"/>
          <w:szCs w:val="22"/>
        </w:rPr>
        <w:t>i</w:t>
      </w:r>
      <w:r w:rsidRPr="000F4975">
        <w:rPr>
          <w:rFonts w:cs="Arial"/>
          <w:sz w:val="22"/>
          <w:szCs w:val="22"/>
        </w:rPr>
        <w:t xml:space="preserve"> verzija 2.1, št. 8421-22/2019-1 DGZR, z dne 16.10.2019,</w:t>
      </w:r>
      <w:r w:rsidR="0009572F">
        <w:rPr>
          <w:rFonts w:cs="Arial"/>
          <w:sz w:val="22"/>
          <w:szCs w:val="22"/>
        </w:rPr>
        <w:t xml:space="preserve"> državnega načrta ZRP ob železniški nesreči verzija 3.2.,</w:t>
      </w:r>
      <w:r w:rsidRPr="000F4975">
        <w:rPr>
          <w:rFonts w:cs="Arial"/>
          <w:sz w:val="22"/>
          <w:szCs w:val="22"/>
        </w:rPr>
        <w:t xml:space="preserve"> Zakona o varstvu pred naravnimi in drugimi nesrečami (Ur. list RS, št. 51/06-UPB1, 97/10, 21/18-ZNOrg in 117/22) in Uredbe o vsebini in izdelavi načrtov zaščite in reševanja (Ur. list RS, št. 24/12, 78/16 in 26/19), Uredbe o organiziranju, opremljanju in usposabljanju sil za zaščito, reševanje in pomoč (Ur. list RS, št. 92/07, 54/09 in 23/11), Zakonom o železniškem prometu (Ur. list RS, št. 11/11-UPB6), Zakonom o varnosti v železniškem prometu (Ur. list RS, št. 56/13-UPB3), Zakonom o prevozu nevarnega blaga (Ur. list RS, št. 33/06-UPB1, 41/09 in 97/10) in drugimi izvedbenimi predpisi.</w:t>
      </w:r>
    </w:p>
    <w:p w:rsidR="000F4975" w:rsidRPr="0020181A" w:rsidRDefault="000F4975" w:rsidP="000F4975">
      <w:pPr>
        <w:pStyle w:val="Naslov2"/>
        <w:rPr>
          <w:sz w:val="24"/>
          <w:szCs w:val="24"/>
        </w:rPr>
      </w:pPr>
      <w:bookmarkStart w:id="38" w:name="_Toc98138053"/>
      <w:bookmarkStart w:id="39" w:name="_Toc98138461"/>
      <w:bookmarkStart w:id="40" w:name="_Toc98211745"/>
      <w:bookmarkStart w:id="41" w:name="_Toc101240570"/>
      <w:bookmarkStart w:id="42" w:name="_Toc188945959"/>
      <w:bookmarkStart w:id="43" w:name="_Toc293319369"/>
      <w:bookmarkStart w:id="44" w:name="_Toc413315516"/>
      <w:bookmarkStart w:id="45" w:name="_Toc413315862"/>
      <w:bookmarkStart w:id="46" w:name="_Toc413316183"/>
      <w:bookmarkStart w:id="47" w:name="_Toc413666846"/>
      <w:bookmarkStart w:id="48" w:name="_Toc413740262"/>
      <w:bookmarkStart w:id="49" w:name="_Toc195256470"/>
      <w:r w:rsidRPr="0020181A">
        <w:rPr>
          <w:sz w:val="24"/>
          <w:szCs w:val="24"/>
        </w:rPr>
        <w:t>1.2 Železniško omrežje</w:t>
      </w:r>
      <w:bookmarkEnd w:id="38"/>
      <w:bookmarkEnd w:id="39"/>
      <w:bookmarkEnd w:id="40"/>
      <w:bookmarkEnd w:id="41"/>
      <w:bookmarkEnd w:id="42"/>
      <w:bookmarkEnd w:id="43"/>
      <w:bookmarkEnd w:id="44"/>
      <w:bookmarkEnd w:id="45"/>
      <w:bookmarkEnd w:id="46"/>
      <w:bookmarkEnd w:id="47"/>
      <w:bookmarkEnd w:id="48"/>
      <w:bookmarkEnd w:id="49"/>
      <w:r w:rsidRPr="0020181A">
        <w:rPr>
          <w:sz w:val="24"/>
          <w:szCs w:val="24"/>
        </w:rPr>
        <w:t xml:space="preserve"> </w:t>
      </w:r>
    </w:p>
    <w:p w:rsidR="000F4975" w:rsidRPr="00A47D53" w:rsidRDefault="000F4975" w:rsidP="00D51679">
      <w:p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t>Na območju Severnoprimorske regije imamo regionalne, enotirne in neelektrificirane proge in sicer:</w:t>
      </w:r>
    </w:p>
    <w:p w:rsidR="000F4975" w:rsidRPr="007A56C2" w:rsidRDefault="000F4975" w:rsidP="002627D9">
      <w:pPr>
        <w:numPr>
          <w:ilvl w:val="0"/>
          <w:numId w:val="7"/>
        </w:numPr>
        <w:spacing w:line="240" w:lineRule="auto"/>
        <w:jc w:val="both"/>
        <w:rPr>
          <w:rFonts w:cs="Arial"/>
          <w:sz w:val="22"/>
          <w:szCs w:val="22"/>
        </w:rPr>
      </w:pPr>
      <w:r w:rsidRPr="007A56C2">
        <w:rPr>
          <w:rFonts w:cs="Arial"/>
          <w:sz w:val="22"/>
          <w:szCs w:val="22"/>
        </w:rPr>
        <w:t>Jesenice-Nova Gorica-Sežana;</w:t>
      </w:r>
    </w:p>
    <w:p w:rsidR="000F4975" w:rsidRPr="007A56C2" w:rsidRDefault="000F4975" w:rsidP="002627D9">
      <w:pPr>
        <w:numPr>
          <w:ilvl w:val="0"/>
          <w:numId w:val="7"/>
        </w:numPr>
        <w:spacing w:line="240" w:lineRule="auto"/>
        <w:jc w:val="both"/>
        <w:rPr>
          <w:rFonts w:cs="Arial"/>
          <w:sz w:val="22"/>
          <w:szCs w:val="22"/>
        </w:rPr>
      </w:pPr>
      <w:r w:rsidRPr="007A56C2">
        <w:rPr>
          <w:rFonts w:cs="Arial"/>
          <w:sz w:val="22"/>
          <w:szCs w:val="22"/>
        </w:rPr>
        <w:t>Šempeter-Vrtojba-državna meja;</w:t>
      </w:r>
    </w:p>
    <w:p w:rsidR="000F4975" w:rsidRDefault="000F4975" w:rsidP="002627D9">
      <w:pPr>
        <w:numPr>
          <w:ilvl w:val="0"/>
          <w:numId w:val="7"/>
        </w:numPr>
        <w:spacing w:line="240" w:lineRule="auto"/>
        <w:jc w:val="both"/>
        <w:rPr>
          <w:rFonts w:cs="Arial"/>
          <w:sz w:val="22"/>
          <w:szCs w:val="22"/>
        </w:rPr>
      </w:pPr>
      <w:r w:rsidRPr="007A56C2">
        <w:rPr>
          <w:rFonts w:cs="Arial"/>
          <w:sz w:val="22"/>
          <w:szCs w:val="22"/>
        </w:rPr>
        <w:t>Prvačina-Ajdovščina;</w:t>
      </w:r>
    </w:p>
    <w:p w:rsidR="000F4975" w:rsidRPr="007A56C2" w:rsidRDefault="000F4975" w:rsidP="00D51679">
      <w:pPr>
        <w:autoSpaceDE w:val="0"/>
        <w:autoSpaceDN w:val="0"/>
        <w:adjustRightInd w:val="0"/>
        <w:jc w:val="both"/>
        <w:rPr>
          <w:rFonts w:cs="Arial"/>
          <w:b/>
          <w:iCs/>
          <w:color w:val="000000"/>
          <w:sz w:val="22"/>
          <w:szCs w:val="22"/>
        </w:rPr>
      </w:pPr>
    </w:p>
    <w:p w:rsidR="000F4975" w:rsidRPr="00A47D53" w:rsidRDefault="000F4975" w:rsidP="00D51679">
      <w:p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t>Na teh progah so dve lokaciji za vodenje prometa in sicer:</w:t>
      </w:r>
    </w:p>
    <w:p w:rsidR="000F4975" w:rsidRPr="007A56C2" w:rsidRDefault="000F4975" w:rsidP="00A72EC5">
      <w:pPr>
        <w:numPr>
          <w:ilvl w:val="0"/>
          <w:numId w:val="31"/>
        </w:numPr>
        <w:jc w:val="both"/>
        <w:rPr>
          <w:rFonts w:cs="Arial"/>
          <w:sz w:val="22"/>
          <w:szCs w:val="22"/>
        </w:rPr>
      </w:pPr>
      <w:r>
        <w:rPr>
          <w:rFonts w:cs="Arial"/>
          <w:sz w:val="22"/>
          <w:szCs w:val="22"/>
        </w:rPr>
        <w:t>LV</w:t>
      </w:r>
      <w:r w:rsidRPr="007A56C2">
        <w:rPr>
          <w:rFonts w:cs="Arial"/>
          <w:sz w:val="22"/>
          <w:szCs w:val="22"/>
        </w:rPr>
        <w:t>P Nova Gorica</w:t>
      </w:r>
      <w:r>
        <w:rPr>
          <w:rFonts w:cs="Arial"/>
          <w:sz w:val="22"/>
          <w:szCs w:val="22"/>
        </w:rPr>
        <w:t xml:space="preserve"> in</w:t>
      </w:r>
    </w:p>
    <w:p w:rsidR="000F4975" w:rsidRPr="007A56C2" w:rsidRDefault="000F4975" w:rsidP="00A72EC5">
      <w:pPr>
        <w:numPr>
          <w:ilvl w:val="0"/>
          <w:numId w:val="31"/>
        </w:numPr>
        <w:jc w:val="both"/>
        <w:rPr>
          <w:rFonts w:cs="Arial"/>
          <w:sz w:val="22"/>
          <w:szCs w:val="22"/>
        </w:rPr>
      </w:pPr>
      <w:r>
        <w:rPr>
          <w:rFonts w:cs="Arial"/>
          <w:sz w:val="22"/>
          <w:szCs w:val="22"/>
        </w:rPr>
        <w:t>LVP</w:t>
      </w:r>
      <w:r w:rsidRPr="007A56C2">
        <w:rPr>
          <w:rFonts w:cs="Arial"/>
          <w:sz w:val="22"/>
          <w:szCs w:val="22"/>
        </w:rPr>
        <w:t xml:space="preserve"> Most na Soči.</w:t>
      </w:r>
    </w:p>
    <w:p w:rsidR="000F4975" w:rsidRPr="007A56C2" w:rsidRDefault="000F4975" w:rsidP="00D51679">
      <w:pPr>
        <w:jc w:val="both"/>
        <w:rPr>
          <w:rFonts w:cs="Arial"/>
          <w:b/>
          <w:bCs/>
          <w:sz w:val="22"/>
          <w:szCs w:val="22"/>
        </w:rPr>
      </w:pPr>
      <w:r w:rsidRPr="000F4975">
        <w:rPr>
          <w:rFonts w:cs="Arial"/>
          <w:iCs/>
          <w:color w:val="000000"/>
          <w:sz w:val="22"/>
          <w:szCs w:val="22"/>
        </w:rPr>
        <w:t>Glede na največjo dovoljeno progovno hitrost te proge spadajo v kategorijo konvencionalnih prog, pri katerih se hitrost določa za vsako progo posebej (60 km/h oz.</w:t>
      </w:r>
      <w:r w:rsidRPr="000F4975">
        <w:rPr>
          <w:rFonts w:cs="Arial"/>
          <w:bCs/>
          <w:sz w:val="22"/>
          <w:szCs w:val="22"/>
        </w:rPr>
        <w:t xml:space="preserve"> 80 km/h). </w:t>
      </w:r>
    </w:p>
    <w:p w:rsidR="000F4975" w:rsidRPr="007A56C2" w:rsidRDefault="000F4975" w:rsidP="00D51679">
      <w:pPr>
        <w:autoSpaceDE w:val="0"/>
        <w:autoSpaceDN w:val="0"/>
        <w:adjustRightInd w:val="0"/>
        <w:jc w:val="both"/>
        <w:rPr>
          <w:rFonts w:cs="Arial"/>
          <w:sz w:val="22"/>
          <w:szCs w:val="22"/>
        </w:rPr>
      </w:pPr>
      <w:r w:rsidRPr="007A56C2">
        <w:rPr>
          <w:rFonts w:cs="Arial"/>
          <w:sz w:val="22"/>
          <w:szCs w:val="22"/>
        </w:rPr>
        <w:t>Ogroženi železniški odseki v Severnoprimorski regiji:</w:t>
      </w:r>
    </w:p>
    <w:p w:rsidR="000F4975" w:rsidRPr="00A47D53" w:rsidRDefault="000F4975" w:rsidP="002627D9">
      <w:pPr>
        <w:numPr>
          <w:ilvl w:val="0"/>
          <w:numId w:val="8"/>
        </w:numPr>
        <w:autoSpaceDE w:val="0"/>
        <w:autoSpaceDN w:val="0"/>
        <w:adjustRightInd w:val="0"/>
        <w:spacing w:line="240" w:lineRule="auto"/>
        <w:jc w:val="both"/>
        <w:rPr>
          <w:rFonts w:cs="Arial"/>
          <w:b/>
          <w:iCs/>
          <w:color w:val="000000"/>
          <w:sz w:val="22"/>
          <w:szCs w:val="22"/>
          <w:lang w:val="it-IT"/>
        </w:rPr>
      </w:pPr>
      <w:r w:rsidRPr="00A47D53">
        <w:rPr>
          <w:rFonts w:cs="Arial"/>
          <w:sz w:val="22"/>
          <w:szCs w:val="22"/>
          <w:lang w:val="it-IT"/>
        </w:rPr>
        <w:t>Jesenice-Nova Gorica-Sežana; Podbrdo –Bača (Most na Soči) cca 20 km proge</w:t>
      </w:r>
    </w:p>
    <w:p w:rsidR="00D51679" w:rsidRPr="00A47D53" w:rsidRDefault="000F4975" w:rsidP="00D51679">
      <w:pPr>
        <w:autoSpaceDE w:val="0"/>
        <w:autoSpaceDN w:val="0"/>
        <w:adjustRightInd w:val="0"/>
        <w:jc w:val="both"/>
        <w:rPr>
          <w:rFonts w:cs="Arial"/>
          <w:sz w:val="22"/>
          <w:szCs w:val="22"/>
          <w:lang w:val="it-IT"/>
        </w:rPr>
      </w:pPr>
      <w:r w:rsidRPr="00A47D53">
        <w:rPr>
          <w:rFonts w:cs="Arial"/>
          <w:sz w:val="22"/>
          <w:szCs w:val="22"/>
          <w:lang w:val="it-IT"/>
        </w:rPr>
        <w:t xml:space="preserve">Odsek proge zajema območje železniške proge </w:t>
      </w:r>
      <w:proofErr w:type="gramStart"/>
      <w:r w:rsidRPr="00A47D53">
        <w:rPr>
          <w:rFonts w:cs="Arial"/>
          <w:sz w:val="22"/>
          <w:szCs w:val="22"/>
          <w:lang w:val="it-IT"/>
        </w:rPr>
        <w:t>od</w:t>
      </w:r>
      <w:proofErr w:type="gramEnd"/>
      <w:r w:rsidRPr="00A47D53">
        <w:rPr>
          <w:rFonts w:cs="Arial"/>
          <w:sz w:val="22"/>
          <w:szCs w:val="22"/>
          <w:lang w:val="it-IT"/>
        </w:rPr>
        <w:t xml:space="preserve"> postaje Podbrdo - sotesko ob reki Bači (Baška grapa) do izliva reke v Idrijco v kraju Bača pri Modreju, postaja Most na Soči. Enotirna železniška proga je speljana vzdolž strmega pobočja v useku večinoma ob levem bregu Bače. Regionalna cesta R2-403 Most na Soči – Petrovo Brdo je speljana večinoma ob desnem bregu reke prav tako strmega pobočja. Na tem odseku proge so postaja Grahovo in nezasedeni postajališči</w:t>
      </w:r>
      <w:r w:rsidR="00D51679" w:rsidRPr="00A47D53">
        <w:rPr>
          <w:rFonts w:cs="Arial"/>
          <w:sz w:val="22"/>
          <w:szCs w:val="22"/>
          <w:lang w:val="it-IT"/>
        </w:rPr>
        <w:t xml:space="preserve"> </w:t>
      </w:r>
      <w:r w:rsidRPr="00A47D53">
        <w:rPr>
          <w:rFonts w:cs="Arial"/>
          <w:sz w:val="22"/>
          <w:szCs w:val="22"/>
          <w:lang w:val="it-IT"/>
        </w:rPr>
        <w:t>Hudajužna in Podmelec.</w:t>
      </w:r>
    </w:p>
    <w:p w:rsidR="000F4975" w:rsidRPr="00A47D53" w:rsidRDefault="000F4975" w:rsidP="00D51679">
      <w:pPr>
        <w:autoSpaceDE w:val="0"/>
        <w:autoSpaceDN w:val="0"/>
        <w:adjustRightInd w:val="0"/>
        <w:jc w:val="both"/>
        <w:rPr>
          <w:rFonts w:cs="Arial"/>
          <w:iCs/>
          <w:sz w:val="22"/>
          <w:szCs w:val="22"/>
          <w:lang w:val="it-IT"/>
        </w:rPr>
      </w:pPr>
      <w:r w:rsidRPr="00A47D53">
        <w:rPr>
          <w:rFonts w:cs="Arial"/>
          <w:iCs/>
          <w:sz w:val="22"/>
          <w:szCs w:val="22"/>
          <w:lang w:val="it-IT"/>
        </w:rPr>
        <w:t>Značilnost odseka je ozka dolina reke Bače s strmimi pobočji nad in pod progo, kar je pogojevalo gradnjo velikega števila premostitvenih objektov, predorov in ostalih objektov.</w:t>
      </w:r>
      <w:r w:rsidRPr="00A47D53">
        <w:rPr>
          <w:rFonts w:cs="Arial"/>
          <w:sz w:val="22"/>
          <w:szCs w:val="22"/>
          <w:lang w:val="it-IT"/>
        </w:rPr>
        <w:t xml:space="preserve"> Proga na veliko mestih prečka reko in cesto. Na tem odseku je zgrajenih 9 mostov in 8 viaduktov ter ca 80 prepustov. Na odseku je 11 predorov </w:t>
      </w:r>
      <w:proofErr w:type="gramStart"/>
      <w:r w:rsidRPr="00A47D53">
        <w:rPr>
          <w:rFonts w:cs="Arial"/>
          <w:sz w:val="22"/>
          <w:szCs w:val="22"/>
          <w:lang w:val="it-IT"/>
        </w:rPr>
        <w:t>od</w:t>
      </w:r>
      <w:proofErr w:type="gramEnd"/>
      <w:r w:rsidRPr="00A47D53">
        <w:rPr>
          <w:rFonts w:cs="Arial"/>
          <w:sz w:val="22"/>
          <w:szCs w:val="22"/>
          <w:lang w:val="it-IT"/>
        </w:rPr>
        <w:t xml:space="preserve"> katerih meri najdaljši 937 m in najkrajši 43 m. </w:t>
      </w:r>
    </w:p>
    <w:p w:rsidR="00837272" w:rsidRPr="00A47D53" w:rsidRDefault="000F4975" w:rsidP="00A72EC5">
      <w:pPr>
        <w:numPr>
          <w:ilvl w:val="0"/>
          <w:numId w:val="30"/>
        </w:num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br w:type="page"/>
      </w:r>
      <w:r w:rsidRPr="00A47D53">
        <w:rPr>
          <w:rFonts w:cs="Arial"/>
          <w:sz w:val="22"/>
          <w:szCs w:val="22"/>
          <w:lang w:val="it-IT"/>
        </w:rPr>
        <w:lastRenderedPageBreak/>
        <w:t>Jesenice-Nova Gorica-Sežana; Most na Soči - Avče cca 8 km proge</w:t>
      </w:r>
    </w:p>
    <w:p w:rsidR="000F4975" w:rsidRPr="00A47D53" w:rsidRDefault="000F4975" w:rsidP="00837272">
      <w:pPr>
        <w:autoSpaceDE w:val="0"/>
        <w:autoSpaceDN w:val="0"/>
        <w:adjustRightInd w:val="0"/>
        <w:jc w:val="both"/>
        <w:rPr>
          <w:rFonts w:cs="Arial"/>
          <w:sz w:val="22"/>
          <w:szCs w:val="22"/>
          <w:lang w:val="it-IT"/>
        </w:rPr>
      </w:pPr>
      <w:r w:rsidRPr="00A47D53">
        <w:rPr>
          <w:rFonts w:cs="Arial"/>
          <w:sz w:val="22"/>
          <w:szCs w:val="22"/>
          <w:lang w:val="it-IT"/>
        </w:rPr>
        <w:t xml:space="preserve">Odsek proge zajema območje železniške proge </w:t>
      </w:r>
      <w:proofErr w:type="gramStart"/>
      <w:r w:rsidRPr="00A47D53">
        <w:rPr>
          <w:rFonts w:cs="Arial"/>
          <w:sz w:val="22"/>
          <w:szCs w:val="22"/>
          <w:lang w:val="it-IT"/>
        </w:rPr>
        <w:t>od</w:t>
      </w:r>
      <w:proofErr w:type="gramEnd"/>
      <w:r w:rsidRPr="00A47D53">
        <w:rPr>
          <w:rFonts w:cs="Arial"/>
          <w:sz w:val="22"/>
          <w:szCs w:val="22"/>
          <w:lang w:val="it-IT"/>
        </w:rPr>
        <w:t xml:space="preserve"> postaje Most na Soči do nezasedenega postajališča Avče. Proga je speljana po levem bregu reke Soče ob akumulacijskem jezeru in dolini ob reki pod strmim pobočjem nad dolino reke. Glavna cesta G2 -301 je speljana ob desnem bregu reke in pobočja nad dolino reke Soče. Na tem odseku proge ni postaj oz. postajališč. Železnica prečka reko in njene pritoke ter hudourniške grape s 3 mostovi in 4 viadukti ter ca 30 prepusti na. Na odseku je 8 predorov </w:t>
      </w:r>
      <w:proofErr w:type="gramStart"/>
      <w:r w:rsidRPr="00A47D53">
        <w:rPr>
          <w:rFonts w:cs="Arial"/>
          <w:sz w:val="22"/>
          <w:szCs w:val="22"/>
          <w:lang w:val="it-IT"/>
        </w:rPr>
        <w:t>od</w:t>
      </w:r>
      <w:proofErr w:type="gramEnd"/>
      <w:r w:rsidRPr="00A47D53">
        <w:rPr>
          <w:rFonts w:cs="Arial"/>
          <w:sz w:val="22"/>
          <w:szCs w:val="22"/>
          <w:lang w:val="it-IT"/>
        </w:rPr>
        <w:t xml:space="preserve"> katerih meri najdaljši 804 m in najkrajši 41 m. </w:t>
      </w:r>
    </w:p>
    <w:p w:rsidR="00837272" w:rsidRPr="00A47D53" w:rsidRDefault="00837272" w:rsidP="00837272">
      <w:pPr>
        <w:autoSpaceDE w:val="0"/>
        <w:autoSpaceDN w:val="0"/>
        <w:adjustRightInd w:val="0"/>
        <w:jc w:val="both"/>
        <w:rPr>
          <w:rFonts w:cs="Arial"/>
          <w:iCs/>
          <w:color w:val="000000"/>
          <w:sz w:val="22"/>
          <w:szCs w:val="22"/>
          <w:lang w:val="it-IT"/>
        </w:rPr>
      </w:pPr>
    </w:p>
    <w:p w:rsidR="00837272" w:rsidRPr="00A47D53" w:rsidRDefault="000F4975" w:rsidP="00A72EC5">
      <w:pPr>
        <w:numPr>
          <w:ilvl w:val="0"/>
          <w:numId w:val="32"/>
        </w:numPr>
        <w:autoSpaceDE w:val="0"/>
        <w:autoSpaceDN w:val="0"/>
        <w:adjustRightInd w:val="0"/>
        <w:spacing w:line="240" w:lineRule="auto"/>
        <w:jc w:val="both"/>
        <w:rPr>
          <w:rFonts w:cs="Arial"/>
          <w:sz w:val="22"/>
          <w:szCs w:val="22"/>
          <w:lang w:val="it-IT"/>
        </w:rPr>
      </w:pPr>
      <w:r w:rsidRPr="00A47D53">
        <w:rPr>
          <w:rFonts w:cs="Arial"/>
          <w:sz w:val="22"/>
          <w:szCs w:val="22"/>
          <w:lang w:val="it-IT"/>
        </w:rPr>
        <w:t>Jesenice-Nova Gorica-Sežana; Plave – Solkan cca 11 km proge</w:t>
      </w:r>
    </w:p>
    <w:p w:rsidR="00837272" w:rsidRPr="00A47D53" w:rsidRDefault="000F4975" w:rsidP="00837272">
      <w:pPr>
        <w:autoSpaceDE w:val="0"/>
        <w:autoSpaceDN w:val="0"/>
        <w:adjustRightInd w:val="0"/>
        <w:spacing w:line="240" w:lineRule="auto"/>
        <w:jc w:val="both"/>
        <w:rPr>
          <w:rFonts w:cs="Arial"/>
          <w:sz w:val="22"/>
          <w:szCs w:val="22"/>
          <w:lang w:val="it-IT"/>
        </w:rPr>
      </w:pPr>
      <w:r w:rsidRPr="00A47D53">
        <w:rPr>
          <w:rFonts w:cs="Arial"/>
          <w:sz w:val="22"/>
          <w:szCs w:val="22"/>
          <w:lang w:val="it-IT"/>
        </w:rPr>
        <w:t xml:space="preserve">Odsek proge zajema območje železniške proge </w:t>
      </w:r>
      <w:proofErr w:type="gramStart"/>
      <w:r w:rsidRPr="00A47D53">
        <w:rPr>
          <w:rFonts w:cs="Arial"/>
          <w:sz w:val="22"/>
          <w:szCs w:val="22"/>
          <w:lang w:val="it-IT"/>
        </w:rPr>
        <w:t>od</w:t>
      </w:r>
      <w:proofErr w:type="gramEnd"/>
      <w:r w:rsidRPr="00A47D53">
        <w:rPr>
          <w:rFonts w:cs="Arial"/>
          <w:sz w:val="22"/>
          <w:szCs w:val="22"/>
          <w:lang w:val="it-IT"/>
        </w:rPr>
        <w:t xml:space="preserve"> nezasedenega postajališča Plave do nezasedenega postajališča Solkan. Enotirna železniška proga je speljana vzdolž strmega pobočja Sabotina ob desnem bregu Soče oziroma akumulacijskega jezera za HE Solkan. Glavna cesta G2 - 301 je speljana ob levem bregu Soče. Na odseku ni postaj oz. postajališč. Železnica prečka reko in cesto ter poti in grape z 2 mostovoma in 2 viaduktoma ter ca 30 prepusti. Na odseku sta 2 predora in dve galeriji </w:t>
      </w:r>
      <w:proofErr w:type="gramStart"/>
      <w:r w:rsidRPr="00A47D53">
        <w:rPr>
          <w:rFonts w:cs="Arial"/>
          <w:sz w:val="22"/>
          <w:szCs w:val="22"/>
          <w:lang w:val="it-IT"/>
        </w:rPr>
        <w:t>od</w:t>
      </w:r>
      <w:proofErr w:type="gramEnd"/>
      <w:r w:rsidRPr="00A47D53">
        <w:rPr>
          <w:rFonts w:cs="Arial"/>
          <w:sz w:val="22"/>
          <w:szCs w:val="22"/>
          <w:lang w:val="it-IT"/>
        </w:rPr>
        <w:t xml:space="preserve"> katerih meri najdaljši 450 m in najkrajši 82 m. </w:t>
      </w:r>
    </w:p>
    <w:p w:rsidR="00837272" w:rsidRPr="00A47D53" w:rsidRDefault="00837272" w:rsidP="00837272">
      <w:pPr>
        <w:autoSpaceDE w:val="0"/>
        <w:autoSpaceDN w:val="0"/>
        <w:adjustRightInd w:val="0"/>
        <w:spacing w:line="240" w:lineRule="auto"/>
        <w:jc w:val="both"/>
        <w:rPr>
          <w:rFonts w:cs="Arial"/>
          <w:sz w:val="22"/>
          <w:szCs w:val="22"/>
          <w:lang w:val="it-IT"/>
        </w:rPr>
      </w:pPr>
    </w:p>
    <w:p w:rsidR="00837272" w:rsidRPr="00A47D53" w:rsidRDefault="000F4975" w:rsidP="00A72EC5">
      <w:pPr>
        <w:numPr>
          <w:ilvl w:val="0"/>
          <w:numId w:val="33"/>
        </w:numPr>
        <w:autoSpaceDE w:val="0"/>
        <w:autoSpaceDN w:val="0"/>
        <w:adjustRightInd w:val="0"/>
        <w:spacing w:line="240" w:lineRule="auto"/>
        <w:jc w:val="both"/>
        <w:rPr>
          <w:rFonts w:cs="Arial"/>
          <w:sz w:val="22"/>
          <w:szCs w:val="22"/>
          <w:lang w:val="it-IT"/>
        </w:rPr>
      </w:pPr>
      <w:r w:rsidRPr="00A47D53">
        <w:rPr>
          <w:rFonts w:cs="Arial"/>
          <w:sz w:val="22"/>
          <w:szCs w:val="22"/>
          <w:lang w:val="it-IT"/>
        </w:rPr>
        <w:t>Regionalna proga Jesenice - Nova Gorica - Sežana;</w:t>
      </w:r>
      <w:r w:rsidR="00837272" w:rsidRPr="00A47D53">
        <w:rPr>
          <w:rFonts w:cs="Arial"/>
          <w:sz w:val="22"/>
          <w:szCs w:val="22"/>
          <w:lang w:val="it-IT"/>
        </w:rPr>
        <w:t xml:space="preserve"> </w:t>
      </w:r>
      <w:r w:rsidRPr="00A47D53">
        <w:rPr>
          <w:rFonts w:cs="Arial"/>
          <w:sz w:val="22"/>
          <w:szCs w:val="22"/>
          <w:lang w:val="it-IT"/>
        </w:rPr>
        <w:t>- Odsek Branik – Štanjel cca 7 km proge</w:t>
      </w:r>
    </w:p>
    <w:p w:rsidR="000F4975" w:rsidRPr="00A47D53" w:rsidRDefault="000F4975" w:rsidP="000F4975">
      <w:pPr>
        <w:autoSpaceDE w:val="0"/>
        <w:autoSpaceDN w:val="0"/>
        <w:adjustRightInd w:val="0"/>
        <w:spacing w:line="240" w:lineRule="auto"/>
        <w:jc w:val="both"/>
        <w:rPr>
          <w:rFonts w:cs="Arial"/>
          <w:sz w:val="22"/>
          <w:szCs w:val="22"/>
          <w:lang w:val="it-IT"/>
        </w:rPr>
      </w:pPr>
      <w:r w:rsidRPr="00A47D53">
        <w:rPr>
          <w:rFonts w:cs="Arial"/>
          <w:sz w:val="22"/>
          <w:szCs w:val="22"/>
          <w:lang w:val="it-IT"/>
        </w:rPr>
        <w:t xml:space="preserve">Odsek proge zajema območje železniške proge </w:t>
      </w:r>
      <w:proofErr w:type="gramStart"/>
      <w:r w:rsidRPr="00A47D53">
        <w:rPr>
          <w:rFonts w:cs="Arial"/>
          <w:sz w:val="22"/>
          <w:szCs w:val="22"/>
          <w:lang w:val="it-IT"/>
        </w:rPr>
        <w:t>od</w:t>
      </w:r>
      <w:proofErr w:type="gramEnd"/>
      <w:r w:rsidRPr="00A47D53">
        <w:rPr>
          <w:rFonts w:cs="Arial"/>
          <w:sz w:val="22"/>
          <w:szCs w:val="22"/>
          <w:lang w:val="it-IT"/>
        </w:rPr>
        <w:t xml:space="preserve"> postajališča Branik do postaje Štanjel. Proga se na desni strani doline dviguje iz Vipavske (Braniške) doline na Kras. Nad progo se nahajajo strma pobočja poraščena s podrastjo in redkim gozdom. Regionalna cesta je speljana na levi strani doline oziroma globoko pod progo. Na tem odseku proge ni postaj oz. postajališč. Železnica prečka doline in globeli ter cesto z 2 mostovoma in 2 viaduktoma ter ca 20 prepusti. Na odseku so 4 predori </w:t>
      </w:r>
      <w:proofErr w:type="gramStart"/>
      <w:r w:rsidRPr="00A47D53">
        <w:rPr>
          <w:rFonts w:cs="Arial"/>
          <w:sz w:val="22"/>
          <w:szCs w:val="22"/>
          <w:lang w:val="it-IT"/>
        </w:rPr>
        <w:t>od</w:t>
      </w:r>
      <w:proofErr w:type="gramEnd"/>
      <w:r w:rsidRPr="00A47D53">
        <w:rPr>
          <w:rFonts w:cs="Arial"/>
          <w:sz w:val="22"/>
          <w:szCs w:val="22"/>
          <w:lang w:val="it-IT"/>
        </w:rPr>
        <w:t xml:space="preserve"> katerih meri najdaljši 532 m in najkrajši 119 m.</w:t>
      </w:r>
    </w:p>
    <w:p w:rsidR="000F4975" w:rsidRPr="00525DA3" w:rsidRDefault="000F4975" w:rsidP="000F4975">
      <w:pPr>
        <w:pStyle w:val="Naslov2"/>
        <w:rPr>
          <w:iCs w:val="0"/>
          <w:sz w:val="24"/>
          <w:szCs w:val="24"/>
        </w:rPr>
      </w:pPr>
      <w:bookmarkStart w:id="50" w:name="_Toc101240571"/>
      <w:bookmarkStart w:id="51" w:name="_Toc188945960"/>
      <w:bookmarkStart w:id="52" w:name="_Toc293319370"/>
      <w:bookmarkStart w:id="53" w:name="_Toc413315517"/>
      <w:bookmarkStart w:id="54" w:name="_Toc413315863"/>
      <w:bookmarkStart w:id="55" w:name="_Toc413316184"/>
      <w:bookmarkStart w:id="56" w:name="_Toc413666847"/>
      <w:bookmarkStart w:id="57" w:name="_Toc413740263"/>
      <w:bookmarkStart w:id="58" w:name="_Toc195256471"/>
      <w:r w:rsidRPr="00525DA3">
        <w:rPr>
          <w:iCs w:val="0"/>
          <w:sz w:val="24"/>
          <w:szCs w:val="24"/>
        </w:rPr>
        <w:t xml:space="preserve">1.3 </w:t>
      </w:r>
      <w:bookmarkStart w:id="59" w:name="_Toc98138054"/>
      <w:bookmarkStart w:id="60" w:name="_Toc98138462"/>
      <w:bookmarkStart w:id="61" w:name="_Toc98211746"/>
      <w:r w:rsidRPr="00525DA3">
        <w:rPr>
          <w:iCs w:val="0"/>
          <w:sz w:val="24"/>
          <w:szCs w:val="24"/>
        </w:rPr>
        <w:t>Obseg in struktura železniškega prometa</w:t>
      </w:r>
      <w:bookmarkEnd w:id="50"/>
      <w:bookmarkEnd w:id="51"/>
      <w:bookmarkEnd w:id="52"/>
      <w:bookmarkEnd w:id="53"/>
      <w:bookmarkEnd w:id="54"/>
      <w:bookmarkEnd w:id="55"/>
      <w:bookmarkEnd w:id="56"/>
      <w:bookmarkEnd w:id="57"/>
      <w:bookmarkEnd w:id="58"/>
      <w:bookmarkEnd w:id="59"/>
      <w:bookmarkEnd w:id="60"/>
      <w:bookmarkEnd w:id="61"/>
    </w:p>
    <w:p w:rsidR="000F4975" w:rsidRPr="00A47D53" w:rsidRDefault="000F4975" w:rsidP="000F4975">
      <w:pPr>
        <w:jc w:val="both"/>
        <w:rPr>
          <w:rFonts w:cs="Arial"/>
          <w:sz w:val="22"/>
          <w:szCs w:val="22"/>
          <w:lang w:val="it-IT"/>
        </w:rPr>
      </w:pPr>
      <w:r w:rsidRPr="00A47D53">
        <w:rPr>
          <w:rFonts w:cs="Arial"/>
          <w:sz w:val="22"/>
          <w:szCs w:val="22"/>
          <w:lang w:val="it-IT"/>
        </w:rPr>
        <w:t>Omenjene proge so regionalne, enotirne in neelektrificirane.</w:t>
      </w:r>
    </w:p>
    <w:p w:rsidR="00AA7A08" w:rsidRPr="00A47D53" w:rsidRDefault="00AA7A08" w:rsidP="00AA7A08">
      <w:pPr>
        <w:jc w:val="both"/>
        <w:rPr>
          <w:sz w:val="22"/>
          <w:szCs w:val="22"/>
          <w:lang w:val="it-IT"/>
        </w:rPr>
      </w:pPr>
      <w:r w:rsidRPr="00A47D53">
        <w:rPr>
          <w:sz w:val="22"/>
          <w:szCs w:val="22"/>
          <w:lang w:val="it-IT"/>
        </w:rPr>
        <w:t xml:space="preserve">Število potniških vlakov je pa odvisno </w:t>
      </w:r>
      <w:proofErr w:type="gramStart"/>
      <w:r w:rsidRPr="00A47D53">
        <w:rPr>
          <w:sz w:val="22"/>
          <w:szCs w:val="22"/>
          <w:lang w:val="it-IT"/>
        </w:rPr>
        <w:t>od</w:t>
      </w:r>
      <w:proofErr w:type="gramEnd"/>
      <w:r w:rsidRPr="00A47D53">
        <w:rPr>
          <w:sz w:val="22"/>
          <w:szCs w:val="22"/>
          <w:lang w:val="it-IT"/>
        </w:rPr>
        <w:t xml:space="preserve"> sezone saj, v poletnem času vozijo dodatni vlaki, nekateri tudi na skrajšani relaciji:</w:t>
      </w:r>
    </w:p>
    <w:p w:rsidR="00AA7A08" w:rsidRDefault="00AA7A08" w:rsidP="00AA7A08">
      <w:pPr>
        <w:numPr>
          <w:ilvl w:val="0"/>
          <w:numId w:val="74"/>
        </w:numPr>
        <w:jc w:val="both"/>
        <w:rPr>
          <w:rFonts w:ascii="Calibri" w:hAnsi="Calibri" w:cs="Calibri"/>
          <w:sz w:val="22"/>
          <w:szCs w:val="22"/>
          <w:lang w:val="sl-SI"/>
        </w:rPr>
      </w:pPr>
      <w:r w:rsidRPr="00A47D53">
        <w:rPr>
          <w:sz w:val="22"/>
          <w:szCs w:val="22"/>
          <w:lang w:val="it-IT"/>
        </w:rPr>
        <w:t>Jesenice – Bohinjska Bistrica (in obratno)</w:t>
      </w:r>
    </w:p>
    <w:p w:rsidR="00AA7A08" w:rsidRPr="00A47D53" w:rsidRDefault="00AA7A08" w:rsidP="00AA7A08">
      <w:pPr>
        <w:numPr>
          <w:ilvl w:val="0"/>
          <w:numId w:val="74"/>
        </w:numPr>
        <w:jc w:val="both"/>
        <w:rPr>
          <w:rFonts w:cs="Arial"/>
          <w:sz w:val="22"/>
          <w:szCs w:val="22"/>
          <w:lang w:val="it-IT"/>
        </w:rPr>
      </w:pPr>
      <w:r w:rsidRPr="00A47D53">
        <w:rPr>
          <w:sz w:val="22"/>
          <w:szCs w:val="22"/>
          <w:lang w:val="it-IT"/>
        </w:rPr>
        <w:t>Bohinjska Bistrica - Most na Soči (in obratno), vender ne več kot 34 potniških vlakov v obe smeri.</w:t>
      </w:r>
    </w:p>
    <w:p w:rsidR="00AA7A08" w:rsidRPr="00AA7A08" w:rsidRDefault="00AA7A08" w:rsidP="00AA7A08">
      <w:pPr>
        <w:jc w:val="both"/>
        <w:rPr>
          <w:rFonts w:ascii="Calibri" w:eastAsia="Calibri" w:hAnsi="Calibri" w:cs="Calibri"/>
          <w:sz w:val="22"/>
          <w:szCs w:val="22"/>
          <w:lang w:val="sl-SI"/>
        </w:rPr>
      </w:pPr>
      <w:r w:rsidRPr="00A47D53">
        <w:rPr>
          <w:sz w:val="22"/>
          <w:szCs w:val="22"/>
          <w:lang w:val="it-IT"/>
        </w:rPr>
        <w:t>Kar se tiče tovornih vlakov se gibljejo na relaciji Sežana – Anhovo, teh je v povprečju največ 4 (v dnevnem času).</w:t>
      </w:r>
    </w:p>
    <w:p w:rsidR="00AA7A08" w:rsidRPr="00A47D53" w:rsidRDefault="00AA7A08" w:rsidP="000F4975">
      <w:pPr>
        <w:jc w:val="both"/>
        <w:rPr>
          <w:rFonts w:cs="Arial"/>
          <w:sz w:val="22"/>
          <w:szCs w:val="22"/>
          <w:lang w:val="it-IT"/>
        </w:rPr>
      </w:pPr>
    </w:p>
    <w:p w:rsidR="000F4975" w:rsidRPr="00A47D53" w:rsidRDefault="000F4975" w:rsidP="000F4975">
      <w:pPr>
        <w:autoSpaceDE w:val="0"/>
        <w:autoSpaceDN w:val="0"/>
        <w:adjustRightInd w:val="0"/>
        <w:jc w:val="both"/>
        <w:rPr>
          <w:rFonts w:cs="Arial"/>
          <w:iCs/>
          <w:sz w:val="22"/>
          <w:szCs w:val="22"/>
          <w:lang w:val="it-IT"/>
        </w:rPr>
      </w:pPr>
      <w:r w:rsidRPr="00A47D53">
        <w:rPr>
          <w:rFonts w:cs="Arial"/>
          <w:iCs/>
          <w:sz w:val="22"/>
          <w:szCs w:val="22"/>
          <w:lang w:val="it-IT"/>
        </w:rPr>
        <w:t>Proga št. 70 ni v polni meri izkoriščena, promet pa se še zmanjšuje in vozijo večinoma le še potniški vlaki. Odstotek izkoriščenosti je: odsek Jesenice – Nova Gorica: 38 %, Nova Gorica – Prvačina: 63 % in Prvačina – Sežana: 34 %.</w:t>
      </w:r>
    </w:p>
    <w:p w:rsidR="005B1BF2" w:rsidRPr="00A47D53" w:rsidRDefault="005B1BF2" w:rsidP="005B1BF2">
      <w:pPr>
        <w:jc w:val="both"/>
        <w:rPr>
          <w:sz w:val="22"/>
          <w:szCs w:val="22"/>
          <w:lang w:val="it-IT"/>
        </w:rPr>
      </w:pPr>
      <w:r w:rsidRPr="00A47D53">
        <w:rPr>
          <w:b/>
          <w:sz w:val="22"/>
          <w:szCs w:val="22"/>
          <w:lang w:val="it-IT"/>
        </w:rPr>
        <w:t>Na odseku Jesenice – Nova Gorica</w:t>
      </w:r>
      <w:r w:rsidRPr="00A47D53">
        <w:rPr>
          <w:sz w:val="22"/>
          <w:szCs w:val="22"/>
          <w:lang w:val="it-IT"/>
        </w:rPr>
        <w:t xml:space="preserve"> vozi vsega 13 rednih potniških vlakov </w:t>
      </w:r>
      <w:proofErr w:type="gramStart"/>
      <w:r w:rsidRPr="00A47D53">
        <w:rPr>
          <w:sz w:val="22"/>
          <w:szCs w:val="22"/>
          <w:lang w:val="it-IT"/>
        </w:rPr>
        <w:t>v eno</w:t>
      </w:r>
      <w:proofErr w:type="gramEnd"/>
      <w:r w:rsidRPr="00A47D53">
        <w:rPr>
          <w:sz w:val="22"/>
          <w:szCs w:val="22"/>
          <w:lang w:val="it-IT"/>
        </w:rPr>
        <w:t xml:space="preserve"> in 13 v nasprotno smer. Tovornega prometa skoraj ni več, na relaciji Nova Gorica – Jesenice in obratno vozijo samo po napovedi. </w:t>
      </w:r>
    </w:p>
    <w:p w:rsidR="005B1BF2" w:rsidRPr="00A47D53" w:rsidRDefault="005B1BF2" w:rsidP="005B1BF2">
      <w:pPr>
        <w:jc w:val="both"/>
        <w:rPr>
          <w:sz w:val="22"/>
          <w:szCs w:val="22"/>
          <w:lang w:val="it-IT"/>
        </w:rPr>
      </w:pPr>
      <w:r w:rsidRPr="00A47D53">
        <w:rPr>
          <w:sz w:val="22"/>
          <w:szCs w:val="22"/>
          <w:lang w:val="it-IT"/>
        </w:rPr>
        <w:t>Občasno se vozijo do štirje vlaki na relaciji Nova Gorica – Anhovo in obratno. Prevoza nevarnih snovi skoraj ni več. Občasno se pojavi kakšen vagon metanola za Italijo. Tudi na relaciji Prvačina – Ajdovščina velja, da ima zelo malo prometa. Občasno se izvaja prevoz žita za potrebe Mlinotesta in agencijski vlak oz. vinski vlak kot izredni vlak, v poprečju enkrat mesečno.</w:t>
      </w:r>
    </w:p>
    <w:p w:rsidR="00191089" w:rsidRPr="00A47D53" w:rsidRDefault="00191089" w:rsidP="005B1BF2">
      <w:pPr>
        <w:jc w:val="both"/>
        <w:rPr>
          <w:b/>
          <w:sz w:val="22"/>
          <w:szCs w:val="22"/>
          <w:lang w:val="it-IT"/>
        </w:rPr>
      </w:pPr>
      <w:r w:rsidRPr="00A47D53">
        <w:rPr>
          <w:sz w:val="22"/>
          <w:szCs w:val="22"/>
          <w:lang w:val="it-IT"/>
        </w:rPr>
        <w:br w:type="page"/>
      </w:r>
    </w:p>
    <w:p w:rsidR="00837272" w:rsidRPr="00A47D53" w:rsidRDefault="000F4975" w:rsidP="000F4975">
      <w:pPr>
        <w:jc w:val="both"/>
        <w:rPr>
          <w:rFonts w:cs="Arial"/>
          <w:sz w:val="22"/>
          <w:szCs w:val="22"/>
          <w:lang w:val="it-IT"/>
        </w:rPr>
      </w:pPr>
      <w:r w:rsidRPr="00A47D53">
        <w:rPr>
          <w:rFonts w:cs="Arial"/>
          <w:b/>
          <w:bCs/>
          <w:sz w:val="22"/>
          <w:szCs w:val="22"/>
          <w:lang w:val="it-IT"/>
        </w:rPr>
        <w:lastRenderedPageBreak/>
        <w:t>Na odseku Nova Gorica – Sežana</w:t>
      </w:r>
      <w:r w:rsidRPr="00A47D53">
        <w:rPr>
          <w:rFonts w:cs="Arial"/>
          <w:bCs/>
          <w:sz w:val="22"/>
          <w:szCs w:val="22"/>
          <w:lang w:val="it-IT"/>
        </w:rPr>
        <w:t xml:space="preserve"> vozi samo 7 rednih potniških vlakov </w:t>
      </w:r>
      <w:proofErr w:type="gramStart"/>
      <w:r w:rsidRPr="00A47D53">
        <w:rPr>
          <w:rFonts w:cs="Arial"/>
          <w:bCs/>
          <w:sz w:val="22"/>
          <w:szCs w:val="22"/>
          <w:lang w:val="it-IT"/>
        </w:rPr>
        <w:t>v eno</w:t>
      </w:r>
      <w:proofErr w:type="gramEnd"/>
      <w:r w:rsidRPr="00A47D53">
        <w:rPr>
          <w:rFonts w:cs="Arial"/>
          <w:bCs/>
          <w:sz w:val="22"/>
          <w:szCs w:val="22"/>
          <w:lang w:val="it-IT"/>
        </w:rPr>
        <w:t xml:space="preserve"> in 6 v nasprotno smer. S tem, da ta vozni red ne velja ob sobotah, nedeljah in praznikih (šolske počitnice).</w:t>
      </w:r>
      <w:r w:rsidR="00B85765" w:rsidRPr="00A47D53">
        <w:rPr>
          <w:rFonts w:cs="Arial"/>
          <w:bCs/>
          <w:sz w:val="22"/>
          <w:szCs w:val="22"/>
          <w:lang w:val="it-IT"/>
        </w:rPr>
        <w:t xml:space="preserve"> </w:t>
      </w:r>
      <w:r w:rsidRPr="00A47D53">
        <w:rPr>
          <w:rFonts w:cs="Arial"/>
          <w:sz w:val="22"/>
          <w:szCs w:val="22"/>
          <w:lang w:val="it-IT"/>
        </w:rPr>
        <w:t>V strukturi potnikov na vseh progah prevladujejo mladi, ki se vozijo v srednje šole, vse več je tudi turistov, predvsem ob vikendih. V širši poletni sezoni je v izrednem porastu prevoz kolesarjev.</w:t>
      </w:r>
    </w:p>
    <w:p w:rsidR="000F4975" w:rsidRPr="00A47D53" w:rsidRDefault="000F4975" w:rsidP="000F4975">
      <w:pPr>
        <w:jc w:val="both"/>
        <w:rPr>
          <w:rFonts w:cs="Arial"/>
          <w:bCs/>
          <w:sz w:val="22"/>
          <w:szCs w:val="22"/>
          <w:lang w:val="it-IT"/>
        </w:rPr>
      </w:pPr>
      <w:r w:rsidRPr="00A47D53">
        <w:rPr>
          <w:rFonts w:cs="Arial"/>
          <w:b/>
          <w:bCs/>
          <w:sz w:val="22"/>
          <w:szCs w:val="22"/>
          <w:lang w:val="it-IT"/>
        </w:rPr>
        <w:t>Na odseku Most na Soči – Podbrdo – Bohinjska Bistrica</w:t>
      </w:r>
      <w:r w:rsidRPr="00A47D53">
        <w:rPr>
          <w:rFonts w:cs="Arial"/>
          <w:bCs/>
          <w:sz w:val="22"/>
          <w:szCs w:val="22"/>
          <w:lang w:val="it-IT"/>
        </w:rPr>
        <w:t xml:space="preserve"> vozi tudi posebej prirejen vlak za prevoz avtomobilov. Ta vlak za prevoz avtomobilov se lahko uporabi tudi za prevoz intervencijskih sil v tunelu Bohinjska Bistrica in na težko dostopne dele proge.</w:t>
      </w:r>
    </w:p>
    <w:p w:rsidR="000F4975" w:rsidRPr="00A47D53" w:rsidRDefault="000F4975" w:rsidP="000F4975">
      <w:pPr>
        <w:jc w:val="both"/>
        <w:rPr>
          <w:rFonts w:cs="Arial"/>
          <w:sz w:val="22"/>
          <w:szCs w:val="22"/>
          <w:lang w:val="it-IT"/>
        </w:rPr>
      </w:pPr>
      <w:r w:rsidRPr="00A47D53">
        <w:rPr>
          <w:rFonts w:cs="Arial"/>
          <w:sz w:val="22"/>
          <w:szCs w:val="22"/>
          <w:lang w:val="it-IT"/>
        </w:rPr>
        <w:t>Posebno nevarnost v tovornem prometu pomeni prevoz nevarnega blaga, zlasti ko zaradi posledic nesreče pride do nenadzorovanega uhajanja teh snovi v okolje. Največ se prevaža naftnih derivatov.</w:t>
      </w:r>
    </w:p>
    <w:p w:rsidR="000F4975" w:rsidRPr="00525DA3" w:rsidRDefault="000F4975" w:rsidP="000F4975">
      <w:pPr>
        <w:pStyle w:val="Naslov2"/>
        <w:rPr>
          <w:iCs w:val="0"/>
          <w:sz w:val="24"/>
          <w:szCs w:val="24"/>
        </w:rPr>
      </w:pPr>
      <w:bookmarkStart w:id="62" w:name="_Toc98138055"/>
      <w:bookmarkStart w:id="63" w:name="_Toc98138463"/>
      <w:bookmarkStart w:id="64" w:name="_Toc98211747"/>
      <w:bookmarkStart w:id="65" w:name="_Toc101240572"/>
      <w:bookmarkStart w:id="66" w:name="_Toc188945961"/>
      <w:bookmarkStart w:id="67" w:name="_Toc293319371"/>
      <w:bookmarkStart w:id="68" w:name="_Toc413315518"/>
      <w:bookmarkStart w:id="69" w:name="_Toc413315864"/>
      <w:bookmarkStart w:id="70" w:name="_Toc413316185"/>
      <w:bookmarkStart w:id="71" w:name="_Toc413666848"/>
      <w:bookmarkStart w:id="72" w:name="_Toc413740264"/>
      <w:bookmarkStart w:id="73" w:name="_Toc195256472"/>
      <w:r w:rsidRPr="00525DA3">
        <w:rPr>
          <w:iCs w:val="0"/>
          <w:sz w:val="24"/>
          <w:szCs w:val="24"/>
        </w:rPr>
        <w:t>1.4 Značilnosti železniške nesreče</w:t>
      </w:r>
      <w:bookmarkEnd w:id="62"/>
      <w:bookmarkEnd w:id="63"/>
      <w:bookmarkEnd w:id="64"/>
      <w:bookmarkEnd w:id="65"/>
      <w:bookmarkEnd w:id="66"/>
      <w:bookmarkEnd w:id="67"/>
      <w:bookmarkEnd w:id="68"/>
      <w:bookmarkEnd w:id="69"/>
      <w:bookmarkEnd w:id="70"/>
      <w:bookmarkEnd w:id="71"/>
      <w:bookmarkEnd w:id="72"/>
      <w:bookmarkEnd w:id="73"/>
    </w:p>
    <w:p w:rsidR="000F4975" w:rsidRPr="00A47D53" w:rsidRDefault="000F4975" w:rsidP="000F4975">
      <w:p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t>Tako kot za druge nesreče je tudi za železniško nesrečo značilno, da:</w:t>
      </w:r>
    </w:p>
    <w:p w:rsidR="000F4975" w:rsidRPr="00A47D53" w:rsidRDefault="000F4975" w:rsidP="00A72EC5">
      <w:pPr>
        <w:numPr>
          <w:ilvl w:val="0"/>
          <w:numId w:val="34"/>
        </w:numPr>
        <w:autoSpaceDE w:val="0"/>
        <w:autoSpaceDN w:val="0"/>
        <w:adjustRightInd w:val="0"/>
        <w:spacing w:line="240" w:lineRule="auto"/>
        <w:jc w:val="both"/>
        <w:rPr>
          <w:rFonts w:cs="Arial"/>
          <w:iCs/>
          <w:color w:val="000000"/>
          <w:sz w:val="22"/>
          <w:szCs w:val="22"/>
          <w:lang w:val="it-IT"/>
        </w:rPr>
      </w:pPr>
      <w:r w:rsidRPr="00A47D53">
        <w:rPr>
          <w:rFonts w:cs="Arial"/>
          <w:iCs/>
          <w:color w:val="000000"/>
          <w:sz w:val="22"/>
          <w:szCs w:val="22"/>
          <w:lang w:val="it-IT"/>
        </w:rPr>
        <w:t>se običajno zgodi brez opozorila in nepričakovano,</w:t>
      </w:r>
    </w:p>
    <w:p w:rsidR="000F4975" w:rsidRPr="000F4975" w:rsidRDefault="000F4975" w:rsidP="00A72EC5">
      <w:pPr>
        <w:numPr>
          <w:ilvl w:val="0"/>
          <w:numId w:val="34"/>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je lahko veliko mrtvih in ranjenih,</w:t>
      </w:r>
    </w:p>
    <w:p w:rsidR="000F4975" w:rsidRPr="000F4975" w:rsidRDefault="000F4975" w:rsidP="00A72EC5">
      <w:pPr>
        <w:numPr>
          <w:ilvl w:val="0"/>
          <w:numId w:val="34"/>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pritegne pozornost medijev,</w:t>
      </w:r>
    </w:p>
    <w:p w:rsidR="000F4975" w:rsidRPr="000F4975" w:rsidRDefault="000F4975" w:rsidP="00A72EC5">
      <w:pPr>
        <w:numPr>
          <w:ilvl w:val="0"/>
          <w:numId w:val="34"/>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povzroča psihološke težave tako pri preživelih, kot pri reševalcih in svojcih.</w:t>
      </w:r>
    </w:p>
    <w:p w:rsidR="000F4975" w:rsidRPr="000F4975" w:rsidRDefault="000F4975" w:rsidP="000F4975">
      <w:pPr>
        <w:autoSpaceDE w:val="0"/>
        <w:autoSpaceDN w:val="0"/>
        <w:adjustRightInd w:val="0"/>
        <w:jc w:val="both"/>
        <w:rPr>
          <w:rFonts w:cs="Arial"/>
          <w:iCs/>
          <w:color w:val="000000"/>
          <w:sz w:val="22"/>
          <w:szCs w:val="22"/>
        </w:rPr>
      </w:pPr>
    </w:p>
    <w:p w:rsidR="000F4975" w:rsidRPr="000F4975" w:rsidRDefault="000F4975" w:rsidP="000F4975">
      <w:pPr>
        <w:autoSpaceDE w:val="0"/>
        <w:autoSpaceDN w:val="0"/>
        <w:adjustRightInd w:val="0"/>
        <w:jc w:val="both"/>
        <w:rPr>
          <w:rFonts w:cs="Arial"/>
          <w:bCs/>
          <w:iCs/>
          <w:color w:val="000000"/>
          <w:sz w:val="22"/>
          <w:szCs w:val="22"/>
        </w:rPr>
      </w:pPr>
      <w:r w:rsidRPr="000F4975">
        <w:rPr>
          <w:rFonts w:cs="Arial"/>
          <w:bCs/>
          <w:iCs/>
          <w:color w:val="000000"/>
          <w:sz w:val="22"/>
          <w:szCs w:val="22"/>
        </w:rPr>
        <w:t>Železniško nesrečo lahko povzročijo:</w:t>
      </w:r>
    </w:p>
    <w:p w:rsidR="000F4975" w:rsidRPr="00525DA3" w:rsidRDefault="000F4975" w:rsidP="00A72EC5">
      <w:pPr>
        <w:numPr>
          <w:ilvl w:val="0"/>
          <w:numId w:val="35"/>
        </w:numPr>
        <w:autoSpaceDE w:val="0"/>
        <w:autoSpaceDN w:val="0"/>
        <w:adjustRightInd w:val="0"/>
        <w:spacing w:line="240" w:lineRule="auto"/>
        <w:jc w:val="both"/>
        <w:rPr>
          <w:rFonts w:cs="Arial"/>
          <w:iCs/>
          <w:color w:val="000000"/>
          <w:sz w:val="22"/>
          <w:szCs w:val="22"/>
        </w:rPr>
      </w:pPr>
      <w:r w:rsidRPr="00525DA3">
        <w:rPr>
          <w:rFonts w:cs="Arial"/>
          <w:iCs/>
          <w:color w:val="000000"/>
          <w:sz w:val="22"/>
          <w:szCs w:val="22"/>
        </w:rPr>
        <w:t>tehnični in drugi vzroki (stanje proge, okvare vozil, okvare na signalizaciji,</w:t>
      </w:r>
      <w:r w:rsidR="00525DA3">
        <w:rPr>
          <w:rFonts w:cs="Arial"/>
          <w:iCs/>
          <w:color w:val="000000"/>
          <w:sz w:val="22"/>
          <w:szCs w:val="22"/>
        </w:rPr>
        <w:t xml:space="preserve"> </w:t>
      </w:r>
      <w:r w:rsidRPr="00525DA3">
        <w:rPr>
          <w:rFonts w:cs="Arial"/>
          <w:iCs/>
          <w:color w:val="000000"/>
          <w:sz w:val="22"/>
          <w:szCs w:val="22"/>
        </w:rPr>
        <w:t>človeški dejavnik in drugi),</w:t>
      </w:r>
    </w:p>
    <w:p w:rsidR="000F4975" w:rsidRPr="000F4975" w:rsidRDefault="000F4975" w:rsidP="00A72EC5">
      <w:pPr>
        <w:numPr>
          <w:ilvl w:val="0"/>
          <w:numId w:val="35"/>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naravne in druge nesreče (potres, poplava, zemeljski plaz, požar, nesreča pri prevozu nevarnega blaga, človeški dejavnik in drugi)</w:t>
      </w:r>
    </w:p>
    <w:p w:rsidR="000F4975" w:rsidRPr="000F4975" w:rsidRDefault="000F4975" w:rsidP="00A72EC5">
      <w:pPr>
        <w:numPr>
          <w:ilvl w:val="0"/>
          <w:numId w:val="35"/>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teroristični napadi.</w:t>
      </w:r>
    </w:p>
    <w:p w:rsidR="000F4975" w:rsidRPr="007A56C2" w:rsidRDefault="000F4975" w:rsidP="000F4975">
      <w:pPr>
        <w:autoSpaceDE w:val="0"/>
        <w:autoSpaceDN w:val="0"/>
        <w:adjustRightInd w:val="0"/>
        <w:jc w:val="both"/>
        <w:rPr>
          <w:rFonts w:cs="Arial"/>
          <w:sz w:val="22"/>
          <w:szCs w:val="22"/>
        </w:rPr>
      </w:pPr>
      <w:r w:rsidRPr="007A56C2">
        <w:rPr>
          <w:rFonts w:cs="Arial"/>
          <w:sz w:val="22"/>
          <w:szCs w:val="22"/>
        </w:rPr>
        <w:t>Največji delež odgovornosti za izredne dogodke na železnici še vedno odpade na človeški faktor in sicer po odgovornosti izven železnice.</w:t>
      </w:r>
    </w:p>
    <w:p w:rsidR="000F4975" w:rsidRPr="007A56C2" w:rsidRDefault="000F4975" w:rsidP="000F4975">
      <w:pPr>
        <w:autoSpaceDE w:val="0"/>
        <w:autoSpaceDN w:val="0"/>
        <w:adjustRightInd w:val="0"/>
        <w:jc w:val="both"/>
        <w:rPr>
          <w:rFonts w:cs="Arial"/>
          <w:b/>
          <w:iCs/>
          <w:sz w:val="22"/>
          <w:szCs w:val="22"/>
        </w:rPr>
      </w:pPr>
    </w:p>
    <w:p w:rsidR="000F4975" w:rsidRPr="000F4975" w:rsidRDefault="000F4975" w:rsidP="000F4975">
      <w:pPr>
        <w:jc w:val="both"/>
        <w:rPr>
          <w:rFonts w:cs="Arial"/>
          <w:sz w:val="22"/>
          <w:szCs w:val="22"/>
        </w:rPr>
      </w:pPr>
      <w:r w:rsidRPr="000F4975">
        <w:rPr>
          <w:rFonts w:cs="Arial"/>
          <w:iCs/>
          <w:sz w:val="22"/>
          <w:szCs w:val="22"/>
        </w:rPr>
        <w:t>Večji del železniške proge</w:t>
      </w:r>
      <w:r w:rsidRPr="000F4975">
        <w:rPr>
          <w:rFonts w:cs="Arial"/>
          <w:sz w:val="22"/>
          <w:szCs w:val="22"/>
        </w:rPr>
        <w:t xml:space="preserve"> Jesenice – Sežana; poteka tudi na potresnem območju, kjer je možen potres intenzitete VIII EMS ali višje stopnje s povratno dobo 475 let.</w:t>
      </w:r>
    </w:p>
    <w:p w:rsidR="000F4975" w:rsidRPr="000F4975" w:rsidRDefault="000F4975" w:rsidP="000F4975">
      <w:pPr>
        <w:autoSpaceDE w:val="0"/>
        <w:autoSpaceDN w:val="0"/>
        <w:adjustRightInd w:val="0"/>
        <w:jc w:val="both"/>
        <w:rPr>
          <w:rFonts w:cs="Arial"/>
          <w:bCs/>
          <w:sz w:val="22"/>
          <w:szCs w:val="22"/>
        </w:rPr>
      </w:pPr>
      <w:r w:rsidRPr="000F4975">
        <w:rPr>
          <w:rFonts w:cs="Arial"/>
          <w:bCs/>
          <w:sz w:val="22"/>
          <w:szCs w:val="22"/>
        </w:rPr>
        <w:t>Potres lahko povzroči tudi železniško nesrečo.</w:t>
      </w:r>
    </w:p>
    <w:p w:rsidR="000F4975" w:rsidRPr="000F4975" w:rsidRDefault="000F4975" w:rsidP="000F4975">
      <w:pPr>
        <w:autoSpaceDE w:val="0"/>
        <w:autoSpaceDN w:val="0"/>
        <w:adjustRightInd w:val="0"/>
        <w:jc w:val="both"/>
        <w:rPr>
          <w:rFonts w:cs="Arial"/>
          <w:bCs/>
          <w:sz w:val="22"/>
          <w:szCs w:val="22"/>
        </w:rPr>
      </w:pPr>
      <w:r w:rsidRPr="000F4975">
        <w:rPr>
          <w:rFonts w:cs="Arial"/>
          <w:bCs/>
          <w:sz w:val="22"/>
          <w:szCs w:val="22"/>
        </w:rPr>
        <w:t>Poleg potresa na območju regije železniško nesrečo lahko povzroči na izpostavljenih delih zemeljski plazovi v oddaljenosti 30 m od železniške proge in sicer:</w:t>
      </w:r>
    </w:p>
    <w:p w:rsidR="000F4975" w:rsidRPr="000F4975" w:rsidRDefault="000F4975" w:rsidP="002627D9">
      <w:pPr>
        <w:numPr>
          <w:ilvl w:val="0"/>
          <w:numId w:val="8"/>
        </w:numPr>
        <w:autoSpaceDE w:val="0"/>
        <w:autoSpaceDN w:val="0"/>
        <w:adjustRightInd w:val="0"/>
        <w:spacing w:line="240" w:lineRule="auto"/>
        <w:jc w:val="both"/>
        <w:rPr>
          <w:rFonts w:cs="Arial"/>
          <w:bCs/>
          <w:sz w:val="22"/>
          <w:szCs w:val="22"/>
        </w:rPr>
      </w:pPr>
      <w:r w:rsidRPr="000F4975">
        <w:rPr>
          <w:rFonts w:cs="Arial"/>
          <w:bCs/>
          <w:sz w:val="22"/>
          <w:szCs w:val="22"/>
        </w:rPr>
        <w:t>Grahovo ob Bači in</w:t>
      </w:r>
    </w:p>
    <w:p w:rsidR="000F4975" w:rsidRPr="000F4975" w:rsidRDefault="000F4975" w:rsidP="002627D9">
      <w:pPr>
        <w:numPr>
          <w:ilvl w:val="0"/>
          <w:numId w:val="8"/>
        </w:numPr>
        <w:autoSpaceDE w:val="0"/>
        <w:autoSpaceDN w:val="0"/>
        <w:adjustRightInd w:val="0"/>
        <w:spacing w:line="240" w:lineRule="auto"/>
        <w:jc w:val="both"/>
        <w:rPr>
          <w:rFonts w:cs="Arial"/>
          <w:bCs/>
          <w:iCs/>
          <w:color w:val="000000"/>
          <w:sz w:val="22"/>
          <w:szCs w:val="22"/>
        </w:rPr>
      </w:pPr>
      <w:r w:rsidRPr="000F4975">
        <w:rPr>
          <w:rFonts w:cs="Arial"/>
          <w:bCs/>
          <w:sz w:val="22"/>
          <w:szCs w:val="22"/>
        </w:rPr>
        <w:t>Dorenberk</w:t>
      </w:r>
    </w:p>
    <w:p w:rsidR="000F4975" w:rsidRPr="000F4975" w:rsidRDefault="000F4975" w:rsidP="000F4975">
      <w:pPr>
        <w:autoSpaceDE w:val="0"/>
        <w:autoSpaceDN w:val="0"/>
        <w:adjustRightInd w:val="0"/>
        <w:jc w:val="both"/>
        <w:rPr>
          <w:rFonts w:cs="Arial"/>
          <w:bCs/>
          <w:iCs/>
          <w:color w:val="000000"/>
          <w:sz w:val="22"/>
          <w:szCs w:val="22"/>
        </w:rPr>
      </w:pPr>
      <w:r w:rsidRPr="000F4975">
        <w:rPr>
          <w:rFonts w:cs="Arial"/>
          <w:bCs/>
          <w:iCs/>
          <w:color w:val="000000"/>
          <w:sz w:val="22"/>
          <w:szCs w:val="22"/>
        </w:rPr>
        <w:t>Iz ocene ogroženosti Slovenskih železnic je razvidno da je železnica malo ogrožena zaradi naravnih nesreč.</w:t>
      </w:r>
    </w:p>
    <w:p w:rsidR="000F4975" w:rsidRPr="000F4975" w:rsidRDefault="000F4975" w:rsidP="000F4975">
      <w:pPr>
        <w:autoSpaceDE w:val="0"/>
        <w:autoSpaceDN w:val="0"/>
        <w:adjustRightInd w:val="0"/>
        <w:jc w:val="both"/>
        <w:rPr>
          <w:rFonts w:cs="Arial"/>
          <w:bCs/>
          <w:iCs/>
          <w:color w:val="000000"/>
          <w:sz w:val="22"/>
          <w:szCs w:val="22"/>
        </w:rPr>
      </w:pPr>
    </w:p>
    <w:p w:rsidR="000F4975" w:rsidRPr="000F4975" w:rsidRDefault="000F4975" w:rsidP="000F4975">
      <w:pPr>
        <w:jc w:val="both"/>
        <w:rPr>
          <w:rFonts w:cs="Arial"/>
          <w:bCs/>
          <w:iCs/>
          <w:sz w:val="22"/>
          <w:szCs w:val="22"/>
        </w:rPr>
      </w:pPr>
      <w:r w:rsidRPr="000F4975">
        <w:rPr>
          <w:rFonts w:cs="Arial"/>
          <w:bCs/>
          <w:iCs/>
          <w:sz w:val="22"/>
          <w:szCs w:val="22"/>
        </w:rPr>
        <w:t>Na območju Severnoprimorske regije do železniške nesreče lahko pride zaradi: trčenja vlakov, iztirjanja vlakov, požara na vlaku ali v okolici proge, eksplozije na vlaku in poškodbe na progi (kamenje, plaz, potres...).</w:t>
      </w:r>
    </w:p>
    <w:p w:rsidR="000F4975" w:rsidRPr="000F4975" w:rsidRDefault="000F4975" w:rsidP="000F4975">
      <w:pPr>
        <w:autoSpaceDE w:val="0"/>
        <w:autoSpaceDN w:val="0"/>
        <w:adjustRightInd w:val="0"/>
        <w:jc w:val="both"/>
        <w:rPr>
          <w:rFonts w:cs="Arial"/>
          <w:iCs/>
          <w:color w:val="000000"/>
          <w:sz w:val="22"/>
          <w:szCs w:val="22"/>
        </w:rPr>
      </w:pPr>
    </w:p>
    <w:p w:rsidR="000F4975" w:rsidRPr="00A47D53" w:rsidRDefault="000F4975" w:rsidP="000F4975">
      <w:p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t xml:space="preserve">V vseh teh primerih lahko pride do poškodb lokomotive ter enega ali več vagonov in do prevrnitve posameznih vagonov. </w:t>
      </w:r>
      <w:r w:rsidRPr="00A47D53">
        <w:rPr>
          <w:rFonts w:cs="Arial"/>
          <w:bCs/>
          <w:iCs/>
          <w:sz w:val="22"/>
          <w:szCs w:val="22"/>
          <w:lang w:val="it-IT"/>
        </w:rPr>
        <w:t>Tudi posledice ob nesreči pri prevozu nevarnih snovi so lahko hujše, predvsem zaradi večjih količin prepeljanega tovora kot v cestnem prometu</w:t>
      </w:r>
      <w:r w:rsidRPr="00A47D53">
        <w:rPr>
          <w:rFonts w:cs="Arial"/>
          <w:bCs/>
          <w:iCs/>
          <w:color w:val="000000"/>
          <w:sz w:val="22"/>
          <w:szCs w:val="22"/>
          <w:lang w:val="it-IT"/>
        </w:rPr>
        <w:t>. V naši regiji se pojavljajo dodatne težave pri izvajanju zaščite, reševanja in pomoči, ko pride do železniške nesreče na težko dostopnem terenu ali pri iztirjenju vlaka v vodo in je potrebno premagovati tudi gorske ovire.</w:t>
      </w:r>
    </w:p>
    <w:p w:rsidR="000F4975" w:rsidRPr="00A47D53" w:rsidRDefault="002D005E" w:rsidP="000F4975">
      <w:pPr>
        <w:autoSpaceDE w:val="0"/>
        <w:autoSpaceDN w:val="0"/>
        <w:adjustRightInd w:val="0"/>
        <w:jc w:val="both"/>
        <w:rPr>
          <w:rFonts w:cs="Arial"/>
          <w:bCs/>
          <w:iCs/>
          <w:color w:val="000000"/>
          <w:sz w:val="22"/>
          <w:szCs w:val="22"/>
          <w:lang w:val="it-IT"/>
        </w:rPr>
      </w:pPr>
      <w:r w:rsidRPr="00A47D53">
        <w:rPr>
          <w:rFonts w:cs="Arial"/>
          <w:bCs/>
          <w:iCs/>
          <w:color w:val="000000"/>
          <w:sz w:val="22"/>
          <w:szCs w:val="22"/>
          <w:lang w:val="it-IT"/>
        </w:rPr>
        <w:br w:type="page"/>
      </w:r>
    </w:p>
    <w:p w:rsidR="000F4975" w:rsidRPr="00A47D53" w:rsidRDefault="000F4975" w:rsidP="000F4975">
      <w:pPr>
        <w:autoSpaceDE w:val="0"/>
        <w:autoSpaceDN w:val="0"/>
        <w:adjustRightInd w:val="0"/>
        <w:jc w:val="both"/>
        <w:rPr>
          <w:rFonts w:cs="Arial"/>
          <w:bCs/>
          <w:iCs/>
          <w:color w:val="000000"/>
          <w:sz w:val="22"/>
          <w:szCs w:val="22"/>
          <w:lang w:val="it-IT"/>
        </w:rPr>
      </w:pPr>
      <w:r w:rsidRPr="00A47D53">
        <w:rPr>
          <w:rFonts w:cs="Arial"/>
          <w:bCs/>
          <w:iCs/>
          <w:color w:val="000000"/>
          <w:sz w:val="22"/>
          <w:szCs w:val="22"/>
          <w:lang w:val="it-IT"/>
        </w:rPr>
        <w:lastRenderedPageBreak/>
        <w:t>Proge na območju Severnoprimorske regije lahko glede dostopnosti razvrstimo:</w:t>
      </w:r>
    </w:p>
    <w:p w:rsidR="000F4975" w:rsidRPr="00A47D53" w:rsidRDefault="000F4975" w:rsidP="00A72EC5">
      <w:pPr>
        <w:numPr>
          <w:ilvl w:val="0"/>
          <w:numId w:val="36"/>
        </w:numPr>
        <w:autoSpaceDE w:val="0"/>
        <w:autoSpaceDN w:val="0"/>
        <w:adjustRightInd w:val="0"/>
        <w:spacing w:line="240" w:lineRule="auto"/>
        <w:jc w:val="both"/>
        <w:rPr>
          <w:rFonts w:cs="Arial"/>
          <w:bCs/>
          <w:iCs/>
          <w:color w:val="000000"/>
          <w:sz w:val="22"/>
          <w:szCs w:val="22"/>
          <w:lang w:val="it-IT"/>
        </w:rPr>
      </w:pPr>
      <w:r w:rsidRPr="00A47D53">
        <w:rPr>
          <w:rFonts w:cs="Arial"/>
          <w:bCs/>
          <w:iCs/>
          <w:color w:val="000000"/>
          <w:sz w:val="22"/>
          <w:szCs w:val="22"/>
          <w:lang w:val="it-IT"/>
        </w:rPr>
        <w:t>odseki prog ki tečejo paralelno s cesto in so lahko dostopni:</w:t>
      </w:r>
    </w:p>
    <w:p w:rsidR="000F4975" w:rsidRPr="007A56C2" w:rsidRDefault="000F4975" w:rsidP="002627D9">
      <w:pPr>
        <w:numPr>
          <w:ilvl w:val="2"/>
          <w:numId w:val="2"/>
        </w:numPr>
        <w:autoSpaceDE w:val="0"/>
        <w:autoSpaceDN w:val="0"/>
        <w:adjustRightInd w:val="0"/>
        <w:spacing w:line="240" w:lineRule="auto"/>
        <w:jc w:val="both"/>
        <w:rPr>
          <w:rFonts w:cs="Arial"/>
          <w:b/>
          <w:iCs/>
          <w:color w:val="000000"/>
          <w:sz w:val="22"/>
          <w:szCs w:val="22"/>
        </w:rPr>
      </w:pPr>
      <w:r w:rsidRPr="007A56C2">
        <w:rPr>
          <w:rFonts w:cs="Arial"/>
          <w:b/>
          <w:iCs/>
          <w:color w:val="000000"/>
          <w:sz w:val="22"/>
          <w:szCs w:val="22"/>
        </w:rPr>
        <w:t>Šempeter-Vrtojba – državna meja</w:t>
      </w:r>
    </w:p>
    <w:p w:rsidR="000F4975" w:rsidRPr="007A56C2" w:rsidRDefault="000F4975" w:rsidP="002627D9">
      <w:pPr>
        <w:numPr>
          <w:ilvl w:val="2"/>
          <w:numId w:val="2"/>
        </w:numPr>
        <w:autoSpaceDE w:val="0"/>
        <w:autoSpaceDN w:val="0"/>
        <w:adjustRightInd w:val="0"/>
        <w:spacing w:line="240" w:lineRule="auto"/>
        <w:jc w:val="both"/>
        <w:rPr>
          <w:rFonts w:cs="Arial"/>
          <w:b/>
          <w:iCs/>
          <w:color w:val="000000"/>
          <w:sz w:val="22"/>
          <w:szCs w:val="22"/>
        </w:rPr>
      </w:pPr>
      <w:r w:rsidRPr="007A56C2">
        <w:rPr>
          <w:rFonts w:cs="Arial"/>
          <w:b/>
          <w:iCs/>
          <w:color w:val="000000"/>
          <w:sz w:val="22"/>
          <w:szCs w:val="22"/>
        </w:rPr>
        <w:t>Prvačina - Ajdovščina</w:t>
      </w:r>
    </w:p>
    <w:p w:rsidR="000F4975" w:rsidRPr="00A47D53" w:rsidRDefault="000F4975" w:rsidP="00A72EC5">
      <w:pPr>
        <w:numPr>
          <w:ilvl w:val="0"/>
          <w:numId w:val="36"/>
        </w:numPr>
        <w:autoSpaceDE w:val="0"/>
        <w:autoSpaceDN w:val="0"/>
        <w:adjustRightInd w:val="0"/>
        <w:spacing w:line="240" w:lineRule="auto"/>
        <w:jc w:val="both"/>
        <w:rPr>
          <w:rFonts w:cs="Arial"/>
          <w:bCs/>
          <w:iCs/>
          <w:color w:val="000000"/>
          <w:sz w:val="22"/>
          <w:szCs w:val="22"/>
          <w:lang w:val="it-IT"/>
        </w:rPr>
      </w:pPr>
      <w:r w:rsidRPr="00A47D53">
        <w:rPr>
          <w:rFonts w:cs="Arial"/>
          <w:bCs/>
          <w:iCs/>
          <w:color w:val="000000"/>
          <w:sz w:val="22"/>
          <w:szCs w:val="22"/>
          <w:lang w:val="it-IT"/>
        </w:rPr>
        <w:t>odseki prog, ki jih ceste prečkajo in so dostopni na posameznih mestih:</w:t>
      </w:r>
    </w:p>
    <w:p w:rsidR="000F4975" w:rsidRPr="00A47D53" w:rsidRDefault="000F4975" w:rsidP="002627D9">
      <w:pPr>
        <w:numPr>
          <w:ilvl w:val="2"/>
          <w:numId w:val="3"/>
        </w:numPr>
        <w:autoSpaceDE w:val="0"/>
        <w:autoSpaceDN w:val="0"/>
        <w:adjustRightInd w:val="0"/>
        <w:spacing w:line="240" w:lineRule="auto"/>
        <w:jc w:val="both"/>
        <w:rPr>
          <w:rFonts w:cs="Arial"/>
          <w:b/>
          <w:iCs/>
          <w:color w:val="000000"/>
          <w:sz w:val="22"/>
          <w:szCs w:val="22"/>
          <w:lang w:val="it-IT"/>
        </w:rPr>
      </w:pPr>
      <w:r w:rsidRPr="00A47D53">
        <w:rPr>
          <w:rFonts w:cs="Arial"/>
          <w:b/>
          <w:iCs/>
          <w:color w:val="000000"/>
          <w:sz w:val="22"/>
          <w:szCs w:val="22"/>
          <w:lang w:val="it-IT"/>
        </w:rPr>
        <w:t>Nova Gorica- Jesenice, Plave – Solkan, Prvačina – Ajdovščina, Šempeter-Vrtojba –državna meja, Branik - Štanjel</w:t>
      </w:r>
    </w:p>
    <w:p w:rsidR="000F4975" w:rsidRPr="00A47D53" w:rsidRDefault="000F4975" w:rsidP="00A72EC5">
      <w:pPr>
        <w:numPr>
          <w:ilvl w:val="0"/>
          <w:numId w:val="36"/>
        </w:numPr>
        <w:autoSpaceDE w:val="0"/>
        <w:autoSpaceDN w:val="0"/>
        <w:adjustRightInd w:val="0"/>
        <w:spacing w:line="240" w:lineRule="auto"/>
        <w:jc w:val="both"/>
        <w:rPr>
          <w:rFonts w:cs="Arial"/>
          <w:bCs/>
          <w:iCs/>
          <w:color w:val="000000"/>
          <w:sz w:val="22"/>
          <w:szCs w:val="22"/>
          <w:lang w:val="it-IT"/>
        </w:rPr>
      </w:pPr>
      <w:r w:rsidRPr="00A47D53">
        <w:rPr>
          <w:rFonts w:cs="Arial"/>
          <w:bCs/>
          <w:iCs/>
          <w:color w:val="000000"/>
          <w:sz w:val="22"/>
          <w:szCs w:val="22"/>
          <w:lang w:val="it-IT"/>
        </w:rPr>
        <w:t>odseki prog, ki so dostopni samo po železniški progi:</w:t>
      </w:r>
    </w:p>
    <w:p w:rsidR="000F4975" w:rsidRPr="00A47D53" w:rsidRDefault="000F4975" w:rsidP="002627D9">
      <w:pPr>
        <w:numPr>
          <w:ilvl w:val="2"/>
          <w:numId w:val="3"/>
        </w:numPr>
        <w:autoSpaceDE w:val="0"/>
        <w:autoSpaceDN w:val="0"/>
        <w:adjustRightInd w:val="0"/>
        <w:spacing w:line="240" w:lineRule="auto"/>
        <w:jc w:val="both"/>
        <w:rPr>
          <w:rFonts w:cs="Arial"/>
          <w:b/>
          <w:iCs/>
          <w:color w:val="000000"/>
          <w:sz w:val="22"/>
          <w:szCs w:val="22"/>
          <w:lang w:val="it-IT"/>
        </w:rPr>
      </w:pPr>
      <w:r w:rsidRPr="00A47D53">
        <w:rPr>
          <w:rFonts w:cs="Arial"/>
          <w:b/>
          <w:iCs/>
          <w:color w:val="000000"/>
          <w:sz w:val="22"/>
          <w:szCs w:val="22"/>
          <w:lang w:val="it-IT"/>
        </w:rPr>
        <w:t xml:space="preserve"> Podbrdo – Bača - Most na Soči – Avče</w:t>
      </w:r>
    </w:p>
    <w:p w:rsidR="000F4975" w:rsidRPr="00A47D53" w:rsidRDefault="000F4975" w:rsidP="000F4975">
      <w:pPr>
        <w:autoSpaceDE w:val="0"/>
        <w:autoSpaceDN w:val="0"/>
        <w:adjustRightInd w:val="0"/>
        <w:ind w:left="720"/>
        <w:jc w:val="both"/>
        <w:rPr>
          <w:rFonts w:cs="Arial"/>
          <w:b/>
          <w:iCs/>
          <w:color w:val="000000"/>
          <w:sz w:val="22"/>
          <w:szCs w:val="22"/>
          <w:lang w:val="it-IT"/>
        </w:rPr>
      </w:pPr>
    </w:p>
    <w:tbl>
      <w:tblPr>
        <w:tblStyle w:val="Tabelamrea1"/>
        <w:tblW w:w="9180" w:type="dxa"/>
        <w:tblLook w:val="04A0" w:firstRow="1" w:lastRow="0" w:firstColumn="1" w:lastColumn="0" w:noHBand="0" w:noVBand="1"/>
      </w:tblPr>
      <w:tblGrid>
        <w:gridCol w:w="1101"/>
        <w:gridCol w:w="8079"/>
      </w:tblGrid>
      <w:tr w:rsidR="000F4975" w:rsidRPr="00A47D53" w:rsidTr="000959FE">
        <w:tc>
          <w:tcPr>
            <w:tcW w:w="1101" w:type="dxa"/>
          </w:tcPr>
          <w:p w:rsidR="000F4975" w:rsidRPr="000F4975" w:rsidRDefault="000F4975" w:rsidP="00082D45">
            <w:pPr>
              <w:rPr>
                <w:rFonts w:cs="Arial"/>
                <w:bCs/>
                <w:sz w:val="22"/>
                <w:szCs w:val="22"/>
              </w:rPr>
            </w:pPr>
            <w:r w:rsidRPr="00A47D53">
              <w:rPr>
                <w:rFonts w:cs="Arial"/>
                <w:bCs/>
                <w:sz w:val="22"/>
                <w:szCs w:val="22"/>
                <w:lang w:val="it-IT"/>
              </w:rPr>
              <w:t xml:space="preserve"> </w:t>
            </w:r>
            <w:r w:rsidRPr="000F4975">
              <w:rPr>
                <w:rFonts w:cs="Arial"/>
                <w:bCs/>
                <w:sz w:val="22"/>
                <w:szCs w:val="22"/>
              </w:rPr>
              <w:t>D-37</w:t>
            </w:r>
          </w:p>
        </w:tc>
        <w:tc>
          <w:tcPr>
            <w:tcW w:w="8079" w:type="dxa"/>
          </w:tcPr>
          <w:p w:rsidR="000F4975" w:rsidRPr="00A47D53" w:rsidRDefault="000F4975" w:rsidP="00082D45">
            <w:pPr>
              <w:rPr>
                <w:rFonts w:cs="Arial"/>
                <w:sz w:val="22"/>
                <w:szCs w:val="22"/>
                <w:lang w:val="it-IT"/>
              </w:rPr>
            </w:pPr>
            <w:r w:rsidRPr="00A47D53">
              <w:rPr>
                <w:rFonts w:cs="Arial"/>
                <w:iCs/>
                <w:sz w:val="22"/>
                <w:szCs w:val="22"/>
                <w:lang w:val="it-IT"/>
              </w:rPr>
              <w:t>Odseki prog ki so dostopni samo po železniški progi:</w:t>
            </w:r>
          </w:p>
        </w:tc>
      </w:tr>
    </w:tbl>
    <w:p w:rsidR="000F4975" w:rsidRPr="00A47D53" w:rsidRDefault="000F4975" w:rsidP="000F4975">
      <w:pPr>
        <w:autoSpaceDE w:val="0"/>
        <w:autoSpaceDN w:val="0"/>
        <w:adjustRightInd w:val="0"/>
        <w:jc w:val="both"/>
        <w:rPr>
          <w:rFonts w:cs="Arial"/>
          <w:bCs/>
          <w:iCs/>
          <w:color w:val="000000"/>
          <w:sz w:val="22"/>
          <w:szCs w:val="22"/>
          <w:lang w:val="it-IT"/>
        </w:rPr>
      </w:pPr>
    </w:p>
    <w:p w:rsidR="00525DA3" w:rsidRPr="00A47D53" w:rsidRDefault="000F4975" w:rsidP="000F4975">
      <w:pPr>
        <w:autoSpaceDE w:val="0"/>
        <w:autoSpaceDN w:val="0"/>
        <w:adjustRightInd w:val="0"/>
        <w:jc w:val="both"/>
        <w:rPr>
          <w:rFonts w:cs="Arial"/>
          <w:bCs/>
          <w:iCs/>
          <w:color w:val="000000"/>
          <w:sz w:val="22"/>
          <w:szCs w:val="22"/>
          <w:lang w:val="it-IT"/>
        </w:rPr>
      </w:pPr>
      <w:r w:rsidRPr="00A47D53">
        <w:rPr>
          <w:rFonts w:cs="Arial"/>
          <w:bCs/>
          <w:iCs/>
          <w:color w:val="000000"/>
          <w:sz w:val="22"/>
          <w:szCs w:val="22"/>
          <w:lang w:val="it-IT"/>
        </w:rPr>
        <w:t>Možnosti, da bi vlak zdrsnil, zaradi različnih vzrokov, v vodo so na območju</w:t>
      </w:r>
    </w:p>
    <w:p w:rsidR="000F4975" w:rsidRPr="007A56C2" w:rsidRDefault="000F4975" w:rsidP="000F4975">
      <w:pPr>
        <w:autoSpaceDE w:val="0"/>
        <w:autoSpaceDN w:val="0"/>
        <w:adjustRightInd w:val="0"/>
        <w:jc w:val="both"/>
        <w:rPr>
          <w:rFonts w:cs="Arial"/>
          <w:bCs/>
          <w:iCs/>
          <w:color w:val="000000"/>
          <w:sz w:val="22"/>
          <w:szCs w:val="22"/>
        </w:rPr>
      </w:pPr>
      <w:r w:rsidRPr="007A56C2">
        <w:rPr>
          <w:rFonts w:cs="Arial"/>
          <w:bCs/>
          <w:iCs/>
          <w:color w:val="000000"/>
          <w:sz w:val="22"/>
          <w:szCs w:val="22"/>
        </w:rPr>
        <w:t>Severnoprimorske regije:</w:t>
      </w:r>
    </w:p>
    <w:p w:rsidR="000F4975" w:rsidRPr="000F4975" w:rsidRDefault="000F4975" w:rsidP="00A72EC5">
      <w:pPr>
        <w:numPr>
          <w:ilvl w:val="0"/>
          <w:numId w:val="37"/>
        </w:numPr>
        <w:autoSpaceDE w:val="0"/>
        <w:autoSpaceDN w:val="0"/>
        <w:adjustRightInd w:val="0"/>
        <w:spacing w:line="240" w:lineRule="auto"/>
        <w:jc w:val="both"/>
        <w:rPr>
          <w:rFonts w:cs="Arial"/>
          <w:iCs/>
          <w:color w:val="000000"/>
          <w:sz w:val="22"/>
          <w:szCs w:val="22"/>
        </w:rPr>
      </w:pPr>
      <w:r w:rsidRPr="000F4975">
        <w:rPr>
          <w:rFonts w:cs="Arial"/>
          <w:iCs/>
          <w:color w:val="000000"/>
          <w:sz w:val="22"/>
          <w:szCs w:val="22"/>
        </w:rPr>
        <w:t>na odsekih, ki prečkajo reke Bačo, Idrijco, Sočo in Vipavo.</w:t>
      </w:r>
    </w:p>
    <w:p w:rsidR="000F4975" w:rsidRPr="000F4975" w:rsidRDefault="000F4975" w:rsidP="000F4975">
      <w:pPr>
        <w:autoSpaceDE w:val="0"/>
        <w:autoSpaceDN w:val="0"/>
        <w:adjustRightInd w:val="0"/>
        <w:rPr>
          <w:rFonts w:cs="Arial"/>
          <w:iCs/>
          <w:color w:val="000000"/>
          <w:sz w:val="22"/>
          <w:szCs w:val="22"/>
        </w:rPr>
      </w:pPr>
      <w:r w:rsidRPr="000F4975">
        <w:rPr>
          <w:rFonts w:cs="Arial"/>
          <w:iCs/>
          <w:color w:val="000000"/>
          <w:sz w:val="22"/>
          <w:szCs w:val="22"/>
        </w:rPr>
        <w:t>Glede na vrsto, kraj in posledice železniške nesreče pa ločimo:</w:t>
      </w:r>
    </w:p>
    <w:p w:rsidR="000F4975" w:rsidRPr="000F4975" w:rsidRDefault="000F4975" w:rsidP="00A72EC5">
      <w:pPr>
        <w:numPr>
          <w:ilvl w:val="0"/>
          <w:numId w:val="38"/>
        </w:numPr>
        <w:autoSpaceDE w:val="0"/>
        <w:autoSpaceDN w:val="0"/>
        <w:adjustRightInd w:val="0"/>
        <w:spacing w:line="240" w:lineRule="auto"/>
        <w:rPr>
          <w:rFonts w:cs="Arial"/>
          <w:iCs/>
          <w:color w:val="000000"/>
          <w:sz w:val="22"/>
          <w:szCs w:val="22"/>
        </w:rPr>
      </w:pPr>
      <w:r w:rsidRPr="000F4975">
        <w:rPr>
          <w:rFonts w:cs="Arial"/>
          <w:iCs/>
          <w:color w:val="000000"/>
          <w:sz w:val="22"/>
          <w:szCs w:val="22"/>
        </w:rPr>
        <w:t>glede na vrsto vlaka:</w:t>
      </w:r>
    </w:p>
    <w:p w:rsidR="000F4975" w:rsidRPr="000F4975" w:rsidRDefault="000F4975" w:rsidP="002627D9">
      <w:pPr>
        <w:numPr>
          <w:ilvl w:val="2"/>
          <w:numId w:val="4"/>
        </w:numPr>
        <w:autoSpaceDE w:val="0"/>
        <w:autoSpaceDN w:val="0"/>
        <w:adjustRightInd w:val="0"/>
        <w:spacing w:line="240" w:lineRule="auto"/>
        <w:rPr>
          <w:rFonts w:cs="Arial"/>
          <w:iCs/>
          <w:color w:val="000000"/>
          <w:sz w:val="22"/>
          <w:szCs w:val="22"/>
        </w:rPr>
      </w:pPr>
      <w:r w:rsidRPr="000F4975">
        <w:rPr>
          <w:rFonts w:cs="Arial"/>
          <w:iCs/>
          <w:color w:val="000000"/>
          <w:sz w:val="22"/>
          <w:szCs w:val="22"/>
        </w:rPr>
        <w:t>nesreča potniškega vlaka,</w:t>
      </w:r>
    </w:p>
    <w:p w:rsidR="000F4975" w:rsidRPr="000F4975" w:rsidRDefault="000F4975" w:rsidP="002627D9">
      <w:pPr>
        <w:numPr>
          <w:ilvl w:val="2"/>
          <w:numId w:val="4"/>
        </w:numPr>
        <w:autoSpaceDE w:val="0"/>
        <w:autoSpaceDN w:val="0"/>
        <w:adjustRightInd w:val="0"/>
        <w:spacing w:line="240" w:lineRule="auto"/>
        <w:rPr>
          <w:rFonts w:cs="Arial"/>
          <w:iCs/>
          <w:color w:val="000000"/>
          <w:sz w:val="22"/>
          <w:szCs w:val="22"/>
        </w:rPr>
      </w:pPr>
      <w:r w:rsidRPr="000F4975">
        <w:rPr>
          <w:rFonts w:cs="Arial"/>
          <w:iCs/>
          <w:color w:val="000000"/>
          <w:sz w:val="22"/>
          <w:szCs w:val="22"/>
        </w:rPr>
        <w:t>nesreča tovornega vlaka,</w:t>
      </w:r>
    </w:p>
    <w:p w:rsidR="000F4975" w:rsidRPr="00525DA3" w:rsidRDefault="000F4975" w:rsidP="00A72EC5">
      <w:pPr>
        <w:pStyle w:val="Telobesedila"/>
        <w:numPr>
          <w:ilvl w:val="0"/>
          <w:numId w:val="38"/>
        </w:numPr>
        <w:rPr>
          <w:rFonts w:ascii="Arial" w:hAnsi="Arial" w:cs="Arial"/>
          <w:iCs/>
          <w:color w:val="auto"/>
          <w:sz w:val="22"/>
          <w:szCs w:val="22"/>
        </w:rPr>
      </w:pPr>
      <w:r w:rsidRPr="00525DA3">
        <w:rPr>
          <w:rFonts w:ascii="Arial" w:hAnsi="Arial" w:cs="Arial"/>
          <w:iCs/>
          <w:color w:val="auto"/>
          <w:sz w:val="22"/>
          <w:szCs w:val="22"/>
        </w:rPr>
        <w:t>kraj nesreče in posebnost reševanja:</w:t>
      </w:r>
    </w:p>
    <w:p w:rsidR="000F4975" w:rsidRPr="00525DA3" w:rsidRDefault="000F4975" w:rsidP="002627D9">
      <w:pPr>
        <w:pStyle w:val="Telobesedila"/>
        <w:numPr>
          <w:ilvl w:val="2"/>
          <w:numId w:val="4"/>
        </w:numPr>
        <w:rPr>
          <w:rFonts w:ascii="Arial" w:hAnsi="Arial" w:cs="Arial"/>
          <w:iCs/>
          <w:color w:val="auto"/>
          <w:sz w:val="22"/>
          <w:szCs w:val="22"/>
        </w:rPr>
      </w:pPr>
      <w:r w:rsidRPr="00525DA3">
        <w:rPr>
          <w:rFonts w:ascii="Arial" w:hAnsi="Arial" w:cs="Arial"/>
          <w:iCs/>
          <w:color w:val="auto"/>
          <w:sz w:val="22"/>
          <w:szCs w:val="22"/>
        </w:rPr>
        <w:t xml:space="preserve">na težko dostopnem terenu in iztirjenju vlaka v vodo, </w:t>
      </w:r>
    </w:p>
    <w:p w:rsidR="000F4975" w:rsidRPr="00525DA3" w:rsidRDefault="000F4975" w:rsidP="002627D9">
      <w:pPr>
        <w:pStyle w:val="Telobesedila"/>
        <w:numPr>
          <w:ilvl w:val="2"/>
          <w:numId w:val="4"/>
        </w:numPr>
        <w:rPr>
          <w:rFonts w:ascii="Arial" w:hAnsi="Arial" w:cs="Arial"/>
          <w:iCs/>
          <w:color w:val="auto"/>
          <w:sz w:val="22"/>
          <w:szCs w:val="22"/>
        </w:rPr>
      </w:pPr>
      <w:r w:rsidRPr="00525DA3">
        <w:rPr>
          <w:rFonts w:ascii="Arial" w:hAnsi="Arial" w:cs="Arial"/>
          <w:iCs/>
          <w:color w:val="auto"/>
          <w:sz w:val="22"/>
          <w:szCs w:val="22"/>
        </w:rPr>
        <w:t>na železniški postaji,</w:t>
      </w:r>
    </w:p>
    <w:p w:rsidR="000F4975" w:rsidRPr="00525DA3" w:rsidRDefault="000F4975" w:rsidP="002627D9">
      <w:pPr>
        <w:pStyle w:val="Telobesedila"/>
        <w:numPr>
          <w:ilvl w:val="2"/>
          <w:numId w:val="4"/>
        </w:numPr>
        <w:rPr>
          <w:rFonts w:ascii="Arial" w:hAnsi="Arial" w:cs="Arial"/>
          <w:iCs/>
          <w:color w:val="auto"/>
          <w:sz w:val="22"/>
          <w:szCs w:val="22"/>
        </w:rPr>
      </w:pPr>
      <w:r w:rsidRPr="00525DA3">
        <w:rPr>
          <w:rFonts w:ascii="Arial" w:hAnsi="Arial" w:cs="Arial"/>
          <w:iCs/>
          <w:color w:val="auto"/>
          <w:sz w:val="22"/>
          <w:szCs w:val="22"/>
        </w:rPr>
        <w:t>pri prevozu nevarnih snovi,</w:t>
      </w:r>
    </w:p>
    <w:p w:rsidR="000F4975" w:rsidRPr="00525DA3" w:rsidRDefault="000F4975" w:rsidP="002627D9">
      <w:pPr>
        <w:pStyle w:val="Telobesedila"/>
        <w:numPr>
          <w:ilvl w:val="2"/>
          <w:numId w:val="4"/>
        </w:numPr>
        <w:rPr>
          <w:rFonts w:ascii="Arial" w:hAnsi="Arial" w:cs="Arial"/>
          <w:iCs/>
          <w:color w:val="auto"/>
          <w:sz w:val="22"/>
          <w:szCs w:val="22"/>
        </w:rPr>
      </w:pPr>
      <w:r w:rsidRPr="00525DA3">
        <w:rPr>
          <w:rFonts w:ascii="Arial" w:hAnsi="Arial" w:cs="Arial"/>
          <w:iCs/>
          <w:color w:val="auto"/>
          <w:sz w:val="22"/>
          <w:szCs w:val="22"/>
        </w:rPr>
        <w:t xml:space="preserve">zaradi eksplozije na vlaku. </w:t>
      </w:r>
    </w:p>
    <w:p w:rsidR="000F4975" w:rsidRPr="00525DA3" w:rsidRDefault="000F4975" w:rsidP="000F4975">
      <w:pPr>
        <w:pStyle w:val="Naslov2"/>
        <w:rPr>
          <w:iCs w:val="0"/>
          <w:sz w:val="24"/>
          <w:szCs w:val="24"/>
        </w:rPr>
      </w:pPr>
      <w:bookmarkStart w:id="74" w:name="_Toc98138056"/>
      <w:bookmarkStart w:id="75" w:name="_Toc98138464"/>
      <w:bookmarkStart w:id="76" w:name="_Toc98211748"/>
      <w:bookmarkStart w:id="77" w:name="_Toc101240573"/>
      <w:bookmarkStart w:id="78" w:name="_Toc188945962"/>
      <w:bookmarkStart w:id="79" w:name="_Toc293319372"/>
      <w:bookmarkStart w:id="80" w:name="_Toc413315519"/>
      <w:bookmarkStart w:id="81" w:name="_Toc413315865"/>
      <w:bookmarkStart w:id="82" w:name="_Toc413316186"/>
      <w:bookmarkStart w:id="83" w:name="_Toc413666849"/>
      <w:bookmarkStart w:id="84" w:name="_Toc413740265"/>
      <w:bookmarkStart w:id="85" w:name="_Toc195256473"/>
      <w:r w:rsidRPr="00525DA3">
        <w:rPr>
          <w:iCs w:val="0"/>
          <w:sz w:val="24"/>
          <w:szCs w:val="24"/>
        </w:rPr>
        <w:t>1.5 Varnost prevozov v železniškem prometu</w:t>
      </w:r>
      <w:bookmarkEnd w:id="74"/>
      <w:bookmarkEnd w:id="75"/>
      <w:bookmarkEnd w:id="76"/>
      <w:bookmarkEnd w:id="77"/>
      <w:bookmarkEnd w:id="78"/>
      <w:bookmarkEnd w:id="79"/>
      <w:bookmarkEnd w:id="80"/>
      <w:bookmarkEnd w:id="81"/>
      <w:bookmarkEnd w:id="82"/>
      <w:bookmarkEnd w:id="83"/>
      <w:bookmarkEnd w:id="84"/>
      <w:bookmarkEnd w:id="85"/>
    </w:p>
    <w:p w:rsidR="000F4975" w:rsidRPr="00A47D53" w:rsidRDefault="000F4975" w:rsidP="000F4975">
      <w:pPr>
        <w:jc w:val="both"/>
        <w:rPr>
          <w:rFonts w:cs="Arial"/>
          <w:bCs/>
          <w:sz w:val="22"/>
          <w:szCs w:val="22"/>
          <w:lang w:val="sl-SI"/>
        </w:rPr>
      </w:pPr>
      <w:r w:rsidRPr="00A47D53">
        <w:rPr>
          <w:rFonts w:cs="Arial"/>
          <w:bCs/>
          <w:sz w:val="22"/>
          <w:szCs w:val="22"/>
          <w:lang w:val="sl-SI"/>
        </w:rPr>
        <w:t>Obstoječa železniška proga, je zgrajena v začetku prejšnjega stoletja, s svojimi tehničnimi parametri in zmogljivostjo pa ne ustreza več sodobnim prevoznim potrebam v svetovnem in evropskem merilu.</w:t>
      </w:r>
    </w:p>
    <w:p w:rsidR="000F4975" w:rsidRPr="00A47D53" w:rsidRDefault="000F4975" w:rsidP="000F4975">
      <w:pPr>
        <w:jc w:val="both"/>
        <w:rPr>
          <w:rFonts w:cs="Arial"/>
          <w:sz w:val="22"/>
          <w:szCs w:val="22"/>
          <w:lang w:val="sl-SI"/>
        </w:rPr>
      </w:pPr>
      <w:r w:rsidRPr="00A47D53">
        <w:rPr>
          <w:rFonts w:cs="Arial"/>
          <w:sz w:val="22"/>
          <w:szCs w:val="22"/>
          <w:lang w:val="sl-SI"/>
        </w:rPr>
        <w:t>Ob železniški nesreči na enotirni progi, kjer ni vzporednih in dovoznih poti oziroma je otežen dostop do mesta nesreče se uporabi za prevoz reševalnih vozil ter sil in sredstev za ZRP nepoškodovani tir z obeh strani. Promet v takšnih primerih je prekinjen do odstranitve posledic železniške nesreče in popravila železniške infrastrukture.</w:t>
      </w:r>
    </w:p>
    <w:p w:rsidR="000F4975" w:rsidRPr="00A47D53" w:rsidRDefault="000F4975" w:rsidP="000F4975">
      <w:pPr>
        <w:jc w:val="both"/>
        <w:rPr>
          <w:rFonts w:cs="Arial"/>
          <w:b/>
          <w:bCs/>
          <w:lang w:val="sl-SI"/>
        </w:rPr>
      </w:pPr>
      <w:r w:rsidRPr="00A47D53">
        <w:rPr>
          <w:rFonts w:cs="Arial"/>
          <w:sz w:val="22"/>
          <w:szCs w:val="22"/>
          <w:lang w:val="sl-SI"/>
        </w:rPr>
        <w:t>Vsekakor pa se bo varnost prevozov po železnici izboljšala s posodobitvijo in razvojem železniške infrastrukture.</w:t>
      </w:r>
    </w:p>
    <w:p w:rsidR="000F4975" w:rsidRPr="00525DA3" w:rsidRDefault="000F4975" w:rsidP="000F4975">
      <w:pPr>
        <w:pStyle w:val="Naslov2"/>
        <w:rPr>
          <w:bCs w:val="0"/>
          <w:iCs w:val="0"/>
          <w:sz w:val="24"/>
          <w:szCs w:val="24"/>
        </w:rPr>
      </w:pPr>
      <w:bookmarkStart w:id="86" w:name="_Toc83605337"/>
      <w:bookmarkStart w:id="87" w:name="_Toc98138057"/>
      <w:bookmarkStart w:id="88" w:name="_Toc98138465"/>
      <w:bookmarkStart w:id="89" w:name="_Toc98211749"/>
      <w:bookmarkStart w:id="90" w:name="_Toc101240574"/>
      <w:bookmarkStart w:id="91" w:name="_Toc188945963"/>
      <w:bookmarkStart w:id="92" w:name="_Toc293319373"/>
      <w:bookmarkStart w:id="93" w:name="_Toc413315520"/>
      <w:bookmarkStart w:id="94" w:name="_Toc413315866"/>
      <w:bookmarkStart w:id="95" w:name="_Toc413316187"/>
      <w:bookmarkStart w:id="96" w:name="_Toc413666850"/>
      <w:bookmarkStart w:id="97" w:name="_Toc413740266"/>
      <w:bookmarkStart w:id="98" w:name="_Toc195256474"/>
      <w:r w:rsidRPr="00525DA3">
        <w:rPr>
          <w:bCs w:val="0"/>
          <w:iCs w:val="0"/>
          <w:sz w:val="24"/>
          <w:szCs w:val="24"/>
        </w:rPr>
        <w:t>1.6 Verjetnost nastanka verižne nesreče</w:t>
      </w:r>
      <w:bookmarkEnd w:id="86"/>
      <w:bookmarkEnd w:id="87"/>
      <w:bookmarkEnd w:id="88"/>
      <w:bookmarkEnd w:id="89"/>
      <w:bookmarkEnd w:id="90"/>
      <w:bookmarkEnd w:id="91"/>
      <w:bookmarkEnd w:id="92"/>
      <w:bookmarkEnd w:id="93"/>
      <w:bookmarkEnd w:id="94"/>
      <w:bookmarkEnd w:id="95"/>
      <w:bookmarkEnd w:id="96"/>
      <w:bookmarkEnd w:id="97"/>
      <w:bookmarkEnd w:id="98"/>
    </w:p>
    <w:p w:rsidR="000F4975" w:rsidRPr="00A47D53" w:rsidRDefault="000F4975" w:rsidP="000F4975">
      <w:pPr>
        <w:jc w:val="both"/>
        <w:rPr>
          <w:rFonts w:cs="Arial"/>
          <w:bCs/>
          <w:sz w:val="22"/>
          <w:szCs w:val="22"/>
          <w:lang w:val="sl-SI"/>
        </w:rPr>
      </w:pPr>
      <w:r w:rsidRPr="00A47D53">
        <w:rPr>
          <w:rFonts w:cs="Arial"/>
          <w:bCs/>
          <w:sz w:val="22"/>
          <w:szCs w:val="22"/>
          <w:lang w:val="sl-SI"/>
        </w:rPr>
        <w:t>Ob železniški nesreči lahko pride do verižnih nesreč, kot so:</w:t>
      </w:r>
    </w:p>
    <w:p w:rsidR="000F4975" w:rsidRPr="000F4975" w:rsidRDefault="000F4975" w:rsidP="00A72EC5">
      <w:pPr>
        <w:numPr>
          <w:ilvl w:val="0"/>
          <w:numId w:val="39"/>
        </w:numPr>
        <w:spacing w:line="240" w:lineRule="auto"/>
        <w:jc w:val="both"/>
        <w:rPr>
          <w:rFonts w:cs="Arial"/>
          <w:bCs/>
          <w:sz w:val="22"/>
          <w:szCs w:val="22"/>
        </w:rPr>
      </w:pPr>
      <w:r w:rsidRPr="000F4975">
        <w:rPr>
          <w:rFonts w:cs="Arial"/>
          <w:bCs/>
          <w:sz w:val="22"/>
          <w:szCs w:val="22"/>
        </w:rPr>
        <w:t>požar,</w:t>
      </w:r>
    </w:p>
    <w:p w:rsidR="000F4975" w:rsidRPr="000F4975" w:rsidRDefault="000F4975" w:rsidP="00A72EC5">
      <w:pPr>
        <w:numPr>
          <w:ilvl w:val="0"/>
          <w:numId w:val="39"/>
        </w:numPr>
        <w:spacing w:line="240" w:lineRule="auto"/>
        <w:jc w:val="both"/>
        <w:rPr>
          <w:rFonts w:cs="Arial"/>
          <w:bCs/>
          <w:sz w:val="22"/>
          <w:szCs w:val="22"/>
        </w:rPr>
      </w:pPr>
      <w:r w:rsidRPr="000F4975">
        <w:rPr>
          <w:rFonts w:cs="Arial"/>
          <w:bCs/>
          <w:sz w:val="22"/>
          <w:szCs w:val="22"/>
        </w:rPr>
        <w:t>eksplozija,</w:t>
      </w:r>
    </w:p>
    <w:p w:rsidR="000F4975" w:rsidRPr="00A47D53" w:rsidRDefault="000F4975" w:rsidP="00A72EC5">
      <w:pPr>
        <w:numPr>
          <w:ilvl w:val="0"/>
          <w:numId w:val="39"/>
        </w:numPr>
        <w:spacing w:line="240" w:lineRule="auto"/>
        <w:jc w:val="both"/>
        <w:rPr>
          <w:rFonts w:cs="Arial"/>
          <w:bCs/>
          <w:sz w:val="22"/>
          <w:szCs w:val="22"/>
          <w:lang w:val="it-IT"/>
        </w:rPr>
      </w:pPr>
      <w:r w:rsidRPr="00A47D53">
        <w:rPr>
          <w:rFonts w:cs="Arial"/>
          <w:bCs/>
          <w:sz w:val="22"/>
          <w:szCs w:val="22"/>
          <w:lang w:val="it-IT"/>
        </w:rPr>
        <w:t>nenadzorovanega uhajanja nevarnega blaga v okolje,</w:t>
      </w:r>
    </w:p>
    <w:p w:rsidR="000F4975" w:rsidRDefault="000F4975" w:rsidP="00A72EC5">
      <w:pPr>
        <w:numPr>
          <w:ilvl w:val="0"/>
          <w:numId w:val="39"/>
        </w:numPr>
        <w:spacing w:line="240" w:lineRule="auto"/>
        <w:jc w:val="both"/>
        <w:rPr>
          <w:rFonts w:cs="Arial"/>
          <w:bCs/>
          <w:sz w:val="22"/>
          <w:szCs w:val="22"/>
        </w:rPr>
      </w:pPr>
      <w:r w:rsidRPr="000F4975">
        <w:rPr>
          <w:rFonts w:cs="Arial"/>
          <w:bCs/>
          <w:sz w:val="22"/>
          <w:szCs w:val="22"/>
        </w:rPr>
        <w:t>poškodbe infrastrukture.</w:t>
      </w:r>
    </w:p>
    <w:p w:rsidR="002D005E" w:rsidRPr="000F4975" w:rsidRDefault="002D005E" w:rsidP="002D005E">
      <w:pPr>
        <w:spacing w:line="240" w:lineRule="auto"/>
        <w:jc w:val="both"/>
        <w:rPr>
          <w:rFonts w:cs="Arial"/>
          <w:bCs/>
          <w:sz w:val="22"/>
          <w:szCs w:val="22"/>
        </w:rPr>
      </w:pPr>
      <w:r>
        <w:rPr>
          <w:rFonts w:cs="Arial"/>
          <w:bCs/>
          <w:sz w:val="22"/>
          <w:szCs w:val="22"/>
        </w:rPr>
        <w:br w:type="page"/>
      </w:r>
    </w:p>
    <w:p w:rsidR="000F4975" w:rsidRPr="00525DA3" w:rsidRDefault="000F4975" w:rsidP="000F4975">
      <w:pPr>
        <w:pStyle w:val="Naslov2"/>
        <w:rPr>
          <w:bCs w:val="0"/>
          <w:iCs w:val="0"/>
          <w:sz w:val="24"/>
          <w:szCs w:val="24"/>
        </w:rPr>
      </w:pPr>
      <w:bookmarkStart w:id="99" w:name="_Toc438447253"/>
      <w:bookmarkStart w:id="100" w:name="_Toc462732156"/>
      <w:bookmarkStart w:id="101" w:name="_Toc472318316"/>
      <w:bookmarkStart w:id="102" w:name="_Toc472926321"/>
      <w:bookmarkStart w:id="103" w:name="_Toc473955555"/>
      <w:bookmarkStart w:id="104" w:name="_Toc474222511"/>
      <w:bookmarkStart w:id="105" w:name="_Toc475849333"/>
      <w:bookmarkStart w:id="106" w:name="_Toc476705195"/>
      <w:bookmarkStart w:id="107" w:name="_Toc83605338"/>
      <w:bookmarkStart w:id="108" w:name="_Toc98138058"/>
      <w:bookmarkStart w:id="109" w:name="_Toc98138466"/>
      <w:bookmarkStart w:id="110" w:name="_Toc98211750"/>
      <w:bookmarkStart w:id="111" w:name="_Toc101240575"/>
      <w:bookmarkStart w:id="112" w:name="_Toc188945964"/>
      <w:bookmarkStart w:id="113" w:name="_Toc293319374"/>
      <w:bookmarkStart w:id="114" w:name="_Toc413315521"/>
      <w:bookmarkStart w:id="115" w:name="_Toc413315867"/>
      <w:bookmarkStart w:id="116" w:name="_Toc413316188"/>
      <w:bookmarkStart w:id="117" w:name="_Toc413666851"/>
      <w:bookmarkStart w:id="118" w:name="_Toc413740267"/>
      <w:bookmarkStart w:id="119" w:name="_Toc195256475"/>
      <w:r w:rsidRPr="00525DA3">
        <w:rPr>
          <w:bCs w:val="0"/>
          <w:iCs w:val="0"/>
          <w:sz w:val="24"/>
          <w:szCs w:val="24"/>
        </w:rPr>
        <w:lastRenderedPageBreak/>
        <w:t>1.7. Sklepne ugotovitve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F4975" w:rsidRPr="00A67283" w:rsidRDefault="000F4975" w:rsidP="000F4975"/>
    <w:p w:rsidR="000F4975" w:rsidRPr="00A47D53" w:rsidRDefault="000F4975" w:rsidP="000F4975">
      <w:pPr>
        <w:autoSpaceDE w:val="0"/>
        <w:autoSpaceDN w:val="0"/>
        <w:adjustRightInd w:val="0"/>
        <w:jc w:val="both"/>
        <w:rPr>
          <w:rFonts w:cs="Arial"/>
          <w:iCs/>
          <w:color w:val="000000"/>
          <w:sz w:val="22"/>
          <w:szCs w:val="22"/>
          <w:lang w:val="it-IT"/>
        </w:rPr>
      </w:pPr>
      <w:r w:rsidRPr="00A47D53">
        <w:rPr>
          <w:rFonts w:cs="Arial"/>
          <w:iCs/>
          <w:color w:val="000000"/>
          <w:sz w:val="22"/>
          <w:szCs w:val="22"/>
          <w:lang w:val="it-IT"/>
        </w:rPr>
        <w:t xml:space="preserve">Na območju Severnoprimorske regije imamo </w:t>
      </w:r>
      <w:r w:rsidRPr="00A47D53">
        <w:rPr>
          <w:rFonts w:cs="Arial"/>
          <w:bCs/>
          <w:sz w:val="22"/>
          <w:szCs w:val="22"/>
          <w:lang w:val="it-IT"/>
        </w:rPr>
        <w:t xml:space="preserve">cca 85 km </w:t>
      </w:r>
      <w:r w:rsidRPr="00A47D53">
        <w:rPr>
          <w:rFonts w:cs="Arial"/>
          <w:iCs/>
          <w:color w:val="000000"/>
          <w:sz w:val="22"/>
          <w:szCs w:val="22"/>
          <w:lang w:val="it-IT"/>
        </w:rPr>
        <w:t>regionalne proge, e</w:t>
      </w:r>
      <w:r w:rsidRPr="00A47D53">
        <w:rPr>
          <w:rFonts w:cs="Arial"/>
          <w:sz w:val="22"/>
          <w:szCs w:val="22"/>
          <w:lang w:val="it-IT"/>
        </w:rPr>
        <w:t>notirne in neelektrificirane proge.</w:t>
      </w:r>
    </w:p>
    <w:p w:rsidR="000F4975" w:rsidRPr="00A47D53" w:rsidRDefault="000F4975" w:rsidP="002627D9">
      <w:pPr>
        <w:numPr>
          <w:ilvl w:val="0"/>
          <w:numId w:val="16"/>
        </w:numPr>
        <w:spacing w:line="240" w:lineRule="auto"/>
        <w:jc w:val="both"/>
        <w:rPr>
          <w:rFonts w:cs="Arial"/>
          <w:bCs/>
          <w:i/>
          <w:iCs/>
          <w:sz w:val="22"/>
          <w:szCs w:val="22"/>
          <w:lang w:val="it-IT"/>
        </w:rPr>
      </w:pPr>
      <w:r w:rsidRPr="00A47D53">
        <w:rPr>
          <w:rFonts w:cs="Arial"/>
          <w:bCs/>
          <w:sz w:val="22"/>
          <w:szCs w:val="22"/>
          <w:lang w:val="it-IT"/>
        </w:rPr>
        <w:t>da pelje p</w:t>
      </w:r>
      <w:r w:rsidRPr="00A47D53">
        <w:rPr>
          <w:rFonts w:cs="Arial"/>
          <w:sz w:val="22"/>
          <w:szCs w:val="22"/>
          <w:lang w:val="it-IT"/>
        </w:rPr>
        <w:t xml:space="preserve">ovprečno dnevno število vlakov na odseku </w:t>
      </w:r>
      <w:proofErr w:type="gramStart"/>
      <w:r w:rsidRPr="00A47D53">
        <w:rPr>
          <w:rFonts w:cs="Arial"/>
          <w:sz w:val="22"/>
          <w:szCs w:val="22"/>
          <w:lang w:val="it-IT"/>
        </w:rPr>
        <w:t>od</w:t>
      </w:r>
      <w:proofErr w:type="gramEnd"/>
      <w:r w:rsidRPr="00A47D53">
        <w:rPr>
          <w:rFonts w:cs="Arial"/>
          <w:sz w:val="22"/>
          <w:szCs w:val="22"/>
          <w:lang w:val="it-IT"/>
        </w:rPr>
        <w:t xml:space="preserve"> Jesenic proti Novi Gorici v obe smeri je 33 (29 potniških in 4 tovorni</w:t>
      </w:r>
      <w:r w:rsidRPr="00A47D53">
        <w:rPr>
          <w:rFonts w:cs="Arial"/>
          <w:bCs/>
          <w:sz w:val="22"/>
          <w:szCs w:val="22"/>
          <w:lang w:val="it-IT"/>
        </w:rPr>
        <w:t>)</w:t>
      </w:r>
    </w:p>
    <w:p w:rsidR="000F4975" w:rsidRPr="00A47D53" w:rsidRDefault="000F4975" w:rsidP="002627D9">
      <w:pPr>
        <w:numPr>
          <w:ilvl w:val="0"/>
          <w:numId w:val="16"/>
        </w:numPr>
        <w:spacing w:line="240" w:lineRule="auto"/>
        <w:jc w:val="both"/>
        <w:rPr>
          <w:rFonts w:cs="Arial"/>
          <w:bCs/>
          <w:i/>
          <w:iCs/>
          <w:sz w:val="22"/>
          <w:szCs w:val="22"/>
          <w:lang w:val="it-IT"/>
        </w:rPr>
      </w:pPr>
      <w:r w:rsidRPr="00A47D53">
        <w:rPr>
          <w:rFonts w:cs="Arial"/>
          <w:bCs/>
          <w:sz w:val="22"/>
          <w:szCs w:val="22"/>
          <w:lang w:val="it-IT"/>
        </w:rPr>
        <w:t>se promet zmanjšuje na omenjeni progi</w:t>
      </w:r>
    </w:p>
    <w:p w:rsidR="000F4975" w:rsidRPr="00A47D53" w:rsidRDefault="000F4975" w:rsidP="002627D9">
      <w:pPr>
        <w:numPr>
          <w:ilvl w:val="0"/>
          <w:numId w:val="16"/>
        </w:numPr>
        <w:spacing w:line="240" w:lineRule="auto"/>
        <w:jc w:val="both"/>
        <w:rPr>
          <w:rFonts w:cs="Arial"/>
          <w:bCs/>
          <w:sz w:val="22"/>
          <w:szCs w:val="22"/>
          <w:lang w:val="it-IT"/>
        </w:rPr>
      </w:pPr>
      <w:r w:rsidRPr="00A47D53">
        <w:rPr>
          <w:rFonts w:cs="Arial"/>
          <w:bCs/>
          <w:sz w:val="22"/>
          <w:szCs w:val="22"/>
          <w:lang w:val="it-IT"/>
        </w:rPr>
        <w:t>po progi se vozijo zanemarljive količine nevarnega blaga</w:t>
      </w:r>
    </w:p>
    <w:p w:rsidR="000F4975" w:rsidRPr="00A47D53" w:rsidRDefault="000F4975" w:rsidP="002627D9">
      <w:pPr>
        <w:numPr>
          <w:ilvl w:val="0"/>
          <w:numId w:val="16"/>
        </w:numPr>
        <w:spacing w:line="240" w:lineRule="auto"/>
        <w:jc w:val="both"/>
        <w:rPr>
          <w:rFonts w:cs="Arial"/>
          <w:bCs/>
          <w:sz w:val="22"/>
          <w:szCs w:val="22"/>
          <w:lang w:val="it-IT"/>
        </w:rPr>
      </w:pPr>
      <w:r w:rsidRPr="00A47D53">
        <w:rPr>
          <w:rFonts w:cs="Arial"/>
          <w:bCs/>
          <w:sz w:val="22"/>
          <w:szCs w:val="22"/>
          <w:lang w:val="it-IT"/>
        </w:rPr>
        <w:t>je v povprečju na vsakem potniškem vlaku 72 potnikov.</w:t>
      </w:r>
    </w:p>
    <w:p w:rsidR="000F4975" w:rsidRPr="00A47D53" w:rsidRDefault="000F4975" w:rsidP="000F4975">
      <w:pPr>
        <w:ind w:left="435"/>
        <w:jc w:val="both"/>
        <w:rPr>
          <w:rFonts w:cs="Arial"/>
          <w:bCs/>
          <w:sz w:val="22"/>
          <w:szCs w:val="22"/>
          <w:lang w:val="it-IT"/>
        </w:rPr>
      </w:pPr>
    </w:p>
    <w:p w:rsidR="00EC5AD4" w:rsidRPr="00A47D53" w:rsidRDefault="000F4975" w:rsidP="000F4975">
      <w:pPr>
        <w:jc w:val="both"/>
        <w:rPr>
          <w:rFonts w:cs="Arial"/>
          <w:bCs/>
          <w:sz w:val="22"/>
          <w:szCs w:val="22"/>
          <w:lang w:val="it-IT"/>
        </w:rPr>
      </w:pPr>
      <w:r w:rsidRPr="00A47D53">
        <w:rPr>
          <w:rFonts w:cs="Arial"/>
          <w:bCs/>
          <w:sz w:val="22"/>
          <w:szCs w:val="22"/>
          <w:lang w:val="it-IT"/>
        </w:rPr>
        <w:t xml:space="preserve">Dotrajanost Severnoprimorske železniške infrastrukture povečujeta verjetnost </w:t>
      </w:r>
    </w:p>
    <w:p w:rsidR="000F4975" w:rsidRPr="00A47D53" w:rsidRDefault="000F4975" w:rsidP="000F4975">
      <w:pPr>
        <w:jc w:val="both"/>
        <w:rPr>
          <w:rFonts w:cs="Arial"/>
          <w:bCs/>
          <w:i/>
          <w:iCs/>
          <w:sz w:val="22"/>
          <w:szCs w:val="22"/>
          <w:lang w:val="it-IT"/>
        </w:rPr>
      </w:pPr>
      <w:r w:rsidRPr="00A47D53">
        <w:rPr>
          <w:rFonts w:cs="Arial"/>
          <w:bCs/>
          <w:sz w:val="22"/>
          <w:szCs w:val="22"/>
          <w:lang w:val="it-IT"/>
        </w:rPr>
        <w:t>nastanka nesreče na določenih odsekih železniške mreže</w:t>
      </w:r>
      <w:r w:rsidRPr="00A47D53">
        <w:rPr>
          <w:rFonts w:cs="Arial"/>
          <w:bCs/>
          <w:i/>
          <w:iCs/>
          <w:sz w:val="22"/>
          <w:szCs w:val="22"/>
          <w:lang w:val="it-IT"/>
        </w:rPr>
        <w:t>.</w:t>
      </w:r>
    </w:p>
    <w:p w:rsidR="000F4975" w:rsidRPr="00A47D53" w:rsidRDefault="000F4975" w:rsidP="000F4975">
      <w:pPr>
        <w:jc w:val="both"/>
        <w:rPr>
          <w:rFonts w:cs="Arial"/>
          <w:bCs/>
          <w:sz w:val="22"/>
          <w:szCs w:val="22"/>
          <w:lang w:val="it-IT"/>
        </w:rPr>
      </w:pPr>
      <w:r w:rsidRPr="00A47D53">
        <w:rPr>
          <w:rFonts w:cs="Arial"/>
          <w:bCs/>
          <w:sz w:val="22"/>
          <w:szCs w:val="22"/>
          <w:lang w:val="it-IT"/>
        </w:rPr>
        <w:t>Posledice so lahko še posebej hude, če pride do iztirjenja lokomotive v reko Sočo in če pride na vlaku do eksplozije.</w:t>
      </w:r>
    </w:p>
    <w:p w:rsidR="000F4975" w:rsidRPr="000F4975" w:rsidRDefault="000F4975" w:rsidP="000F4975">
      <w:pPr>
        <w:pStyle w:val="Telobesedila"/>
        <w:rPr>
          <w:rFonts w:ascii="Arial" w:hAnsi="Arial" w:cs="Arial"/>
          <w:bCs/>
          <w:iCs/>
          <w:color w:val="auto"/>
          <w:sz w:val="22"/>
          <w:szCs w:val="22"/>
        </w:rPr>
      </w:pPr>
    </w:p>
    <w:p w:rsidR="000F4975" w:rsidRPr="00A47D53" w:rsidRDefault="000F4975" w:rsidP="000F4975">
      <w:pPr>
        <w:numPr>
          <w:ilvl w:val="12"/>
          <w:numId w:val="0"/>
        </w:numPr>
        <w:jc w:val="both"/>
        <w:rPr>
          <w:rFonts w:cs="Arial"/>
          <w:bCs/>
          <w:sz w:val="22"/>
          <w:szCs w:val="22"/>
          <w:lang w:val="sl-SI"/>
        </w:rPr>
      </w:pPr>
      <w:r w:rsidRPr="00A47D53">
        <w:rPr>
          <w:rFonts w:cs="Arial"/>
          <w:bCs/>
          <w:sz w:val="22"/>
          <w:szCs w:val="22"/>
          <w:lang w:val="sl-SI"/>
        </w:rPr>
        <w:t xml:space="preserve">Glede na oceno možnih dogodkov mora upravljavec javne železniške infrastrukture ob železniški nesreči vzpostaviti in vzdrževati pripravljenost za ukrepanje ob železniški nesreči in organizirati potrebne sile za reševanje in pomoč. </w:t>
      </w:r>
    </w:p>
    <w:p w:rsidR="000F4975" w:rsidRPr="00A47D53" w:rsidRDefault="000F4975" w:rsidP="000F4975">
      <w:pPr>
        <w:numPr>
          <w:ilvl w:val="12"/>
          <w:numId w:val="0"/>
        </w:numPr>
        <w:jc w:val="both"/>
        <w:rPr>
          <w:rFonts w:cs="Arial"/>
          <w:bCs/>
          <w:sz w:val="22"/>
          <w:szCs w:val="22"/>
          <w:lang w:val="sl-SI"/>
        </w:rPr>
      </w:pPr>
      <w:r w:rsidRPr="00A47D53">
        <w:rPr>
          <w:rFonts w:cs="Arial"/>
          <w:bCs/>
          <w:sz w:val="22"/>
          <w:szCs w:val="22"/>
          <w:lang w:val="sl-SI"/>
        </w:rPr>
        <w:t>Ob železniški nesreči pri prevozu nevarnega blaga pa je prevoznik tisti, ki mora zavarovati, pobrati ali odstraniti oziroma dati nevarno blago na za to določen prostor ali na drug način poskrbeti, da ni več nevarnosti. Če prevoznik tega ne more izvesti, mora poklicati organizacijo, ki je pooblaščena za reševanje nesreč z nevarnim blagom, da to stori na njegove stroške.</w:t>
      </w:r>
    </w:p>
    <w:p w:rsidR="000F4975" w:rsidRPr="00A47D53" w:rsidRDefault="000F4975" w:rsidP="000F4975">
      <w:pPr>
        <w:numPr>
          <w:ilvl w:val="12"/>
          <w:numId w:val="0"/>
        </w:numPr>
        <w:jc w:val="both"/>
        <w:rPr>
          <w:rFonts w:ascii="Times New Roman" w:hAnsi="Times New Roman"/>
          <w:b/>
          <w:bCs/>
          <w:i/>
          <w:iCs/>
          <w:lang w:val="sl-SI"/>
        </w:rPr>
      </w:pPr>
      <w:r w:rsidRPr="00A47D53">
        <w:rPr>
          <w:rFonts w:ascii="Times New Roman" w:hAnsi="Times New Roman"/>
          <w:bCs/>
          <w:i/>
          <w:iCs/>
          <w:lang w:val="sl-SI"/>
        </w:rPr>
        <w:br w:type="page"/>
      </w:r>
    </w:p>
    <w:p w:rsidR="000F4975" w:rsidRPr="0020181A" w:rsidRDefault="000F4975" w:rsidP="005E55E1">
      <w:pPr>
        <w:pStyle w:val="Naslov1"/>
      </w:pPr>
      <w:bookmarkStart w:id="120" w:name="_Toc83605339"/>
      <w:bookmarkStart w:id="121" w:name="_Toc98138059"/>
      <w:bookmarkStart w:id="122" w:name="_Toc98138467"/>
      <w:bookmarkStart w:id="123" w:name="_Toc98211751"/>
      <w:bookmarkStart w:id="124" w:name="_Toc101240576"/>
      <w:bookmarkStart w:id="125" w:name="_Toc188945965"/>
      <w:bookmarkStart w:id="126" w:name="_Toc293319375"/>
      <w:bookmarkStart w:id="127" w:name="_Toc413315522"/>
      <w:bookmarkStart w:id="128" w:name="_Toc413315868"/>
      <w:bookmarkStart w:id="129" w:name="_Toc413316189"/>
      <w:bookmarkStart w:id="130" w:name="_Toc413666852"/>
      <w:bookmarkStart w:id="131" w:name="_Toc413740268"/>
      <w:bookmarkStart w:id="132" w:name="_Toc195256476"/>
      <w:r w:rsidRPr="0020181A">
        <w:lastRenderedPageBreak/>
        <w:t>2. OBSEG NAČRTOVANJA</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0F4975" w:rsidRPr="00525DA3" w:rsidRDefault="000F4975" w:rsidP="000F4975">
      <w:pPr>
        <w:pStyle w:val="Naslov2"/>
        <w:rPr>
          <w:iCs w:val="0"/>
          <w:sz w:val="24"/>
          <w:szCs w:val="24"/>
        </w:rPr>
      </w:pPr>
      <w:bookmarkStart w:id="133" w:name="_Toc473955557"/>
      <w:bookmarkStart w:id="134" w:name="_Toc474222513"/>
      <w:bookmarkStart w:id="135" w:name="_Toc475849335"/>
      <w:bookmarkStart w:id="136" w:name="_Toc476705197"/>
      <w:bookmarkStart w:id="137" w:name="_Toc462732158"/>
      <w:bookmarkStart w:id="138" w:name="_Toc472318318"/>
      <w:bookmarkStart w:id="139" w:name="_Toc472926323"/>
      <w:bookmarkStart w:id="140" w:name="_Toc83605340"/>
      <w:bookmarkStart w:id="141" w:name="_Toc98138060"/>
      <w:bookmarkStart w:id="142" w:name="_Toc98138468"/>
      <w:bookmarkStart w:id="143" w:name="_Toc98211752"/>
      <w:bookmarkStart w:id="144" w:name="_Toc101240577"/>
      <w:bookmarkStart w:id="145" w:name="_Toc188945966"/>
      <w:bookmarkStart w:id="146" w:name="_Toc293319376"/>
      <w:bookmarkStart w:id="147" w:name="_Toc413315523"/>
      <w:bookmarkStart w:id="148" w:name="_Toc413315869"/>
      <w:bookmarkStart w:id="149" w:name="_Toc413316190"/>
      <w:bookmarkStart w:id="150" w:name="_Toc413666853"/>
      <w:bookmarkStart w:id="151" w:name="_Toc413740269"/>
      <w:bookmarkStart w:id="152" w:name="_Toc195256477"/>
      <w:r w:rsidRPr="00525DA3">
        <w:rPr>
          <w:iCs w:val="0"/>
          <w:sz w:val="24"/>
          <w:szCs w:val="24"/>
        </w:rPr>
        <w:t>2.1 Temeljne</w:t>
      </w:r>
      <w:bookmarkEnd w:id="133"/>
      <w:bookmarkEnd w:id="134"/>
      <w:bookmarkEnd w:id="135"/>
      <w:bookmarkEnd w:id="136"/>
      <w:bookmarkEnd w:id="137"/>
      <w:bookmarkEnd w:id="138"/>
      <w:bookmarkEnd w:id="139"/>
      <w:r w:rsidRPr="00525DA3">
        <w:rPr>
          <w:iCs w:val="0"/>
          <w:sz w:val="24"/>
          <w:szCs w:val="24"/>
        </w:rPr>
        <w:t xml:space="preserve"> ravni načrtovanja</w:t>
      </w:r>
      <w:bookmarkEnd w:id="140"/>
      <w:bookmarkEnd w:id="141"/>
      <w:bookmarkEnd w:id="142"/>
      <w:bookmarkEnd w:id="143"/>
      <w:bookmarkEnd w:id="144"/>
      <w:bookmarkEnd w:id="145"/>
      <w:bookmarkEnd w:id="146"/>
      <w:bookmarkEnd w:id="147"/>
      <w:bookmarkEnd w:id="148"/>
      <w:bookmarkEnd w:id="149"/>
      <w:bookmarkEnd w:id="150"/>
      <w:bookmarkEnd w:id="151"/>
      <w:bookmarkEnd w:id="152"/>
    </w:p>
    <w:p w:rsidR="000F4975" w:rsidRPr="00A47D53" w:rsidRDefault="000F4975" w:rsidP="000F4975">
      <w:pPr>
        <w:jc w:val="both"/>
        <w:rPr>
          <w:rFonts w:cs="Arial"/>
          <w:bCs/>
          <w:sz w:val="22"/>
          <w:szCs w:val="22"/>
          <w:lang w:val="sl-SI"/>
        </w:rPr>
      </w:pPr>
      <w:r w:rsidRPr="00A47D53">
        <w:rPr>
          <w:rFonts w:cs="Arial"/>
          <w:bCs/>
          <w:sz w:val="22"/>
          <w:szCs w:val="22"/>
          <w:lang w:val="sl-SI"/>
        </w:rPr>
        <w:t xml:space="preserve">S tem načrtom se urejajo ukrepi in dejavnosti za zaščito, reševanje in pomoč ob nesreči manjšega in večjega obsega ter zagotavljanja osnovnih pogojev za življenje, ki so v regijski pristojnosti. </w:t>
      </w:r>
    </w:p>
    <w:p w:rsidR="000F4975" w:rsidRPr="00A47D53" w:rsidRDefault="000F4975" w:rsidP="000F4975">
      <w:pPr>
        <w:jc w:val="both"/>
        <w:rPr>
          <w:rFonts w:cs="Arial"/>
          <w:bCs/>
          <w:sz w:val="22"/>
          <w:szCs w:val="22"/>
          <w:lang w:val="sl-SI"/>
        </w:rPr>
      </w:pPr>
    </w:p>
    <w:p w:rsidR="000F4975" w:rsidRPr="00A47D53" w:rsidRDefault="000F4975" w:rsidP="000F4975">
      <w:pPr>
        <w:jc w:val="both"/>
        <w:rPr>
          <w:rFonts w:cs="Arial"/>
          <w:bCs/>
          <w:sz w:val="22"/>
          <w:szCs w:val="22"/>
          <w:lang w:val="sl-SI"/>
        </w:rPr>
      </w:pPr>
      <w:r w:rsidRPr="00A47D53">
        <w:rPr>
          <w:rFonts w:cs="Arial"/>
          <w:bCs/>
          <w:sz w:val="22"/>
          <w:szCs w:val="22"/>
          <w:lang w:val="sl-SI"/>
        </w:rPr>
        <w:t>Temeljni načrt je državni načrt zaščite in reševanja ob železniški nesreči.</w:t>
      </w:r>
    </w:p>
    <w:p w:rsidR="000F4975" w:rsidRPr="00A47D53" w:rsidRDefault="000F4975" w:rsidP="000F4975">
      <w:pPr>
        <w:jc w:val="both"/>
        <w:rPr>
          <w:rFonts w:cs="Arial"/>
          <w:bCs/>
          <w:sz w:val="22"/>
          <w:szCs w:val="22"/>
          <w:lang w:val="sl-SI"/>
        </w:rPr>
      </w:pPr>
    </w:p>
    <w:p w:rsidR="00F85168" w:rsidRPr="00A47D53" w:rsidRDefault="000F4975" w:rsidP="005953DB">
      <w:pPr>
        <w:jc w:val="both"/>
        <w:rPr>
          <w:rFonts w:cs="Arial"/>
          <w:sz w:val="22"/>
          <w:szCs w:val="22"/>
          <w:lang w:val="sl-SI"/>
        </w:rPr>
      </w:pPr>
      <w:r w:rsidRPr="00A47D53">
        <w:rPr>
          <w:rFonts w:cs="Arial"/>
          <w:sz w:val="22"/>
          <w:szCs w:val="22"/>
          <w:lang w:val="sl-SI"/>
        </w:rPr>
        <w:t>Načrt oziroma dele načrta zaščite in reševanja ob železniški nesreči za</w:t>
      </w:r>
    </w:p>
    <w:p w:rsidR="000F4975" w:rsidRPr="00A47D53" w:rsidRDefault="000F4975" w:rsidP="005953DB">
      <w:pPr>
        <w:jc w:val="both"/>
        <w:rPr>
          <w:rFonts w:cs="Arial"/>
          <w:sz w:val="22"/>
          <w:szCs w:val="22"/>
          <w:lang w:val="sl-SI"/>
        </w:rPr>
      </w:pPr>
      <w:r w:rsidRPr="00A47D53">
        <w:rPr>
          <w:rFonts w:cs="Arial"/>
          <w:sz w:val="22"/>
          <w:szCs w:val="22"/>
          <w:lang w:val="sl-SI"/>
        </w:rPr>
        <w:t>Severnoprimorsko regijo izdelajo nosilci načrtovanja:</w:t>
      </w:r>
    </w:p>
    <w:p w:rsidR="000F4975" w:rsidRPr="00A47D53" w:rsidRDefault="000F4975" w:rsidP="000F4975">
      <w:pPr>
        <w:rPr>
          <w:rFonts w:cs="Arial"/>
          <w:sz w:val="22"/>
          <w:szCs w:val="22"/>
          <w:lang w:val="sl-SI"/>
        </w:rPr>
      </w:pPr>
    </w:p>
    <w:p w:rsidR="000F4975" w:rsidRPr="00A47D53" w:rsidRDefault="000F4975" w:rsidP="00A72EC5">
      <w:pPr>
        <w:numPr>
          <w:ilvl w:val="0"/>
          <w:numId w:val="73"/>
        </w:numPr>
        <w:spacing w:line="240" w:lineRule="auto"/>
        <w:jc w:val="both"/>
        <w:rPr>
          <w:rFonts w:cs="Arial"/>
          <w:sz w:val="22"/>
          <w:szCs w:val="22"/>
          <w:lang w:val="it-IT"/>
        </w:rPr>
      </w:pPr>
      <w:r w:rsidRPr="00A47D53">
        <w:rPr>
          <w:rFonts w:cs="Arial"/>
          <w:sz w:val="22"/>
          <w:szCs w:val="22"/>
          <w:lang w:val="it-IT"/>
        </w:rPr>
        <w:t>Izpostava URSZR Nova Gorica (v nadaljevanju regija) v sodelovanju z občinami in ostalimi nosilci načrtovanja,</w:t>
      </w:r>
    </w:p>
    <w:p w:rsidR="000F4975" w:rsidRPr="00A47D53" w:rsidRDefault="000F4975" w:rsidP="00A72EC5">
      <w:pPr>
        <w:numPr>
          <w:ilvl w:val="0"/>
          <w:numId w:val="73"/>
        </w:numPr>
        <w:spacing w:line="240" w:lineRule="auto"/>
        <w:jc w:val="both"/>
        <w:rPr>
          <w:rFonts w:cs="Arial"/>
          <w:sz w:val="22"/>
          <w:szCs w:val="22"/>
          <w:lang w:val="it-IT"/>
        </w:rPr>
      </w:pPr>
      <w:r w:rsidRPr="00A47D53">
        <w:rPr>
          <w:rFonts w:cs="Arial"/>
          <w:sz w:val="22"/>
          <w:szCs w:val="22"/>
          <w:lang w:val="it-IT"/>
        </w:rPr>
        <w:t>občine, ki imajo železniško infrastrukturo,</w:t>
      </w:r>
    </w:p>
    <w:p w:rsidR="000F4975" w:rsidRPr="00A47D53" w:rsidRDefault="000F4975" w:rsidP="00A72EC5">
      <w:pPr>
        <w:numPr>
          <w:ilvl w:val="0"/>
          <w:numId w:val="73"/>
        </w:numPr>
        <w:spacing w:line="240" w:lineRule="auto"/>
        <w:jc w:val="both"/>
        <w:rPr>
          <w:rFonts w:cs="Arial"/>
          <w:sz w:val="22"/>
          <w:szCs w:val="22"/>
          <w:lang w:val="it-IT"/>
        </w:rPr>
      </w:pPr>
      <w:r w:rsidRPr="00A47D53">
        <w:rPr>
          <w:rFonts w:cs="Arial"/>
          <w:sz w:val="22"/>
          <w:szCs w:val="22"/>
          <w:lang w:val="it-IT"/>
        </w:rPr>
        <w:t>Slovenske železnice, d.o.o.</w:t>
      </w:r>
    </w:p>
    <w:p w:rsidR="000F4975" w:rsidRPr="00A47D53" w:rsidRDefault="000F4975" w:rsidP="000F4975">
      <w:pPr>
        <w:rPr>
          <w:rFonts w:cs="Arial"/>
          <w:sz w:val="22"/>
          <w:szCs w:val="22"/>
          <w:lang w:val="it-IT"/>
        </w:rPr>
      </w:pPr>
    </w:p>
    <w:p w:rsidR="000F4975" w:rsidRPr="00A47D53" w:rsidRDefault="000F4975" w:rsidP="00405CC5">
      <w:pPr>
        <w:jc w:val="both"/>
        <w:rPr>
          <w:sz w:val="22"/>
          <w:szCs w:val="22"/>
          <w:lang w:val="it-IT"/>
        </w:rPr>
      </w:pPr>
      <w:r w:rsidRPr="00A47D53">
        <w:rPr>
          <w:sz w:val="22"/>
          <w:szCs w:val="22"/>
          <w:lang w:val="it-IT"/>
        </w:rPr>
        <w:t>Obveznost izdelave načrta oziroma dela načrta ZiR ob železniški nesreči za posameznega nosilca načrtovanja je opredeljena glede na Oceno ogroženosti ob železniški nesreči v Republiki Sloveniji, verzija 2.0, št. 8420-6/2018-5-DGZR, z dne 25. 08. 2018, Oceno ogroženosti zaradi železniške nesreče Severnoprimorske regije, verzija 2.1, št. 8421-22/2019-1 DGZR, z dne 16.10.2019 povezavi s tabelo 1, in glede na končno uvrstitev nosilca načrtovanja v določen razred ogroženosti. Obveznosti nosilcev načrtovanja iz tabele 1</w:t>
      </w:r>
      <w:r w:rsidR="00525DA3" w:rsidRPr="00A47D53">
        <w:rPr>
          <w:sz w:val="22"/>
          <w:szCs w:val="22"/>
          <w:lang w:val="it-IT"/>
        </w:rPr>
        <w:t>.</w:t>
      </w:r>
      <w:r w:rsidRPr="00A47D53">
        <w:rPr>
          <w:sz w:val="22"/>
          <w:szCs w:val="22"/>
          <w:lang w:val="it-IT"/>
        </w:rPr>
        <w:t xml:space="preserve"> predstavljajo minimalne zahteve. Vsak nosilec načrtovanja se lahko odloči tudi za večji obseg načrtovanja.</w:t>
      </w:r>
    </w:p>
    <w:p w:rsidR="000F4975" w:rsidRPr="00A47D53" w:rsidRDefault="000F4975" w:rsidP="000F4975">
      <w:pPr>
        <w:rPr>
          <w:rFonts w:cs="Arial"/>
          <w:sz w:val="12"/>
          <w:szCs w:val="12"/>
          <w:lang w:val="it-IT"/>
        </w:rPr>
      </w:pPr>
    </w:p>
    <w:tbl>
      <w:tblPr>
        <w:tblStyle w:val="Tabelamrea1"/>
        <w:tblW w:w="9356" w:type="dxa"/>
        <w:tblLook w:val="01E0" w:firstRow="1" w:lastRow="1" w:firstColumn="1" w:lastColumn="1" w:noHBand="0" w:noVBand="0"/>
      </w:tblPr>
      <w:tblGrid>
        <w:gridCol w:w="1418"/>
        <w:gridCol w:w="1985"/>
        <w:gridCol w:w="5953"/>
      </w:tblGrid>
      <w:tr w:rsidR="000F4975" w:rsidRPr="000959FE" w:rsidTr="000959FE">
        <w:tc>
          <w:tcPr>
            <w:tcW w:w="1418" w:type="dxa"/>
          </w:tcPr>
          <w:p w:rsidR="000F4975" w:rsidRPr="000959FE" w:rsidRDefault="000F4975" w:rsidP="00082D45">
            <w:pPr>
              <w:jc w:val="center"/>
              <w:rPr>
                <w:rFonts w:cs="Arial"/>
              </w:rPr>
            </w:pPr>
            <w:r w:rsidRPr="000959FE">
              <w:rPr>
                <w:rFonts w:cs="Arial"/>
              </w:rPr>
              <w:t>Razred ogroženosti</w:t>
            </w:r>
          </w:p>
        </w:tc>
        <w:tc>
          <w:tcPr>
            <w:tcW w:w="1985" w:type="dxa"/>
          </w:tcPr>
          <w:p w:rsidR="000F4975" w:rsidRPr="000959FE" w:rsidRDefault="000F4975" w:rsidP="00082D45">
            <w:pPr>
              <w:jc w:val="center"/>
              <w:rPr>
                <w:rFonts w:cs="Arial"/>
              </w:rPr>
            </w:pPr>
            <w:r w:rsidRPr="000959FE">
              <w:rPr>
                <w:rFonts w:cs="Arial"/>
              </w:rPr>
              <w:t>Stopnja ogroženosti nosilca načrtovanja</w:t>
            </w:r>
          </w:p>
        </w:tc>
        <w:tc>
          <w:tcPr>
            <w:cnfStyle w:val="000100000000" w:firstRow="0" w:lastRow="0" w:firstColumn="0" w:lastColumn="1" w:oddVBand="0" w:evenVBand="0" w:oddHBand="0" w:evenHBand="0" w:firstRowFirstColumn="0" w:firstRowLastColumn="0" w:lastRowFirstColumn="0" w:lastRowLastColumn="0"/>
            <w:tcW w:w="5953" w:type="dxa"/>
          </w:tcPr>
          <w:p w:rsidR="000F4975" w:rsidRPr="000959FE" w:rsidRDefault="000F4975" w:rsidP="00082D45">
            <w:pPr>
              <w:jc w:val="center"/>
              <w:rPr>
                <w:rFonts w:cs="Arial"/>
                <w:i w:val="0"/>
              </w:rPr>
            </w:pPr>
            <w:r w:rsidRPr="000959FE">
              <w:rPr>
                <w:rFonts w:cs="Arial"/>
                <w:i w:val="0"/>
              </w:rPr>
              <w:t>Obveznosti nosilcev načrtovanja</w:t>
            </w:r>
          </w:p>
        </w:tc>
      </w:tr>
      <w:tr w:rsidR="000F4975" w:rsidRPr="000959FE" w:rsidTr="000959FE">
        <w:tc>
          <w:tcPr>
            <w:tcW w:w="1418" w:type="dxa"/>
            <w:shd w:val="clear" w:color="auto" w:fill="99CC00"/>
          </w:tcPr>
          <w:p w:rsidR="000F4975" w:rsidRPr="000959FE" w:rsidRDefault="000F4975" w:rsidP="00082D45">
            <w:pPr>
              <w:jc w:val="center"/>
              <w:rPr>
                <w:rFonts w:cs="Arial"/>
              </w:rPr>
            </w:pPr>
            <w:r w:rsidRPr="000959FE">
              <w:rPr>
                <w:rFonts w:cs="Arial"/>
              </w:rPr>
              <w:t>1</w:t>
            </w:r>
          </w:p>
        </w:tc>
        <w:tc>
          <w:tcPr>
            <w:tcW w:w="1985" w:type="dxa"/>
            <w:shd w:val="clear" w:color="auto" w:fill="99CC00"/>
          </w:tcPr>
          <w:p w:rsidR="000F4975" w:rsidRPr="000959FE" w:rsidRDefault="000F4975" w:rsidP="00082D45">
            <w:pPr>
              <w:jc w:val="center"/>
              <w:rPr>
                <w:rFonts w:cs="Arial"/>
              </w:rPr>
            </w:pPr>
            <w:r w:rsidRPr="000959FE">
              <w:rPr>
                <w:rFonts w:cs="Arial"/>
              </w:rPr>
              <w:t>Majhna</w:t>
            </w:r>
          </w:p>
        </w:tc>
        <w:tc>
          <w:tcPr>
            <w:cnfStyle w:val="000100000000" w:firstRow="0" w:lastRow="0" w:firstColumn="0" w:lastColumn="1" w:oddVBand="0" w:evenVBand="0" w:oddHBand="0" w:evenHBand="0" w:firstRowFirstColumn="0" w:firstRowLastColumn="0" w:lastRowFirstColumn="0" w:lastRowLastColumn="0"/>
            <w:tcW w:w="5953" w:type="dxa"/>
            <w:shd w:val="clear" w:color="auto" w:fill="99CC00"/>
          </w:tcPr>
          <w:p w:rsidR="000F4975" w:rsidRPr="000959FE" w:rsidRDefault="000F4975" w:rsidP="00082D45">
            <w:pPr>
              <w:rPr>
                <w:rFonts w:cs="Arial"/>
                <w:i w:val="0"/>
              </w:rPr>
            </w:pPr>
            <w:r w:rsidRPr="000959FE">
              <w:rPr>
                <w:rFonts w:cs="Arial"/>
                <w:i w:val="0"/>
              </w:rPr>
              <w:t>Ni potrebno izdelati načrta zaščite in reševanja, dela načrta oziroma dokumentov za izvajanje določenih zaščitnih ukrepov ter določenih nalog ZRP</w:t>
            </w:r>
          </w:p>
        </w:tc>
      </w:tr>
      <w:tr w:rsidR="000F4975" w:rsidRPr="000959FE" w:rsidTr="000959FE">
        <w:tc>
          <w:tcPr>
            <w:tcW w:w="1418" w:type="dxa"/>
            <w:shd w:val="clear" w:color="auto" w:fill="008000"/>
          </w:tcPr>
          <w:p w:rsidR="000F4975" w:rsidRPr="00EB4B9D" w:rsidRDefault="000F4975" w:rsidP="00082D45">
            <w:pPr>
              <w:jc w:val="center"/>
              <w:rPr>
                <w:rFonts w:cs="Arial"/>
                <w:color w:val="FFFFFF" w:themeColor="background1"/>
              </w:rPr>
            </w:pPr>
            <w:r w:rsidRPr="00EB4B9D">
              <w:rPr>
                <w:rFonts w:cs="Arial"/>
                <w:color w:val="FFFFFF" w:themeColor="background1"/>
              </w:rPr>
              <w:t>2</w:t>
            </w:r>
          </w:p>
        </w:tc>
        <w:tc>
          <w:tcPr>
            <w:tcW w:w="1985" w:type="dxa"/>
            <w:shd w:val="clear" w:color="auto" w:fill="008000"/>
          </w:tcPr>
          <w:p w:rsidR="000F4975" w:rsidRPr="00EB4B9D" w:rsidRDefault="000F4975" w:rsidP="00082D45">
            <w:pPr>
              <w:jc w:val="center"/>
              <w:rPr>
                <w:rFonts w:cs="Arial"/>
                <w:color w:val="FFFFFF" w:themeColor="background1"/>
              </w:rPr>
            </w:pPr>
            <w:r w:rsidRPr="00EB4B9D">
              <w:rPr>
                <w:rFonts w:cs="Arial"/>
                <w:color w:val="FFFFFF" w:themeColor="background1"/>
              </w:rPr>
              <w:t>Srednja</w:t>
            </w:r>
          </w:p>
        </w:tc>
        <w:tc>
          <w:tcPr>
            <w:cnfStyle w:val="000100000000" w:firstRow="0" w:lastRow="0" w:firstColumn="0" w:lastColumn="1" w:oddVBand="0" w:evenVBand="0" w:oddHBand="0" w:evenHBand="0" w:firstRowFirstColumn="0" w:firstRowLastColumn="0" w:lastRowFirstColumn="0" w:lastRowLastColumn="0"/>
            <w:tcW w:w="5953" w:type="dxa"/>
            <w:shd w:val="clear" w:color="auto" w:fill="008000"/>
          </w:tcPr>
          <w:p w:rsidR="000F4975" w:rsidRPr="00EB4B9D" w:rsidRDefault="000F4975" w:rsidP="00082D45">
            <w:pPr>
              <w:rPr>
                <w:rFonts w:cs="Arial"/>
                <w:i w:val="0"/>
                <w:color w:val="FFFFFF" w:themeColor="background1"/>
              </w:rPr>
            </w:pPr>
            <w:r w:rsidRPr="00EB4B9D">
              <w:rPr>
                <w:rFonts w:cs="Arial"/>
                <w:i w:val="0"/>
                <w:color w:val="FFFFFF" w:themeColor="background1"/>
              </w:rPr>
              <w:t>Ni potrebno izdelati načrta zaščite in reševanja, priporočljivo pa je pripraviti del načrta oziroma dokumente v katerih je predvideno obveščanje in sodelovanje v primeru železniške nesreče</w:t>
            </w:r>
          </w:p>
        </w:tc>
      </w:tr>
      <w:tr w:rsidR="000F4975" w:rsidRPr="000959FE" w:rsidTr="000959FE">
        <w:tc>
          <w:tcPr>
            <w:tcW w:w="1418" w:type="dxa"/>
            <w:shd w:val="clear" w:color="auto" w:fill="FFCC00"/>
          </w:tcPr>
          <w:p w:rsidR="000F4975" w:rsidRPr="000959FE" w:rsidRDefault="000F4975" w:rsidP="00082D45">
            <w:pPr>
              <w:jc w:val="center"/>
              <w:rPr>
                <w:rFonts w:cs="Arial"/>
              </w:rPr>
            </w:pPr>
            <w:r w:rsidRPr="000959FE">
              <w:rPr>
                <w:rFonts w:cs="Arial"/>
              </w:rPr>
              <w:t>3</w:t>
            </w:r>
          </w:p>
        </w:tc>
        <w:tc>
          <w:tcPr>
            <w:tcW w:w="1985" w:type="dxa"/>
            <w:shd w:val="clear" w:color="auto" w:fill="FFCC00"/>
          </w:tcPr>
          <w:p w:rsidR="000F4975" w:rsidRPr="000959FE" w:rsidRDefault="000F4975" w:rsidP="00082D45">
            <w:pPr>
              <w:jc w:val="center"/>
              <w:rPr>
                <w:rFonts w:cs="Arial"/>
              </w:rPr>
            </w:pPr>
            <w:r w:rsidRPr="000959FE">
              <w:rPr>
                <w:rFonts w:cs="Arial"/>
              </w:rPr>
              <w:t>Velika</w:t>
            </w:r>
          </w:p>
        </w:tc>
        <w:tc>
          <w:tcPr>
            <w:cnfStyle w:val="000100000000" w:firstRow="0" w:lastRow="0" w:firstColumn="0" w:lastColumn="1" w:oddVBand="0" w:evenVBand="0" w:oddHBand="0" w:evenHBand="0" w:firstRowFirstColumn="0" w:firstRowLastColumn="0" w:lastRowFirstColumn="0" w:lastRowLastColumn="0"/>
            <w:tcW w:w="5953" w:type="dxa"/>
            <w:shd w:val="clear" w:color="auto" w:fill="FFCC00"/>
          </w:tcPr>
          <w:p w:rsidR="000F4975" w:rsidRPr="000959FE" w:rsidRDefault="000F4975" w:rsidP="00082D45">
            <w:pPr>
              <w:rPr>
                <w:rFonts w:cs="Arial"/>
                <w:i w:val="0"/>
              </w:rPr>
            </w:pPr>
            <w:r w:rsidRPr="000959FE">
              <w:rPr>
                <w:rFonts w:cs="Arial"/>
                <w:i w:val="0"/>
              </w:rPr>
              <w:t>Potrebno je izdelati del načrta zaščite in reševanja oziroma dokumente v katerih je predvideno obveščanje in sodelovanje v primeru železniške nesreče-za občine, oziroma celotni načrt zaščite in reševanja za regije</w:t>
            </w:r>
          </w:p>
        </w:tc>
      </w:tr>
      <w:tr w:rsidR="000F4975" w:rsidRPr="000959FE" w:rsidTr="000959FE">
        <w:tc>
          <w:tcPr>
            <w:tcW w:w="1418" w:type="dxa"/>
            <w:shd w:val="clear" w:color="auto" w:fill="FF6600"/>
          </w:tcPr>
          <w:p w:rsidR="000F4975" w:rsidRPr="000959FE" w:rsidRDefault="000F4975" w:rsidP="00082D45">
            <w:pPr>
              <w:jc w:val="center"/>
              <w:rPr>
                <w:rFonts w:cs="Arial"/>
              </w:rPr>
            </w:pPr>
            <w:r w:rsidRPr="000959FE">
              <w:rPr>
                <w:rFonts w:cs="Arial"/>
              </w:rPr>
              <w:t>4</w:t>
            </w:r>
          </w:p>
        </w:tc>
        <w:tc>
          <w:tcPr>
            <w:tcW w:w="1985" w:type="dxa"/>
            <w:shd w:val="clear" w:color="auto" w:fill="FF6600"/>
          </w:tcPr>
          <w:p w:rsidR="000F4975" w:rsidRPr="000959FE" w:rsidRDefault="000F4975" w:rsidP="00082D45">
            <w:pPr>
              <w:jc w:val="center"/>
              <w:rPr>
                <w:rFonts w:cs="Arial"/>
              </w:rPr>
            </w:pPr>
            <w:r w:rsidRPr="000959FE">
              <w:rPr>
                <w:rFonts w:cs="Arial"/>
              </w:rPr>
              <w:t>Zelo velika 1</w:t>
            </w:r>
          </w:p>
        </w:tc>
        <w:tc>
          <w:tcPr>
            <w:cnfStyle w:val="000100000000" w:firstRow="0" w:lastRow="0" w:firstColumn="0" w:lastColumn="1" w:oddVBand="0" w:evenVBand="0" w:oddHBand="0" w:evenHBand="0" w:firstRowFirstColumn="0" w:firstRowLastColumn="0" w:lastRowFirstColumn="0" w:lastRowLastColumn="0"/>
            <w:tcW w:w="5953" w:type="dxa"/>
            <w:shd w:val="clear" w:color="auto" w:fill="FF6600"/>
          </w:tcPr>
          <w:p w:rsidR="000F4975" w:rsidRPr="000959FE" w:rsidRDefault="000F4975" w:rsidP="00082D45">
            <w:pPr>
              <w:rPr>
                <w:rFonts w:cs="Arial"/>
                <w:i w:val="0"/>
              </w:rPr>
            </w:pPr>
            <w:r w:rsidRPr="000959FE">
              <w:rPr>
                <w:rFonts w:cs="Arial"/>
                <w:i w:val="0"/>
              </w:rPr>
              <w:t>Potrebno je izdelati del načrta zašite in reševanja oziroma dokumente v katerih je predvideno obveščanje, ter izvajanje zaščitnih ukrepov in nalog ZRP za prebivalce v primeru nesreče pri prevozu nevarnega blaga za občine, oziroma celotni načrt zaščite in reševanje za regijo, priporočljivo pa je izdelati načrt zaščite in reševanja v celoti</w:t>
            </w:r>
          </w:p>
        </w:tc>
      </w:tr>
      <w:tr w:rsidR="000F4975" w:rsidRPr="000959FE" w:rsidTr="000959FE">
        <w:trPr>
          <w:cnfStyle w:val="010000000000" w:firstRow="0" w:lastRow="1" w:firstColumn="0" w:lastColumn="0" w:oddVBand="0" w:evenVBand="0" w:oddHBand="0" w:evenHBand="0" w:firstRowFirstColumn="0" w:firstRowLastColumn="0" w:lastRowFirstColumn="0" w:lastRowLastColumn="0"/>
        </w:trPr>
        <w:tc>
          <w:tcPr>
            <w:tcW w:w="1418" w:type="dxa"/>
            <w:shd w:val="clear" w:color="auto" w:fill="FF0000"/>
          </w:tcPr>
          <w:p w:rsidR="000F4975" w:rsidRPr="000959FE" w:rsidRDefault="000F4975" w:rsidP="00082D45">
            <w:pPr>
              <w:jc w:val="center"/>
              <w:rPr>
                <w:rFonts w:cs="Arial"/>
                <w:i w:val="0"/>
              </w:rPr>
            </w:pPr>
            <w:r w:rsidRPr="000959FE">
              <w:rPr>
                <w:rFonts w:cs="Arial"/>
                <w:i w:val="0"/>
              </w:rPr>
              <w:t>5</w:t>
            </w:r>
          </w:p>
        </w:tc>
        <w:tc>
          <w:tcPr>
            <w:tcW w:w="1985" w:type="dxa"/>
            <w:shd w:val="clear" w:color="auto" w:fill="FF0000"/>
          </w:tcPr>
          <w:p w:rsidR="000F4975" w:rsidRPr="000959FE" w:rsidRDefault="000F4975" w:rsidP="00082D45">
            <w:pPr>
              <w:jc w:val="center"/>
              <w:rPr>
                <w:rFonts w:cs="Arial"/>
                <w:i w:val="0"/>
              </w:rPr>
            </w:pPr>
            <w:r w:rsidRPr="000959FE">
              <w:rPr>
                <w:rFonts w:cs="Arial"/>
                <w:i w:val="0"/>
              </w:rPr>
              <w:t>Zelo velika 2</w:t>
            </w:r>
          </w:p>
        </w:tc>
        <w:tc>
          <w:tcPr>
            <w:cnfStyle w:val="000100000000" w:firstRow="0" w:lastRow="0" w:firstColumn="0" w:lastColumn="1" w:oddVBand="0" w:evenVBand="0" w:oddHBand="0" w:evenHBand="0" w:firstRowFirstColumn="0" w:firstRowLastColumn="0" w:lastRowFirstColumn="0" w:lastRowLastColumn="0"/>
            <w:tcW w:w="5953" w:type="dxa"/>
            <w:shd w:val="clear" w:color="auto" w:fill="FF0000"/>
          </w:tcPr>
          <w:p w:rsidR="000F4975" w:rsidRPr="000959FE" w:rsidRDefault="000F4975" w:rsidP="00082D45">
            <w:pPr>
              <w:rPr>
                <w:rFonts w:cs="Arial"/>
                <w:i w:val="0"/>
                <w:lang w:val="it-IT"/>
              </w:rPr>
            </w:pPr>
            <w:r w:rsidRPr="000959FE">
              <w:rPr>
                <w:rFonts w:cs="Arial"/>
                <w:i w:val="0"/>
                <w:lang w:val="it-IT"/>
              </w:rPr>
              <w:t>Potrebno je izdelati načrt zaščite in reševanja v celoti</w:t>
            </w:r>
          </w:p>
        </w:tc>
      </w:tr>
    </w:tbl>
    <w:p w:rsidR="000F4975" w:rsidRPr="00A47D53" w:rsidRDefault="000F4975" w:rsidP="000F4975">
      <w:pPr>
        <w:jc w:val="center"/>
        <w:rPr>
          <w:rFonts w:cs="Arial"/>
          <w:lang w:val="it-IT"/>
        </w:rPr>
      </w:pPr>
    </w:p>
    <w:p w:rsidR="000F4975" w:rsidRPr="00A47D53" w:rsidRDefault="000F4975" w:rsidP="000F4975">
      <w:pPr>
        <w:rPr>
          <w:rFonts w:cs="Arial"/>
          <w:lang w:val="it-IT"/>
        </w:rPr>
      </w:pPr>
      <w:r w:rsidRPr="00A47D53">
        <w:rPr>
          <w:rFonts w:cs="Arial"/>
          <w:lang w:val="it-IT"/>
        </w:rPr>
        <w:t>Tabela 1: Obveznosti nosilcev načrtovanja</w:t>
      </w:r>
    </w:p>
    <w:p w:rsidR="000F4975" w:rsidRPr="00A47D53" w:rsidRDefault="00525DA3" w:rsidP="000F4975">
      <w:pPr>
        <w:jc w:val="both"/>
        <w:rPr>
          <w:rFonts w:cs="Arial"/>
          <w:sz w:val="22"/>
          <w:szCs w:val="22"/>
          <w:lang w:val="it-IT"/>
        </w:rPr>
      </w:pPr>
      <w:r w:rsidRPr="00A47D53">
        <w:rPr>
          <w:rFonts w:cs="Arial"/>
          <w:b/>
          <w:lang w:val="it-IT"/>
        </w:rPr>
        <w:br w:type="page"/>
      </w:r>
      <w:r w:rsidR="000F4975" w:rsidRPr="00A47D53">
        <w:rPr>
          <w:rFonts w:cs="Arial"/>
          <w:sz w:val="22"/>
          <w:szCs w:val="22"/>
          <w:lang w:val="it-IT"/>
        </w:rPr>
        <w:lastRenderedPageBreak/>
        <w:t>Z Regijskim načrtom ZiR ob železniški nesreči za Severnoprimorsko regijo se urejajo ukrepi in dejavnosti za zaščito in reševanje, ki so v regijski pristojnosti.</w:t>
      </w:r>
    </w:p>
    <w:p w:rsidR="000F4975" w:rsidRPr="00A47D53" w:rsidRDefault="000F4975" w:rsidP="000F4975">
      <w:pPr>
        <w:jc w:val="both"/>
        <w:rPr>
          <w:rFonts w:cs="Arial"/>
          <w:sz w:val="22"/>
          <w:szCs w:val="22"/>
          <w:lang w:val="it-IT"/>
        </w:rPr>
      </w:pPr>
    </w:p>
    <w:p w:rsidR="000F4975" w:rsidRPr="00A47D53" w:rsidRDefault="000F4975" w:rsidP="000F4975">
      <w:pPr>
        <w:jc w:val="both"/>
        <w:rPr>
          <w:rFonts w:cs="Arial"/>
          <w:sz w:val="22"/>
          <w:szCs w:val="22"/>
          <w:lang w:val="it-IT"/>
        </w:rPr>
      </w:pPr>
      <w:r w:rsidRPr="00A47D53">
        <w:rPr>
          <w:rFonts w:cs="Arial"/>
          <w:sz w:val="22"/>
          <w:szCs w:val="22"/>
          <w:lang w:val="it-IT"/>
        </w:rPr>
        <w:t xml:space="preserve">Severnoprimorska regija je uvrščena v razred ogroženosti 4, kar pomeni, da je stopnja </w:t>
      </w:r>
      <w:proofErr w:type="gramStart"/>
      <w:r w:rsidRPr="00A47D53">
        <w:rPr>
          <w:rFonts w:cs="Arial"/>
          <w:sz w:val="22"/>
          <w:szCs w:val="22"/>
          <w:lang w:val="it-IT"/>
        </w:rPr>
        <w:t>ogroženosti »Zelo</w:t>
      </w:r>
      <w:proofErr w:type="gramEnd"/>
      <w:r w:rsidRPr="00A47D53">
        <w:rPr>
          <w:rFonts w:cs="Arial"/>
          <w:sz w:val="22"/>
          <w:szCs w:val="22"/>
          <w:lang w:val="it-IT"/>
        </w:rPr>
        <w:t xml:space="preserve"> velika 1«, priporočljivo je, da se na ravni regije izdela načrt ZiR ob železniški nesreči v celoti.</w:t>
      </w:r>
    </w:p>
    <w:p w:rsidR="000F4975" w:rsidRPr="00A47D53" w:rsidRDefault="000F4975" w:rsidP="000F4975">
      <w:pPr>
        <w:jc w:val="both"/>
        <w:rPr>
          <w:rFonts w:cs="Arial"/>
          <w:sz w:val="22"/>
          <w:szCs w:val="22"/>
          <w:lang w:val="it-IT"/>
        </w:rPr>
      </w:pPr>
    </w:p>
    <w:p w:rsidR="000F4975" w:rsidRPr="00A47D53" w:rsidRDefault="000F4975" w:rsidP="000F4975">
      <w:pPr>
        <w:jc w:val="both"/>
        <w:rPr>
          <w:rFonts w:cs="Arial"/>
          <w:sz w:val="22"/>
          <w:szCs w:val="22"/>
          <w:lang w:val="it-IT"/>
        </w:rPr>
      </w:pPr>
      <w:r w:rsidRPr="00A47D53">
        <w:rPr>
          <w:rFonts w:cs="Arial"/>
          <w:sz w:val="22"/>
          <w:szCs w:val="22"/>
          <w:lang w:val="it-IT"/>
        </w:rPr>
        <w:t>Regijski načrt ZiR ob železniški nesreči za Severnoprimorsko regijo izdela Izpostava URSZR Nova Gorica, v sodelovanju z drugimi pristojnimi regijskimi organi v celoti.</w:t>
      </w:r>
    </w:p>
    <w:p w:rsidR="000F4975" w:rsidRPr="00A47D53" w:rsidRDefault="000F4975" w:rsidP="000F4975">
      <w:pPr>
        <w:jc w:val="both"/>
        <w:rPr>
          <w:rFonts w:cs="Arial"/>
          <w:sz w:val="22"/>
          <w:szCs w:val="22"/>
          <w:lang w:val="it-IT"/>
        </w:rPr>
      </w:pPr>
    </w:p>
    <w:p w:rsidR="000F4975" w:rsidRPr="00A47D53" w:rsidRDefault="000F4975" w:rsidP="000F4975">
      <w:pPr>
        <w:jc w:val="both"/>
        <w:rPr>
          <w:rFonts w:cs="Arial"/>
          <w:sz w:val="22"/>
          <w:szCs w:val="22"/>
          <w:lang w:val="it-IT"/>
        </w:rPr>
      </w:pPr>
      <w:r w:rsidRPr="00A47D53">
        <w:rPr>
          <w:rFonts w:cs="Arial"/>
          <w:sz w:val="22"/>
          <w:szCs w:val="22"/>
          <w:lang w:val="it-IT"/>
        </w:rPr>
        <w:t>Železniška nesreča se lahko zgodi nepričakovani povsod, kjer poteka železniški promet po železniških progah, zato morajo obratni načrt ZiR ob železniški nesreči izdelati tudi Slovenske železnice, d.o.o.</w:t>
      </w:r>
    </w:p>
    <w:p w:rsidR="000F4975" w:rsidRPr="00A47D53" w:rsidRDefault="000F4975" w:rsidP="000F4975">
      <w:pPr>
        <w:jc w:val="both"/>
        <w:rPr>
          <w:rFonts w:cs="Arial"/>
          <w:sz w:val="22"/>
          <w:szCs w:val="22"/>
          <w:lang w:val="it-IT"/>
        </w:rPr>
      </w:pPr>
    </w:p>
    <w:p w:rsidR="000F4975" w:rsidRPr="002264AA" w:rsidRDefault="000F4975" w:rsidP="002264AA">
      <w:pPr>
        <w:jc w:val="both"/>
        <w:rPr>
          <w:sz w:val="22"/>
          <w:szCs w:val="22"/>
          <w:lang w:val="sl-SI"/>
        </w:rPr>
      </w:pPr>
      <w:r w:rsidRPr="002264AA">
        <w:rPr>
          <w:sz w:val="22"/>
          <w:szCs w:val="22"/>
          <w:lang w:val="sl-SI"/>
        </w:rPr>
        <w:t>V razred ogroženosti 4, kar pomeni, da je stopnja ogroženosti »Zelo velika 1« so ob železniški nesreči uvrščene občine z železniško infrastrukturo, katerih zemljišča segajo v območja, kjer potekajo železniške proge, po katerih se prevažajo tudi nevarne snovi in kjer so železniške postaje, ki so namenjene tudi za manipuliranje z nevarnimi snovmi, zato morajo izdelati del načrta ZiR ob železniški nesreči oziroma dokumente v katerih je predvideno obveščanje, ter izvajanje zaščitnih ukrepov in nalog ZRP za prebivalce v primeru nesreče pri prevozu nevarnega blaga.</w:t>
      </w:r>
    </w:p>
    <w:p w:rsidR="000F4975" w:rsidRPr="002264AA" w:rsidRDefault="000F4975" w:rsidP="002264AA">
      <w:pPr>
        <w:jc w:val="both"/>
        <w:rPr>
          <w:sz w:val="22"/>
          <w:szCs w:val="22"/>
          <w:lang w:val="sl-SI"/>
        </w:rPr>
      </w:pPr>
    </w:p>
    <w:p w:rsidR="000F4975" w:rsidRPr="002264AA" w:rsidRDefault="000F4975" w:rsidP="002264AA">
      <w:pPr>
        <w:jc w:val="both"/>
        <w:rPr>
          <w:sz w:val="22"/>
          <w:szCs w:val="22"/>
          <w:lang w:val="sl-SI"/>
        </w:rPr>
      </w:pPr>
      <w:r w:rsidRPr="00A47D53">
        <w:rPr>
          <w:sz w:val="22"/>
          <w:szCs w:val="22"/>
          <w:lang w:val="sl-SI"/>
        </w:rPr>
        <w:t>Občin</w:t>
      </w:r>
      <w:r w:rsidR="00467B0D" w:rsidRPr="00A47D53">
        <w:rPr>
          <w:sz w:val="22"/>
          <w:szCs w:val="22"/>
          <w:lang w:val="sl-SI"/>
        </w:rPr>
        <w:t>i</w:t>
      </w:r>
      <w:r w:rsidRPr="002264AA">
        <w:rPr>
          <w:sz w:val="22"/>
          <w:szCs w:val="22"/>
          <w:lang w:val="sl-SI"/>
        </w:rPr>
        <w:t xml:space="preserve"> MO </w:t>
      </w:r>
      <w:r w:rsidRPr="00A47D53">
        <w:rPr>
          <w:sz w:val="22"/>
          <w:szCs w:val="22"/>
          <w:lang w:val="sl-SI"/>
        </w:rPr>
        <w:t>Nova Gorica in</w:t>
      </w:r>
      <w:r w:rsidRPr="002264AA">
        <w:rPr>
          <w:sz w:val="22"/>
          <w:szCs w:val="22"/>
          <w:lang w:val="sl-SI"/>
        </w:rPr>
        <w:t xml:space="preserve"> </w:t>
      </w:r>
      <w:r w:rsidRPr="00A47D53">
        <w:rPr>
          <w:sz w:val="22"/>
          <w:szCs w:val="22"/>
          <w:lang w:val="sl-SI"/>
        </w:rPr>
        <w:t>Šempeter-Vrtojba</w:t>
      </w:r>
      <w:r w:rsidRPr="002264AA">
        <w:rPr>
          <w:sz w:val="22"/>
          <w:szCs w:val="22"/>
          <w:lang w:val="sl-SI"/>
        </w:rPr>
        <w:t xml:space="preserve"> (razred ogroženosti -4), zato izdelajo delni načrt ZiR ob železniški nesreči oziroma dokumente v katerih predvidijo obveščanje, ter izvajanje zaščitnih ukrepov in nalog ZRP za prebivalce v primeru nesreče pri prevozu nevarnega blaga.</w:t>
      </w:r>
    </w:p>
    <w:p w:rsidR="000F4975" w:rsidRPr="002264AA" w:rsidRDefault="000F4975" w:rsidP="002264AA">
      <w:pPr>
        <w:jc w:val="both"/>
        <w:rPr>
          <w:sz w:val="22"/>
          <w:szCs w:val="22"/>
          <w:lang w:val="sl-SI"/>
        </w:rPr>
      </w:pPr>
    </w:p>
    <w:p w:rsidR="000F4975" w:rsidRPr="002264AA" w:rsidRDefault="000F4975" w:rsidP="002264AA">
      <w:pPr>
        <w:jc w:val="both"/>
        <w:rPr>
          <w:sz w:val="22"/>
          <w:szCs w:val="22"/>
          <w:lang w:val="sl-SI"/>
        </w:rPr>
      </w:pPr>
      <w:r w:rsidRPr="002264AA">
        <w:rPr>
          <w:sz w:val="22"/>
          <w:szCs w:val="22"/>
          <w:lang w:val="sl-SI"/>
        </w:rPr>
        <w:t xml:space="preserve">Ostale občine v </w:t>
      </w:r>
      <w:r w:rsidRPr="00A47D53">
        <w:rPr>
          <w:sz w:val="22"/>
          <w:szCs w:val="22"/>
          <w:lang w:val="sl-SI"/>
        </w:rPr>
        <w:t>Severnoprimorski</w:t>
      </w:r>
      <w:r w:rsidRPr="002264AA">
        <w:rPr>
          <w:sz w:val="22"/>
          <w:szCs w:val="22"/>
          <w:lang w:val="sl-SI"/>
        </w:rPr>
        <w:t xml:space="preserve"> regiji z žele</w:t>
      </w:r>
      <w:r w:rsidRPr="00A47D53">
        <w:rPr>
          <w:sz w:val="22"/>
          <w:szCs w:val="22"/>
          <w:lang w:val="sl-SI"/>
        </w:rPr>
        <w:t>zniško infrastrukturo</w:t>
      </w:r>
      <w:r w:rsidRPr="002264AA">
        <w:rPr>
          <w:sz w:val="22"/>
          <w:szCs w:val="22"/>
          <w:lang w:val="sl-SI"/>
        </w:rPr>
        <w:t xml:space="preserve"> (Občina Ajdovščina, Občina Kanal ob Soči</w:t>
      </w:r>
      <w:r w:rsidR="001802CF">
        <w:rPr>
          <w:sz w:val="22"/>
          <w:szCs w:val="22"/>
          <w:lang w:val="sl-SI"/>
        </w:rPr>
        <w:t>,</w:t>
      </w:r>
      <w:r w:rsidRPr="002264AA">
        <w:rPr>
          <w:sz w:val="22"/>
          <w:szCs w:val="22"/>
          <w:lang w:val="sl-SI"/>
        </w:rPr>
        <w:t xml:space="preserve"> </w:t>
      </w:r>
      <w:r w:rsidR="001802CF" w:rsidRPr="00A47D53">
        <w:rPr>
          <w:sz w:val="22"/>
          <w:szCs w:val="22"/>
          <w:lang w:val="sl-SI"/>
        </w:rPr>
        <w:t xml:space="preserve">Renče–Vogrsko </w:t>
      </w:r>
      <w:r w:rsidRPr="002264AA">
        <w:rPr>
          <w:sz w:val="22"/>
          <w:szCs w:val="22"/>
          <w:lang w:val="sl-SI"/>
        </w:rPr>
        <w:t>in Občina Tolmin</w:t>
      </w:r>
      <w:r w:rsidRPr="00A47D53">
        <w:rPr>
          <w:sz w:val="22"/>
          <w:szCs w:val="22"/>
          <w:lang w:val="sl-SI"/>
        </w:rPr>
        <w:t>, ki</w:t>
      </w:r>
      <w:r w:rsidRPr="002264AA">
        <w:rPr>
          <w:sz w:val="22"/>
          <w:szCs w:val="22"/>
          <w:lang w:val="sl-SI"/>
        </w:rPr>
        <w:t xml:space="preserve"> spadajo v razred ogroženosti 2), kar pomeni, da je stopnja ogroženosti zaradi železniške nesreče »Srednja«, po njih potekajo železniške proge, po katerih ni prevoza nevarnih snovi in kjer so železniške postaje, ki niso namenjene za manipuliranje z nevarnimi snovmi, zato </w:t>
      </w:r>
      <w:r w:rsidRPr="00A47D53">
        <w:rPr>
          <w:b/>
          <w:sz w:val="22"/>
          <w:szCs w:val="22"/>
          <w:lang w:val="sl-SI"/>
        </w:rPr>
        <w:t>Ni</w:t>
      </w:r>
      <w:r w:rsidRPr="00A47D53">
        <w:rPr>
          <w:sz w:val="22"/>
          <w:szCs w:val="22"/>
          <w:lang w:val="sl-SI"/>
        </w:rPr>
        <w:t xml:space="preserve"> treba izdelati načrta ZRP</w:t>
      </w:r>
      <w:r w:rsidRPr="002264AA">
        <w:rPr>
          <w:sz w:val="22"/>
          <w:szCs w:val="22"/>
          <w:lang w:val="sl-SI"/>
        </w:rPr>
        <w:t>.</w:t>
      </w:r>
    </w:p>
    <w:p w:rsidR="000F4975" w:rsidRPr="002264AA" w:rsidRDefault="000F4975" w:rsidP="002264AA">
      <w:pPr>
        <w:jc w:val="both"/>
        <w:rPr>
          <w:sz w:val="22"/>
          <w:szCs w:val="22"/>
          <w:lang w:val="sl-SI"/>
        </w:rPr>
      </w:pPr>
      <w:r w:rsidRPr="002264AA">
        <w:rPr>
          <w:sz w:val="22"/>
          <w:szCs w:val="22"/>
          <w:lang w:val="sl-SI"/>
        </w:rPr>
        <w:t>Za te občine je priporočljivo, da izdelajo del načrta ZiR ob železniški nesreči oziroma dokumente v katerih predvidijo obveščanje in sodelovanje v primeru železniške nesreče.</w:t>
      </w:r>
    </w:p>
    <w:p w:rsidR="000F4975" w:rsidRDefault="002264AA" w:rsidP="00CD5335">
      <w:pPr>
        <w:jc w:val="both"/>
        <w:rPr>
          <w:rFonts w:cs="Arial"/>
          <w:lang w:val="sl-SI"/>
        </w:rPr>
      </w:pPr>
      <w:r>
        <w:rPr>
          <w:sz w:val="22"/>
          <w:szCs w:val="22"/>
          <w:lang w:val="sl-SI"/>
        </w:rPr>
        <w:br w:type="page"/>
      </w:r>
    </w:p>
    <w:p w:rsidR="00EB4B9D" w:rsidRDefault="00EB4B9D" w:rsidP="000F4975">
      <w:pPr>
        <w:pStyle w:val="Glava"/>
        <w:jc w:val="center"/>
        <w:rPr>
          <w:rFonts w:cs="Arial"/>
          <w:lang w:val="sl-SI"/>
        </w:rPr>
      </w:pPr>
    </w:p>
    <w:tbl>
      <w:tblPr>
        <w:tblStyle w:val="Tabelamrea"/>
        <w:tblW w:w="0" w:type="auto"/>
        <w:tblLook w:val="04A0" w:firstRow="1" w:lastRow="0" w:firstColumn="1" w:lastColumn="0" w:noHBand="0" w:noVBand="1"/>
      </w:tblPr>
      <w:tblGrid>
        <w:gridCol w:w="1328"/>
        <w:gridCol w:w="981"/>
        <w:gridCol w:w="926"/>
        <w:gridCol w:w="1254"/>
        <w:gridCol w:w="1384"/>
        <w:gridCol w:w="1384"/>
        <w:gridCol w:w="1231"/>
      </w:tblGrid>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Občina</w:t>
            </w:r>
          </w:p>
        </w:tc>
        <w:tc>
          <w:tcPr>
            <w:tcW w:w="1212" w:type="dxa"/>
          </w:tcPr>
          <w:p w:rsidR="00EB4B9D" w:rsidRDefault="00EB4B9D" w:rsidP="00EB4B9D">
            <w:pPr>
              <w:pStyle w:val="Glava"/>
              <w:spacing w:line="240" w:lineRule="auto"/>
              <w:jc w:val="center"/>
              <w:rPr>
                <w:rFonts w:cs="Arial"/>
                <w:lang w:val="sl-SI"/>
              </w:rPr>
            </w:pPr>
            <w:r>
              <w:rPr>
                <w:rFonts w:cs="Arial"/>
                <w:lang w:val="sl-SI"/>
              </w:rPr>
              <w:t>Površina v km2</w:t>
            </w:r>
          </w:p>
        </w:tc>
        <w:tc>
          <w:tcPr>
            <w:tcW w:w="1212" w:type="dxa"/>
          </w:tcPr>
          <w:p w:rsidR="00EB4B9D" w:rsidRDefault="00EB4B9D" w:rsidP="00EB4B9D">
            <w:pPr>
              <w:pStyle w:val="Glava"/>
              <w:spacing w:line="240" w:lineRule="auto"/>
              <w:jc w:val="center"/>
              <w:rPr>
                <w:rFonts w:cs="Arial"/>
                <w:lang w:val="sl-SI"/>
              </w:rPr>
            </w:pPr>
            <w:r>
              <w:rPr>
                <w:rFonts w:cs="Arial"/>
                <w:lang w:val="sl-SI"/>
              </w:rPr>
              <w:t>Število ljudi</w:t>
            </w:r>
          </w:p>
        </w:tc>
        <w:tc>
          <w:tcPr>
            <w:tcW w:w="1213" w:type="dxa"/>
          </w:tcPr>
          <w:p w:rsidR="00EB4B9D" w:rsidRDefault="00EB4B9D" w:rsidP="00EB4B9D">
            <w:pPr>
              <w:pStyle w:val="Glava"/>
              <w:spacing w:line="240" w:lineRule="auto"/>
              <w:jc w:val="center"/>
              <w:rPr>
                <w:rFonts w:cs="Arial"/>
                <w:lang w:val="sl-SI"/>
              </w:rPr>
            </w:pPr>
            <w:r>
              <w:rPr>
                <w:rFonts w:cs="Arial"/>
                <w:lang w:val="sl-SI"/>
              </w:rPr>
              <w:t>Gostota poseljenosti</w:t>
            </w:r>
          </w:p>
        </w:tc>
        <w:tc>
          <w:tcPr>
            <w:tcW w:w="1213" w:type="dxa"/>
          </w:tcPr>
          <w:p w:rsidR="00EB4B9D" w:rsidRDefault="00EB4B9D" w:rsidP="00EB4B9D">
            <w:pPr>
              <w:pStyle w:val="Glava"/>
              <w:spacing w:line="240" w:lineRule="auto"/>
              <w:jc w:val="center"/>
              <w:rPr>
                <w:rFonts w:cs="Arial"/>
                <w:lang w:val="sl-SI"/>
              </w:rPr>
            </w:pPr>
            <w:r>
              <w:rPr>
                <w:rFonts w:cs="Arial"/>
                <w:lang w:val="sl-SI"/>
              </w:rPr>
              <w:t>Rang območja, kjer potekajo železniške proge, po katerih ni prevoza nevarnih snovi in železniških postaj, ki niso namenjene za manipuliranje z nevarnimi snovmi</w:t>
            </w:r>
          </w:p>
        </w:tc>
        <w:tc>
          <w:tcPr>
            <w:tcW w:w="1213" w:type="dxa"/>
          </w:tcPr>
          <w:p w:rsidR="00EB4B9D" w:rsidRPr="00EB4B9D" w:rsidRDefault="00EB4B9D" w:rsidP="00EB4B9D">
            <w:pPr>
              <w:rPr>
                <w:rFonts w:cs="Arial"/>
                <w:color w:val="000000"/>
                <w:lang w:val="sl-SI"/>
              </w:rPr>
            </w:pPr>
            <w:r w:rsidRPr="00EB4B9D">
              <w:rPr>
                <w:rFonts w:cs="Arial"/>
                <w:color w:val="000000"/>
                <w:lang w:val="sl-SI"/>
              </w:rPr>
              <w:t xml:space="preserve">Rang območja, kjer potekajo železniške proge, po katerih se prevažajo tudi nevarne snovi in kjer so železniške postaje, ki so namenjene tudi za manipuliranje </w:t>
            </w:r>
          </w:p>
          <w:p w:rsidR="00EB4B9D" w:rsidRDefault="00EB4B9D" w:rsidP="00EB4B9D">
            <w:pPr>
              <w:pStyle w:val="Glava"/>
              <w:spacing w:line="240" w:lineRule="auto"/>
              <w:jc w:val="center"/>
              <w:rPr>
                <w:rFonts w:cs="Arial"/>
                <w:lang w:val="sl-SI"/>
              </w:rPr>
            </w:pPr>
            <w:r w:rsidRPr="008149B2">
              <w:rPr>
                <w:rFonts w:cs="Arial"/>
                <w:color w:val="000000"/>
              </w:rPr>
              <w:t>z nevarnimi snovmi</w:t>
            </w:r>
          </w:p>
        </w:tc>
        <w:tc>
          <w:tcPr>
            <w:tcW w:w="1213" w:type="dxa"/>
          </w:tcPr>
          <w:p w:rsidR="00EB4B9D" w:rsidRDefault="00EB4B9D" w:rsidP="00EB4B9D">
            <w:pPr>
              <w:pStyle w:val="Glava"/>
              <w:spacing w:line="240" w:lineRule="auto"/>
              <w:jc w:val="center"/>
              <w:rPr>
                <w:rFonts w:cs="Arial"/>
                <w:lang w:val="sl-SI"/>
              </w:rPr>
            </w:pPr>
            <w:r>
              <w:rPr>
                <w:rFonts w:cs="Arial"/>
                <w:lang w:val="sl-SI"/>
              </w:rPr>
              <w:t>Razred ogroženosti</w:t>
            </w: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Ajdovščina</w:t>
            </w:r>
          </w:p>
        </w:tc>
        <w:tc>
          <w:tcPr>
            <w:tcW w:w="1212" w:type="dxa"/>
          </w:tcPr>
          <w:p w:rsidR="00EB4B9D" w:rsidRDefault="00EB4B9D" w:rsidP="00EB4B9D">
            <w:pPr>
              <w:pStyle w:val="Glava"/>
              <w:spacing w:line="240" w:lineRule="auto"/>
              <w:jc w:val="center"/>
              <w:rPr>
                <w:rFonts w:cs="Arial"/>
                <w:lang w:val="sl-SI"/>
              </w:rPr>
            </w:pPr>
            <w:r>
              <w:rPr>
                <w:rFonts w:cs="Arial"/>
                <w:lang w:val="sl-SI"/>
              </w:rPr>
              <w:t>245,2</w:t>
            </w:r>
          </w:p>
        </w:tc>
        <w:tc>
          <w:tcPr>
            <w:tcW w:w="1212" w:type="dxa"/>
          </w:tcPr>
          <w:p w:rsidR="00EB4B9D" w:rsidRDefault="00EB4B9D" w:rsidP="00EB4B9D">
            <w:pPr>
              <w:pStyle w:val="Glava"/>
              <w:spacing w:line="240" w:lineRule="auto"/>
              <w:jc w:val="center"/>
              <w:rPr>
                <w:rFonts w:cs="Arial"/>
                <w:lang w:val="sl-SI"/>
              </w:rPr>
            </w:pPr>
            <w:r>
              <w:rPr>
                <w:rFonts w:cs="Arial"/>
                <w:lang w:val="sl-SI"/>
              </w:rPr>
              <w:t>20.409</w:t>
            </w:r>
          </w:p>
        </w:tc>
        <w:tc>
          <w:tcPr>
            <w:tcW w:w="1213" w:type="dxa"/>
          </w:tcPr>
          <w:p w:rsidR="00EB4B9D" w:rsidRDefault="00EB4B9D" w:rsidP="00EB4B9D">
            <w:pPr>
              <w:pStyle w:val="Glava"/>
              <w:spacing w:line="240" w:lineRule="auto"/>
              <w:jc w:val="center"/>
              <w:rPr>
                <w:rFonts w:cs="Arial"/>
                <w:lang w:val="sl-SI"/>
              </w:rPr>
            </w:pPr>
            <w:r>
              <w:rPr>
                <w:rFonts w:cs="Arial"/>
                <w:lang w:val="sl-SI"/>
              </w:rPr>
              <w:t>83,2</w:t>
            </w:r>
          </w:p>
        </w:tc>
        <w:tc>
          <w:tcPr>
            <w:tcW w:w="1213" w:type="dxa"/>
          </w:tcPr>
          <w:p w:rsidR="00EB4B9D" w:rsidRDefault="00EB4B9D" w:rsidP="00EB4B9D">
            <w:pPr>
              <w:pStyle w:val="Glava"/>
              <w:spacing w:line="240" w:lineRule="auto"/>
              <w:jc w:val="center"/>
              <w:rPr>
                <w:rFonts w:cs="Arial"/>
                <w:lang w:val="sl-SI"/>
              </w:rPr>
            </w:pPr>
            <w:r>
              <w:rPr>
                <w:rFonts w:cs="Arial"/>
                <w:lang w:val="sl-SI"/>
              </w:rPr>
              <w:t>2</w:t>
            </w:r>
          </w:p>
        </w:tc>
        <w:tc>
          <w:tcPr>
            <w:tcW w:w="1213" w:type="dxa"/>
          </w:tcPr>
          <w:p w:rsidR="00EB4B9D" w:rsidRDefault="00EB4B9D" w:rsidP="00EB4B9D">
            <w:pPr>
              <w:pStyle w:val="Glava"/>
              <w:spacing w:line="240" w:lineRule="auto"/>
              <w:jc w:val="center"/>
              <w:rPr>
                <w:rFonts w:cs="Arial"/>
                <w:lang w:val="sl-SI"/>
              </w:rPr>
            </w:pPr>
          </w:p>
        </w:tc>
        <w:tc>
          <w:tcPr>
            <w:tcW w:w="1213" w:type="dxa"/>
            <w:shd w:val="clear" w:color="auto" w:fill="008000"/>
          </w:tcPr>
          <w:p w:rsidR="00EB4B9D" w:rsidRPr="00EB4B9D" w:rsidRDefault="00EB4B9D" w:rsidP="00EB4B9D">
            <w:pPr>
              <w:pStyle w:val="Glava"/>
              <w:spacing w:line="240" w:lineRule="auto"/>
              <w:jc w:val="center"/>
              <w:rPr>
                <w:rFonts w:cs="Arial"/>
                <w:color w:val="FFFFFF" w:themeColor="background1"/>
                <w:lang w:val="sl-SI"/>
              </w:rPr>
            </w:pPr>
            <w:r w:rsidRPr="00EB4B9D">
              <w:rPr>
                <w:rFonts w:cs="Arial"/>
                <w:color w:val="FFFFFF" w:themeColor="background1"/>
                <w:lang w:val="sl-SI"/>
              </w:rPr>
              <w:t>2</w:t>
            </w:r>
          </w:p>
        </w:tc>
      </w:tr>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Bovec</w:t>
            </w:r>
          </w:p>
        </w:tc>
        <w:tc>
          <w:tcPr>
            <w:tcW w:w="1212" w:type="dxa"/>
          </w:tcPr>
          <w:p w:rsidR="00EB4B9D" w:rsidRDefault="00EB4B9D" w:rsidP="00EB4B9D">
            <w:pPr>
              <w:pStyle w:val="Glava"/>
              <w:spacing w:line="240" w:lineRule="auto"/>
              <w:jc w:val="center"/>
              <w:rPr>
                <w:rFonts w:cs="Arial"/>
                <w:lang w:val="sl-SI"/>
              </w:rPr>
            </w:pPr>
            <w:r>
              <w:rPr>
                <w:rFonts w:cs="Arial"/>
                <w:lang w:val="sl-SI"/>
              </w:rPr>
              <w:t>367,3</w:t>
            </w:r>
          </w:p>
        </w:tc>
        <w:tc>
          <w:tcPr>
            <w:tcW w:w="1212" w:type="dxa"/>
          </w:tcPr>
          <w:p w:rsidR="00EB4B9D" w:rsidRDefault="00EB4B9D" w:rsidP="00EB4B9D">
            <w:pPr>
              <w:pStyle w:val="Glava"/>
              <w:spacing w:line="240" w:lineRule="auto"/>
              <w:jc w:val="center"/>
              <w:rPr>
                <w:rFonts w:cs="Arial"/>
                <w:lang w:val="sl-SI"/>
              </w:rPr>
            </w:pPr>
            <w:r>
              <w:rPr>
                <w:rFonts w:cs="Arial"/>
                <w:lang w:val="sl-SI"/>
              </w:rPr>
              <w:t>3217</w:t>
            </w:r>
          </w:p>
        </w:tc>
        <w:tc>
          <w:tcPr>
            <w:tcW w:w="1213" w:type="dxa"/>
          </w:tcPr>
          <w:p w:rsidR="00EB4B9D" w:rsidRDefault="00EB4B9D" w:rsidP="00EB4B9D">
            <w:pPr>
              <w:pStyle w:val="Glava"/>
              <w:spacing w:line="240" w:lineRule="auto"/>
              <w:jc w:val="center"/>
              <w:rPr>
                <w:rFonts w:cs="Arial"/>
                <w:lang w:val="sl-SI"/>
              </w:rPr>
            </w:pPr>
            <w:r>
              <w:rPr>
                <w:rFonts w:cs="Arial"/>
                <w:lang w:val="sl-SI"/>
              </w:rPr>
              <w:t>8,8</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Brda</w:t>
            </w:r>
          </w:p>
        </w:tc>
        <w:tc>
          <w:tcPr>
            <w:tcW w:w="1212" w:type="dxa"/>
          </w:tcPr>
          <w:p w:rsidR="00EB4B9D" w:rsidRDefault="00EB4B9D" w:rsidP="00EB4B9D">
            <w:pPr>
              <w:pStyle w:val="Glava"/>
              <w:spacing w:line="240" w:lineRule="auto"/>
              <w:jc w:val="center"/>
              <w:rPr>
                <w:rFonts w:cs="Arial"/>
                <w:lang w:val="sl-SI"/>
              </w:rPr>
            </w:pPr>
            <w:r>
              <w:rPr>
                <w:rFonts w:cs="Arial"/>
                <w:lang w:val="sl-SI"/>
              </w:rPr>
              <w:t>72,1</w:t>
            </w:r>
          </w:p>
        </w:tc>
        <w:tc>
          <w:tcPr>
            <w:tcW w:w="1212" w:type="dxa"/>
          </w:tcPr>
          <w:p w:rsidR="00EB4B9D" w:rsidRDefault="00EB4B9D" w:rsidP="00EB4B9D">
            <w:pPr>
              <w:pStyle w:val="Glava"/>
              <w:spacing w:line="240" w:lineRule="auto"/>
              <w:jc w:val="center"/>
              <w:rPr>
                <w:rFonts w:cs="Arial"/>
                <w:lang w:val="sl-SI"/>
              </w:rPr>
            </w:pPr>
            <w:r>
              <w:rPr>
                <w:rFonts w:cs="Arial"/>
                <w:lang w:val="sl-SI"/>
              </w:rPr>
              <w:t>5613</w:t>
            </w:r>
          </w:p>
        </w:tc>
        <w:tc>
          <w:tcPr>
            <w:tcW w:w="1213" w:type="dxa"/>
          </w:tcPr>
          <w:p w:rsidR="00EB4B9D" w:rsidRDefault="00EB4B9D" w:rsidP="00EB4B9D">
            <w:pPr>
              <w:pStyle w:val="Glava"/>
              <w:spacing w:line="240" w:lineRule="auto"/>
              <w:jc w:val="center"/>
              <w:rPr>
                <w:rFonts w:cs="Arial"/>
                <w:lang w:val="sl-SI"/>
              </w:rPr>
            </w:pPr>
            <w:r>
              <w:rPr>
                <w:rFonts w:cs="Arial"/>
                <w:lang w:val="sl-SI"/>
              </w:rPr>
              <w:t>77,9</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Cerkno</w:t>
            </w:r>
          </w:p>
        </w:tc>
        <w:tc>
          <w:tcPr>
            <w:tcW w:w="1212" w:type="dxa"/>
          </w:tcPr>
          <w:p w:rsidR="00EB4B9D" w:rsidRDefault="00EB4B9D" w:rsidP="00EB4B9D">
            <w:pPr>
              <w:pStyle w:val="Glava"/>
              <w:spacing w:line="240" w:lineRule="auto"/>
              <w:jc w:val="center"/>
              <w:rPr>
                <w:rFonts w:cs="Arial"/>
                <w:lang w:val="sl-SI"/>
              </w:rPr>
            </w:pPr>
            <w:r>
              <w:rPr>
                <w:rFonts w:cs="Arial"/>
                <w:lang w:val="sl-SI"/>
              </w:rPr>
              <w:t>131,7</w:t>
            </w:r>
          </w:p>
        </w:tc>
        <w:tc>
          <w:tcPr>
            <w:tcW w:w="1212" w:type="dxa"/>
          </w:tcPr>
          <w:p w:rsidR="00EB4B9D" w:rsidRDefault="00EB4B9D" w:rsidP="00EB4B9D">
            <w:pPr>
              <w:pStyle w:val="Glava"/>
              <w:spacing w:line="240" w:lineRule="auto"/>
              <w:jc w:val="center"/>
              <w:rPr>
                <w:rFonts w:cs="Arial"/>
                <w:lang w:val="sl-SI"/>
              </w:rPr>
            </w:pPr>
            <w:r>
              <w:rPr>
                <w:rFonts w:cs="Arial"/>
                <w:lang w:val="sl-SI"/>
              </w:rPr>
              <w:t>4433</w:t>
            </w:r>
          </w:p>
        </w:tc>
        <w:tc>
          <w:tcPr>
            <w:tcW w:w="1213" w:type="dxa"/>
          </w:tcPr>
          <w:p w:rsidR="00EB4B9D" w:rsidRDefault="00EB4B9D" w:rsidP="00EB4B9D">
            <w:pPr>
              <w:pStyle w:val="Glava"/>
              <w:spacing w:line="240" w:lineRule="auto"/>
              <w:jc w:val="center"/>
              <w:rPr>
                <w:rFonts w:cs="Arial"/>
                <w:lang w:val="sl-SI"/>
              </w:rPr>
            </w:pPr>
            <w:r>
              <w:rPr>
                <w:rFonts w:cs="Arial"/>
                <w:lang w:val="sl-SI"/>
              </w:rPr>
              <w:t>33,7</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Idrija</w:t>
            </w:r>
          </w:p>
        </w:tc>
        <w:tc>
          <w:tcPr>
            <w:tcW w:w="1212" w:type="dxa"/>
          </w:tcPr>
          <w:p w:rsidR="00EB4B9D" w:rsidRDefault="00EB4B9D" w:rsidP="00EB4B9D">
            <w:pPr>
              <w:pStyle w:val="Glava"/>
              <w:spacing w:line="240" w:lineRule="auto"/>
              <w:jc w:val="center"/>
              <w:rPr>
                <w:rFonts w:cs="Arial"/>
                <w:lang w:val="sl-SI"/>
              </w:rPr>
            </w:pPr>
            <w:r>
              <w:rPr>
                <w:rFonts w:cs="Arial"/>
                <w:lang w:val="sl-SI"/>
              </w:rPr>
              <w:t>293,7</w:t>
            </w:r>
          </w:p>
        </w:tc>
        <w:tc>
          <w:tcPr>
            <w:tcW w:w="1212" w:type="dxa"/>
          </w:tcPr>
          <w:p w:rsidR="00EB4B9D" w:rsidRDefault="00EB4B9D" w:rsidP="00EB4B9D">
            <w:pPr>
              <w:pStyle w:val="Glava"/>
              <w:spacing w:line="240" w:lineRule="auto"/>
              <w:jc w:val="center"/>
              <w:rPr>
                <w:rFonts w:cs="Arial"/>
                <w:lang w:val="sl-SI"/>
              </w:rPr>
            </w:pPr>
            <w:r>
              <w:rPr>
                <w:rFonts w:cs="Arial"/>
                <w:lang w:val="sl-SI"/>
              </w:rPr>
              <w:t>11.906</w:t>
            </w:r>
          </w:p>
        </w:tc>
        <w:tc>
          <w:tcPr>
            <w:tcW w:w="1213" w:type="dxa"/>
          </w:tcPr>
          <w:p w:rsidR="00EB4B9D" w:rsidRDefault="00EB4B9D" w:rsidP="00EB4B9D">
            <w:pPr>
              <w:pStyle w:val="Glava"/>
              <w:spacing w:line="240" w:lineRule="auto"/>
              <w:jc w:val="center"/>
              <w:rPr>
                <w:rFonts w:cs="Arial"/>
                <w:lang w:val="sl-SI"/>
              </w:rPr>
            </w:pPr>
            <w:r>
              <w:rPr>
                <w:rFonts w:cs="Arial"/>
                <w:lang w:val="sl-SI"/>
              </w:rPr>
              <w:t>40,5</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Kanal</w:t>
            </w:r>
          </w:p>
        </w:tc>
        <w:tc>
          <w:tcPr>
            <w:tcW w:w="1212" w:type="dxa"/>
          </w:tcPr>
          <w:p w:rsidR="00EB4B9D" w:rsidRDefault="00EB4B9D" w:rsidP="00EB4B9D">
            <w:pPr>
              <w:pStyle w:val="Glava"/>
              <w:spacing w:line="240" w:lineRule="auto"/>
              <w:jc w:val="center"/>
              <w:rPr>
                <w:rFonts w:cs="Arial"/>
                <w:lang w:val="sl-SI"/>
              </w:rPr>
            </w:pPr>
            <w:r>
              <w:rPr>
                <w:rFonts w:cs="Arial"/>
                <w:lang w:val="sl-SI"/>
              </w:rPr>
              <w:t>146,5</w:t>
            </w:r>
          </w:p>
        </w:tc>
        <w:tc>
          <w:tcPr>
            <w:tcW w:w="1212" w:type="dxa"/>
          </w:tcPr>
          <w:p w:rsidR="00EB4B9D" w:rsidRDefault="00EB4B9D" w:rsidP="00EB4B9D">
            <w:pPr>
              <w:pStyle w:val="Glava"/>
              <w:spacing w:line="240" w:lineRule="auto"/>
              <w:jc w:val="center"/>
              <w:rPr>
                <w:rFonts w:cs="Arial"/>
                <w:lang w:val="sl-SI"/>
              </w:rPr>
            </w:pPr>
            <w:r>
              <w:rPr>
                <w:rFonts w:cs="Arial"/>
                <w:lang w:val="sl-SI"/>
              </w:rPr>
              <w:t>5247</w:t>
            </w:r>
          </w:p>
        </w:tc>
        <w:tc>
          <w:tcPr>
            <w:tcW w:w="1213" w:type="dxa"/>
          </w:tcPr>
          <w:p w:rsidR="00EB4B9D" w:rsidRDefault="00EB4B9D" w:rsidP="00EB4B9D">
            <w:pPr>
              <w:pStyle w:val="Glava"/>
              <w:spacing w:line="240" w:lineRule="auto"/>
              <w:jc w:val="center"/>
              <w:rPr>
                <w:rFonts w:cs="Arial"/>
                <w:lang w:val="sl-SI"/>
              </w:rPr>
            </w:pPr>
            <w:r>
              <w:rPr>
                <w:rFonts w:cs="Arial"/>
                <w:lang w:val="sl-SI"/>
              </w:rPr>
              <w:t>35,8</w:t>
            </w:r>
          </w:p>
        </w:tc>
        <w:tc>
          <w:tcPr>
            <w:tcW w:w="1213" w:type="dxa"/>
          </w:tcPr>
          <w:p w:rsidR="00EB4B9D" w:rsidRDefault="00EB4B9D" w:rsidP="00EB4B9D">
            <w:pPr>
              <w:pStyle w:val="Glava"/>
              <w:spacing w:line="240" w:lineRule="auto"/>
              <w:jc w:val="center"/>
              <w:rPr>
                <w:rFonts w:cs="Arial"/>
                <w:lang w:val="sl-SI"/>
              </w:rPr>
            </w:pPr>
            <w:r>
              <w:rPr>
                <w:rFonts w:cs="Arial"/>
                <w:lang w:val="sl-SI"/>
              </w:rPr>
              <w:t>2</w:t>
            </w:r>
          </w:p>
        </w:tc>
        <w:tc>
          <w:tcPr>
            <w:tcW w:w="1213" w:type="dxa"/>
          </w:tcPr>
          <w:p w:rsidR="00EB4B9D" w:rsidRDefault="00EB4B9D" w:rsidP="00EB4B9D">
            <w:pPr>
              <w:pStyle w:val="Glava"/>
              <w:spacing w:line="240" w:lineRule="auto"/>
              <w:jc w:val="center"/>
              <w:rPr>
                <w:rFonts w:cs="Arial"/>
                <w:lang w:val="sl-SI"/>
              </w:rPr>
            </w:pPr>
          </w:p>
        </w:tc>
        <w:tc>
          <w:tcPr>
            <w:tcW w:w="1213" w:type="dxa"/>
            <w:shd w:val="clear" w:color="auto" w:fill="008000"/>
          </w:tcPr>
          <w:p w:rsidR="00EB4B9D" w:rsidRPr="00EB4B9D" w:rsidRDefault="00EB4B9D" w:rsidP="00EB4B9D">
            <w:pPr>
              <w:pStyle w:val="Glava"/>
              <w:spacing w:line="240" w:lineRule="auto"/>
              <w:jc w:val="center"/>
              <w:rPr>
                <w:rFonts w:cs="Arial"/>
                <w:color w:val="FFFFFF" w:themeColor="background1"/>
                <w:lang w:val="sl-SI"/>
              </w:rPr>
            </w:pPr>
            <w:r w:rsidRPr="00EB4B9D">
              <w:rPr>
                <w:rFonts w:cs="Arial"/>
                <w:color w:val="FFFFFF" w:themeColor="background1"/>
                <w:lang w:val="sl-SI"/>
              </w:rPr>
              <w:t>2</w:t>
            </w:r>
          </w:p>
        </w:tc>
      </w:tr>
      <w:tr w:rsidR="006D645E" w:rsidTr="00EB4B9D">
        <w:tc>
          <w:tcPr>
            <w:tcW w:w="1212" w:type="dxa"/>
          </w:tcPr>
          <w:p w:rsidR="00EB4B9D" w:rsidRDefault="00EB4B9D" w:rsidP="00EB4B9D">
            <w:pPr>
              <w:pStyle w:val="Glava"/>
              <w:spacing w:line="240" w:lineRule="auto"/>
              <w:jc w:val="center"/>
              <w:rPr>
                <w:rFonts w:cs="Arial"/>
                <w:lang w:val="sl-SI"/>
              </w:rPr>
            </w:pPr>
            <w:r>
              <w:rPr>
                <w:rFonts w:cs="Arial"/>
                <w:lang w:val="sl-SI"/>
              </w:rPr>
              <w:t>Kobarid</w:t>
            </w:r>
          </w:p>
        </w:tc>
        <w:tc>
          <w:tcPr>
            <w:tcW w:w="1212" w:type="dxa"/>
          </w:tcPr>
          <w:p w:rsidR="00EB4B9D" w:rsidRDefault="00EB4B9D" w:rsidP="00EB4B9D">
            <w:pPr>
              <w:pStyle w:val="Glava"/>
              <w:spacing w:line="240" w:lineRule="auto"/>
              <w:jc w:val="center"/>
              <w:rPr>
                <w:rFonts w:cs="Arial"/>
                <w:lang w:val="sl-SI"/>
              </w:rPr>
            </w:pPr>
            <w:r>
              <w:rPr>
                <w:rFonts w:cs="Arial"/>
                <w:lang w:val="sl-SI"/>
              </w:rPr>
              <w:t>192,7</w:t>
            </w:r>
          </w:p>
        </w:tc>
        <w:tc>
          <w:tcPr>
            <w:tcW w:w="1212" w:type="dxa"/>
          </w:tcPr>
          <w:p w:rsidR="00EB4B9D" w:rsidRDefault="00EB4B9D" w:rsidP="00EB4B9D">
            <w:pPr>
              <w:pStyle w:val="Glava"/>
              <w:spacing w:line="240" w:lineRule="auto"/>
              <w:jc w:val="center"/>
              <w:rPr>
                <w:rFonts w:cs="Arial"/>
                <w:lang w:val="sl-SI"/>
              </w:rPr>
            </w:pPr>
            <w:r>
              <w:rPr>
                <w:rFonts w:cs="Arial"/>
                <w:lang w:val="sl-SI"/>
              </w:rPr>
              <w:t>4092</w:t>
            </w:r>
          </w:p>
        </w:tc>
        <w:tc>
          <w:tcPr>
            <w:tcW w:w="1213" w:type="dxa"/>
          </w:tcPr>
          <w:p w:rsidR="00EB4B9D" w:rsidRDefault="00EB4B9D" w:rsidP="00EB4B9D">
            <w:pPr>
              <w:pStyle w:val="Glava"/>
              <w:spacing w:line="240" w:lineRule="auto"/>
              <w:jc w:val="center"/>
              <w:rPr>
                <w:rFonts w:cs="Arial"/>
                <w:lang w:val="sl-SI"/>
              </w:rPr>
            </w:pPr>
            <w:r>
              <w:rPr>
                <w:rFonts w:cs="Arial"/>
                <w:lang w:val="sl-SI"/>
              </w:rPr>
              <w:t>21,2</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Miren – Kostanjevica</w:t>
            </w:r>
          </w:p>
        </w:tc>
        <w:tc>
          <w:tcPr>
            <w:tcW w:w="1212" w:type="dxa"/>
          </w:tcPr>
          <w:p w:rsidR="00EB4B9D" w:rsidRDefault="00EB4B9D" w:rsidP="00EB4B9D">
            <w:pPr>
              <w:pStyle w:val="Glava"/>
              <w:spacing w:line="240" w:lineRule="auto"/>
              <w:jc w:val="center"/>
              <w:rPr>
                <w:rFonts w:cs="Arial"/>
                <w:lang w:val="sl-SI"/>
              </w:rPr>
            </w:pPr>
            <w:r>
              <w:rPr>
                <w:rFonts w:cs="Arial"/>
                <w:lang w:val="sl-SI"/>
              </w:rPr>
              <w:t>62,8</w:t>
            </w:r>
          </w:p>
        </w:tc>
        <w:tc>
          <w:tcPr>
            <w:tcW w:w="1212" w:type="dxa"/>
          </w:tcPr>
          <w:p w:rsidR="00EB4B9D" w:rsidRDefault="00EB4B9D" w:rsidP="00EB4B9D">
            <w:pPr>
              <w:pStyle w:val="Glava"/>
              <w:spacing w:line="240" w:lineRule="auto"/>
              <w:jc w:val="center"/>
              <w:rPr>
                <w:rFonts w:cs="Arial"/>
                <w:lang w:val="sl-SI"/>
              </w:rPr>
            </w:pPr>
            <w:r>
              <w:rPr>
                <w:rFonts w:cs="Arial"/>
                <w:lang w:val="sl-SI"/>
              </w:rPr>
              <w:t>5175</w:t>
            </w:r>
          </w:p>
        </w:tc>
        <w:tc>
          <w:tcPr>
            <w:tcW w:w="1213" w:type="dxa"/>
          </w:tcPr>
          <w:p w:rsidR="00EB4B9D" w:rsidRDefault="00EB4B9D" w:rsidP="00EB4B9D">
            <w:pPr>
              <w:pStyle w:val="Glava"/>
              <w:spacing w:line="240" w:lineRule="auto"/>
              <w:jc w:val="center"/>
              <w:rPr>
                <w:rFonts w:cs="Arial"/>
                <w:lang w:val="sl-SI"/>
              </w:rPr>
            </w:pPr>
            <w:r>
              <w:rPr>
                <w:rFonts w:cs="Arial"/>
                <w:lang w:val="sl-SI"/>
              </w:rPr>
              <w:t>82,4</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Nova Gorica</w:t>
            </w:r>
          </w:p>
        </w:tc>
        <w:tc>
          <w:tcPr>
            <w:tcW w:w="1212" w:type="dxa"/>
          </w:tcPr>
          <w:p w:rsidR="00EB4B9D" w:rsidRDefault="00EB4B9D" w:rsidP="00EB4B9D">
            <w:pPr>
              <w:pStyle w:val="Glava"/>
              <w:spacing w:line="240" w:lineRule="auto"/>
              <w:jc w:val="center"/>
              <w:rPr>
                <w:rFonts w:cs="Arial"/>
                <w:lang w:val="sl-SI"/>
              </w:rPr>
            </w:pPr>
            <w:r>
              <w:rPr>
                <w:rFonts w:cs="Arial"/>
                <w:lang w:val="sl-SI"/>
              </w:rPr>
              <w:t>279,5</w:t>
            </w:r>
          </w:p>
        </w:tc>
        <w:tc>
          <w:tcPr>
            <w:tcW w:w="1212" w:type="dxa"/>
          </w:tcPr>
          <w:p w:rsidR="00EB4B9D" w:rsidRDefault="00EB4B9D" w:rsidP="00EB4B9D">
            <w:pPr>
              <w:pStyle w:val="Glava"/>
              <w:spacing w:line="240" w:lineRule="auto"/>
              <w:jc w:val="center"/>
              <w:rPr>
                <w:rFonts w:cs="Arial"/>
                <w:lang w:val="sl-SI"/>
              </w:rPr>
            </w:pPr>
            <w:r>
              <w:rPr>
                <w:rFonts w:cs="Arial"/>
                <w:lang w:val="sl-SI"/>
              </w:rPr>
              <w:t>33.178</w:t>
            </w:r>
          </w:p>
        </w:tc>
        <w:tc>
          <w:tcPr>
            <w:tcW w:w="1213" w:type="dxa"/>
          </w:tcPr>
          <w:p w:rsidR="00EB4B9D" w:rsidRDefault="00EB4B9D" w:rsidP="00EB4B9D">
            <w:pPr>
              <w:pStyle w:val="Glava"/>
              <w:spacing w:line="240" w:lineRule="auto"/>
              <w:jc w:val="center"/>
              <w:rPr>
                <w:rFonts w:cs="Arial"/>
                <w:lang w:val="sl-SI"/>
              </w:rPr>
            </w:pPr>
            <w:r>
              <w:rPr>
                <w:rFonts w:cs="Arial"/>
                <w:lang w:val="sl-SI"/>
              </w:rPr>
              <w:t>118,7</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r>
              <w:rPr>
                <w:rFonts w:cs="Arial"/>
                <w:lang w:val="sl-SI"/>
              </w:rPr>
              <w:t>4</w:t>
            </w:r>
          </w:p>
        </w:tc>
        <w:tc>
          <w:tcPr>
            <w:tcW w:w="1213" w:type="dxa"/>
            <w:shd w:val="clear" w:color="auto" w:fill="FF6600"/>
          </w:tcPr>
          <w:p w:rsidR="00EB4B9D" w:rsidRDefault="00EB4B9D" w:rsidP="00EB4B9D">
            <w:pPr>
              <w:pStyle w:val="Glava"/>
              <w:spacing w:line="240" w:lineRule="auto"/>
              <w:jc w:val="center"/>
              <w:rPr>
                <w:rFonts w:cs="Arial"/>
                <w:lang w:val="sl-SI"/>
              </w:rPr>
            </w:pPr>
            <w:r>
              <w:rPr>
                <w:rFonts w:cs="Arial"/>
                <w:lang w:val="sl-SI"/>
              </w:rPr>
              <w:t>4</w:t>
            </w: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Renče-Vogrsko</w:t>
            </w:r>
          </w:p>
        </w:tc>
        <w:tc>
          <w:tcPr>
            <w:tcW w:w="1212" w:type="dxa"/>
          </w:tcPr>
          <w:p w:rsidR="00EB4B9D" w:rsidRDefault="00EB4B9D" w:rsidP="00EB4B9D">
            <w:pPr>
              <w:pStyle w:val="Glava"/>
              <w:spacing w:line="240" w:lineRule="auto"/>
              <w:jc w:val="center"/>
              <w:rPr>
                <w:rFonts w:cs="Arial"/>
                <w:lang w:val="sl-SI"/>
              </w:rPr>
            </w:pPr>
            <w:r>
              <w:rPr>
                <w:rFonts w:cs="Arial"/>
                <w:lang w:val="sl-SI"/>
              </w:rPr>
              <w:t>29,5</w:t>
            </w:r>
          </w:p>
        </w:tc>
        <w:tc>
          <w:tcPr>
            <w:tcW w:w="1212" w:type="dxa"/>
          </w:tcPr>
          <w:p w:rsidR="00EB4B9D" w:rsidRDefault="00EB4B9D" w:rsidP="00EB4B9D">
            <w:pPr>
              <w:pStyle w:val="Glava"/>
              <w:spacing w:line="240" w:lineRule="auto"/>
              <w:jc w:val="center"/>
              <w:rPr>
                <w:rFonts w:cs="Arial"/>
                <w:lang w:val="sl-SI"/>
              </w:rPr>
            </w:pPr>
            <w:r>
              <w:rPr>
                <w:rFonts w:cs="Arial"/>
                <w:lang w:val="sl-SI"/>
              </w:rPr>
              <w:t>4434</w:t>
            </w:r>
          </w:p>
        </w:tc>
        <w:tc>
          <w:tcPr>
            <w:tcW w:w="1213" w:type="dxa"/>
          </w:tcPr>
          <w:p w:rsidR="00EB4B9D" w:rsidRDefault="00EB4B9D" w:rsidP="00EB4B9D">
            <w:pPr>
              <w:pStyle w:val="Glava"/>
              <w:spacing w:line="240" w:lineRule="auto"/>
              <w:jc w:val="center"/>
              <w:rPr>
                <w:rFonts w:cs="Arial"/>
                <w:lang w:val="sl-SI"/>
              </w:rPr>
            </w:pPr>
            <w:r>
              <w:rPr>
                <w:rFonts w:cs="Arial"/>
                <w:lang w:val="sl-SI"/>
              </w:rPr>
              <w:t>150,3</w:t>
            </w:r>
          </w:p>
        </w:tc>
        <w:tc>
          <w:tcPr>
            <w:tcW w:w="1213" w:type="dxa"/>
          </w:tcPr>
          <w:p w:rsidR="00EB4B9D" w:rsidRDefault="00EB4B9D" w:rsidP="00EB4B9D">
            <w:pPr>
              <w:pStyle w:val="Glava"/>
              <w:spacing w:line="240" w:lineRule="auto"/>
              <w:jc w:val="center"/>
              <w:rPr>
                <w:rFonts w:cs="Arial"/>
                <w:lang w:val="sl-SI"/>
              </w:rPr>
            </w:pPr>
            <w:r>
              <w:rPr>
                <w:rFonts w:cs="Arial"/>
                <w:lang w:val="sl-SI"/>
              </w:rPr>
              <w:t>2</w:t>
            </w:r>
          </w:p>
        </w:tc>
        <w:tc>
          <w:tcPr>
            <w:tcW w:w="1213" w:type="dxa"/>
          </w:tcPr>
          <w:p w:rsidR="00EB4B9D" w:rsidRDefault="00EB4B9D" w:rsidP="00EB4B9D">
            <w:pPr>
              <w:pStyle w:val="Glava"/>
              <w:spacing w:line="240" w:lineRule="auto"/>
              <w:jc w:val="center"/>
              <w:rPr>
                <w:rFonts w:cs="Arial"/>
                <w:lang w:val="sl-SI"/>
              </w:rPr>
            </w:pPr>
          </w:p>
        </w:tc>
        <w:tc>
          <w:tcPr>
            <w:tcW w:w="1213" w:type="dxa"/>
            <w:shd w:val="clear" w:color="auto" w:fill="008000"/>
          </w:tcPr>
          <w:p w:rsidR="00EB4B9D" w:rsidRPr="00EB4B9D" w:rsidRDefault="00EB4B9D" w:rsidP="00EB4B9D">
            <w:pPr>
              <w:pStyle w:val="Glava"/>
              <w:spacing w:line="240" w:lineRule="auto"/>
              <w:jc w:val="center"/>
              <w:rPr>
                <w:rFonts w:cs="Arial"/>
                <w:color w:val="FFFFFF" w:themeColor="background1"/>
                <w:lang w:val="sl-SI"/>
              </w:rPr>
            </w:pPr>
            <w:r w:rsidRPr="00EB4B9D">
              <w:rPr>
                <w:rFonts w:cs="Arial"/>
                <w:color w:val="FFFFFF" w:themeColor="background1"/>
                <w:lang w:val="sl-SI"/>
              </w:rPr>
              <w:t>2</w:t>
            </w: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Šempeter – Vrtojba</w:t>
            </w:r>
          </w:p>
        </w:tc>
        <w:tc>
          <w:tcPr>
            <w:tcW w:w="1212" w:type="dxa"/>
          </w:tcPr>
          <w:p w:rsidR="00EB4B9D" w:rsidRDefault="00EB4B9D" w:rsidP="00EB4B9D">
            <w:pPr>
              <w:pStyle w:val="Glava"/>
              <w:spacing w:line="240" w:lineRule="auto"/>
              <w:jc w:val="center"/>
              <w:rPr>
                <w:rFonts w:cs="Arial"/>
                <w:lang w:val="sl-SI"/>
              </w:rPr>
            </w:pPr>
            <w:r>
              <w:rPr>
                <w:rFonts w:cs="Arial"/>
                <w:lang w:val="sl-SI"/>
              </w:rPr>
              <w:t>14,9</w:t>
            </w:r>
          </w:p>
        </w:tc>
        <w:tc>
          <w:tcPr>
            <w:tcW w:w="1212" w:type="dxa"/>
          </w:tcPr>
          <w:p w:rsidR="00EB4B9D" w:rsidRDefault="00EB4B9D" w:rsidP="00EB4B9D">
            <w:pPr>
              <w:pStyle w:val="Glava"/>
              <w:spacing w:line="240" w:lineRule="auto"/>
              <w:jc w:val="center"/>
              <w:rPr>
                <w:rFonts w:cs="Arial"/>
                <w:lang w:val="sl-SI"/>
              </w:rPr>
            </w:pPr>
            <w:r>
              <w:rPr>
                <w:rFonts w:cs="Arial"/>
                <w:lang w:val="sl-SI"/>
              </w:rPr>
              <w:t>6449</w:t>
            </w:r>
          </w:p>
        </w:tc>
        <w:tc>
          <w:tcPr>
            <w:tcW w:w="1213" w:type="dxa"/>
          </w:tcPr>
          <w:p w:rsidR="00EB4B9D" w:rsidRDefault="00EB4B9D" w:rsidP="00EB4B9D">
            <w:pPr>
              <w:pStyle w:val="Glava"/>
              <w:spacing w:line="240" w:lineRule="auto"/>
              <w:jc w:val="center"/>
              <w:rPr>
                <w:rFonts w:cs="Arial"/>
                <w:lang w:val="sl-SI"/>
              </w:rPr>
            </w:pPr>
            <w:r>
              <w:rPr>
                <w:rFonts w:cs="Arial"/>
                <w:lang w:val="sl-SI"/>
              </w:rPr>
              <w:t>432,9</w:t>
            </w:r>
          </w:p>
        </w:tc>
        <w:tc>
          <w:tcPr>
            <w:tcW w:w="1213" w:type="dxa"/>
          </w:tcPr>
          <w:p w:rsidR="00EB4B9D" w:rsidRDefault="00EB4B9D" w:rsidP="00EB4B9D">
            <w:pPr>
              <w:pStyle w:val="Glava"/>
              <w:spacing w:line="240" w:lineRule="auto"/>
              <w:jc w:val="center"/>
              <w:rPr>
                <w:rFonts w:cs="Arial"/>
                <w:lang w:val="sl-SI"/>
              </w:rPr>
            </w:pPr>
          </w:p>
        </w:tc>
        <w:tc>
          <w:tcPr>
            <w:tcW w:w="1213" w:type="dxa"/>
          </w:tcPr>
          <w:p w:rsidR="00EB4B9D" w:rsidRDefault="00EB4B9D" w:rsidP="00EB4B9D">
            <w:pPr>
              <w:pStyle w:val="Glava"/>
              <w:spacing w:line="240" w:lineRule="auto"/>
              <w:jc w:val="center"/>
              <w:rPr>
                <w:rFonts w:cs="Arial"/>
                <w:lang w:val="sl-SI"/>
              </w:rPr>
            </w:pPr>
            <w:r>
              <w:rPr>
                <w:rFonts w:cs="Arial"/>
                <w:lang w:val="sl-SI"/>
              </w:rPr>
              <w:t>4</w:t>
            </w:r>
          </w:p>
        </w:tc>
        <w:tc>
          <w:tcPr>
            <w:tcW w:w="1213" w:type="dxa"/>
            <w:shd w:val="clear" w:color="auto" w:fill="FF6600"/>
          </w:tcPr>
          <w:p w:rsidR="00EB4B9D" w:rsidRPr="00EB4B9D" w:rsidRDefault="00EB4B9D" w:rsidP="00EB4B9D">
            <w:pPr>
              <w:pStyle w:val="Glava"/>
              <w:spacing w:line="240" w:lineRule="auto"/>
              <w:jc w:val="center"/>
              <w:rPr>
                <w:rFonts w:cs="Arial"/>
                <w:lang w:val="sl-SI"/>
              </w:rPr>
            </w:pPr>
            <w:r w:rsidRPr="00EB4B9D">
              <w:rPr>
                <w:rFonts w:cs="Arial"/>
                <w:lang w:val="sl-SI"/>
              </w:rPr>
              <w:t>4</w:t>
            </w:r>
          </w:p>
        </w:tc>
      </w:tr>
      <w:tr w:rsidR="00EB4B9D" w:rsidTr="00EB4B9D">
        <w:tc>
          <w:tcPr>
            <w:tcW w:w="1212" w:type="dxa"/>
          </w:tcPr>
          <w:p w:rsidR="00EB4B9D" w:rsidRDefault="00EB4B9D" w:rsidP="00EB4B9D">
            <w:pPr>
              <w:pStyle w:val="Glava"/>
              <w:spacing w:line="240" w:lineRule="auto"/>
              <w:jc w:val="center"/>
              <w:rPr>
                <w:rFonts w:cs="Arial"/>
                <w:lang w:val="sl-SI"/>
              </w:rPr>
            </w:pPr>
            <w:r>
              <w:rPr>
                <w:rFonts w:cs="Arial"/>
                <w:lang w:val="sl-SI"/>
              </w:rPr>
              <w:t>Tolmin</w:t>
            </w:r>
          </w:p>
        </w:tc>
        <w:tc>
          <w:tcPr>
            <w:tcW w:w="1212" w:type="dxa"/>
          </w:tcPr>
          <w:p w:rsidR="00EB4B9D" w:rsidRDefault="00EB4B9D" w:rsidP="00EB4B9D">
            <w:pPr>
              <w:pStyle w:val="Glava"/>
              <w:spacing w:line="240" w:lineRule="auto"/>
              <w:jc w:val="center"/>
              <w:rPr>
                <w:rFonts w:cs="Arial"/>
                <w:lang w:val="sl-SI"/>
              </w:rPr>
            </w:pPr>
            <w:r>
              <w:rPr>
                <w:rFonts w:cs="Arial"/>
                <w:lang w:val="sl-SI"/>
              </w:rPr>
              <w:t>381,5</w:t>
            </w:r>
          </w:p>
        </w:tc>
        <w:tc>
          <w:tcPr>
            <w:tcW w:w="1212" w:type="dxa"/>
          </w:tcPr>
          <w:p w:rsidR="00EB4B9D" w:rsidRDefault="00EB4B9D" w:rsidP="00EB4B9D">
            <w:pPr>
              <w:pStyle w:val="Glava"/>
              <w:spacing w:line="240" w:lineRule="auto"/>
              <w:jc w:val="center"/>
              <w:rPr>
                <w:rFonts w:cs="Arial"/>
                <w:lang w:val="sl-SI"/>
              </w:rPr>
            </w:pPr>
            <w:r>
              <w:rPr>
                <w:rFonts w:cs="Arial"/>
                <w:lang w:val="sl-SI"/>
              </w:rPr>
              <w:t>11.031</w:t>
            </w:r>
          </w:p>
        </w:tc>
        <w:tc>
          <w:tcPr>
            <w:tcW w:w="1213" w:type="dxa"/>
          </w:tcPr>
          <w:p w:rsidR="00EB4B9D" w:rsidRDefault="00EB4B9D" w:rsidP="00EB4B9D">
            <w:pPr>
              <w:pStyle w:val="Glava"/>
              <w:spacing w:line="240" w:lineRule="auto"/>
              <w:jc w:val="center"/>
              <w:rPr>
                <w:rFonts w:cs="Arial"/>
                <w:lang w:val="sl-SI"/>
              </w:rPr>
            </w:pPr>
            <w:r>
              <w:rPr>
                <w:rFonts w:cs="Arial"/>
                <w:lang w:val="sl-SI"/>
              </w:rPr>
              <w:t>28,9</w:t>
            </w:r>
          </w:p>
        </w:tc>
        <w:tc>
          <w:tcPr>
            <w:tcW w:w="1213" w:type="dxa"/>
          </w:tcPr>
          <w:p w:rsidR="00EB4B9D" w:rsidRDefault="00EB4B9D" w:rsidP="00EB4B9D">
            <w:pPr>
              <w:pStyle w:val="Glava"/>
              <w:spacing w:line="240" w:lineRule="auto"/>
              <w:jc w:val="center"/>
              <w:rPr>
                <w:rFonts w:cs="Arial"/>
                <w:lang w:val="sl-SI"/>
              </w:rPr>
            </w:pPr>
            <w:r>
              <w:rPr>
                <w:rFonts w:cs="Arial"/>
                <w:lang w:val="sl-SI"/>
              </w:rPr>
              <w:t>2</w:t>
            </w:r>
          </w:p>
        </w:tc>
        <w:tc>
          <w:tcPr>
            <w:tcW w:w="1213" w:type="dxa"/>
          </w:tcPr>
          <w:p w:rsidR="00EB4B9D" w:rsidRDefault="00EB4B9D" w:rsidP="00EB4B9D">
            <w:pPr>
              <w:pStyle w:val="Glava"/>
              <w:spacing w:line="240" w:lineRule="auto"/>
              <w:jc w:val="center"/>
              <w:rPr>
                <w:rFonts w:cs="Arial"/>
                <w:lang w:val="sl-SI"/>
              </w:rPr>
            </w:pPr>
          </w:p>
        </w:tc>
        <w:tc>
          <w:tcPr>
            <w:tcW w:w="1213" w:type="dxa"/>
            <w:shd w:val="clear" w:color="auto" w:fill="008000"/>
          </w:tcPr>
          <w:p w:rsidR="00EB4B9D" w:rsidRPr="00EB4B9D" w:rsidRDefault="00EB4B9D" w:rsidP="00EB4B9D">
            <w:pPr>
              <w:pStyle w:val="Glava"/>
              <w:spacing w:line="240" w:lineRule="auto"/>
              <w:jc w:val="center"/>
              <w:rPr>
                <w:rFonts w:cs="Arial"/>
                <w:color w:val="FFFFFF" w:themeColor="background1"/>
                <w:lang w:val="sl-SI"/>
              </w:rPr>
            </w:pPr>
            <w:r w:rsidRPr="00EB4B9D">
              <w:rPr>
                <w:rFonts w:cs="Arial"/>
                <w:color w:val="FFFFFF" w:themeColor="background1"/>
                <w:lang w:val="sl-SI"/>
              </w:rPr>
              <w:t>2</w:t>
            </w:r>
          </w:p>
        </w:tc>
      </w:tr>
      <w:tr w:rsidR="006D645E" w:rsidTr="006D645E">
        <w:tc>
          <w:tcPr>
            <w:tcW w:w="1212" w:type="dxa"/>
          </w:tcPr>
          <w:p w:rsidR="006D645E" w:rsidRDefault="006D645E" w:rsidP="00EB4B9D">
            <w:pPr>
              <w:pStyle w:val="Glava"/>
              <w:spacing w:line="240" w:lineRule="auto"/>
              <w:jc w:val="center"/>
              <w:rPr>
                <w:rFonts w:cs="Arial"/>
                <w:lang w:val="sl-SI"/>
              </w:rPr>
            </w:pPr>
            <w:r>
              <w:rPr>
                <w:rFonts w:cs="Arial"/>
                <w:lang w:val="sl-SI"/>
              </w:rPr>
              <w:t>Vipava</w:t>
            </w:r>
          </w:p>
        </w:tc>
        <w:tc>
          <w:tcPr>
            <w:tcW w:w="1212" w:type="dxa"/>
          </w:tcPr>
          <w:p w:rsidR="006D645E" w:rsidRDefault="006D645E" w:rsidP="00EB4B9D">
            <w:pPr>
              <w:pStyle w:val="Glava"/>
              <w:spacing w:line="240" w:lineRule="auto"/>
              <w:jc w:val="center"/>
              <w:rPr>
                <w:rFonts w:cs="Arial"/>
                <w:lang w:val="sl-SI"/>
              </w:rPr>
            </w:pPr>
            <w:r>
              <w:rPr>
                <w:rFonts w:cs="Arial"/>
                <w:lang w:val="sl-SI"/>
              </w:rPr>
              <w:t>107,4</w:t>
            </w:r>
          </w:p>
        </w:tc>
        <w:tc>
          <w:tcPr>
            <w:tcW w:w="1212" w:type="dxa"/>
          </w:tcPr>
          <w:p w:rsidR="006D645E" w:rsidRDefault="006D645E" w:rsidP="00EB4B9D">
            <w:pPr>
              <w:pStyle w:val="Glava"/>
              <w:spacing w:line="240" w:lineRule="auto"/>
              <w:jc w:val="center"/>
              <w:rPr>
                <w:rFonts w:cs="Arial"/>
                <w:lang w:val="sl-SI"/>
              </w:rPr>
            </w:pPr>
            <w:r>
              <w:rPr>
                <w:rFonts w:cs="Arial"/>
                <w:lang w:val="sl-SI"/>
              </w:rPr>
              <w:t>6116</w:t>
            </w:r>
          </w:p>
        </w:tc>
        <w:tc>
          <w:tcPr>
            <w:tcW w:w="1213" w:type="dxa"/>
          </w:tcPr>
          <w:p w:rsidR="006D645E" w:rsidRDefault="006D645E" w:rsidP="00EB4B9D">
            <w:pPr>
              <w:pStyle w:val="Glava"/>
              <w:spacing w:line="240" w:lineRule="auto"/>
              <w:jc w:val="center"/>
              <w:rPr>
                <w:rFonts w:cs="Arial"/>
                <w:lang w:val="sl-SI"/>
              </w:rPr>
            </w:pPr>
            <w:r>
              <w:rPr>
                <w:rFonts w:cs="Arial"/>
                <w:lang w:val="sl-SI"/>
              </w:rPr>
              <w:t>56,9</w:t>
            </w:r>
          </w:p>
        </w:tc>
        <w:tc>
          <w:tcPr>
            <w:tcW w:w="1213" w:type="dxa"/>
          </w:tcPr>
          <w:p w:rsidR="006D645E" w:rsidRDefault="006D645E" w:rsidP="00EB4B9D">
            <w:pPr>
              <w:pStyle w:val="Glava"/>
              <w:spacing w:line="240" w:lineRule="auto"/>
              <w:jc w:val="center"/>
              <w:rPr>
                <w:rFonts w:cs="Arial"/>
                <w:lang w:val="sl-SI"/>
              </w:rPr>
            </w:pPr>
          </w:p>
        </w:tc>
        <w:tc>
          <w:tcPr>
            <w:tcW w:w="1213" w:type="dxa"/>
          </w:tcPr>
          <w:p w:rsidR="006D645E" w:rsidRDefault="006D645E" w:rsidP="00EB4B9D">
            <w:pPr>
              <w:pStyle w:val="Glava"/>
              <w:spacing w:line="240" w:lineRule="auto"/>
              <w:jc w:val="center"/>
              <w:rPr>
                <w:rFonts w:cs="Arial"/>
                <w:lang w:val="sl-SI"/>
              </w:rPr>
            </w:pPr>
          </w:p>
        </w:tc>
        <w:tc>
          <w:tcPr>
            <w:tcW w:w="1213" w:type="dxa"/>
            <w:shd w:val="clear" w:color="auto" w:fill="auto"/>
          </w:tcPr>
          <w:p w:rsidR="006D645E" w:rsidRPr="00EB4B9D" w:rsidRDefault="006D645E" w:rsidP="00EB4B9D">
            <w:pPr>
              <w:pStyle w:val="Glava"/>
              <w:spacing w:line="240" w:lineRule="auto"/>
              <w:jc w:val="center"/>
              <w:rPr>
                <w:rFonts w:cs="Arial"/>
                <w:color w:val="FFFFFF" w:themeColor="background1"/>
                <w:lang w:val="sl-SI"/>
              </w:rPr>
            </w:pPr>
          </w:p>
        </w:tc>
      </w:tr>
      <w:tr w:rsidR="006D645E" w:rsidTr="006D645E">
        <w:tc>
          <w:tcPr>
            <w:tcW w:w="1212" w:type="dxa"/>
          </w:tcPr>
          <w:p w:rsidR="006D645E" w:rsidRDefault="006D645E" w:rsidP="00EB4B9D">
            <w:pPr>
              <w:pStyle w:val="Glava"/>
              <w:spacing w:line="240" w:lineRule="auto"/>
              <w:jc w:val="center"/>
              <w:rPr>
                <w:rFonts w:cs="Arial"/>
                <w:lang w:val="sl-SI"/>
              </w:rPr>
            </w:pPr>
            <w:r>
              <w:rPr>
                <w:rFonts w:cs="Arial"/>
                <w:lang w:val="sl-SI"/>
              </w:rPr>
              <w:t>SKUPAJ</w:t>
            </w:r>
          </w:p>
        </w:tc>
        <w:tc>
          <w:tcPr>
            <w:tcW w:w="1212" w:type="dxa"/>
          </w:tcPr>
          <w:p w:rsidR="006D645E" w:rsidRDefault="006D645E" w:rsidP="00EB4B9D">
            <w:pPr>
              <w:pStyle w:val="Glava"/>
              <w:spacing w:line="240" w:lineRule="auto"/>
              <w:jc w:val="center"/>
              <w:rPr>
                <w:rFonts w:cs="Arial"/>
                <w:lang w:val="sl-SI"/>
              </w:rPr>
            </w:pPr>
            <w:r>
              <w:rPr>
                <w:rFonts w:cs="Arial"/>
                <w:lang w:val="sl-SI"/>
              </w:rPr>
              <w:t>2.324,80</w:t>
            </w:r>
          </w:p>
        </w:tc>
        <w:tc>
          <w:tcPr>
            <w:tcW w:w="1212" w:type="dxa"/>
          </w:tcPr>
          <w:p w:rsidR="006D645E" w:rsidRDefault="006D645E" w:rsidP="00EB4B9D">
            <w:pPr>
              <w:pStyle w:val="Glava"/>
              <w:spacing w:line="240" w:lineRule="auto"/>
              <w:jc w:val="center"/>
              <w:rPr>
                <w:rFonts w:cs="Arial"/>
                <w:lang w:val="sl-SI"/>
              </w:rPr>
            </w:pPr>
            <w:r>
              <w:rPr>
                <w:rFonts w:cs="Arial"/>
                <w:lang w:val="sl-SI"/>
              </w:rPr>
              <w:t>121.300</w:t>
            </w:r>
          </w:p>
        </w:tc>
        <w:tc>
          <w:tcPr>
            <w:tcW w:w="1213" w:type="dxa"/>
          </w:tcPr>
          <w:p w:rsidR="006D645E" w:rsidRDefault="006D645E" w:rsidP="00EB4B9D">
            <w:pPr>
              <w:pStyle w:val="Glava"/>
              <w:spacing w:line="240" w:lineRule="auto"/>
              <w:jc w:val="center"/>
              <w:rPr>
                <w:rFonts w:cs="Arial"/>
                <w:lang w:val="sl-SI"/>
              </w:rPr>
            </w:pPr>
            <w:r>
              <w:rPr>
                <w:rFonts w:cs="Arial"/>
                <w:lang w:val="sl-SI"/>
              </w:rPr>
              <w:t>52,2</w:t>
            </w:r>
          </w:p>
        </w:tc>
        <w:tc>
          <w:tcPr>
            <w:tcW w:w="1213" w:type="dxa"/>
          </w:tcPr>
          <w:p w:rsidR="006D645E" w:rsidRDefault="006D645E" w:rsidP="00EB4B9D">
            <w:pPr>
              <w:pStyle w:val="Glava"/>
              <w:spacing w:line="240" w:lineRule="auto"/>
              <w:jc w:val="center"/>
              <w:rPr>
                <w:rFonts w:cs="Arial"/>
                <w:lang w:val="sl-SI"/>
              </w:rPr>
            </w:pPr>
          </w:p>
        </w:tc>
        <w:tc>
          <w:tcPr>
            <w:tcW w:w="1213" w:type="dxa"/>
          </w:tcPr>
          <w:p w:rsidR="006D645E" w:rsidRDefault="006D645E" w:rsidP="00EB4B9D">
            <w:pPr>
              <w:pStyle w:val="Glava"/>
              <w:spacing w:line="240" w:lineRule="auto"/>
              <w:jc w:val="center"/>
              <w:rPr>
                <w:rFonts w:cs="Arial"/>
                <w:lang w:val="sl-SI"/>
              </w:rPr>
            </w:pPr>
          </w:p>
        </w:tc>
        <w:tc>
          <w:tcPr>
            <w:tcW w:w="1213" w:type="dxa"/>
            <w:shd w:val="clear" w:color="auto" w:fill="auto"/>
          </w:tcPr>
          <w:p w:rsidR="006D645E" w:rsidRPr="00EB4B9D" w:rsidRDefault="006D645E" w:rsidP="00EB4B9D">
            <w:pPr>
              <w:pStyle w:val="Glava"/>
              <w:spacing w:line="240" w:lineRule="auto"/>
              <w:jc w:val="center"/>
              <w:rPr>
                <w:rFonts w:cs="Arial"/>
                <w:color w:val="FFFFFF" w:themeColor="background1"/>
                <w:lang w:val="sl-SI"/>
              </w:rPr>
            </w:pPr>
          </w:p>
        </w:tc>
      </w:tr>
    </w:tbl>
    <w:p w:rsidR="00EB4B9D" w:rsidRDefault="00EB4B9D" w:rsidP="000F4975">
      <w:pPr>
        <w:pStyle w:val="Glava"/>
        <w:jc w:val="center"/>
        <w:rPr>
          <w:rFonts w:cs="Arial"/>
          <w:lang w:val="sl-SI"/>
        </w:rPr>
      </w:pPr>
    </w:p>
    <w:p w:rsidR="000F4975" w:rsidRPr="00EB4B9D" w:rsidRDefault="000F4975" w:rsidP="000F4975">
      <w:pPr>
        <w:pStyle w:val="Glava"/>
        <w:jc w:val="center"/>
        <w:rPr>
          <w:rFonts w:eastAsia="Arial" w:cs="Arial"/>
          <w:color w:val="000000"/>
          <w:lang w:val="sl-SI"/>
        </w:rPr>
      </w:pPr>
      <w:r>
        <w:rPr>
          <w:rFonts w:cs="Arial"/>
          <w:lang w:val="sl-SI"/>
        </w:rPr>
        <w:t xml:space="preserve">Tabela </w:t>
      </w:r>
      <w:r w:rsidRPr="00EB4B9D">
        <w:rPr>
          <w:rFonts w:cs="Arial"/>
          <w:lang w:val="sl-SI"/>
        </w:rPr>
        <w:t>2</w:t>
      </w:r>
      <w:r>
        <w:rPr>
          <w:rFonts w:cs="Arial"/>
          <w:lang w:val="sl-SI"/>
        </w:rPr>
        <w:t>: Ogroženost občin ob železniški nesreči</w:t>
      </w:r>
      <w:r w:rsidR="00460673">
        <w:rPr>
          <w:rFonts w:cs="Arial"/>
          <w:lang w:val="sl-SI"/>
        </w:rPr>
        <w:t>,</w:t>
      </w:r>
      <w:r w:rsidR="00460673" w:rsidRPr="00EB4B9D">
        <w:rPr>
          <w:rFonts w:eastAsia="Arial" w:cs="Arial"/>
          <w:color w:val="000000"/>
          <w:lang w:val="sl-SI"/>
        </w:rPr>
        <w:t>- podatki SURS januar 2023</w:t>
      </w:r>
    </w:p>
    <w:p w:rsidR="00131914" w:rsidRDefault="00131914" w:rsidP="000F4975">
      <w:pPr>
        <w:pStyle w:val="Glava"/>
        <w:jc w:val="center"/>
        <w:rPr>
          <w:rFonts w:cs="Arial"/>
          <w:lang w:val="sl-SI"/>
        </w:rPr>
      </w:pPr>
    </w:p>
    <w:p w:rsidR="000F4975" w:rsidRPr="00A47D53" w:rsidRDefault="000F4975" w:rsidP="000F4975">
      <w:pPr>
        <w:jc w:val="both"/>
        <w:rPr>
          <w:rFonts w:cs="Arial"/>
          <w:sz w:val="22"/>
          <w:szCs w:val="22"/>
          <w:lang w:val="sl-SI"/>
        </w:rPr>
      </w:pPr>
      <w:r w:rsidRPr="00A47D53">
        <w:rPr>
          <w:rFonts w:cs="Arial"/>
          <w:sz w:val="22"/>
          <w:szCs w:val="22"/>
          <w:lang w:val="sl-SI"/>
        </w:rPr>
        <w:t>Regijski načrt ZiR ob železniški nesreči za Severnoprimorsko regijo temelji na trenutno razpoložljivih silah in sredstvih za ZRP potrebnih za ukrepanje ob železniški nesreči.</w:t>
      </w:r>
    </w:p>
    <w:p w:rsidR="000F4975" w:rsidRPr="00A47D53" w:rsidRDefault="000F4975" w:rsidP="000F4975">
      <w:pPr>
        <w:jc w:val="both"/>
        <w:rPr>
          <w:rFonts w:cs="Arial"/>
          <w:sz w:val="22"/>
          <w:szCs w:val="22"/>
          <w:lang w:val="sl-SI"/>
        </w:rPr>
      </w:pPr>
      <w:r w:rsidRPr="00A47D53">
        <w:rPr>
          <w:rFonts w:cs="Arial"/>
          <w:sz w:val="22"/>
          <w:szCs w:val="22"/>
          <w:lang w:val="sl-SI"/>
        </w:rPr>
        <w:t>Manjkajoče nujne sile in sredstva za ZRP postopno zagotavljajo organizacije pristojne za ZRP: Ob železniški nesreči, ki preseže možnosti ukrepanja razpoložljivih sil za ZRP na območju regije, lahko Poveljnik CZ za Severnoprimorsko zaprosi za pomoč v silah in sredstvih za ZRP sosednje regije oziroma Štab CZ RS.</w:t>
      </w:r>
    </w:p>
    <w:p w:rsidR="000F4975" w:rsidRPr="00A47D53" w:rsidRDefault="000F4975" w:rsidP="000F4975">
      <w:pPr>
        <w:jc w:val="both"/>
        <w:rPr>
          <w:rFonts w:cs="Arial"/>
          <w:b/>
          <w:bCs/>
          <w:sz w:val="22"/>
          <w:szCs w:val="22"/>
          <w:lang w:val="sl-SI"/>
        </w:rPr>
      </w:pPr>
      <w:r w:rsidRPr="00A47D53">
        <w:rPr>
          <w:rFonts w:cs="Arial"/>
          <w:b/>
          <w:sz w:val="22"/>
          <w:szCs w:val="22"/>
          <w:lang w:val="sl-SI"/>
        </w:rPr>
        <w:br w:type="page"/>
      </w:r>
    </w:p>
    <w:p w:rsidR="000F4975" w:rsidRPr="0020181A" w:rsidRDefault="000F4975" w:rsidP="000F4975">
      <w:pPr>
        <w:pStyle w:val="Naslov2"/>
      </w:pPr>
      <w:bookmarkStart w:id="153" w:name="_Toc413315524"/>
      <w:bookmarkStart w:id="154" w:name="_Toc413315870"/>
      <w:bookmarkStart w:id="155" w:name="_Toc413316191"/>
      <w:bookmarkStart w:id="156" w:name="_Toc413666854"/>
      <w:bookmarkStart w:id="157" w:name="_Toc413740270"/>
      <w:bookmarkStart w:id="158" w:name="_Toc195256478"/>
      <w:r w:rsidRPr="0020181A">
        <w:lastRenderedPageBreak/>
        <w:t>2.2. Načela zaščite, reševanja in pomoči</w:t>
      </w:r>
      <w:bookmarkEnd w:id="153"/>
      <w:bookmarkEnd w:id="154"/>
      <w:bookmarkEnd w:id="155"/>
      <w:bookmarkEnd w:id="156"/>
      <w:bookmarkEnd w:id="157"/>
      <w:bookmarkEnd w:id="158"/>
    </w:p>
    <w:p w:rsidR="000F4975" w:rsidRPr="00A47D53" w:rsidRDefault="000F4975" w:rsidP="000F4975">
      <w:pPr>
        <w:ind w:left="142" w:hanging="142"/>
        <w:rPr>
          <w:rFonts w:cs="Arial"/>
          <w:lang w:val="sl-SI"/>
        </w:rPr>
      </w:pPr>
    </w:p>
    <w:p w:rsidR="000F4975" w:rsidRPr="00A47D53" w:rsidRDefault="000F4975" w:rsidP="000F4975">
      <w:pPr>
        <w:jc w:val="both"/>
        <w:rPr>
          <w:rFonts w:cs="Arial"/>
          <w:sz w:val="22"/>
          <w:szCs w:val="22"/>
          <w:lang w:val="sl-SI"/>
        </w:rPr>
      </w:pPr>
      <w:r w:rsidRPr="00A47D53">
        <w:rPr>
          <w:rFonts w:cs="Arial"/>
          <w:sz w:val="22"/>
          <w:szCs w:val="22"/>
          <w:lang w:val="sl-SI"/>
        </w:rPr>
        <w:t>ZRP se ob železniški nesreči organizira v skladu z načeli, ki jih določa Zakon o varstvu pred naravnimi in drugimi nesrečami.</w:t>
      </w:r>
    </w:p>
    <w:p w:rsidR="000F4975" w:rsidRPr="00A47D53" w:rsidRDefault="000F4975" w:rsidP="000F4975">
      <w:pPr>
        <w:ind w:left="142" w:hanging="142"/>
        <w:jc w:val="both"/>
        <w:rPr>
          <w:rFonts w:cs="Arial"/>
          <w:sz w:val="22"/>
          <w:szCs w:val="22"/>
          <w:lang w:val="sl-SI"/>
        </w:rPr>
      </w:pPr>
    </w:p>
    <w:p w:rsidR="000F4975" w:rsidRPr="00A47D53" w:rsidRDefault="000F4975" w:rsidP="000F4975">
      <w:pPr>
        <w:jc w:val="both"/>
        <w:rPr>
          <w:rFonts w:cs="Arial"/>
          <w:sz w:val="22"/>
          <w:szCs w:val="22"/>
          <w:lang w:val="sl-SI"/>
        </w:rPr>
      </w:pPr>
      <w:r w:rsidRPr="00A47D53">
        <w:rPr>
          <w:rFonts w:cs="Arial"/>
          <w:sz w:val="22"/>
          <w:szCs w:val="22"/>
          <w:lang w:val="sl-SI"/>
        </w:rPr>
        <w:t>Ob železniški nesreči se upoštevajo predvsem načelo pravica do varstva, načelo pomoči, načelo javnosti, načelo preventive, načelo odgovornosti, ter načelo postopnosti pri uporabi sil in sredstev za ZRP.</w:t>
      </w:r>
    </w:p>
    <w:p w:rsidR="000F4975" w:rsidRPr="00A47D53" w:rsidRDefault="000F4975" w:rsidP="000F4975">
      <w:pPr>
        <w:jc w:val="both"/>
        <w:rPr>
          <w:rFonts w:cs="Arial"/>
          <w:bCs/>
          <w:sz w:val="22"/>
          <w:szCs w:val="22"/>
          <w:lang w:val="sl-SI"/>
        </w:rPr>
      </w:pPr>
    </w:p>
    <w:tbl>
      <w:tblPr>
        <w:tblStyle w:val="Tabelamrea1"/>
        <w:tblW w:w="9322" w:type="dxa"/>
        <w:tblLook w:val="04A0" w:firstRow="1" w:lastRow="0" w:firstColumn="1" w:lastColumn="0" w:noHBand="0" w:noVBand="1"/>
      </w:tblPr>
      <w:tblGrid>
        <w:gridCol w:w="1242"/>
        <w:gridCol w:w="8080"/>
      </w:tblGrid>
      <w:tr w:rsidR="000F4975" w:rsidRPr="00A47D53" w:rsidTr="006D645E">
        <w:tc>
          <w:tcPr>
            <w:tcW w:w="1242" w:type="dxa"/>
          </w:tcPr>
          <w:p w:rsidR="000F4975" w:rsidRPr="00E301DD" w:rsidRDefault="000F4975" w:rsidP="00082D45">
            <w:pPr>
              <w:jc w:val="both"/>
              <w:rPr>
                <w:rFonts w:cs="Arial"/>
                <w:bCs/>
                <w:iCs/>
                <w:sz w:val="22"/>
                <w:szCs w:val="22"/>
              </w:rPr>
            </w:pPr>
            <w:r w:rsidRPr="00E301DD">
              <w:rPr>
                <w:rFonts w:cs="Arial"/>
                <w:bCs/>
                <w:iCs/>
                <w:sz w:val="22"/>
                <w:szCs w:val="22"/>
              </w:rPr>
              <w:t>D – 38</w:t>
            </w:r>
          </w:p>
        </w:tc>
        <w:tc>
          <w:tcPr>
            <w:tcW w:w="8080" w:type="dxa"/>
          </w:tcPr>
          <w:p w:rsidR="000F4975" w:rsidRPr="00A47D53" w:rsidRDefault="000F4975" w:rsidP="00082D45">
            <w:pPr>
              <w:jc w:val="both"/>
              <w:rPr>
                <w:rFonts w:cs="Arial"/>
                <w:bCs/>
                <w:iCs/>
                <w:sz w:val="22"/>
                <w:szCs w:val="22"/>
                <w:lang w:val="it-IT"/>
              </w:rPr>
            </w:pPr>
            <w:r w:rsidRPr="00A47D53">
              <w:rPr>
                <w:rFonts w:cs="Arial"/>
                <w:bCs/>
                <w:iCs/>
                <w:sz w:val="22"/>
                <w:szCs w:val="22"/>
                <w:lang w:val="it-IT"/>
              </w:rPr>
              <w:t>Regijska ocena ogroženosti ob železniški nesreči</w:t>
            </w:r>
          </w:p>
        </w:tc>
      </w:tr>
      <w:tr w:rsidR="000F4975" w:rsidRPr="00E301DD" w:rsidTr="006D645E">
        <w:tc>
          <w:tcPr>
            <w:tcW w:w="1242" w:type="dxa"/>
          </w:tcPr>
          <w:p w:rsidR="000F4975" w:rsidRPr="00E301DD" w:rsidRDefault="000F4975" w:rsidP="00082D45">
            <w:pPr>
              <w:jc w:val="both"/>
              <w:rPr>
                <w:rFonts w:cs="Arial"/>
                <w:bCs/>
                <w:iCs/>
                <w:sz w:val="22"/>
                <w:szCs w:val="22"/>
              </w:rPr>
            </w:pPr>
            <w:r w:rsidRPr="00E301DD">
              <w:rPr>
                <w:rFonts w:cs="Arial"/>
                <w:bCs/>
                <w:iCs/>
                <w:sz w:val="22"/>
                <w:szCs w:val="22"/>
              </w:rPr>
              <w:t>P - 39</w:t>
            </w:r>
          </w:p>
        </w:tc>
        <w:tc>
          <w:tcPr>
            <w:tcW w:w="8080" w:type="dxa"/>
          </w:tcPr>
          <w:p w:rsidR="000F4975" w:rsidRPr="00E301DD" w:rsidRDefault="000F4975" w:rsidP="00082D45">
            <w:pPr>
              <w:jc w:val="both"/>
              <w:rPr>
                <w:rFonts w:cs="Arial"/>
                <w:bCs/>
                <w:iCs/>
                <w:sz w:val="22"/>
                <w:szCs w:val="22"/>
              </w:rPr>
            </w:pPr>
            <w:r w:rsidRPr="00E301DD">
              <w:rPr>
                <w:rFonts w:cs="Arial"/>
                <w:bCs/>
                <w:iCs/>
                <w:sz w:val="22"/>
                <w:szCs w:val="22"/>
              </w:rPr>
              <w:t>Evidenčni list o vzdrževanju regijskega načrta ob železniški nesreči</w:t>
            </w:r>
          </w:p>
        </w:tc>
      </w:tr>
    </w:tbl>
    <w:p w:rsidR="000F4975" w:rsidRDefault="000F4975" w:rsidP="000F4975">
      <w:pPr>
        <w:jc w:val="both"/>
        <w:rPr>
          <w:rFonts w:ascii="Times New Roman" w:hAnsi="Times New Roman"/>
          <w:b/>
          <w:bCs/>
          <w:i/>
          <w:iCs/>
          <w:sz w:val="28"/>
        </w:rPr>
      </w:pPr>
      <w:r>
        <w:rPr>
          <w:rFonts w:ascii="Times New Roman" w:hAnsi="Times New Roman"/>
          <w:b/>
          <w:bCs/>
          <w:i/>
          <w:iCs/>
          <w:sz w:val="28"/>
        </w:rPr>
        <w:br w:type="page"/>
      </w:r>
    </w:p>
    <w:p w:rsidR="000F4975" w:rsidRPr="00EE7F0E" w:rsidRDefault="000F4975" w:rsidP="005E55E1">
      <w:pPr>
        <w:pStyle w:val="Naslov1"/>
      </w:pPr>
      <w:bookmarkStart w:id="159" w:name="_Toc410527793"/>
      <w:bookmarkStart w:id="160" w:name="_Toc410527826"/>
      <w:bookmarkStart w:id="161" w:name="_Toc410527925"/>
      <w:bookmarkStart w:id="162" w:name="_Toc410528071"/>
      <w:bookmarkStart w:id="163" w:name="_Toc413125068"/>
      <w:bookmarkStart w:id="164" w:name="_Toc415294178"/>
      <w:bookmarkStart w:id="165" w:name="_Toc416591869"/>
      <w:bookmarkStart w:id="166" w:name="_Toc418915588"/>
      <w:bookmarkStart w:id="167" w:name="_Toc83605342"/>
      <w:bookmarkStart w:id="168" w:name="_Toc98138061"/>
      <w:bookmarkStart w:id="169" w:name="_Toc98138469"/>
      <w:bookmarkStart w:id="170" w:name="_Toc98211753"/>
      <w:bookmarkStart w:id="171" w:name="_Toc101240578"/>
      <w:bookmarkStart w:id="172" w:name="_Toc188945967"/>
      <w:bookmarkStart w:id="173" w:name="_Toc293319377"/>
      <w:bookmarkStart w:id="174" w:name="_Toc413315525"/>
      <w:bookmarkStart w:id="175" w:name="_Toc413315871"/>
      <w:bookmarkStart w:id="176" w:name="_Toc413316192"/>
      <w:bookmarkStart w:id="177" w:name="_Toc413666855"/>
      <w:bookmarkStart w:id="178" w:name="_Toc413740271"/>
      <w:bookmarkStart w:id="179" w:name="_Toc195256479"/>
      <w:r w:rsidRPr="00EE7F0E">
        <w:lastRenderedPageBreak/>
        <w:t>3. KONCEPT ZAŠČITE, REŠEVANJA IN POMOČI</w:t>
      </w:r>
      <w:bookmarkEnd w:id="167"/>
      <w:bookmarkEnd w:id="168"/>
      <w:bookmarkEnd w:id="169"/>
      <w:bookmarkEnd w:id="170"/>
      <w:bookmarkEnd w:id="171"/>
      <w:bookmarkEnd w:id="172"/>
      <w:bookmarkEnd w:id="173"/>
      <w:bookmarkEnd w:id="174"/>
      <w:bookmarkEnd w:id="175"/>
      <w:bookmarkEnd w:id="176"/>
      <w:bookmarkEnd w:id="177"/>
      <w:bookmarkEnd w:id="178"/>
      <w:bookmarkEnd w:id="179"/>
    </w:p>
    <w:p w:rsidR="000F4975" w:rsidRPr="00525DA3" w:rsidRDefault="000F4975" w:rsidP="000F4975">
      <w:pPr>
        <w:pStyle w:val="Naslov2"/>
        <w:tabs>
          <w:tab w:val="left" w:pos="6096"/>
        </w:tabs>
        <w:rPr>
          <w:bCs w:val="0"/>
          <w:iCs w:val="0"/>
          <w:sz w:val="24"/>
          <w:szCs w:val="24"/>
        </w:rPr>
      </w:pPr>
      <w:bookmarkStart w:id="180" w:name="_Toc83605343"/>
      <w:bookmarkStart w:id="181" w:name="_Toc98138062"/>
      <w:bookmarkStart w:id="182" w:name="_Toc98138470"/>
      <w:bookmarkStart w:id="183" w:name="_Toc98211754"/>
      <w:bookmarkStart w:id="184" w:name="_Toc101240579"/>
      <w:bookmarkStart w:id="185" w:name="_Toc188945968"/>
      <w:bookmarkStart w:id="186" w:name="_Toc293319378"/>
      <w:bookmarkStart w:id="187" w:name="_Toc413315526"/>
      <w:bookmarkStart w:id="188" w:name="_Toc413315872"/>
      <w:bookmarkStart w:id="189" w:name="_Toc413316193"/>
      <w:bookmarkStart w:id="190" w:name="_Toc413666856"/>
      <w:bookmarkStart w:id="191" w:name="_Toc413740272"/>
      <w:bookmarkStart w:id="192" w:name="_Toc195256480"/>
      <w:r w:rsidRPr="00525DA3">
        <w:rPr>
          <w:bCs w:val="0"/>
          <w:iCs w:val="0"/>
          <w:sz w:val="24"/>
          <w:szCs w:val="24"/>
        </w:rPr>
        <w:t>3.1 Temeljne podmene</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0F4975" w:rsidRPr="00A47D53" w:rsidRDefault="000F4975" w:rsidP="000F4975">
      <w:pPr>
        <w:rPr>
          <w:rFonts w:ascii="Times New Roman" w:hAnsi="Times New Roman"/>
          <w:lang w:val="it-IT"/>
        </w:rPr>
      </w:pPr>
    </w:p>
    <w:p w:rsidR="000F4975" w:rsidRPr="00A47D53" w:rsidRDefault="000F4975" w:rsidP="002627D9">
      <w:pPr>
        <w:numPr>
          <w:ilvl w:val="0"/>
          <w:numId w:val="18"/>
        </w:numPr>
        <w:spacing w:line="240" w:lineRule="auto"/>
        <w:jc w:val="both"/>
        <w:rPr>
          <w:rFonts w:cs="Arial"/>
          <w:bCs/>
          <w:sz w:val="22"/>
          <w:szCs w:val="22"/>
          <w:lang w:val="it-IT"/>
        </w:rPr>
      </w:pPr>
      <w:r w:rsidRPr="00A47D53">
        <w:rPr>
          <w:rFonts w:cs="Arial"/>
          <w:bCs/>
          <w:sz w:val="22"/>
          <w:szCs w:val="22"/>
          <w:lang w:val="it-IT"/>
        </w:rPr>
        <w:t>Varstvo pred posledicami železniške nesreče zagotavljajo v okviru svojih pristojnosti upravljavec javne železniške infrastrukture, prevozniki, resorno ministrstvo, prebivalci kot posamezniki, prebivalci organizirani v prostovoljne reševalne sestave ter druge nevladne organizacije, ki se ukvarjajo z zaščito in reševanjem, javne reševalne službe, podjetja, zavodi in druge organizacije, katerih dejavnost je pomembna za zaščito in reševanje, ter lokalne skupnosti in državni organi, skladno s svojimi pristojnostmi.</w:t>
      </w:r>
    </w:p>
    <w:p w:rsidR="000F4975" w:rsidRPr="00A47D53" w:rsidRDefault="000F4975" w:rsidP="000F4975">
      <w:pPr>
        <w:jc w:val="both"/>
        <w:rPr>
          <w:rFonts w:cs="Arial"/>
          <w:bCs/>
          <w:sz w:val="22"/>
          <w:szCs w:val="22"/>
          <w:lang w:val="it-IT"/>
        </w:rPr>
      </w:pPr>
    </w:p>
    <w:p w:rsidR="00015256" w:rsidRDefault="000F4975" w:rsidP="002627D9">
      <w:pPr>
        <w:numPr>
          <w:ilvl w:val="0"/>
          <w:numId w:val="18"/>
        </w:numPr>
        <w:spacing w:line="240" w:lineRule="auto"/>
        <w:jc w:val="both"/>
        <w:rPr>
          <w:rFonts w:cs="Arial"/>
          <w:bCs/>
          <w:sz w:val="22"/>
          <w:szCs w:val="22"/>
          <w:lang w:val="it-IT"/>
        </w:rPr>
      </w:pPr>
      <w:r w:rsidRPr="00A47D53">
        <w:rPr>
          <w:rFonts w:cs="Arial"/>
          <w:bCs/>
          <w:sz w:val="22"/>
          <w:szCs w:val="22"/>
          <w:lang w:val="it-IT"/>
        </w:rPr>
        <w:t xml:space="preserve">Regijski načrt zaščite in reševanja ob železniški nesreči je izdelan in </w:t>
      </w:r>
      <w:proofErr w:type="gramStart"/>
      <w:r w:rsidRPr="00A47D53">
        <w:rPr>
          <w:rFonts w:cs="Arial"/>
          <w:bCs/>
          <w:sz w:val="22"/>
          <w:szCs w:val="22"/>
          <w:lang w:val="it-IT"/>
        </w:rPr>
        <w:t>se</w:t>
      </w:r>
      <w:proofErr w:type="gramEnd"/>
      <w:r w:rsidRPr="00A47D53">
        <w:rPr>
          <w:rFonts w:cs="Arial"/>
          <w:bCs/>
          <w:sz w:val="22"/>
          <w:szCs w:val="22"/>
          <w:lang w:val="it-IT"/>
        </w:rPr>
        <w:t xml:space="preserve"> uporablja za ukrepanje ob železniški nesreči manjšega in večjega obsega.</w:t>
      </w:r>
      <w:r w:rsidR="00015256" w:rsidRPr="00A47D53">
        <w:rPr>
          <w:rFonts w:cs="Arial"/>
          <w:bCs/>
          <w:sz w:val="22"/>
          <w:szCs w:val="22"/>
          <w:lang w:val="it-IT"/>
        </w:rPr>
        <w:t xml:space="preserve"> </w:t>
      </w:r>
    </w:p>
    <w:p w:rsidR="00015256" w:rsidRDefault="00015256" w:rsidP="00015256">
      <w:pPr>
        <w:pStyle w:val="Odstavekseznama"/>
        <w:rPr>
          <w:rFonts w:cs="Arial"/>
          <w:bCs/>
          <w:sz w:val="22"/>
          <w:szCs w:val="22"/>
          <w:lang w:val="it-IT"/>
        </w:rPr>
      </w:pPr>
    </w:p>
    <w:p w:rsidR="000F4975" w:rsidRPr="00A47D53" w:rsidRDefault="000F4975" w:rsidP="002627D9">
      <w:pPr>
        <w:numPr>
          <w:ilvl w:val="0"/>
          <w:numId w:val="18"/>
        </w:numPr>
        <w:spacing w:line="240" w:lineRule="auto"/>
        <w:jc w:val="both"/>
        <w:rPr>
          <w:rFonts w:cs="Arial"/>
          <w:bCs/>
          <w:sz w:val="22"/>
          <w:szCs w:val="22"/>
          <w:lang w:val="it-IT"/>
        </w:rPr>
      </w:pPr>
      <w:r w:rsidRPr="00A47D53">
        <w:rPr>
          <w:rFonts w:cs="Arial"/>
          <w:bCs/>
          <w:sz w:val="22"/>
          <w:szCs w:val="22"/>
          <w:lang w:val="it-IT"/>
        </w:rPr>
        <w:t>Ob železniški nesreči z nevarnim blagom morajo biti prebivalci, ki so ogroženi zaradi železniške nesreče, pravočasno in objektivno obveščeni o nesreči, pričakovanih nevarnostih, možnih posledicah nesreče, načrtih in ukrepih za zmanjšanje in odpravo posledic ter o ravnanju ob nesreči. Informacije o tem pristojni organi - upravljavec javne železniške infrastrukture, inšpekcijskih služb in župani sproti dopolnjujejo in objavljajo preko ReCO Nova Gorica.</w:t>
      </w:r>
    </w:p>
    <w:p w:rsidR="000F4975" w:rsidRPr="00A47D53" w:rsidRDefault="000F4975" w:rsidP="000F4975">
      <w:pPr>
        <w:jc w:val="both"/>
        <w:rPr>
          <w:rFonts w:cs="Arial"/>
          <w:sz w:val="22"/>
          <w:szCs w:val="22"/>
          <w:lang w:val="it-IT"/>
        </w:rPr>
      </w:pPr>
    </w:p>
    <w:p w:rsidR="000F4975" w:rsidRPr="00A47D53" w:rsidRDefault="000F4975" w:rsidP="002627D9">
      <w:pPr>
        <w:numPr>
          <w:ilvl w:val="0"/>
          <w:numId w:val="18"/>
        </w:numPr>
        <w:spacing w:line="240" w:lineRule="auto"/>
        <w:jc w:val="both"/>
        <w:rPr>
          <w:rFonts w:cs="Arial"/>
          <w:bCs/>
          <w:i/>
          <w:iCs/>
          <w:sz w:val="22"/>
          <w:szCs w:val="22"/>
          <w:lang w:val="it-IT"/>
        </w:rPr>
      </w:pPr>
      <w:r w:rsidRPr="00A47D53">
        <w:rPr>
          <w:rFonts w:cs="Arial"/>
          <w:bCs/>
          <w:sz w:val="22"/>
          <w:szCs w:val="22"/>
          <w:lang w:val="it-IT"/>
        </w:rPr>
        <w:t>Ob železniški nesreči je za operativno izvajanje nalog zaščite, reševanja in pomoči na kraju nesreče odgovoren vodja intervencije, ki so mu neposredno podrejene vse sile, ki sodelujejo pri izvajanju nalog na terenu. Vodja intervencije se imenuje iz vrst gasilske reševalne službe ali iz vrst upravljavca javne železniške infrastrukture (SŽ). Za pomoč vodji intervencije iz vrst gasilcev pa upravljavec javne železniške infrastrukture imenuje svojega strokovnjaka oziroma pri nesreči z nevarnim blagom</w:t>
      </w:r>
      <w:r w:rsidR="00F6296A" w:rsidRPr="00A47D53">
        <w:rPr>
          <w:rFonts w:cs="Arial"/>
          <w:bCs/>
          <w:sz w:val="22"/>
          <w:szCs w:val="22"/>
          <w:lang w:val="it-IT"/>
        </w:rPr>
        <w:t>, prevoznik imenuje svojega strokovnjaka</w:t>
      </w:r>
      <w:r w:rsidRPr="00A47D53">
        <w:rPr>
          <w:rFonts w:cs="Arial"/>
          <w:bCs/>
          <w:sz w:val="22"/>
          <w:szCs w:val="22"/>
          <w:lang w:val="it-IT"/>
        </w:rPr>
        <w:t xml:space="preserve">. </w:t>
      </w:r>
    </w:p>
    <w:p w:rsidR="000F4975" w:rsidRPr="00A47D53" w:rsidRDefault="000F4975" w:rsidP="002627D9">
      <w:pPr>
        <w:numPr>
          <w:ilvl w:val="0"/>
          <w:numId w:val="18"/>
        </w:numPr>
        <w:suppressAutoHyphens/>
        <w:spacing w:line="240" w:lineRule="auto"/>
        <w:jc w:val="both"/>
        <w:rPr>
          <w:rFonts w:cs="Arial"/>
          <w:sz w:val="22"/>
          <w:szCs w:val="22"/>
          <w:lang w:val="it-IT"/>
        </w:rPr>
      </w:pPr>
      <w:r w:rsidRPr="00A47D53">
        <w:rPr>
          <w:rFonts w:cs="Arial"/>
          <w:sz w:val="22"/>
          <w:szCs w:val="22"/>
          <w:lang w:val="it-IT"/>
        </w:rPr>
        <w:t>če regijski viri ob železniški nesreči manjšega (večjega) obsega, ne zadoščajo, lahko poveljnik Civilne zaščite za Severnoprimorsko zaprosi za pomoč sosednje regije ali državo.</w:t>
      </w:r>
    </w:p>
    <w:p w:rsidR="000F4975" w:rsidRDefault="000F4975" w:rsidP="000F4975">
      <w:pPr>
        <w:pStyle w:val="Naslov2"/>
        <w:rPr>
          <w:rFonts w:ascii="Times New Roman" w:hAnsi="Times New Roman" w:cs="Times New Roman"/>
          <w:b w:val="0"/>
        </w:rPr>
      </w:pPr>
      <w:bookmarkStart w:id="193" w:name="_Toc83605344"/>
      <w:r>
        <w:rPr>
          <w:rFonts w:ascii="Times New Roman" w:hAnsi="Times New Roman" w:cs="Times New Roman"/>
          <w:b w:val="0"/>
        </w:rPr>
        <w:br w:type="page"/>
      </w:r>
      <w:bookmarkStart w:id="194" w:name="_Toc98138063"/>
      <w:bookmarkStart w:id="195" w:name="_Toc98138471"/>
      <w:bookmarkStart w:id="196" w:name="_Toc98211755"/>
    </w:p>
    <w:p w:rsidR="000F4975" w:rsidRPr="00525DA3" w:rsidRDefault="000F4975" w:rsidP="000F4975">
      <w:pPr>
        <w:pStyle w:val="Naslov2"/>
        <w:rPr>
          <w:bCs w:val="0"/>
          <w:iCs w:val="0"/>
          <w:sz w:val="24"/>
          <w:szCs w:val="24"/>
        </w:rPr>
      </w:pPr>
      <w:bookmarkStart w:id="197" w:name="_Toc101240580"/>
      <w:bookmarkStart w:id="198" w:name="_Toc188945969"/>
      <w:bookmarkStart w:id="199" w:name="_Toc293319379"/>
      <w:bookmarkStart w:id="200" w:name="_Toc413315527"/>
      <w:bookmarkStart w:id="201" w:name="_Toc413315873"/>
      <w:bookmarkStart w:id="202" w:name="_Toc413316194"/>
      <w:bookmarkStart w:id="203" w:name="_Toc413666857"/>
      <w:bookmarkStart w:id="204" w:name="_Toc413740273"/>
      <w:bookmarkStart w:id="205" w:name="_Toc195256481"/>
      <w:r w:rsidRPr="00525DA3">
        <w:rPr>
          <w:bCs w:val="0"/>
          <w:iCs w:val="0"/>
          <w:sz w:val="24"/>
          <w:szCs w:val="24"/>
        </w:rPr>
        <w:lastRenderedPageBreak/>
        <w:t>3.2. Zamisel izvedbe zaščite in reševanja</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0F4975" w:rsidRPr="00A47D53" w:rsidRDefault="000F4975" w:rsidP="000F4975">
      <w:pPr>
        <w:rPr>
          <w:rFonts w:ascii="Times New Roman" w:hAnsi="Times New Roman"/>
          <w:b/>
          <w:lang w:val="sl-SI"/>
        </w:rPr>
      </w:pPr>
    </w:p>
    <w:p w:rsidR="000F4975" w:rsidRPr="00525DA3" w:rsidRDefault="000F4975" w:rsidP="000F4975">
      <w:pPr>
        <w:pStyle w:val="Naslov3"/>
        <w:rPr>
          <w:rFonts w:ascii="Arial" w:hAnsi="Arial" w:cs="Arial"/>
          <w:sz w:val="24"/>
          <w:szCs w:val="24"/>
          <w:u w:val="none"/>
        </w:rPr>
      </w:pPr>
      <w:bookmarkStart w:id="206" w:name="_Toc413315528"/>
      <w:bookmarkStart w:id="207" w:name="_Toc413315874"/>
      <w:bookmarkStart w:id="208" w:name="_Toc413316195"/>
      <w:bookmarkStart w:id="209" w:name="_Toc413666858"/>
      <w:bookmarkStart w:id="210" w:name="_Toc413740274"/>
      <w:bookmarkStart w:id="211" w:name="_Toc195256482"/>
      <w:r w:rsidRPr="00525DA3">
        <w:rPr>
          <w:rFonts w:ascii="Arial" w:hAnsi="Arial" w:cs="Arial"/>
          <w:sz w:val="24"/>
          <w:szCs w:val="24"/>
          <w:u w:val="none"/>
        </w:rPr>
        <w:t>3.2.1 Koncept odziva ob železniški nesreči</w:t>
      </w:r>
      <w:bookmarkEnd w:id="206"/>
      <w:bookmarkEnd w:id="207"/>
      <w:bookmarkEnd w:id="208"/>
      <w:bookmarkEnd w:id="209"/>
      <w:bookmarkEnd w:id="210"/>
      <w:bookmarkEnd w:id="211"/>
    </w:p>
    <w:p w:rsidR="000F4975" w:rsidRPr="00A47D53" w:rsidRDefault="000F4975" w:rsidP="000F4975">
      <w:pPr>
        <w:rPr>
          <w:rFonts w:ascii="Times New Roman" w:hAnsi="Times New Roman"/>
          <w:lang w:val="sl-SI"/>
        </w:rPr>
      </w:pPr>
    </w:p>
    <w:p w:rsidR="000F4975" w:rsidRPr="00A47D53" w:rsidRDefault="000F4975" w:rsidP="000F4975">
      <w:pPr>
        <w:jc w:val="both"/>
        <w:rPr>
          <w:rFonts w:cs="Arial"/>
          <w:bCs/>
          <w:sz w:val="22"/>
          <w:szCs w:val="22"/>
          <w:lang w:val="sl-SI"/>
        </w:rPr>
      </w:pPr>
      <w:r w:rsidRPr="00A47D53">
        <w:rPr>
          <w:rFonts w:cs="Arial"/>
          <w:bCs/>
          <w:sz w:val="22"/>
          <w:szCs w:val="22"/>
          <w:lang w:val="sl-SI"/>
        </w:rPr>
        <w:t>Koncept odziva ob železniški nesreči temelji na posledicah nesreče (človeške žrtve, materialna škoda in škoda v naravnem okolju).</w:t>
      </w:r>
    </w:p>
    <w:p w:rsidR="000F4975" w:rsidRPr="00A47D53" w:rsidRDefault="000F4975" w:rsidP="000F4975">
      <w:pPr>
        <w:jc w:val="both"/>
        <w:rPr>
          <w:rFonts w:cs="Arial"/>
          <w:bCs/>
          <w:sz w:val="22"/>
          <w:szCs w:val="22"/>
          <w:lang w:val="sl-SI"/>
        </w:rPr>
      </w:pPr>
    </w:p>
    <w:p w:rsidR="000F4975" w:rsidRPr="00A47D53" w:rsidRDefault="000F4975" w:rsidP="000F4975">
      <w:pPr>
        <w:jc w:val="both"/>
        <w:rPr>
          <w:rFonts w:cs="Arial"/>
          <w:sz w:val="22"/>
          <w:szCs w:val="22"/>
          <w:lang w:val="sl-SI"/>
        </w:rPr>
      </w:pPr>
      <w:r w:rsidRPr="00A47D53">
        <w:rPr>
          <w:rFonts w:cs="Arial"/>
          <w:sz w:val="22"/>
          <w:szCs w:val="22"/>
          <w:lang w:val="sl-SI"/>
        </w:rPr>
        <w:t>Prvo oceno o obsegu nesreče (manjšega/večjega obsega) da vodja intervencije in sicer na osnovi ogleda (</w:t>
      </w:r>
      <w:r w:rsidRPr="00A47D53">
        <w:rPr>
          <w:sz w:val="22"/>
          <w:szCs w:val="22"/>
          <w:lang w:val="sl-SI"/>
        </w:rPr>
        <w:t>materialna škoda in škoda v naravnem okolju)</w:t>
      </w:r>
      <w:r w:rsidRPr="00A47D53">
        <w:rPr>
          <w:rFonts w:cs="Arial"/>
          <w:sz w:val="22"/>
          <w:szCs w:val="22"/>
          <w:lang w:val="sl-SI"/>
        </w:rPr>
        <w:t xml:space="preserve"> in števila mrtvih in ranjenih. </w:t>
      </w:r>
    </w:p>
    <w:p w:rsidR="000F4975" w:rsidRPr="00A47D53" w:rsidRDefault="000F4975" w:rsidP="000F4975">
      <w:pPr>
        <w:jc w:val="both"/>
        <w:rPr>
          <w:rFonts w:cs="Arial"/>
          <w:b/>
          <w:sz w:val="22"/>
          <w:szCs w:val="22"/>
          <w:lang w:val="sl-SI"/>
        </w:rPr>
      </w:pPr>
    </w:p>
    <w:p w:rsidR="000F4975" w:rsidRPr="00A47D53" w:rsidRDefault="000F4975" w:rsidP="000F4975">
      <w:pPr>
        <w:jc w:val="both"/>
        <w:rPr>
          <w:rFonts w:cs="Arial"/>
          <w:bCs/>
          <w:sz w:val="22"/>
          <w:szCs w:val="22"/>
          <w:lang w:val="sl-SI"/>
        </w:rPr>
      </w:pPr>
      <w:r w:rsidRPr="00A47D53">
        <w:rPr>
          <w:rFonts w:cs="Arial"/>
          <w:b/>
          <w:bCs/>
          <w:sz w:val="22"/>
          <w:szCs w:val="22"/>
          <w:lang w:val="sl-SI"/>
        </w:rPr>
        <w:t>NESREČA MANJŠEGA OBSEGA</w:t>
      </w:r>
      <w:r w:rsidRPr="00A47D53">
        <w:rPr>
          <w:rFonts w:cs="Arial"/>
          <w:sz w:val="22"/>
          <w:szCs w:val="22"/>
          <w:lang w:val="sl-SI"/>
        </w:rPr>
        <w:t xml:space="preserve">: </w:t>
      </w:r>
      <w:r w:rsidRPr="00A47D53">
        <w:rPr>
          <w:sz w:val="22"/>
          <w:szCs w:val="22"/>
          <w:lang w:val="sl-SI"/>
        </w:rPr>
        <w:t xml:space="preserve">ko je ena ali več oseb izgubilo življenje ali težje poškodbe petih ali več oseb, nastala je materialna škoda na sredstvih železnice ali na okolju, ki presega nad dva milijona EUR. </w:t>
      </w:r>
      <w:r w:rsidRPr="00A47D53">
        <w:rPr>
          <w:rFonts w:cs="Arial"/>
          <w:bCs/>
          <w:sz w:val="22"/>
          <w:szCs w:val="22"/>
          <w:lang w:val="sl-SI"/>
        </w:rPr>
        <w:t>Poleg reševalnih sil in sredstev prevoznika oziroma upravljavca železniške infrastrukture - SŽ, železniško nesrečo obvladujejo sile za ZRP v regiji. N</w:t>
      </w:r>
      <w:r w:rsidRPr="00A47D53">
        <w:rPr>
          <w:rFonts w:cs="Arial"/>
          <w:sz w:val="22"/>
          <w:szCs w:val="22"/>
          <w:lang w:val="sl-SI"/>
        </w:rPr>
        <w:t>a osnovi ocene situacije, ko je potrebno uporabiti posebne ukrepe, sile in sredstva poveljnik CZ Severnoprimorske določi zaščitne ukrepe in naloge.</w:t>
      </w:r>
    </w:p>
    <w:p w:rsidR="000F4975" w:rsidRPr="00A47D53" w:rsidRDefault="000F4975" w:rsidP="000F4975">
      <w:pPr>
        <w:jc w:val="both"/>
        <w:rPr>
          <w:sz w:val="22"/>
          <w:szCs w:val="22"/>
          <w:lang w:val="sl-SI"/>
        </w:rPr>
      </w:pPr>
      <w:r w:rsidRPr="00A47D53">
        <w:rPr>
          <w:sz w:val="22"/>
          <w:szCs w:val="22"/>
          <w:lang w:val="sl-SI"/>
        </w:rPr>
        <w:t>Izvaja se obveščanje javnosti in prebivalcev, alarmiranje (ob nesreči z nevarnimi snovmi), aktiviranje sil za ZRP, določitev zaščitnih ukrepov in nalog, izvajanje zaščitnih ukrepov in nalog ter spremljanje stanja.</w:t>
      </w:r>
    </w:p>
    <w:p w:rsidR="000F4975" w:rsidRPr="00A47D53" w:rsidRDefault="000F4975" w:rsidP="000F4975">
      <w:pPr>
        <w:jc w:val="both"/>
        <w:rPr>
          <w:rFonts w:cs="Arial"/>
          <w:sz w:val="22"/>
          <w:szCs w:val="22"/>
          <w:lang w:val="sl-SI"/>
        </w:rPr>
      </w:pPr>
    </w:p>
    <w:p w:rsidR="000F4975" w:rsidRPr="00A47D53" w:rsidRDefault="000F4975" w:rsidP="000F4975">
      <w:pPr>
        <w:jc w:val="both"/>
        <w:rPr>
          <w:rFonts w:cs="Arial"/>
          <w:sz w:val="22"/>
          <w:szCs w:val="22"/>
          <w:lang w:val="it-IT"/>
        </w:rPr>
      </w:pPr>
      <w:r w:rsidRPr="00A47D53">
        <w:rPr>
          <w:rFonts w:cs="Arial"/>
          <w:b/>
          <w:sz w:val="22"/>
          <w:szCs w:val="22"/>
          <w:lang w:val="sl-SI"/>
        </w:rPr>
        <w:t>NESREČA VEČJEGA OBSEGA</w:t>
      </w:r>
      <w:r w:rsidRPr="00A47D53">
        <w:rPr>
          <w:rFonts w:cs="Arial"/>
          <w:sz w:val="22"/>
          <w:szCs w:val="22"/>
          <w:lang w:val="sl-SI"/>
        </w:rPr>
        <w:t>: je,</w:t>
      </w:r>
      <w:r w:rsidRPr="00A47D53">
        <w:rPr>
          <w:sz w:val="22"/>
          <w:szCs w:val="22"/>
          <w:lang w:val="sl-SI"/>
        </w:rPr>
        <w:t xml:space="preserve"> ko je več deset mrtvih in ranjenih, nastala je velika materialna škoda na sredstvih železnice ali na okolju. Za obvladovanje in nadzor železniške nesreče je potrebno uporabiti posebne ukrepe, sile in sredstva. Izvaja se obveščanje pristojnih organov in javnosti. </w:t>
      </w:r>
      <w:r w:rsidRPr="00A47D53">
        <w:rPr>
          <w:rFonts w:cs="Arial"/>
          <w:sz w:val="22"/>
          <w:szCs w:val="22"/>
          <w:lang w:val="sl-SI"/>
        </w:rPr>
        <w:t xml:space="preserve">Aktivira se Regijski načrt ZiR ob železniški nesreči za Severnoprimorsko regijo. </w:t>
      </w:r>
      <w:r w:rsidRPr="00A47D53">
        <w:rPr>
          <w:rFonts w:cs="Arial"/>
          <w:sz w:val="22"/>
          <w:szCs w:val="22"/>
          <w:lang w:val="it-IT"/>
        </w:rPr>
        <w:t xml:space="preserve">Na osnovi ocene situacije Poveljnik CZ za Severnoprimorsko določi zaščitne naloge in ukrepe. </w:t>
      </w:r>
    </w:p>
    <w:p w:rsidR="000F4975" w:rsidRPr="00A47D53" w:rsidRDefault="000F4975" w:rsidP="000F4975">
      <w:pPr>
        <w:jc w:val="both"/>
        <w:rPr>
          <w:rFonts w:ascii="Times New Roman" w:hAnsi="Times New Roman"/>
          <w:b/>
          <w:i/>
          <w:iCs/>
          <w:lang w:val="it-IT"/>
        </w:rPr>
      </w:pPr>
    </w:p>
    <w:p w:rsidR="000F4975" w:rsidRPr="00A47D53" w:rsidRDefault="000F4975" w:rsidP="000F4975">
      <w:pPr>
        <w:jc w:val="both"/>
        <w:rPr>
          <w:rFonts w:ascii="Times New Roman" w:hAnsi="Times New Roman"/>
          <w:b/>
          <w:i/>
          <w:iCs/>
          <w:lang w:val="it-IT"/>
        </w:rPr>
      </w:pPr>
      <w:r w:rsidRPr="00A47D53">
        <w:rPr>
          <w:rFonts w:ascii="Times New Roman" w:hAnsi="Times New Roman"/>
          <w:b/>
          <w:i/>
          <w:iCs/>
          <w:lang w:val="it-IT"/>
        </w:rPr>
        <w:br w:type="page"/>
      </w:r>
    </w:p>
    <w:p w:rsidR="000F4975" w:rsidRPr="00A47D53" w:rsidRDefault="000F4975" w:rsidP="000F4975">
      <w:pPr>
        <w:jc w:val="both"/>
        <w:rPr>
          <w:rFonts w:ascii="Times New Roman" w:hAnsi="Times New Roman"/>
          <w:b/>
          <w:i/>
          <w:iCs/>
          <w:lang w:val="it-IT"/>
        </w:rPr>
      </w:pPr>
    </w:p>
    <w:p w:rsidR="000F4975" w:rsidRPr="00A47D53" w:rsidRDefault="000F4975" w:rsidP="000F4975">
      <w:pPr>
        <w:jc w:val="both"/>
        <w:rPr>
          <w:rFonts w:ascii="Times New Roman" w:hAnsi="Times New Roman"/>
          <w:b/>
          <w:i/>
          <w:iCs/>
          <w:lang w:val="it-IT"/>
        </w:rPr>
      </w:pPr>
    </w:p>
    <w:p w:rsidR="000F4975" w:rsidRPr="00525DA3" w:rsidRDefault="000F4975" w:rsidP="000F4975">
      <w:pPr>
        <w:pStyle w:val="Telo"/>
        <w:keepLines w:val="0"/>
        <w:spacing w:before="0"/>
        <w:rPr>
          <w:rFonts w:ascii="Arial" w:hAnsi="Arial" w:cs="Arial"/>
          <w:i w:val="0"/>
          <w:sz w:val="22"/>
          <w:szCs w:val="22"/>
          <w:lang w:eastAsia="en-US"/>
        </w:rPr>
      </w:pPr>
      <w:r w:rsidRPr="00525DA3">
        <w:rPr>
          <w:rFonts w:ascii="Arial" w:hAnsi="Arial" w:cs="Arial"/>
          <w:i w:val="0"/>
          <w:sz w:val="22"/>
          <w:szCs w:val="22"/>
          <w:lang w:eastAsia="en-US"/>
        </w:rPr>
        <w:t>Potek glavnih dejavnosti je prikazan na shemi 1: Koncept odziva ob železniški nesreči</w:t>
      </w:r>
    </w:p>
    <w:p w:rsidR="000F4975" w:rsidRPr="00A47D53" w:rsidRDefault="000F4975" w:rsidP="000F4975">
      <w:pPr>
        <w:rPr>
          <w:sz w:val="18"/>
          <w:szCs w:val="18"/>
          <w:lang w:val="it-IT"/>
        </w:rPr>
      </w:pPr>
    </w:p>
    <w:p w:rsidR="000F4975" w:rsidRPr="00A47D53" w:rsidRDefault="001F7FDC" w:rsidP="000F4975">
      <w:pPr>
        <w:rPr>
          <w:sz w:val="18"/>
          <w:szCs w:val="18"/>
          <w:lang w:val="it-IT"/>
        </w:rPr>
      </w:pPr>
      <w:r>
        <w:rPr>
          <w:noProof/>
          <w:sz w:val="18"/>
          <w:szCs w:val="18"/>
          <w:lang w:val="it-IT"/>
        </w:rPr>
        <w:drawing>
          <wp:inline distT="0" distB="0" distL="0" distR="0">
            <wp:extent cx="5396230" cy="5237480"/>
            <wp:effectExtent l="0" t="0" r="0" b="1270"/>
            <wp:docPr id="150" name="Slika 150" descr="Miselni vzorec koncepta odziva ob železniški nesre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koncept odziva ob železniški nesreči.png"/>
                    <pic:cNvPicPr/>
                  </pic:nvPicPr>
                  <pic:blipFill>
                    <a:blip r:embed="rId9">
                      <a:extLst>
                        <a:ext uri="{28A0092B-C50C-407E-A947-70E740481C1C}">
                          <a14:useLocalDpi xmlns:a14="http://schemas.microsoft.com/office/drawing/2010/main" val="0"/>
                        </a:ext>
                      </a:extLst>
                    </a:blip>
                    <a:stretch>
                      <a:fillRect/>
                    </a:stretch>
                  </pic:blipFill>
                  <pic:spPr>
                    <a:xfrm>
                      <a:off x="0" y="0"/>
                      <a:ext cx="5396230" cy="5237480"/>
                    </a:xfrm>
                    <a:prstGeom prst="rect">
                      <a:avLst/>
                    </a:prstGeom>
                  </pic:spPr>
                </pic:pic>
              </a:graphicData>
            </a:graphic>
          </wp:inline>
        </w:drawing>
      </w:r>
    </w:p>
    <w:p w:rsidR="000F4975" w:rsidRPr="00C92A3C" w:rsidRDefault="000F4975" w:rsidP="000F4975">
      <w:pPr>
        <w:pStyle w:val="Naslov2"/>
        <w:rPr>
          <w:bCs w:val="0"/>
          <w:iCs w:val="0"/>
          <w:sz w:val="24"/>
          <w:szCs w:val="24"/>
        </w:rPr>
      </w:pPr>
      <w:bookmarkStart w:id="212" w:name="_Toc83605345"/>
      <w:bookmarkStart w:id="213" w:name="_Toc98138064"/>
      <w:bookmarkStart w:id="214" w:name="_Toc98138472"/>
      <w:bookmarkStart w:id="215" w:name="_Toc98211756"/>
      <w:bookmarkStart w:id="216" w:name="_Toc101240581"/>
      <w:bookmarkStart w:id="217" w:name="_Toc188945970"/>
      <w:bookmarkStart w:id="218" w:name="_Toc293319380"/>
      <w:bookmarkStart w:id="219" w:name="_Toc413315529"/>
      <w:bookmarkStart w:id="220" w:name="_Toc413315875"/>
      <w:bookmarkStart w:id="221" w:name="_Toc413316196"/>
      <w:bookmarkStart w:id="222" w:name="_Toc413666859"/>
      <w:bookmarkStart w:id="223" w:name="_Toc413740275"/>
      <w:bookmarkStart w:id="224" w:name="_Toc195256483"/>
      <w:r w:rsidRPr="00C92A3C">
        <w:rPr>
          <w:bCs w:val="0"/>
          <w:iCs w:val="0"/>
          <w:sz w:val="24"/>
          <w:szCs w:val="24"/>
        </w:rPr>
        <w:t>3.3. Uporaba načrta</w:t>
      </w:r>
      <w:bookmarkEnd w:id="212"/>
      <w:bookmarkEnd w:id="213"/>
      <w:bookmarkEnd w:id="214"/>
      <w:bookmarkEnd w:id="215"/>
      <w:bookmarkEnd w:id="216"/>
      <w:bookmarkEnd w:id="217"/>
      <w:bookmarkEnd w:id="218"/>
      <w:bookmarkEnd w:id="219"/>
      <w:bookmarkEnd w:id="220"/>
      <w:bookmarkEnd w:id="221"/>
      <w:bookmarkEnd w:id="222"/>
      <w:bookmarkEnd w:id="223"/>
      <w:bookmarkEnd w:id="224"/>
    </w:p>
    <w:p w:rsidR="000F4975" w:rsidRPr="00A47D53" w:rsidRDefault="000F4975" w:rsidP="000F4975">
      <w:pPr>
        <w:rPr>
          <w:rFonts w:ascii="Times New Roman" w:hAnsi="Times New Roman"/>
          <w:b/>
          <w:bCs/>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Regijski načrt zaščite in reševanja ob železniški nesreči se </w:t>
      </w:r>
      <w:r w:rsidR="001A01FF" w:rsidRPr="00A47D53">
        <w:rPr>
          <w:rFonts w:cs="Arial"/>
          <w:bCs/>
          <w:sz w:val="22"/>
          <w:szCs w:val="22"/>
          <w:lang w:val="it-IT"/>
        </w:rPr>
        <w:t>začne uporabljati</w:t>
      </w:r>
      <w:r w:rsidRPr="00A47D53">
        <w:rPr>
          <w:rFonts w:cs="Arial"/>
          <w:bCs/>
          <w:sz w:val="22"/>
          <w:szCs w:val="22"/>
          <w:lang w:val="it-IT"/>
        </w:rPr>
        <w:t>, ko pride do železniške nesreče manjšega obsega ali večjega obsega.</w:t>
      </w:r>
    </w:p>
    <w:p w:rsidR="000F4975" w:rsidRPr="00A47D53" w:rsidRDefault="000F4975" w:rsidP="000F4975">
      <w:pPr>
        <w:jc w:val="both"/>
        <w:rPr>
          <w:rFonts w:cs="Arial"/>
          <w:bCs/>
          <w:sz w:val="22"/>
          <w:szCs w:val="22"/>
          <w:lang w:val="it-IT"/>
        </w:rPr>
      </w:pPr>
    </w:p>
    <w:p w:rsidR="000F4975" w:rsidRPr="00A47D53" w:rsidRDefault="000F4975" w:rsidP="000F4975">
      <w:pPr>
        <w:jc w:val="both"/>
        <w:rPr>
          <w:rFonts w:cs="Arial"/>
          <w:sz w:val="22"/>
          <w:szCs w:val="22"/>
          <w:lang w:val="it-IT"/>
        </w:rPr>
      </w:pPr>
      <w:r w:rsidRPr="00A47D53">
        <w:rPr>
          <w:rFonts w:cs="Arial"/>
          <w:bCs/>
          <w:sz w:val="22"/>
          <w:szCs w:val="22"/>
          <w:lang w:val="it-IT"/>
        </w:rPr>
        <w:t>Odločitev o uporabi Regijskega načrta zaščite in reševanja ob železniški nesreči, sprejme poveljnik CZ Severnoprimorske regije v njegovi odsotnosti pa namestnik poveljnika</w:t>
      </w:r>
      <w:r w:rsidR="001A01FF" w:rsidRPr="00A47D53">
        <w:rPr>
          <w:rFonts w:cs="Arial"/>
          <w:bCs/>
          <w:sz w:val="22"/>
          <w:szCs w:val="22"/>
          <w:lang w:val="it-IT"/>
        </w:rPr>
        <w:t xml:space="preserve"> CZ za Severnoprimorsko regijo.</w:t>
      </w:r>
    </w:p>
    <w:p w:rsidR="000F4975" w:rsidRPr="00A47D53" w:rsidRDefault="000F4975" w:rsidP="000F4975">
      <w:pPr>
        <w:jc w:val="both"/>
        <w:rPr>
          <w:rFonts w:ascii="Times New Roman" w:hAnsi="Times New Roman"/>
          <w:sz w:val="28"/>
          <w:lang w:val="it-IT"/>
        </w:rPr>
      </w:pPr>
    </w:p>
    <w:tbl>
      <w:tblPr>
        <w:tblStyle w:val="Tabelamrea1"/>
        <w:tblW w:w="9322" w:type="dxa"/>
        <w:tblLook w:val="04A0" w:firstRow="1" w:lastRow="0" w:firstColumn="1" w:lastColumn="0" w:noHBand="0" w:noVBand="1"/>
      </w:tblPr>
      <w:tblGrid>
        <w:gridCol w:w="1242"/>
        <w:gridCol w:w="8080"/>
      </w:tblGrid>
      <w:tr w:rsidR="000F4975" w:rsidRPr="00E301DD" w:rsidTr="006D645E">
        <w:tc>
          <w:tcPr>
            <w:tcW w:w="1242" w:type="dxa"/>
          </w:tcPr>
          <w:p w:rsidR="000F4975" w:rsidRPr="00E301DD" w:rsidRDefault="000F4975" w:rsidP="00082D45">
            <w:pPr>
              <w:jc w:val="both"/>
              <w:rPr>
                <w:rFonts w:cs="Arial"/>
                <w:bCs/>
                <w:iCs/>
                <w:sz w:val="22"/>
                <w:szCs w:val="22"/>
              </w:rPr>
            </w:pPr>
            <w:r w:rsidRPr="00E301DD">
              <w:rPr>
                <w:rFonts w:cs="Arial"/>
                <w:bCs/>
                <w:iCs/>
                <w:sz w:val="22"/>
                <w:szCs w:val="22"/>
              </w:rPr>
              <w:t xml:space="preserve">D - </w:t>
            </w:r>
            <w:r w:rsidRPr="00E301DD">
              <w:rPr>
                <w:rFonts w:cs="Arial"/>
                <w:sz w:val="22"/>
                <w:szCs w:val="22"/>
              </w:rPr>
              <w:t>19</w:t>
            </w:r>
          </w:p>
        </w:tc>
        <w:tc>
          <w:tcPr>
            <w:tcW w:w="8080" w:type="dxa"/>
          </w:tcPr>
          <w:p w:rsidR="000F4975" w:rsidRPr="00E301DD" w:rsidRDefault="000F4975" w:rsidP="00082D45">
            <w:pPr>
              <w:jc w:val="both"/>
              <w:rPr>
                <w:rFonts w:cs="Arial"/>
                <w:bCs/>
                <w:iCs/>
                <w:sz w:val="22"/>
                <w:szCs w:val="22"/>
              </w:rPr>
            </w:pPr>
            <w:r w:rsidRPr="00E301DD">
              <w:rPr>
                <w:rFonts w:cs="Arial"/>
                <w:sz w:val="22"/>
                <w:szCs w:val="22"/>
              </w:rPr>
              <w:t>Vzorec sklepa o aktiviranju Regijskega načrta ZiR ob nesreči</w:t>
            </w:r>
          </w:p>
        </w:tc>
      </w:tr>
      <w:tr w:rsidR="000F4975" w:rsidRPr="00E301DD" w:rsidTr="006D645E">
        <w:tc>
          <w:tcPr>
            <w:tcW w:w="1242" w:type="dxa"/>
          </w:tcPr>
          <w:p w:rsidR="000F4975" w:rsidRPr="00E301DD" w:rsidRDefault="000F4975" w:rsidP="00082D45">
            <w:pPr>
              <w:jc w:val="both"/>
              <w:rPr>
                <w:rFonts w:cs="Arial"/>
                <w:bCs/>
                <w:iCs/>
                <w:sz w:val="22"/>
                <w:szCs w:val="22"/>
              </w:rPr>
            </w:pPr>
            <w:r w:rsidRPr="00E301DD">
              <w:rPr>
                <w:rFonts w:cs="Arial"/>
                <w:bCs/>
                <w:iCs/>
                <w:sz w:val="22"/>
                <w:szCs w:val="22"/>
              </w:rPr>
              <w:t>D</w:t>
            </w:r>
            <w:r w:rsidRPr="00E301DD">
              <w:rPr>
                <w:rFonts w:cs="Arial"/>
                <w:sz w:val="22"/>
                <w:szCs w:val="22"/>
              </w:rPr>
              <w:t xml:space="preserve"> – 20</w:t>
            </w:r>
            <w:r w:rsidRPr="00E301DD">
              <w:rPr>
                <w:rFonts w:cs="Arial"/>
                <w:bCs/>
                <w:iCs/>
                <w:sz w:val="22"/>
                <w:szCs w:val="22"/>
              </w:rPr>
              <w:t xml:space="preserve">- </w:t>
            </w:r>
          </w:p>
        </w:tc>
        <w:tc>
          <w:tcPr>
            <w:tcW w:w="8080" w:type="dxa"/>
          </w:tcPr>
          <w:p w:rsidR="000F4975" w:rsidRPr="00E301DD" w:rsidRDefault="000F4975" w:rsidP="00082D45">
            <w:pPr>
              <w:jc w:val="both"/>
              <w:rPr>
                <w:rFonts w:cs="Arial"/>
                <w:bCs/>
                <w:iCs/>
                <w:sz w:val="22"/>
                <w:szCs w:val="22"/>
              </w:rPr>
            </w:pPr>
            <w:r w:rsidRPr="00E301DD">
              <w:rPr>
                <w:rFonts w:cs="Arial"/>
                <w:sz w:val="22"/>
                <w:szCs w:val="22"/>
              </w:rPr>
              <w:t>Vzorec sklepa o preklicu izvajanja zaščitnih ukrepov in nalog ZRP</w:t>
            </w:r>
          </w:p>
        </w:tc>
      </w:tr>
    </w:tbl>
    <w:p w:rsidR="000F4975" w:rsidRPr="00EE7F0E" w:rsidRDefault="000F4975" w:rsidP="005E55E1">
      <w:pPr>
        <w:pStyle w:val="Naslov1"/>
      </w:pPr>
      <w:r>
        <w:rPr>
          <w:rFonts w:ascii="Times New Roman" w:hAnsi="Times New Roman"/>
        </w:rPr>
        <w:br w:type="page"/>
      </w:r>
      <w:bookmarkStart w:id="225" w:name="_Toc83605346"/>
      <w:bookmarkStart w:id="226" w:name="_Toc98138065"/>
      <w:bookmarkStart w:id="227" w:name="_Toc98138473"/>
      <w:bookmarkStart w:id="228" w:name="_Toc98211757"/>
      <w:bookmarkStart w:id="229" w:name="_Toc101240582"/>
      <w:bookmarkStart w:id="230" w:name="_Toc188945971"/>
      <w:bookmarkStart w:id="231" w:name="_Toc293319381"/>
      <w:bookmarkStart w:id="232" w:name="_Toc413315530"/>
      <w:bookmarkStart w:id="233" w:name="_Toc413315876"/>
      <w:bookmarkStart w:id="234" w:name="_Toc413316197"/>
      <w:bookmarkStart w:id="235" w:name="_Toc413666860"/>
      <w:bookmarkStart w:id="236" w:name="_Toc413740276"/>
      <w:bookmarkStart w:id="237" w:name="_Toc195256484"/>
      <w:r w:rsidRPr="00EE7F0E">
        <w:lastRenderedPageBreak/>
        <w:t>4. SILE, SREDSTVA IN VIRI ZA IZVAJANJE NAČRTA</w:t>
      </w:r>
      <w:bookmarkEnd w:id="225"/>
      <w:bookmarkEnd w:id="226"/>
      <w:bookmarkEnd w:id="227"/>
      <w:bookmarkEnd w:id="228"/>
      <w:bookmarkEnd w:id="229"/>
      <w:bookmarkEnd w:id="230"/>
      <w:bookmarkEnd w:id="231"/>
      <w:bookmarkEnd w:id="232"/>
      <w:bookmarkEnd w:id="233"/>
      <w:bookmarkEnd w:id="234"/>
      <w:bookmarkEnd w:id="235"/>
      <w:bookmarkEnd w:id="236"/>
      <w:bookmarkEnd w:id="237"/>
    </w:p>
    <w:p w:rsidR="000F4975" w:rsidRPr="00A47D53" w:rsidRDefault="000F4975" w:rsidP="000959FE">
      <w:pPr>
        <w:pStyle w:val="Naslov2"/>
        <w:jc w:val="both"/>
        <w:rPr>
          <w:rFonts w:ascii="Times New Roman" w:hAnsi="Times New Roman"/>
          <w:color w:val="000000"/>
        </w:rPr>
      </w:pPr>
      <w:bookmarkStart w:id="238" w:name="_Toc70925922"/>
      <w:bookmarkStart w:id="239" w:name="_Toc90089369"/>
      <w:bookmarkStart w:id="240" w:name="_Toc90089556"/>
      <w:bookmarkStart w:id="241" w:name="_Toc90090807"/>
      <w:bookmarkStart w:id="242" w:name="_Toc92169637"/>
      <w:bookmarkStart w:id="243" w:name="_Toc98138066"/>
      <w:bookmarkStart w:id="244" w:name="_Toc98138474"/>
      <w:bookmarkStart w:id="245" w:name="_Toc98211758"/>
      <w:bookmarkStart w:id="246" w:name="_Toc101240583"/>
      <w:bookmarkStart w:id="247" w:name="_Toc188945972"/>
      <w:bookmarkStart w:id="248" w:name="_Toc293319382"/>
      <w:bookmarkStart w:id="249" w:name="_Toc413315531"/>
      <w:bookmarkStart w:id="250" w:name="_Toc413315877"/>
      <w:bookmarkStart w:id="251" w:name="_Toc413316198"/>
      <w:bookmarkStart w:id="252" w:name="_Toc413666861"/>
      <w:bookmarkStart w:id="253" w:name="_Toc413740277"/>
      <w:bookmarkStart w:id="254" w:name="_Toc195256485"/>
      <w:r w:rsidRPr="00343A47">
        <w:rPr>
          <w:iCs w:val="0"/>
          <w:sz w:val="24"/>
          <w:szCs w:val="24"/>
        </w:rPr>
        <w:t>4.1 Pregled organov in organizacij, ki neposredno sodelujejo pri izvedbi nalog zaščite in reševanja na nivoju regije</w:t>
      </w:r>
      <w:bookmarkEnd w:id="238"/>
      <w:bookmarkEnd w:id="239"/>
      <w:bookmarkEnd w:id="240"/>
      <w:bookmarkEnd w:id="241"/>
      <w:bookmarkEnd w:id="242"/>
      <w:r w:rsidRPr="00343A47">
        <w:rPr>
          <w:iCs w:val="0"/>
          <w:sz w:val="24"/>
          <w:szCs w:val="24"/>
        </w:rPr>
        <w:t xml:space="preserve"> ob železniški nesreči</w:t>
      </w:r>
      <w:bookmarkEnd w:id="243"/>
      <w:bookmarkEnd w:id="244"/>
      <w:bookmarkEnd w:id="245"/>
      <w:bookmarkEnd w:id="246"/>
      <w:bookmarkEnd w:id="247"/>
      <w:bookmarkEnd w:id="248"/>
      <w:bookmarkEnd w:id="249"/>
      <w:bookmarkEnd w:id="250"/>
      <w:bookmarkEnd w:id="251"/>
      <w:bookmarkEnd w:id="252"/>
      <w:bookmarkEnd w:id="253"/>
      <w:bookmarkEnd w:id="254"/>
    </w:p>
    <w:p w:rsidR="000F4975" w:rsidRPr="00131914" w:rsidRDefault="000F4975" w:rsidP="000959FE">
      <w:pPr>
        <w:pStyle w:val="Naslov3"/>
        <w:spacing w:before="100" w:beforeAutospacing="1" w:after="100" w:afterAutospacing="1"/>
        <w:rPr>
          <w:rFonts w:ascii="Arial" w:hAnsi="Arial" w:cs="Arial"/>
          <w:sz w:val="22"/>
          <w:szCs w:val="22"/>
          <w:u w:val="none"/>
        </w:rPr>
      </w:pPr>
      <w:bookmarkStart w:id="255" w:name="_Toc413315532"/>
      <w:bookmarkStart w:id="256" w:name="_Toc413315878"/>
      <w:bookmarkStart w:id="257" w:name="_Toc413316199"/>
      <w:bookmarkStart w:id="258" w:name="_Toc413666862"/>
      <w:bookmarkStart w:id="259" w:name="_Toc413740278"/>
      <w:bookmarkStart w:id="260" w:name="_Toc195256486"/>
      <w:r w:rsidRPr="00131914">
        <w:rPr>
          <w:rFonts w:ascii="Arial" w:hAnsi="Arial" w:cs="Arial"/>
          <w:sz w:val="22"/>
          <w:szCs w:val="22"/>
          <w:u w:val="none"/>
        </w:rPr>
        <w:t>4.1.1 Organi regije:</w:t>
      </w:r>
      <w:bookmarkEnd w:id="255"/>
      <w:bookmarkEnd w:id="256"/>
      <w:bookmarkEnd w:id="257"/>
      <w:bookmarkEnd w:id="258"/>
      <w:bookmarkEnd w:id="259"/>
      <w:bookmarkEnd w:id="260"/>
    </w:p>
    <w:p w:rsidR="000F4975" w:rsidRPr="00BD1AE6" w:rsidRDefault="000F4975" w:rsidP="002627D9">
      <w:pPr>
        <w:numPr>
          <w:ilvl w:val="0"/>
          <w:numId w:val="8"/>
        </w:numPr>
        <w:spacing w:line="240" w:lineRule="auto"/>
        <w:rPr>
          <w:rFonts w:cs="Arial"/>
          <w:bCs/>
          <w:sz w:val="22"/>
          <w:szCs w:val="22"/>
        </w:rPr>
      </w:pPr>
      <w:r w:rsidRPr="00BD1AE6">
        <w:rPr>
          <w:rFonts w:cs="Arial"/>
          <w:bCs/>
          <w:sz w:val="22"/>
          <w:szCs w:val="22"/>
        </w:rPr>
        <w:t>URSZR Izpostava Nova Gorica</w:t>
      </w:r>
    </w:p>
    <w:p w:rsidR="000F4975" w:rsidRPr="00BD1AE6" w:rsidRDefault="000F4975" w:rsidP="002627D9">
      <w:pPr>
        <w:numPr>
          <w:ilvl w:val="0"/>
          <w:numId w:val="8"/>
        </w:numPr>
        <w:spacing w:line="240" w:lineRule="auto"/>
        <w:rPr>
          <w:rFonts w:cs="Arial"/>
          <w:bCs/>
          <w:sz w:val="22"/>
          <w:szCs w:val="22"/>
        </w:rPr>
      </w:pPr>
      <w:r w:rsidRPr="00BD1AE6">
        <w:rPr>
          <w:rFonts w:cs="Arial"/>
          <w:bCs/>
          <w:sz w:val="22"/>
          <w:szCs w:val="22"/>
        </w:rPr>
        <w:t>Policijska uprava Nova Gorica</w:t>
      </w:r>
    </w:p>
    <w:p w:rsidR="000F4975" w:rsidRPr="00BD1AE6" w:rsidRDefault="000F4975" w:rsidP="002627D9">
      <w:pPr>
        <w:numPr>
          <w:ilvl w:val="0"/>
          <w:numId w:val="8"/>
        </w:numPr>
        <w:suppressAutoHyphens/>
        <w:spacing w:line="240" w:lineRule="auto"/>
        <w:jc w:val="both"/>
        <w:rPr>
          <w:rFonts w:cs="Arial"/>
          <w:sz w:val="22"/>
          <w:szCs w:val="22"/>
        </w:rPr>
      </w:pPr>
      <w:r w:rsidRPr="00BD1AE6">
        <w:rPr>
          <w:rFonts w:cs="Arial"/>
          <w:sz w:val="22"/>
          <w:szCs w:val="22"/>
        </w:rPr>
        <w:t>Osnovno zdravstvo Severnoprimorske regije,</w:t>
      </w:r>
    </w:p>
    <w:p w:rsidR="000F4975" w:rsidRPr="00A47D53" w:rsidRDefault="000F4975" w:rsidP="002627D9">
      <w:pPr>
        <w:numPr>
          <w:ilvl w:val="0"/>
          <w:numId w:val="8"/>
        </w:numPr>
        <w:suppressAutoHyphens/>
        <w:spacing w:line="240" w:lineRule="auto"/>
        <w:jc w:val="both"/>
        <w:rPr>
          <w:rFonts w:cs="Arial"/>
          <w:sz w:val="22"/>
          <w:szCs w:val="22"/>
          <w:lang w:val="it-IT"/>
        </w:rPr>
      </w:pPr>
      <w:r w:rsidRPr="00A47D53">
        <w:rPr>
          <w:rFonts w:cs="Arial"/>
          <w:sz w:val="22"/>
          <w:szCs w:val="22"/>
          <w:lang w:val="it-IT"/>
        </w:rPr>
        <w:t>Splošna bolnišnica Franca Derganca Šempeter pri Gorici,</w:t>
      </w:r>
    </w:p>
    <w:p w:rsidR="000F4975" w:rsidRPr="00A47D53" w:rsidRDefault="000F4975" w:rsidP="002627D9">
      <w:pPr>
        <w:numPr>
          <w:ilvl w:val="0"/>
          <w:numId w:val="8"/>
        </w:numPr>
        <w:suppressAutoHyphens/>
        <w:spacing w:line="240" w:lineRule="auto"/>
        <w:jc w:val="both"/>
        <w:rPr>
          <w:rFonts w:cs="Arial"/>
          <w:sz w:val="22"/>
          <w:szCs w:val="22"/>
          <w:lang w:val="it-IT"/>
        </w:rPr>
      </w:pPr>
      <w:r w:rsidRPr="00A47D53">
        <w:rPr>
          <w:rFonts w:cs="Arial"/>
          <w:sz w:val="22"/>
          <w:szCs w:val="22"/>
          <w:lang w:val="it-IT"/>
        </w:rPr>
        <w:t>Nacionalni inštitut za javno zdravje, Območna enota Nova Gorica (NIJZ, OE Nova Gorica),</w:t>
      </w:r>
    </w:p>
    <w:p w:rsidR="000F4975" w:rsidRPr="00A47D53" w:rsidRDefault="000F4975" w:rsidP="002627D9">
      <w:pPr>
        <w:numPr>
          <w:ilvl w:val="0"/>
          <w:numId w:val="8"/>
        </w:numPr>
        <w:suppressAutoHyphens/>
        <w:spacing w:line="240" w:lineRule="auto"/>
        <w:jc w:val="both"/>
        <w:rPr>
          <w:rFonts w:cs="Arial"/>
          <w:sz w:val="22"/>
          <w:szCs w:val="22"/>
          <w:lang w:val="it-IT"/>
        </w:rPr>
      </w:pPr>
      <w:r w:rsidRPr="00A47D53">
        <w:rPr>
          <w:rFonts w:cs="Arial"/>
          <w:sz w:val="22"/>
          <w:szCs w:val="22"/>
          <w:lang w:val="it-IT"/>
        </w:rPr>
        <w:t xml:space="preserve">Nacionalni laboratorij za zdravje, okolje in hrano, </w:t>
      </w:r>
      <w:r w:rsidR="006E0E22" w:rsidRPr="00A47D53">
        <w:rPr>
          <w:rFonts w:cs="Arial"/>
          <w:sz w:val="22"/>
          <w:szCs w:val="22"/>
          <w:lang w:val="it-IT"/>
        </w:rPr>
        <w:t>l</w:t>
      </w:r>
      <w:r w:rsidRPr="00A47D53">
        <w:rPr>
          <w:rFonts w:cs="Arial"/>
          <w:sz w:val="22"/>
          <w:szCs w:val="22"/>
          <w:lang w:val="it-IT"/>
        </w:rPr>
        <w:t>okacija Nova Gorica,</w:t>
      </w:r>
    </w:p>
    <w:p w:rsidR="000F4975" w:rsidRPr="00BD1AE6" w:rsidRDefault="000F4975" w:rsidP="002627D9">
      <w:pPr>
        <w:numPr>
          <w:ilvl w:val="0"/>
          <w:numId w:val="8"/>
        </w:numPr>
        <w:suppressAutoHyphens/>
        <w:spacing w:line="240" w:lineRule="auto"/>
        <w:jc w:val="both"/>
        <w:rPr>
          <w:rFonts w:cs="Arial"/>
          <w:sz w:val="22"/>
          <w:szCs w:val="22"/>
        </w:rPr>
      </w:pPr>
      <w:r w:rsidRPr="00BD1AE6">
        <w:rPr>
          <w:rFonts w:cs="Arial"/>
          <w:sz w:val="22"/>
          <w:szCs w:val="22"/>
        </w:rPr>
        <w:t>pristojne inšpekcijske službe.</w:t>
      </w:r>
    </w:p>
    <w:p w:rsidR="000F4975" w:rsidRPr="00BD1AE6" w:rsidRDefault="000F4975" w:rsidP="000F4975">
      <w:pPr>
        <w:suppressAutoHyphens/>
        <w:jc w:val="both"/>
        <w:rPr>
          <w:rFonts w:cs="Arial"/>
          <w:sz w:val="22"/>
          <w:szCs w:val="22"/>
        </w:rPr>
      </w:pPr>
    </w:p>
    <w:tbl>
      <w:tblPr>
        <w:tblStyle w:val="Tabelamrea1"/>
        <w:tblW w:w="0" w:type="auto"/>
        <w:tblLook w:val="04A0" w:firstRow="1" w:lastRow="0" w:firstColumn="1" w:lastColumn="0" w:noHBand="0" w:noVBand="1"/>
      </w:tblPr>
      <w:tblGrid>
        <w:gridCol w:w="1334"/>
        <w:gridCol w:w="7148"/>
      </w:tblGrid>
      <w:tr w:rsidR="000F4975" w:rsidRPr="00A47D53" w:rsidTr="006D645E">
        <w:tc>
          <w:tcPr>
            <w:tcW w:w="1368" w:type="dxa"/>
          </w:tcPr>
          <w:p w:rsidR="000F4975" w:rsidRPr="00E301DD" w:rsidRDefault="000F4975" w:rsidP="00082D45">
            <w:pPr>
              <w:rPr>
                <w:rFonts w:cs="Arial"/>
                <w:sz w:val="22"/>
                <w:szCs w:val="22"/>
              </w:rPr>
            </w:pPr>
            <w:r w:rsidRPr="00E301DD">
              <w:rPr>
                <w:rFonts w:cs="Arial"/>
                <w:sz w:val="22"/>
                <w:szCs w:val="22"/>
              </w:rPr>
              <w:t>P – 2</w:t>
            </w:r>
          </w:p>
        </w:tc>
        <w:tc>
          <w:tcPr>
            <w:tcW w:w="7353" w:type="dxa"/>
          </w:tcPr>
          <w:p w:rsidR="000F4975" w:rsidRPr="00A47D53" w:rsidRDefault="000F4975" w:rsidP="00082D45">
            <w:pPr>
              <w:rPr>
                <w:rFonts w:cs="Arial"/>
                <w:sz w:val="22"/>
                <w:szCs w:val="22"/>
                <w:lang w:val="it-IT"/>
              </w:rPr>
            </w:pPr>
            <w:r w:rsidRPr="00A47D53">
              <w:rPr>
                <w:rFonts w:cs="Arial"/>
                <w:sz w:val="22"/>
                <w:szCs w:val="22"/>
                <w:lang w:val="it-IT"/>
              </w:rPr>
              <w:t>Podatki o zaposlenih na Izpostavi URSZR Nova Gorica</w:t>
            </w:r>
          </w:p>
        </w:tc>
      </w:tr>
    </w:tbl>
    <w:p w:rsidR="000F4975" w:rsidRPr="00A47D53" w:rsidRDefault="000F4975" w:rsidP="000F4975">
      <w:pPr>
        <w:rPr>
          <w:rFonts w:ascii="Times New Roman" w:hAnsi="Times New Roman"/>
          <w:bCs/>
          <w:sz w:val="28"/>
          <w:lang w:val="it-IT"/>
        </w:rPr>
      </w:pPr>
    </w:p>
    <w:p w:rsidR="000F4975" w:rsidRPr="00131914" w:rsidRDefault="000F4975" w:rsidP="000F4975">
      <w:pPr>
        <w:pStyle w:val="Naslov3"/>
        <w:rPr>
          <w:rFonts w:ascii="Arial" w:hAnsi="Arial" w:cs="Arial"/>
          <w:sz w:val="22"/>
          <w:szCs w:val="22"/>
          <w:u w:val="none"/>
        </w:rPr>
      </w:pPr>
      <w:bookmarkStart w:id="261" w:name="_Toc413315533"/>
      <w:bookmarkStart w:id="262" w:name="_Toc413315879"/>
      <w:bookmarkStart w:id="263" w:name="_Toc413316200"/>
      <w:bookmarkStart w:id="264" w:name="_Toc413666863"/>
      <w:bookmarkStart w:id="265" w:name="_Toc413740279"/>
      <w:bookmarkStart w:id="266" w:name="_Toc195256487"/>
      <w:r w:rsidRPr="00131914">
        <w:rPr>
          <w:rFonts w:ascii="Arial" w:hAnsi="Arial" w:cs="Arial"/>
          <w:sz w:val="22"/>
          <w:szCs w:val="22"/>
          <w:u w:val="none"/>
        </w:rPr>
        <w:t>4.1.2 Sile za zaščito, reševanje in pomoč regije</w:t>
      </w:r>
      <w:bookmarkEnd w:id="261"/>
      <w:bookmarkEnd w:id="262"/>
      <w:bookmarkEnd w:id="263"/>
      <w:bookmarkEnd w:id="264"/>
      <w:bookmarkEnd w:id="265"/>
      <w:bookmarkEnd w:id="266"/>
    </w:p>
    <w:p w:rsidR="000F4975" w:rsidRPr="00E301DD" w:rsidRDefault="000F4975" w:rsidP="000F4975">
      <w:pPr>
        <w:rPr>
          <w:rFonts w:cs="Arial"/>
          <w:bCs/>
          <w:sz w:val="22"/>
          <w:szCs w:val="22"/>
        </w:rPr>
      </w:pPr>
      <w:r w:rsidRPr="00E301DD">
        <w:rPr>
          <w:rFonts w:cs="Arial"/>
          <w:bCs/>
          <w:sz w:val="22"/>
          <w:szCs w:val="22"/>
        </w:rPr>
        <w:t>Organi Civilne zaščite:</w:t>
      </w:r>
    </w:p>
    <w:p w:rsidR="000F4975" w:rsidRPr="00A47D53" w:rsidRDefault="000F4975" w:rsidP="002627D9">
      <w:pPr>
        <w:numPr>
          <w:ilvl w:val="0"/>
          <w:numId w:val="8"/>
        </w:numPr>
        <w:spacing w:line="240" w:lineRule="auto"/>
        <w:rPr>
          <w:rFonts w:cs="Arial"/>
          <w:bCs/>
          <w:sz w:val="22"/>
          <w:szCs w:val="22"/>
          <w:lang w:val="it-IT"/>
        </w:rPr>
      </w:pPr>
      <w:r w:rsidRPr="00A47D53">
        <w:rPr>
          <w:rFonts w:cs="Arial"/>
          <w:bCs/>
          <w:sz w:val="22"/>
          <w:szCs w:val="22"/>
          <w:lang w:val="it-IT"/>
        </w:rPr>
        <w:t>poveljnik Civilne zaščite za Severnoprimorsko regijo</w:t>
      </w:r>
    </w:p>
    <w:p w:rsidR="000F4975" w:rsidRPr="00A47D53" w:rsidRDefault="000F4975" w:rsidP="002627D9">
      <w:pPr>
        <w:numPr>
          <w:ilvl w:val="0"/>
          <w:numId w:val="8"/>
        </w:numPr>
        <w:spacing w:line="240" w:lineRule="auto"/>
        <w:rPr>
          <w:rFonts w:cs="Arial"/>
          <w:bCs/>
          <w:sz w:val="22"/>
          <w:szCs w:val="22"/>
          <w:lang w:val="it-IT"/>
        </w:rPr>
      </w:pPr>
      <w:r w:rsidRPr="00A47D53">
        <w:rPr>
          <w:rFonts w:cs="Arial"/>
          <w:bCs/>
          <w:sz w:val="22"/>
          <w:szCs w:val="22"/>
          <w:lang w:val="it-IT"/>
        </w:rPr>
        <w:t>namestnik poveljnika Civilne zaščite za Severnoprimorsko regijo</w:t>
      </w:r>
    </w:p>
    <w:p w:rsidR="000F4975" w:rsidRPr="00A47D53" w:rsidRDefault="000F4975" w:rsidP="002627D9">
      <w:pPr>
        <w:numPr>
          <w:ilvl w:val="0"/>
          <w:numId w:val="8"/>
        </w:numPr>
        <w:spacing w:line="240" w:lineRule="auto"/>
        <w:rPr>
          <w:rFonts w:cs="Arial"/>
          <w:bCs/>
          <w:sz w:val="22"/>
          <w:szCs w:val="22"/>
          <w:lang w:val="it-IT"/>
        </w:rPr>
      </w:pPr>
      <w:r w:rsidRPr="00A47D53">
        <w:rPr>
          <w:rFonts w:cs="Arial"/>
          <w:bCs/>
          <w:sz w:val="22"/>
          <w:szCs w:val="22"/>
          <w:lang w:val="it-IT"/>
        </w:rPr>
        <w:t>Štab Civilne zaščite za Severnoprimorsko regijo</w:t>
      </w:r>
    </w:p>
    <w:p w:rsidR="000F4975" w:rsidRPr="00A47D53" w:rsidRDefault="000F4975" w:rsidP="000F4975">
      <w:pPr>
        <w:rPr>
          <w:rFonts w:cs="Arial"/>
          <w:bCs/>
          <w:sz w:val="22"/>
          <w:szCs w:val="22"/>
          <w:lang w:val="it-IT"/>
        </w:rPr>
      </w:pPr>
    </w:p>
    <w:tbl>
      <w:tblPr>
        <w:tblStyle w:val="Tabelamrea1"/>
        <w:tblW w:w="8613" w:type="dxa"/>
        <w:tblLook w:val="04A0" w:firstRow="1" w:lastRow="0" w:firstColumn="1" w:lastColumn="0" w:noHBand="0" w:noVBand="1"/>
      </w:tblPr>
      <w:tblGrid>
        <w:gridCol w:w="1101"/>
        <w:gridCol w:w="7512"/>
      </w:tblGrid>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1</w:t>
            </w:r>
          </w:p>
        </w:tc>
        <w:tc>
          <w:tcPr>
            <w:tcW w:w="7512" w:type="dxa"/>
          </w:tcPr>
          <w:p w:rsidR="000F4975" w:rsidRPr="00E301DD" w:rsidRDefault="000F4975" w:rsidP="00082D45">
            <w:pPr>
              <w:rPr>
                <w:rFonts w:cs="Arial"/>
                <w:bCs/>
                <w:sz w:val="22"/>
                <w:szCs w:val="22"/>
              </w:rPr>
            </w:pPr>
            <w:r w:rsidRPr="00E301DD">
              <w:rPr>
                <w:rFonts w:cs="Arial"/>
                <w:bCs/>
                <w:sz w:val="22"/>
                <w:szCs w:val="22"/>
              </w:rPr>
              <w:t>Podatki o poveljniku, namestniku poveljnika in članih štaba CZ</w:t>
            </w:r>
          </w:p>
        </w:tc>
      </w:tr>
    </w:tbl>
    <w:p w:rsidR="000F4975" w:rsidRPr="00E301DD" w:rsidRDefault="000F4975" w:rsidP="000F4975">
      <w:pPr>
        <w:rPr>
          <w:rFonts w:cs="Arial"/>
          <w:bCs/>
          <w:sz w:val="22"/>
          <w:szCs w:val="22"/>
        </w:rPr>
      </w:pPr>
    </w:p>
    <w:p w:rsidR="000F4975" w:rsidRPr="00A47D53" w:rsidRDefault="000F4975" w:rsidP="000F4975">
      <w:pPr>
        <w:rPr>
          <w:rFonts w:cs="Arial"/>
          <w:bCs/>
          <w:sz w:val="22"/>
          <w:szCs w:val="22"/>
          <w:lang w:val="it-IT"/>
        </w:rPr>
      </w:pPr>
      <w:r w:rsidRPr="00A47D53">
        <w:rPr>
          <w:rFonts w:cs="Arial"/>
          <w:bCs/>
          <w:sz w:val="22"/>
          <w:szCs w:val="22"/>
          <w:lang w:val="it-IT"/>
        </w:rPr>
        <w:t>Enote in službe Civilne zaščite na nivoju regije:</w:t>
      </w:r>
    </w:p>
    <w:p w:rsidR="000F4975" w:rsidRPr="00BD1AE6" w:rsidRDefault="000F4975" w:rsidP="002627D9">
      <w:pPr>
        <w:numPr>
          <w:ilvl w:val="0"/>
          <w:numId w:val="8"/>
        </w:numPr>
        <w:spacing w:line="240" w:lineRule="auto"/>
        <w:rPr>
          <w:rFonts w:cs="Arial"/>
          <w:bCs/>
          <w:sz w:val="22"/>
          <w:szCs w:val="22"/>
        </w:rPr>
      </w:pPr>
      <w:r w:rsidRPr="00BD1AE6">
        <w:rPr>
          <w:rFonts w:cs="Arial"/>
          <w:bCs/>
          <w:sz w:val="22"/>
          <w:szCs w:val="22"/>
        </w:rPr>
        <w:t>tehnično reševalna enota,</w:t>
      </w:r>
    </w:p>
    <w:p w:rsidR="000F4975" w:rsidRPr="00BD1AE6" w:rsidRDefault="002F31B2" w:rsidP="002627D9">
      <w:pPr>
        <w:numPr>
          <w:ilvl w:val="0"/>
          <w:numId w:val="8"/>
        </w:numPr>
        <w:spacing w:line="240" w:lineRule="auto"/>
        <w:rPr>
          <w:rFonts w:cs="Arial"/>
          <w:bCs/>
          <w:sz w:val="22"/>
          <w:szCs w:val="22"/>
        </w:rPr>
      </w:pPr>
      <w:r>
        <w:rPr>
          <w:rFonts w:cs="Arial"/>
          <w:bCs/>
          <w:sz w:val="22"/>
          <w:szCs w:val="22"/>
        </w:rPr>
        <w:t xml:space="preserve">regijski </w:t>
      </w:r>
      <w:r w:rsidR="000F4975" w:rsidRPr="00BD1AE6">
        <w:rPr>
          <w:rFonts w:cs="Arial"/>
          <w:bCs/>
          <w:sz w:val="22"/>
          <w:szCs w:val="22"/>
        </w:rPr>
        <w:t>logistični center</w:t>
      </w:r>
    </w:p>
    <w:p w:rsidR="000F4975" w:rsidRPr="00BD1AE6" w:rsidRDefault="000F4975" w:rsidP="002627D9">
      <w:pPr>
        <w:numPr>
          <w:ilvl w:val="0"/>
          <w:numId w:val="8"/>
        </w:numPr>
        <w:spacing w:line="240" w:lineRule="auto"/>
        <w:rPr>
          <w:rFonts w:cs="Arial"/>
          <w:bCs/>
          <w:sz w:val="22"/>
          <w:szCs w:val="22"/>
        </w:rPr>
      </w:pPr>
      <w:r w:rsidRPr="00BD1AE6">
        <w:rPr>
          <w:rFonts w:cs="Arial"/>
          <w:bCs/>
          <w:sz w:val="22"/>
          <w:szCs w:val="22"/>
        </w:rPr>
        <w:t>službe za podporo.</w:t>
      </w:r>
    </w:p>
    <w:p w:rsidR="000F4975" w:rsidRPr="00BD1AE6" w:rsidRDefault="000F4975" w:rsidP="002627D9">
      <w:pPr>
        <w:numPr>
          <w:ilvl w:val="0"/>
          <w:numId w:val="8"/>
        </w:numPr>
        <w:suppressAutoHyphens/>
        <w:spacing w:line="240" w:lineRule="auto"/>
        <w:jc w:val="both"/>
        <w:rPr>
          <w:rFonts w:cs="Arial"/>
          <w:sz w:val="22"/>
          <w:szCs w:val="22"/>
        </w:rPr>
      </w:pPr>
      <w:r w:rsidRPr="00BD1AE6">
        <w:rPr>
          <w:rFonts w:cs="Arial"/>
          <w:sz w:val="22"/>
          <w:szCs w:val="22"/>
        </w:rPr>
        <w:t>ekipe za popolnitev ReCO,</w:t>
      </w:r>
    </w:p>
    <w:p w:rsidR="000F4975" w:rsidRPr="00E301DD" w:rsidRDefault="00595336" w:rsidP="000F4975">
      <w:pPr>
        <w:rPr>
          <w:rFonts w:cs="Arial"/>
          <w:bCs/>
          <w:sz w:val="22"/>
          <w:szCs w:val="22"/>
        </w:rPr>
      </w:pPr>
      <w:r>
        <w:rPr>
          <w:rFonts w:cs="Arial"/>
          <w:bCs/>
          <w:sz w:val="22"/>
          <w:szCs w:val="22"/>
        </w:rPr>
        <w:t>Predorski in portalni gasilci za posredovanje na ogroženih odsekih JŽI</w:t>
      </w:r>
      <w:r w:rsidR="0059479E">
        <w:rPr>
          <w:rFonts w:cs="Arial"/>
          <w:bCs/>
          <w:sz w:val="22"/>
          <w:szCs w:val="22"/>
        </w:rPr>
        <w:t xml:space="preserve"> ob železniški nesreči </w:t>
      </w:r>
      <w:r w:rsidR="002F31B2">
        <w:rPr>
          <w:rFonts w:cs="Arial"/>
          <w:bCs/>
          <w:sz w:val="22"/>
          <w:szCs w:val="22"/>
        </w:rPr>
        <w:t>v</w:t>
      </w:r>
      <w:r w:rsidR="0059479E">
        <w:rPr>
          <w:rFonts w:cs="Arial"/>
          <w:bCs/>
          <w:sz w:val="22"/>
          <w:szCs w:val="22"/>
        </w:rPr>
        <w:t xml:space="preserve"> predor</w:t>
      </w:r>
      <w:r w:rsidR="002F31B2">
        <w:rPr>
          <w:rFonts w:cs="Arial"/>
          <w:bCs/>
          <w:sz w:val="22"/>
          <w:szCs w:val="22"/>
        </w:rPr>
        <w:t>u</w:t>
      </w:r>
      <w:r w:rsidR="0059479E">
        <w:rPr>
          <w:rFonts w:cs="Arial"/>
          <w:bCs/>
          <w:sz w:val="22"/>
          <w:szCs w:val="22"/>
        </w:rPr>
        <w:t xml:space="preserve"> Bohinj</w:t>
      </w:r>
      <w:r>
        <w:rPr>
          <w:rFonts w:cs="Arial"/>
          <w:bCs/>
          <w:sz w:val="22"/>
          <w:szCs w:val="22"/>
        </w:rPr>
        <w:t xml:space="preserve">, </w:t>
      </w:r>
      <w:r>
        <w:rPr>
          <w:rFonts w:cs="Arial"/>
          <w:sz w:val="22"/>
          <w:szCs w:val="22"/>
        </w:rPr>
        <w:t>predorska enota</w:t>
      </w:r>
      <w:r w:rsidR="000F4975" w:rsidRPr="00E301DD">
        <w:rPr>
          <w:rFonts w:cs="Arial"/>
          <w:bCs/>
          <w:sz w:val="22"/>
          <w:szCs w:val="22"/>
        </w:rPr>
        <w:t>:</w:t>
      </w:r>
    </w:p>
    <w:p w:rsidR="002F31B2" w:rsidRDefault="00595336" w:rsidP="00AF183D">
      <w:pPr>
        <w:numPr>
          <w:ilvl w:val="0"/>
          <w:numId w:val="40"/>
        </w:numPr>
        <w:spacing w:line="240" w:lineRule="auto"/>
        <w:jc w:val="both"/>
        <w:rPr>
          <w:rFonts w:cs="Arial"/>
          <w:sz w:val="22"/>
          <w:szCs w:val="22"/>
        </w:rPr>
      </w:pPr>
      <w:r w:rsidRPr="00595336">
        <w:rPr>
          <w:rFonts w:cs="Arial"/>
          <w:sz w:val="22"/>
          <w:szCs w:val="22"/>
        </w:rPr>
        <w:t xml:space="preserve">GE </w:t>
      </w:r>
      <w:r w:rsidR="0059479E" w:rsidRPr="00595336">
        <w:rPr>
          <w:rFonts w:cs="Arial"/>
          <w:sz w:val="22"/>
          <w:szCs w:val="22"/>
        </w:rPr>
        <w:t>PGD Tolmin</w:t>
      </w:r>
      <w:r w:rsidRPr="00595336">
        <w:rPr>
          <w:rFonts w:cs="Arial"/>
          <w:sz w:val="22"/>
          <w:szCs w:val="22"/>
        </w:rPr>
        <w:t xml:space="preserve"> in </w:t>
      </w:r>
    </w:p>
    <w:p w:rsidR="00595336" w:rsidRDefault="00595336" w:rsidP="002F31B2">
      <w:pPr>
        <w:spacing w:line="240" w:lineRule="auto"/>
        <w:jc w:val="both"/>
        <w:rPr>
          <w:rFonts w:cs="Arial"/>
          <w:sz w:val="22"/>
          <w:szCs w:val="22"/>
        </w:rPr>
      </w:pPr>
      <w:r>
        <w:rPr>
          <w:rFonts w:cs="Arial"/>
          <w:sz w:val="22"/>
          <w:szCs w:val="22"/>
        </w:rPr>
        <w:t>p</w:t>
      </w:r>
      <w:r w:rsidRPr="00595336">
        <w:rPr>
          <w:rFonts w:cs="Arial"/>
          <w:sz w:val="22"/>
          <w:szCs w:val="22"/>
        </w:rPr>
        <w:t>ortalne enote</w:t>
      </w:r>
    </w:p>
    <w:p w:rsidR="000F4975" w:rsidRPr="00595336" w:rsidRDefault="00595336" w:rsidP="00AF183D">
      <w:pPr>
        <w:numPr>
          <w:ilvl w:val="0"/>
          <w:numId w:val="40"/>
        </w:numPr>
        <w:spacing w:line="240" w:lineRule="auto"/>
        <w:jc w:val="both"/>
        <w:rPr>
          <w:rFonts w:cs="Arial"/>
          <w:sz w:val="22"/>
          <w:szCs w:val="22"/>
        </w:rPr>
      </w:pPr>
      <w:r w:rsidRPr="00595336">
        <w:rPr>
          <w:rFonts w:cs="Arial"/>
          <w:sz w:val="22"/>
          <w:szCs w:val="22"/>
        </w:rPr>
        <w:t xml:space="preserve"> </w:t>
      </w:r>
      <w:r w:rsidR="000F4975" w:rsidRPr="00595336">
        <w:rPr>
          <w:rFonts w:cs="Arial"/>
          <w:sz w:val="22"/>
          <w:szCs w:val="22"/>
        </w:rPr>
        <w:t>prostovoljne gasilske enote</w:t>
      </w:r>
      <w:r w:rsidR="0059479E" w:rsidRPr="00595336">
        <w:rPr>
          <w:rFonts w:cs="Arial"/>
          <w:sz w:val="22"/>
          <w:szCs w:val="22"/>
        </w:rPr>
        <w:t xml:space="preserve"> Podbrdo, Rut-Grant </w:t>
      </w:r>
      <w:r w:rsidR="00B36899" w:rsidRPr="00595336">
        <w:rPr>
          <w:rFonts w:cs="Arial"/>
          <w:sz w:val="22"/>
          <w:szCs w:val="22"/>
        </w:rPr>
        <w:t>in</w:t>
      </w:r>
      <w:r w:rsidR="0059479E" w:rsidRPr="00595336">
        <w:rPr>
          <w:rFonts w:cs="Arial"/>
          <w:sz w:val="22"/>
          <w:szCs w:val="22"/>
        </w:rPr>
        <w:t xml:space="preserve"> Grahovo ob Bači</w:t>
      </w:r>
    </w:p>
    <w:p w:rsidR="000F4975" w:rsidRPr="00E301DD" w:rsidRDefault="00E301DD" w:rsidP="00E301DD">
      <w:pPr>
        <w:jc w:val="both"/>
        <w:rPr>
          <w:rFonts w:cs="Arial"/>
          <w:bCs/>
          <w:sz w:val="22"/>
          <w:szCs w:val="22"/>
        </w:rPr>
      </w:pPr>
      <w:r>
        <w:rPr>
          <w:rFonts w:cs="Arial"/>
        </w:rPr>
        <w:br w:type="page"/>
      </w:r>
      <w:r w:rsidR="000F4975" w:rsidRPr="00E301DD">
        <w:rPr>
          <w:rFonts w:cs="Arial"/>
          <w:bCs/>
          <w:sz w:val="22"/>
          <w:szCs w:val="22"/>
        </w:rPr>
        <w:lastRenderedPageBreak/>
        <w:t>Enote ter službe društev in drugih nevladnih organizacij;</w:t>
      </w:r>
    </w:p>
    <w:p w:rsidR="000F4975" w:rsidRPr="00A47D53" w:rsidRDefault="000F4975" w:rsidP="002627D9">
      <w:pPr>
        <w:numPr>
          <w:ilvl w:val="0"/>
          <w:numId w:val="9"/>
        </w:numPr>
        <w:spacing w:line="240" w:lineRule="auto"/>
        <w:rPr>
          <w:rFonts w:cs="Arial"/>
          <w:bCs/>
          <w:sz w:val="22"/>
          <w:szCs w:val="22"/>
          <w:lang w:val="it-IT"/>
        </w:rPr>
      </w:pPr>
      <w:r w:rsidRPr="00A47D53">
        <w:rPr>
          <w:rFonts w:cs="Arial"/>
          <w:bCs/>
          <w:sz w:val="22"/>
          <w:szCs w:val="22"/>
          <w:lang w:val="it-IT"/>
        </w:rPr>
        <w:t>Potapljaško reševalna služba – postaji Nova Gorica in Tolmin</w:t>
      </w:r>
    </w:p>
    <w:p w:rsidR="000F4975" w:rsidRPr="00A47D53" w:rsidRDefault="000F4975" w:rsidP="002627D9">
      <w:pPr>
        <w:numPr>
          <w:ilvl w:val="0"/>
          <w:numId w:val="9"/>
        </w:numPr>
        <w:spacing w:line="240" w:lineRule="auto"/>
        <w:rPr>
          <w:rFonts w:cs="Arial"/>
          <w:bCs/>
          <w:sz w:val="22"/>
          <w:szCs w:val="22"/>
          <w:lang w:val="it-IT"/>
        </w:rPr>
      </w:pPr>
      <w:r w:rsidRPr="00A47D53">
        <w:rPr>
          <w:rFonts w:cs="Arial"/>
          <w:bCs/>
          <w:sz w:val="22"/>
          <w:szCs w:val="22"/>
          <w:lang w:val="it-IT"/>
        </w:rPr>
        <w:t>enota za reševanje z reševalnimi psi</w:t>
      </w:r>
      <w:r w:rsidR="00D7755C" w:rsidRPr="00A47D53">
        <w:rPr>
          <w:rFonts w:cs="Arial"/>
          <w:bCs/>
          <w:sz w:val="22"/>
          <w:szCs w:val="22"/>
          <w:lang w:val="it-IT"/>
        </w:rPr>
        <w:t xml:space="preserve"> (Društvo reševalnih psov Nova Gorica)</w:t>
      </w:r>
    </w:p>
    <w:p w:rsidR="000F4975" w:rsidRPr="00A47D53" w:rsidRDefault="000F4975" w:rsidP="002627D9">
      <w:pPr>
        <w:numPr>
          <w:ilvl w:val="0"/>
          <w:numId w:val="9"/>
        </w:numPr>
        <w:spacing w:line="240" w:lineRule="auto"/>
        <w:rPr>
          <w:rFonts w:cs="Arial"/>
          <w:bCs/>
          <w:sz w:val="22"/>
          <w:szCs w:val="22"/>
          <w:lang w:val="it-IT"/>
        </w:rPr>
      </w:pPr>
      <w:r w:rsidRPr="00A47D53">
        <w:rPr>
          <w:rFonts w:cs="Arial"/>
          <w:bCs/>
          <w:sz w:val="22"/>
          <w:szCs w:val="22"/>
          <w:lang w:val="it-IT"/>
        </w:rPr>
        <w:t>enote za postavitev začasnih prebivališč</w:t>
      </w:r>
      <w:r w:rsidR="009263BC" w:rsidRPr="00A47D53">
        <w:rPr>
          <w:rFonts w:cs="Arial"/>
          <w:bCs/>
          <w:sz w:val="22"/>
          <w:szCs w:val="22"/>
          <w:lang w:val="it-IT"/>
        </w:rPr>
        <w:t xml:space="preserve"> (</w:t>
      </w:r>
      <w:r w:rsidR="00931B67" w:rsidRPr="00A47D53">
        <w:rPr>
          <w:rFonts w:cs="Arial"/>
          <w:bCs/>
          <w:sz w:val="22"/>
          <w:szCs w:val="22"/>
          <w:lang w:val="it-IT"/>
        </w:rPr>
        <w:t>T</w:t>
      </w:r>
      <w:r w:rsidR="009263BC" w:rsidRPr="00A47D53">
        <w:rPr>
          <w:rFonts w:cs="Arial"/>
          <w:bCs/>
          <w:sz w:val="22"/>
          <w:szCs w:val="22"/>
          <w:lang w:val="it-IT"/>
        </w:rPr>
        <w:t>aborniki)</w:t>
      </w:r>
    </w:p>
    <w:p w:rsidR="000F4975" w:rsidRPr="00A47D53" w:rsidRDefault="000F4975" w:rsidP="002627D9">
      <w:pPr>
        <w:numPr>
          <w:ilvl w:val="0"/>
          <w:numId w:val="9"/>
        </w:numPr>
        <w:spacing w:line="240" w:lineRule="auto"/>
        <w:rPr>
          <w:rFonts w:cs="Arial"/>
          <w:bCs/>
          <w:sz w:val="22"/>
          <w:szCs w:val="22"/>
          <w:lang w:val="it-IT"/>
        </w:rPr>
      </w:pPr>
      <w:r w:rsidRPr="00A47D53">
        <w:rPr>
          <w:rFonts w:cs="Arial"/>
          <w:bCs/>
          <w:sz w:val="22"/>
          <w:szCs w:val="22"/>
          <w:lang w:val="it-IT"/>
        </w:rPr>
        <w:t>Rdeči križ Slovenije</w:t>
      </w:r>
      <w:r w:rsidR="00290770" w:rsidRPr="00A47D53">
        <w:rPr>
          <w:rFonts w:cs="Arial"/>
          <w:bCs/>
          <w:sz w:val="22"/>
          <w:szCs w:val="22"/>
          <w:lang w:val="it-IT"/>
        </w:rPr>
        <w:t xml:space="preserve"> - </w:t>
      </w:r>
      <w:r w:rsidR="00621E85" w:rsidRPr="00A47D53">
        <w:rPr>
          <w:rFonts w:cs="Arial"/>
          <w:bCs/>
          <w:sz w:val="22"/>
          <w:szCs w:val="22"/>
          <w:lang w:val="it-IT"/>
        </w:rPr>
        <w:t>območna</w:t>
      </w:r>
      <w:r w:rsidR="00290770" w:rsidRPr="00A47D53">
        <w:rPr>
          <w:rFonts w:cs="Arial"/>
          <w:bCs/>
          <w:sz w:val="22"/>
          <w:szCs w:val="22"/>
          <w:lang w:val="it-IT"/>
        </w:rPr>
        <w:t xml:space="preserve"> združenja Ajdovščina, Idrija in Tolmin, stacionarij </w:t>
      </w:r>
      <w:r w:rsidR="00621E85" w:rsidRPr="00A47D53">
        <w:rPr>
          <w:rFonts w:cs="Arial"/>
          <w:bCs/>
          <w:sz w:val="22"/>
          <w:szCs w:val="22"/>
          <w:lang w:val="it-IT"/>
        </w:rPr>
        <w:t>enota Nova Gorica</w:t>
      </w:r>
    </w:p>
    <w:p w:rsidR="000F4975" w:rsidRPr="00A47D53" w:rsidRDefault="00290770" w:rsidP="002627D9">
      <w:pPr>
        <w:numPr>
          <w:ilvl w:val="0"/>
          <w:numId w:val="9"/>
        </w:numPr>
        <w:spacing w:line="240" w:lineRule="auto"/>
        <w:rPr>
          <w:rFonts w:cs="Arial"/>
          <w:bCs/>
          <w:sz w:val="22"/>
          <w:szCs w:val="22"/>
          <w:lang w:val="it-IT"/>
        </w:rPr>
      </w:pPr>
      <w:r w:rsidRPr="00A47D53">
        <w:rPr>
          <w:rFonts w:cs="Arial"/>
          <w:bCs/>
          <w:sz w:val="22"/>
          <w:szCs w:val="22"/>
          <w:lang w:val="it-IT"/>
        </w:rPr>
        <w:t>Goriška območna karitas, karitas Vipavske doline, župnijska karitas Ajdovščina, Tolminska območna karitas. in Dekanska karitas Idrija-Cerkno</w:t>
      </w:r>
      <w:r w:rsidR="00A4122B" w:rsidRPr="00A47D53">
        <w:rPr>
          <w:rFonts w:cs="Arial"/>
          <w:bCs/>
          <w:sz w:val="22"/>
          <w:szCs w:val="22"/>
          <w:lang w:val="it-IT"/>
        </w:rPr>
        <w:t>,</w:t>
      </w:r>
    </w:p>
    <w:p w:rsidR="000F4975" w:rsidRPr="00E301DD" w:rsidRDefault="000F4975" w:rsidP="002627D9">
      <w:pPr>
        <w:numPr>
          <w:ilvl w:val="0"/>
          <w:numId w:val="9"/>
        </w:numPr>
        <w:spacing w:line="240" w:lineRule="auto"/>
        <w:rPr>
          <w:rFonts w:cs="Arial"/>
          <w:bCs/>
          <w:sz w:val="22"/>
          <w:szCs w:val="22"/>
        </w:rPr>
      </w:pPr>
      <w:r w:rsidRPr="00E301DD">
        <w:rPr>
          <w:rFonts w:cs="Arial"/>
          <w:bCs/>
          <w:sz w:val="22"/>
          <w:szCs w:val="22"/>
        </w:rPr>
        <w:t>gorsko reševalna služba – postaji Bovec in Tolmin</w:t>
      </w:r>
      <w:r w:rsidR="00215FBA">
        <w:rPr>
          <w:rFonts w:cs="Arial"/>
          <w:bCs/>
          <w:sz w:val="22"/>
          <w:szCs w:val="22"/>
        </w:rPr>
        <w:t xml:space="preserve"> in</w:t>
      </w:r>
    </w:p>
    <w:p w:rsidR="000F4975" w:rsidRDefault="000F4975" w:rsidP="002627D9">
      <w:pPr>
        <w:numPr>
          <w:ilvl w:val="0"/>
          <w:numId w:val="9"/>
        </w:numPr>
        <w:spacing w:line="240" w:lineRule="auto"/>
        <w:rPr>
          <w:rFonts w:cs="Arial"/>
          <w:bCs/>
          <w:sz w:val="22"/>
          <w:szCs w:val="22"/>
        </w:rPr>
      </w:pPr>
      <w:r w:rsidRPr="00E301DD">
        <w:rPr>
          <w:rFonts w:cs="Arial"/>
          <w:bCs/>
          <w:sz w:val="22"/>
          <w:szCs w:val="22"/>
        </w:rPr>
        <w:t>jamarsko reševalna služba – postaja Tolmin</w:t>
      </w:r>
    </w:p>
    <w:p w:rsidR="00E301DD" w:rsidRPr="00E301DD" w:rsidRDefault="00E301DD" w:rsidP="00E301DD">
      <w:pPr>
        <w:spacing w:line="240" w:lineRule="auto"/>
        <w:ind w:left="720"/>
        <w:rPr>
          <w:rFonts w:cs="Arial"/>
          <w:bCs/>
          <w:sz w:val="22"/>
          <w:szCs w:val="22"/>
        </w:rPr>
      </w:pPr>
    </w:p>
    <w:p w:rsidR="000F4975" w:rsidRPr="002E6BED" w:rsidRDefault="000F4975" w:rsidP="00BD1AE6">
      <w:pPr>
        <w:suppressAutoHyphens/>
        <w:spacing w:line="240" w:lineRule="auto"/>
        <w:jc w:val="both"/>
        <w:rPr>
          <w:rFonts w:cs="Arial"/>
          <w:sz w:val="22"/>
          <w:szCs w:val="22"/>
        </w:rPr>
      </w:pPr>
      <w:r w:rsidRPr="002E6BED">
        <w:rPr>
          <w:rFonts w:cs="Arial"/>
          <w:sz w:val="22"/>
          <w:szCs w:val="22"/>
        </w:rPr>
        <w:t>Poklicne sile</w:t>
      </w:r>
    </w:p>
    <w:p w:rsidR="000F4975" w:rsidRPr="002E6BED" w:rsidRDefault="000F4975" w:rsidP="00A72EC5">
      <w:pPr>
        <w:numPr>
          <w:ilvl w:val="0"/>
          <w:numId w:val="41"/>
        </w:numPr>
        <w:suppressAutoHyphens/>
        <w:spacing w:line="240" w:lineRule="auto"/>
        <w:jc w:val="both"/>
        <w:rPr>
          <w:rFonts w:cs="Arial"/>
          <w:sz w:val="22"/>
          <w:szCs w:val="22"/>
        </w:rPr>
      </w:pPr>
      <w:r w:rsidRPr="002E6BED">
        <w:rPr>
          <w:rFonts w:cs="Arial"/>
          <w:sz w:val="22"/>
          <w:szCs w:val="22"/>
        </w:rPr>
        <w:t>Javni zavod za gasilsko reševalno dejavnost Nova Gorica (JZGRD Nova Gorica),</w:t>
      </w:r>
    </w:p>
    <w:p w:rsidR="000F4975" w:rsidRPr="002E6BED" w:rsidRDefault="000F4975" w:rsidP="00A72EC5">
      <w:pPr>
        <w:numPr>
          <w:ilvl w:val="0"/>
          <w:numId w:val="41"/>
        </w:numPr>
        <w:suppressAutoHyphens/>
        <w:spacing w:line="240" w:lineRule="auto"/>
        <w:jc w:val="both"/>
        <w:rPr>
          <w:rFonts w:cs="Arial"/>
          <w:sz w:val="22"/>
          <w:szCs w:val="22"/>
        </w:rPr>
      </w:pPr>
      <w:r w:rsidRPr="002E6BED">
        <w:rPr>
          <w:rFonts w:cs="Arial"/>
          <w:sz w:val="22"/>
          <w:szCs w:val="22"/>
        </w:rPr>
        <w:t xml:space="preserve">Gasilsko reševalna služba Ajdovščina (GRC -Ajdovščina), </w:t>
      </w:r>
    </w:p>
    <w:p w:rsidR="000F4975" w:rsidRPr="002E6BED" w:rsidRDefault="000F4975" w:rsidP="00A72EC5">
      <w:pPr>
        <w:numPr>
          <w:ilvl w:val="0"/>
          <w:numId w:val="41"/>
        </w:numPr>
        <w:ind w:right="-187"/>
        <w:rPr>
          <w:rFonts w:cs="Arial"/>
          <w:sz w:val="22"/>
          <w:szCs w:val="22"/>
        </w:rPr>
      </w:pPr>
      <w:r w:rsidRPr="002E6BED">
        <w:rPr>
          <w:rFonts w:cs="Arial"/>
          <w:sz w:val="22"/>
          <w:szCs w:val="22"/>
        </w:rPr>
        <w:t>Osnovno zdravstvo Severnoprimorske,</w:t>
      </w:r>
    </w:p>
    <w:p w:rsidR="000F4975" w:rsidRPr="00015256" w:rsidRDefault="000F4975" w:rsidP="00A72EC5">
      <w:pPr>
        <w:numPr>
          <w:ilvl w:val="0"/>
          <w:numId w:val="41"/>
        </w:numPr>
        <w:suppressAutoHyphens/>
        <w:spacing w:line="240" w:lineRule="auto"/>
        <w:ind w:right="-187"/>
        <w:jc w:val="both"/>
        <w:rPr>
          <w:rFonts w:cs="Arial"/>
          <w:sz w:val="22"/>
          <w:szCs w:val="22"/>
          <w:lang w:val="it-IT"/>
        </w:rPr>
      </w:pPr>
      <w:r w:rsidRPr="00015256">
        <w:rPr>
          <w:rFonts w:cs="Arial"/>
          <w:sz w:val="22"/>
          <w:szCs w:val="22"/>
          <w:lang w:val="it-IT"/>
        </w:rPr>
        <w:t>ZD Nova Gorica oz. NMP Nova Gorica,</w:t>
      </w:r>
    </w:p>
    <w:p w:rsidR="000F4975" w:rsidRPr="002E6BED" w:rsidRDefault="000F4975" w:rsidP="00A72EC5">
      <w:pPr>
        <w:numPr>
          <w:ilvl w:val="0"/>
          <w:numId w:val="41"/>
        </w:numPr>
        <w:suppressAutoHyphens/>
        <w:spacing w:line="240" w:lineRule="auto"/>
        <w:ind w:right="-187"/>
        <w:jc w:val="both"/>
        <w:rPr>
          <w:rFonts w:cs="Arial"/>
          <w:sz w:val="22"/>
          <w:szCs w:val="22"/>
        </w:rPr>
      </w:pPr>
      <w:r w:rsidRPr="002E6BED">
        <w:rPr>
          <w:rFonts w:cs="Arial"/>
          <w:sz w:val="22"/>
          <w:szCs w:val="22"/>
        </w:rPr>
        <w:t>ZD Ajdovščina,</w:t>
      </w:r>
    </w:p>
    <w:p w:rsidR="000F4975" w:rsidRPr="002E6BED" w:rsidRDefault="000F4975" w:rsidP="00A72EC5">
      <w:pPr>
        <w:numPr>
          <w:ilvl w:val="0"/>
          <w:numId w:val="41"/>
        </w:numPr>
        <w:suppressAutoHyphens/>
        <w:spacing w:line="240" w:lineRule="auto"/>
        <w:ind w:right="-187"/>
        <w:jc w:val="both"/>
        <w:rPr>
          <w:rFonts w:cs="Arial"/>
          <w:sz w:val="22"/>
          <w:szCs w:val="22"/>
        </w:rPr>
      </w:pPr>
      <w:r w:rsidRPr="002E6BED">
        <w:rPr>
          <w:rFonts w:cs="Arial"/>
          <w:sz w:val="22"/>
          <w:szCs w:val="22"/>
        </w:rPr>
        <w:t>ZD Idrija,</w:t>
      </w:r>
    </w:p>
    <w:p w:rsidR="000F4975" w:rsidRPr="002E6BED" w:rsidRDefault="000F4975" w:rsidP="00A72EC5">
      <w:pPr>
        <w:numPr>
          <w:ilvl w:val="0"/>
          <w:numId w:val="41"/>
        </w:numPr>
        <w:suppressAutoHyphens/>
        <w:spacing w:line="240" w:lineRule="auto"/>
        <w:ind w:right="-187"/>
        <w:jc w:val="both"/>
        <w:rPr>
          <w:rFonts w:cs="Arial"/>
          <w:sz w:val="22"/>
          <w:szCs w:val="22"/>
        </w:rPr>
      </w:pPr>
      <w:r w:rsidRPr="002E6BED">
        <w:rPr>
          <w:rFonts w:cs="Arial"/>
          <w:sz w:val="22"/>
          <w:szCs w:val="22"/>
        </w:rPr>
        <w:t>ZD Tolmin,</w:t>
      </w:r>
    </w:p>
    <w:p w:rsidR="000F4975" w:rsidRPr="002E6BED" w:rsidRDefault="000F4975" w:rsidP="00A72EC5">
      <w:pPr>
        <w:numPr>
          <w:ilvl w:val="0"/>
          <w:numId w:val="41"/>
        </w:numPr>
        <w:suppressAutoHyphens/>
        <w:spacing w:line="240" w:lineRule="auto"/>
        <w:ind w:right="-187"/>
        <w:jc w:val="both"/>
        <w:rPr>
          <w:rFonts w:cs="Arial"/>
          <w:sz w:val="22"/>
          <w:szCs w:val="22"/>
        </w:rPr>
      </w:pPr>
      <w:r w:rsidRPr="002E6BED">
        <w:rPr>
          <w:rFonts w:cs="Arial"/>
          <w:sz w:val="22"/>
          <w:szCs w:val="22"/>
        </w:rPr>
        <w:t>ZD Šempeter pri Gorici,</w:t>
      </w:r>
    </w:p>
    <w:p w:rsidR="000F4975" w:rsidRPr="00E301DD" w:rsidRDefault="000F4975" w:rsidP="000F4975">
      <w:pPr>
        <w:rPr>
          <w:rFonts w:cs="Arial"/>
          <w:bCs/>
          <w:sz w:val="22"/>
          <w:szCs w:val="22"/>
        </w:rPr>
      </w:pPr>
    </w:p>
    <w:p w:rsidR="000F4975" w:rsidRPr="00E301DD" w:rsidRDefault="000F4975" w:rsidP="005E55E1">
      <w:pPr>
        <w:suppressAutoHyphens/>
        <w:spacing w:line="240" w:lineRule="auto"/>
        <w:jc w:val="both"/>
        <w:rPr>
          <w:rFonts w:cs="Arial"/>
          <w:sz w:val="22"/>
          <w:szCs w:val="22"/>
        </w:rPr>
      </w:pPr>
      <w:r w:rsidRPr="00E301DD">
        <w:rPr>
          <w:rFonts w:cs="Arial"/>
          <w:sz w:val="22"/>
          <w:szCs w:val="22"/>
        </w:rPr>
        <w:t>Enote upravljavca javne železniške infrastrukture</w:t>
      </w:r>
    </w:p>
    <w:p w:rsidR="000F4975" w:rsidRPr="00E301DD" w:rsidRDefault="000F4975" w:rsidP="000F4975">
      <w:pPr>
        <w:suppressAutoHyphens/>
        <w:ind w:left="360"/>
        <w:jc w:val="both"/>
        <w:rPr>
          <w:rFonts w:cs="Arial"/>
          <w:sz w:val="22"/>
          <w:szCs w:val="22"/>
        </w:rPr>
      </w:pPr>
    </w:p>
    <w:tbl>
      <w:tblPr>
        <w:tblStyle w:val="Tabelamrea1"/>
        <w:tblW w:w="9180" w:type="dxa"/>
        <w:tblLook w:val="04A0" w:firstRow="1" w:lastRow="0" w:firstColumn="1" w:lastColumn="0" w:noHBand="0" w:noVBand="1"/>
      </w:tblPr>
      <w:tblGrid>
        <w:gridCol w:w="1101"/>
        <w:gridCol w:w="8079"/>
      </w:tblGrid>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3</w:t>
            </w:r>
          </w:p>
        </w:tc>
        <w:tc>
          <w:tcPr>
            <w:tcW w:w="8079" w:type="dxa"/>
          </w:tcPr>
          <w:p w:rsidR="000F4975" w:rsidRPr="00E301DD" w:rsidRDefault="000F4975" w:rsidP="00082D45">
            <w:pPr>
              <w:rPr>
                <w:rFonts w:cs="Arial"/>
                <w:bCs/>
                <w:sz w:val="22"/>
                <w:szCs w:val="22"/>
              </w:rPr>
            </w:pPr>
            <w:r w:rsidRPr="00E301DD">
              <w:rPr>
                <w:rFonts w:cs="Arial"/>
                <w:bCs/>
                <w:sz w:val="22"/>
                <w:szCs w:val="22"/>
              </w:rPr>
              <w:t>Pregled sil za ZRP</w:t>
            </w:r>
          </w:p>
        </w:tc>
      </w:tr>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4</w:t>
            </w:r>
          </w:p>
        </w:tc>
        <w:tc>
          <w:tcPr>
            <w:tcW w:w="8079" w:type="dxa"/>
          </w:tcPr>
          <w:p w:rsidR="000F4975" w:rsidRPr="00E301DD" w:rsidRDefault="000F4975" w:rsidP="00082D45">
            <w:pPr>
              <w:rPr>
                <w:rFonts w:cs="Arial"/>
                <w:bCs/>
                <w:sz w:val="22"/>
                <w:szCs w:val="22"/>
              </w:rPr>
            </w:pPr>
            <w:r w:rsidRPr="00E301DD">
              <w:rPr>
                <w:rFonts w:cs="Arial"/>
                <w:bCs/>
                <w:sz w:val="22"/>
                <w:szCs w:val="22"/>
              </w:rPr>
              <w:t>Podatki o organih, službah in enotah CZ</w:t>
            </w:r>
          </w:p>
        </w:tc>
      </w:tr>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7</w:t>
            </w:r>
          </w:p>
        </w:tc>
        <w:tc>
          <w:tcPr>
            <w:tcW w:w="8079" w:type="dxa"/>
          </w:tcPr>
          <w:p w:rsidR="000F4975" w:rsidRPr="00E301DD" w:rsidRDefault="000F4975" w:rsidP="00082D45">
            <w:pPr>
              <w:rPr>
                <w:rFonts w:cs="Arial"/>
                <w:bCs/>
                <w:sz w:val="22"/>
                <w:szCs w:val="22"/>
              </w:rPr>
            </w:pPr>
            <w:r w:rsidRPr="00E301DD">
              <w:rPr>
                <w:rFonts w:cs="Arial"/>
                <w:bCs/>
                <w:sz w:val="22"/>
                <w:szCs w:val="22"/>
              </w:rPr>
              <w:t>Pregled javnih in drugih služb, ki opravljajo dejavnosti pomembne za ZRP</w:t>
            </w:r>
          </w:p>
        </w:tc>
      </w:tr>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11</w:t>
            </w:r>
          </w:p>
        </w:tc>
        <w:tc>
          <w:tcPr>
            <w:tcW w:w="8079" w:type="dxa"/>
          </w:tcPr>
          <w:p w:rsidR="000F4975" w:rsidRPr="00E301DD" w:rsidRDefault="000F4975" w:rsidP="00082D45">
            <w:pPr>
              <w:rPr>
                <w:rFonts w:cs="Arial"/>
                <w:bCs/>
                <w:sz w:val="22"/>
                <w:szCs w:val="22"/>
              </w:rPr>
            </w:pPr>
            <w:r w:rsidRPr="00E301DD">
              <w:rPr>
                <w:rFonts w:cs="Arial"/>
                <w:bCs/>
                <w:sz w:val="22"/>
                <w:szCs w:val="22"/>
              </w:rPr>
              <w:t>Pregled gasilskih enot s podatki o poveljnikih in namestnikih poveljnikov</w:t>
            </w:r>
          </w:p>
        </w:tc>
      </w:tr>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12</w:t>
            </w:r>
          </w:p>
        </w:tc>
        <w:tc>
          <w:tcPr>
            <w:tcW w:w="8079" w:type="dxa"/>
          </w:tcPr>
          <w:p w:rsidR="000F4975" w:rsidRPr="00E301DD" w:rsidRDefault="000F4975" w:rsidP="00082D45">
            <w:pPr>
              <w:rPr>
                <w:rFonts w:cs="Arial"/>
                <w:bCs/>
                <w:sz w:val="22"/>
                <w:szCs w:val="22"/>
              </w:rPr>
            </w:pPr>
            <w:r w:rsidRPr="00E301DD">
              <w:rPr>
                <w:rFonts w:cs="Arial"/>
                <w:bCs/>
                <w:sz w:val="22"/>
                <w:szCs w:val="22"/>
              </w:rPr>
              <w:t>Pregled gasilskih enot širšega pomena in njihovih pooblastil s podatki o poveljnikih in namestnikih poveljnikov</w:t>
            </w:r>
          </w:p>
        </w:tc>
      </w:tr>
    </w:tbl>
    <w:p w:rsidR="000F4975" w:rsidRPr="00E301DD" w:rsidRDefault="000F4975" w:rsidP="000F4975">
      <w:pPr>
        <w:rPr>
          <w:i/>
          <w:sz w:val="28"/>
        </w:rPr>
      </w:pPr>
    </w:p>
    <w:p w:rsidR="000F4975" w:rsidRDefault="000F4975" w:rsidP="000F4975">
      <w:pPr>
        <w:pStyle w:val="Naslov3"/>
        <w:rPr>
          <w:rFonts w:ascii="Arial" w:hAnsi="Arial" w:cs="Arial"/>
          <w:sz w:val="22"/>
          <w:szCs w:val="22"/>
          <w:u w:val="none"/>
        </w:rPr>
      </w:pPr>
      <w:bookmarkStart w:id="267" w:name="_Toc413315534"/>
      <w:bookmarkStart w:id="268" w:name="_Toc413315880"/>
      <w:bookmarkStart w:id="269" w:name="_Toc413316201"/>
      <w:bookmarkStart w:id="270" w:name="_Toc413666864"/>
      <w:bookmarkStart w:id="271" w:name="_Toc413740280"/>
      <w:bookmarkStart w:id="272" w:name="_Toc195256488"/>
      <w:r w:rsidRPr="00131914">
        <w:rPr>
          <w:rFonts w:ascii="Arial" w:hAnsi="Arial" w:cs="Arial"/>
          <w:sz w:val="22"/>
          <w:szCs w:val="22"/>
          <w:u w:val="none"/>
        </w:rPr>
        <w:t>4.1.3 Sile za zaščito, reševanje in pomoč občin</w:t>
      </w:r>
      <w:bookmarkEnd w:id="267"/>
      <w:bookmarkEnd w:id="268"/>
      <w:bookmarkEnd w:id="269"/>
      <w:bookmarkEnd w:id="270"/>
      <w:bookmarkEnd w:id="271"/>
      <w:bookmarkEnd w:id="272"/>
    </w:p>
    <w:p w:rsidR="00131914" w:rsidRPr="00131914" w:rsidRDefault="00131914" w:rsidP="00131914">
      <w:pPr>
        <w:rPr>
          <w:lang w:val="sl-SI"/>
        </w:rPr>
      </w:pPr>
    </w:p>
    <w:p w:rsidR="000F4975" w:rsidRPr="00A47D53" w:rsidRDefault="000F4975" w:rsidP="000F4975">
      <w:pPr>
        <w:jc w:val="both"/>
        <w:rPr>
          <w:rFonts w:cs="Arial"/>
          <w:sz w:val="22"/>
          <w:szCs w:val="22"/>
          <w:lang w:val="sl-SI"/>
        </w:rPr>
      </w:pPr>
      <w:r w:rsidRPr="00A47D53">
        <w:rPr>
          <w:rFonts w:cs="Arial"/>
          <w:sz w:val="22"/>
          <w:szCs w:val="22"/>
          <w:lang w:val="sl-SI"/>
        </w:rPr>
        <w:t>Za opravljanje nalog ZRP so na območju Severnoprimorske regije organizirane sile za ZRP v lokalnih skupnostih v skladu z Uredbo o organiziranju opremljanju in usposabljanju sil za zaščito, reševanje in pomoč (Ur. list RS, št. 92/07, 54/09 in 23/11) in Pravilnikom o kadrovskih in materialnih formacijah enot, služb in organov Civilne zaščite (Ur.</w:t>
      </w:r>
      <w:r w:rsidR="00E301DD" w:rsidRPr="00A47D53">
        <w:rPr>
          <w:rFonts w:cs="Arial"/>
          <w:sz w:val="22"/>
          <w:szCs w:val="22"/>
          <w:lang w:val="sl-SI"/>
        </w:rPr>
        <w:t xml:space="preserve"> </w:t>
      </w:r>
      <w:r w:rsidRPr="00A47D53">
        <w:rPr>
          <w:rFonts w:cs="Arial"/>
          <w:sz w:val="22"/>
          <w:szCs w:val="22"/>
          <w:lang w:val="sl-SI"/>
        </w:rPr>
        <w:t>list RS, št. 104/08). Poleg sil za ZRP lokalnih skupnosti bi imele v primeru železniške nesreče pomembno vlogo tudi druge občinske javne službe in podjetja. Njihova vloga in naloge se opredelijo v občinskih delnih načrtih ZiR ob železniški nesreči.</w:t>
      </w:r>
    </w:p>
    <w:p w:rsidR="000F4975" w:rsidRPr="00A47D53" w:rsidRDefault="000F4975" w:rsidP="000F4975">
      <w:pPr>
        <w:jc w:val="both"/>
        <w:rPr>
          <w:rFonts w:cs="Arial"/>
          <w:sz w:val="22"/>
          <w:szCs w:val="22"/>
          <w:lang w:val="sl-SI"/>
        </w:rPr>
      </w:pPr>
      <w:r w:rsidRPr="00A47D53">
        <w:rPr>
          <w:rFonts w:cs="Arial"/>
          <w:sz w:val="22"/>
          <w:szCs w:val="22"/>
          <w:lang w:val="sl-SI"/>
        </w:rPr>
        <w:t>Glede na razpoložljive sile za ZRP na Severnoprimorski, ocenjujemo, da kljub temu, da vse enote po občinah niso organizirane oziroma popolnoma popolnjene, razpolagamo z zadostnimi silami in ne bi bila potrebna pomoč iz sosednjih regij.</w:t>
      </w:r>
    </w:p>
    <w:p w:rsidR="000F4975" w:rsidRPr="00A47D53" w:rsidRDefault="000F4975" w:rsidP="000F4975">
      <w:pPr>
        <w:jc w:val="both"/>
        <w:rPr>
          <w:rFonts w:cs="Arial"/>
          <w:sz w:val="22"/>
          <w:szCs w:val="22"/>
          <w:lang w:val="it-IT"/>
        </w:rPr>
      </w:pPr>
      <w:r w:rsidRPr="00A47D53">
        <w:rPr>
          <w:rFonts w:cs="Arial"/>
          <w:sz w:val="22"/>
          <w:szCs w:val="22"/>
          <w:lang w:val="it-IT"/>
        </w:rPr>
        <w:t>V primeru večjega števila mrtvih bi bilo potrebno aktivirati enoto za identifikacijo oseb pri Inštitutu za sodno medicino pri Medicinski fakulteti.</w:t>
      </w:r>
    </w:p>
    <w:p w:rsidR="000F4975" w:rsidRPr="00A47D53" w:rsidRDefault="000F4975" w:rsidP="00E301DD">
      <w:pPr>
        <w:rPr>
          <w:i/>
          <w:sz w:val="28"/>
          <w:lang w:val="it-IT"/>
        </w:rPr>
      </w:pPr>
      <w:r w:rsidRPr="00A47D53">
        <w:rPr>
          <w:i/>
          <w:sz w:val="28"/>
          <w:lang w:val="it-IT"/>
        </w:rPr>
        <w:br w:type="page"/>
      </w:r>
    </w:p>
    <w:p w:rsidR="000F4975" w:rsidRPr="00131914" w:rsidRDefault="000F4975" w:rsidP="000F4975">
      <w:pPr>
        <w:pStyle w:val="Naslov2"/>
        <w:rPr>
          <w:iCs w:val="0"/>
          <w:sz w:val="24"/>
          <w:szCs w:val="24"/>
        </w:rPr>
      </w:pPr>
      <w:bookmarkStart w:id="273" w:name="_Toc63647039"/>
      <w:bookmarkStart w:id="274" w:name="_Toc63663357"/>
      <w:bookmarkStart w:id="275" w:name="_Toc63664970"/>
      <w:bookmarkStart w:id="276" w:name="_Toc65391699"/>
      <w:bookmarkStart w:id="277" w:name="_Toc65392939"/>
      <w:bookmarkStart w:id="278" w:name="_Toc69795744"/>
      <w:bookmarkStart w:id="279" w:name="_Toc77125533"/>
      <w:bookmarkStart w:id="280" w:name="_Toc90439957"/>
      <w:bookmarkStart w:id="281" w:name="_Toc98138067"/>
      <w:bookmarkStart w:id="282" w:name="_Toc98138475"/>
      <w:bookmarkStart w:id="283" w:name="_Toc98211759"/>
      <w:bookmarkStart w:id="284" w:name="_Toc101240584"/>
      <w:bookmarkStart w:id="285" w:name="_Toc188945973"/>
      <w:bookmarkStart w:id="286" w:name="_Toc293319383"/>
      <w:bookmarkStart w:id="287" w:name="_Toc413315535"/>
      <w:bookmarkStart w:id="288" w:name="_Toc413315881"/>
      <w:bookmarkStart w:id="289" w:name="_Toc413316202"/>
      <w:bookmarkStart w:id="290" w:name="_Toc413666865"/>
      <w:bookmarkStart w:id="291" w:name="_Toc413740281"/>
      <w:bookmarkStart w:id="292" w:name="_Toc195256489"/>
      <w:r w:rsidRPr="00131914">
        <w:rPr>
          <w:iCs w:val="0"/>
          <w:sz w:val="24"/>
          <w:szCs w:val="24"/>
        </w:rPr>
        <w:lastRenderedPageBreak/>
        <w:t>4.2 Materialno – tehnična sredstva za izvajanje načrta</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0F4975" w:rsidRPr="00A47D53" w:rsidRDefault="000F4975" w:rsidP="000F4975">
      <w:pPr>
        <w:jc w:val="both"/>
        <w:rPr>
          <w:rFonts w:cs="Arial"/>
          <w:sz w:val="22"/>
          <w:szCs w:val="22"/>
          <w:lang w:val="sl-SI"/>
        </w:rPr>
      </w:pPr>
      <w:r w:rsidRPr="00A47D53">
        <w:rPr>
          <w:rFonts w:cs="Arial"/>
          <w:sz w:val="22"/>
          <w:szCs w:val="22"/>
          <w:lang w:val="sl-SI"/>
        </w:rPr>
        <w:t>Načrtuje se ZiR oprema (sredstva za osebno in skupinsko zaščito, oprema, vozila ter tehnična sredstva, ki jih potrebujejo strokovnjaki, reševalne enote, službe in reševalci), ter materialna sredstva za ZRP iz regijskih rezerv.</w:t>
      </w:r>
    </w:p>
    <w:p w:rsidR="000F4975" w:rsidRPr="00A47D53" w:rsidRDefault="000F4975" w:rsidP="000F4975">
      <w:pPr>
        <w:jc w:val="both"/>
        <w:rPr>
          <w:rFonts w:cs="Arial"/>
          <w:sz w:val="22"/>
          <w:szCs w:val="22"/>
          <w:lang w:val="sl-SI"/>
        </w:rPr>
      </w:pPr>
    </w:p>
    <w:p w:rsidR="000F4975" w:rsidRPr="00A47D53" w:rsidRDefault="000F4975" w:rsidP="000F4975">
      <w:pPr>
        <w:jc w:val="both"/>
        <w:rPr>
          <w:rFonts w:cs="Arial"/>
          <w:sz w:val="22"/>
          <w:szCs w:val="22"/>
          <w:lang w:val="sl-SI"/>
        </w:rPr>
      </w:pPr>
      <w:r w:rsidRPr="00A47D53">
        <w:rPr>
          <w:rFonts w:cs="Arial"/>
          <w:sz w:val="22"/>
          <w:szCs w:val="22"/>
          <w:lang w:val="sl-SI"/>
        </w:rPr>
        <w:t>Oprema in sredstva se zagotavljajo na podlagi predpisanih meril za organiziranje, opremljanje in usposabljanje sil za ZRP.</w:t>
      </w:r>
    </w:p>
    <w:p w:rsidR="000F4975" w:rsidRPr="00A47D53" w:rsidRDefault="000F4975" w:rsidP="000F4975">
      <w:pPr>
        <w:jc w:val="both"/>
        <w:rPr>
          <w:rFonts w:cs="Arial"/>
          <w:sz w:val="22"/>
          <w:szCs w:val="22"/>
          <w:lang w:val="sl-SI"/>
        </w:rPr>
      </w:pPr>
    </w:p>
    <w:p w:rsidR="000F4975" w:rsidRPr="00A47D53" w:rsidRDefault="000F4975" w:rsidP="000F4975">
      <w:pPr>
        <w:jc w:val="both"/>
        <w:rPr>
          <w:rFonts w:cs="Arial"/>
          <w:sz w:val="22"/>
          <w:szCs w:val="22"/>
          <w:lang w:val="sl-SI"/>
        </w:rPr>
      </w:pPr>
      <w:r w:rsidRPr="00A47D53">
        <w:rPr>
          <w:rFonts w:cs="Arial"/>
          <w:sz w:val="22"/>
          <w:szCs w:val="22"/>
          <w:lang w:val="sl-SI"/>
        </w:rPr>
        <w:t>Pri materialno tehničnih sredstvih ocenjujemo, da kljub temu, da vse občine ne razpolagajo z zadostnimi viri, imamo na razpolago zadosti opreme, saj je v vsej regiji dovolj teh sredstev, tako, da je v primeru železniške nesreče pričakovati, da ne bo potrebna pomoč iz drugih regij.</w:t>
      </w:r>
    </w:p>
    <w:p w:rsidR="000F4975" w:rsidRPr="00A47D53" w:rsidRDefault="000F4975" w:rsidP="000F4975">
      <w:pPr>
        <w:jc w:val="both"/>
        <w:rPr>
          <w:rFonts w:cs="Arial"/>
          <w:sz w:val="22"/>
          <w:szCs w:val="22"/>
          <w:lang w:val="sl-SI"/>
        </w:rPr>
      </w:pPr>
    </w:p>
    <w:tbl>
      <w:tblPr>
        <w:tblStyle w:val="Tabelamrea1"/>
        <w:tblW w:w="8755" w:type="dxa"/>
        <w:tblLook w:val="04A0" w:firstRow="1" w:lastRow="0" w:firstColumn="1" w:lastColumn="0" w:noHBand="0" w:noVBand="1"/>
      </w:tblPr>
      <w:tblGrid>
        <w:gridCol w:w="1101"/>
        <w:gridCol w:w="7654"/>
      </w:tblGrid>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6</w:t>
            </w:r>
          </w:p>
        </w:tc>
        <w:tc>
          <w:tcPr>
            <w:tcW w:w="7654" w:type="dxa"/>
          </w:tcPr>
          <w:p w:rsidR="000F4975" w:rsidRPr="00E301DD" w:rsidRDefault="000F4975" w:rsidP="00082D45">
            <w:pPr>
              <w:rPr>
                <w:rFonts w:cs="Arial"/>
                <w:bCs/>
                <w:sz w:val="22"/>
                <w:szCs w:val="22"/>
              </w:rPr>
            </w:pPr>
            <w:r w:rsidRPr="00E301DD">
              <w:rPr>
                <w:rFonts w:cs="Arial"/>
                <w:bCs/>
                <w:sz w:val="22"/>
                <w:szCs w:val="22"/>
              </w:rPr>
              <w:t>Pregled osebne in skupne opreme ter sredstev pripadnikov enot za ZRP</w:t>
            </w:r>
          </w:p>
        </w:tc>
      </w:tr>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t>P – 8</w:t>
            </w:r>
          </w:p>
        </w:tc>
        <w:tc>
          <w:tcPr>
            <w:tcW w:w="7654" w:type="dxa"/>
          </w:tcPr>
          <w:p w:rsidR="000F4975" w:rsidRPr="00E301DD" w:rsidRDefault="000F4975" w:rsidP="00082D45">
            <w:pPr>
              <w:rPr>
                <w:rFonts w:cs="Arial"/>
                <w:bCs/>
                <w:sz w:val="22"/>
                <w:szCs w:val="22"/>
              </w:rPr>
            </w:pPr>
            <w:r w:rsidRPr="00E301DD">
              <w:rPr>
                <w:rFonts w:cs="Arial"/>
                <w:bCs/>
                <w:sz w:val="22"/>
                <w:szCs w:val="22"/>
              </w:rPr>
              <w:t>Pregled materialnih sredstev iz državnih rezerv za primer naravnih in drugih nesreč</w:t>
            </w:r>
          </w:p>
        </w:tc>
      </w:tr>
    </w:tbl>
    <w:p w:rsidR="000F4975" w:rsidRPr="00131914" w:rsidRDefault="000F4975" w:rsidP="000F4975">
      <w:pPr>
        <w:pStyle w:val="Naslov2"/>
        <w:rPr>
          <w:iCs w:val="0"/>
          <w:sz w:val="24"/>
          <w:szCs w:val="24"/>
        </w:rPr>
      </w:pPr>
      <w:bookmarkStart w:id="293" w:name="_Toc63647040"/>
      <w:bookmarkStart w:id="294" w:name="_Toc63663358"/>
      <w:bookmarkStart w:id="295" w:name="_Toc63664971"/>
      <w:bookmarkStart w:id="296" w:name="_Toc65391700"/>
      <w:bookmarkStart w:id="297" w:name="_Toc65392940"/>
      <w:bookmarkStart w:id="298" w:name="_Toc69795745"/>
      <w:bookmarkStart w:id="299" w:name="_Toc77125534"/>
      <w:bookmarkStart w:id="300" w:name="_Toc90439958"/>
      <w:bookmarkStart w:id="301" w:name="_Toc98138068"/>
      <w:bookmarkStart w:id="302" w:name="_Toc98138476"/>
      <w:bookmarkStart w:id="303" w:name="_Toc98211760"/>
      <w:bookmarkStart w:id="304" w:name="_Toc101240585"/>
      <w:bookmarkStart w:id="305" w:name="_Toc188945974"/>
      <w:bookmarkStart w:id="306" w:name="_Toc293319384"/>
      <w:bookmarkStart w:id="307" w:name="_Toc413315536"/>
      <w:bookmarkStart w:id="308" w:name="_Toc413315882"/>
      <w:bookmarkStart w:id="309" w:name="_Toc413316203"/>
      <w:bookmarkStart w:id="310" w:name="_Toc413666866"/>
      <w:bookmarkStart w:id="311" w:name="_Toc413740282"/>
      <w:bookmarkStart w:id="312" w:name="_Toc195256490"/>
      <w:r w:rsidRPr="00131914">
        <w:rPr>
          <w:iCs w:val="0"/>
          <w:sz w:val="24"/>
          <w:szCs w:val="24"/>
        </w:rPr>
        <w:t>4.3 Predvidena finančna in druga sredstva za izvajanje načrta</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0F4975" w:rsidRPr="00A47D53" w:rsidRDefault="000F4975" w:rsidP="000F4975">
      <w:pPr>
        <w:jc w:val="both"/>
        <w:rPr>
          <w:rFonts w:cs="Arial"/>
          <w:sz w:val="22"/>
          <w:szCs w:val="22"/>
          <w:lang w:val="sl-SI"/>
        </w:rPr>
      </w:pPr>
      <w:r w:rsidRPr="00A47D53">
        <w:rPr>
          <w:rFonts w:cs="Arial"/>
          <w:sz w:val="22"/>
          <w:szCs w:val="22"/>
          <w:lang w:val="sl-SI"/>
        </w:rPr>
        <w:t>Stroške v zvezi delovanja regijskih enot in služb CZ in štaba CZ za Severnoprimorsko zagotavlja Uprava Republike Slovenije za zaščito in reševanje (URSZR).</w:t>
      </w:r>
    </w:p>
    <w:p w:rsidR="000F4975" w:rsidRPr="00A47D53" w:rsidRDefault="000F4975" w:rsidP="000F4975">
      <w:pPr>
        <w:jc w:val="both"/>
        <w:rPr>
          <w:rFonts w:cs="Arial"/>
          <w:sz w:val="22"/>
          <w:szCs w:val="22"/>
          <w:lang w:val="sl-SI"/>
        </w:rPr>
      </w:pPr>
    </w:p>
    <w:p w:rsidR="000F4975" w:rsidRPr="00A47D53" w:rsidRDefault="000F4975" w:rsidP="000F4975">
      <w:pPr>
        <w:jc w:val="both"/>
        <w:rPr>
          <w:rFonts w:cs="Arial"/>
          <w:sz w:val="22"/>
          <w:szCs w:val="22"/>
          <w:lang w:val="it-IT"/>
        </w:rPr>
      </w:pPr>
      <w:r w:rsidRPr="00A47D53">
        <w:rPr>
          <w:rFonts w:cs="Arial"/>
          <w:sz w:val="22"/>
          <w:szCs w:val="22"/>
          <w:lang w:val="it-IT"/>
        </w:rPr>
        <w:t>Finančna sredstva se načrtujejo za:</w:t>
      </w:r>
    </w:p>
    <w:p w:rsidR="000F4975" w:rsidRPr="00A47D53" w:rsidRDefault="000F4975" w:rsidP="00A72EC5">
      <w:pPr>
        <w:numPr>
          <w:ilvl w:val="0"/>
          <w:numId w:val="42"/>
        </w:numPr>
        <w:suppressAutoHyphens/>
        <w:spacing w:line="240" w:lineRule="auto"/>
        <w:jc w:val="both"/>
        <w:rPr>
          <w:rFonts w:cs="Arial"/>
          <w:sz w:val="22"/>
          <w:szCs w:val="22"/>
          <w:lang w:val="it-IT"/>
        </w:rPr>
      </w:pPr>
      <w:r w:rsidRPr="00A47D53">
        <w:rPr>
          <w:rFonts w:cs="Arial"/>
          <w:sz w:val="22"/>
          <w:szCs w:val="22"/>
          <w:lang w:val="it-IT"/>
        </w:rPr>
        <w:t>stroške operativnega delovanja (povračilo stroškov za aktivirane pripadnike CZ in druge sile ZRP),</w:t>
      </w:r>
    </w:p>
    <w:p w:rsidR="000F4975" w:rsidRPr="00E301DD" w:rsidRDefault="000F4975" w:rsidP="00A72EC5">
      <w:pPr>
        <w:numPr>
          <w:ilvl w:val="0"/>
          <w:numId w:val="42"/>
        </w:numPr>
        <w:suppressAutoHyphens/>
        <w:spacing w:line="240" w:lineRule="auto"/>
        <w:jc w:val="both"/>
        <w:rPr>
          <w:rFonts w:cs="Arial"/>
          <w:sz w:val="22"/>
          <w:szCs w:val="22"/>
        </w:rPr>
      </w:pPr>
      <w:r w:rsidRPr="00E301DD">
        <w:rPr>
          <w:rFonts w:cs="Arial"/>
          <w:sz w:val="22"/>
          <w:szCs w:val="22"/>
        </w:rPr>
        <w:t>stroški usposabljanja enot in služb,</w:t>
      </w:r>
    </w:p>
    <w:p w:rsidR="000F4975" w:rsidRPr="00A47D53" w:rsidRDefault="000F4975" w:rsidP="00A72EC5">
      <w:pPr>
        <w:numPr>
          <w:ilvl w:val="0"/>
          <w:numId w:val="42"/>
        </w:numPr>
        <w:suppressAutoHyphens/>
        <w:spacing w:line="240" w:lineRule="auto"/>
        <w:jc w:val="both"/>
        <w:rPr>
          <w:rFonts w:cs="Arial"/>
          <w:sz w:val="22"/>
          <w:szCs w:val="22"/>
          <w:lang w:val="it-IT"/>
        </w:rPr>
      </w:pPr>
      <w:r w:rsidRPr="00A47D53">
        <w:rPr>
          <w:rFonts w:cs="Arial"/>
          <w:sz w:val="22"/>
          <w:szCs w:val="22"/>
          <w:lang w:val="it-IT"/>
        </w:rPr>
        <w:t>materialne stroške (prevozne stroške in storitve, gorivo, mazivo idr.).</w:t>
      </w:r>
    </w:p>
    <w:p w:rsidR="000F4975" w:rsidRPr="00A47D53" w:rsidRDefault="000F4975" w:rsidP="000F4975">
      <w:pPr>
        <w:rPr>
          <w:rFonts w:cs="Arial"/>
          <w:sz w:val="22"/>
          <w:szCs w:val="22"/>
          <w:lang w:val="it-IT"/>
        </w:rPr>
      </w:pPr>
    </w:p>
    <w:tbl>
      <w:tblPr>
        <w:tblStyle w:val="Tabelamrea1"/>
        <w:tblW w:w="8755" w:type="dxa"/>
        <w:tblLook w:val="04A0" w:firstRow="1" w:lastRow="0" w:firstColumn="1" w:lastColumn="0" w:noHBand="0" w:noVBand="1"/>
      </w:tblPr>
      <w:tblGrid>
        <w:gridCol w:w="1242"/>
        <w:gridCol w:w="7513"/>
      </w:tblGrid>
      <w:tr w:rsidR="000F4975" w:rsidRPr="00E301DD" w:rsidTr="006D645E">
        <w:tc>
          <w:tcPr>
            <w:tcW w:w="1242" w:type="dxa"/>
          </w:tcPr>
          <w:p w:rsidR="000F4975" w:rsidRPr="00E301DD" w:rsidRDefault="000F4975" w:rsidP="00082D45">
            <w:pPr>
              <w:jc w:val="both"/>
              <w:rPr>
                <w:rFonts w:cs="Arial"/>
                <w:sz w:val="22"/>
                <w:szCs w:val="22"/>
              </w:rPr>
            </w:pPr>
            <w:r w:rsidRPr="00E301DD">
              <w:rPr>
                <w:rFonts w:cs="Arial"/>
                <w:sz w:val="22"/>
                <w:szCs w:val="22"/>
              </w:rPr>
              <w:t xml:space="preserve">D – 1 </w:t>
            </w:r>
          </w:p>
        </w:tc>
        <w:tc>
          <w:tcPr>
            <w:tcW w:w="7513" w:type="dxa"/>
          </w:tcPr>
          <w:p w:rsidR="000F4975" w:rsidRPr="00E301DD" w:rsidRDefault="000F4975" w:rsidP="00082D45">
            <w:pPr>
              <w:jc w:val="both"/>
              <w:rPr>
                <w:rFonts w:cs="Arial"/>
                <w:sz w:val="22"/>
                <w:szCs w:val="22"/>
              </w:rPr>
            </w:pPr>
            <w:r w:rsidRPr="00E301DD">
              <w:rPr>
                <w:rFonts w:cs="Arial"/>
                <w:sz w:val="22"/>
                <w:szCs w:val="22"/>
              </w:rPr>
              <w:t>Pregled načrtovanih finančnih sredstev za izvajanje načrta</w:t>
            </w:r>
          </w:p>
        </w:tc>
      </w:tr>
    </w:tbl>
    <w:p w:rsidR="000F4975" w:rsidRPr="00563C7A" w:rsidRDefault="000F4975" w:rsidP="005E55E1">
      <w:pPr>
        <w:pStyle w:val="Naslov1"/>
      </w:pPr>
      <w:r>
        <w:br w:type="page"/>
      </w:r>
      <w:bookmarkStart w:id="313" w:name="_Toc83605350"/>
      <w:bookmarkStart w:id="314" w:name="_Toc98138069"/>
      <w:bookmarkStart w:id="315" w:name="_Toc98138477"/>
      <w:bookmarkStart w:id="316" w:name="_Toc98211761"/>
      <w:bookmarkStart w:id="317" w:name="_Toc101240586"/>
      <w:bookmarkStart w:id="318" w:name="_Toc188945975"/>
      <w:bookmarkStart w:id="319" w:name="_Toc293319385"/>
      <w:bookmarkStart w:id="320" w:name="_Toc413315537"/>
      <w:bookmarkStart w:id="321" w:name="_Toc413315883"/>
      <w:bookmarkStart w:id="322" w:name="_Toc413316204"/>
      <w:bookmarkStart w:id="323" w:name="_Toc413666867"/>
      <w:bookmarkStart w:id="324" w:name="_Toc413740283"/>
      <w:bookmarkStart w:id="325" w:name="_Toc195256491"/>
      <w:r w:rsidRPr="00563C7A">
        <w:lastRenderedPageBreak/>
        <w:t>5. OPAZOVANJE, OBVEŠČANJE IN ALARMIRANJE</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0F4975" w:rsidRPr="00131914" w:rsidRDefault="000F4975" w:rsidP="000F4975">
      <w:pPr>
        <w:pStyle w:val="Naslov2"/>
        <w:rPr>
          <w:iCs w:val="0"/>
          <w:sz w:val="24"/>
          <w:szCs w:val="24"/>
        </w:rPr>
      </w:pPr>
      <w:bookmarkStart w:id="326" w:name="_Toc83605351"/>
      <w:bookmarkStart w:id="327" w:name="_Toc98138070"/>
      <w:bookmarkStart w:id="328" w:name="_Toc98138478"/>
      <w:bookmarkStart w:id="329" w:name="_Toc98211762"/>
      <w:bookmarkStart w:id="330" w:name="_Toc101240587"/>
      <w:bookmarkStart w:id="331" w:name="_Toc188945976"/>
      <w:bookmarkStart w:id="332" w:name="_Toc293319386"/>
      <w:bookmarkStart w:id="333" w:name="_Toc413315538"/>
      <w:bookmarkStart w:id="334" w:name="_Toc413315884"/>
      <w:bookmarkStart w:id="335" w:name="_Toc413316205"/>
      <w:bookmarkStart w:id="336" w:name="_Toc413666868"/>
      <w:bookmarkStart w:id="337" w:name="_Toc413740284"/>
      <w:bookmarkStart w:id="338" w:name="_Toc195256492"/>
      <w:r w:rsidRPr="00131914">
        <w:rPr>
          <w:iCs w:val="0"/>
          <w:sz w:val="24"/>
          <w:szCs w:val="24"/>
        </w:rPr>
        <w:t xml:space="preserve">5.1 </w:t>
      </w:r>
      <w:bookmarkEnd w:id="326"/>
      <w:bookmarkEnd w:id="327"/>
      <w:bookmarkEnd w:id="328"/>
      <w:bookmarkEnd w:id="329"/>
      <w:r w:rsidRPr="00131914">
        <w:rPr>
          <w:iCs w:val="0"/>
          <w:sz w:val="24"/>
          <w:szCs w:val="24"/>
        </w:rPr>
        <w:t>Posredovanje informacij o nesreči</w:t>
      </w:r>
      <w:bookmarkEnd w:id="330"/>
      <w:bookmarkEnd w:id="331"/>
      <w:bookmarkEnd w:id="332"/>
      <w:bookmarkEnd w:id="333"/>
      <w:bookmarkEnd w:id="334"/>
      <w:bookmarkEnd w:id="335"/>
      <w:bookmarkEnd w:id="336"/>
      <w:bookmarkEnd w:id="337"/>
      <w:bookmarkEnd w:id="338"/>
    </w:p>
    <w:p w:rsidR="000F4975" w:rsidRPr="00A47D53" w:rsidRDefault="000F4975" w:rsidP="000959FE">
      <w:pPr>
        <w:jc w:val="both"/>
        <w:rPr>
          <w:rFonts w:cs="Arial"/>
          <w:bCs/>
          <w:sz w:val="22"/>
          <w:szCs w:val="22"/>
          <w:lang w:val="sl-SI"/>
        </w:rPr>
      </w:pPr>
      <w:r w:rsidRPr="00A47D53">
        <w:rPr>
          <w:rFonts w:cs="Arial"/>
          <w:bCs/>
          <w:sz w:val="22"/>
          <w:szCs w:val="22"/>
          <w:lang w:val="sl-SI"/>
        </w:rPr>
        <w:t>Če gre za nesrečo na območju Severnoprimorske regije, pa nesrečo niso prijavili upravljavec javne železniške infrastrukture ali Policija, ReCO Nova Gorica preveri verodostojnost obvestila pri odgovornih in sicer:</w:t>
      </w:r>
    </w:p>
    <w:p w:rsidR="000F4975" w:rsidRPr="00E301DD" w:rsidRDefault="000F4975" w:rsidP="000959FE">
      <w:pPr>
        <w:numPr>
          <w:ilvl w:val="0"/>
          <w:numId w:val="43"/>
        </w:numPr>
        <w:spacing w:line="240" w:lineRule="auto"/>
        <w:jc w:val="both"/>
        <w:rPr>
          <w:rFonts w:cs="Arial"/>
          <w:bCs/>
          <w:sz w:val="22"/>
          <w:szCs w:val="22"/>
        </w:rPr>
      </w:pPr>
      <w:r w:rsidRPr="00E301DD">
        <w:rPr>
          <w:rFonts w:cs="Arial"/>
          <w:bCs/>
          <w:sz w:val="22"/>
          <w:szCs w:val="22"/>
        </w:rPr>
        <w:t>dispečerju prometne operative Postojna</w:t>
      </w:r>
    </w:p>
    <w:p w:rsidR="000F4975" w:rsidRPr="00E301DD" w:rsidRDefault="000F4975" w:rsidP="000959FE">
      <w:pPr>
        <w:numPr>
          <w:ilvl w:val="0"/>
          <w:numId w:val="43"/>
        </w:numPr>
        <w:spacing w:line="240" w:lineRule="auto"/>
        <w:jc w:val="both"/>
        <w:rPr>
          <w:rFonts w:cs="Arial"/>
          <w:bCs/>
          <w:sz w:val="22"/>
          <w:szCs w:val="22"/>
        </w:rPr>
      </w:pPr>
      <w:r w:rsidRPr="00E301DD">
        <w:rPr>
          <w:rFonts w:cs="Arial"/>
          <w:bCs/>
          <w:sz w:val="22"/>
          <w:szCs w:val="22"/>
        </w:rPr>
        <w:t>LVP Nova Gorica in</w:t>
      </w:r>
    </w:p>
    <w:p w:rsidR="000F4975" w:rsidRPr="00E301DD" w:rsidRDefault="000F4975" w:rsidP="000959FE">
      <w:pPr>
        <w:numPr>
          <w:ilvl w:val="0"/>
          <w:numId w:val="43"/>
        </w:numPr>
        <w:spacing w:line="240" w:lineRule="auto"/>
        <w:jc w:val="both"/>
        <w:rPr>
          <w:rFonts w:cs="Arial"/>
          <w:bCs/>
          <w:sz w:val="22"/>
          <w:szCs w:val="22"/>
        </w:rPr>
      </w:pPr>
      <w:r w:rsidRPr="00E301DD">
        <w:rPr>
          <w:rFonts w:cs="Arial"/>
          <w:bCs/>
          <w:sz w:val="22"/>
          <w:szCs w:val="22"/>
        </w:rPr>
        <w:t>LVP Most na Soči).</w:t>
      </w:r>
    </w:p>
    <w:p w:rsidR="000F4975" w:rsidRDefault="000F4975" w:rsidP="000959FE">
      <w:pPr>
        <w:jc w:val="both"/>
        <w:rPr>
          <w:rFonts w:cs="Arial"/>
          <w:lang w:val="it-IT"/>
        </w:rPr>
      </w:pPr>
      <w:r w:rsidRPr="00A47D53">
        <w:rPr>
          <w:rFonts w:cs="Arial"/>
          <w:sz w:val="22"/>
          <w:szCs w:val="22"/>
          <w:lang w:val="it-IT"/>
        </w:rPr>
        <w:t>ReCO Nova Gorica o železniški nesreči obvesti Center za obveščanje Republike Slovenije</w:t>
      </w:r>
      <w:r w:rsidRPr="00A47D53">
        <w:rPr>
          <w:rFonts w:cs="Arial"/>
          <w:lang w:val="it-IT"/>
        </w:rPr>
        <w:t xml:space="preserve"> (CORS).</w:t>
      </w:r>
    </w:p>
    <w:p w:rsidR="000959FE" w:rsidRPr="00A47D53" w:rsidRDefault="000959FE" w:rsidP="000F4975">
      <w:pPr>
        <w:rPr>
          <w:rFonts w:cs="Arial"/>
          <w:lang w:val="it-IT"/>
        </w:rPr>
      </w:pPr>
    </w:p>
    <w:p w:rsidR="000F4975" w:rsidRPr="00A47D53" w:rsidRDefault="000959FE" w:rsidP="000959FE">
      <w:pPr>
        <w:jc w:val="center"/>
        <w:rPr>
          <w:lang w:val="it-IT"/>
        </w:rPr>
      </w:pPr>
      <w:r>
        <w:rPr>
          <w:noProof/>
          <w:lang w:val="it-IT"/>
        </w:rPr>
        <w:drawing>
          <wp:inline distT="0" distB="0" distL="0" distR="0">
            <wp:extent cx="4058216" cy="2333951"/>
            <wp:effectExtent l="0" t="0" r="0" b="9525"/>
            <wp:docPr id="151" name="Slika 151" descr="Miselni vzorec posredovanja podatkov ob železniški nesreči med 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osredovanje podatkov ob železniški nesreči.png"/>
                    <pic:cNvPicPr/>
                  </pic:nvPicPr>
                  <pic:blipFill>
                    <a:blip r:embed="rId10">
                      <a:extLst>
                        <a:ext uri="{28A0092B-C50C-407E-A947-70E740481C1C}">
                          <a14:useLocalDpi xmlns:a14="http://schemas.microsoft.com/office/drawing/2010/main" val="0"/>
                        </a:ext>
                      </a:extLst>
                    </a:blip>
                    <a:stretch>
                      <a:fillRect/>
                    </a:stretch>
                  </pic:blipFill>
                  <pic:spPr>
                    <a:xfrm>
                      <a:off x="0" y="0"/>
                      <a:ext cx="4058216" cy="2333951"/>
                    </a:xfrm>
                    <a:prstGeom prst="rect">
                      <a:avLst/>
                    </a:prstGeom>
                  </pic:spPr>
                </pic:pic>
              </a:graphicData>
            </a:graphic>
          </wp:inline>
        </w:drawing>
      </w:r>
    </w:p>
    <w:p w:rsidR="000F4975" w:rsidRPr="00A47D53" w:rsidRDefault="000F4975" w:rsidP="000F4975">
      <w:pPr>
        <w:rPr>
          <w:lang w:val="it-IT"/>
        </w:rPr>
      </w:pPr>
    </w:p>
    <w:p w:rsidR="000F4975" w:rsidRPr="00A47D53" w:rsidRDefault="000F4975" w:rsidP="000F4975">
      <w:pPr>
        <w:jc w:val="center"/>
        <w:rPr>
          <w:rFonts w:cs="Arial"/>
          <w:lang w:val="it-IT"/>
        </w:rPr>
      </w:pPr>
      <w:r w:rsidRPr="00A47D53">
        <w:rPr>
          <w:rFonts w:cs="Arial"/>
          <w:lang w:val="it-IT"/>
        </w:rPr>
        <w:t>Slika 3: Posredovanje podatkov o železniški nesreči</w:t>
      </w:r>
    </w:p>
    <w:p w:rsidR="000F4975" w:rsidRPr="00A47D53" w:rsidRDefault="000F4975" w:rsidP="000959FE">
      <w:pPr>
        <w:spacing w:before="100" w:beforeAutospacing="1"/>
        <w:jc w:val="both"/>
        <w:rPr>
          <w:rFonts w:cs="Arial"/>
          <w:bCs/>
          <w:sz w:val="22"/>
          <w:szCs w:val="22"/>
          <w:lang w:val="it-IT"/>
        </w:rPr>
      </w:pPr>
      <w:r w:rsidRPr="00A47D53">
        <w:rPr>
          <w:rFonts w:cs="Arial"/>
          <w:bCs/>
          <w:sz w:val="22"/>
          <w:szCs w:val="22"/>
          <w:lang w:val="it-IT"/>
        </w:rPr>
        <w:t xml:space="preserve">Upravljavec javne železniške infrastrukture ali prevoznik o vsaki železniški nesreči na območju Severno primorske regije obvestita ReCO Nova Gorica na številko 112. Informacije, ki jih sporočita ReCO Nova Gorica po telefonu, morata takoj, ko je to mogoče, sporočiti tudi na predpisanem obrazcu za obveščanje o nesreči po elektronski pošti oziroma po faksu. </w:t>
      </w:r>
    </w:p>
    <w:p w:rsidR="000F4975" w:rsidRPr="00A47D53" w:rsidRDefault="000F4975" w:rsidP="000F4975">
      <w:pPr>
        <w:rPr>
          <w:rFonts w:cs="Arial"/>
          <w:sz w:val="22"/>
          <w:szCs w:val="22"/>
          <w:lang w:val="it-IT"/>
        </w:rPr>
      </w:pPr>
      <w:r w:rsidRPr="00A47D53">
        <w:rPr>
          <w:rFonts w:cs="Arial"/>
          <w:sz w:val="22"/>
          <w:szCs w:val="22"/>
          <w:lang w:val="it-IT"/>
        </w:rPr>
        <w:t>Obvestilo o železniški nesreči mora vsebovati podatke o:</w:t>
      </w:r>
    </w:p>
    <w:p w:rsidR="000F4975" w:rsidRPr="00A47D53" w:rsidRDefault="000F4975" w:rsidP="00A72EC5">
      <w:pPr>
        <w:numPr>
          <w:ilvl w:val="0"/>
          <w:numId w:val="26"/>
        </w:numPr>
        <w:spacing w:line="240" w:lineRule="auto"/>
        <w:ind w:left="0" w:firstLine="284"/>
        <w:jc w:val="both"/>
        <w:rPr>
          <w:rFonts w:cs="Arial"/>
          <w:b/>
          <w:sz w:val="22"/>
          <w:szCs w:val="22"/>
          <w:lang w:val="it-IT"/>
        </w:rPr>
      </w:pPr>
      <w:r w:rsidRPr="00A47D53">
        <w:rPr>
          <w:rFonts w:cs="Arial"/>
          <w:b/>
          <w:sz w:val="22"/>
          <w:szCs w:val="22"/>
          <w:lang w:val="it-IT"/>
        </w:rPr>
        <w:t>času in kraju nastanka dogodka;</w:t>
      </w:r>
    </w:p>
    <w:p w:rsidR="000F4975" w:rsidRPr="006E0E22" w:rsidRDefault="000F4975" w:rsidP="00A72EC5">
      <w:pPr>
        <w:numPr>
          <w:ilvl w:val="0"/>
          <w:numId w:val="26"/>
        </w:numPr>
        <w:spacing w:line="240" w:lineRule="auto"/>
        <w:ind w:left="0" w:firstLine="284"/>
        <w:jc w:val="both"/>
        <w:rPr>
          <w:rFonts w:cs="Arial"/>
          <w:b/>
          <w:sz w:val="22"/>
          <w:szCs w:val="22"/>
        </w:rPr>
      </w:pPr>
      <w:r w:rsidRPr="006E0E22">
        <w:rPr>
          <w:rFonts w:cs="Arial"/>
          <w:b/>
          <w:sz w:val="22"/>
          <w:szCs w:val="22"/>
        </w:rPr>
        <w:t xml:space="preserve">vrsti dogodka; </w:t>
      </w:r>
    </w:p>
    <w:p w:rsidR="000F4975" w:rsidRPr="006E0E22" w:rsidRDefault="000F4975" w:rsidP="00A72EC5">
      <w:pPr>
        <w:numPr>
          <w:ilvl w:val="0"/>
          <w:numId w:val="26"/>
        </w:numPr>
        <w:spacing w:line="240" w:lineRule="auto"/>
        <w:ind w:left="0" w:firstLine="284"/>
        <w:jc w:val="both"/>
        <w:rPr>
          <w:rFonts w:cs="Arial"/>
          <w:b/>
          <w:sz w:val="22"/>
          <w:szCs w:val="22"/>
        </w:rPr>
      </w:pPr>
      <w:r w:rsidRPr="006E0E22">
        <w:rPr>
          <w:rFonts w:cs="Arial"/>
          <w:b/>
          <w:sz w:val="22"/>
          <w:szCs w:val="22"/>
        </w:rPr>
        <w:t>vrsti ogroženosti:</w:t>
      </w:r>
    </w:p>
    <w:p w:rsidR="000F4975" w:rsidRPr="006E0E22" w:rsidRDefault="000F4975" w:rsidP="00A72EC5">
      <w:pPr>
        <w:numPr>
          <w:ilvl w:val="0"/>
          <w:numId w:val="45"/>
        </w:numPr>
        <w:spacing w:line="240" w:lineRule="auto"/>
        <w:jc w:val="both"/>
        <w:rPr>
          <w:rFonts w:cs="Arial"/>
          <w:sz w:val="22"/>
          <w:szCs w:val="22"/>
        </w:rPr>
      </w:pPr>
      <w:r w:rsidRPr="006E0E22">
        <w:rPr>
          <w:rFonts w:cs="Arial"/>
          <w:sz w:val="22"/>
          <w:szCs w:val="22"/>
        </w:rPr>
        <w:t>zaradi nesreče potniškega vlaka,</w:t>
      </w:r>
    </w:p>
    <w:p w:rsidR="000F4975" w:rsidRPr="006E0E22" w:rsidRDefault="000F4975" w:rsidP="00A72EC5">
      <w:pPr>
        <w:numPr>
          <w:ilvl w:val="0"/>
          <w:numId w:val="45"/>
        </w:numPr>
        <w:spacing w:line="240" w:lineRule="auto"/>
        <w:jc w:val="both"/>
        <w:rPr>
          <w:rFonts w:cs="Arial"/>
          <w:sz w:val="22"/>
          <w:szCs w:val="22"/>
        </w:rPr>
      </w:pPr>
      <w:r w:rsidRPr="006E0E22">
        <w:rPr>
          <w:rFonts w:cs="Arial"/>
          <w:sz w:val="22"/>
          <w:szCs w:val="22"/>
        </w:rPr>
        <w:t>zaradi nesreče tovornega vlaka,</w:t>
      </w:r>
    </w:p>
    <w:p w:rsidR="000F4975" w:rsidRPr="006E0E22" w:rsidRDefault="000F4975" w:rsidP="00A72EC5">
      <w:pPr>
        <w:numPr>
          <w:ilvl w:val="0"/>
          <w:numId w:val="45"/>
        </w:numPr>
        <w:spacing w:line="240" w:lineRule="auto"/>
        <w:jc w:val="both"/>
        <w:rPr>
          <w:rFonts w:cs="Arial"/>
          <w:sz w:val="22"/>
          <w:szCs w:val="22"/>
        </w:rPr>
      </w:pPr>
      <w:r w:rsidRPr="006E0E22">
        <w:rPr>
          <w:rFonts w:cs="Arial"/>
          <w:sz w:val="22"/>
          <w:szCs w:val="22"/>
        </w:rPr>
        <w:t>zaradi tovora ali</w:t>
      </w:r>
    </w:p>
    <w:p w:rsidR="000F4975" w:rsidRPr="006E0E22" w:rsidRDefault="000F4975" w:rsidP="00A72EC5">
      <w:pPr>
        <w:numPr>
          <w:ilvl w:val="0"/>
          <w:numId w:val="45"/>
        </w:numPr>
        <w:spacing w:line="240" w:lineRule="auto"/>
        <w:jc w:val="both"/>
        <w:rPr>
          <w:rFonts w:cs="Arial"/>
          <w:sz w:val="22"/>
          <w:szCs w:val="22"/>
        </w:rPr>
      </w:pPr>
      <w:r w:rsidRPr="006E0E22">
        <w:rPr>
          <w:rFonts w:cs="Arial"/>
          <w:sz w:val="22"/>
          <w:szCs w:val="22"/>
        </w:rPr>
        <w:t>zaradi naravne nesreče;</w:t>
      </w:r>
    </w:p>
    <w:p w:rsidR="000F4975" w:rsidRPr="006E0E22" w:rsidRDefault="000F4975" w:rsidP="00A72EC5">
      <w:pPr>
        <w:numPr>
          <w:ilvl w:val="0"/>
          <w:numId w:val="26"/>
        </w:numPr>
        <w:spacing w:line="240" w:lineRule="auto"/>
        <w:ind w:left="0" w:firstLine="284"/>
        <w:jc w:val="both"/>
        <w:rPr>
          <w:rFonts w:cs="Arial"/>
          <w:b/>
          <w:sz w:val="22"/>
          <w:szCs w:val="22"/>
        </w:rPr>
      </w:pPr>
      <w:r w:rsidRPr="006E0E22">
        <w:rPr>
          <w:rFonts w:cs="Arial"/>
          <w:b/>
          <w:sz w:val="22"/>
          <w:szCs w:val="22"/>
        </w:rPr>
        <w:t>obliki ogroženosti:</w:t>
      </w:r>
    </w:p>
    <w:p w:rsidR="000F4975" w:rsidRPr="006E0E22" w:rsidRDefault="000F4975" w:rsidP="00A72EC5">
      <w:pPr>
        <w:numPr>
          <w:ilvl w:val="0"/>
          <w:numId w:val="46"/>
        </w:numPr>
        <w:spacing w:line="240" w:lineRule="auto"/>
        <w:jc w:val="both"/>
        <w:rPr>
          <w:rFonts w:cs="Arial"/>
          <w:sz w:val="22"/>
          <w:szCs w:val="22"/>
        </w:rPr>
      </w:pPr>
      <w:r w:rsidRPr="006E0E22">
        <w:rPr>
          <w:rFonts w:cs="Arial"/>
          <w:sz w:val="22"/>
          <w:szCs w:val="22"/>
        </w:rPr>
        <w:t>trčenje vlaka,</w:t>
      </w:r>
    </w:p>
    <w:p w:rsidR="000F4975" w:rsidRPr="006E0E22" w:rsidRDefault="000F4975" w:rsidP="00A72EC5">
      <w:pPr>
        <w:numPr>
          <w:ilvl w:val="0"/>
          <w:numId w:val="46"/>
        </w:numPr>
        <w:spacing w:line="240" w:lineRule="auto"/>
        <w:jc w:val="both"/>
        <w:rPr>
          <w:rFonts w:cs="Arial"/>
          <w:sz w:val="22"/>
          <w:szCs w:val="22"/>
        </w:rPr>
      </w:pPr>
      <w:r w:rsidRPr="006E0E22">
        <w:rPr>
          <w:rFonts w:cs="Arial"/>
          <w:sz w:val="22"/>
          <w:szCs w:val="22"/>
        </w:rPr>
        <w:t>iztirjenje vlaka,</w:t>
      </w:r>
    </w:p>
    <w:p w:rsidR="000F4975" w:rsidRPr="006E0E22" w:rsidRDefault="000F4975" w:rsidP="00A72EC5">
      <w:pPr>
        <w:numPr>
          <w:ilvl w:val="0"/>
          <w:numId w:val="46"/>
        </w:numPr>
        <w:spacing w:line="240" w:lineRule="auto"/>
        <w:jc w:val="both"/>
        <w:rPr>
          <w:rFonts w:cs="Arial"/>
          <w:sz w:val="22"/>
          <w:szCs w:val="22"/>
        </w:rPr>
      </w:pPr>
      <w:r w:rsidRPr="006E0E22">
        <w:rPr>
          <w:rFonts w:cs="Arial"/>
          <w:sz w:val="22"/>
          <w:szCs w:val="22"/>
        </w:rPr>
        <w:t>nesreča na nivojskem prehodu,</w:t>
      </w:r>
    </w:p>
    <w:p w:rsidR="000F4975" w:rsidRPr="006E0E22" w:rsidRDefault="000F4975" w:rsidP="00A72EC5">
      <w:pPr>
        <w:numPr>
          <w:ilvl w:val="0"/>
          <w:numId w:val="46"/>
        </w:numPr>
        <w:spacing w:line="240" w:lineRule="auto"/>
        <w:jc w:val="both"/>
        <w:rPr>
          <w:rFonts w:cs="Arial"/>
          <w:sz w:val="22"/>
          <w:szCs w:val="22"/>
        </w:rPr>
      </w:pPr>
      <w:r w:rsidRPr="006E0E22">
        <w:rPr>
          <w:rFonts w:cs="Arial"/>
          <w:sz w:val="22"/>
          <w:szCs w:val="22"/>
        </w:rPr>
        <w:t>nesreča, ki jo osebam povzročijo tirna vozila med gibanjem,</w:t>
      </w:r>
    </w:p>
    <w:p w:rsidR="000F4975" w:rsidRPr="00A47D53" w:rsidRDefault="000F4975" w:rsidP="00A72EC5">
      <w:pPr>
        <w:numPr>
          <w:ilvl w:val="0"/>
          <w:numId w:val="46"/>
        </w:numPr>
        <w:spacing w:line="240" w:lineRule="auto"/>
        <w:jc w:val="both"/>
        <w:rPr>
          <w:rFonts w:cs="Arial"/>
          <w:sz w:val="22"/>
          <w:szCs w:val="22"/>
          <w:lang w:val="it-IT"/>
        </w:rPr>
      </w:pPr>
      <w:r w:rsidRPr="00A47D53">
        <w:rPr>
          <w:rFonts w:cs="Arial"/>
          <w:sz w:val="22"/>
          <w:szCs w:val="22"/>
          <w:lang w:val="it-IT"/>
        </w:rPr>
        <w:t>požar na vlaku ali okolici ali</w:t>
      </w:r>
    </w:p>
    <w:p w:rsidR="000F4975" w:rsidRPr="006E0E22" w:rsidRDefault="000F4975" w:rsidP="00A72EC5">
      <w:pPr>
        <w:numPr>
          <w:ilvl w:val="0"/>
          <w:numId w:val="46"/>
        </w:numPr>
        <w:spacing w:line="240" w:lineRule="auto"/>
        <w:jc w:val="both"/>
        <w:rPr>
          <w:rFonts w:cs="Arial"/>
          <w:sz w:val="22"/>
          <w:szCs w:val="22"/>
        </w:rPr>
      </w:pPr>
      <w:r w:rsidRPr="006E0E22">
        <w:rPr>
          <w:rFonts w:cs="Arial"/>
          <w:sz w:val="22"/>
          <w:szCs w:val="22"/>
        </w:rPr>
        <w:t>druge vrste nesreč;</w:t>
      </w:r>
    </w:p>
    <w:p w:rsidR="000F4975" w:rsidRPr="006E0E22" w:rsidRDefault="000F4975" w:rsidP="00A72EC5">
      <w:pPr>
        <w:numPr>
          <w:ilvl w:val="0"/>
          <w:numId w:val="26"/>
        </w:numPr>
        <w:spacing w:line="240" w:lineRule="auto"/>
        <w:ind w:left="0" w:firstLine="284"/>
        <w:jc w:val="both"/>
        <w:rPr>
          <w:rFonts w:cs="Arial"/>
          <w:b/>
          <w:sz w:val="22"/>
          <w:szCs w:val="22"/>
        </w:rPr>
      </w:pPr>
      <w:r w:rsidRPr="006E0E22">
        <w:rPr>
          <w:rFonts w:cs="Arial"/>
          <w:b/>
          <w:sz w:val="22"/>
          <w:szCs w:val="22"/>
        </w:rPr>
        <w:t>nesreči:</w:t>
      </w:r>
    </w:p>
    <w:p w:rsidR="000F4975" w:rsidRPr="006E0E22" w:rsidRDefault="000F4975" w:rsidP="00A72EC5">
      <w:pPr>
        <w:numPr>
          <w:ilvl w:val="0"/>
          <w:numId w:val="47"/>
        </w:numPr>
        <w:spacing w:line="240" w:lineRule="auto"/>
        <w:jc w:val="both"/>
        <w:rPr>
          <w:rFonts w:cs="Arial"/>
          <w:sz w:val="22"/>
          <w:szCs w:val="22"/>
        </w:rPr>
      </w:pPr>
      <w:r w:rsidRPr="006E0E22">
        <w:rPr>
          <w:rFonts w:cs="Arial"/>
          <w:sz w:val="22"/>
          <w:szCs w:val="22"/>
        </w:rPr>
        <w:t>število udeležencev nesreče,</w:t>
      </w:r>
    </w:p>
    <w:p w:rsidR="000F4975" w:rsidRPr="006E0E22" w:rsidRDefault="000F4975" w:rsidP="00A72EC5">
      <w:pPr>
        <w:numPr>
          <w:ilvl w:val="0"/>
          <w:numId w:val="47"/>
        </w:numPr>
        <w:spacing w:line="240" w:lineRule="auto"/>
        <w:jc w:val="both"/>
        <w:rPr>
          <w:rFonts w:cs="Arial"/>
          <w:sz w:val="22"/>
          <w:szCs w:val="22"/>
        </w:rPr>
      </w:pPr>
      <w:r w:rsidRPr="006E0E22">
        <w:rPr>
          <w:rFonts w:cs="Arial"/>
          <w:sz w:val="22"/>
          <w:szCs w:val="22"/>
        </w:rPr>
        <w:t>posledice nesreče,</w:t>
      </w:r>
    </w:p>
    <w:p w:rsidR="000F4975" w:rsidRPr="006E0E22" w:rsidRDefault="000F4975" w:rsidP="00A72EC5">
      <w:pPr>
        <w:numPr>
          <w:ilvl w:val="0"/>
          <w:numId w:val="47"/>
        </w:numPr>
        <w:spacing w:line="240" w:lineRule="auto"/>
        <w:jc w:val="both"/>
        <w:rPr>
          <w:rFonts w:cs="Arial"/>
          <w:sz w:val="22"/>
          <w:szCs w:val="22"/>
        </w:rPr>
      </w:pPr>
      <w:r w:rsidRPr="006E0E22">
        <w:rPr>
          <w:rFonts w:cs="Arial"/>
          <w:sz w:val="22"/>
          <w:szCs w:val="22"/>
        </w:rPr>
        <w:lastRenderedPageBreak/>
        <w:t>število poškodovanih oseb in</w:t>
      </w:r>
    </w:p>
    <w:p w:rsidR="000F4975" w:rsidRPr="006E0E22" w:rsidRDefault="000F4975" w:rsidP="00A72EC5">
      <w:pPr>
        <w:numPr>
          <w:ilvl w:val="0"/>
          <w:numId w:val="47"/>
        </w:numPr>
        <w:spacing w:line="240" w:lineRule="auto"/>
        <w:jc w:val="both"/>
        <w:rPr>
          <w:rFonts w:cs="Arial"/>
          <w:sz w:val="22"/>
          <w:szCs w:val="22"/>
        </w:rPr>
      </w:pPr>
      <w:r w:rsidRPr="006E0E22">
        <w:rPr>
          <w:rFonts w:cs="Arial"/>
          <w:sz w:val="22"/>
          <w:szCs w:val="22"/>
        </w:rPr>
        <w:t>število mrtvih oseb;</w:t>
      </w:r>
    </w:p>
    <w:p w:rsidR="000F4975" w:rsidRPr="000959FE" w:rsidRDefault="000F4975" w:rsidP="00232345">
      <w:pPr>
        <w:numPr>
          <w:ilvl w:val="0"/>
          <w:numId w:val="26"/>
        </w:numPr>
        <w:spacing w:after="210" w:line="240" w:lineRule="auto"/>
        <w:ind w:left="0" w:firstLine="284"/>
        <w:jc w:val="both"/>
        <w:rPr>
          <w:rFonts w:cs="Arial"/>
          <w:b/>
          <w:sz w:val="22"/>
          <w:szCs w:val="22"/>
          <w:lang w:val="it-IT"/>
        </w:rPr>
      </w:pPr>
      <w:r w:rsidRPr="00A47D53">
        <w:rPr>
          <w:rFonts w:cs="Arial"/>
          <w:b/>
          <w:sz w:val="22"/>
          <w:szCs w:val="22"/>
          <w:lang w:val="it-IT"/>
        </w:rPr>
        <w:t>izvedenih ukrepih in potrebni pomoči.</w:t>
      </w:r>
      <w:r w:rsidR="001352B6" w:rsidRPr="000959FE">
        <w:rPr>
          <w:rFonts w:cs="Arial"/>
          <w:i/>
          <w:sz w:val="22"/>
          <w:szCs w:val="22"/>
          <w:lang w:val="it-IT"/>
        </w:rPr>
        <w:br w:type="page"/>
      </w:r>
    </w:p>
    <w:tbl>
      <w:tblPr>
        <w:tblStyle w:val="Tabelamrea1"/>
        <w:tblW w:w="9468" w:type="dxa"/>
        <w:tblLook w:val="04A0" w:firstRow="1" w:lastRow="0" w:firstColumn="1" w:lastColumn="0" w:noHBand="0" w:noVBand="1"/>
      </w:tblPr>
      <w:tblGrid>
        <w:gridCol w:w="1101"/>
        <w:gridCol w:w="8367"/>
      </w:tblGrid>
      <w:tr w:rsidR="000F4975" w:rsidRPr="00E301DD" w:rsidTr="006D645E">
        <w:tc>
          <w:tcPr>
            <w:tcW w:w="1101" w:type="dxa"/>
          </w:tcPr>
          <w:p w:rsidR="000F4975" w:rsidRPr="00E301DD" w:rsidRDefault="000F4975" w:rsidP="00082D45">
            <w:pPr>
              <w:rPr>
                <w:rFonts w:cs="Arial"/>
                <w:bCs/>
                <w:sz w:val="22"/>
                <w:szCs w:val="22"/>
              </w:rPr>
            </w:pPr>
            <w:r w:rsidRPr="00E301DD">
              <w:rPr>
                <w:rFonts w:cs="Arial"/>
                <w:bCs/>
                <w:sz w:val="22"/>
                <w:szCs w:val="22"/>
              </w:rPr>
              <w:lastRenderedPageBreak/>
              <w:t>P - 57</w:t>
            </w:r>
          </w:p>
        </w:tc>
        <w:tc>
          <w:tcPr>
            <w:tcW w:w="8367" w:type="dxa"/>
          </w:tcPr>
          <w:p w:rsidR="000F4975" w:rsidRPr="00E301DD" w:rsidRDefault="000F4975" w:rsidP="00082D45">
            <w:pPr>
              <w:rPr>
                <w:rFonts w:cs="Arial"/>
                <w:bCs/>
                <w:sz w:val="22"/>
                <w:szCs w:val="22"/>
              </w:rPr>
            </w:pPr>
            <w:r w:rsidRPr="00E301DD">
              <w:rPr>
                <w:rFonts w:cs="Arial"/>
                <w:bCs/>
                <w:sz w:val="22"/>
                <w:szCs w:val="22"/>
              </w:rPr>
              <w:t xml:space="preserve"> Seznam odgovornih oseb Slovenskih železnic in </w:t>
            </w:r>
            <w:r w:rsidRPr="00E301DD">
              <w:rPr>
                <w:rFonts w:cs="Arial"/>
                <w:bCs/>
                <w:iCs/>
                <w:sz w:val="22"/>
                <w:szCs w:val="22"/>
              </w:rPr>
              <w:t>železniških postaj na območju Severnoprimorske regije</w:t>
            </w:r>
            <w:r w:rsidRPr="00E301DD">
              <w:rPr>
                <w:rFonts w:cs="Arial"/>
                <w:bCs/>
                <w:sz w:val="22"/>
                <w:szCs w:val="22"/>
              </w:rPr>
              <w:t xml:space="preserve"> </w:t>
            </w:r>
          </w:p>
        </w:tc>
      </w:tr>
    </w:tbl>
    <w:p w:rsidR="000F4975" w:rsidRPr="00131914" w:rsidRDefault="000F4975" w:rsidP="000F4975">
      <w:pPr>
        <w:pStyle w:val="Naslov2"/>
        <w:rPr>
          <w:bCs w:val="0"/>
          <w:iCs w:val="0"/>
          <w:sz w:val="24"/>
          <w:szCs w:val="24"/>
        </w:rPr>
      </w:pPr>
      <w:bookmarkStart w:id="339" w:name="_Toc98138071"/>
      <w:bookmarkStart w:id="340" w:name="_Toc98138479"/>
      <w:bookmarkStart w:id="341" w:name="_Toc98211763"/>
      <w:bookmarkStart w:id="342" w:name="_Toc101240588"/>
      <w:bookmarkStart w:id="343" w:name="_Toc188945977"/>
      <w:bookmarkStart w:id="344" w:name="_Toc293319387"/>
      <w:bookmarkStart w:id="345" w:name="_Toc413315539"/>
      <w:bookmarkStart w:id="346" w:name="_Toc413315885"/>
      <w:bookmarkStart w:id="347" w:name="_Toc413316206"/>
      <w:bookmarkStart w:id="348" w:name="_Toc413666869"/>
      <w:bookmarkStart w:id="349" w:name="_Toc413740285"/>
      <w:bookmarkStart w:id="350" w:name="_Toc195256493"/>
      <w:r w:rsidRPr="00131914">
        <w:rPr>
          <w:bCs w:val="0"/>
          <w:iCs w:val="0"/>
          <w:sz w:val="24"/>
          <w:szCs w:val="24"/>
        </w:rPr>
        <w:t>5.2 Obveščanje in informiranje pristojnih organov na regijski ravni</w:t>
      </w:r>
      <w:bookmarkEnd w:id="339"/>
      <w:bookmarkEnd w:id="340"/>
      <w:bookmarkEnd w:id="341"/>
      <w:bookmarkEnd w:id="342"/>
      <w:bookmarkEnd w:id="343"/>
      <w:bookmarkEnd w:id="344"/>
      <w:bookmarkEnd w:id="345"/>
      <w:bookmarkEnd w:id="346"/>
      <w:bookmarkEnd w:id="347"/>
      <w:bookmarkEnd w:id="348"/>
      <w:bookmarkEnd w:id="349"/>
      <w:bookmarkEnd w:id="350"/>
      <w:r w:rsidRPr="00131914">
        <w:rPr>
          <w:bCs w:val="0"/>
          <w:iCs w:val="0"/>
          <w:sz w:val="24"/>
          <w:szCs w:val="24"/>
        </w:rPr>
        <w:t xml:space="preserve"> </w:t>
      </w:r>
    </w:p>
    <w:p w:rsidR="000F4975" w:rsidRPr="00A47D53" w:rsidRDefault="000F4975" w:rsidP="000F4975">
      <w:pPr>
        <w:rPr>
          <w:rFonts w:cs="Arial"/>
          <w:lang w:val="it-IT"/>
        </w:rPr>
      </w:pPr>
    </w:p>
    <w:p w:rsidR="000F4975" w:rsidRPr="00A47D53" w:rsidRDefault="000F4975" w:rsidP="00E301DD">
      <w:pPr>
        <w:jc w:val="both"/>
        <w:rPr>
          <w:rFonts w:cs="Arial"/>
          <w:sz w:val="22"/>
          <w:szCs w:val="22"/>
          <w:lang w:val="it-IT"/>
        </w:rPr>
      </w:pPr>
      <w:r w:rsidRPr="00A47D53">
        <w:rPr>
          <w:rFonts w:cs="Arial"/>
          <w:sz w:val="22"/>
          <w:szCs w:val="22"/>
          <w:lang w:val="it-IT"/>
        </w:rPr>
        <w:t>Po sprejemu obvestila o železniški nesreči na območju Severnoprimorske regije, ReCO Nova Gorica, obvesti CORS in regijske ter občinske organe po prioriteti iz shem in sicer.</w:t>
      </w:r>
    </w:p>
    <w:p w:rsidR="000F4975" w:rsidRPr="00A47D53" w:rsidRDefault="000F4975" w:rsidP="00E301DD">
      <w:pPr>
        <w:jc w:val="both"/>
        <w:rPr>
          <w:rFonts w:cs="Arial"/>
          <w:bCs/>
          <w:iCs/>
          <w:sz w:val="22"/>
          <w:szCs w:val="22"/>
          <w:lang w:val="it-IT"/>
        </w:rPr>
      </w:pP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pristojno gasilsko enoto širšega pomena,</w:t>
      </w: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 xml:space="preserve">Slovenske železnice, glavni prometni dispečar- </w:t>
      </w:r>
      <w:r w:rsidRPr="00A47D53">
        <w:rPr>
          <w:rFonts w:cs="Arial"/>
          <w:bCs/>
          <w:sz w:val="22"/>
          <w:szCs w:val="22"/>
          <w:lang w:val="it-IT"/>
        </w:rPr>
        <w:t>prometne operative Postojna</w:t>
      </w:r>
      <w:r w:rsidRPr="00A47D53">
        <w:rPr>
          <w:rFonts w:cs="Arial"/>
          <w:sz w:val="22"/>
          <w:szCs w:val="22"/>
          <w:lang w:val="it-IT"/>
        </w:rPr>
        <w:t>,</w:t>
      </w:r>
    </w:p>
    <w:p w:rsidR="000F4975" w:rsidRPr="00E301DD" w:rsidRDefault="000F4975" w:rsidP="00A72EC5">
      <w:pPr>
        <w:numPr>
          <w:ilvl w:val="0"/>
          <w:numId w:val="44"/>
        </w:numPr>
        <w:suppressAutoHyphens/>
        <w:spacing w:line="240" w:lineRule="auto"/>
        <w:jc w:val="both"/>
        <w:rPr>
          <w:rFonts w:cs="Arial"/>
          <w:sz w:val="22"/>
          <w:szCs w:val="22"/>
        </w:rPr>
      </w:pPr>
      <w:r w:rsidRPr="00E301DD">
        <w:rPr>
          <w:rFonts w:cs="Arial"/>
          <w:sz w:val="22"/>
          <w:szCs w:val="22"/>
        </w:rPr>
        <w:t>pristojno postajo NMP,</w:t>
      </w: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Operativno komunikacijski center Policijske uprave Nova Gorica,</w:t>
      </w: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CORS (če prejme obvestilo od občanov),</w:t>
      </w: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Poveljnika CZ za Severnoprimorsko ali namestnika,</w:t>
      </w:r>
    </w:p>
    <w:p w:rsidR="000F4975" w:rsidRPr="00A47D53" w:rsidRDefault="000F4975" w:rsidP="00A72EC5">
      <w:pPr>
        <w:numPr>
          <w:ilvl w:val="0"/>
          <w:numId w:val="44"/>
        </w:numPr>
        <w:suppressAutoHyphens/>
        <w:spacing w:line="240" w:lineRule="auto"/>
        <w:jc w:val="both"/>
        <w:rPr>
          <w:rFonts w:cs="Arial"/>
          <w:sz w:val="22"/>
          <w:szCs w:val="22"/>
          <w:lang w:val="it-IT"/>
        </w:rPr>
      </w:pPr>
      <w:r w:rsidRPr="00A47D53">
        <w:rPr>
          <w:rFonts w:cs="Arial"/>
          <w:sz w:val="22"/>
          <w:szCs w:val="22"/>
          <w:lang w:val="it-IT"/>
        </w:rPr>
        <w:t>vodjo Izpostave URSZR Nova Gorica ali namestnika,</w:t>
      </w:r>
    </w:p>
    <w:p w:rsidR="000F4975" w:rsidRPr="00E301DD" w:rsidRDefault="000F4975" w:rsidP="00A72EC5">
      <w:pPr>
        <w:numPr>
          <w:ilvl w:val="0"/>
          <w:numId w:val="44"/>
        </w:numPr>
        <w:suppressAutoHyphens/>
        <w:spacing w:line="240" w:lineRule="auto"/>
        <w:jc w:val="both"/>
        <w:rPr>
          <w:rFonts w:cs="Arial"/>
          <w:sz w:val="22"/>
          <w:szCs w:val="22"/>
        </w:rPr>
      </w:pPr>
      <w:r w:rsidRPr="00E301DD">
        <w:rPr>
          <w:rFonts w:cs="Arial"/>
          <w:sz w:val="22"/>
          <w:szCs w:val="22"/>
        </w:rPr>
        <w:t>vodjo ReCO Nova Gorica,</w:t>
      </w:r>
    </w:p>
    <w:p w:rsidR="000F4975" w:rsidRPr="00E301DD" w:rsidRDefault="000F4975" w:rsidP="00A72EC5">
      <w:pPr>
        <w:numPr>
          <w:ilvl w:val="0"/>
          <w:numId w:val="44"/>
        </w:numPr>
        <w:suppressAutoHyphens/>
        <w:spacing w:line="240" w:lineRule="auto"/>
        <w:jc w:val="both"/>
        <w:rPr>
          <w:rFonts w:cs="Arial"/>
          <w:sz w:val="22"/>
          <w:szCs w:val="22"/>
        </w:rPr>
      </w:pPr>
      <w:r w:rsidRPr="00E301DD">
        <w:rPr>
          <w:rFonts w:cs="Arial"/>
          <w:sz w:val="22"/>
          <w:szCs w:val="22"/>
        </w:rPr>
        <w:t>župana oziroma drugo odgovorno osebo v prizadeti lokalni skupnosti (v skladu s Seznamom vodilnih oseb, ki jih ReCO obvešča o izrednih dogodkih),</w:t>
      </w:r>
    </w:p>
    <w:p w:rsidR="000F4975" w:rsidRPr="00E301DD" w:rsidRDefault="000F4975" w:rsidP="00A72EC5">
      <w:pPr>
        <w:numPr>
          <w:ilvl w:val="0"/>
          <w:numId w:val="44"/>
        </w:numPr>
        <w:suppressAutoHyphens/>
        <w:spacing w:line="240" w:lineRule="auto"/>
        <w:jc w:val="both"/>
        <w:rPr>
          <w:rFonts w:cs="Arial"/>
          <w:sz w:val="22"/>
          <w:szCs w:val="22"/>
        </w:rPr>
      </w:pPr>
      <w:r w:rsidRPr="00E301DD">
        <w:rPr>
          <w:rFonts w:cs="Arial"/>
          <w:sz w:val="22"/>
          <w:szCs w:val="22"/>
        </w:rPr>
        <w:t>pristojne inšpekcijske službe.</w:t>
      </w:r>
    </w:p>
    <w:p w:rsidR="000F4975" w:rsidRDefault="000F4975" w:rsidP="000959FE">
      <w:pPr>
        <w:rPr>
          <w:rFonts w:cs="Arial"/>
        </w:rPr>
      </w:pPr>
    </w:p>
    <w:p w:rsidR="000959FE" w:rsidRDefault="000959FE" w:rsidP="000959FE">
      <w:pPr>
        <w:rPr>
          <w:rFonts w:cs="Arial"/>
        </w:rPr>
      </w:pPr>
      <w:r>
        <w:rPr>
          <w:rFonts w:cs="Arial"/>
          <w:noProof/>
        </w:rPr>
        <w:drawing>
          <wp:inline distT="0" distB="0" distL="0" distR="0">
            <wp:extent cx="5396230" cy="3436620"/>
            <wp:effectExtent l="0" t="0" r="0" b="0"/>
            <wp:docPr id="152" name="Slika 152" descr="Potek obveščanja v primeru železniške nesreče med subjek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organizacija obveščanja v primeru železniške nesreče na območju regije.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3436620"/>
                    </a:xfrm>
                    <a:prstGeom prst="rect">
                      <a:avLst/>
                    </a:prstGeom>
                  </pic:spPr>
                </pic:pic>
              </a:graphicData>
            </a:graphic>
          </wp:inline>
        </w:drawing>
      </w:r>
    </w:p>
    <w:p w:rsidR="000F4975" w:rsidRPr="000959FE" w:rsidRDefault="000F4975" w:rsidP="000F4975">
      <w:pPr>
        <w:jc w:val="center"/>
        <w:rPr>
          <w:rFonts w:cs="Arial"/>
          <w:szCs w:val="20"/>
        </w:rPr>
      </w:pPr>
      <w:r w:rsidRPr="000959FE">
        <w:rPr>
          <w:rFonts w:cs="Arial"/>
          <w:szCs w:val="20"/>
        </w:rPr>
        <w:t xml:space="preserve">Slika 4: Organizacija obveščanja v primeru železniške nesreče na območju  </w:t>
      </w:r>
    </w:p>
    <w:p w:rsidR="000F4975" w:rsidRPr="000959FE" w:rsidRDefault="000F4975" w:rsidP="000F4975">
      <w:pPr>
        <w:jc w:val="center"/>
        <w:rPr>
          <w:rFonts w:cs="Arial"/>
          <w:szCs w:val="20"/>
        </w:rPr>
      </w:pPr>
      <w:r w:rsidRPr="000959FE">
        <w:rPr>
          <w:rFonts w:cs="Arial"/>
          <w:szCs w:val="20"/>
        </w:rPr>
        <w:t>Severnoprimorske regije</w:t>
      </w:r>
    </w:p>
    <w:p w:rsidR="002017F4" w:rsidRPr="00A42B01" w:rsidRDefault="002017F4" w:rsidP="000F4975">
      <w:pPr>
        <w:jc w:val="center"/>
        <w:rPr>
          <w:rFonts w:cs="Arial"/>
          <w:sz w:val="22"/>
          <w:szCs w:val="22"/>
        </w:rPr>
      </w:pPr>
      <w:r>
        <w:rPr>
          <w:rFonts w:cs="Arial"/>
        </w:rPr>
        <w:br w:type="page"/>
      </w:r>
    </w:p>
    <w:p w:rsidR="000F4975" w:rsidRDefault="000F4975" w:rsidP="000F4975">
      <w:pPr>
        <w:rPr>
          <w:rFonts w:cs="Arial"/>
          <w:sz w:val="22"/>
          <w:szCs w:val="22"/>
        </w:rPr>
      </w:pPr>
      <w:r w:rsidRPr="00A42B01">
        <w:rPr>
          <w:rFonts w:cs="Arial"/>
          <w:sz w:val="22"/>
          <w:szCs w:val="22"/>
        </w:rPr>
        <w:lastRenderedPageBreak/>
        <w:t>Ob železniški nesreči pri prevozu nevarnega blaga ReCO Nova Gorica obvešča pristojne organe, ki so razvidni iz slike 5.</w:t>
      </w:r>
    </w:p>
    <w:p w:rsidR="000959FE" w:rsidRPr="00A42B01" w:rsidRDefault="000959FE" w:rsidP="000F4975">
      <w:pPr>
        <w:rPr>
          <w:rFonts w:cs="Arial"/>
          <w:sz w:val="22"/>
          <w:szCs w:val="22"/>
        </w:rPr>
      </w:pPr>
    </w:p>
    <w:p w:rsidR="000F4975" w:rsidRDefault="000959FE" w:rsidP="000F4975">
      <w:pPr>
        <w:rPr>
          <w:sz w:val="18"/>
          <w:szCs w:val="18"/>
        </w:rPr>
      </w:pPr>
      <w:r>
        <w:rPr>
          <w:noProof/>
          <w:sz w:val="18"/>
          <w:szCs w:val="18"/>
        </w:rPr>
        <w:drawing>
          <wp:inline distT="0" distB="0" distL="0" distR="0">
            <wp:extent cx="5396230" cy="4185285"/>
            <wp:effectExtent l="0" t="0" r="0" b="5715"/>
            <wp:docPr id="153" name="Slika 153" descr="Shema obveščanja pristojnih organov ob nesreči z nevarnim bla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organizacija obveščanja pristojnih organov ob večji nesreči z nevarnim blagom.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4185285"/>
                    </a:xfrm>
                    <a:prstGeom prst="rect">
                      <a:avLst/>
                    </a:prstGeom>
                  </pic:spPr>
                </pic:pic>
              </a:graphicData>
            </a:graphic>
          </wp:inline>
        </w:drawing>
      </w:r>
    </w:p>
    <w:p w:rsidR="000F4975" w:rsidRDefault="000F4975" w:rsidP="000959FE">
      <w:pPr>
        <w:jc w:val="both"/>
        <w:rPr>
          <w:sz w:val="18"/>
          <w:szCs w:val="18"/>
        </w:rPr>
      </w:pPr>
    </w:p>
    <w:p w:rsidR="000F4975" w:rsidRPr="009A4984" w:rsidRDefault="000F4975" w:rsidP="000959FE">
      <w:pPr>
        <w:jc w:val="both"/>
        <w:rPr>
          <w:rFonts w:cs="Arial"/>
        </w:rPr>
      </w:pPr>
      <w:r>
        <w:rPr>
          <w:rFonts w:cs="Arial"/>
        </w:rPr>
        <w:t>Slika 5</w:t>
      </w:r>
      <w:r w:rsidRPr="009A4984">
        <w:rPr>
          <w:rFonts w:cs="Arial"/>
        </w:rPr>
        <w:t>: Organizacija obveščanja pristojnih organov ob večji nesreči z nevarnim blagom</w:t>
      </w:r>
    </w:p>
    <w:p w:rsidR="000F4975" w:rsidRDefault="000F4975" w:rsidP="000959FE">
      <w:pPr>
        <w:jc w:val="both"/>
        <w:rPr>
          <w:rFonts w:cs="Arial"/>
          <w:b/>
          <w:bCs/>
          <w:sz w:val="22"/>
          <w:szCs w:val="22"/>
        </w:rPr>
      </w:pPr>
    </w:p>
    <w:tbl>
      <w:tblPr>
        <w:tblStyle w:val="Tabelamrea1"/>
        <w:tblW w:w="9136" w:type="dxa"/>
        <w:tblLayout w:type="fixed"/>
        <w:tblLook w:val="04A0" w:firstRow="1" w:lastRow="0" w:firstColumn="1" w:lastColumn="0" w:noHBand="0" w:noVBand="1"/>
      </w:tblPr>
      <w:tblGrid>
        <w:gridCol w:w="993"/>
        <w:gridCol w:w="8143"/>
      </w:tblGrid>
      <w:tr w:rsidR="000F4975" w:rsidRPr="00A47D53" w:rsidTr="006D645E">
        <w:tc>
          <w:tcPr>
            <w:tcW w:w="993" w:type="dxa"/>
          </w:tcPr>
          <w:p w:rsidR="000F4975" w:rsidRPr="002017F4" w:rsidRDefault="000F4975" w:rsidP="000959FE">
            <w:pPr>
              <w:jc w:val="both"/>
              <w:rPr>
                <w:rFonts w:cs="Arial"/>
                <w:sz w:val="22"/>
                <w:szCs w:val="22"/>
              </w:rPr>
            </w:pPr>
            <w:r w:rsidRPr="002017F4">
              <w:rPr>
                <w:rFonts w:cs="Arial"/>
                <w:sz w:val="22"/>
                <w:szCs w:val="22"/>
              </w:rPr>
              <w:t>P – 15</w:t>
            </w:r>
          </w:p>
        </w:tc>
        <w:tc>
          <w:tcPr>
            <w:tcW w:w="8143" w:type="dxa"/>
          </w:tcPr>
          <w:p w:rsidR="000F4975" w:rsidRPr="00A47D53" w:rsidRDefault="000F4975" w:rsidP="000959FE">
            <w:pPr>
              <w:jc w:val="both"/>
              <w:rPr>
                <w:rFonts w:cs="Arial"/>
                <w:sz w:val="22"/>
                <w:szCs w:val="22"/>
                <w:lang w:val="it-IT"/>
              </w:rPr>
            </w:pPr>
            <w:r w:rsidRPr="00A47D53">
              <w:rPr>
                <w:rFonts w:cs="Arial"/>
                <w:sz w:val="22"/>
                <w:szCs w:val="22"/>
                <w:lang w:val="it-IT"/>
              </w:rPr>
              <w:t>Podatki o odgovornih osebah, ki se jih obvešča o nesreči</w:t>
            </w:r>
          </w:p>
        </w:tc>
      </w:tr>
    </w:tbl>
    <w:p w:rsidR="000F4975" w:rsidRPr="00A47D53" w:rsidRDefault="000F4975" w:rsidP="000959FE">
      <w:pPr>
        <w:jc w:val="both"/>
        <w:rPr>
          <w:rFonts w:cs="Arial"/>
          <w:b/>
          <w:bCs/>
          <w:sz w:val="22"/>
          <w:szCs w:val="22"/>
          <w:lang w:val="it-IT"/>
        </w:rPr>
      </w:pPr>
    </w:p>
    <w:p w:rsidR="000F4975" w:rsidRPr="00A47D53" w:rsidRDefault="000F4975" w:rsidP="000959FE">
      <w:pPr>
        <w:jc w:val="both"/>
        <w:rPr>
          <w:rFonts w:cs="Arial"/>
          <w:bCs/>
          <w:iCs/>
          <w:sz w:val="22"/>
          <w:szCs w:val="22"/>
          <w:lang w:val="it-IT"/>
        </w:rPr>
      </w:pPr>
      <w:r w:rsidRPr="00A47D53">
        <w:rPr>
          <w:rFonts w:cs="Arial"/>
          <w:bCs/>
          <w:sz w:val="22"/>
          <w:szCs w:val="22"/>
          <w:lang w:val="it-IT"/>
        </w:rPr>
        <w:t>Pri železniški nesreči pri prevozu nevarnih snovi ReCO Nova Gorica obvešča</w:t>
      </w:r>
      <w:r w:rsidRPr="00A47D53">
        <w:rPr>
          <w:rFonts w:cs="Arial"/>
          <w:bCs/>
          <w:iCs/>
          <w:sz w:val="22"/>
          <w:szCs w:val="22"/>
          <w:lang w:val="it-IT"/>
        </w:rPr>
        <w:t xml:space="preserve"> Dežurnega delavca DRAVA VGP Ptuj, ker vsa železniška infrastruktura poteka ob vodotokih rek (Bača, Idrijca, Soča in Vipava).</w:t>
      </w:r>
    </w:p>
    <w:p w:rsidR="000F4975" w:rsidRPr="00A47D53" w:rsidRDefault="002017F4" w:rsidP="000F4975">
      <w:pPr>
        <w:jc w:val="both"/>
        <w:rPr>
          <w:rFonts w:cs="Arial"/>
          <w:b/>
          <w:bCs/>
          <w:iCs/>
          <w:sz w:val="22"/>
          <w:szCs w:val="22"/>
          <w:lang w:val="it-IT"/>
        </w:rPr>
      </w:pPr>
      <w:r w:rsidRPr="00A47D53">
        <w:rPr>
          <w:rFonts w:cs="Arial"/>
          <w:b/>
          <w:bCs/>
          <w:iCs/>
          <w:sz w:val="22"/>
          <w:szCs w:val="22"/>
          <w:lang w:val="it-IT"/>
        </w:rPr>
        <w:br w:type="page"/>
      </w:r>
    </w:p>
    <w:p w:rsidR="000F4975" w:rsidRPr="00A47D53" w:rsidRDefault="000F4975" w:rsidP="000F4975">
      <w:pPr>
        <w:rPr>
          <w:rFonts w:cs="Arial"/>
          <w:b/>
          <w:sz w:val="22"/>
          <w:szCs w:val="22"/>
          <w:lang w:val="it-IT"/>
        </w:rPr>
      </w:pPr>
      <w:r w:rsidRPr="00A47D53">
        <w:rPr>
          <w:rFonts w:cs="Arial"/>
          <w:b/>
          <w:sz w:val="22"/>
          <w:szCs w:val="22"/>
          <w:lang w:val="it-IT"/>
        </w:rPr>
        <w:lastRenderedPageBreak/>
        <w:t>Informiranje pristojnih organov</w:t>
      </w: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Za sprotno obveščanje občin, služb in drugih izvajalcev nalog zaščite, reševanja in pomoči o stanju in razmerah na kraju nesreče, sprejetih ukrepih in poteku zaščite in reševanja skrbi URSZR - Izpostava Nova Gorica preko Regijskega centra za obveščanje Nova Gorica, s tem da: </w:t>
      </w:r>
    </w:p>
    <w:p w:rsidR="000F4975" w:rsidRPr="00A47D53" w:rsidRDefault="000F4975" w:rsidP="002627D9">
      <w:pPr>
        <w:numPr>
          <w:ilvl w:val="0"/>
          <w:numId w:val="10"/>
        </w:numPr>
        <w:spacing w:line="240" w:lineRule="auto"/>
        <w:jc w:val="both"/>
        <w:rPr>
          <w:rFonts w:cs="Arial"/>
          <w:bCs/>
          <w:sz w:val="22"/>
          <w:szCs w:val="22"/>
          <w:lang w:val="it-IT"/>
        </w:rPr>
      </w:pPr>
      <w:r w:rsidRPr="00A47D53">
        <w:rPr>
          <w:rFonts w:cs="Arial"/>
          <w:bCs/>
          <w:sz w:val="22"/>
          <w:szCs w:val="22"/>
          <w:lang w:val="it-IT"/>
        </w:rPr>
        <w:t>pripravlja in izdaja informativni bilten,</w:t>
      </w:r>
    </w:p>
    <w:p w:rsidR="000F4975" w:rsidRPr="002017F4" w:rsidRDefault="000F4975" w:rsidP="002627D9">
      <w:pPr>
        <w:numPr>
          <w:ilvl w:val="0"/>
          <w:numId w:val="10"/>
        </w:numPr>
        <w:spacing w:line="240" w:lineRule="auto"/>
        <w:jc w:val="both"/>
        <w:rPr>
          <w:rFonts w:cs="Arial"/>
          <w:bCs/>
          <w:sz w:val="22"/>
          <w:szCs w:val="22"/>
        </w:rPr>
      </w:pPr>
      <w:r w:rsidRPr="002017F4">
        <w:rPr>
          <w:rFonts w:cs="Arial"/>
          <w:bCs/>
          <w:sz w:val="22"/>
          <w:szCs w:val="22"/>
        </w:rPr>
        <w:t>pripravlja občasne širše pisne informacije</w:t>
      </w:r>
    </w:p>
    <w:tbl>
      <w:tblPr>
        <w:tblStyle w:val="Tabelamrea1"/>
        <w:tblW w:w="0" w:type="auto"/>
        <w:tblLook w:val="04A0" w:firstRow="1" w:lastRow="0" w:firstColumn="1" w:lastColumn="0" w:noHBand="0" w:noVBand="1"/>
      </w:tblPr>
      <w:tblGrid>
        <w:gridCol w:w="1488"/>
        <w:gridCol w:w="6994"/>
      </w:tblGrid>
      <w:tr w:rsidR="000F4975" w:rsidRPr="002017F4" w:rsidTr="006D645E">
        <w:tc>
          <w:tcPr>
            <w:tcW w:w="1525" w:type="dxa"/>
          </w:tcPr>
          <w:p w:rsidR="000F4975" w:rsidRPr="002017F4" w:rsidRDefault="000F4975" w:rsidP="00082D45">
            <w:pPr>
              <w:jc w:val="both"/>
              <w:rPr>
                <w:rFonts w:cs="Arial"/>
                <w:iCs/>
                <w:sz w:val="22"/>
                <w:szCs w:val="22"/>
              </w:rPr>
            </w:pPr>
            <w:r w:rsidRPr="002017F4">
              <w:rPr>
                <w:rFonts w:cs="Arial"/>
                <w:iCs/>
                <w:sz w:val="22"/>
                <w:szCs w:val="22"/>
              </w:rPr>
              <w:t>P – 17</w:t>
            </w:r>
          </w:p>
        </w:tc>
        <w:tc>
          <w:tcPr>
            <w:tcW w:w="7189" w:type="dxa"/>
          </w:tcPr>
          <w:p w:rsidR="000F4975" w:rsidRPr="002017F4" w:rsidRDefault="000F4975" w:rsidP="00082D45">
            <w:pPr>
              <w:jc w:val="both"/>
              <w:rPr>
                <w:rFonts w:cs="Arial"/>
                <w:iCs/>
                <w:sz w:val="22"/>
                <w:szCs w:val="22"/>
              </w:rPr>
            </w:pPr>
            <w:r w:rsidRPr="002017F4">
              <w:rPr>
                <w:rFonts w:cs="Arial"/>
                <w:iCs/>
                <w:sz w:val="22"/>
                <w:szCs w:val="22"/>
              </w:rPr>
              <w:t>Seznam prejemnikov informativnega biltena</w:t>
            </w:r>
          </w:p>
        </w:tc>
      </w:tr>
    </w:tbl>
    <w:p w:rsidR="002017F4" w:rsidRDefault="002017F4" w:rsidP="002017F4">
      <w:pPr>
        <w:pStyle w:val="datumtevilka"/>
      </w:pPr>
      <w:bookmarkStart w:id="351" w:name="_Toc473955562"/>
      <w:bookmarkStart w:id="352" w:name="_Toc474222518"/>
      <w:bookmarkStart w:id="353" w:name="_Toc413315540"/>
      <w:bookmarkStart w:id="354" w:name="_Toc413315886"/>
      <w:bookmarkStart w:id="355" w:name="_Toc413316207"/>
      <w:bookmarkStart w:id="356" w:name="_Toc413666870"/>
      <w:bookmarkStart w:id="357" w:name="_Toc413740286"/>
    </w:p>
    <w:p w:rsidR="000F4975" w:rsidRPr="00131914" w:rsidRDefault="000F4975" w:rsidP="000F4975">
      <w:pPr>
        <w:pStyle w:val="Naslov3"/>
        <w:rPr>
          <w:rFonts w:ascii="Arial" w:hAnsi="Arial" w:cs="Arial"/>
          <w:sz w:val="22"/>
          <w:szCs w:val="22"/>
          <w:u w:val="none"/>
        </w:rPr>
      </w:pPr>
      <w:bookmarkStart w:id="358" w:name="_Toc195256494"/>
      <w:r w:rsidRPr="00131914">
        <w:rPr>
          <w:rFonts w:ascii="Arial" w:hAnsi="Arial" w:cs="Arial"/>
          <w:sz w:val="22"/>
          <w:szCs w:val="22"/>
          <w:u w:val="none"/>
        </w:rPr>
        <w:t>5.2.1 Obveščanje javnosti</w:t>
      </w:r>
      <w:bookmarkEnd w:id="351"/>
      <w:bookmarkEnd w:id="352"/>
      <w:bookmarkEnd w:id="353"/>
      <w:bookmarkEnd w:id="354"/>
      <w:bookmarkEnd w:id="355"/>
      <w:bookmarkEnd w:id="356"/>
      <w:bookmarkEnd w:id="357"/>
      <w:bookmarkEnd w:id="358"/>
    </w:p>
    <w:p w:rsidR="000F4975" w:rsidRDefault="000F4975" w:rsidP="000F4975">
      <w:pPr>
        <w:jc w:val="both"/>
        <w:rPr>
          <w:rFonts w:ascii="Times New Roman" w:hAnsi="Times New Roman"/>
          <w:sz w:val="28"/>
        </w:rPr>
      </w:pPr>
    </w:p>
    <w:p w:rsidR="000F4975" w:rsidRPr="002017F4" w:rsidRDefault="000F4975" w:rsidP="000F4975">
      <w:pPr>
        <w:jc w:val="both"/>
        <w:rPr>
          <w:rFonts w:cs="Arial"/>
          <w:bCs/>
          <w:sz w:val="22"/>
          <w:szCs w:val="22"/>
        </w:rPr>
      </w:pPr>
      <w:r w:rsidRPr="002017F4">
        <w:rPr>
          <w:rFonts w:cs="Arial"/>
          <w:bCs/>
          <w:sz w:val="22"/>
          <w:szCs w:val="22"/>
        </w:rPr>
        <w:t xml:space="preserve">Za obveščanje javnosti in komuniciranje z mediji ob železniški nesreči na območju Severnoprimorske regije je v skladu s pooblastili pristojen poveljnik CZ za Severnoprimorsko regijo oziroma tisti član štaba, ki ga poveljnik zadolži za izvedbo te naloge. Za obveščanje prebivalcev na prizadetem območju so odgovorne občine, ki načine in oblike obveščanja o stanju na prizadetem območju opredelijo v občinskem načrtu ob železniški nesreči z nevarnim blagom. </w:t>
      </w:r>
    </w:p>
    <w:p w:rsidR="000F4975" w:rsidRPr="002017F4" w:rsidRDefault="000F4975" w:rsidP="000F4975">
      <w:pPr>
        <w:jc w:val="both"/>
        <w:rPr>
          <w:rFonts w:cs="Arial"/>
          <w:bCs/>
          <w:sz w:val="22"/>
          <w:szCs w:val="22"/>
        </w:rPr>
      </w:pPr>
      <w:r w:rsidRPr="002017F4">
        <w:rPr>
          <w:rFonts w:cs="Arial"/>
          <w:bCs/>
          <w:sz w:val="22"/>
          <w:szCs w:val="22"/>
        </w:rPr>
        <w:t>Ob železniški nesreči v Severnoprimorski regiji, v kateri so udeleženi ljudje, URSZR Izpostava Nova Gorica vzpostavi informacijski center v sodelovanju s- pooblaščenim upravljavcem javne železniške infrastrukture in bo preko medijev objavila posebno telefonsko številko, na katero</w:t>
      </w:r>
      <w:r w:rsidRPr="002017F4">
        <w:rPr>
          <w:rFonts w:cs="Arial"/>
          <w:bCs/>
          <w:i/>
          <w:iCs/>
          <w:sz w:val="22"/>
          <w:szCs w:val="22"/>
        </w:rPr>
        <w:t xml:space="preserve"> </w:t>
      </w:r>
      <w:r w:rsidRPr="002017F4">
        <w:rPr>
          <w:rFonts w:cs="Arial"/>
          <w:bCs/>
          <w:sz w:val="22"/>
          <w:szCs w:val="22"/>
        </w:rPr>
        <w:t>lahko dobijo svojci udeležencev v nesreči informacije o posledicah nesreče in stanju udeležencev nesreče.</w:t>
      </w:r>
    </w:p>
    <w:p w:rsidR="000F4975" w:rsidRPr="002017F4" w:rsidRDefault="000F4975" w:rsidP="000F4975">
      <w:pPr>
        <w:jc w:val="both"/>
        <w:rPr>
          <w:rFonts w:cs="Arial"/>
          <w:bCs/>
          <w:sz w:val="22"/>
          <w:szCs w:val="22"/>
        </w:rPr>
      </w:pPr>
      <w:r w:rsidRPr="002017F4">
        <w:rPr>
          <w:rFonts w:cs="Arial"/>
          <w:bCs/>
          <w:sz w:val="22"/>
          <w:szCs w:val="22"/>
        </w:rPr>
        <w:t>Naloge informacijskega centra so:</w:t>
      </w:r>
    </w:p>
    <w:p w:rsidR="000F4975" w:rsidRPr="002017F4" w:rsidRDefault="000F4975" w:rsidP="002627D9">
      <w:pPr>
        <w:numPr>
          <w:ilvl w:val="0"/>
          <w:numId w:val="11"/>
        </w:numPr>
        <w:spacing w:line="240" w:lineRule="auto"/>
        <w:jc w:val="both"/>
        <w:rPr>
          <w:rFonts w:cs="Arial"/>
          <w:bCs/>
          <w:sz w:val="22"/>
          <w:szCs w:val="22"/>
        </w:rPr>
      </w:pPr>
      <w:r w:rsidRPr="002017F4">
        <w:rPr>
          <w:rFonts w:cs="Arial"/>
          <w:bCs/>
          <w:sz w:val="22"/>
          <w:szCs w:val="22"/>
        </w:rPr>
        <w:t>posredovanje informacij in podatkov o posledici nesreče in drugih razmer ter dajanje napotkov prebivalcem na prizadetem območju</w:t>
      </w:r>
    </w:p>
    <w:p w:rsidR="000F4975" w:rsidRPr="0078713B" w:rsidRDefault="0078713B" w:rsidP="002627D9">
      <w:pPr>
        <w:numPr>
          <w:ilvl w:val="0"/>
          <w:numId w:val="11"/>
        </w:numPr>
        <w:spacing w:line="240" w:lineRule="auto"/>
        <w:jc w:val="both"/>
        <w:rPr>
          <w:rFonts w:cs="Arial"/>
          <w:bCs/>
          <w:sz w:val="22"/>
          <w:szCs w:val="22"/>
        </w:rPr>
      </w:pPr>
      <w:r w:rsidRPr="0078713B">
        <w:rPr>
          <w:sz w:val="22"/>
          <w:szCs w:val="22"/>
        </w:rPr>
        <w:t>Skrb za posredovanje podatkov, s strani služb, katerih predstavniki so, o mrtvih, poškodovanih, pogrešanih, najdenih osebah ter osebah, ki po svojcih sprašujejo, informacijskemu centru</w:t>
      </w:r>
      <w:r w:rsidRPr="0078713B">
        <w:rPr>
          <w:rFonts w:cs="Arial"/>
          <w:bCs/>
          <w:sz w:val="22"/>
          <w:szCs w:val="22"/>
        </w:rPr>
        <w:t xml:space="preserve"> </w:t>
      </w:r>
    </w:p>
    <w:p w:rsidR="000F4975" w:rsidRPr="002017F4" w:rsidRDefault="000F4975" w:rsidP="002627D9">
      <w:pPr>
        <w:numPr>
          <w:ilvl w:val="0"/>
          <w:numId w:val="11"/>
        </w:numPr>
        <w:spacing w:line="240" w:lineRule="auto"/>
        <w:jc w:val="both"/>
        <w:rPr>
          <w:rFonts w:cs="Arial"/>
          <w:bCs/>
          <w:sz w:val="22"/>
          <w:szCs w:val="22"/>
        </w:rPr>
      </w:pPr>
      <w:r w:rsidRPr="002017F4">
        <w:rPr>
          <w:rFonts w:cs="Arial"/>
          <w:bCs/>
          <w:sz w:val="22"/>
          <w:szCs w:val="22"/>
        </w:rPr>
        <w:t>sodelovanje z zdravstveno službo, organi za notranje zadeve, socialno službo, duhovniki in drugimi</w:t>
      </w:r>
    </w:p>
    <w:p w:rsidR="000F4975" w:rsidRPr="00A47D53" w:rsidRDefault="000F4975" w:rsidP="002627D9">
      <w:pPr>
        <w:numPr>
          <w:ilvl w:val="0"/>
          <w:numId w:val="11"/>
        </w:numPr>
        <w:spacing w:line="240" w:lineRule="auto"/>
        <w:jc w:val="both"/>
        <w:rPr>
          <w:rFonts w:cs="Arial"/>
          <w:bCs/>
          <w:sz w:val="22"/>
          <w:szCs w:val="22"/>
          <w:lang w:val="it-IT"/>
        </w:rPr>
      </w:pPr>
      <w:r w:rsidRPr="00A47D53">
        <w:rPr>
          <w:rFonts w:cs="Arial"/>
          <w:bCs/>
          <w:sz w:val="22"/>
          <w:szCs w:val="22"/>
          <w:lang w:val="it-IT"/>
        </w:rPr>
        <w:t>dajanje pomoči pri oskrbi in nastanitvi nepoškodovanih in svojcev in</w:t>
      </w:r>
    </w:p>
    <w:p w:rsidR="000F4975" w:rsidRPr="00A47D53" w:rsidRDefault="000F4975" w:rsidP="002627D9">
      <w:pPr>
        <w:numPr>
          <w:ilvl w:val="0"/>
          <w:numId w:val="11"/>
        </w:numPr>
        <w:spacing w:line="240" w:lineRule="auto"/>
        <w:jc w:val="both"/>
        <w:rPr>
          <w:rFonts w:cs="Arial"/>
          <w:bCs/>
          <w:sz w:val="22"/>
          <w:szCs w:val="22"/>
          <w:lang w:val="it-IT"/>
        </w:rPr>
      </w:pPr>
      <w:r w:rsidRPr="00A47D53">
        <w:rPr>
          <w:rFonts w:cs="Arial"/>
          <w:bCs/>
          <w:sz w:val="22"/>
          <w:szCs w:val="22"/>
          <w:lang w:val="it-IT"/>
        </w:rPr>
        <w:t>dajanje pomoči preživelim pri vzpostavitvi stikov s svojci.</w:t>
      </w:r>
    </w:p>
    <w:p w:rsidR="000F4975" w:rsidRPr="00A47D53" w:rsidRDefault="000F4975" w:rsidP="000F4975">
      <w:pPr>
        <w:jc w:val="both"/>
        <w:rPr>
          <w:rFonts w:cs="Arial"/>
          <w:bCs/>
          <w:sz w:val="22"/>
          <w:szCs w:val="22"/>
          <w:lang w:val="it-IT"/>
        </w:rPr>
      </w:pPr>
    </w:p>
    <w:tbl>
      <w:tblPr>
        <w:tblStyle w:val="Tabelamrea1"/>
        <w:tblW w:w="0" w:type="auto"/>
        <w:tblLook w:val="04A0" w:firstRow="1" w:lastRow="0" w:firstColumn="1" w:lastColumn="0" w:noHBand="0" w:noVBand="1"/>
      </w:tblPr>
      <w:tblGrid>
        <w:gridCol w:w="1215"/>
        <w:gridCol w:w="7267"/>
      </w:tblGrid>
      <w:tr w:rsidR="000F4975" w:rsidRPr="002017F4" w:rsidTr="006D645E">
        <w:tc>
          <w:tcPr>
            <w:tcW w:w="1242" w:type="dxa"/>
          </w:tcPr>
          <w:p w:rsidR="000F4975" w:rsidRPr="002017F4" w:rsidRDefault="000F4975" w:rsidP="00082D45">
            <w:pPr>
              <w:jc w:val="both"/>
              <w:rPr>
                <w:rFonts w:cs="Arial"/>
                <w:bCs/>
                <w:sz w:val="22"/>
                <w:szCs w:val="22"/>
              </w:rPr>
            </w:pPr>
            <w:r w:rsidRPr="002017F4">
              <w:rPr>
                <w:rFonts w:cs="Arial"/>
                <w:bCs/>
                <w:sz w:val="22"/>
                <w:szCs w:val="22"/>
              </w:rPr>
              <w:t>P – 18</w:t>
            </w:r>
          </w:p>
        </w:tc>
        <w:tc>
          <w:tcPr>
            <w:tcW w:w="7479" w:type="dxa"/>
          </w:tcPr>
          <w:p w:rsidR="000F4975" w:rsidRPr="002017F4" w:rsidRDefault="000F4975" w:rsidP="00082D45">
            <w:pPr>
              <w:jc w:val="both"/>
              <w:rPr>
                <w:rFonts w:cs="Arial"/>
                <w:bCs/>
                <w:sz w:val="22"/>
                <w:szCs w:val="22"/>
              </w:rPr>
            </w:pPr>
            <w:r w:rsidRPr="002017F4">
              <w:rPr>
                <w:rFonts w:cs="Arial"/>
                <w:bCs/>
                <w:sz w:val="22"/>
                <w:szCs w:val="22"/>
              </w:rPr>
              <w:t>Seznam medijev, ki bodo posredovala obvestila o izvedenem alarmiranju in napotke za izvajanje zaščitnih ukrepov</w:t>
            </w:r>
          </w:p>
        </w:tc>
      </w:tr>
    </w:tbl>
    <w:p w:rsidR="000F4975" w:rsidRPr="002017F4" w:rsidRDefault="000F4975" w:rsidP="000F4975">
      <w:pPr>
        <w:rPr>
          <w:rFonts w:cs="Arial"/>
          <w:sz w:val="22"/>
          <w:szCs w:val="22"/>
        </w:rPr>
      </w:pPr>
      <w:r w:rsidRPr="002017F4">
        <w:rPr>
          <w:rFonts w:cs="Arial"/>
          <w:sz w:val="22"/>
          <w:szCs w:val="22"/>
        </w:rPr>
        <w:t xml:space="preserve">Obveščanje javnosti ob nesrečah poteka v medijih, ki </w:t>
      </w:r>
      <w:r w:rsidR="00D7755C">
        <w:rPr>
          <w:rFonts w:cs="Arial"/>
          <w:sz w:val="22"/>
          <w:szCs w:val="22"/>
        </w:rPr>
        <w:t xml:space="preserve">morajo po predpisih </w:t>
      </w:r>
      <w:r w:rsidRPr="002017F4">
        <w:rPr>
          <w:rFonts w:cs="Arial"/>
          <w:sz w:val="22"/>
          <w:szCs w:val="22"/>
        </w:rPr>
        <w:t>na zahtevo državnih organov, javnih podjetij in zavodov brez odlašanja brezplačno objaviti nujno sporočilo v zvezi z resno ogroženostjo življenja, zdravja ali premoženja ljudi, kulture in naravne dediščine ter varnosti države. V takih primerih se sporočilo najprej pošlje za takojšnjo objavo naslednjim občilom:</w:t>
      </w:r>
    </w:p>
    <w:p w:rsidR="000F4975" w:rsidRPr="002017F4" w:rsidRDefault="000F4975" w:rsidP="00A72EC5">
      <w:pPr>
        <w:numPr>
          <w:ilvl w:val="0"/>
          <w:numId w:val="48"/>
        </w:numPr>
        <w:suppressAutoHyphens/>
        <w:spacing w:line="240" w:lineRule="auto"/>
        <w:jc w:val="both"/>
        <w:rPr>
          <w:rFonts w:cs="Arial"/>
          <w:sz w:val="22"/>
          <w:szCs w:val="22"/>
        </w:rPr>
      </w:pPr>
      <w:r w:rsidRPr="002017F4">
        <w:rPr>
          <w:rFonts w:cs="Arial"/>
          <w:sz w:val="22"/>
          <w:szCs w:val="22"/>
        </w:rPr>
        <w:t>Slovenski tiskovni agenciji,</w:t>
      </w:r>
    </w:p>
    <w:p w:rsidR="000F4975" w:rsidRPr="002017F4" w:rsidRDefault="000F4975" w:rsidP="00A72EC5">
      <w:pPr>
        <w:numPr>
          <w:ilvl w:val="0"/>
          <w:numId w:val="48"/>
        </w:numPr>
        <w:suppressAutoHyphens/>
        <w:spacing w:line="240" w:lineRule="auto"/>
        <w:jc w:val="both"/>
        <w:rPr>
          <w:rFonts w:cs="Arial"/>
          <w:sz w:val="22"/>
          <w:szCs w:val="22"/>
        </w:rPr>
      </w:pPr>
      <w:r w:rsidRPr="00A47D53">
        <w:rPr>
          <w:rFonts w:cs="Arial"/>
          <w:sz w:val="22"/>
          <w:szCs w:val="22"/>
          <w:lang w:val="it-IT"/>
        </w:rPr>
        <w:t xml:space="preserve">Radia Slovenija – I. In II. </w:t>
      </w:r>
      <w:r w:rsidRPr="002017F4">
        <w:rPr>
          <w:rFonts w:cs="Arial"/>
          <w:sz w:val="22"/>
          <w:szCs w:val="22"/>
        </w:rPr>
        <w:t>Program,</w:t>
      </w:r>
    </w:p>
    <w:p w:rsidR="000F4975" w:rsidRPr="002017F4" w:rsidRDefault="000F4975" w:rsidP="00A72EC5">
      <w:pPr>
        <w:numPr>
          <w:ilvl w:val="0"/>
          <w:numId w:val="48"/>
        </w:numPr>
        <w:suppressAutoHyphens/>
        <w:spacing w:line="240" w:lineRule="auto"/>
        <w:jc w:val="both"/>
        <w:rPr>
          <w:rFonts w:cs="Arial"/>
          <w:sz w:val="22"/>
          <w:szCs w:val="22"/>
        </w:rPr>
      </w:pPr>
      <w:r w:rsidRPr="00A47D53">
        <w:rPr>
          <w:rFonts w:cs="Arial"/>
          <w:sz w:val="22"/>
          <w:szCs w:val="22"/>
          <w:lang w:val="it-IT"/>
        </w:rPr>
        <w:t xml:space="preserve">Televiziji Sloveniji – I. In II. </w:t>
      </w:r>
      <w:r w:rsidRPr="002017F4">
        <w:rPr>
          <w:rFonts w:cs="Arial"/>
          <w:sz w:val="22"/>
          <w:szCs w:val="22"/>
        </w:rPr>
        <w:t>Program,</w:t>
      </w:r>
    </w:p>
    <w:p w:rsidR="000F4975" w:rsidRPr="002017F4" w:rsidRDefault="000F4975" w:rsidP="00A72EC5">
      <w:pPr>
        <w:numPr>
          <w:ilvl w:val="0"/>
          <w:numId w:val="48"/>
        </w:numPr>
        <w:suppressAutoHyphens/>
        <w:spacing w:line="240" w:lineRule="auto"/>
        <w:jc w:val="both"/>
        <w:rPr>
          <w:rFonts w:cs="Arial"/>
          <w:sz w:val="22"/>
          <w:szCs w:val="22"/>
        </w:rPr>
      </w:pPr>
      <w:r w:rsidRPr="002017F4">
        <w:rPr>
          <w:rFonts w:cs="Arial"/>
          <w:sz w:val="22"/>
          <w:szCs w:val="22"/>
        </w:rPr>
        <w:t>lokalnim sredstvom obveščanja.</w:t>
      </w:r>
    </w:p>
    <w:tbl>
      <w:tblPr>
        <w:tblStyle w:val="Tabelamrea1"/>
        <w:tblW w:w="9219" w:type="dxa"/>
        <w:tblLayout w:type="fixed"/>
        <w:tblLook w:val="04A0" w:firstRow="1" w:lastRow="0" w:firstColumn="1" w:lastColumn="0" w:noHBand="0" w:noVBand="1"/>
      </w:tblPr>
      <w:tblGrid>
        <w:gridCol w:w="927"/>
        <w:gridCol w:w="8292"/>
      </w:tblGrid>
      <w:tr w:rsidR="000F4975" w:rsidRPr="00A47D53" w:rsidTr="006D645E">
        <w:tc>
          <w:tcPr>
            <w:tcW w:w="927" w:type="dxa"/>
          </w:tcPr>
          <w:p w:rsidR="000F4975" w:rsidRPr="002017F4" w:rsidRDefault="000F4975" w:rsidP="00082D45">
            <w:pPr>
              <w:jc w:val="center"/>
              <w:rPr>
                <w:rFonts w:cs="Arial"/>
                <w:sz w:val="22"/>
                <w:szCs w:val="22"/>
              </w:rPr>
            </w:pPr>
            <w:r w:rsidRPr="002017F4">
              <w:rPr>
                <w:rFonts w:cs="Arial"/>
                <w:sz w:val="22"/>
                <w:szCs w:val="22"/>
              </w:rPr>
              <w:t>D – 5</w:t>
            </w:r>
          </w:p>
        </w:tc>
        <w:tc>
          <w:tcPr>
            <w:tcW w:w="8292" w:type="dxa"/>
          </w:tcPr>
          <w:p w:rsidR="000F4975" w:rsidRPr="00A47D53" w:rsidRDefault="000F4975" w:rsidP="00082D45">
            <w:pPr>
              <w:rPr>
                <w:rFonts w:cs="Arial"/>
                <w:sz w:val="22"/>
                <w:szCs w:val="22"/>
                <w:lang w:val="it-IT"/>
              </w:rPr>
            </w:pPr>
            <w:r w:rsidRPr="00A47D53">
              <w:rPr>
                <w:rFonts w:cs="Arial"/>
                <w:sz w:val="22"/>
                <w:szCs w:val="22"/>
                <w:lang w:val="it-IT"/>
              </w:rPr>
              <w:t>Navodilo za organiziranje in vodenje informacijskega centra</w:t>
            </w:r>
          </w:p>
        </w:tc>
      </w:tr>
      <w:tr w:rsidR="000F4975" w:rsidRPr="002017F4" w:rsidTr="006D645E">
        <w:tc>
          <w:tcPr>
            <w:tcW w:w="927" w:type="dxa"/>
          </w:tcPr>
          <w:p w:rsidR="000F4975" w:rsidRPr="002017F4" w:rsidRDefault="000F4975" w:rsidP="00082D45">
            <w:pPr>
              <w:jc w:val="center"/>
              <w:rPr>
                <w:rFonts w:cs="Arial"/>
                <w:sz w:val="22"/>
                <w:szCs w:val="22"/>
              </w:rPr>
            </w:pPr>
            <w:r w:rsidRPr="002017F4">
              <w:rPr>
                <w:rFonts w:cs="Arial"/>
                <w:sz w:val="22"/>
                <w:szCs w:val="22"/>
              </w:rPr>
              <w:t>D – 8</w:t>
            </w:r>
          </w:p>
        </w:tc>
        <w:tc>
          <w:tcPr>
            <w:tcW w:w="8292" w:type="dxa"/>
          </w:tcPr>
          <w:p w:rsidR="000F4975" w:rsidRPr="002017F4" w:rsidRDefault="000F4975" w:rsidP="00082D45">
            <w:pPr>
              <w:rPr>
                <w:rFonts w:cs="Arial"/>
                <w:sz w:val="22"/>
                <w:szCs w:val="22"/>
              </w:rPr>
            </w:pPr>
            <w:r w:rsidRPr="002017F4">
              <w:rPr>
                <w:rFonts w:cs="Arial"/>
                <w:sz w:val="22"/>
                <w:szCs w:val="22"/>
              </w:rPr>
              <w:t>Navodilo za obveščanje ob nesreči</w:t>
            </w:r>
          </w:p>
        </w:tc>
      </w:tr>
      <w:tr w:rsidR="000F4975" w:rsidRPr="002017F4" w:rsidTr="006D645E">
        <w:tc>
          <w:tcPr>
            <w:tcW w:w="927" w:type="dxa"/>
          </w:tcPr>
          <w:p w:rsidR="000F4975" w:rsidRPr="002017F4" w:rsidRDefault="000F4975" w:rsidP="00082D45">
            <w:pPr>
              <w:jc w:val="center"/>
              <w:rPr>
                <w:rFonts w:cs="Arial"/>
                <w:sz w:val="22"/>
                <w:szCs w:val="22"/>
              </w:rPr>
            </w:pPr>
            <w:r w:rsidRPr="002017F4">
              <w:rPr>
                <w:rFonts w:cs="Arial"/>
                <w:sz w:val="22"/>
                <w:szCs w:val="22"/>
              </w:rPr>
              <w:t>D – 18</w:t>
            </w:r>
          </w:p>
        </w:tc>
        <w:tc>
          <w:tcPr>
            <w:tcW w:w="8292" w:type="dxa"/>
          </w:tcPr>
          <w:p w:rsidR="000F4975" w:rsidRPr="002017F4" w:rsidRDefault="000F4975" w:rsidP="00082D45">
            <w:pPr>
              <w:rPr>
                <w:rFonts w:cs="Arial"/>
                <w:sz w:val="22"/>
                <w:szCs w:val="22"/>
              </w:rPr>
            </w:pPr>
            <w:r w:rsidRPr="002017F4">
              <w:rPr>
                <w:rFonts w:cs="Arial"/>
                <w:sz w:val="22"/>
                <w:szCs w:val="22"/>
              </w:rPr>
              <w:t>Vzorec obrazca za obveščanje dežel in županij sosednjih držav</w:t>
            </w:r>
          </w:p>
        </w:tc>
      </w:tr>
    </w:tbl>
    <w:p w:rsidR="000F4975" w:rsidRDefault="000F4975" w:rsidP="000F4975">
      <w:r>
        <w:br w:type="page"/>
      </w:r>
    </w:p>
    <w:p w:rsidR="000F4975" w:rsidRPr="00AB29FC" w:rsidRDefault="000F4975" w:rsidP="000F4975">
      <w:pPr>
        <w:jc w:val="both"/>
        <w:rPr>
          <w:rFonts w:cs="Arial"/>
          <w:b/>
          <w:bCs/>
          <w:sz w:val="22"/>
          <w:szCs w:val="22"/>
        </w:rPr>
      </w:pPr>
    </w:p>
    <w:p w:rsidR="000F4975" w:rsidRPr="002017F4" w:rsidRDefault="000F4975" w:rsidP="000F4975">
      <w:pPr>
        <w:pStyle w:val="Naslov2"/>
        <w:rPr>
          <w:bCs w:val="0"/>
          <w:iCs w:val="0"/>
          <w:sz w:val="24"/>
          <w:szCs w:val="24"/>
        </w:rPr>
      </w:pPr>
      <w:bookmarkStart w:id="359" w:name="_Toc473955563"/>
      <w:bookmarkStart w:id="360" w:name="_Toc474222520"/>
      <w:bookmarkStart w:id="361" w:name="_Toc475849339"/>
      <w:bookmarkStart w:id="362" w:name="_Toc476705201"/>
      <w:bookmarkStart w:id="363" w:name="_Toc83605353"/>
      <w:bookmarkStart w:id="364" w:name="_Toc98138072"/>
      <w:bookmarkStart w:id="365" w:name="_Toc98138480"/>
      <w:bookmarkStart w:id="366" w:name="_Toc98211764"/>
      <w:bookmarkStart w:id="367" w:name="_Toc101240589"/>
      <w:bookmarkStart w:id="368" w:name="_Toc188945978"/>
      <w:bookmarkStart w:id="369" w:name="_Toc293319388"/>
      <w:bookmarkStart w:id="370" w:name="_Toc413315541"/>
      <w:bookmarkStart w:id="371" w:name="_Toc413315887"/>
      <w:bookmarkStart w:id="372" w:name="_Toc413316208"/>
      <w:bookmarkStart w:id="373" w:name="_Toc413666871"/>
      <w:bookmarkStart w:id="374" w:name="_Toc413740287"/>
      <w:bookmarkStart w:id="375" w:name="_Toc195256495"/>
      <w:r w:rsidRPr="002017F4">
        <w:rPr>
          <w:bCs w:val="0"/>
          <w:iCs w:val="0"/>
          <w:sz w:val="24"/>
          <w:szCs w:val="24"/>
        </w:rPr>
        <w:t>5.3 Alarmiranje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0F4975" w:rsidRPr="005E35FB" w:rsidRDefault="000F4975" w:rsidP="000F4975">
      <w:pPr>
        <w:rPr>
          <w:rFonts w:cs="Arial"/>
          <w:sz w:val="22"/>
          <w:szCs w:val="22"/>
        </w:rPr>
      </w:pPr>
    </w:p>
    <w:p w:rsidR="000F4975" w:rsidRPr="002017F4" w:rsidRDefault="000F4975" w:rsidP="000F4975">
      <w:pPr>
        <w:jc w:val="both"/>
        <w:rPr>
          <w:rFonts w:cs="Arial"/>
          <w:bCs/>
          <w:sz w:val="22"/>
          <w:szCs w:val="22"/>
        </w:rPr>
      </w:pPr>
      <w:r w:rsidRPr="002017F4">
        <w:rPr>
          <w:rFonts w:cs="Arial"/>
          <w:bCs/>
          <w:sz w:val="22"/>
          <w:szCs w:val="22"/>
        </w:rPr>
        <w:t>Ob železniški nesreči pri prevozu nevarnih snovi, ko pride do nenadzorovanega uhajanja teh snovi v okolje in je neposredno ogroženo življenje ali zdravje ljudi in živali, je potrebno takoj začeti z izvajanjem določenih zaščitnih ukrepov in prebivalstvo opozoriti na bližajočo se nevarnost z alarmiranjem. Sklep o tem sprejme župan ali poveljnik CZ občine, na katerem območju je bila železniška nesreča.</w:t>
      </w:r>
    </w:p>
    <w:p w:rsidR="000F4975" w:rsidRPr="002017F4" w:rsidRDefault="000F4975" w:rsidP="000F4975">
      <w:pPr>
        <w:jc w:val="both"/>
        <w:rPr>
          <w:rFonts w:cs="Arial"/>
          <w:bCs/>
          <w:sz w:val="22"/>
          <w:szCs w:val="22"/>
        </w:rPr>
      </w:pPr>
      <w:r w:rsidRPr="002017F4">
        <w:rPr>
          <w:rFonts w:cs="Arial"/>
          <w:bCs/>
          <w:sz w:val="22"/>
          <w:szCs w:val="22"/>
        </w:rPr>
        <w:t xml:space="preserve">ReCO Nova Gorica v ogroženi občini prebivalstvo opozori na bližajočo se nevarnost s sirenami z alarmnim znakom za preplah oz. posreduje obvestilo na krajevno običajen način. </w:t>
      </w:r>
    </w:p>
    <w:p w:rsidR="000F4975" w:rsidRPr="00563C7A" w:rsidRDefault="000F4975" w:rsidP="005E55E1">
      <w:pPr>
        <w:pStyle w:val="Naslov1"/>
      </w:pPr>
      <w:bookmarkStart w:id="376" w:name="_Toc473955565"/>
      <w:bookmarkStart w:id="377" w:name="_Toc474222521"/>
      <w:bookmarkStart w:id="378" w:name="_Toc475849340"/>
      <w:bookmarkStart w:id="379" w:name="_Toc476705202"/>
      <w:bookmarkStart w:id="380" w:name="_Toc83605354"/>
      <w:bookmarkStart w:id="381" w:name="_Toc98138073"/>
      <w:bookmarkStart w:id="382" w:name="_Toc98138481"/>
      <w:bookmarkStart w:id="383" w:name="_Toc98211765"/>
      <w:bookmarkStart w:id="384" w:name="_Toc101240590"/>
      <w:bookmarkStart w:id="385" w:name="_Toc188945979"/>
      <w:bookmarkStart w:id="386" w:name="_Toc293319389"/>
      <w:bookmarkStart w:id="387" w:name="_Toc413315542"/>
      <w:bookmarkStart w:id="388" w:name="_Toc413315888"/>
      <w:bookmarkStart w:id="389" w:name="_Toc413316209"/>
      <w:bookmarkStart w:id="390" w:name="_Toc413666872"/>
      <w:bookmarkStart w:id="391" w:name="_Toc413740288"/>
      <w:bookmarkStart w:id="392" w:name="_Toc195256496"/>
      <w:r w:rsidRPr="00563C7A">
        <w:t>6. AKTIVIRANJE SIL IN SREDSTEV</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0F4975" w:rsidRPr="00131914" w:rsidRDefault="000F4975" w:rsidP="000F4975">
      <w:pPr>
        <w:pStyle w:val="Naslov2"/>
        <w:rPr>
          <w:iCs w:val="0"/>
          <w:sz w:val="24"/>
          <w:szCs w:val="24"/>
        </w:rPr>
      </w:pPr>
      <w:bookmarkStart w:id="393" w:name="_Toc473955566"/>
      <w:bookmarkStart w:id="394" w:name="_Toc63647046"/>
      <w:bookmarkStart w:id="395" w:name="_Toc63663364"/>
      <w:bookmarkStart w:id="396" w:name="_Toc63664977"/>
      <w:bookmarkStart w:id="397" w:name="_Toc65391706"/>
      <w:bookmarkStart w:id="398" w:name="_Toc65392946"/>
      <w:bookmarkStart w:id="399" w:name="_Toc69795751"/>
      <w:bookmarkStart w:id="400" w:name="_Toc77125540"/>
      <w:bookmarkStart w:id="401" w:name="_Toc90439963"/>
      <w:bookmarkStart w:id="402" w:name="_Toc98138074"/>
      <w:bookmarkStart w:id="403" w:name="_Toc98138482"/>
      <w:bookmarkStart w:id="404" w:name="_Toc98211766"/>
      <w:bookmarkStart w:id="405" w:name="_Toc101240591"/>
      <w:bookmarkStart w:id="406" w:name="_Toc188945980"/>
      <w:bookmarkStart w:id="407" w:name="_Toc293319390"/>
      <w:bookmarkStart w:id="408" w:name="_Toc413315543"/>
      <w:bookmarkStart w:id="409" w:name="_Toc413315889"/>
      <w:bookmarkStart w:id="410" w:name="_Toc413316210"/>
      <w:bookmarkStart w:id="411" w:name="_Toc413666873"/>
      <w:bookmarkStart w:id="412" w:name="_Toc413740289"/>
      <w:bookmarkStart w:id="413" w:name="_Toc195256497"/>
      <w:r w:rsidRPr="00131914">
        <w:rPr>
          <w:iCs w:val="0"/>
          <w:sz w:val="24"/>
          <w:szCs w:val="24"/>
        </w:rPr>
        <w:t>6. 1 Aktiviranje organov in njihovih strokovnih služb</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0F4975" w:rsidRPr="003177E2" w:rsidRDefault="000F4975" w:rsidP="000F4975">
      <w:pPr>
        <w:jc w:val="both"/>
        <w:rPr>
          <w:rFonts w:cs="Arial"/>
          <w:b/>
          <w:bCs/>
          <w:iCs/>
          <w:sz w:val="22"/>
          <w:szCs w:val="22"/>
        </w:rPr>
      </w:pPr>
    </w:p>
    <w:p w:rsidR="000F4975" w:rsidRPr="000C238A" w:rsidRDefault="000F4975" w:rsidP="000F4975">
      <w:pPr>
        <w:jc w:val="both"/>
        <w:rPr>
          <w:rFonts w:cs="Arial"/>
          <w:bCs/>
          <w:iCs/>
          <w:sz w:val="22"/>
          <w:szCs w:val="22"/>
        </w:rPr>
      </w:pPr>
      <w:r w:rsidRPr="000C238A">
        <w:rPr>
          <w:rFonts w:cs="Arial"/>
          <w:bCs/>
          <w:iCs/>
          <w:sz w:val="22"/>
          <w:szCs w:val="22"/>
        </w:rPr>
        <w:t>Poveljnik CZ za Severnoprimorsko regijo p</w:t>
      </w:r>
      <w:r w:rsidRPr="000C238A">
        <w:rPr>
          <w:rFonts w:cs="Arial"/>
          <w:bCs/>
          <w:sz w:val="22"/>
          <w:szCs w:val="22"/>
        </w:rPr>
        <w:t>o obvestilu o železniški nesreči in prvih poročilih s kraja železniške nesreče</w:t>
      </w:r>
      <w:r w:rsidRPr="000C238A">
        <w:rPr>
          <w:rFonts w:cs="Arial"/>
          <w:bCs/>
          <w:iCs/>
          <w:sz w:val="22"/>
          <w:szCs w:val="22"/>
        </w:rPr>
        <w:t xml:space="preserve"> oceni stanje na prizadetem območju. Predvidi možen razvoj dogodkov ter glede na zahtevo prizadete občine </w:t>
      </w:r>
      <w:r w:rsidRPr="000C238A">
        <w:rPr>
          <w:rFonts w:cs="Arial"/>
          <w:bCs/>
          <w:sz w:val="22"/>
          <w:szCs w:val="22"/>
        </w:rPr>
        <w:t>(razsežnost in posledice železniške nesreče)</w:t>
      </w:r>
      <w:r w:rsidRPr="000C238A">
        <w:rPr>
          <w:rFonts w:cs="Arial"/>
          <w:bCs/>
          <w:iCs/>
          <w:sz w:val="22"/>
          <w:szCs w:val="22"/>
        </w:rPr>
        <w:t xml:space="preserve"> v regiji po pomoč sprejme odločitev o aktiviranju regijskih organov, pristojnih za operativno, strokovno vodenje zaščite, reševanja in pomoči in o uporabi regijskih sil zaščito, reševanje in pomoč.</w:t>
      </w:r>
    </w:p>
    <w:p w:rsidR="000F4975" w:rsidRPr="000C238A" w:rsidRDefault="000F4975" w:rsidP="000F4975">
      <w:pPr>
        <w:jc w:val="both"/>
        <w:rPr>
          <w:rFonts w:cs="Arial"/>
          <w:bCs/>
          <w:iCs/>
          <w:sz w:val="22"/>
          <w:szCs w:val="22"/>
        </w:rPr>
      </w:pPr>
    </w:p>
    <w:p w:rsidR="000F4975" w:rsidRPr="000C238A" w:rsidRDefault="000F4975" w:rsidP="000F4975">
      <w:pPr>
        <w:jc w:val="both"/>
        <w:rPr>
          <w:rFonts w:cs="Arial"/>
          <w:bCs/>
          <w:iCs/>
          <w:sz w:val="22"/>
          <w:szCs w:val="22"/>
        </w:rPr>
      </w:pPr>
      <w:r w:rsidRPr="000C238A">
        <w:rPr>
          <w:rFonts w:cs="Arial"/>
          <w:bCs/>
          <w:iCs/>
          <w:sz w:val="22"/>
          <w:szCs w:val="22"/>
        </w:rPr>
        <w:t>Glede na oceno in možen razvoj dogodkov lahko poveljnik Civilne zaščite za Severnoprimorsko aktivira:</w:t>
      </w:r>
    </w:p>
    <w:p w:rsidR="000F4975" w:rsidRPr="000C238A" w:rsidRDefault="000F4975" w:rsidP="000F4975">
      <w:pPr>
        <w:jc w:val="both"/>
        <w:rPr>
          <w:rFonts w:cs="Arial"/>
          <w:bCs/>
          <w:iCs/>
          <w:sz w:val="22"/>
          <w:szCs w:val="22"/>
        </w:rPr>
      </w:pPr>
    </w:p>
    <w:p w:rsidR="000F4975" w:rsidRPr="000C238A" w:rsidRDefault="000F4975" w:rsidP="00A72EC5">
      <w:pPr>
        <w:numPr>
          <w:ilvl w:val="0"/>
          <w:numId w:val="49"/>
        </w:numPr>
        <w:spacing w:line="240" w:lineRule="auto"/>
        <w:jc w:val="both"/>
        <w:rPr>
          <w:rFonts w:cs="Arial"/>
          <w:bCs/>
          <w:iCs/>
          <w:sz w:val="22"/>
          <w:szCs w:val="22"/>
        </w:rPr>
      </w:pPr>
      <w:r w:rsidRPr="000C238A">
        <w:rPr>
          <w:rFonts w:cs="Arial"/>
          <w:bCs/>
          <w:iCs/>
          <w:sz w:val="22"/>
          <w:szCs w:val="22"/>
        </w:rPr>
        <w:t>štab CZ za Severno primorsko</w:t>
      </w:r>
    </w:p>
    <w:p w:rsidR="000F4975" w:rsidRPr="00A47D53" w:rsidRDefault="000F4975" w:rsidP="00A72EC5">
      <w:pPr>
        <w:numPr>
          <w:ilvl w:val="0"/>
          <w:numId w:val="49"/>
        </w:numPr>
        <w:spacing w:line="240" w:lineRule="auto"/>
        <w:jc w:val="both"/>
        <w:rPr>
          <w:rFonts w:cs="Arial"/>
          <w:bCs/>
          <w:iCs/>
          <w:sz w:val="22"/>
          <w:szCs w:val="22"/>
          <w:lang w:val="it-IT"/>
        </w:rPr>
      </w:pPr>
      <w:r w:rsidRPr="00A47D53">
        <w:rPr>
          <w:rFonts w:cs="Arial"/>
          <w:bCs/>
          <w:iCs/>
          <w:sz w:val="22"/>
          <w:szCs w:val="22"/>
          <w:lang w:val="it-IT"/>
        </w:rPr>
        <w:t>Regijske sile zaščite, reševanja in pomoči</w:t>
      </w:r>
    </w:p>
    <w:p w:rsidR="000F4975" w:rsidRPr="00A47D53" w:rsidRDefault="000F4975" w:rsidP="000F4975">
      <w:pPr>
        <w:jc w:val="both"/>
        <w:rPr>
          <w:rFonts w:ascii="Times New Roman" w:hAnsi="Times New Roman"/>
          <w:bCs/>
          <w:iCs/>
          <w:sz w:val="28"/>
          <w:lang w:val="it-IT"/>
        </w:rPr>
      </w:pPr>
    </w:p>
    <w:p w:rsidR="000F4975" w:rsidRPr="00A47D53" w:rsidRDefault="000F4975" w:rsidP="000F4975">
      <w:pPr>
        <w:jc w:val="center"/>
        <w:rPr>
          <w:rFonts w:ascii="Times New Roman" w:hAnsi="Times New Roman"/>
          <w:lang w:val="it-IT"/>
        </w:rPr>
      </w:pPr>
      <w:r w:rsidRPr="00A47D53">
        <w:rPr>
          <w:rFonts w:ascii="Times New Roman" w:hAnsi="Times New Roman"/>
          <w:lang w:val="it-IT"/>
        </w:rPr>
        <w:br w:type="page"/>
      </w:r>
    </w:p>
    <w:p w:rsidR="000F4975" w:rsidRPr="00131914" w:rsidRDefault="000F4975" w:rsidP="000F4975">
      <w:pPr>
        <w:pStyle w:val="Naslov2"/>
        <w:rPr>
          <w:iCs w:val="0"/>
          <w:sz w:val="24"/>
          <w:szCs w:val="24"/>
        </w:rPr>
      </w:pPr>
      <w:bookmarkStart w:id="414" w:name="_Toc63647047"/>
      <w:bookmarkStart w:id="415" w:name="_Toc63663365"/>
      <w:bookmarkStart w:id="416" w:name="_Toc63664978"/>
      <w:bookmarkStart w:id="417" w:name="_Toc65391707"/>
      <w:bookmarkStart w:id="418" w:name="_Toc65392947"/>
      <w:bookmarkStart w:id="419" w:name="_Toc69795752"/>
      <w:bookmarkStart w:id="420" w:name="_Toc77125541"/>
      <w:bookmarkStart w:id="421" w:name="_Toc90439964"/>
      <w:bookmarkStart w:id="422" w:name="_Toc98138075"/>
      <w:bookmarkStart w:id="423" w:name="_Toc98138483"/>
      <w:bookmarkStart w:id="424" w:name="_Toc98211767"/>
      <w:bookmarkStart w:id="425" w:name="_Toc101240592"/>
      <w:bookmarkStart w:id="426" w:name="_Toc188945981"/>
      <w:bookmarkStart w:id="427" w:name="_Toc293319391"/>
      <w:bookmarkStart w:id="428" w:name="_Toc413315544"/>
      <w:bookmarkStart w:id="429" w:name="_Toc413315890"/>
      <w:bookmarkStart w:id="430" w:name="_Toc413316211"/>
      <w:bookmarkStart w:id="431" w:name="_Toc413666874"/>
      <w:bookmarkStart w:id="432" w:name="_Toc413740290"/>
      <w:bookmarkStart w:id="433" w:name="_Toc195256498"/>
      <w:r w:rsidRPr="00131914">
        <w:rPr>
          <w:iCs w:val="0"/>
          <w:sz w:val="24"/>
          <w:szCs w:val="24"/>
        </w:rPr>
        <w:lastRenderedPageBreak/>
        <w:t>6.2 Aktiviranje regijskih sil za zaščito, reševanje in pomoč</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0F4975" w:rsidRPr="00A47D53" w:rsidRDefault="000F4975" w:rsidP="000959FE">
      <w:pPr>
        <w:spacing w:after="100" w:afterAutospacing="1"/>
        <w:jc w:val="both"/>
        <w:rPr>
          <w:rFonts w:cs="Arial"/>
          <w:bCs/>
          <w:sz w:val="22"/>
          <w:szCs w:val="22"/>
          <w:lang w:val="sl-SI"/>
        </w:rPr>
      </w:pPr>
      <w:r w:rsidRPr="00A47D53">
        <w:rPr>
          <w:rFonts w:cs="Arial"/>
          <w:bCs/>
          <w:sz w:val="22"/>
          <w:szCs w:val="22"/>
          <w:lang w:val="sl-SI"/>
        </w:rPr>
        <w:t>O pripravljenosti in aktiviranju sil za zaščito, reševanje in pomoč na območju regije odloča poveljnik Civilne zaščite za Severnoprimorsko oziroma njegov namestnik.</w:t>
      </w:r>
    </w:p>
    <w:p w:rsidR="000F4975" w:rsidRPr="00A47D53" w:rsidRDefault="000959FE" w:rsidP="000959FE">
      <w:pPr>
        <w:rPr>
          <w:rFonts w:cs="Arial"/>
          <w:lang w:val="sl-SI"/>
        </w:rPr>
      </w:pPr>
      <w:r>
        <w:rPr>
          <w:rFonts w:cs="Arial"/>
          <w:noProof/>
          <w:lang w:val="sl-SI"/>
        </w:rPr>
        <w:drawing>
          <wp:inline distT="0" distB="0" distL="0" distR="0">
            <wp:extent cx="5396230" cy="5810885"/>
            <wp:effectExtent l="0" t="0" r="0" b="0"/>
            <wp:docPr id="154" name="Slika 154" descr="Shema vseh regijskih sil za zaščito, reševanje in pomo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regled regijskih sil ZRP.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5810885"/>
                    </a:xfrm>
                    <a:prstGeom prst="rect">
                      <a:avLst/>
                    </a:prstGeom>
                  </pic:spPr>
                </pic:pic>
              </a:graphicData>
            </a:graphic>
          </wp:inline>
        </w:drawing>
      </w:r>
    </w:p>
    <w:p w:rsidR="000F4975" w:rsidRPr="00A47D53" w:rsidRDefault="000F4975" w:rsidP="000959FE">
      <w:pPr>
        <w:rPr>
          <w:rFonts w:cs="Arial"/>
          <w:lang w:val="sl-SI"/>
        </w:rPr>
      </w:pPr>
    </w:p>
    <w:p w:rsidR="000F4975" w:rsidRPr="00A47D53" w:rsidRDefault="000F4975" w:rsidP="000F4975">
      <w:pPr>
        <w:ind w:left="142" w:hanging="142"/>
        <w:jc w:val="center"/>
        <w:rPr>
          <w:rFonts w:cs="Arial"/>
          <w:lang w:val="sl-SI"/>
        </w:rPr>
      </w:pPr>
      <w:r w:rsidRPr="00A47D53">
        <w:rPr>
          <w:rFonts w:cs="Arial"/>
          <w:bCs/>
          <w:lang w:val="sl-SI"/>
        </w:rPr>
        <w:t xml:space="preserve"> Shema 4</w:t>
      </w:r>
      <w:r w:rsidRPr="00A47D53">
        <w:rPr>
          <w:rFonts w:cs="Arial"/>
          <w:lang w:val="sl-SI"/>
        </w:rPr>
        <w:t>. Pregled regijskih sil za zaščito, reševanje in pomoč v regiji</w:t>
      </w:r>
    </w:p>
    <w:p w:rsidR="00823805" w:rsidRPr="00A47D53" w:rsidRDefault="00371298" w:rsidP="00D04727">
      <w:pPr>
        <w:jc w:val="both"/>
        <w:rPr>
          <w:lang w:val="sl-SI"/>
        </w:rPr>
      </w:pPr>
      <w:r w:rsidRPr="00A47D53">
        <w:rPr>
          <w:lang w:val="sl-SI"/>
        </w:rPr>
        <w:br w:type="page"/>
      </w:r>
    </w:p>
    <w:p w:rsidR="00823805" w:rsidRPr="00A47D53" w:rsidRDefault="00823805" w:rsidP="00D04727">
      <w:pPr>
        <w:jc w:val="both"/>
        <w:rPr>
          <w:sz w:val="22"/>
          <w:szCs w:val="22"/>
          <w:lang w:val="sl-SI"/>
        </w:rPr>
      </w:pPr>
      <w:r w:rsidRPr="00A47D53">
        <w:rPr>
          <w:sz w:val="22"/>
          <w:szCs w:val="22"/>
          <w:lang w:val="sl-SI"/>
        </w:rPr>
        <w:lastRenderedPageBreak/>
        <w:t>Za zagotavljanje varnosti se aktivira policija</w:t>
      </w:r>
      <w:r w:rsidR="006235E4" w:rsidRPr="00A47D53">
        <w:rPr>
          <w:sz w:val="22"/>
          <w:szCs w:val="22"/>
          <w:lang w:val="sl-SI"/>
        </w:rPr>
        <w:t>,</w:t>
      </w:r>
      <w:r w:rsidR="000A6738" w:rsidRPr="00A47D53">
        <w:rPr>
          <w:sz w:val="22"/>
          <w:szCs w:val="22"/>
          <w:lang w:val="sl-SI"/>
        </w:rPr>
        <w:t xml:space="preserve"> preko ReCO </w:t>
      </w:r>
      <w:r w:rsidR="006235E4" w:rsidRPr="00A47D53">
        <w:rPr>
          <w:sz w:val="22"/>
          <w:szCs w:val="22"/>
          <w:lang w:val="sl-SI"/>
        </w:rPr>
        <w:t>Nova Gorica</w:t>
      </w:r>
      <w:r w:rsidRPr="00A47D53">
        <w:rPr>
          <w:sz w:val="22"/>
          <w:szCs w:val="22"/>
          <w:lang w:val="sl-SI"/>
        </w:rPr>
        <w:t>, ki zavaruje območje nesreče, ureja cestni promet za intervencijska vozila, zavaruje izvajanje posameznih zaščitnih ukrepov.</w:t>
      </w:r>
    </w:p>
    <w:p w:rsidR="000F4975" w:rsidRPr="00A47D53" w:rsidRDefault="000F4975" w:rsidP="00D04727">
      <w:pPr>
        <w:jc w:val="both"/>
        <w:rPr>
          <w:lang w:val="sl-SI"/>
        </w:rPr>
      </w:pPr>
    </w:p>
    <w:p w:rsidR="000F4975" w:rsidRPr="00A47D53" w:rsidRDefault="000F4975" w:rsidP="00D04727">
      <w:pPr>
        <w:jc w:val="both"/>
        <w:rPr>
          <w:bCs/>
          <w:iCs/>
          <w:sz w:val="22"/>
          <w:szCs w:val="22"/>
          <w:lang w:val="sl-SI"/>
        </w:rPr>
      </w:pPr>
      <w:r w:rsidRPr="00A47D53">
        <w:rPr>
          <w:bCs/>
          <w:iCs/>
          <w:sz w:val="22"/>
          <w:szCs w:val="22"/>
          <w:lang w:val="sl-SI"/>
        </w:rPr>
        <w:t>Pozivanje pripadnikov Civilne zaščite in drugih sil za zaščito, reševanje in pomoč izvaja Uprava Republike Slovenije za zaščito in reševanje - Izpostava Nova Gorica. Izpostava izvaja tudi vse zadeve v zvezi z nadomestili plač in povračil stroškov, ki jih imajo pripadniki pri opravljanju dolžnosti v Civilni zaščiti oziroma na področju zaščite in reševanja.</w:t>
      </w:r>
    </w:p>
    <w:p w:rsidR="000F4975" w:rsidRPr="00A47D53" w:rsidRDefault="000F4975" w:rsidP="00D04727">
      <w:pPr>
        <w:jc w:val="both"/>
        <w:rPr>
          <w:bCs/>
          <w:sz w:val="22"/>
          <w:szCs w:val="22"/>
          <w:lang w:val="sl-SI"/>
        </w:rPr>
      </w:pPr>
      <w:r w:rsidRPr="00A47D53">
        <w:rPr>
          <w:bCs/>
          <w:sz w:val="22"/>
          <w:szCs w:val="22"/>
          <w:lang w:val="sl-SI"/>
        </w:rPr>
        <w:t>Vse stroške v zvezi s pripravljenostjo in delovanjem teh sil na prizadetem območju krije država.</w:t>
      </w:r>
    </w:p>
    <w:p w:rsidR="000F4975" w:rsidRPr="00A47D53" w:rsidRDefault="000F4975" w:rsidP="00D04727">
      <w:pPr>
        <w:jc w:val="both"/>
        <w:rPr>
          <w:lang w:val="sl-SI"/>
        </w:rPr>
      </w:pPr>
    </w:p>
    <w:tbl>
      <w:tblPr>
        <w:tblStyle w:val="Tabelamrea1"/>
        <w:tblW w:w="9242" w:type="dxa"/>
        <w:tblLayout w:type="fixed"/>
        <w:tblLook w:val="04A0" w:firstRow="1" w:lastRow="0" w:firstColumn="1" w:lastColumn="0" w:noHBand="0" w:noVBand="1"/>
      </w:tblPr>
      <w:tblGrid>
        <w:gridCol w:w="959"/>
        <w:gridCol w:w="8283"/>
      </w:tblGrid>
      <w:tr w:rsidR="000F4975" w:rsidRPr="00715103" w:rsidTr="006D645E">
        <w:tc>
          <w:tcPr>
            <w:tcW w:w="959" w:type="dxa"/>
          </w:tcPr>
          <w:p w:rsidR="000F4975" w:rsidRPr="00715103" w:rsidRDefault="000F4975" w:rsidP="00D04727">
            <w:pPr>
              <w:jc w:val="both"/>
              <w:rPr>
                <w:bCs/>
                <w:iCs/>
                <w:sz w:val="22"/>
                <w:szCs w:val="22"/>
              </w:rPr>
            </w:pPr>
            <w:r w:rsidRPr="00715103">
              <w:rPr>
                <w:sz w:val="22"/>
                <w:szCs w:val="22"/>
              </w:rPr>
              <w:t>P – 5</w:t>
            </w:r>
          </w:p>
        </w:tc>
        <w:tc>
          <w:tcPr>
            <w:tcW w:w="8283" w:type="dxa"/>
          </w:tcPr>
          <w:p w:rsidR="000F4975" w:rsidRPr="00715103" w:rsidRDefault="000F4975" w:rsidP="00D04727">
            <w:pPr>
              <w:jc w:val="both"/>
              <w:rPr>
                <w:bCs/>
                <w:iCs/>
                <w:sz w:val="22"/>
                <w:szCs w:val="22"/>
              </w:rPr>
            </w:pPr>
            <w:r w:rsidRPr="00715103">
              <w:rPr>
                <w:sz w:val="22"/>
                <w:szCs w:val="22"/>
              </w:rPr>
              <w:t>Seznam zbirališč sil za ZRP</w:t>
            </w:r>
          </w:p>
        </w:tc>
      </w:tr>
      <w:tr w:rsidR="000F4975" w:rsidRPr="00715103" w:rsidTr="006D645E">
        <w:tc>
          <w:tcPr>
            <w:tcW w:w="959" w:type="dxa"/>
          </w:tcPr>
          <w:p w:rsidR="000F4975" w:rsidRPr="00715103" w:rsidRDefault="000F4975" w:rsidP="00D04727">
            <w:pPr>
              <w:jc w:val="both"/>
              <w:rPr>
                <w:bCs/>
                <w:iCs/>
                <w:sz w:val="22"/>
                <w:szCs w:val="22"/>
              </w:rPr>
            </w:pPr>
            <w:r w:rsidRPr="00715103">
              <w:rPr>
                <w:bCs/>
                <w:iCs/>
                <w:sz w:val="22"/>
                <w:szCs w:val="22"/>
              </w:rPr>
              <w:t>P – 11</w:t>
            </w:r>
          </w:p>
        </w:tc>
        <w:tc>
          <w:tcPr>
            <w:tcW w:w="8283" w:type="dxa"/>
          </w:tcPr>
          <w:p w:rsidR="000F4975" w:rsidRPr="00715103" w:rsidRDefault="000F4975" w:rsidP="00D04727">
            <w:pPr>
              <w:jc w:val="both"/>
              <w:rPr>
                <w:bCs/>
                <w:iCs/>
                <w:sz w:val="22"/>
                <w:szCs w:val="22"/>
              </w:rPr>
            </w:pPr>
            <w:r w:rsidRPr="00715103">
              <w:rPr>
                <w:bCs/>
                <w:iCs/>
                <w:sz w:val="22"/>
                <w:szCs w:val="22"/>
              </w:rPr>
              <w:t>Pregled gasilskih enot s podatki o poveljnikih in namestnikih poveljnikov</w:t>
            </w:r>
          </w:p>
        </w:tc>
      </w:tr>
      <w:tr w:rsidR="000F4975" w:rsidRPr="00715103" w:rsidTr="006D645E">
        <w:tc>
          <w:tcPr>
            <w:tcW w:w="959" w:type="dxa"/>
          </w:tcPr>
          <w:p w:rsidR="000F4975" w:rsidRPr="00715103" w:rsidRDefault="000F4975" w:rsidP="00D04727">
            <w:pPr>
              <w:jc w:val="both"/>
              <w:rPr>
                <w:bCs/>
                <w:iCs/>
                <w:sz w:val="22"/>
                <w:szCs w:val="22"/>
              </w:rPr>
            </w:pPr>
            <w:r w:rsidRPr="00715103">
              <w:rPr>
                <w:bCs/>
                <w:iCs/>
                <w:sz w:val="22"/>
                <w:szCs w:val="22"/>
              </w:rPr>
              <w:t>P – 12</w:t>
            </w:r>
          </w:p>
        </w:tc>
        <w:tc>
          <w:tcPr>
            <w:tcW w:w="8283" w:type="dxa"/>
          </w:tcPr>
          <w:p w:rsidR="000F4975" w:rsidRPr="00715103" w:rsidRDefault="000F4975" w:rsidP="00D04727">
            <w:pPr>
              <w:jc w:val="both"/>
              <w:rPr>
                <w:bCs/>
                <w:iCs/>
                <w:sz w:val="22"/>
                <w:szCs w:val="22"/>
              </w:rPr>
            </w:pPr>
            <w:r w:rsidRPr="00715103">
              <w:rPr>
                <w:bCs/>
                <w:iCs/>
                <w:sz w:val="22"/>
                <w:szCs w:val="22"/>
              </w:rPr>
              <w:t>Pregled gasilskih enot širšega pomena in njihovih pooblastil s podatki o poveljnikih in namestnikih poveljnikov</w:t>
            </w:r>
          </w:p>
        </w:tc>
      </w:tr>
      <w:tr w:rsidR="000F4975" w:rsidRPr="00715103" w:rsidTr="006D645E">
        <w:tc>
          <w:tcPr>
            <w:tcW w:w="959" w:type="dxa"/>
          </w:tcPr>
          <w:p w:rsidR="000F4975" w:rsidRPr="00715103" w:rsidRDefault="000F4975" w:rsidP="00D04727">
            <w:pPr>
              <w:jc w:val="both"/>
              <w:rPr>
                <w:bCs/>
                <w:iCs/>
                <w:sz w:val="22"/>
                <w:szCs w:val="22"/>
              </w:rPr>
            </w:pPr>
            <w:bookmarkStart w:id="434" w:name="_Toc63647048"/>
            <w:bookmarkStart w:id="435" w:name="_Toc63663366"/>
            <w:bookmarkStart w:id="436" w:name="_Toc63664979"/>
            <w:bookmarkStart w:id="437" w:name="_Toc65391708"/>
            <w:bookmarkStart w:id="438" w:name="_Toc65392948"/>
            <w:bookmarkStart w:id="439" w:name="_Toc69795753"/>
            <w:bookmarkStart w:id="440" w:name="_Toc77125542"/>
            <w:bookmarkStart w:id="441" w:name="_Toc90439965"/>
            <w:bookmarkStart w:id="442" w:name="_Toc98138076"/>
            <w:bookmarkStart w:id="443" w:name="_Toc98138484"/>
            <w:bookmarkStart w:id="444" w:name="_Toc98211768"/>
            <w:bookmarkStart w:id="445" w:name="_Toc101240593"/>
            <w:bookmarkStart w:id="446" w:name="_Toc188945982"/>
            <w:bookmarkStart w:id="447" w:name="_Toc293319392"/>
            <w:r w:rsidRPr="00715103">
              <w:rPr>
                <w:bCs/>
                <w:iCs/>
                <w:sz w:val="22"/>
                <w:szCs w:val="22"/>
              </w:rPr>
              <w:t>D – 14</w:t>
            </w:r>
          </w:p>
        </w:tc>
        <w:tc>
          <w:tcPr>
            <w:tcW w:w="8283" w:type="dxa"/>
          </w:tcPr>
          <w:p w:rsidR="000F4975" w:rsidRPr="00715103" w:rsidRDefault="000F4975" w:rsidP="00D04727">
            <w:pPr>
              <w:jc w:val="both"/>
              <w:rPr>
                <w:bCs/>
                <w:iCs/>
                <w:sz w:val="22"/>
                <w:szCs w:val="22"/>
              </w:rPr>
            </w:pPr>
            <w:r w:rsidRPr="00715103">
              <w:rPr>
                <w:bCs/>
                <w:iCs/>
                <w:sz w:val="22"/>
                <w:szCs w:val="22"/>
              </w:rPr>
              <w:t>Vzorec odredbe o aktiviranju sil in sredstev za ZRP</w:t>
            </w:r>
          </w:p>
        </w:tc>
      </w:tr>
      <w:tr w:rsidR="000F4975" w:rsidRPr="00715103" w:rsidTr="006D645E">
        <w:tc>
          <w:tcPr>
            <w:tcW w:w="959" w:type="dxa"/>
          </w:tcPr>
          <w:p w:rsidR="000F4975" w:rsidRPr="00715103" w:rsidRDefault="000F4975" w:rsidP="00D04727">
            <w:pPr>
              <w:jc w:val="both"/>
              <w:rPr>
                <w:bCs/>
                <w:iCs/>
                <w:sz w:val="22"/>
                <w:szCs w:val="22"/>
              </w:rPr>
            </w:pPr>
            <w:r w:rsidRPr="00715103">
              <w:rPr>
                <w:bCs/>
                <w:iCs/>
                <w:sz w:val="22"/>
                <w:szCs w:val="22"/>
              </w:rPr>
              <w:t>D – 15</w:t>
            </w:r>
          </w:p>
        </w:tc>
        <w:tc>
          <w:tcPr>
            <w:tcW w:w="8283" w:type="dxa"/>
          </w:tcPr>
          <w:p w:rsidR="000F4975" w:rsidRPr="00715103" w:rsidRDefault="000F4975" w:rsidP="00D04727">
            <w:pPr>
              <w:jc w:val="both"/>
              <w:rPr>
                <w:bCs/>
                <w:iCs/>
                <w:sz w:val="22"/>
                <w:szCs w:val="22"/>
              </w:rPr>
            </w:pPr>
            <w:r w:rsidRPr="00715103">
              <w:rPr>
                <w:bCs/>
                <w:iCs/>
                <w:sz w:val="22"/>
                <w:szCs w:val="22"/>
              </w:rPr>
              <w:t>Vzorec delovnega naloga</w:t>
            </w:r>
          </w:p>
        </w:tc>
      </w:tr>
    </w:tbl>
    <w:p w:rsidR="000F4975" w:rsidRPr="00131914" w:rsidRDefault="000F4975" w:rsidP="000F4975">
      <w:pPr>
        <w:pStyle w:val="Naslov2"/>
        <w:rPr>
          <w:iCs w:val="0"/>
          <w:sz w:val="24"/>
          <w:szCs w:val="24"/>
        </w:rPr>
      </w:pPr>
      <w:bookmarkStart w:id="448" w:name="_Toc413315545"/>
      <w:bookmarkStart w:id="449" w:name="_Toc413315891"/>
      <w:bookmarkStart w:id="450" w:name="_Toc413316212"/>
      <w:bookmarkStart w:id="451" w:name="_Toc413666875"/>
      <w:bookmarkStart w:id="452" w:name="_Toc413740291"/>
      <w:bookmarkStart w:id="453" w:name="_Toc195256499"/>
      <w:r w:rsidRPr="00131914">
        <w:rPr>
          <w:iCs w:val="0"/>
          <w:sz w:val="24"/>
          <w:szCs w:val="24"/>
        </w:rPr>
        <w:t>6.3 Zagotavljanje pomoči v materialnih in finančnih sredstvih</w:t>
      </w:r>
      <w:bookmarkEnd w:id="442"/>
      <w:bookmarkEnd w:id="443"/>
      <w:bookmarkEnd w:id="444"/>
      <w:bookmarkEnd w:id="445"/>
      <w:bookmarkEnd w:id="446"/>
      <w:bookmarkEnd w:id="447"/>
      <w:bookmarkEnd w:id="448"/>
      <w:bookmarkEnd w:id="449"/>
      <w:bookmarkEnd w:id="450"/>
      <w:bookmarkEnd w:id="451"/>
      <w:bookmarkEnd w:id="452"/>
      <w:bookmarkEnd w:id="453"/>
    </w:p>
    <w:bookmarkEnd w:id="434"/>
    <w:bookmarkEnd w:id="435"/>
    <w:bookmarkEnd w:id="436"/>
    <w:bookmarkEnd w:id="437"/>
    <w:bookmarkEnd w:id="438"/>
    <w:bookmarkEnd w:id="439"/>
    <w:bookmarkEnd w:id="440"/>
    <w:bookmarkEnd w:id="441"/>
    <w:p w:rsidR="000F4975" w:rsidRPr="00E42DDA" w:rsidRDefault="000F4975" w:rsidP="000F4975">
      <w:pPr>
        <w:numPr>
          <w:ilvl w:val="12"/>
          <w:numId w:val="0"/>
        </w:numPr>
        <w:jc w:val="both"/>
        <w:rPr>
          <w:rFonts w:ascii="Times New Roman" w:hAnsi="Times New Roman"/>
          <w:b/>
          <w:bCs/>
          <w:sz w:val="22"/>
          <w:szCs w:val="22"/>
        </w:rPr>
      </w:pPr>
    </w:p>
    <w:p w:rsidR="000F4975" w:rsidRPr="00371298" w:rsidRDefault="000F4975" w:rsidP="000F4975">
      <w:pPr>
        <w:numPr>
          <w:ilvl w:val="12"/>
          <w:numId w:val="0"/>
        </w:numPr>
        <w:jc w:val="both"/>
        <w:rPr>
          <w:rFonts w:cs="Arial"/>
          <w:bCs/>
          <w:sz w:val="22"/>
          <w:szCs w:val="22"/>
        </w:rPr>
      </w:pPr>
      <w:r w:rsidRPr="00371298">
        <w:rPr>
          <w:rFonts w:cs="Arial"/>
          <w:bCs/>
          <w:sz w:val="22"/>
          <w:szCs w:val="22"/>
        </w:rPr>
        <w:t xml:space="preserve">Materialna pomoč Severnoprimorske regije </w:t>
      </w:r>
      <w:r w:rsidRPr="00371298">
        <w:rPr>
          <w:rFonts w:cs="Arial"/>
          <w:sz w:val="22"/>
          <w:szCs w:val="22"/>
        </w:rPr>
        <w:t xml:space="preserve">pri odpravljanju posledic železniške nesreče </w:t>
      </w:r>
      <w:r w:rsidRPr="00371298">
        <w:rPr>
          <w:rFonts w:cs="Arial"/>
          <w:bCs/>
          <w:sz w:val="22"/>
          <w:szCs w:val="22"/>
        </w:rPr>
        <w:t>obsega:</w:t>
      </w:r>
    </w:p>
    <w:p w:rsidR="000F4975" w:rsidRPr="00393E1E" w:rsidRDefault="000F4975" w:rsidP="00A72EC5">
      <w:pPr>
        <w:numPr>
          <w:ilvl w:val="0"/>
          <w:numId w:val="50"/>
        </w:numPr>
        <w:suppressAutoHyphens/>
        <w:spacing w:line="240" w:lineRule="auto"/>
        <w:jc w:val="both"/>
        <w:rPr>
          <w:rFonts w:cs="Arial"/>
          <w:sz w:val="22"/>
          <w:szCs w:val="22"/>
        </w:rPr>
      </w:pPr>
      <w:r w:rsidRPr="00393E1E">
        <w:rPr>
          <w:rFonts w:cs="Arial"/>
          <w:sz w:val="22"/>
          <w:szCs w:val="22"/>
        </w:rPr>
        <w:t>posredovanje pri zagotavljanju specialne opreme, ki je upravljavec in vzdrževalec železniške infrastrukture ne more zagotoviti (gradbena mehanizacija, specialna oprema za potrebe tehničnega reševanja ipd.),</w:t>
      </w:r>
    </w:p>
    <w:p w:rsidR="000F4975" w:rsidRPr="00A47D53" w:rsidRDefault="000F4975" w:rsidP="00A72EC5">
      <w:pPr>
        <w:numPr>
          <w:ilvl w:val="0"/>
          <w:numId w:val="50"/>
        </w:numPr>
        <w:suppressAutoHyphens/>
        <w:spacing w:line="240" w:lineRule="auto"/>
        <w:jc w:val="both"/>
        <w:rPr>
          <w:rFonts w:cs="Arial"/>
          <w:sz w:val="22"/>
          <w:szCs w:val="22"/>
          <w:lang w:val="it-IT"/>
        </w:rPr>
      </w:pPr>
      <w:r w:rsidRPr="00A47D53">
        <w:rPr>
          <w:rFonts w:cs="Arial"/>
          <w:sz w:val="22"/>
          <w:szCs w:val="22"/>
          <w:lang w:val="it-IT"/>
        </w:rPr>
        <w:t>pomoč v zaščitni in reševalni opremi,</w:t>
      </w:r>
    </w:p>
    <w:p w:rsidR="000F4975" w:rsidRPr="00371298" w:rsidRDefault="000F4975" w:rsidP="00A72EC5">
      <w:pPr>
        <w:numPr>
          <w:ilvl w:val="0"/>
          <w:numId w:val="50"/>
        </w:numPr>
        <w:suppressAutoHyphens/>
        <w:spacing w:line="240" w:lineRule="auto"/>
        <w:jc w:val="both"/>
        <w:rPr>
          <w:rFonts w:cs="Arial"/>
          <w:sz w:val="22"/>
          <w:szCs w:val="22"/>
        </w:rPr>
      </w:pPr>
      <w:r w:rsidRPr="00371298">
        <w:rPr>
          <w:rFonts w:cs="Arial"/>
          <w:sz w:val="22"/>
          <w:szCs w:val="22"/>
        </w:rPr>
        <w:t>pomoč v finančnih sredstvih.</w:t>
      </w:r>
    </w:p>
    <w:p w:rsidR="000F4975" w:rsidRPr="00371298" w:rsidRDefault="000F4975" w:rsidP="000F4975">
      <w:pPr>
        <w:numPr>
          <w:ilvl w:val="12"/>
          <w:numId w:val="0"/>
        </w:numPr>
        <w:jc w:val="both"/>
        <w:rPr>
          <w:rFonts w:cs="Arial"/>
          <w:bCs/>
          <w:sz w:val="22"/>
          <w:szCs w:val="22"/>
        </w:rPr>
      </w:pPr>
    </w:p>
    <w:p w:rsidR="000F4975" w:rsidRPr="00371298" w:rsidRDefault="000F4975" w:rsidP="000F4975">
      <w:pPr>
        <w:jc w:val="both"/>
        <w:rPr>
          <w:rFonts w:cs="Arial"/>
          <w:bCs/>
          <w:sz w:val="22"/>
          <w:szCs w:val="22"/>
        </w:rPr>
      </w:pPr>
      <w:r w:rsidRPr="00371298">
        <w:rPr>
          <w:rFonts w:cs="Arial"/>
          <w:sz w:val="22"/>
          <w:szCs w:val="22"/>
        </w:rPr>
        <w:t xml:space="preserve">O uporabi materialnih sredstev odloča Poveljnik CZ za Severnoprimorsko, oziroma njegov namestnik. </w:t>
      </w:r>
      <w:r w:rsidRPr="00371298">
        <w:rPr>
          <w:rFonts w:cs="Arial"/>
          <w:bCs/>
          <w:sz w:val="22"/>
          <w:szCs w:val="22"/>
        </w:rPr>
        <w:t>Prispela pomoč iz RS se zbira v</w:t>
      </w:r>
      <w:r w:rsidR="000670CE">
        <w:rPr>
          <w:rFonts w:cs="Arial"/>
          <w:bCs/>
          <w:sz w:val="22"/>
          <w:szCs w:val="22"/>
        </w:rPr>
        <w:t xml:space="preserve"> Regijskem </w:t>
      </w:r>
      <w:r w:rsidRPr="00371298">
        <w:rPr>
          <w:rFonts w:cs="Arial"/>
          <w:bCs/>
          <w:sz w:val="22"/>
          <w:szCs w:val="22"/>
        </w:rPr>
        <w:t>logističnem centru Ajdovščina od koder se organizira razdelitev na prizadeto območje.</w:t>
      </w:r>
    </w:p>
    <w:p w:rsidR="000F4975" w:rsidRPr="00371298" w:rsidRDefault="000F4975" w:rsidP="000F4975">
      <w:pPr>
        <w:rPr>
          <w:rFonts w:cs="Arial"/>
          <w:sz w:val="22"/>
          <w:szCs w:val="22"/>
        </w:rPr>
      </w:pPr>
      <w:r w:rsidRPr="00371298">
        <w:rPr>
          <w:rFonts w:cs="Arial"/>
          <w:sz w:val="22"/>
          <w:szCs w:val="22"/>
        </w:rPr>
        <w:t>Izpostava URSZR Nova Gorica in Štab CZ za Severnoprimorsko sodelujeta pri zbiranju potreb po materialnih in finančnih sredstvih na podlagi prošenj za pomoč iz prizadetih občin ter pri organizaciji razdelitve pomoči na prizadetem območju.</w:t>
      </w:r>
    </w:p>
    <w:p w:rsidR="000F4975" w:rsidRPr="00371298" w:rsidRDefault="000F4975" w:rsidP="000F4975">
      <w:pPr>
        <w:rPr>
          <w:rFonts w:cs="Arial"/>
        </w:rPr>
      </w:pPr>
    </w:p>
    <w:tbl>
      <w:tblPr>
        <w:tblStyle w:val="Tabelamrea1"/>
        <w:tblW w:w="9219" w:type="dxa"/>
        <w:tblLayout w:type="fixed"/>
        <w:tblLook w:val="04A0" w:firstRow="1" w:lastRow="0" w:firstColumn="1" w:lastColumn="0" w:noHBand="0" w:noVBand="1"/>
      </w:tblPr>
      <w:tblGrid>
        <w:gridCol w:w="927"/>
        <w:gridCol w:w="8292"/>
      </w:tblGrid>
      <w:tr w:rsidR="000F4975" w:rsidRPr="00371298" w:rsidTr="006D645E">
        <w:tc>
          <w:tcPr>
            <w:tcW w:w="927" w:type="dxa"/>
          </w:tcPr>
          <w:p w:rsidR="000F4975" w:rsidRPr="00371298" w:rsidRDefault="000F4975" w:rsidP="00082D45">
            <w:pPr>
              <w:jc w:val="center"/>
              <w:rPr>
                <w:rFonts w:cs="Arial"/>
                <w:sz w:val="22"/>
                <w:szCs w:val="22"/>
              </w:rPr>
            </w:pPr>
            <w:r w:rsidRPr="00371298">
              <w:rPr>
                <w:rFonts w:cs="Arial"/>
                <w:sz w:val="22"/>
                <w:szCs w:val="22"/>
              </w:rPr>
              <w:t>D – 13</w:t>
            </w:r>
          </w:p>
        </w:tc>
        <w:tc>
          <w:tcPr>
            <w:tcW w:w="8292" w:type="dxa"/>
          </w:tcPr>
          <w:p w:rsidR="000F4975" w:rsidRPr="00371298" w:rsidRDefault="000F4975" w:rsidP="00082D45">
            <w:pPr>
              <w:rPr>
                <w:rFonts w:cs="Arial"/>
                <w:sz w:val="22"/>
                <w:szCs w:val="22"/>
              </w:rPr>
            </w:pPr>
            <w:r w:rsidRPr="00371298">
              <w:rPr>
                <w:rFonts w:cs="Arial"/>
                <w:sz w:val="22"/>
                <w:szCs w:val="22"/>
              </w:rPr>
              <w:t>Vzorec obrazca za povrnitev stroškov občinam ob nesreči</w:t>
            </w:r>
          </w:p>
        </w:tc>
      </w:tr>
      <w:tr w:rsidR="000F4975" w:rsidRPr="00371298" w:rsidTr="006D645E">
        <w:tc>
          <w:tcPr>
            <w:tcW w:w="927" w:type="dxa"/>
          </w:tcPr>
          <w:p w:rsidR="000F4975" w:rsidRPr="00371298" w:rsidRDefault="000F4975" w:rsidP="00082D45">
            <w:pPr>
              <w:jc w:val="center"/>
              <w:rPr>
                <w:rFonts w:cs="Arial"/>
                <w:sz w:val="22"/>
                <w:szCs w:val="22"/>
              </w:rPr>
            </w:pPr>
            <w:r w:rsidRPr="00371298">
              <w:rPr>
                <w:rFonts w:cs="Arial"/>
                <w:sz w:val="22"/>
                <w:szCs w:val="22"/>
              </w:rPr>
              <w:t>D –17</w:t>
            </w:r>
          </w:p>
        </w:tc>
        <w:tc>
          <w:tcPr>
            <w:tcW w:w="8292" w:type="dxa"/>
          </w:tcPr>
          <w:p w:rsidR="000F4975" w:rsidRPr="00371298" w:rsidRDefault="000F4975" w:rsidP="00082D45">
            <w:pPr>
              <w:rPr>
                <w:rFonts w:cs="Arial"/>
                <w:sz w:val="22"/>
                <w:szCs w:val="22"/>
              </w:rPr>
            </w:pPr>
            <w:r w:rsidRPr="00371298">
              <w:rPr>
                <w:rFonts w:cs="Arial"/>
                <w:sz w:val="22"/>
                <w:szCs w:val="22"/>
              </w:rPr>
              <w:t>Vzorec prošnje za državno pomoč</w:t>
            </w:r>
          </w:p>
        </w:tc>
      </w:tr>
    </w:tbl>
    <w:p w:rsidR="000F4975" w:rsidRDefault="00823805" w:rsidP="000F4975">
      <w:bookmarkStart w:id="454" w:name="_Toc438447256"/>
      <w:bookmarkStart w:id="455" w:name="_Toc462732160"/>
      <w:bookmarkStart w:id="456" w:name="_Toc472318320"/>
      <w:bookmarkStart w:id="457" w:name="_Toc472926325"/>
      <w:bookmarkStart w:id="458" w:name="_Toc473955569"/>
      <w:bookmarkStart w:id="459" w:name="_Toc474222524"/>
      <w:bookmarkStart w:id="460" w:name="_Toc475849343"/>
      <w:bookmarkStart w:id="461" w:name="_Toc476705205"/>
      <w:bookmarkStart w:id="462" w:name="_Toc83605359"/>
      <w:bookmarkStart w:id="463" w:name="_Toc394573492"/>
      <w:bookmarkStart w:id="464" w:name="_Toc394647371"/>
      <w:bookmarkStart w:id="465" w:name="_Toc394647544"/>
      <w:bookmarkStart w:id="466" w:name="_Toc394647642"/>
      <w:bookmarkStart w:id="467" w:name="_Toc398881710"/>
      <w:bookmarkStart w:id="468" w:name="_Toc398882049"/>
      <w:bookmarkStart w:id="469" w:name="_Toc399744766"/>
      <w:bookmarkStart w:id="470" w:name="_Toc404671185"/>
      <w:bookmarkEnd w:id="393"/>
      <w:r>
        <w:br w:type="page"/>
      </w:r>
    </w:p>
    <w:p w:rsidR="000F4975" w:rsidRDefault="000F4975" w:rsidP="000F4975"/>
    <w:p w:rsidR="000F4975" w:rsidRPr="00691B6B" w:rsidRDefault="000F4975" w:rsidP="000F4975">
      <w:pPr>
        <w:pStyle w:val="Naslov3"/>
        <w:rPr>
          <w:rFonts w:ascii="Arial" w:hAnsi="Arial" w:cs="Arial"/>
          <w:sz w:val="22"/>
          <w:szCs w:val="22"/>
          <w:u w:val="none"/>
        </w:rPr>
      </w:pPr>
      <w:bookmarkStart w:id="471" w:name="_Toc413315546"/>
      <w:bookmarkStart w:id="472" w:name="_Toc413315892"/>
      <w:bookmarkStart w:id="473" w:name="_Toc413316213"/>
      <w:bookmarkStart w:id="474" w:name="_Toc413666876"/>
      <w:bookmarkStart w:id="475" w:name="_Toc413740292"/>
      <w:bookmarkStart w:id="476" w:name="_Toc195256500"/>
      <w:r w:rsidRPr="00691B6B">
        <w:rPr>
          <w:rFonts w:ascii="Arial" w:hAnsi="Arial" w:cs="Arial"/>
          <w:sz w:val="22"/>
          <w:szCs w:val="22"/>
          <w:u w:val="none"/>
        </w:rPr>
        <w:t>6.3.1. Regijski logistični center Ajdovščina</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0F4975" w:rsidRPr="00371298" w:rsidRDefault="000F4975" w:rsidP="000F4975">
      <w:pPr>
        <w:rPr>
          <w:rFonts w:cs="Arial"/>
        </w:rPr>
      </w:pPr>
    </w:p>
    <w:p w:rsidR="000F4975" w:rsidRPr="00A47D53" w:rsidRDefault="000F4975" w:rsidP="001E03FC">
      <w:pPr>
        <w:jc w:val="both"/>
        <w:rPr>
          <w:sz w:val="22"/>
          <w:szCs w:val="22"/>
          <w:lang w:val="it-IT"/>
        </w:rPr>
      </w:pPr>
      <w:r w:rsidRPr="00393E1E">
        <w:rPr>
          <w:sz w:val="22"/>
          <w:szCs w:val="22"/>
        </w:rPr>
        <w:t xml:space="preserve">Prevzem in razdelitev pomoči sta razdelana v Načrtu organizacije in delovanja Regijskega logističnega centra Ajdovščina. </w:t>
      </w:r>
      <w:r w:rsidRPr="00A47D53">
        <w:rPr>
          <w:sz w:val="22"/>
          <w:szCs w:val="22"/>
          <w:lang w:val="it-IT"/>
        </w:rPr>
        <w:t xml:space="preserve">Prispela pomoč se zbira v Regijskem logističnem centru Ajdovščina, </w:t>
      </w:r>
      <w:proofErr w:type="gramStart"/>
      <w:r w:rsidRPr="00A47D53">
        <w:rPr>
          <w:sz w:val="22"/>
          <w:szCs w:val="22"/>
          <w:lang w:val="it-IT"/>
        </w:rPr>
        <w:t>od</w:t>
      </w:r>
      <w:proofErr w:type="gramEnd"/>
      <w:r w:rsidRPr="00A47D53">
        <w:rPr>
          <w:sz w:val="22"/>
          <w:szCs w:val="22"/>
          <w:lang w:val="it-IT"/>
        </w:rPr>
        <w:t xml:space="preserve"> koder se organizira razdelitev na prizadeta območja.</w:t>
      </w:r>
    </w:p>
    <w:p w:rsidR="000F4975" w:rsidRPr="00A47D53" w:rsidRDefault="000F4975" w:rsidP="001E03FC">
      <w:pPr>
        <w:jc w:val="both"/>
        <w:rPr>
          <w:sz w:val="22"/>
          <w:szCs w:val="22"/>
          <w:lang w:val="it-IT"/>
        </w:rPr>
      </w:pPr>
    </w:p>
    <w:p w:rsidR="000F4975" w:rsidRPr="00A47D53" w:rsidRDefault="000F4975" w:rsidP="001E03FC">
      <w:pPr>
        <w:jc w:val="both"/>
        <w:rPr>
          <w:sz w:val="22"/>
          <w:szCs w:val="22"/>
          <w:lang w:val="it-IT"/>
        </w:rPr>
      </w:pPr>
      <w:r w:rsidRPr="00A47D53">
        <w:rPr>
          <w:sz w:val="22"/>
          <w:szCs w:val="22"/>
          <w:lang w:val="it-IT"/>
        </w:rPr>
        <w:t>Logistični center se nahaja v Ajdovščini, na letališču ob stari cesti Ajdovščina – Nova Gorica, Goriška 79, Ajdovščina in je tehnično varovan.</w:t>
      </w:r>
    </w:p>
    <w:p w:rsidR="000F4975" w:rsidRPr="00A47D53" w:rsidRDefault="000F4975" w:rsidP="001E03FC">
      <w:pPr>
        <w:jc w:val="both"/>
        <w:rPr>
          <w:sz w:val="22"/>
          <w:szCs w:val="22"/>
          <w:lang w:val="it-IT"/>
        </w:rPr>
      </w:pPr>
    </w:p>
    <w:p w:rsidR="000F4975" w:rsidRPr="00A47D53" w:rsidRDefault="000F4975" w:rsidP="001E03FC">
      <w:pPr>
        <w:jc w:val="both"/>
        <w:rPr>
          <w:sz w:val="22"/>
          <w:szCs w:val="22"/>
          <w:lang w:val="it-IT"/>
        </w:rPr>
      </w:pPr>
      <w:r w:rsidRPr="00A47D53">
        <w:rPr>
          <w:sz w:val="22"/>
          <w:szCs w:val="22"/>
          <w:lang w:val="it-IT"/>
        </w:rPr>
        <w:t>V primeru hujše nesreče se Regijski logistični center Ajdovščina uporablja za:</w:t>
      </w:r>
    </w:p>
    <w:p w:rsidR="000F4975" w:rsidRPr="00A47D53" w:rsidRDefault="000F4975" w:rsidP="001E03FC">
      <w:pPr>
        <w:jc w:val="both"/>
        <w:rPr>
          <w:sz w:val="22"/>
          <w:szCs w:val="22"/>
          <w:lang w:val="it-IT"/>
        </w:rPr>
      </w:pPr>
    </w:p>
    <w:p w:rsidR="000F4975" w:rsidRPr="00A47D53" w:rsidRDefault="000F4975" w:rsidP="00A72EC5">
      <w:pPr>
        <w:numPr>
          <w:ilvl w:val="0"/>
          <w:numId w:val="51"/>
        </w:numPr>
        <w:jc w:val="both"/>
        <w:rPr>
          <w:sz w:val="22"/>
          <w:szCs w:val="22"/>
          <w:lang w:val="it-IT"/>
        </w:rPr>
      </w:pPr>
      <w:r w:rsidRPr="00A47D53">
        <w:rPr>
          <w:sz w:val="22"/>
          <w:szCs w:val="22"/>
          <w:lang w:val="it-IT"/>
        </w:rPr>
        <w:t>skladiščenje in razdeljevanje opreme in sredstev iz zaloge materialnih sredstev za ZRP (državne zaloge) za primer naravnih in drugih nesreč,</w:t>
      </w:r>
    </w:p>
    <w:p w:rsidR="000F4975" w:rsidRPr="00A47D53" w:rsidRDefault="000F4975" w:rsidP="00A72EC5">
      <w:pPr>
        <w:numPr>
          <w:ilvl w:val="0"/>
          <w:numId w:val="51"/>
        </w:numPr>
        <w:jc w:val="both"/>
        <w:rPr>
          <w:sz w:val="22"/>
          <w:szCs w:val="22"/>
          <w:lang w:val="it-IT"/>
        </w:rPr>
      </w:pPr>
      <w:r w:rsidRPr="00A47D53">
        <w:rPr>
          <w:sz w:val="22"/>
          <w:szCs w:val="22"/>
          <w:lang w:val="it-IT"/>
        </w:rPr>
        <w:t>zbiranje, skladiščenje in razdeljevanje človekoljubne pomoči.</w:t>
      </w:r>
    </w:p>
    <w:p w:rsidR="000F4975" w:rsidRPr="00A47D53" w:rsidRDefault="000F4975" w:rsidP="001E03FC">
      <w:pPr>
        <w:jc w:val="both"/>
        <w:rPr>
          <w:sz w:val="22"/>
          <w:szCs w:val="22"/>
          <w:lang w:val="it-IT"/>
        </w:rPr>
      </w:pPr>
    </w:p>
    <w:tbl>
      <w:tblPr>
        <w:tblStyle w:val="Tabelamrea1"/>
        <w:tblW w:w="9219" w:type="dxa"/>
        <w:tblLayout w:type="fixed"/>
        <w:tblLook w:val="04A0" w:firstRow="1" w:lastRow="0" w:firstColumn="1" w:lastColumn="0" w:noHBand="0" w:noVBand="1"/>
      </w:tblPr>
      <w:tblGrid>
        <w:gridCol w:w="927"/>
        <w:gridCol w:w="8292"/>
      </w:tblGrid>
      <w:tr w:rsidR="000F4975" w:rsidRPr="00A47D53" w:rsidTr="006D645E">
        <w:tc>
          <w:tcPr>
            <w:tcW w:w="927" w:type="dxa"/>
          </w:tcPr>
          <w:p w:rsidR="000F4975" w:rsidRPr="00393E1E" w:rsidRDefault="000F4975" w:rsidP="001E03FC">
            <w:pPr>
              <w:jc w:val="both"/>
              <w:rPr>
                <w:sz w:val="22"/>
                <w:szCs w:val="22"/>
              </w:rPr>
            </w:pPr>
            <w:r w:rsidRPr="00393E1E">
              <w:rPr>
                <w:sz w:val="22"/>
                <w:szCs w:val="22"/>
              </w:rPr>
              <w:t>D – 3</w:t>
            </w:r>
          </w:p>
        </w:tc>
        <w:tc>
          <w:tcPr>
            <w:tcW w:w="8292" w:type="dxa"/>
          </w:tcPr>
          <w:p w:rsidR="000F4975" w:rsidRPr="00A47D53" w:rsidRDefault="000F4975" w:rsidP="001E03FC">
            <w:pPr>
              <w:jc w:val="both"/>
              <w:rPr>
                <w:sz w:val="22"/>
                <w:szCs w:val="22"/>
                <w:lang w:val="it-IT"/>
              </w:rPr>
            </w:pPr>
            <w:r w:rsidRPr="00A47D53">
              <w:rPr>
                <w:sz w:val="22"/>
                <w:szCs w:val="22"/>
                <w:lang w:val="it-IT"/>
              </w:rPr>
              <w:t xml:space="preserve">Načrt organizacije in delovanja regijskega logističnega centra Ajdovščina </w:t>
            </w:r>
          </w:p>
        </w:tc>
      </w:tr>
    </w:tbl>
    <w:p w:rsidR="000F4975" w:rsidRPr="00131914" w:rsidRDefault="000F4975" w:rsidP="00131914">
      <w:pPr>
        <w:pStyle w:val="Naslov1"/>
      </w:pPr>
      <w:r>
        <w:rPr>
          <w:rFonts w:ascii="Times New Roman" w:hAnsi="Times New Roman"/>
          <w:bCs/>
          <w:szCs w:val="20"/>
        </w:rPr>
        <w:br w:type="page"/>
      </w:r>
      <w:bookmarkStart w:id="477" w:name="_Toc98138077"/>
      <w:bookmarkStart w:id="478" w:name="_Toc98138485"/>
      <w:bookmarkStart w:id="479" w:name="_Toc98211769"/>
      <w:bookmarkStart w:id="480" w:name="_Toc101240594"/>
      <w:bookmarkStart w:id="481" w:name="_Toc188945983"/>
      <w:bookmarkStart w:id="482" w:name="_Toc293319393"/>
      <w:bookmarkStart w:id="483" w:name="_Toc413315547"/>
      <w:bookmarkStart w:id="484" w:name="_Toc413315893"/>
      <w:bookmarkStart w:id="485" w:name="_Toc413316214"/>
      <w:bookmarkStart w:id="486" w:name="_Toc413666877"/>
      <w:bookmarkStart w:id="487" w:name="_Toc413740293"/>
      <w:bookmarkStart w:id="488" w:name="_Toc195256501"/>
      <w:r w:rsidRPr="00131914">
        <w:lastRenderedPageBreak/>
        <w:t>7. UPRAVLJANJE IN VODENJE</w:t>
      </w:r>
      <w:bookmarkEnd w:id="159"/>
      <w:bookmarkEnd w:id="160"/>
      <w:bookmarkEnd w:id="161"/>
      <w:bookmarkEnd w:id="162"/>
      <w:bookmarkEnd w:id="163"/>
      <w:bookmarkEnd w:id="164"/>
      <w:bookmarkEnd w:id="165"/>
      <w:bookmarkEnd w:id="166"/>
      <w:bookmarkEnd w:id="454"/>
      <w:bookmarkEnd w:id="455"/>
      <w:bookmarkEnd w:id="456"/>
      <w:bookmarkEnd w:id="457"/>
      <w:bookmarkEnd w:id="458"/>
      <w:bookmarkEnd w:id="459"/>
      <w:bookmarkEnd w:id="460"/>
      <w:bookmarkEnd w:id="461"/>
      <w:bookmarkEnd w:id="462"/>
      <w:bookmarkEnd w:id="477"/>
      <w:bookmarkEnd w:id="478"/>
      <w:bookmarkEnd w:id="479"/>
      <w:bookmarkEnd w:id="480"/>
      <w:bookmarkEnd w:id="481"/>
      <w:bookmarkEnd w:id="482"/>
      <w:bookmarkEnd w:id="483"/>
      <w:bookmarkEnd w:id="484"/>
      <w:bookmarkEnd w:id="485"/>
      <w:bookmarkEnd w:id="486"/>
      <w:bookmarkEnd w:id="487"/>
      <w:bookmarkEnd w:id="488"/>
    </w:p>
    <w:p w:rsidR="000F4975" w:rsidRPr="00131914" w:rsidRDefault="000F4975" w:rsidP="000F4975">
      <w:pPr>
        <w:pStyle w:val="Naslov2"/>
        <w:rPr>
          <w:bCs w:val="0"/>
          <w:iCs w:val="0"/>
          <w:sz w:val="24"/>
          <w:szCs w:val="24"/>
        </w:rPr>
      </w:pPr>
      <w:bookmarkStart w:id="489" w:name="_Toc473955570"/>
      <w:bookmarkStart w:id="490" w:name="_Toc474222525"/>
      <w:bookmarkStart w:id="491" w:name="_Toc475849344"/>
      <w:bookmarkStart w:id="492" w:name="_Toc476705206"/>
      <w:bookmarkStart w:id="493" w:name="_Toc83605360"/>
      <w:bookmarkStart w:id="494" w:name="_Toc98138078"/>
      <w:bookmarkStart w:id="495" w:name="_Toc98138486"/>
      <w:bookmarkStart w:id="496" w:name="_Toc98211770"/>
      <w:bookmarkStart w:id="497" w:name="_Toc101240595"/>
      <w:bookmarkStart w:id="498" w:name="_Toc188945984"/>
      <w:bookmarkStart w:id="499" w:name="_Toc293319394"/>
      <w:bookmarkStart w:id="500" w:name="_Toc413315548"/>
      <w:bookmarkStart w:id="501" w:name="_Toc413315894"/>
      <w:bookmarkStart w:id="502" w:name="_Toc413316215"/>
      <w:bookmarkStart w:id="503" w:name="_Toc413666878"/>
      <w:bookmarkStart w:id="504" w:name="_Toc413740294"/>
      <w:bookmarkStart w:id="505" w:name="_Toc195256502"/>
      <w:r w:rsidRPr="00131914">
        <w:rPr>
          <w:bCs w:val="0"/>
          <w:iCs w:val="0"/>
          <w:sz w:val="24"/>
          <w:szCs w:val="24"/>
        </w:rPr>
        <w:t>7.1 Organi in njihove naloge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0F4975" w:rsidRPr="00A47D53" w:rsidRDefault="000F4975" w:rsidP="000F4975">
      <w:pPr>
        <w:ind w:left="142" w:hanging="142"/>
        <w:rPr>
          <w:rFonts w:cs="Arial"/>
          <w:b/>
          <w:lang w:val="it-IT"/>
        </w:rPr>
      </w:pPr>
    </w:p>
    <w:p w:rsidR="000F4975" w:rsidRPr="00A47D53" w:rsidRDefault="000F4975" w:rsidP="000F4975">
      <w:pPr>
        <w:jc w:val="both"/>
        <w:rPr>
          <w:rFonts w:cs="Arial"/>
          <w:sz w:val="22"/>
          <w:szCs w:val="22"/>
          <w:lang w:val="it-IT"/>
        </w:rPr>
      </w:pPr>
      <w:r w:rsidRPr="00A47D53">
        <w:rPr>
          <w:rFonts w:cs="Arial"/>
          <w:sz w:val="22"/>
          <w:szCs w:val="22"/>
          <w:lang w:val="it-IT"/>
        </w:rPr>
        <w:t xml:space="preserve">Vodenje sil za zaščito, reševanje in pomoč je urejeno z </w:t>
      </w:r>
      <w:r w:rsidR="006C5B1C" w:rsidRPr="00A47D53">
        <w:rPr>
          <w:rFonts w:cs="Arial"/>
          <w:sz w:val="22"/>
          <w:szCs w:val="22"/>
          <w:lang w:val="it-IT"/>
        </w:rPr>
        <w:t>Z</w:t>
      </w:r>
      <w:r w:rsidRPr="00A47D53">
        <w:rPr>
          <w:rFonts w:cs="Arial"/>
          <w:sz w:val="22"/>
          <w:szCs w:val="22"/>
          <w:lang w:val="it-IT"/>
        </w:rPr>
        <w:t>akonom o varstvu pred naravnimi in drugimi nesrečami (Ur. list RS, št. 51/06-UPB1</w:t>
      </w:r>
      <w:r w:rsidR="00E71295" w:rsidRPr="00A47D53">
        <w:rPr>
          <w:rFonts w:cs="Arial"/>
          <w:sz w:val="22"/>
          <w:szCs w:val="22"/>
          <w:lang w:val="it-IT"/>
        </w:rPr>
        <w:t>,</w:t>
      </w:r>
      <w:r w:rsidRPr="00A47D53">
        <w:rPr>
          <w:rFonts w:cs="Arial"/>
          <w:sz w:val="22"/>
          <w:szCs w:val="22"/>
          <w:lang w:val="it-IT"/>
        </w:rPr>
        <w:t xml:space="preserve"> 97/10</w:t>
      </w:r>
      <w:r w:rsidR="00E71295" w:rsidRPr="00A47D53">
        <w:rPr>
          <w:rFonts w:cs="Arial"/>
          <w:sz w:val="22"/>
          <w:szCs w:val="22"/>
          <w:lang w:val="it-IT"/>
        </w:rPr>
        <w:t xml:space="preserve">, </w:t>
      </w:r>
      <w:r w:rsidR="0079775F" w:rsidRPr="00A47D53">
        <w:rPr>
          <w:rFonts w:cs="Arial"/>
          <w:sz w:val="22"/>
          <w:szCs w:val="22"/>
          <w:lang w:val="it-IT"/>
        </w:rPr>
        <w:t>21/18 in 117/22</w:t>
      </w:r>
      <w:r w:rsidRPr="00A47D53">
        <w:rPr>
          <w:rFonts w:cs="Arial"/>
          <w:sz w:val="22"/>
          <w:szCs w:val="22"/>
          <w:lang w:val="it-IT"/>
        </w:rPr>
        <w:t>). Po tem zakonu se varstvo pred naravnimi in drugimi nesrečami organizira in izvaja kot enoten sistem na lokalni, regionalni in državni ravni.</w:t>
      </w:r>
    </w:p>
    <w:p w:rsidR="000F4975" w:rsidRPr="00A47D53" w:rsidRDefault="000F4975" w:rsidP="000F4975">
      <w:pPr>
        <w:jc w:val="both"/>
        <w:rPr>
          <w:rFonts w:cs="Arial"/>
          <w:sz w:val="22"/>
          <w:szCs w:val="22"/>
          <w:lang w:val="it-IT"/>
        </w:rPr>
      </w:pPr>
      <w:r w:rsidRPr="00A47D53">
        <w:rPr>
          <w:rFonts w:cs="Arial"/>
          <w:sz w:val="22"/>
          <w:szCs w:val="22"/>
          <w:lang w:val="it-IT"/>
        </w:rPr>
        <w:t xml:space="preserve">Posamezni organi vodenja na regijski ravni imajo ob </w:t>
      </w:r>
      <w:r w:rsidR="00393E1E" w:rsidRPr="00A47D53">
        <w:rPr>
          <w:rFonts w:cs="Arial"/>
          <w:sz w:val="22"/>
          <w:szCs w:val="22"/>
          <w:lang w:val="it-IT"/>
        </w:rPr>
        <w:t>železniški nesreči</w:t>
      </w:r>
      <w:r w:rsidRPr="00A47D53">
        <w:rPr>
          <w:rFonts w:cs="Arial"/>
          <w:sz w:val="22"/>
          <w:szCs w:val="22"/>
          <w:lang w:val="it-IT"/>
        </w:rPr>
        <w:t xml:space="preserve"> te naloge:</w:t>
      </w:r>
    </w:p>
    <w:p w:rsidR="000F4975" w:rsidRPr="00A47D53" w:rsidRDefault="000F4975" w:rsidP="000F4975">
      <w:pPr>
        <w:rPr>
          <w:rFonts w:cs="Arial"/>
          <w:lang w:val="it-IT"/>
        </w:rPr>
      </w:pPr>
    </w:p>
    <w:p w:rsidR="000F4975" w:rsidRPr="00691B6B" w:rsidRDefault="000F4975" w:rsidP="000F4975">
      <w:pPr>
        <w:pStyle w:val="Naslov3"/>
        <w:rPr>
          <w:rFonts w:ascii="Arial" w:hAnsi="Arial" w:cs="Arial"/>
          <w:sz w:val="22"/>
          <w:szCs w:val="22"/>
          <w:u w:val="none"/>
        </w:rPr>
      </w:pPr>
      <w:bookmarkStart w:id="506" w:name="_Toc394573495"/>
      <w:bookmarkStart w:id="507" w:name="_Toc394647374"/>
      <w:bookmarkStart w:id="508" w:name="_Toc394647547"/>
      <w:bookmarkStart w:id="509" w:name="_Toc394647645"/>
      <w:bookmarkStart w:id="510" w:name="_Toc398881713"/>
      <w:bookmarkStart w:id="511" w:name="_Toc398882052"/>
      <w:bookmarkStart w:id="512" w:name="_Toc399744769"/>
      <w:bookmarkStart w:id="513" w:name="_Toc404671188"/>
      <w:bookmarkStart w:id="514" w:name="_Toc413315549"/>
      <w:bookmarkStart w:id="515" w:name="_Toc413315895"/>
      <w:bookmarkStart w:id="516" w:name="_Toc413316216"/>
      <w:bookmarkStart w:id="517" w:name="_Toc413666879"/>
      <w:bookmarkStart w:id="518" w:name="_Toc413740295"/>
      <w:bookmarkStart w:id="519" w:name="_Toc195256503"/>
      <w:r w:rsidRPr="00691B6B">
        <w:rPr>
          <w:rFonts w:ascii="Arial" w:hAnsi="Arial" w:cs="Arial"/>
          <w:sz w:val="22"/>
          <w:szCs w:val="22"/>
          <w:u w:val="none"/>
        </w:rPr>
        <w:t>7.1.1. Izpostava URSZR  Nova Gorica</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0F4975" w:rsidRPr="00A03B0C" w:rsidRDefault="000F4975" w:rsidP="000F4975">
      <w:pPr>
        <w:rPr>
          <w:rFonts w:cs="Arial"/>
        </w:rPr>
      </w:pP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opravlja upravne in strokovne naloge ZRP iz svoje pristojnosti,</w:t>
      </w:r>
    </w:p>
    <w:p w:rsidR="000F4975" w:rsidRPr="00371298" w:rsidRDefault="000F4975" w:rsidP="00A72EC5">
      <w:pPr>
        <w:numPr>
          <w:ilvl w:val="0"/>
          <w:numId w:val="52"/>
        </w:numPr>
        <w:suppressAutoHyphens/>
        <w:spacing w:line="240" w:lineRule="auto"/>
        <w:jc w:val="both"/>
        <w:rPr>
          <w:rFonts w:cs="Arial"/>
          <w:sz w:val="22"/>
          <w:szCs w:val="22"/>
        </w:rPr>
      </w:pPr>
      <w:r w:rsidRPr="00371298">
        <w:rPr>
          <w:rFonts w:cs="Arial"/>
          <w:sz w:val="22"/>
          <w:szCs w:val="22"/>
        </w:rPr>
        <w:t>spremlja nevarnosti,</w:t>
      </w:r>
    </w:p>
    <w:p w:rsidR="000F4975" w:rsidRPr="00371298" w:rsidRDefault="000F4975" w:rsidP="00A72EC5">
      <w:pPr>
        <w:numPr>
          <w:ilvl w:val="0"/>
          <w:numId w:val="52"/>
        </w:numPr>
        <w:suppressAutoHyphens/>
        <w:spacing w:line="240" w:lineRule="auto"/>
        <w:jc w:val="both"/>
        <w:rPr>
          <w:rFonts w:cs="Arial"/>
          <w:sz w:val="22"/>
          <w:szCs w:val="22"/>
        </w:rPr>
      </w:pPr>
      <w:r w:rsidRPr="00371298">
        <w:rPr>
          <w:rFonts w:cs="Arial"/>
          <w:sz w:val="22"/>
          <w:szCs w:val="22"/>
        </w:rPr>
        <w:t>organizira komunikacijski sistem za delovanje regijskih sil za ZRP, ter usmerja delovanje ReCO Nova Gorica,</w:t>
      </w:r>
    </w:p>
    <w:p w:rsidR="000F4975" w:rsidRPr="00371298" w:rsidRDefault="000F4975" w:rsidP="00A72EC5">
      <w:pPr>
        <w:numPr>
          <w:ilvl w:val="0"/>
          <w:numId w:val="52"/>
        </w:numPr>
        <w:suppressAutoHyphens/>
        <w:spacing w:line="240" w:lineRule="auto"/>
        <w:jc w:val="both"/>
        <w:rPr>
          <w:rFonts w:cs="Arial"/>
          <w:sz w:val="22"/>
          <w:szCs w:val="22"/>
        </w:rPr>
      </w:pPr>
      <w:r w:rsidRPr="00371298">
        <w:rPr>
          <w:rFonts w:cs="Arial"/>
          <w:sz w:val="22"/>
          <w:szCs w:val="22"/>
        </w:rPr>
        <w:t>zagotavlja informacijsko podporo organom vodenja na regijski ravni,</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obvešča pristojne organe o nesreči,</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opozarja prebivalce na neposredno nevarnost z javnim alarmiranjem,</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zagotavlja pogoje za delo Poveljnika CZ za Severnoprimorsko in štaba CZ za Severnoprimorsko,</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izdeluje ocene ogroženosti in načrtuje ukrepe za preprečevanje ter zmanjšanje posledic,</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zagotavlja logistično podporo pri delovanju regijskih sil za ZRP ter regijske komisije za ocenjevanje škode;</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po potrebi organizira logistični center za sprejem mednarodne pomoči ob nesreči,</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usmerja in usklajuje izvajanje zaščitnih ukrepov in nalog ZRP ob nesreči ter odpravlja posledice nesreče,</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poziva pripadnike CZ in pripadnike drugih sil za ZRP v regiji,</w:t>
      </w:r>
    </w:p>
    <w:p w:rsidR="000F4975" w:rsidRPr="00A47D53" w:rsidRDefault="000F4975" w:rsidP="00A72EC5">
      <w:pPr>
        <w:numPr>
          <w:ilvl w:val="0"/>
          <w:numId w:val="52"/>
        </w:numPr>
        <w:suppressAutoHyphens/>
        <w:spacing w:line="240" w:lineRule="auto"/>
        <w:jc w:val="both"/>
        <w:rPr>
          <w:rFonts w:cs="Arial"/>
          <w:sz w:val="22"/>
          <w:szCs w:val="22"/>
          <w:lang w:val="it-IT"/>
        </w:rPr>
      </w:pPr>
      <w:r w:rsidRPr="00A47D53">
        <w:rPr>
          <w:rFonts w:cs="Arial"/>
          <w:sz w:val="22"/>
          <w:szCs w:val="22"/>
          <w:lang w:val="it-IT"/>
        </w:rPr>
        <w:t>zbira, obdeluje in posreduje podatke o nesrečah ter drugih dogodkih (ReCO Nova Gorica),</w:t>
      </w:r>
    </w:p>
    <w:p w:rsidR="000F4975" w:rsidRPr="00A47D53" w:rsidRDefault="000F4975" w:rsidP="000F4975">
      <w:pPr>
        <w:rPr>
          <w:rFonts w:cs="Arial"/>
          <w:lang w:val="it-IT"/>
        </w:rPr>
      </w:pPr>
    </w:p>
    <w:tbl>
      <w:tblPr>
        <w:tblStyle w:val="Tabelamrea1"/>
        <w:tblW w:w="0" w:type="auto"/>
        <w:tblLayout w:type="fixed"/>
        <w:tblLook w:val="04A0" w:firstRow="1" w:lastRow="0" w:firstColumn="1" w:lastColumn="0" w:noHBand="0" w:noVBand="1"/>
      </w:tblPr>
      <w:tblGrid>
        <w:gridCol w:w="959"/>
        <w:gridCol w:w="8283"/>
      </w:tblGrid>
      <w:tr w:rsidR="000F4975" w:rsidRPr="00371298" w:rsidTr="006D645E">
        <w:tc>
          <w:tcPr>
            <w:tcW w:w="959" w:type="dxa"/>
          </w:tcPr>
          <w:p w:rsidR="000F4975" w:rsidRPr="00371298" w:rsidRDefault="000F4975" w:rsidP="00082D45">
            <w:pPr>
              <w:jc w:val="center"/>
              <w:rPr>
                <w:rFonts w:cs="Arial"/>
                <w:sz w:val="22"/>
                <w:szCs w:val="22"/>
              </w:rPr>
            </w:pPr>
            <w:r w:rsidRPr="00371298">
              <w:rPr>
                <w:rFonts w:cs="Arial"/>
                <w:sz w:val="22"/>
                <w:szCs w:val="22"/>
              </w:rPr>
              <w:t>D – 2</w:t>
            </w:r>
          </w:p>
        </w:tc>
        <w:tc>
          <w:tcPr>
            <w:tcW w:w="8283" w:type="dxa"/>
          </w:tcPr>
          <w:p w:rsidR="000F4975" w:rsidRPr="00371298" w:rsidRDefault="000F4975" w:rsidP="00082D45">
            <w:pPr>
              <w:rPr>
                <w:rFonts w:cs="Arial"/>
                <w:sz w:val="22"/>
                <w:szCs w:val="22"/>
              </w:rPr>
            </w:pPr>
            <w:r w:rsidRPr="00371298">
              <w:rPr>
                <w:rFonts w:cs="Arial"/>
                <w:sz w:val="22"/>
                <w:szCs w:val="22"/>
              </w:rPr>
              <w:t>Načrt Izpostave URSZR Nova Gorica za zagotovitev prostorskih in drugih pogojev za delo poveljnika CZ in Štaba CZ</w:t>
            </w:r>
          </w:p>
        </w:tc>
      </w:tr>
    </w:tbl>
    <w:p w:rsidR="000F4975" w:rsidRPr="009C0E2A" w:rsidRDefault="000F4975" w:rsidP="000F4975">
      <w:pPr>
        <w:rPr>
          <w:rFonts w:cs="Arial"/>
        </w:rPr>
      </w:pPr>
    </w:p>
    <w:p w:rsidR="000F4975" w:rsidRPr="00691B6B" w:rsidRDefault="000F4975" w:rsidP="000F4975">
      <w:pPr>
        <w:pStyle w:val="Naslov3"/>
        <w:rPr>
          <w:rFonts w:ascii="Arial" w:hAnsi="Arial" w:cs="Arial"/>
          <w:sz w:val="22"/>
          <w:szCs w:val="22"/>
          <w:u w:val="none"/>
        </w:rPr>
      </w:pPr>
      <w:bookmarkStart w:id="520" w:name="_Toc394573496"/>
      <w:bookmarkStart w:id="521" w:name="_Toc394647375"/>
      <w:bookmarkStart w:id="522" w:name="_Toc394647548"/>
      <w:bookmarkStart w:id="523" w:name="_Toc394647646"/>
      <w:bookmarkStart w:id="524" w:name="_Toc398881714"/>
      <w:bookmarkStart w:id="525" w:name="_Toc398882053"/>
      <w:bookmarkStart w:id="526" w:name="_Toc399744770"/>
      <w:bookmarkStart w:id="527" w:name="_Toc404671189"/>
      <w:bookmarkStart w:id="528" w:name="_Toc413315550"/>
      <w:bookmarkStart w:id="529" w:name="_Toc413315896"/>
      <w:bookmarkStart w:id="530" w:name="_Toc413316217"/>
      <w:bookmarkStart w:id="531" w:name="_Toc413666880"/>
      <w:bookmarkStart w:id="532" w:name="_Toc413740296"/>
      <w:bookmarkStart w:id="533" w:name="_Toc195256504"/>
      <w:r w:rsidRPr="00691B6B">
        <w:rPr>
          <w:rFonts w:ascii="Arial" w:hAnsi="Arial" w:cs="Arial"/>
          <w:sz w:val="22"/>
          <w:szCs w:val="22"/>
          <w:u w:val="none"/>
        </w:rPr>
        <w:t>7.1.2. Poveljnik CZ za Severnoprimorsko:</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0F4975" w:rsidRPr="00A47D53" w:rsidRDefault="000F4975" w:rsidP="00A72EC5">
      <w:pPr>
        <w:numPr>
          <w:ilvl w:val="0"/>
          <w:numId w:val="53"/>
        </w:numPr>
        <w:suppressAutoHyphens/>
        <w:spacing w:line="240" w:lineRule="auto"/>
        <w:jc w:val="both"/>
        <w:rPr>
          <w:rFonts w:cs="Arial"/>
          <w:sz w:val="22"/>
          <w:szCs w:val="22"/>
          <w:lang w:val="it-IT"/>
        </w:rPr>
      </w:pPr>
      <w:r w:rsidRPr="00A47D53">
        <w:rPr>
          <w:rFonts w:cs="Arial"/>
          <w:sz w:val="22"/>
          <w:szCs w:val="22"/>
          <w:lang w:val="it-IT"/>
        </w:rPr>
        <w:t>oceni posledice nesreče in potrebo po vključitvi regijskih sil za ZRP,</w:t>
      </w:r>
    </w:p>
    <w:p w:rsidR="000F4975" w:rsidRPr="00A47D53" w:rsidRDefault="000F4975" w:rsidP="00A72EC5">
      <w:pPr>
        <w:numPr>
          <w:ilvl w:val="0"/>
          <w:numId w:val="53"/>
        </w:numPr>
        <w:suppressAutoHyphens/>
        <w:spacing w:line="240" w:lineRule="auto"/>
        <w:jc w:val="both"/>
        <w:rPr>
          <w:rFonts w:cs="Arial"/>
          <w:sz w:val="22"/>
          <w:szCs w:val="22"/>
          <w:lang w:val="it-IT"/>
        </w:rPr>
      </w:pPr>
      <w:r w:rsidRPr="00A47D53">
        <w:rPr>
          <w:rFonts w:cs="Arial"/>
          <w:sz w:val="22"/>
          <w:szCs w:val="22"/>
          <w:lang w:val="it-IT"/>
        </w:rPr>
        <w:t xml:space="preserve">aktivira Regijski načrt ZiR ob </w:t>
      </w:r>
      <w:r w:rsidR="002E3F7B" w:rsidRPr="00A47D53">
        <w:rPr>
          <w:rFonts w:cs="Arial"/>
          <w:sz w:val="22"/>
          <w:szCs w:val="22"/>
          <w:lang w:val="it-IT"/>
        </w:rPr>
        <w:t xml:space="preserve">železniški nesreči </w:t>
      </w:r>
      <w:r w:rsidRPr="00A47D53">
        <w:rPr>
          <w:rFonts w:cs="Arial"/>
          <w:sz w:val="22"/>
          <w:szCs w:val="22"/>
          <w:lang w:val="it-IT"/>
        </w:rPr>
        <w:t>za Severnoprimorsko regijo,</w:t>
      </w:r>
    </w:p>
    <w:p w:rsidR="000F4975" w:rsidRPr="00A47D53" w:rsidRDefault="000F4975" w:rsidP="00A72EC5">
      <w:pPr>
        <w:numPr>
          <w:ilvl w:val="0"/>
          <w:numId w:val="53"/>
        </w:numPr>
        <w:suppressAutoHyphens/>
        <w:spacing w:line="240" w:lineRule="auto"/>
        <w:jc w:val="both"/>
        <w:rPr>
          <w:rFonts w:cs="Arial"/>
          <w:sz w:val="22"/>
          <w:szCs w:val="22"/>
          <w:lang w:val="it-IT"/>
        </w:rPr>
      </w:pPr>
      <w:r w:rsidRPr="00A47D53">
        <w:rPr>
          <w:rFonts w:cs="Arial"/>
          <w:sz w:val="22"/>
          <w:szCs w:val="22"/>
          <w:lang w:val="it-IT"/>
        </w:rPr>
        <w:t>vodi operativno-strokovno dejavnost CZ in drugih sil za ZRP,</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usklajuje izvajanje operativnih ukrepov in dejavnost regijskih organov,</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predlaga in odreja zaščitne ukrepe,</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nadzoruje izvajanje nalog</w:t>
      </w:r>
      <w:r w:rsidR="002E3F7B">
        <w:rPr>
          <w:rFonts w:cs="Arial"/>
          <w:sz w:val="22"/>
          <w:szCs w:val="22"/>
        </w:rPr>
        <w:t xml:space="preserve"> ZRP</w:t>
      </w:r>
      <w:r w:rsidRPr="00371298">
        <w:rPr>
          <w:rFonts w:cs="Arial"/>
          <w:sz w:val="22"/>
          <w:szCs w:val="22"/>
        </w:rPr>
        <w:t>,</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spremlja stanje na prizadetem območju,</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usmerja dejavnost ter obvešča Poveljnika CZ RS o poteku izvajanja ZRP,</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skrbi za povezano in usklajeno delovanje vseh sil za ZRP ob nesreči,</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daje mnenje in predloge v zvezi s pripravami in delovanjem sil za ZRP ter mnenje in predloge za odpravo škode ob nesreči,</w:t>
      </w:r>
    </w:p>
    <w:p w:rsidR="000F4975" w:rsidRPr="00371298" w:rsidRDefault="000F4975" w:rsidP="00A72EC5">
      <w:pPr>
        <w:numPr>
          <w:ilvl w:val="0"/>
          <w:numId w:val="53"/>
        </w:numPr>
        <w:suppressAutoHyphens/>
        <w:spacing w:line="240" w:lineRule="auto"/>
        <w:jc w:val="both"/>
        <w:rPr>
          <w:rFonts w:cs="Arial"/>
          <w:sz w:val="22"/>
          <w:szCs w:val="22"/>
        </w:rPr>
      </w:pPr>
      <w:r w:rsidRPr="00371298">
        <w:rPr>
          <w:rFonts w:cs="Arial"/>
          <w:sz w:val="22"/>
          <w:szCs w:val="22"/>
        </w:rPr>
        <w:t>določa vodje intervencije,</w:t>
      </w:r>
    </w:p>
    <w:p w:rsidR="000F4975" w:rsidRPr="00A47D53" w:rsidRDefault="000F4975" w:rsidP="00A72EC5">
      <w:pPr>
        <w:numPr>
          <w:ilvl w:val="0"/>
          <w:numId w:val="53"/>
        </w:numPr>
        <w:suppressAutoHyphens/>
        <w:spacing w:line="240" w:lineRule="auto"/>
        <w:jc w:val="both"/>
        <w:rPr>
          <w:rFonts w:cs="Arial"/>
          <w:sz w:val="22"/>
          <w:szCs w:val="22"/>
          <w:lang w:val="it-IT"/>
        </w:rPr>
      </w:pPr>
      <w:r w:rsidRPr="00A47D53">
        <w:rPr>
          <w:rFonts w:cs="Arial"/>
          <w:sz w:val="22"/>
          <w:szCs w:val="22"/>
          <w:lang w:val="it-IT"/>
        </w:rPr>
        <w:t>pripravi končno poročilo o nesreči.</w:t>
      </w:r>
    </w:p>
    <w:p w:rsidR="000F4975" w:rsidRPr="00A47D53" w:rsidRDefault="002E3F7B" w:rsidP="000F4975">
      <w:pPr>
        <w:rPr>
          <w:rFonts w:cs="Arial"/>
          <w:lang w:val="it-IT"/>
        </w:rPr>
      </w:pPr>
      <w:r w:rsidRPr="00A47D53">
        <w:rPr>
          <w:rFonts w:cs="Arial"/>
          <w:lang w:val="it-IT"/>
        </w:rPr>
        <w:br w:type="page"/>
      </w:r>
    </w:p>
    <w:p w:rsidR="000F4975" w:rsidRPr="00691B6B" w:rsidRDefault="000F4975" w:rsidP="000F4975">
      <w:pPr>
        <w:pStyle w:val="Naslov3"/>
        <w:rPr>
          <w:rFonts w:ascii="Arial" w:hAnsi="Arial" w:cs="Arial"/>
          <w:sz w:val="22"/>
          <w:szCs w:val="22"/>
          <w:u w:val="none"/>
        </w:rPr>
      </w:pPr>
      <w:bookmarkStart w:id="534" w:name="_Toc394573497"/>
      <w:bookmarkStart w:id="535" w:name="_Toc394647376"/>
      <w:bookmarkStart w:id="536" w:name="_Toc394647549"/>
      <w:bookmarkStart w:id="537" w:name="_Toc394647647"/>
      <w:bookmarkStart w:id="538" w:name="_Toc398881715"/>
      <w:bookmarkStart w:id="539" w:name="_Toc398882054"/>
      <w:bookmarkStart w:id="540" w:name="_Toc399744771"/>
      <w:bookmarkStart w:id="541" w:name="_Toc404671190"/>
      <w:bookmarkStart w:id="542" w:name="_Toc413315551"/>
      <w:bookmarkStart w:id="543" w:name="_Toc413315897"/>
      <w:bookmarkStart w:id="544" w:name="_Toc413316218"/>
      <w:bookmarkStart w:id="545" w:name="_Toc413666881"/>
      <w:bookmarkStart w:id="546" w:name="_Toc413740297"/>
      <w:bookmarkStart w:id="547" w:name="_Toc195256505"/>
      <w:r w:rsidRPr="00691B6B">
        <w:rPr>
          <w:rFonts w:ascii="Arial" w:hAnsi="Arial" w:cs="Arial"/>
          <w:sz w:val="22"/>
          <w:szCs w:val="22"/>
          <w:u w:val="none"/>
        </w:rPr>
        <w:lastRenderedPageBreak/>
        <w:t>7.1.3. Štab CZ za Severnoprimorsko:</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0F4975" w:rsidRPr="00E42DDA" w:rsidRDefault="000F4975" w:rsidP="000F4975">
      <w:pPr>
        <w:rPr>
          <w:rFonts w:cs="Arial"/>
          <w:b/>
          <w:sz w:val="22"/>
          <w:szCs w:val="22"/>
        </w:rPr>
      </w:pPr>
    </w:p>
    <w:p w:rsidR="000F4975" w:rsidRPr="00823805" w:rsidRDefault="000F4975" w:rsidP="00A72EC5">
      <w:pPr>
        <w:numPr>
          <w:ilvl w:val="0"/>
          <w:numId w:val="54"/>
        </w:numPr>
        <w:suppressAutoHyphens/>
        <w:spacing w:line="240" w:lineRule="auto"/>
        <w:jc w:val="both"/>
        <w:rPr>
          <w:rFonts w:cs="Arial"/>
          <w:sz w:val="22"/>
          <w:szCs w:val="22"/>
        </w:rPr>
      </w:pPr>
      <w:r w:rsidRPr="00823805">
        <w:rPr>
          <w:rFonts w:cs="Arial"/>
          <w:sz w:val="22"/>
          <w:szCs w:val="22"/>
        </w:rPr>
        <w:t>izdela oceno situacije, oceno posledic nesreče, presoja razvoj razmer in ogroženosti, oceno potrebnih sil in sredstev, vodenje karte in sprotno spremljanje razmer na terenu,</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nudi Poveljniku CZ za Severnoprimorsko strokovno pomoč pri vodenju ZRP,</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opravlja strokovno-operativne naloge ZRP ob nesreči,</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pripravlja strokovne ukrepe in navodila za delo na območju nesreče,</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zagotavlja informacijsko podporo štabom CZ občin,</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zagotavlja logistično podporo regijskim silam za ZRP,</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opravlja administrative in finančne zadeve,</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izvaja oglede na terenu in pripravlja poročila,</w:t>
      </w:r>
    </w:p>
    <w:p w:rsidR="000F4975" w:rsidRPr="00A47D53" w:rsidRDefault="000F4975" w:rsidP="00A72EC5">
      <w:pPr>
        <w:numPr>
          <w:ilvl w:val="0"/>
          <w:numId w:val="54"/>
        </w:numPr>
        <w:suppressAutoHyphens/>
        <w:spacing w:line="240" w:lineRule="auto"/>
        <w:jc w:val="both"/>
        <w:rPr>
          <w:rFonts w:cs="Arial"/>
          <w:sz w:val="22"/>
          <w:szCs w:val="22"/>
          <w:lang w:val="it-IT"/>
        </w:rPr>
      </w:pPr>
      <w:r w:rsidRPr="00A47D53">
        <w:rPr>
          <w:rFonts w:cs="Arial"/>
          <w:sz w:val="22"/>
          <w:szCs w:val="22"/>
          <w:lang w:val="it-IT"/>
        </w:rPr>
        <w:t>pripravlja obvestila za obveščanje javnosti,</w:t>
      </w:r>
    </w:p>
    <w:p w:rsidR="000F4975" w:rsidRPr="00823805" w:rsidRDefault="000F4975" w:rsidP="00A72EC5">
      <w:pPr>
        <w:numPr>
          <w:ilvl w:val="0"/>
          <w:numId w:val="54"/>
        </w:numPr>
        <w:suppressAutoHyphens/>
        <w:spacing w:line="240" w:lineRule="auto"/>
        <w:jc w:val="both"/>
        <w:rPr>
          <w:rFonts w:cs="Arial"/>
          <w:sz w:val="22"/>
          <w:szCs w:val="22"/>
        </w:rPr>
      </w:pPr>
      <w:r w:rsidRPr="00823805">
        <w:rPr>
          <w:rFonts w:cs="Arial"/>
          <w:sz w:val="22"/>
          <w:szCs w:val="22"/>
        </w:rPr>
        <w:t>izdela poročilo o nesreči.</w:t>
      </w:r>
    </w:p>
    <w:p w:rsidR="000F4975" w:rsidRPr="00F6736A" w:rsidRDefault="000F4975" w:rsidP="00DD0E6D">
      <w:pPr>
        <w:jc w:val="both"/>
        <w:rPr>
          <w:rFonts w:cs="Arial"/>
        </w:rPr>
      </w:pPr>
    </w:p>
    <w:p w:rsidR="000F4975" w:rsidRPr="00691B6B" w:rsidRDefault="000F4975" w:rsidP="000F4975">
      <w:pPr>
        <w:pStyle w:val="Naslov3"/>
        <w:rPr>
          <w:rFonts w:ascii="Arial" w:hAnsi="Arial" w:cs="Arial"/>
          <w:sz w:val="22"/>
          <w:szCs w:val="22"/>
          <w:u w:val="none"/>
        </w:rPr>
      </w:pPr>
      <w:bookmarkStart w:id="548" w:name="_Toc394573498"/>
      <w:bookmarkStart w:id="549" w:name="_Toc394647377"/>
      <w:bookmarkStart w:id="550" w:name="_Toc394647550"/>
      <w:bookmarkStart w:id="551" w:name="_Toc394647648"/>
      <w:bookmarkStart w:id="552" w:name="_Toc398881716"/>
      <w:bookmarkStart w:id="553" w:name="_Toc398882055"/>
      <w:bookmarkStart w:id="554" w:name="_Toc399744772"/>
      <w:bookmarkStart w:id="555" w:name="_Toc404671191"/>
      <w:bookmarkStart w:id="556" w:name="_Toc413315552"/>
      <w:bookmarkStart w:id="557" w:name="_Toc413315898"/>
      <w:bookmarkStart w:id="558" w:name="_Toc413316219"/>
      <w:bookmarkStart w:id="559" w:name="_Toc413666882"/>
      <w:bookmarkStart w:id="560" w:name="_Toc413740298"/>
      <w:bookmarkStart w:id="561" w:name="_Toc195256506"/>
      <w:r w:rsidRPr="00691B6B">
        <w:rPr>
          <w:rFonts w:ascii="Arial" w:hAnsi="Arial" w:cs="Arial"/>
          <w:sz w:val="22"/>
          <w:szCs w:val="22"/>
          <w:u w:val="none"/>
        </w:rPr>
        <w:t>7.1.4. Policijska uprava Nova Gorica:</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0F4975" w:rsidRPr="00F6736A" w:rsidRDefault="000F4975" w:rsidP="000F4975">
      <w:pPr>
        <w:rPr>
          <w:rFonts w:cs="Arial"/>
        </w:rPr>
      </w:pP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varuje življenja, osebno varnost in premoženje ljudi,</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preprečuje, odkriva in preiskuje kazniva dejanja in prekrške, odkriva in prijema storilce kaznivih dejanj in prekrškov, druge iskane osebe ter jih izroča pristojnim organom,</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nadzira in ureja promet v skladu s stanjem prometne infrastrukture ter omogoča interveniranje silam za ZRP,</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varuje državno mejo in izvaja mejni nadzor ter policijske naloge v zvezi s tujci v skladu z razmerami,</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z letalsko enoto policije sodeluje pri opravljanju policijskih, humanitarnih, oskrbovalnih, izvidovalnih in drugih nalog pomembnih za ZRP,</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sodeluje pri identifikaciji mrtvih,</w:t>
      </w:r>
    </w:p>
    <w:p w:rsidR="000F4975" w:rsidRPr="00A47D53" w:rsidRDefault="000F4975" w:rsidP="00A72EC5">
      <w:pPr>
        <w:numPr>
          <w:ilvl w:val="0"/>
          <w:numId w:val="55"/>
        </w:numPr>
        <w:suppressAutoHyphens/>
        <w:spacing w:line="240" w:lineRule="auto"/>
        <w:jc w:val="both"/>
        <w:rPr>
          <w:rFonts w:cs="Arial"/>
          <w:sz w:val="22"/>
          <w:szCs w:val="22"/>
          <w:lang w:val="it-IT"/>
        </w:rPr>
      </w:pPr>
      <w:r w:rsidRPr="00A47D53">
        <w:rPr>
          <w:rFonts w:cs="Arial"/>
          <w:sz w:val="22"/>
          <w:szCs w:val="22"/>
          <w:lang w:val="it-IT"/>
        </w:rPr>
        <w:t>obvešča Generalno policijsko upravo o mrtvih in poškodovanih tujcih,</w:t>
      </w:r>
    </w:p>
    <w:p w:rsidR="000F4975" w:rsidRPr="00A47D53" w:rsidRDefault="000F4975" w:rsidP="00A72EC5">
      <w:pPr>
        <w:numPr>
          <w:ilvl w:val="0"/>
          <w:numId w:val="55"/>
        </w:numPr>
        <w:suppressAutoHyphens/>
        <w:spacing w:line="240" w:lineRule="auto"/>
        <w:jc w:val="both"/>
        <w:rPr>
          <w:rFonts w:cs="Arial"/>
          <w:sz w:val="22"/>
          <w:szCs w:val="22"/>
          <w:lang w:val="it-IT"/>
        </w:rPr>
      </w:pPr>
      <w:r w:rsidRPr="00A47D53">
        <w:rPr>
          <w:rFonts w:cs="Arial"/>
          <w:sz w:val="22"/>
          <w:szCs w:val="22"/>
          <w:lang w:val="it-IT"/>
        </w:rPr>
        <w:t>po potrebi organizira mobilni operativno-komunikacijski center,</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varuje določene osebe, objekte, organe in okoliše,</w:t>
      </w:r>
    </w:p>
    <w:p w:rsidR="000F4975" w:rsidRPr="00EF23E7" w:rsidRDefault="000F4975" w:rsidP="00A72EC5">
      <w:pPr>
        <w:numPr>
          <w:ilvl w:val="0"/>
          <w:numId w:val="55"/>
        </w:numPr>
        <w:suppressAutoHyphens/>
        <w:spacing w:line="240" w:lineRule="auto"/>
        <w:jc w:val="both"/>
        <w:rPr>
          <w:rFonts w:cs="Arial"/>
          <w:sz w:val="22"/>
          <w:szCs w:val="22"/>
        </w:rPr>
      </w:pPr>
      <w:r w:rsidRPr="00EF23E7">
        <w:rPr>
          <w:rFonts w:cs="Arial"/>
          <w:sz w:val="22"/>
          <w:szCs w:val="22"/>
        </w:rPr>
        <w:t>obvešča javnost o izvedenih nalogah s svojega delovnega področja,</w:t>
      </w:r>
    </w:p>
    <w:p w:rsidR="000F4975" w:rsidRPr="00A47D53" w:rsidRDefault="000F4975" w:rsidP="00A72EC5">
      <w:pPr>
        <w:numPr>
          <w:ilvl w:val="0"/>
          <w:numId w:val="55"/>
        </w:numPr>
        <w:suppressAutoHyphens/>
        <w:spacing w:line="240" w:lineRule="auto"/>
        <w:jc w:val="both"/>
        <w:rPr>
          <w:rFonts w:cs="Arial"/>
          <w:sz w:val="22"/>
          <w:szCs w:val="22"/>
          <w:lang w:val="it-IT"/>
        </w:rPr>
      </w:pPr>
      <w:r w:rsidRPr="00A47D53">
        <w:rPr>
          <w:rFonts w:cs="Arial"/>
          <w:sz w:val="22"/>
          <w:szCs w:val="22"/>
          <w:lang w:val="it-IT"/>
        </w:rPr>
        <w:t>opravlja druge naloge iz svoje pristojnosti.</w:t>
      </w:r>
    </w:p>
    <w:p w:rsidR="000F4975" w:rsidRPr="00A47D53" w:rsidRDefault="000F4975" w:rsidP="000F4975">
      <w:pPr>
        <w:jc w:val="both"/>
        <w:rPr>
          <w:rFonts w:cs="Arial"/>
          <w:sz w:val="22"/>
          <w:szCs w:val="22"/>
          <w:lang w:val="it-IT"/>
        </w:rPr>
      </w:pPr>
    </w:p>
    <w:p w:rsidR="000F4975" w:rsidRPr="00A47D53" w:rsidRDefault="000F4975" w:rsidP="000F4975">
      <w:pPr>
        <w:jc w:val="both"/>
        <w:rPr>
          <w:rFonts w:cs="Arial"/>
          <w:sz w:val="22"/>
          <w:szCs w:val="22"/>
          <w:lang w:val="it-IT"/>
        </w:rPr>
      </w:pPr>
      <w:r w:rsidRPr="00A47D53">
        <w:rPr>
          <w:rFonts w:cs="Arial"/>
          <w:sz w:val="22"/>
          <w:szCs w:val="22"/>
          <w:lang w:val="it-IT"/>
        </w:rPr>
        <w:t>Usklajevanje med CZ</w:t>
      </w:r>
      <w:r w:rsidR="001352B6" w:rsidRPr="00A47D53">
        <w:rPr>
          <w:rFonts w:cs="Arial"/>
          <w:sz w:val="22"/>
          <w:szCs w:val="22"/>
          <w:lang w:val="it-IT"/>
        </w:rPr>
        <w:t>.</w:t>
      </w:r>
      <w:r w:rsidRPr="00A47D53">
        <w:rPr>
          <w:rFonts w:cs="Arial"/>
          <w:sz w:val="22"/>
          <w:szCs w:val="22"/>
          <w:lang w:val="it-IT"/>
        </w:rPr>
        <w:t xml:space="preserve"> in policijo izvaja član štaba CZ za Severnoprimorsko za koordinacijo dela s policijo.</w:t>
      </w:r>
    </w:p>
    <w:p w:rsidR="000F4975" w:rsidRPr="00A47D53" w:rsidRDefault="000F4975" w:rsidP="000F4975">
      <w:pPr>
        <w:jc w:val="both"/>
        <w:rPr>
          <w:rFonts w:cs="Arial"/>
          <w:sz w:val="22"/>
          <w:szCs w:val="22"/>
          <w:lang w:val="it-IT"/>
        </w:rPr>
      </w:pPr>
    </w:p>
    <w:tbl>
      <w:tblPr>
        <w:tblStyle w:val="Tabelamrea1"/>
        <w:tblW w:w="0" w:type="auto"/>
        <w:tblLayout w:type="fixed"/>
        <w:tblLook w:val="04A0" w:firstRow="1" w:lastRow="0" w:firstColumn="1" w:lastColumn="0" w:noHBand="0" w:noVBand="1"/>
      </w:tblPr>
      <w:tblGrid>
        <w:gridCol w:w="959"/>
        <w:gridCol w:w="7513"/>
      </w:tblGrid>
      <w:tr w:rsidR="000F4975" w:rsidRPr="00A47D53" w:rsidTr="006D645E">
        <w:tc>
          <w:tcPr>
            <w:tcW w:w="959" w:type="dxa"/>
          </w:tcPr>
          <w:p w:rsidR="000F4975" w:rsidRPr="00EF23E7" w:rsidRDefault="000F4975" w:rsidP="00082D45">
            <w:pPr>
              <w:jc w:val="both"/>
              <w:rPr>
                <w:rFonts w:cs="Arial"/>
                <w:sz w:val="22"/>
                <w:szCs w:val="22"/>
              </w:rPr>
            </w:pPr>
            <w:r w:rsidRPr="00EF23E7">
              <w:rPr>
                <w:rFonts w:cs="Arial"/>
                <w:sz w:val="22"/>
                <w:szCs w:val="22"/>
              </w:rPr>
              <w:t>D – 22</w:t>
            </w:r>
          </w:p>
        </w:tc>
        <w:tc>
          <w:tcPr>
            <w:tcW w:w="7513" w:type="dxa"/>
          </w:tcPr>
          <w:p w:rsidR="000F4975" w:rsidRPr="00A47D53" w:rsidRDefault="000F4975" w:rsidP="00082D45">
            <w:pPr>
              <w:jc w:val="both"/>
              <w:rPr>
                <w:rFonts w:cs="Arial"/>
                <w:sz w:val="22"/>
                <w:szCs w:val="22"/>
                <w:lang w:val="it-IT"/>
              </w:rPr>
            </w:pPr>
            <w:r w:rsidRPr="00A47D53">
              <w:rPr>
                <w:rFonts w:cs="Arial"/>
                <w:sz w:val="22"/>
                <w:szCs w:val="22"/>
                <w:lang w:val="it-IT"/>
              </w:rPr>
              <w:t>Načrt dejavnosti PU Nova Gorica</w:t>
            </w:r>
          </w:p>
        </w:tc>
      </w:tr>
    </w:tbl>
    <w:p w:rsidR="000F4975" w:rsidRPr="00A47D53" w:rsidRDefault="000F4975" w:rsidP="000F4975">
      <w:pPr>
        <w:jc w:val="both"/>
        <w:rPr>
          <w:rFonts w:cs="Arial"/>
          <w:b/>
          <w:sz w:val="22"/>
          <w:szCs w:val="22"/>
          <w:lang w:val="it-IT"/>
        </w:rPr>
      </w:pPr>
    </w:p>
    <w:p w:rsidR="000F4975" w:rsidRPr="00691B6B" w:rsidRDefault="000F4975" w:rsidP="000F4975">
      <w:pPr>
        <w:pStyle w:val="Naslov3"/>
        <w:rPr>
          <w:rFonts w:ascii="Arial" w:hAnsi="Arial" w:cs="Arial"/>
          <w:sz w:val="22"/>
          <w:szCs w:val="22"/>
          <w:u w:val="none"/>
        </w:rPr>
      </w:pPr>
      <w:bookmarkStart w:id="562" w:name="_Toc394573499"/>
      <w:bookmarkStart w:id="563" w:name="_Toc394647378"/>
      <w:bookmarkStart w:id="564" w:name="_Toc394647551"/>
      <w:bookmarkStart w:id="565" w:name="_Toc394647649"/>
      <w:bookmarkStart w:id="566" w:name="_Toc398881717"/>
      <w:bookmarkStart w:id="567" w:name="_Toc398882056"/>
      <w:bookmarkStart w:id="568" w:name="_Toc399744773"/>
      <w:bookmarkStart w:id="569" w:name="_Toc404671192"/>
      <w:bookmarkStart w:id="570" w:name="_Toc413315553"/>
      <w:bookmarkStart w:id="571" w:name="_Toc413315899"/>
      <w:bookmarkStart w:id="572" w:name="_Toc413316220"/>
      <w:bookmarkStart w:id="573" w:name="_Toc413666883"/>
      <w:bookmarkStart w:id="574" w:name="_Toc413740299"/>
      <w:bookmarkStart w:id="575" w:name="_Toc195256507"/>
      <w:r w:rsidRPr="00691B6B">
        <w:rPr>
          <w:rFonts w:ascii="Arial" w:hAnsi="Arial" w:cs="Arial"/>
          <w:sz w:val="22"/>
          <w:szCs w:val="22"/>
          <w:u w:val="none"/>
        </w:rPr>
        <w:t>7.1.5. Osnovno zdravstvo Severnoprimorske:</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0F4975" w:rsidRDefault="000F4975" w:rsidP="000F4975">
      <w:pPr>
        <w:rPr>
          <w:rFonts w:cs="Arial"/>
        </w:rPr>
      </w:pPr>
    </w:p>
    <w:p w:rsidR="000F4975" w:rsidRPr="00A47D53" w:rsidRDefault="000F4975" w:rsidP="00A72EC5">
      <w:pPr>
        <w:numPr>
          <w:ilvl w:val="0"/>
          <w:numId w:val="56"/>
        </w:numPr>
        <w:suppressAutoHyphens/>
        <w:spacing w:line="240" w:lineRule="auto"/>
        <w:jc w:val="both"/>
        <w:rPr>
          <w:rFonts w:cs="Arial"/>
          <w:sz w:val="22"/>
          <w:szCs w:val="22"/>
          <w:lang w:val="it-IT"/>
        </w:rPr>
      </w:pPr>
      <w:r w:rsidRPr="00A47D53">
        <w:rPr>
          <w:rFonts w:cs="Arial"/>
          <w:sz w:val="22"/>
          <w:szCs w:val="22"/>
          <w:lang w:val="it-IT"/>
        </w:rPr>
        <w:t>organizira in izvaja medicinsko oskrbo na terenu in v zdravstvenih ustanovah,</w:t>
      </w:r>
    </w:p>
    <w:p w:rsidR="000F4975" w:rsidRPr="00A47D53" w:rsidRDefault="000F4975" w:rsidP="00A72EC5">
      <w:pPr>
        <w:numPr>
          <w:ilvl w:val="0"/>
          <w:numId w:val="56"/>
        </w:numPr>
        <w:suppressAutoHyphens/>
        <w:spacing w:line="240" w:lineRule="auto"/>
        <w:jc w:val="both"/>
        <w:rPr>
          <w:rFonts w:cs="Arial"/>
          <w:sz w:val="22"/>
          <w:szCs w:val="22"/>
          <w:lang w:val="it-IT"/>
        </w:rPr>
      </w:pPr>
      <w:r w:rsidRPr="00A47D53">
        <w:rPr>
          <w:rFonts w:cs="Arial"/>
          <w:sz w:val="22"/>
          <w:szCs w:val="22"/>
          <w:lang w:val="it-IT"/>
        </w:rPr>
        <w:t>koordinira sile in sredstva zdravstva na Severnoprimorskem in posreduje pri zagotavljanju pomoči iz drugih regij,</w:t>
      </w:r>
    </w:p>
    <w:p w:rsidR="000F4975" w:rsidRPr="00823805" w:rsidRDefault="000F4975" w:rsidP="00A72EC5">
      <w:pPr>
        <w:numPr>
          <w:ilvl w:val="0"/>
          <w:numId w:val="56"/>
        </w:numPr>
        <w:suppressAutoHyphens/>
        <w:spacing w:line="240" w:lineRule="auto"/>
        <w:jc w:val="both"/>
        <w:rPr>
          <w:rFonts w:cs="Arial"/>
          <w:sz w:val="22"/>
          <w:szCs w:val="22"/>
        </w:rPr>
      </w:pPr>
      <w:r w:rsidRPr="00823805">
        <w:rPr>
          <w:rFonts w:cs="Arial"/>
          <w:sz w:val="22"/>
          <w:szCs w:val="22"/>
        </w:rPr>
        <w:t>izvaja druge ukrepe in naloge iz svoje pristojnosti.</w:t>
      </w:r>
    </w:p>
    <w:p w:rsidR="000F4975" w:rsidRDefault="00823805" w:rsidP="000F4975">
      <w:pPr>
        <w:rPr>
          <w:rFonts w:cs="Arial"/>
        </w:rPr>
      </w:pPr>
      <w:r>
        <w:rPr>
          <w:rFonts w:cs="Arial"/>
        </w:rPr>
        <w:br w:type="page"/>
      </w:r>
    </w:p>
    <w:p w:rsidR="000F4975" w:rsidRPr="00691B6B" w:rsidRDefault="000F4975" w:rsidP="000F4975">
      <w:pPr>
        <w:pStyle w:val="Naslov3"/>
        <w:rPr>
          <w:rFonts w:ascii="Arial" w:hAnsi="Arial" w:cs="Arial"/>
          <w:sz w:val="22"/>
          <w:szCs w:val="22"/>
          <w:u w:val="none"/>
        </w:rPr>
      </w:pPr>
      <w:bookmarkStart w:id="576" w:name="_Toc394573500"/>
      <w:bookmarkStart w:id="577" w:name="_Toc394647379"/>
      <w:bookmarkStart w:id="578" w:name="_Toc394647552"/>
      <w:bookmarkStart w:id="579" w:name="_Toc394647650"/>
      <w:bookmarkStart w:id="580" w:name="_Toc398881718"/>
      <w:bookmarkStart w:id="581" w:name="_Toc398882057"/>
      <w:bookmarkStart w:id="582" w:name="_Toc399744774"/>
      <w:bookmarkStart w:id="583" w:name="_Toc404671193"/>
      <w:bookmarkStart w:id="584" w:name="_Toc413315554"/>
      <w:bookmarkStart w:id="585" w:name="_Toc413315900"/>
      <w:bookmarkStart w:id="586" w:name="_Toc413316221"/>
      <w:bookmarkStart w:id="587" w:name="_Toc413666884"/>
      <w:bookmarkStart w:id="588" w:name="_Toc413740300"/>
      <w:bookmarkStart w:id="589" w:name="_Toc195256508"/>
      <w:r w:rsidRPr="00691B6B">
        <w:rPr>
          <w:rFonts w:ascii="Arial" w:hAnsi="Arial" w:cs="Arial"/>
          <w:sz w:val="22"/>
          <w:szCs w:val="22"/>
          <w:u w:val="none"/>
        </w:rPr>
        <w:lastRenderedPageBreak/>
        <w:t>7.1.6. Splošna bolnišnica »Franca Derganca« Šempeter</w:t>
      </w:r>
      <w:r w:rsidR="00F3001F">
        <w:rPr>
          <w:rFonts w:ascii="Arial" w:hAnsi="Arial" w:cs="Arial"/>
          <w:sz w:val="22"/>
          <w:szCs w:val="22"/>
          <w:u w:val="none"/>
        </w:rPr>
        <w:t xml:space="preserve"> pri Gorici</w:t>
      </w:r>
      <w:r w:rsidRPr="00691B6B">
        <w:rPr>
          <w:rFonts w:ascii="Arial" w:hAnsi="Arial" w:cs="Arial"/>
          <w:sz w:val="22"/>
          <w:szCs w:val="22"/>
          <w:u w:val="none"/>
        </w:rPr>
        <w:t>:</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0F4975" w:rsidRPr="00A47D53" w:rsidRDefault="000F4975" w:rsidP="00A72EC5">
      <w:pPr>
        <w:numPr>
          <w:ilvl w:val="0"/>
          <w:numId w:val="29"/>
        </w:numPr>
        <w:suppressAutoHyphens/>
        <w:spacing w:line="240" w:lineRule="auto"/>
        <w:jc w:val="both"/>
        <w:rPr>
          <w:rFonts w:cs="Arial"/>
          <w:sz w:val="22"/>
          <w:szCs w:val="22"/>
          <w:lang w:val="sl-SI"/>
        </w:rPr>
      </w:pPr>
      <w:r w:rsidRPr="00A47D53">
        <w:rPr>
          <w:rFonts w:cs="Arial"/>
          <w:sz w:val="22"/>
          <w:szCs w:val="22"/>
          <w:lang w:val="sl-SI"/>
        </w:rPr>
        <w:t>izvaja nujno specialistično zdravstveno pomoč, ki jo zagotavljajo splošne in specialistične bolnišnice,</w:t>
      </w:r>
    </w:p>
    <w:p w:rsidR="000F4975" w:rsidRPr="00823805" w:rsidRDefault="000F4975" w:rsidP="00A72EC5">
      <w:pPr>
        <w:numPr>
          <w:ilvl w:val="0"/>
          <w:numId w:val="29"/>
        </w:numPr>
        <w:suppressAutoHyphens/>
        <w:spacing w:line="240" w:lineRule="auto"/>
        <w:jc w:val="both"/>
        <w:rPr>
          <w:rFonts w:cs="Arial"/>
          <w:sz w:val="22"/>
          <w:szCs w:val="22"/>
        </w:rPr>
      </w:pPr>
      <w:r w:rsidRPr="00823805">
        <w:rPr>
          <w:rFonts w:cs="Arial"/>
          <w:sz w:val="22"/>
          <w:szCs w:val="22"/>
        </w:rPr>
        <w:t>sprejme poškodovane in ranjene v nadaljnjo zdravljenje,</w:t>
      </w:r>
    </w:p>
    <w:p w:rsidR="000F4975" w:rsidRDefault="000F4975" w:rsidP="00A72EC5">
      <w:pPr>
        <w:numPr>
          <w:ilvl w:val="0"/>
          <w:numId w:val="29"/>
        </w:numPr>
        <w:suppressAutoHyphens/>
        <w:spacing w:line="240" w:lineRule="auto"/>
        <w:jc w:val="both"/>
        <w:rPr>
          <w:rFonts w:cs="Arial"/>
          <w:sz w:val="22"/>
          <w:szCs w:val="22"/>
        </w:rPr>
      </w:pPr>
      <w:r w:rsidRPr="00823805">
        <w:rPr>
          <w:rFonts w:cs="Arial"/>
          <w:sz w:val="22"/>
          <w:szCs w:val="22"/>
        </w:rPr>
        <w:t>izvaja druge ukrepe in naloge iz svoje pristojnosti.</w:t>
      </w:r>
    </w:p>
    <w:p w:rsidR="00F7754B" w:rsidRDefault="00F7754B" w:rsidP="00F7754B">
      <w:pPr>
        <w:suppressAutoHyphens/>
        <w:spacing w:line="240" w:lineRule="auto"/>
        <w:ind w:left="720"/>
        <w:jc w:val="both"/>
        <w:rPr>
          <w:rFonts w:cs="Arial"/>
          <w:sz w:val="22"/>
          <w:szCs w:val="22"/>
        </w:rPr>
      </w:pPr>
    </w:p>
    <w:p w:rsidR="00F7754B" w:rsidRDefault="00F7754B" w:rsidP="00F7754B">
      <w:pPr>
        <w:rPr>
          <w:rFonts w:cs="Arial"/>
        </w:rPr>
      </w:pPr>
    </w:p>
    <w:p w:rsidR="00F7754B" w:rsidRPr="00743758" w:rsidRDefault="00F7754B" w:rsidP="00F7754B">
      <w:pPr>
        <w:pStyle w:val="Naslov3"/>
        <w:rPr>
          <w:rFonts w:ascii="Arial" w:hAnsi="Arial" w:cs="Arial"/>
          <w:sz w:val="22"/>
          <w:szCs w:val="22"/>
          <w:u w:val="none"/>
        </w:rPr>
      </w:pPr>
      <w:bookmarkStart w:id="590" w:name="_Toc394573501"/>
      <w:bookmarkStart w:id="591" w:name="_Toc394647380"/>
      <w:bookmarkStart w:id="592" w:name="_Toc394647553"/>
      <w:bookmarkStart w:id="593" w:name="_Toc394647651"/>
      <w:bookmarkStart w:id="594" w:name="_Toc398881719"/>
      <w:bookmarkStart w:id="595" w:name="_Toc398882058"/>
      <w:bookmarkStart w:id="596" w:name="_Toc399744775"/>
      <w:bookmarkStart w:id="597" w:name="_Toc404671194"/>
      <w:bookmarkStart w:id="598" w:name="_Toc31100508"/>
      <w:bookmarkStart w:id="599" w:name="_Toc31100772"/>
      <w:bookmarkStart w:id="600" w:name="_Toc31100882"/>
      <w:bookmarkStart w:id="601" w:name="_Toc31101202"/>
      <w:bookmarkStart w:id="602" w:name="_Toc32822937"/>
      <w:bookmarkStart w:id="603" w:name="_Toc32823075"/>
      <w:bookmarkStart w:id="604" w:name="_Toc195256509"/>
      <w:r w:rsidRPr="00743758">
        <w:rPr>
          <w:rFonts w:ascii="Arial" w:hAnsi="Arial" w:cs="Arial"/>
          <w:sz w:val="22"/>
          <w:szCs w:val="22"/>
          <w:u w:val="none"/>
        </w:rPr>
        <w:t>7.1.7. Zdravstveni inšpektorat RS, Območna enota Nova Gorica:</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F7754B" w:rsidRPr="00A47D53" w:rsidRDefault="00F7754B" w:rsidP="00F7754B">
      <w:pPr>
        <w:rPr>
          <w:rFonts w:cs="Arial"/>
          <w:lang w:val="it-IT"/>
        </w:rPr>
      </w:pPr>
    </w:p>
    <w:p w:rsidR="00F7754B" w:rsidRPr="00A47D53" w:rsidRDefault="00F7754B" w:rsidP="00A72EC5">
      <w:pPr>
        <w:numPr>
          <w:ilvl w:val="0"/>
          <w:numId w:val="57"/>
        </w:numPr>
        <w:suppressAutoHyphens/>
        <w:spacing w:line="240" w:lineRule="auto"/>
        <w:jc w:val="both"/>
        <w:rPr>
          <w:rFonts w:cs="Arial"/>
          <w:sz w:val="22"/>
          <w:szCs w:val="22"/>
          <w:lang w:val="it-IT"/>
        </w:rPr>
      </w:pPr>
      <w:r w:rsidRPr="00A47D53">
        <w:rPr>
          <w:rFonts w:cs="Arial"/>
          <w:sz w:val="22"/>
          <w:szCs w:val="22"/>
          <w:lang w:val="it-IT"/>
        </w:rPr>
        <w:t>sodeluje pri izvajanju zaščitnih ukrepih za izvajanje inšpekcijskega nadzora nad zdravstveno higienskim stanjem začasnih nastanitvenih objektov, sanitarno zdravstvenimi pogoji zdravstvene oskrbe, oskrbe s hrano, oskrbe s pitno vodo, javne prehrane, vzgojno-izobraževalnega in vzgojno-varstvenega dela,</w:t>
      </w:r>
    </w:p>
    <w:p w:rsidR="00F7754B" w:rsidRPr="00A47D53" w:rsidRDefault="00F7754B" w:rsidP="00A72EC5">
      <w:pPr>
        <w:numPr>
          <w:ilvl w:val="0"/>
          <w:numId w:val="57"/>
        </w:numPr>
        <w:suppressAutoHyphens/>
        <w:spacing w:line="240" w:lineRule="auto"/>
        <w:jc w:val="both"/>
        <w:rPr>
          <w:rFonts w:cs="Arial"/>
          <w:sz w:val="22"/>
          <w:szCs w:val="22"/>
          <w:lang w:val="it-IT"/>
        </w:rPr>
      </w:pPr>
      <w:r w:rsidRPr="00A47D53">
        <w:rPr>
          <w:rFonts w:cs="Arial"/>
          <w:sz w:val="22"/>
          <w:szCs w:val="22"/>
          <w:lang w:val="it-IT"/>
        </w:rPr>
        <w:t>opravlja druge naloge iz svoje pristojnosti.</w:t>
      </w:r>
    </w:p>
    <w:p w:rsidR="00F7754B" w:rsidRPr="00A47D53" w:rsidRDefault="00F7754B" w:rsidP="00F7754B">
      <w:pPr>
        <w:rPr>
          <w:rFonts w:cs="Arial"/>
          <w:lang w:val="it-IT"/>
        </w:rPr>
      </w:pPr>
    </w:p>
    <w:p w:rsidR="00F7754B" w:rsidRPr="00691B6B" w:rsidRDefault="00F7754B" w:rsidP="008774A1">
      <w:pPr>
        <w:pStyle w:val="Naslov3"/>
        <w:jc w:val="both"/>
        <w:rPr>
          <w:rFonts w:ascii="Arial" w:hAnsi="Arial" w:cs="Arial"/>
          <w:sz w:val="22"/>
          <w:szCs w:val="22"/>
          <w:u w:val="none"/>
        </w:rPr>
      </w:pPr>
      <w:bookmarkStart w:id="605" w:name="_Toc394573502"/>
      <w:bookmarkStart w:id="606" w:name="_Toc394647381"/>
      <w:bookmarkStart w:id="607" w:name="_Toc394647554"/>
      <w:bookmarkStart w:id="608" w:name="_Toc394647652"/>
      <w:bookmarkStart w:id="609" w:name="_Toc398881720"/>
      <w:bookmarkStart w:id="610" w:name="_Toc398882059"/>
      <w:bookmarkStart w:id="611" w:name="_Toc399744776"/>
      <w:bookmarkStart w:id="612" w:name="_Toc404671195"/>
      <w:bookmarkStart w:id="613" w:name="_Toc31100509"/>
      <w:bookmarkStart w:id="614" w:name="_Toc31100773"/>
      <w:bookmarkStart w:id="615" w:name="_Toc31100883"/>
      <w:bookmarkStart w:id="616" w:name="_Toc31101203"/>
      <w:bookmarkStart w:id="617" w:name="_Toc32822938"/>
      <w:bookmarkStart w:id="618" w:name="_Toc32823076"/>
      <w:bookmarkStart w:id="619" w:name="_Toc195256510"/>
      <w:r w:rsidRPr="00691B6B">
        <w:rPr>
          <w:rFonts w:ascii="Arial" w:hAnsi="Arial" w:cs="Arial"/>
          <w:sz w:val="22"/>
          <w:szCs w:val="22"/>
          <w:u w:val="none"/>
        </w:rPr>
        <w:t>7.1.8. Nacionalni inštitut za javno zdravje, Območna enota Nova Gorica:</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F7754B" w:rsidRPr="00A47D53" w:rsidRDefault="00F7754B" w:rsidP="00F7754B">
      <w:pPr>
        <w:rPr>
          <w:rFonts w:cs="Arial"/>
          <w:lang w:val="it-IT"/>
        </w:rPr>
      </w:pPr>
    </w:p>
    <w:p w:rsidR="00F7754B" w:rsidRPr="00A47D53" w:rsidRDefault="00F7754B" w:rsidP="00A72EC5">
      <w:pPr>
        <w:numPr>
          <w:ilvl w:val="0"/>
          <w:numId w:val="59"/>
        </w:numPr>
        <w:rPr>
          <w:lang w:val="it-IT"/>
        </w:rPr>
      </w:pPr>
      <w:r w:rsidRPr="00A47D53">
        <w:rPr>
          <w:rStyle w:val="A9"/>
          <w:rFonts w:cs="Arial"/>
          <w:lang w:val="it-IT"/>
        </w:rPr>
        <w:t xml:space="preserve">Spremljanje in vrednotenje zdravja, zdravstvenega stanja prebivalstva in zdravstvenega varstva; </w:t>
      </w:r>
    </w:p>
    <w:p w:rsidR="00F7754B" w:rsidRPr="00A47D53" w:rsidRDefault="00F7754B" w:rsidP="00A72EC5">
      <w:pPr>
        <w:numPr>
          <w:ilvl w:val="0"/>
          <w:numId w:val="59"/>
        </w:numPr>
        <w:rPr>
          <w:lang w:val="it-IT"/>
        </w:rPr>
      </w:pPr>
      <w:r w:rsidRPr="00A47D53">
        <w:rPr>
          <w:rStyle w:val="A9"/>
          <w:rFonts w:cs="Arial"/>
          <w:lang w:val="it-IT"/>
        </w:rPr>
        <w:t xml:space="preserve">Prepoznavanje, spremljanje in vrednotenje ključnih izzivov na področju javnega zdravja ter zdravstvenih tveganj in nevarnosti za zdravje; </w:t>
      </w:r>
    </w:p>
    <w:p w:rsidR="00F7754B" w:rsidRPr="00A47D53" w:rsidRDefault="00F7754B" w:rsidP="00A72EC5">
      <w:pPr>
        <w:numPr>
          <w:ilvl w:val="0"/>
          <w:numId w:val="59"/>
        </w:numPr>
        <w:rPr>
          <w:lang w:val="it-IT"/>
        </w:rPr>
      </w:pPr>
      <w:r w:rsidRPr="00A47D53">
        <w:rPr>
          <w:rStyle w:val="A9"/>
          <w:rFonts w:cs="Arial"/>
          <w:lang w:val="it-IT"/>
        </w:rPr>
        <w:t xml:space="preserve">Načrtovanje ukrepov in zagotavljanje pripravljenosti za obvladovanje nevarnosti za zdravje; </w:t>
      </w:r>
    </w:p>
    <w:p w:rsidR="00F7754B" w:rsidRPr="00A47D53" w:rsidRDefault="00F7754B" w:rsidP="00A72EC5">
      <w:pPr>
        <w:numPr>
          <w:ilvl w:val="0"/>
          <w:numId w:val="59"/>
        </w:numPr>
        <w:rPr>
          <w:lang w:val="it-IT"/>
        </w:rPr>
      </w:pPr>
      <w:r w:rsidRPr="00A47D53">
        <w:rPr>
          <w:rStyle w:val="A9"/>
          <w:rFonts w:cs="Arial"/>
          <w:lang w:val="it-IT"/>
        </w:rPr>
        <w:t xml:space="preserve">Načrtovanje in izvajanje ukrepov za varovanje in zaščito zdravja z vidika dejavnikov naravnega in družbenega okolja; </w:t>
      </w:r>
    </w:p>
    <w:p w:rsidR="00F7754B" w:rsidRPr="00F7754B" w:rsidRDefault="00F7754B" w:rsidP="00A72EC5">
      <w:pPr>
        <w:numPr>
          <w:ilvl w:val="0"/>
          <w:numId w:val="59"/>
        </w:numPr>
      </w:pPr>
      <w:r w:rsidRPr="00F7754B">
        <w:rPr>
          <w:rStyle w:val="A9"/>
          <w:rFonts w:cs="Arial"/>
        </w:rPr>
        <w:t xml:space="preserve">Preprečevanje bolezni; </w:t>
      </w:r>
    </w:p>
    <w:p w:rsidR="00F7754B" w:rsidRPr="00F7754B" w:rsidRDefault="00F7754B" w:rsidP="00A72EC5">
      <w:pPr>
        <w:numPr>
          <w:ilvl w:val="0"/>
          <w:numId w:val="59"/>
        </w:numPr>
      </w:pPr>
      <w:r w:rsidRPr="00F7754B">
        <w:rPr>
          <w:rStyle w:val="A9"/>
          <w:rFonts w:cs="Arial"/>
        </w:rPr>
        <w:t xml:space="preserve">Krepitev zdravja; </w:t>
      </w:r>
    </w:p>
    <w:p w:rsidR="00F7754B" w:rsidRPr="00F7754B" w:rsidRDefault="00F7754B" w:rsidP="00A72EC5">
      <w:pPr>
        <w:numPr>
          <w:ilvl w:val="0"/>
          <w:numId w:val="59"/>
        </w:numPr>
      </w:pPr>
      <w:r w:rsidRPr="00F7754B">
        <w:rPr>
          <w:rStyle w:val="A9"/>
          <w:rFonts w:cs="Arial"/>
        </w:rPr>
        <w:t xml:space="preserve">Usposabljanje strokovnjakov na področju javnega zdravja; </w:t>
      </w:r>
    </w:p>
    <w:p w:rsidR="00F7754B" w:rsidRPr="00F7754B" w:rsidRDefault="00F7754B" w:rsidP="00A72EC5">
      <w:pPr>
        <w:numPr>
          <w:ilvl w:val="0"/>
          <w:numId w:val="59"/>
        </w:numPr>
      </w:pPr>
      <w:r w:rsidRPr="00F7754B">
        <w:rPr>
          <w:rStyle w:val="A9"/>
          <w:rFonts w:cs="Arial"/>
        </w:rPr>
        <w:t xml:space="preserve">Seznanjanje javnosti o stanju, raziskavah in ugotovitvah na področju javnega zdravja; </w:t>
      </w:r>
    </w:p>
    <w:p w:rsidR="00F7754B" w:rsidRPr="00F7754B" w:rsidRDefault="00F7754B" w:rsidP="00A72EC5">
      <w:pPr>
        <w:numPr>
          <w:ilvl w:val="0"/>
          <w:numId w:val="59"/>
        </w:numPr>
      </w:pPr>
      <w:r w:rsidRPr="00F7754B">
        <w:rPr>
          <w:rStyle w:val="A9"/>
          <w:rFonts w:cs="Arial"/>
        </w:rPr>
        <w:t xml:space="preserve">Raziskovanje in izobraževalna dejavnost na področju javnega zdravja. </w:t>
      </w:r>
    </w:p>
    <w:p w:rsidR="00F7754B" w:rsidRPr="009C0E2A" w:rsidRDefault="00F7754B" w:rsidP="00F7754B">
      <w:pPr>
        <w:rPr>
          <w:rFonts w:cs="Arial"/>
        </w:rPr>
      </w:pPr>
    </w:p>
    <w:p w:rsidR="00F7754B" w:rsidRPr="00691B6B" w:rsidRDefault="00F7754B" w:rsidP="00F7754B">
      <w:pPr>
        <w:pStyle w:val="Naslov3"/>
        <w:rPr>
          <w:rFonts w:ascii="Arial" w:hAnsi="Arial" w:cs="Arial"/>
          <w:sz w:val="22"/>
          <w:szCs w:val="22"/>
          <w:u w:val="none"/>
        </w:rPr>
      </w:pPr>
      <w:bookmarkStart w:id="620" w:name="_Toc394573503"/>
      <w:bookmarkStart w:id="621" w:name="_Toc394647382"/>
      <w:bookmarkStart w:id="622" w:name="_Toc394647555"/>
      <w:bookmarkStart w:id="623" w:name="_Toc394647653"/>
      <w:bookmarkStart w:id="624" w:name="_Toc398881721"/>
      <w:bookmarkStart w:id="625" w:name="_Toc398882060"/>
      <w:bookmarkStart w:id="626" w:name="_Toc399744777"/>
      <w:bookmarkStart w:id="627" w:name="_Toc404671196"/>
      <w:bookmarkStart w:id="628" w:name="_Toc31100510"/>
      <w:bookmarkStart w:id="629" w:name="_Toc31100774"/>
      <w:bookmarkStart w:id="630" w:name="_Toc31100884"/>
      <w:bookmarkStart w:id="631" w:name="_Toc31101204"/>
      <w:bookmarkStart w:id="632" w:name="_Toc32822939"/>
      <w:bookmarkStart w:id="633" w:name="_Toc32823077"/>
      <w:bookmarkStart w:id="634" w:name="_Toc195256511"/>
      <w:r w:rsidRPr="00691B6B">
        <w:rPr>
          <w:rFonts w:ascii="Arial" w:hAnsi="Arial" w:cs="Arial"/>
          <w:sz w:val="22"/>
          <w:szCs w:val="22"/>
          <w:u w:val="none"/>
        </w:rPr>
        <w:t>7.1.9. Nacionalni laboratorij za zdravje, okolje in hrano, lokacija Nova Gorica:</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F7754B" w:rsidRPr="00A47D53" w:rsidRDefault="00F7754B" w:rsidP="00F7754B">
      <w:pPr>
        <w:rPr>
          <w:rFonts w:cs="Arial"/>
          <w:lang w:val="it-IT"/>
        </w:rPr>
      </w:pPr>
    </w:p>
    <w:p w:rsidR="00F7754B" w:rsidRPr="00A47D53" w:rsidRDefault="00F7754B" w:rsidP="00A72EC5">
      <w:pPr>
        <w:numPr>
          <w:ilvl w:val="0"/>
          <w:numId w:val="58"/>
        </w:numPr>
        <w:jc w:val="both"/>
        <w:rPr>
          <w:lang w:val="it-IT"/>
        </w:rPr>
      </w:pPr>
      <w:r w:rsidRPr="00A47D53">
        <w:rPr>
          <w:rStyle w:val="A9"/>
          <w:rFonts w:cs="Arial"/>
          <w:lang w:val="it-IT"/>
        </w:rPr>
        <w:t xml:space="preserve">Izvajanje mikrobioloških preizkušanj na področju medicinske mikrobiologije za potrebe izvajalcev zdravstvene dejavnosti; </w:t>
      </w:r>
    </w:p>
    <w:p w:rsidR="00F7754B" w:rsidRPr="00A47D53" w:rsidRDefault="00F7754B" w:rsidP="00A72EC5">
      <w:pPr>
        <w:numPr>
          <w:ilvl w:val="0"/>
          <w:numId w:val="58"/>
        </w:numPr>
        <w:jc w:val="both"/>
        <w:rPr>
          <w:lang w:val="it-IT"/>
        </w:rPr>
      </w:pPr>
      <w:r w:rsidRPr="00A47D53">
        <w:rPr>
          <w:rStyle w:val="A9"/>
          <w:rFonts w:cs="Arial"/>
          <w:lang w:val="it-IT"/>
        </w:rPr>
        <w:t xml:space="preserve">Sodelovanje pri pripravi in usklajevanju programov spremljanja (monitoringov) nacionalnega pomena ter programov vzorčenj in preskušanj v okviru inšpekcijskega nadzora, na področju voda, živil, materialov in izdelkov, namenjenih za stik z živili, bivalnega okolja in drugih področij v skladu s posebnimi predpisi; </w:t>
      </w:r>
    </w:p>
    <w:p w:rsidR="00F7754B" w:rsidRPr="00A47D53" w:rsidRDefault="00F7754B" w:rsidP="00A72EC5">
      <w:pPr>
        <w:numPr>
          <w:ilvl w:val="0"/>
          <w:numId w:val="58"/>
        </w:numPr>
        <w:jc w:val="both"/>
        <w:rPr>
          <w:lang w:val="it-IT"/>
        </w:rPr>
      </w:pPr>
      <w:r w:rsidRPr="00A47D53">
        <w:rPr>
          <w:rStyle w:val="A9"/>
          <w:rFonts w:cs="Arial"/>
          <w:lang w:val="it-IT"/>
        </w:rPr>
        <w:t xml:space="preserve">Sodelovanje v delovnih telesih uradnih institucij na nacionalni ravni, na ravni Evropske unije in na mednarodni ravni; </w:t>
      </w:r>
    </w:p>
    <w:p w:rsidR="00F7754B" w:rsidRPr="00A47D53" w:rsidRDefault="00F7754B" w:rsidP="00A72EC5">
      <w:pPr>
        <w:numPr>
          <w:ilvl w:val="0"/>
          <w:numId w:val="58"/>
        </w:numPr>
        <w:jc w:val="both"/>
        <w:rPr>
          <w:lang w:val="it-IT"/>
        </w:rPr>
      </w:pPr>
      <w:r w:rsidRPr="00A47D53">
        <w:rPr>
          <w:rStyle w:val="A9"/>
          <w:rFonts w:cs="Arial"/>
          <w:lang w:val="it-IT"/>
        </w:rPr>
        <w:t xml:space="preserve">Izvajanje dejavnosti mobilne ekološke enote na področju okolja za primere možnih okoljskih tveganj; </w:t>
      </w:r>
    </w:p>
    <w:p w:rsidR="00F7754B" w:rsidRPr="00A47D53" w:rsidRDefault="00F7754B" w:rsidP="00A72EC5">
      <w:pPr>
        <w:numPr>
          <w:ilvl w:val="0"/>
          <w:numId w:val="58"/>
        </w:numPr>
        <w:jc w:val="both"/>
        <w:rPr>
          <w:lang w:val="it-IT"/>
        </w:rPr>
      </w:pPr>
      <w:r w:rsidRPr="00A47D53">
        <w:rPr>
          <w:rStyle w:val="A9"/>
          <w:rFonts w:cs="Arial"/>
          <w:lang w:val="it-IT"/>
        </w:rPr>
        <w:t xml:space="preserve">Strokovna podpora v postopkih presoj vplivov okolja na zdravje v skladu s posebnimi predpisi; </w:t>
      </w:r>
    </w:p>
    <w:p w:rsidR="00F7754B" w:rsidRPr="00A47D53" w:rsidRDefault="00F7754B" w:rsidP="00A72EC5">
      <w:pPr>
        <w:numPr>
          <w:ilvl w:val="0"/>
          <w:numId w:val="58"/>
        </w:numPr>
        <w:jc w:val="both"/>
        <w:rPr>
          <w:lang w:val="it-IT"/>
        </w:rPr>
      </w:pPr>
      <w:r w:rsidRPr="00A47D53">
        <w:rPr>
          <w:rStyle w:val="A9"/>
          <w:rFonts w:cs="Arial"/>
          <w:lang w:val="it-IT"/>
        </w:rPr>
        <w:t xml:space="preserve">Sodelovanje pri razvojnem in strokovnem delovanju na področju okoljsko-zdravstvenega informacijskega sistema; </w:t>
      </w:r>
    </w:p>
    <w:p w:rsidR="00F7754B" w:rsidRPr="00A47D53" w:rsidRDefault="00F7754B" w:rsidP="00A72EC5">
      <w:pPr>
        <w:numPr>
          <w:ilvl w:val="0"/>
          <w:numId w:val="58"/>
        </w:numPr>
        <w:jc w:val="both"/>
        <w:rPr>
          <w:lang w:val="it-IT"/>
        </w:rPr>
      </w:pPr>
      <w:r w:rsidRPr="00A47D53">
        <w:rPr>
          <w:rStyle w:val="A9"/>
          <w:rFonts w:cs="Arial"/>
          <w:lang w:val="it-IT"/>
        </w:rPr>
        <w:t xml:space="preserve">Obveščanje in osveščanje javnosti ter poročanje v skladu s posebnimi predpisi; </w:t>
      </w:r>
    </w:p>
    <w:p w:rsidR="00F7754B" w:rsidRPr="00A47D53" w:rsidRDefault="002E3F7B" w:rsidP="00DD0E6D">
      <w:pPr>
        <w:jc w:val="both"/>
        <w:rPr>
          <w:lang w:val="it-IT"/>
        </w:rPr>
      </w:pPr>
      <w:r w:rsidRPr="00A47D53">
        <w:rPr>
          <w:lang w:val="it-IT"/>
        </w:rPr>
        <w:br w:type="page"/>
      </w:r>
    </w:p>
    <w:p w:rsidR="000F7B8A" w:rsidRPr="00691B6B" w:rsidRDefault="000F7B8A" w:rsidP="000F7B8A">
      <w:pPr>
        <w:pStyle w:val="Naslov3"/>
        <w:rPr>
          <w:rFonts w:ascii="Arial" w:hAnsi="Arial" w:cs="Arial"/>
          <w:sz w:val="22"/>
          <w:szCs w:val="22"/>
          <w:u w:val="none"/>
        </w:rPr>
      </w:pPr>
      <w:bookmarkStart w:id="635" w:name="_Toc394573507"/>
      <w:bookmarkStart w:id="636" w:name="_Toc394647386"/>
      <w:bookmarkStart w:id="637" w:name="_Toc394647559"/>
      <w:bookmarkStart w:id="638" w:name="_Toc394647657"/>
      <w:bookmarkStart w:id="639" w:name="_Toc398881725"/>
      <w:bookmarkStart w:id="640" w:name="_Toc398882064"/>
      <w:bookmarkStart w:id="641" w:name="_Toc399744781"/>
      <w:bookmarkStart w:id="642" w:name="_Toc404671200"/>
      <w:bookmarkStart w:id="643" w:name="_Toc31100514"/>
      <w:bookmarkStart w:id="644" w:name="_Toc31100778"/>
      <w:bookmarkStart w:id="645" w:name="_Toc31100888"/>
      <w:bookmarkStart w:id="646" w:name="_Toc31101208"/>
      <w:bookmarkStart w:id="647" w:name="_Toc32822943"/>
      <w:bookmarkStart w:id="648" w:name="_Toc32823081"/>
      <w:bookmarkStart w:id="649" w:name="_Toc394573506"/>
      <w:bookmarkStart w:id="650" w:name="_Toc394647385"/>
      <w:bookmarkStart w:id="651" w:name="_Toc394647558"/>
      <w:bookmarkStart w:id="652" w:name="_Toc394647656"/>
      <w:bookmarkStart w:id="653" w:name="_Toc398881724"/>
      <w:bookmarkStart w:id="654" w:name="_Toc398882063"/>
      <w:bookmarkStart w:id="655" w:name="_Toc399744780"/>
      <w:bookmarkStart w:id="656" w:name="_Toc404671199"/>
      <w:bookmarkStart w:id="657" w:name="_Toc413315558"/>
      <w:bookmarkStart w:id="658" w:name="_Toc413315904"/>
      <w:bookmarkStart w:id="659" w:name="_Toc413316225"/>
      <w:bookmarkStart w:id="660" w:name="_Toc413666888"/>
      <w:bookmarkStart w:id="661" w:name="_Toc413740304"/>
      <w:bookmarkStart w:id="662" w:name="_Toc195256512"/>
      <w:r w:rsidRPr="00691B6B">
        <w:rPr>
          <w:rFonts w:ascii="Arial" w:hAnsi="Arial" w:cs="Arial"/>
          <w:sz w:val="22"/>
          <w:szCs w:val="22"/>
          <w:u w:val="none"/>
        </w:rPr>
        <w:lastRenderedPageBreak/>
        <w:t>7.1.10. Uprava RS za varano hrano, veterinarstvo in varstvo rastlin, Območni urad Nova Gorica:</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0F7B8A" w:rsidRPr="00A47D53" w:rsidRDefault="000F7B8A" w:rsidP="000F7B8A">
      <w:pPr>
        <w:rPr>
          <w:lang w:val="it-IT"/>
        </w:rPr>
      </w:pPr>
    </w:p>
    <w:p w:rsidR="000F7B8A" w:rsidRPr="00A47D53" w:rsidRDefault="000F7B8A" w:rsidP="00A72EC5">
      <w:pPr>
        <w:numPr>
          <w:ilvl w:val="0"/>
          <w:numId w:val="61"/>
        </w:numPr>
        <w:suppressAutoHyphens/>
        <w:spacing w:line="240" w:lineRule="auto"/>
        <w:ind w:right="-45"/>
        <w:jc w:val="both"/>
        <w:rPr>
          <w:rFonts w:cs="Arial"/>
          <w:sz w:val="22"/>
          <w:szCs w:val="22"/>
          <w:lang w:val="it-IT"/>
        </w:rPr>
      </w:pPr>
      <w:r w:rsidRPr="00A47D53">
        <w:rPr>
          <w:rFonts w:cs="Arial"/>
          <w:sz w:val="22"/>
          <w:szCs w:val="22"/>
          <w:lang w:val="it-IT"/>
        </w:rPr>
        <w:t>sodeluje pri določanju ukrepov v zvezi z živalmi, živili živalskega izvora in krmo,</w:t>
      </w:r>
    </w:p>
    <w:p w:rsidR="000F7B8A" w:rsidRPr="00A47D53" w:rsidRDefault="000F7B8A" w:rsidP="00A72EC5">
      <w:pPr>
        <w:numPr>
          <w:ilvl w:val="0"/>
          <w:numId w:val="61"/>
        </w:numPr>
        <w:suppressAutoHyphens/>
        <w:spacing w:line="240" w:lineRule="auto"/>
        <w:ind w:right="-45"/>
        <w:jc w:val="both"/>
        <w:rPr>
          <w:rFonts w:cs="Arial"/>
          <w:sz w:val="22"/>
          <w:szCs w:val="22"/>
          <w:lang w:val="it-IT"/>
        </w:rPr>
      </w:pPr>
      <w:r w:rsidRPr="00A47D53">
        <w:rPr>
          <w:rFonts w:cs="Arial"/>
          <w:sz w:val="22"/>
          <w:szCs w:val="22"/>
          <w:lang w:val="it-IT"/>
        </w:rPr>
        <w:t>izvaja poostren izredni uradni nadzor na področju varnosti živil živalskega izvora in krme ter na področju zdravstvenega varstva in zaščite živali,</w:t>
      </w:r>
    </w:p>
    <w:p w:rsidR="000F7B8A" w:rsidRPr="00A47D53" w:rsidRDefault="000F7B8A" w:rsidP="00A72EC5">
      <w:pPr>
        <w:numPr>
          <w:ilvl w:val="0"/>
          <w:numId w:val="61"/>
        </w:numPr>
        <w:suppressAutoHyphens/>
        <w:spacing w:line="240" w:lineRule="auto"/>
        <w:ind w:right="-45"/>
        <w:jc w:val="both"/>
        <w:rPr>
          <w:rFonts w:cs="Arial"/>
          <w:sz w:val="22"/>
          <w:szCs w:val="22"/>
          <w:lang w:val="it-IT"/>
        </w:rPr>
      </w:pPr>
      <w:r w:rsidRPr="00A47D53">
        <w:rPr>
          <w:rFonts w:cs="Arial"/>
          <w:sz w:val="22"/>
          <w:szCs w:val="22"/>
          <w:lang w:val="it-IT"/>
        </w:rPr>
        <w:t>odreja ukrepe imetnikom živali ter nosilcem dejavnosti za zagotavljanje varne hrane in krme ter za zagotavljanje zdravstvenega varstva in zaščite živali,</w:t>
      </w:r>
    </w:p>
    <w:p w:rsidR="000F7B8A" w:rsidRPr="00A47D53" w:rsidRDefault="000F7B8A" w:rsidP="00A72EC5">
      <w:pPr>
        <w:numPr>
          <w:ilvl w:val="0"/>
          <w:numId w:val="61"/>
        </w:numPr>
        <w:suppressAutoHyphens/>
        <w:spacing w:line="240" w:lineRule="auto"/>
        <w:ind w:right="-45"/>
        <w:jc w:val="both"/>
        <w:rPr>
          <w:rFonts w:cs="Arial"/>
          <w:sz w:val="22"/>
          <w:szCs w:val="22"/>
          <w:lang w:val="it-IT"/>
        </w:rPr>
      </w:pPr>
      <w:r w:rsidRPr="00A47D53">
        <w:rPr>
          <w:rFonts w:cs="Arial"/>
          <w:sz w:val="22"/>
          <w:szCs w:val="22"/>
          <w:lang w:val="it-IT"/>
        </w:rPr>
        <w:t>opravlja druge naloge iz svoje pristojnosti.</w:t>
      </w:r>
    </w:p>
    <w:p w:rsidR="00926D1D" w:rsidRPr="00A47D53" w:rsidRDefault="00926D1D" w:rsidP="00926D1D">
      <w:pPr>
        <w:suppressAutoHyphens/>
        <w:spacing w:line="240" w:lineRule="auto"/>
        <w:ind w:right="-45"/>
        <w:jc w:val="both"/>
        <w:rPr>
          <w:rFonts w:cs="Arial"/>
          <w:sz w:val="22"/>
          <w:szCs w:val="22"/>
          <w:lang w:val="it-IT"/>
        </w:rPr>
      </w:pPr>
    </w:p>
    <w:p w:rsidR="00F7754B" w:rsidRPr="00691B6B" w:rsidRDefault="00F7754B" w:rsidP="008774A1">
      <w:pPr>
        <w:pStyle w:val="Naslov3"/>
        <w:jc w:val="both"/>
        <w:rPr>
          <w:rFonts w:ascii="Arial" w:hAnsi="Arial" w:cs="Arial"/>
          <w:sz w:val="22"/>
          <w:szCs w:val="22"/>
          <w:u w:val="none"/>
        </w:rPr>
      </w:pPr>
      <w:bookmarkStart w:id="663" w:name="_Toc195256513"/>
      <w:r w:rsidRPr="00691B6B">
        <w:rPr>
          <w:rFonts w:ascii="Arial" w:hAnsi="Arial" w:cs="Arial"/>
          <w:sz w:val="22"/>
          <w:szCs w:val="22"/>
          <w:u w:val="none"/>
        </w:rPr>
        <w:t>7.1.1</w:t>
      </w:r>
      <w:r w:rsidR="00926D1D" w:rsidRPr="00691B6B">
        <w:rPr>
          <w:rFonts w:ascii="Arial" w:hAnsi="Arial" w:cs="Arial"/>
          <w:sz w:val="22"/>
          <w:szCs w:val="22"/>
          <w:u w:val="none"/>
        </w:rPr>
        <w:t>1</w:t>
      </w:r>
      <w:r w:rsidRPr="00691B6B">
        <w:rPr>
          <w:rFonts w:ascii="Arial" w:hAnsi="Arial" w:cs="Arial"/>
          <w:sz w:val="22"/>
          <w:szCs w:val="22"/>
          <w:u w:val="none"/>
        </w:rPr>
        <w:t>. Inšpektorat RS za kmetijstvo gozdarstvo, lovstvo in ribištvo, Območna enota  Nova Gorica:</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63"/>
    </w:p>
    <w:p w:rsidR="00F7754B" w:rsidRPr="00A47D53" w:rsidRDefault="00F7754B" w:rsidP="00F7754B">
      <w:pPr>
        <w:ind w:right="-45"/>
        <w:rPr>
          <w:rFonts w:cs="Arial"/>
          <w:lang w:val="it-IT"/>
        </w:rPr>
      </w:pPr>
    </w:p>
    <w:p w:rsidR="00F7754B" w:rsidRPr="00A47D53" w:rsidRDefault="00F7754B" w:rsidP="00A72EC5">
      <w:pPr>
        <w:numPr>
          <w:ilvl w:val="0"/>
          <w:numId w:val="60"/>
        </w:numPr>
        <w:suppressAutoHyphens/>
        <w:spacing w:line="240" w:lineRule="auto"/>
        <w:ind w:right="-45"/>
        <w:jc w:val="both"/>
        <w:rPr>
          <w:rFonts w:cs="Arial"/>
          <w:sz w:val="22"/>
          <w:szCs w:val="22"/>
          <w:lang w:val="it-IT"/>
        </w:rPr>
      </w:pPr>
      <w:r w:rsidRPr="00A47D53">
        <w:rPr>
          <w:rFonts w:cs="Arial"/>
          <w:sz w:val="22"/>
          <w:szCs w:val="22"/>
          <w:lang w:val="it-IT"/>
        </w:rPr>
        <w:t>sodeluje pri nadzoru varne hrane rastlinskega izvora in krme v primarni proizvodnji vključno s prvim dajanjem v promet ter izvaja ukrepe pri nosilcih živilske dejavnosti v primarni proizvodnji,</w:t>
      </w:r>
    </w:p>
    <w:p w:rsidR="00F7754B" w:rsidRPr="00A47D53" w:rsidRDefault="00F7754B" w:rsidP="00A72EC5">
      <w:pPr>
        <w:numPr>
          <w:ilvl w:val="0"/>
          <w:numId w:val="60"/>
        </w:numPr>
        <w:suppressAutoHyphens/>
        <w:spacing w:line="240" w:lineRule="auto"/>
        <w:ind w:right="-45"/>
        <w:jc w:val="both"/>
        <w:rPr>
          <w:rFonts w:cs="Arial"/>
          <w:sz w:val="22"/>
          <w:szCs w:val="22"/>
          <w:lang w:val="it-IT"/>
        </w:rPr>
      </w:pPr>
      <w:r w:rsidRPr="00A47D53">
        <w:rPr>
          <w:rFonts w:cs="Arial"/>
          <w:sz w:val="22"/>
          <w:szCs w:val="22"/>
          <w:lang w:val="it-IT"/>
        </w:rPr>
        <w:t>sodeluje pri nadzoru zdravstvenega varstva rastlin in preprečevanju širjenja škodljivih organizmov ter izvaja ustrezne ukrepe,</w:t>
      </w:r>
    </w:p>
    <w:p w:rsidR="00F7754B" w:rsidRPr="00A47D53" w:rsidRDefault="00F7754B" w:rsidP="00A72EC5">
      <w:pPr>
        <w:numPr>
          <w:ilvl w:val="0"/>
          <w:numId w:val="60"/>
        </w:numPr>
        <w:suppressAutoHyphens/>
        <w:spacing w:line="240" w:lineRule="auto"/>
        <w:ind w:right="-45"/>
        <w:jc w:val="both"/>
        <w:rPr>
          <w:rFonts w:cs="Arial"/>
          <w:sz w:val="22"/>
          <w:szCs w:val="22"/>
          <w:lang w:val="it-IT"/>
        </w:rPr>
      </w:pPr>
      <w:r w:rsidRPr="00A47D53">
        <w:rPr>
          <w:rFonts w:cs="Arial"/>
          <w:sz w:val="22"/>
          <w:szCs w:val="22"/>
          <w:lang w:val="it-IT"/>
        </w:rPr>
        <w:t>nadzira izvajanje gozdno gospodarskih in gojitvenih načrtov pri ohranjanju namenskih funkcij gozda, tudi okoljskih funkcij in</w:t>
      </w:r>
    </w:p>
    <w:p w:rsidR="00F7754B" w:rsidRPr="00A47D53" w:rsidRDefault="00F7754B" w:rsidP="00A72EC5">
      <w:pPr>
        <w:numPr>
          <w:ilvl w:val="0"/>
          <w:numId w:val="60"/>
        </w:numPr>
        <w:suppressAutoHyphens/>
        <w:spacing w:line="240" w:lineRule="auto"/>
        <w:ind w:right="-45"/>
        <w:jc w:val="both"/>
        <w:rPr>
          <w:rFonts w:cs="Arial"/>
          <w:sz w:val="22"/>
          <w:szCs w:val="22"/>
          <w:lang w:val="it-IT"/>
        </w:rPr>
      </w:pPr>
      <w:r w:rsidRPr="00A47D53">
        <w:rPr>
          <w:rFonts w:cs="Arial"/>
          <w:sz w:val="22"/>
          <w:szCs w:val="22"/>
          <w:lang w:val="it-IT"/>
        </w:rPr>
        <w:t>opravlja druge naloge iz svoje pristojnosti.</w:t>
      </w:r>
    </w:p>
    <w:p w:rsidR="00F7754B" w:rsidRPr="00A47D53" w:rsidRDefault="00F7754B" w:rsidP="00F7754B">
      <w:pPr>
        <w:suppressAutoHyphens/>
        <w:spacing w:line="240" w:lineRule="auto"/>
        <w:ind w:left="720"/>
        <w:jc w:val="both"/>
        <w:rPr>
          <w:rFonts w:cs="Arial"/>
          <w:sz w:val="22"/>
          <w:szCs w:val="22"/>
          <w:lang w:val="it-IT"/>
        </w:rPr>
      </w:pPr>
      <w:r w:rsidRPr="00A47D53">
        <w:rPr>
          <w:rFonts w:cs="Arial"/>
          <w:sz w:val="22"/>
          <w:szCs w:val="22"/>
          <w:lang w:val="it-IT"/>
        </w:rPr>
        <w:br w:type="page"/>
      </w:r>
    </w:p>
    <w:p w:rsidR="000F4975" w:rsidRPr="00743758" w:rsidRDefault="000F4975" w:rsidP="000F4975">
      <w:pPr>
        <w:pStyle w:val="Naslov2"/>
        <w:rPr>
          <w:iCs w:val="0"/>
          <w:sz w:val="24"/>
          <w:szCs w:val="24"/>
        </w:rPr>
      </w:pPr>
      <w:bookmarkStart w:id="664" w:name="_Toc473955571"/>
      <w:bookmarkStart w:id="665" w:name="_Toc474222526"/>
      <w:bookmarkStart w:id="666" w:name="_Toc475849345"/>
      <w:bookmarkStart w:id="667" w:name="_Toc476705207"/>
      <w:bookmarkStart w:id="668" w:name="_Toc83605361"/>
      <w:bookmarkStart w:id="669" w:name="_Toc70925954"/>
      <w:bookmarkStart w:id="670" w:name="_Toc90089388"/>
      <w:bookmarkStart w:id="671" w:name="_Toc90089574"/>
      <w:bookmarkStart w:id="672" w:name="_Toc90090822"/>
      <w:bookmarkStart w:id="673" w:name="_Toc92169652"/>
      <w:r w:rsidRPr="00743758">
        <w:rPr>
          <w:sz w:val="24"/>
          <w:szCs w:val="24"/>
        </w:rPr>
        <w:lastRenderedPageBreak/>
        <w:t xml:space="preserve"> </w:t>
      </w:r>
      <w:bookmarkStart w:id="674" w:name="_Toc98138079"/>
      <w:bookmarkStart w:id="675" w:name="_Toc98138487"/>
      <w:bookmarkStart w:id="676" w:name="_Toc98211771"/>
      <w:bookmarkStart w:id="677" w:name="_Toc101240596"/>
      <w:bookmarkStart w:id="678" w:name="_Toc188945985"/>
      <w:bookmarkStart w:id="679" w:name="_Toc293319395"/>
      <w:bookmarkStart w:id="680" w:name="_Toc413315560"/>
      <w:bookmarkStart w:id="681" w:name="_Toc413315906"/>
      <w:bookmarkStart w:id="682" w:name="_Toc413316227"/>
      <w:bookmarkStart w:id="683" w:name="_Toc413666890"/>
      <w:bookmarkStart w:id="684" w:name="_Toc413740306"/>
      <w:bookmarkStart w:id="685" w:name="_Toc195256514"/>
      <w:r w:rsidRPr="00743758">
        <w:rPr>
          <w:iCs w:val="0"/>
          <w:sz w:val="24"/>
          <w:szCs w:val="24"/>
        </w:rPr>
        <w:t>7.2. Operativno vodenje</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743758">
        <w:rPr>
          <w:iCs w:val="0"/>
          <w:sz w:val="24"/>
          <w:szCs w:val="24"/>
        </w:rPr>
        <w:t xml:space="preserve"> </w:t>
      </w:r>
    </w:p>
    <w:p w:rsidR="00F7754B" w:rsidRPr="00A47D53" w:rsidRDefault="00F7754B" w:rsidP="008C38E7">
      <w:pPr>
        <w:jc w:val="both"/>
        <w:rPr>
          <w:rFonts w:cs="Arial"/>
          <w:bCs/>
          <w:sz w:val="22"/>
          <w:szCs w:val="22"/>
          <w:lang w:val="sl-SI"/>
        </w:rPr>
      </w:pPr>
    </w:p>
    <w:p w:rsidR="000F4975" w:rsidRPr="00A47D53" w:rsidRDefault="000F4975" w:rsidP="008C38E7">
      <w:pPr>
        <w:jc w:val="both"/>
        <w:rPr>
          <w:rFonts w:cs="Arial"/>
          <w:sz w:val="22"/>
          <w:szCs w:val="22"/>
          <w:lang w:val="sl-SI"/>
        </w:rPr>
      </w:pPr>
      <w:r w:rsidRPr="00A47D53">
        <w:rPr>
          <w:rFonts w:cs="Arial"/>
          <w:bCs/>
          <w:sz w:val="22"/>
          <w:szCs w:val="22"/>
          <w:lang w:val="sl-SI"/>
        </w:rPr>
        <w:t>V primeru železniške nesreče na Severnoprimorskem območju dejavnosti ZRP vodi poveljnik CZ regije, ki mu pri delu strokovno pomaga štab CZ regije. Intervencijo na mestu nesreče vodi vodja intervencij.</w:t>
      </w:r>
    </w:p>
    <w:p w:rsidR="000F4975" w:rsidRPr="00A47D53" w:rsidRDefault="000F4975" w:rsidP="008C38E7">
      <w:pPr>
        <w:jc w:val="both"/>
        <w:rPr>
          <w:rFonts w:cs="Arial"/>
          <w:sz w:val="22"/>
          <w:szCs w:val="22"/>
          <w:lang w:val="sl-SI"/>
        </w:rPr>
      </w:pPr>
      <w:r w:rsidRPr="00A47D53">
        <w:rPr>
          <w:rFonts w:cs="Arial"/>
          <w:sz w:val="22"/>
          <w:szCs w:val="22"/>
          <w:lang w:val="sl-SI"/>
        </w:rPr>
        <w:t>Vodja intervencije je na kraju nesreče odgovoren za operativno izvajanje nalog ZRP. Njemu so na kraju nesreče neposredno podrejene vse sile, ki sodelujejo pri izvajanju nalog na terenu. Vodja intervencije se imenuje iz vrst gasilske reševalne službe ali iz vrst pooblaščenega upravljavca javne železniške infrastrukture (SŽ). Za pomoč vodji intervencije iz vrst gasilcev pa pooblaščeni upravljavec javne železniške infrastrukture imenuje svojega oziroma pri nesreči z nevarnim blagom, prevoznik imenuje svojega strokovnjaka.</w:t>
      </w:r>
    </w:p>
    <w:p w:rsidR="00F7754B" w:rsidRPr="00A47D53" w:rsidRDefault="00F7754B" w:rsidP="008C38E7">
      <w:pPr>
        <w:jc w:val="both"/>
        <w:rPr>
          <w:rFonts w:cs="Arial"/>
          <w:sz w:val="22"/>
          <w:szCs w:val="22"/>
          <w:lang w:val="sl-SI"/>
        </w:rPr>
      </w:pPr>
    </w:p>
    <w:p w:rsidR="000F4975" w:rsidRPr="00A47D53" w:rsidRDefault="000F4975" w:rsidP="008C38E7">
      <w:pPr>
        <w:jc w:val="both"/>
        <w:rPr>
          <w:rFonts w:cs="Arial"/>
          <w:sz w:val="22"/>
          <w:szCs w:val="22"/>
          <w:lang w:val="sl-SI"/>
        </w:rPr>
      </w:pPr>
      <w:r w:rsidRPr="00A47D53">
        <w:rPr>
          <w:rFonts w:cs="Arial"/>
          <w:sz w:val="22"/>
          <w:szCs w:val="22"/>
          <w:lang w:val="sl-SI"/>
        </w:rPr>
        <w:t>Naloge vodje intervencije ob železniški nesreči so naslednje:</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oceni stanje na kraju nesreče,</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 xml:space="preserve">določi lokacijo </w:t>
      </w:r>
      <w:proofErr w:type="gramStart"/>
      <w:r w:rsidRPr="00A47D53">
        <w:rPr>
          <w:rFonts w:cs="Arial"/>
          <w:sz w:val="22"/>
          <w:szCs w:val="22"/>
          <w:lang w:val="it-IT"/>
        </w:rPr>
        <w:t>od</w:t>
      </w:r>
      <w:proofErr w:type="gramEnd"/>
      <w:r w:rsidRPr="00A47D53">
        <w:rPr>
          <w:rFonts w:cs="Arial"/>
          <w:sz w:val="22"/>
          <w:szCs w:val="22"/>
          <w:lang w:val="it-IT"/>
        </w:rPr>
        <w:t xml:space="preserve"> kod intervenirajo reševalne enote,</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določi metode in vrstni reševalnih posegov,</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razporedi reševalce na delovna mesta,</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 xml:space="preserve">določi mesto za triažo poškodovanih oziroma mesto, </w:t>
      </w:r>
      <w:proofErr w:type="gramStart"/>
      <w:r w:rsidRPr="00A47D53">
        <w:rPr>
          <w:rFonts w:cs="Arial"/>
          <w:sz w:val="22"/>
          <w:szCs w:val="22"/>
          <w:lang w:val="it-IT"/>
        </w:rPr>
        <w:t>od</w:t>
      </w:r>
      <w:proofErr w:type="gramEnd"/>
      <w:r w:rsidRPr="00A47D53">
        <w:rPr>
          <w:rFonts w:cs="Arial"/>
          <w:sz w:val="22"/>
          <w:szCs w:val="22"/>
          <w:lang w:val="it-IT"/>
        </w:rPr>
        <w:t xml:space="preserve"> koder reševalna vozila odvažajo poškodovane v zdravstvene ustanove,</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določi mesto, kjer se zbirajo mrtvi,</w:t>
      </w:r>
    </w:p>
    <w:p w:rsidR="000F4975" w:rsidRPr="00A47D53" w:rsidRDefault="000F4975" w:rsidP="00A72EC5">
      <w:pPr>
        <w:numPr>
          <w:ilvl w:val="0"/>
          <w:numId w:val="62"/>
        </w:numPr>
        <w:suppressAutoHyphens/>
        <w:spacing w:line="240" w:lineRule="auto"/>
        <w:jc w:val="both"/>
        <w:rPr>
          <w:rFonts w:cs="Arial"/>
          <w:sz w:val="22"/>
          <w:szCs w:val="22"/>
          <w:lang w:val="it-IT"/>
        </w:rPr>
      </w:pPr>
      <w:r w:rsidRPr="00A47D53">
        <w:rPr>
          <w:rFonts w:cs="Arial"/>
          <w:sz w:val="22"/>
          <w:szCs w:val="22"/>
          <w:lang w:val="it-IT"/>
        </w:rPr>
        <w:t>zbira potrebe po pomoči (reševalnih vozilih, reševalcih, potrebni opremi in zamenjavi ekip),</w:t>
      </w:r>
    </w:p>
    <w:p w:rsidR="000F4975" w:rsidRPr="008C38E7" w:rsidRDefault="000F4975" w:rsidP="00A72EC5">
      <w:pPr>
        <w:numPr>
          <w:ilvl w:val="0"/>
          <w:numId w:val="62"/>
        </w:numPr>
        <w:suppressAutoHyphens/>
        <w:spacing w:line="240" w:lineRule="auto"/>
        <w:jc w:val="both"/>
        <w:rPr>
          <w:rFonts w:cs="Arial"/>
          <w:sz w:val="22"/>
          <w:szCs w:val="22"/>
        </w:rPr>
      </w:pPr>
      <w:r w:rsidRPr="008C38E7">
        <w:rPr>
          <w:rFonts w:cs="Arial"/>
          <w:sz w:val="22"/>
          <w:szCs w:val="22"/>
        </w:rPr>
        <w:t>preda dolžnost naslednjemu vodji intervencije.</w:t>
      </w:r>
    </w:p>
    <w:p w:rsidR="00F7754B" w:rsidRPr="008C38E7" w:rsidRDefault="00F7754B" w:rsidP="008C38E7">
      <w:pPr>
        <w:jc w:val="both"/>
        <w:rPr>
          <w:rFonts w:cs="Arial"/>
          <w:bCs/>
          <w:sz w:val="22"/>
          <w:szCs w:val="22"/>
        </w:rPr>
      </w:pPr>
    </w:p>
    <w:p w:rsidR="000F4975" w:rsidRDefault="000F4975" w:rsidP="000F4975">
      <w:pPr>
        <w:jc w:val="both"/>
        <w:rPr>
          <w:rFonts w:cs="Arial"/>
          <w:b/>
          <w:bCs/>
          <w:sz w:val="22"/>
          <w:szCs w:val="22"/>
        </w:rPr>
      </w:pPr>
      <w:r w:rsidRPr="00E42DDA">
        <w:rPr>
          <w:rFonts w:cs="Arial"/>
          <w:b/>
          <w:bCs/>
          <w:sz w:val="22"/>
          <w:szCs w:val="22"/>
        </w:rPr>
        <w:t>Operativno vodenje</w:t>
      </w:r>
    </w:p>
    <w:p w:rsidR="000959FE" w:rsidRDefault="000959FE" w:rsidP="000F4975">
      <w:pPr>
        <w:jc w:val="both"/>
        <w:rPr>
          <w:rFonts w:cs="Arial"/>
          <w:b/>
          <w:bCs/>
          <w:sz w:val="22"/>
          <w:szCs w:val="22"/>
        </w:rPr>
      </w:pPr>
    </w:p>
    <w:p w:rsidR="000F4975" w:rsidRDefault="000959FE" w:rsidP="000F4975">
      <w:pPr>
        <w:jc w:val="both"/>
        <w:rPr>
          <w:rFonts w:cs="Arial"/>
          <w:bCs/>
          <w:sz w:val="22"/>
          <w:szCs w:val="22"/>
        </w:rPr>
      </w:pPr>
      <w:r>
        <w:rPr>
          <w:rFonts w:cs="Arial"/>
          <w:bCs/>
          <w:noProof/>
          <w:sz w:val="22"/>
          <w:szCs w:val="22"/>
        </w:rPr>
        <w:drawing>
          <wp:inline distT="0" distB="0" distL="0" distR="0">
            <wp:extent cx="5396230" cy="3647440"/>
            <wp:effectExtent l="0" t="0" r="0" b="0"/>
            <wp:docPr id="155" name="Slika 155" descr="Shema operativnega vodenja subjektov ob železniški nesreč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otek aktivnosti operativnega vodenja ob železniški nesreči.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3647440"/>
                    </a:xfrm>
                    <a:prstGeom prst="rect">
                      <a:avLst/>
                    </a:prstGeom>
                  </pic:spPr>
                </pic:pic>
              </a:graphicData>
            </a:graphic>
          </wp:inline>
        </w:drawing>
      </w:r>
    </w:p>
    <w:p w:rsidR="00F7754B" w:rsidRPr="008C38E7" w:rsidRDefault="00F7754B" w:rsidP="000F4975">
      <w:pPr>
        <w:jc w:val="both"/>
        <w:rPr>
          <w:rFonts w:cs="Arial"/>
          <w:bCs/>
          <w:sz w:val="22"/>
          <w:szCs w:val="22"/>
        </w:rPr>
      </w:pPr>
    </w:p>
    <w:p w:rsidR="001352B6" w:rsidRDefault="000F4975" w:rsidP="000F4975">
      <w:pPr>
        <w:jc w:val="both"/>
        <w:rPr>
          <w:rFonts w:cs="Arial"/>
          <w:bCs/>
        </w:rPr>
      </w:pPr>
      <w:r w:rsidRPr="008C38E7">
        <w:rPr>
          <w:rFonts w:cs="Arial"/>
          <w:bCs/>
        </w:rPr>
        <w:t>Shema 5. Potek aktivnosti operativnega vodenja</w:t>
      </w:r>
      <w:r w:rsidR="00584858">
        <w:rPr>
          <w:rFonts w:cs="Arial"/>
          <w:bCs/>
        </w:rPr>
        <w:t xml:space="preserve"> ob železniški</w:t>
      </w:r>
      <w:r w:rsidR="00584858" w:rsidRPr="00584858">
        <w:rPr>
          <w:rFonts w:cs="Arial"/>
          <w:bCs/>
        </w:rPr>
        <w:t xml:space="preserve"> </w:t>
      </w:r>
      <w:r w:rsidR="00584858">
        <w:rPr>
          <w:rFonts w:cs="Arial"/>
          <w:bCs/>
        </w:rPr>
        <w:t>nesreči</w:t>
      </w:r>
    </w:p>
    <w:p w:rsidR="000F4975" w:rsidRPr="008C38E7" w:rsidRDefault="001352B6" w:rsidP="000F4975">
      <w:pPr>
        <w:jc w:val="both"/>
        <w:rPr>
          <w:rFonts w:ascii="Times New Roman" w:hAnsi="Times New Roman"/>
          <w:bCs/>
          <w:sz w:val="28"/>
        </w:rPr>
      </w:pPr>
      <w:r>
        <w:rPr>
          <w:rFonts w:cs="Arial"/>
          <w:bCs/>
        </w:rPr>
        <w:br w:type="page"/>
      </w:r>
    </w:p>
    <w:p w:rsidR="000F4975" w:rsidRPr="008C38E7" w:rsidRDefault="000F4975" w:rsidP="001352B6">
      <w:pPr>
        <w:jc w:val="both"/>
        <w:rPr>
          <w:rFonts w:cs="Arial"/>
          <w:sz w:val="22"/>
          <w:szCs w:val="22"/>
        </w:rPr>
      </w:pPr>
      <w:r w:rsidRPr="008C38E7">
        <w:rPr>
          <w:rFonts w:cs="Arial"/>
          <w:sz w:val="22"/>
          <w:szCs w:val="22"/>
        </w:rPr>
        <w:lastRenderedPageBreak/>
        <w:t>Po obvestilu o železniški nesreči se poleg javnih reševalnih služb aktivirajo intervencijske enote upravljavca javne železniške infrastrukture, ki pričnejo z izvajanje ZRP.</w:t>
      </w:r>
    </w:p>
    <w:p w:rsidR="000F4975" w:rsidRPr="008C38E7" w:rsidRDefault="000F4975" w:rsidP="001352B6">
      <w:pPr>
        <w:jc w:val="both"/>
        <w:rPr>
          <w:rFonts w:cs="Arial"/>
          <w:sz w:val="22"/>
          <w:szCs w:val="22"/>
        </w:rPr>
      </w:pPr>
      <w:r w:rsidRPr="008C38E7">
        <w:rPr>
          <w:rFonts w:cs="Arial"/>
          <w:sz w:val="22"/>
          <w:szCs w:val="22"/>
        </w:rPr>
        <w:t>V kolikor vodja intervencije presodi, da razpoložljive sile ne zadoščajo lahko zaprosi za pomoč Poveljnika CZ za Severnoprimorsko, ki zagotovi potrebno pomoč regije, tako da odredi aktiviranje regijskih sil in sredstev za ZRP.</w:t>
      </w:r>
    </w:p>
    <w:p w:rsidR="000F4975" w:rsidRPr="008C38E7" w:rsidRDefault="000F4975" w:rsidP="001352B6">
      <w:pPr>
        <w:jc w:val="both"/>
        <w:rPr>
          <w:rFonts w:cs="Arial"/>
          <w:bCs/>
          <w:sz w:val="22"/>
          <w:szCs w:val="22"/>
        </w:rPr>
      </w:pPr>
      <w:r w:rsidRPr="008C38E7">
        <w:rPr>
          <w:rFonts w:cs="Arial"/>
          <w:bCs/>
          <w:sz w:val="22"/>
          <w:szCs w:val="22"/>
        </w:rPr>
        <w:t>Ob naravni ali drugi nesreči pristojni poveljnik CZ oz. vodja intervencije zagotavlja, operaterjem sistema javne stacionarne in mobilne telefonije, dostope do komunikacijskih objektov, ki so v okvari na območjih nesreče (intervencije), do odprave napak in ponovne vzpostavitve delovanja.</w:t>
      </w:r>
    </w:p>
    <w:p w:rsidR="000F4975" w:rsidRPr="008C38E7" w:rsidRDefault="000F4975" w:rsidP="001352B6">
      <w:pPr>
        <w:jc w:val="both"/>
        <w:rPr>
          <w:rFonts w:cs="Arial"/>
          <w:bCs/>
          <w:sz w:val="22"/>
          <w:szCs w:val="22"/>
        </w:rPr>
      </w:pPr>
      <w:r w:rsidRPr="008C38E7">
        <w:rPr>
          <w:rFonts w:cs="Arial"/>
          <w:bCs/>
          <w:sz w:val="22"/>
          <w:szCs w:val="22"/>
        </w:rPr>
        <w:t>Ob železniški nesreči manjšega obsega Poveljnik CZ Severnoprimorske aktivira Štab CZ za Severnoprimorsko, ki organizira svoje delo na obstoječem sedežu, ki je v prostorih Uprave Republike Slovenije za zaščito in reševanje - Izpostava Nova Gorica. Lahko tudi neposredno na prizadetem območju.</w:t>
      </w:r>
    </w:p>
    <w:p w:rsidR="000F4975" w:rsidRPr="008C38E7" w:rsidRDefault="000F4975" w:rsidP="001352B6">
      <w:pPr>
        <w:jc w:val="both"/>
        <w:rPr>
          <w:rFonts w:cs="Arial"/>
          <w:bCs/>
          <w:sz w:val="22"/>
          <w:szCs w:val="22"/>
        </w:rPr>
      </w:pPr>
      <w:r w:rsidRPr="008C38E7">
        <w:rPr>
          <w:rFonts w:cs="Arial"/>
          <w:bCs/>
          <w:sz w:val="22"/>
          <w:szCs w:val="22"/>
        </w:rPr>
        <w:t>Pri tem sodelujejo člani štaba in delavci Uprave Republike Slovenije za zaščito in reševanje - Izpostava Nova Gorica.</w:t>
      </w:r>
    </w:p>
    <w:p w:rsidR="000F4975" w:rsidRPr="008C38E7" w:rsidRDefault="000F4975" w:rsidP="001352B6">
      <w:pPr>
        <w:jc w:val="both"/>
        <w:rPr>
          <w:rFonts w:cs="Arial"/>
          <w:bCs/>
          <w:sz w:val="22"/>
          <w:szCs w:val="22"/>
        </w:rPr>
      </w:pPr>
      <w:r w:rsidRPr="008C38E7">
        <w:rPr>
          <w:rFonts w:cs="Arial"/>
          <w:bCs/>
          <w:sz w:val="22"/>
          <w:szCs w:val="22"/>
        </w:rPr>
        <w:t>Naloga Štaba CZ Severnoprimorske</w:t>
      </w:r>
      <w:r w:rsidRPr="008C38E7">
        <w:rPr>
          <w:rFonts w:cs="Arial"/>
          <w:bCs/>
          <w:color w:val="000000"/>
          <w:sz w:val="22"/>
          <w:szCs w:val="22"/>
        </w:rPr>
        <w:t xml:space="preserve"> regije </w:t>
      </w:r>
      <w:r w:rsidRPr="008C38E7">
        <w:rPr>
          <w:rFonts w:cs="Arial"/>
          <w:bCs/>
          <w:sz w:val="22"/>
          <w:szCs w:val="22"/>
        </w:rPr>
        <w:t>je, da v čim krajšem času vzpostavi pregled nad stanjem na območju železniške nesreče, presoji predvideni razvoj situacije, zagotovi nujno pomoč na prizadetem območju in sprejme vse ukrepe, ki so nujno potrebni za reševanje ljudi in ali posledic nesreče z nevarno snovjo. Štab CZ regije lahko organizira naslednje delovne procese:</w:t>
      </w:r>
    </w:p>
    <w:p w:rsidR="000F4975" w:rsidRPr="008C38E7" w:rsidRDefault="000F4975" w:rsidP="002627D9">
      <w:pPr>
        <w:numPr>
          <w:ilvl w:val="0"/>
          <w:numId w:val="12"/>
        </w:numPr>
        <w:spacing w:line="240" w:lineRule="auto"/>
        <w:jc w:val="both"/>
        <w:rPr>
          <w:rFonts w:cs="Arial"/>
          <w:bCs/>
          <w:sz w:val="22"/>
          <w:szCs w:val="22"/>
        </w:rPr>
      </w:pPr>
      <w:r w:rsidRPr="008C38E7">
        <w:rPr>
          <w:rFonts w:cs="Arial"/>
          <w:bCs/>
          <w:sz w:val="22"/>
          <w:szCs w:val="22"/>
        </w:rPr>
        <w:t>operativno načrtovanje,</w:t>
      </w:r>
    </w:p>
    <w:p w:rsidR="000F4975" w:rsidRPr="00A47D53" w:rsidRDefault="000F4975" w:rsidP="002627D9">
      <w:pPr>
        <w:numPr>
          <w:ilvl w:val="0"/>
          <w:numId w:val="12"/>
        </w:numPr>
        <w:spacing w:line="240" w:lineRule="auto"/>
        <w:jc w:val="both"/>
        <w:rPr>
          <w:rFonts w:cs="Arial"/>
          <w:bCs/>
          <w:sz w:val="22"/>
          <w:szCs w:val="22"/>
          <w:lang w:val="it-IT"/>
        </w:rPr>
      </w:pPr>
      <w:r w:rsidRPr="00A47D53">
        <w:rPr>
          <w:rFonts w:cs="Arial"/>
          <w:bCs/>
          <w:sz w:val="22"/>
          <w:szCs w:val="22"/>
          <w:lang w:val="it-IT"/>
        </w:rPr>
        <w:t>organiziranje in izvajanje reševalnih intervencij, ki so v regijski pristojnosti,</w:t>
      </w:r>
    </w:p>
    <w:p w:rsidR="000F4975" w:rsidRPr="00A47D53" w:rsidRDefault="000F4975" w:rsidP="002627D9">
      <w:pPr>
        <w:numPr>
          <w:ilvl w:val="0"/>
          <w:numId w:val="12"/>
        </w:numPr>
        <w:spacing w:line="240" w:lineRule="auto"/>
        <w:jc w:val="both"/>
        <w:rPr>
          <w:rFonts w:cs="Arial"/>
          <w:bCs/>
          <w:sz w:val="22"/>
          <w:szCs w:val="22"/>
          <w:lang w:val="it-IT"/>
        </w:rPr>
      </w:pPr>
      <w:r w:rsidRPr="00A47D53">
        <w:rPr>
          <w:rFonts w:cs="Arial"/>
          <w:bCs/>
          <w:sz w:val="22"/>
          <w:szCs w:val="22"/>
          <w:lang w:val="it-IT"/>
        </w:rPr>
        <w:t>zagotavlja informacijsko podporo občinskim štabom CZ,</w:t>
      </w:r>
    </w:p>
    <w:p w:rsidR="000F4975" w:rsidRPr="00A47D53" w:rsidRDefault="000F4975" w:rsidP="002627D9">
      <w:pPr>
        <w:numPr>
          <w:ilvl w:val="0"/>
          <w:numId w:val="12"/>
        </w:numPr>
        <w:spacing w:line="240" w:lineRule="auto"/>
        <w:jc w:val="both"/>
        <w:rPr>
          <w:rFonts w:cs="Arial"/>
          <w:bCs/>
          <w:sz w:val="22"/>
          <w:szCs w:val="22"/>
          <w:lang w:val="it-IT"/>
        </w:rPr>
      </w:pPr>
      <w:r w:rsidRPr="00A47D53">
        <w:rPr>
          <w:rFonts w:cs="Arial"/>
          <w:bCs/>
          <w:sz w:val="22"/>
          <w:szCs w:val="22"/>
          <w:lang w:val="it-IT"/>
        </w:rPr>
        <w:t>zagotavljanje logistične podpore regijskim silam za ZRP,</w:t>
      </w:r>
    </w:p>
    <w:p w:rsidR="000F4975" w:rsidRPr="00A47D53" w:rsidRDefault="000F4975" w:rsidP="002627D9">
      <w:pPr>
        <w:numPr>
          <w:ilvl w:val="0"/>
          <w:numId w:val="12"/>
        </w:numPr>
        <w:spacing w:line="240" w:lineRule="auto"/>
        <w:jc w:val="both"/>
        <w:rPr>
          <w:rFonts w:cs="Arial"/>
          <w:bCs/>
          <w:sz w:val="22"/>
          <w:szCs w:val="22"/>
          <w:lang w:val="it-IT"/>
        </w:rPr>
      </w:pPr>
      <w:r w:rsidRPr="00A47D53">
        <w:rPr>
          <w:rFonts w:cs="Arial"/>
          <w:bCs/>
          <w:sz w:val="22"/>
          <w:szCs w:val="22"/>
          <w:lang w:val="it-IT"/>
        </w:rPr>
        <w:t>po potrebi pomoč občinskim silam ZRP in</w:t>
      </w:r>
    </w:p>
    <w:p w:rsidR="000F4975" w:rsidRDefault="000F4975" w:rsidP="002627D9">
      <w:pPr>
        <w:numPr>
          <w:ilvl w:val="0"/>
          <w:numId w:val="12"/>
        </w:numPr>
        <w:spacing w:line="240" w:lineRule="auto"/>
        <w:jc w:val="both"/>
        <w:rPr>
          <w:rFonts w:cs="Arial"/>
          <w:bCs/>
          <w:sz w:val="22"/>
          <w:szCs w:val="22"/>
        </w:rPr>
      </w:pPr>
      <w:r w:rsidRPr="008C38E7">
        <w:rPr>
          <w:rFonts w:cs="Arial"/>
          <w:bCs/>
          <w:sz w:val="22"/>
          <w:szCs w:val="22"/>
        </w:rPr>
        <w:t>opravljanje administrativnih in finančnih zadev.</w:t>
      </w:r>
    </w:p>
    <w:p w:rsidR="002E3F7B" w:rsidRPr="008C38E7" w:rsidRDefault="002E3F7B" w:rsidP="002E3F7B">
      <w:pPr>
        <w:spacing w:line="240" w:lineRule="auto"/>
        <w:ind w:left="720"/>
        <w:jc w:val="both"/>
        <w:rPr>
          <w:rFonts w:cs="Arial"/>
          <w:bCs/>
          <w:sz w:val="22"/>
          <w:szCs w:val="22"/>
        </w:rPr>
      </w:pP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Posledice nesreče je treba čim prej ustrezno dokumentirati. Prav tako je treba dokumentirati tudi vse odločitve poveljnika CZ Severnoprimorske regije in drugih organov, za kar je zadolžena služba za podporo – administrativni del. </w:t>
      </w:r>
    </w:p>
    <w:p w:rsidR="000F4975" w:rsidRPr="00A47D53" w:rsidRDefault="000F4975" w:rsidP="000F4975">
      <w:pPr>
        <w:jc w:val="both"/>
        <w:rPr>
          <w:rFonts w:cs="Arial"/>
          <w:bCs/>
          <w:sz w:val="22"/>
          <w:szCs w:val="22"/>
          <w:lang w:val="it-IT"/>
        </w:rPr>
      </w:pPr>
    </w:p>
    <w:p w:rsidR="000F4975" w:rsidRPr="00A47D53" w:rsidRDefault="008C38E7" w:rsidP="000F4975">
      <w:pPr>
        <w:jc w:val="both"/>
        <w:rPr>
          <w:rFonts w:cs="Arial"/>
          <w:b/>
          <w:bCs/>
          <w:sz w:val="22"/>
          <w:szCs w:val="22"/>
          <w:lang w:val="it-IT"/>
        </w:rPr>
      </w:pPr>
      <w:r w:rsidRPr="00A47D53">
        <w:rPr>
          <w:rFonts w:cs="Arial"/>
          <w:bCs/>
          <w:sz w:val="22"/>
          <w:szCs w:val="22"/>
          <w:lang w:val="it-IT"/>
        </w:rPr>
        <w:br w:type="page"/>
      </w:r>
    </w:p>
    <w:p w:rsidR="000F4975" w:rsidRPr="00743758" w:rsidRDefault="000F4975" w:rsidP="000F4975">
      <w:pPr>
        <w:pStyle w:val="Naslov2"/>
        <w:rPr>
          <w:iCs w:val="0"/>
          <w:sz w:val="24"/>
          <w:szCs w:val="24"/>
        </w:rPr>
      </w:pPr>
      <w:bookmarkStart w:id="686" w:name="_Toc473955572"/>
      <w:bookmarkStart w:id="687" w:name="_Toc474222527"/>
      <w:bookmarkStart w:id="688" w:name="_Toc475849346"/>
      <w:bookmarkStart w:id="689" w:name="_Toc476705208"/>
      <w:bookmarkStart w:id="690" w:name="_Toc83605362"/>
      <w:bookmarkStart w:id="691" w:name="_Toc98138080"/>
      <w:bookmarkStart w:id="692" w:name="_Toc98138488"/>
      <w:bookmarkStart w:id="693" w:name="_Toc98211772"/>
      <w:bookmarkStart w:id="694" w:name="_Toc101240597"/>
      <w:bookmarkStart w:id="695" w:name="_Toc188945986"/>
      <w:bookmarkStart w:id="696" w:name="_Toc293319396"/>
      <w:bookmarkStart w:id="697" w:name="_Toc413315561"/>
      <w:bookmarkStart w:id="698" w:name="_Toc413315907"/>
      <w:bookmarkStart w:id="699" w:name="_Toc413316228"/>
      <w:bookmarkStart w:id="700" w:name="_Toc413666891"/>
      <w:bookmarkStart w:id="701" w:name="_Toc413740307"/>
      <w:bookmarkStart w:id="702" w:name="_Toc195256515"/>
      <w:r w:rsidRPr="00743758">
        <w:rPr>
          <w:iCs w:val="0"/>
          <w:sz w:val="24"/>
          <w:szCs w:val="24"/>
        </w:rPr>
        <w:lastRenderedPageBreak/>
        <w:t>7.3 Zaščita in reševanje ob železniški nesreči</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0F4975" w:rsidRPr="00A47D53" w:rsidRDefault="000F4975" w:rsidP="000F4975">
      <w:pPr>
        <w:jc w:val="both"/>
        <w:rPr>
          <w:rFonts w:cs="Arial"/>
          <w:b/>
          <w:bCs/>
          <w:sz w:val="22"/>
          <w:szCs w:val="22"/>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Glede na kraj in posebnost reševanja ločimo železniško nesrečo potniškega ali tovornega vlaka:</w:t>
      </w:r>
    </w:p>
    <w:p w:rsidR="000F4975" w:rsidRPr="00A47D53" w:rsidRDefault="000F4975" w:rsidP="002627D9">
      <w:pPr>
        <w:numPr>
          <w:ilvl w:val="0"/>
          <w:numId w:val="13"/>
        </w:numPr>
        <w:spacing w:line="240" w:lineRule="auto"/>
        <w:jc w:val="both"/>
        <w:rPr>
          <w:rFonts w:cs="Arial"/>
          <w:bCs/>
          <w:sz w:val="22"/>
          <w:szCs w:val="22"/>
          <w:lang w:val="it-IT"/>
        </w:rPr>
      </w:pPr>
      <w:r w:rsidRPr="00A47D53">
        <w:rPr>
          <w:rFonts w:cs="Arial"/>
          <w:bCs/>
          <w:sz w:val="22"/>
          <w:szCs w:val="22"/>
          <w:lang w:val="it-IT"/>
        </w:rPr>
        <w:t xml:space="preserve">na težko dostopnem terenu in ob iztirjanju vlaka v vodo,  </w:t>
      </w:r>
    </w:p>
    <w:p w:rsidR="000F4975" w:rsidRPr="008C38E7" w:rsidRDefault="000F4975" w:rsidP="002627D9">
      <w:pPr>
        <w:numPr>
          <w:ilvl w:val="0"/>
          <w:numId w:val="13"/>
        </w:numPr>
        <w:spacing w:line="240" w:lineRule="auto"/>
        <w:jc w:val="both"/>
        <w:rPr>
          <w:rFonts w:cs="Arial"/>
          <w:bCs/>
          <w:sz w:val="22"/>
          <w:szCs w:val="22"/>
        </w:rPr>
      </w:pPr>
      <w:r w:rsidRPr="008C38E7">
        <w:rPr>
          <w:rFonts w:cs="Arial"/>
          <w:bCs/>
          <w:sz w:val="22"/>
          <w:szCs w:val="22"/>
        </w:rPr>
        <w:t>na železniški postaji,</w:t>
      </w:r>
    </w:p>
    <w:p w:rsidR="000F4975" w:rsidRPr="008C38E7" w:rsidRDefault="000F4975" w:rsidP="002627D9">
      <w:pPr>
        <w:numPr>
          <w:ilvl w:val="0"/>
          <w:numId w:val="13"/>
        </w:numPr>
        <w:spacing w:line="240" w:lineRule="auto"/>
        <w:jc w:val="both"/>
        <w:rPr>
          <w:rFonts w:cs="Arial"/>
          <w:bCs/>
          <w:sz w:val="22"/>
          <w:szCs w:val="22"/>
        </w:rPr>
      </w:pPr>
      <w:r w:rsidRPr="008C38E7">
        <w:rPr>
          <w:rFonts w:cs="Arial"/>
          <w:bCs/>
          <w:sz w:val="22"/>
          <w:szCs w:val="22"/>
        </w:rPr>
        <w:t>pri prevozu nevarnih snovi,</w:t>
      </w:r>
    </w:p>
    <w:p w:rsidR="000F4975" w:rsidRPr="008C38E7" w:rsidRDefault="000F4975" w:rsidP="002627D9">
      <w:pPr>
        <w:numPr>
          <w:ilvl w:val="0"/>
          <w:numId w:val="13"/>
        </w:numPr>
        <w:spacing w:line="240" w:lineRule="auto"/>
        <w:jc w:val="both"/>
        <w:rPr>
          <w:rFonts w:cs="Arial"/>
          <w:bCs/>
          <w:sz w:val="22"/>
          <w:szCs w:val="22"/>
        </w:rPr>
      </w:pPr>
      <w:r w:rsidRPr="008C38E7">
        <w:rPr>
          <w:rFonts w:cs="Arial"/>
          <w:bCs/>
          <w:sz w:val="22"/>
          <w:szCs w:val="22"/>
        </w:rPr>
        <w:t>zaradi eksplozije na vlaku.</w:t>
      </w:r>
    </w:p>
    <w:p w:rsidR="000F4975" w:rsidRDefault="000F4975" w:rsidP="000F4975">
      <w:pPr>
        <w:jc w:val="both"/>
        <w:rPr>
          <w:rFonts w:ascii="Times New Roman" w:hAnsi="Times New Roman"/>
          <w:b/>
          <w:bCs/>
          <w:sz w:val="28"/>
        </w:rPr>
      </w:pPr>
    </w:p>
    <w:p w:rsidR="000F4975" w:rsidRPr="00691B6B" w:rsidRDefault="000F4975" w:rsidP="000F4975">
      <w:pPr>
        <w:pStyle w:val="Naslov3"/>
        <w:rPr>
          <w:rFonts w:ascii="Arial" w:hAnsi="Arial" w:cs="Arial"/>
          <w:sz w:val="22"/>
          <w:szCs w:val="22"/>
          <w:u w:val="none"/>
        </w:rPr>
      </w:pPr>
      <w:bookmarkStart w:id="703" w:name="_Toc413315562"/>
      <w:bookmarkStart w:id="704" w:name="_Toc413315908"/>
      <w:bookmarkStart w:id="705" w:name="_Toc413316229"/>
      <w:bookmarkStart w:id="706" w:name="_Toc413666892"/>
      <w:bookmarkStart w:id="707" w:name="_Toc413740308"/>
      <w:bookmarkStart w:id="708" w:name="_Toc195256516"/>
      <w:r w:rsidRPr="00691B6B">
        <w:rPr>
          <w:rFonts w:ascii="Arial" w:hAnsi="Arial" w:cs="Arial"/>
          <w:sz w:val="22"/>
          <w:szCs w:val="22"/>
          <w:u w:val="none"/>
        </w:rPr>
        <w:t>7.3.1. Železniška nesreča na težko dostopnem terenu in ob iztirjanju vlaka v vodo</w:t>
      </w:r>
      <w:bookmarkEnd w:id="703"/>
      <w:bookmarkEnd w:id="704"/>
      <w:bookmarkEnd w:id="705"/>
      <w:bookmarkEnd w:id="706"/>
      <w:bookmarkEnd w:id="707"/>
      <w:bookmarkEnd w:id="708"/>
    </w:p>
    <w:p w:rsidR="000F4975" w:rsidRPr="00863F2C" w:rsidRDefault="000F4975" w:rsidP="000F4975">
      <w:pPr>
        <w:jc w:val="both"/>
        <w:rPr>
          <w:rFonts w:ascii="Times New Roman" w:hAnsi="Times New Roman"/>
          <w:bCs/>
          <w:sz w:val="28"/>
        </w:rPr>
      </w:pPr>
    </w:p>
    <w:p w:rsidR="000F4975" w:rsidRPr="00863F2C" w:rsidRDefault="000F4975" w:rsidP="000F4975">
      <w:pPr>
        <w:autoSpaceDE w:val="0"/>
        <w:autoSpaceDN w:val="0"/>
        <w:adjustRightInd w:val="0"/>
        <w:jc w:val="both"/>
        <w:rPr>
          <w:rFonts w:cs="Arial"/>
          <w:bCs/>
          <w:sz w:val="22"/>
          <w:szCs w:val="22"/>
        </w:rPr>
      </w:pPr>
      <w:r w:rsidRPr="00863F2C">
        <w:rPr>
          <w:rFonts w:cs="Arial"/>
          <w:bCs/>
          <w:sz w:val="22"/>
          <w:szCs w:val="22"/>
        </w:rPr>
        <w:t>Izvajanje zaščite, reševanja in pomoči bi bilo še posebej težavno ob železniški nesreči na težko dostopnem terenu in sicer:</w:t>
      </w:r>
    </w:p>
    <w:p w:rsidR="000F4975" w:rsidRPr="00C37305" w:rsidRDefault="000F4975" w:rsidP="000F4975">
      <w:pPr>
        <w:autoSpaceDE w:val="0"/>
        <w:autoSpaceDN w:val="0"/>
        <w:adjustRightInd w:val="0"/>
        <w:jc w:val="both"/>
        <w:rPr>
          <w:rFonts w:cs="Arial"/>
          <w:b/>
          <w:bCs/>
          <w:sz w:val="22"/>
          <w:szCs w:val="22"/>
        </w:rPr>
      </w:pPr>
    </w:p>
    <w:p w:rsidR="000F4975" w:rsidRPr="00A47D53" w:rsidRDefault="000F4975" w:rsidP="002627D9">
      <w:pPr>
        <w:numPr>
          <w:ilvl w:val="0"/>
          <w:numId w:val="14"/>
        </w:numPr>
        <w:autoSpaceDE w:val="0"/>
        <w:autoSpaceDN w:val="0"/>
        <w:adjustRightInd w:val="0"/>
        <w:spacing w:line="240" w:lineRule="auto"/>
        <w:jc w:val="both"/>
        <w:rPr>
          <w:rFonts w:cs="Arial"/>
          <w:b/>
          <w:iCs/>
          <w:sz w:val="22"/>
          <w:szCs w:val="22"/>
          <w:lang w:val="it-IT"/>
        </w:rPr>
      </w:pPr>
      <w:r w:rsidRPr="00A47D53">
        <w:rPr>
          <w:rFonts w:cs="Arial"/>
          <w:b/>
          <w:sz w:val="22"/>
          <w:szCs w:val="22"/>
          <w:lang w:val="it-IT"/>
        </w:rPr>
        <w:t>Na progi</w:t>
      </w:r>
      <w:r w:rsidRPr="00A47D53">
        <w:rPr>
          <w:rFonts w:cs="Arial"/>
          <w:b/>
          <w:bCs/>
          <w:sz w:val="22"/>
          <w:szCs w:val="22"/>
          <w:lang w:val="it-IT"/>
        </w:rPr>
        <w:t xml:space="preserve"> </w:t>
      </w:r>
      <w:r w:rsidRPr="00A47D53">
        <w:rPr>
          <w:rFonts w:cs="Arial"/>
          <w:b/>
          <w:sz w:val="22"/>
          <w:szCs w:val="22"/>
          <w:lang w:val="it-IT"/>
        </w:rPr>
        <w:t>Jesenice-Nova Gorica-Sežana; Podbrdo –Bača (Most na Soči) cca 20 km proge</w:t>
      </w: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 Na tem odseku direktnega pristopa iz lokalne ceste do proge ni, razen na postaje in postajališča ter do mest razvidnih iz priloge SGD LV Nova Gorica. Na postaji Podbrdo in Most na Soči je možna uporaba bočne in čelne (samo na Mostu na Soči) klančine za nakladanje vozil. Najdaljši odseki proge, kjer ni možen dostop: 4350 m </w:t>
      </w:r>
      <w:proofErr w:type="gramStart"/>
      <w:r w:rsidRPr="00A47D53">
        <w:rPr>
          <w:rFonts w:cs="Arial"/>
          <w:bCs/>
          <w:sz w:val="22"/>
          <w:szCs w:val="22"/>
          <w:lang w:val="it-IT"/>
        </w:rPr>
        <w:t>od</w:t>
      </w:r>
      <w:proofErr w:type="gramEnd"/>
      <w:r w:rsidRPr="00A47D53">
        <w:rPr>
          <w:rFonts w:cs="Arial"/>
          <w:bCs/>
          <w:sz w:val="22"/>
          <w:szCs w:val="22"/>
          <w:lang w:val="it-IT"/>
        </w:rPr>
        <w:t xml:space="preserve"> postaje Podbrdo do postajališča Hudajužina, 2297 m in 2668 m oba med postajališčem Hudajužna in postaje Grahovo, 1450 m od postaje Grahovo do postaje Most na Soči.</w:t>
      </w:r>
    </w:p>
    <w:p w:rsidR="000F4975" w:rsidRPr="00C37305" w:rsidRDefault="000F4975" w:rsidP="000F4975">
      <w:pPr>
        <w:jc w:val="both"/>
        <w:rPr>
          <w:rFonts w:cs="Arial"/>
          <w:bCs/>
          <w:sz w:val="22"/>
          <w:szCs w:val="22"/>
        </w:rPr>
      </w:pPr>
      <w:r w:rsidRPr="00C37305">
        <w:rPr>
          <w:rFonts w:cs="Arial"/>
          <w:bCs/>
          <w:sz w:val="22"/>
          <w:szCs w:val="22"/>
        </w:rPr>
        <w:t>Najbližje reševalne enote so (gasilske, zdravstvene, druge):</w:t>
      </w:r>
    </w:p>
    <w:p w:rsidR="000F4975" w:rsidRPr="00C37305" w:rsidRDefault="000F4975" w:rsidP="00A72EC5">
      <w:pPr>
        <w:numPr>
          <w:ilvl w:val="0"/>
          <w:numId w:val="63"/>
        </w:numPr>
        <w:spacing w:line="240" w:lineRule="auto"/>
        <w:jc w:val="both"/>
        <w:rPr>
          <w:rFonts w:cs="Arial"/>
          <w:bCs/>
          <w:sz w:val="22"/>
          <w:szCs w:val="22"/>
        </w:rPr>
      </w:pPr>
      <w:r w:rsidRPr="00C37305">
        <w:rPr>
          <w:rFonts w:cs="Arial"/>
          <w:bCs/>
          <w:sz w:val="22"/>
          <w:szCs w:val="22"/>
        </w:rPr>
        <w:t>PGD Podbrdo</w:t>
      </w:r>
    </w:p>
    <w:p w:rsidR="000F4975" w:rsidRPr="00C37305" w:rsidRDefault="000F4975" w:rsidP="00A72EC5">
      <w:pPr>
        <w:numPr>
          <w:ilvl w:val="0"/>
          <w:numId w:val="63"/>
        </w:numPr>
        <w:spacing w:line="240" w:lineRule="auto"/>
        <w:jc w:val="both"/>
        <w:rPr>
          <w:rFonts w:cs="Arial"/>
          <w:bCs/>
          <w:sz w:val="22"/>
          <w:szCs w:val="22"/>
        </w:rPr>
      </w:pPr>
      <w:r w:rsidRPr="00C37305">
        <w:rPr>
          <w:rFonts w:cs="Arial"/>
          <w:bCs/>
          <w:sz w:val="22"/>
          <w:szCs w:val="22"/>
        </w:rPr>
        <w:t>PGD Most na Soči,</w:t>
      </w:r>
    </w:p>
    <w:p w:rsidR="000F4975" w:rsidRDefault="000F4975" w:rsidP="00A72EC5">
      <w:pPr>
        <w:numPr>
          <w:ilvl w:val="0"/>
          <w:numId w:val="63"/>
        </w:numPr>
        <w:spacing w:line="240" w:lineRule="auto"/>
        <w:jc w:val="both"/>
        <w:rPr>
          <w:rFonts w:cs="Arial"/>
          <w:bCs/>
          <w:sz w:val="22"/>
          <w:szCs w:val="22"/>
        </w:rPr>
      </w:pPr>
      <w:r w:rsidRPr="00C37305">
        <w:rPr>
          <w:rFonts w:cs="Arial"/>
          <w:bCs/>
          <w:sz w:val="22"/>
          <w:szCs w:val="22"/>
        </w:rPr>
        <w:t>PGD Tolmin,</w:t>
      </w:r>
    </w:p>
    <w:p w:rsidR="004A1413" w:rsidRDefault="004A1413" w:rsidP="00A72EC5">
      <w:pPr>
        <w:numPr>
          <w:ilvl w:val="0"/>
          <w:numId w:val="63"/>
        </w:numPr>
        <w:spacing w:line="240" w:lineRule="auto"/>
        <w:jc w:val="both"/>
        <w:rPr>
          <w:rFonts w:cs="Arial"/>
          <w:bCs/>
          <w:sz w:val="22"/>
          <w:szCs w:val="22"/>
        </w:rPr>
      </w:pPr>
      <w:r>
        <w:rPr>
          <w:rFonts w:cs="Arial"/>
          <w:bCs/>
          <w:sz w:val="22"/>
          <w:szCs w:val="22"/>
        </w:rPr>
        <w:t>PGD Grahovo ob Bači</w:t>
      </w:r>
    </w:p>
    <w:p w:rsidR="004A1413" w:rsidRPr="00C37305" w:rsidRDefault="004A1413" w:rsidP="00A72EC5">
      <w:pPr>
        <w:numPr>
          <w:ilvl w:val="0"/>
          <w:numId w:val="63"/>
        </w:numPr>
        <w:spacing w:line="240" w:lineRule="auto"/>
        <w:jc w:val="both"/>
        <w:rPr>
          <w:rFonts w:cs="Arial"/>
          <w:bCs/>
          <w:sz w:val="22"/>
          <w:szCs w:val="22"/>
        </w:rPr>
      </w:pPr>
      <w:r>
        <w:rPr>
          <w:rFonts w:cs="Arial"/>
          <w:bCs/>
          <w:sz w:val="22"/>
          <w:szCs w:val="22"/>
        </w:rPr>
        <w:t>PGD Rut-Grant</w:t>
      </w:r>
    </w:p>
    <w:p w:rsidR="00732166" w:rsidRDefault="00732166" w:rsidP="00A72EC5">
      <w:pPr>
        <w:numPr>
          <w:ilvl w:val="0"/>
          <w:numId w:val="63"/>
        </w:numPr>
        <w:spacing w:line="240" w:lineRule="auto"/>
        <w:jc w:val="both"/>
        <w:rPr>
          <w:rFonts w:cs="Arial"/>
          <w:bCs/>
          <w:sz w:val="22"/>
          <w:szCs w:val="22"/>
        </w:rPr>
      </w:pPr>
      <w:r w:rsidRPr="00C37305">
        <w:rPr>
          <w:rFonts w:cs="Arial"/>
          <w:bCs/>
          <w:sz w:val="22"/>
          <w:szCs w:val="22"/>
        </w:rPr>
        <w:t xml:space="preserve">Zdravstvena postaja Podbrdo </w:t>
      </w:r>
    </w:p>
    <w:p w:rsidR="000F4975" w:rsidRPr="00C37305" w:rsidRDefault="000F4975" w:rsidP="00A72EC5">
      <w:pPr>
        <w:numPr>
          <w:ilvl w:val="0"/>
          <w:numId w:val="63"/>
        </w:numPr>
        <w:spacing w:line="240" w:lineRule="auto"/>
        <w:jc w:val="both"/>
        <w:rPr>
          <w:rFonts w:cs="Arial"/>
          <w:bCs/>
          <w:sz w:val="22"/>
          <w:szCs w:val="22"/>
        </w:rPr>
      </w:pPr>
      <w:r w:rsidRPr="00C37305">
        <w:rPr>
          <w:rFonts w:cs="Arial"/>
          <w:bCs/>
          <w:sz w:val="22"/>
          <w:szCs w:val="22"/>
        </w:rPr>
        <w:t>Zdravstvena ambulanta Most na Soči,</w:t>
      </w:r>
    </w:p>
    <w:p w:rsidR="000F4975" w:rsidRPr="00C37305" w:rsidRDefault="000F4975" w:rsidP="00A72EC5">
      <w:pPr>
        <w:numPr>
          <w:ilvl w:val="0"/>
          <w:numId w:val="63"/>
        </w:numPr>
        <w:spacing w:line="240" w:lineRule="auto"/>
        <w:jc w:val="both"/>
        <w:rPr>
          <w:rFonts w:cs="Arial"/>
          <w:bCs/>
          <w:sz w:val="22"/>
          <w:szCs w:val="22"/>
        </w:rPr>
      </w:pPr>
      <w:r w:rsidRPr="00C37305">
        <w:rPr>
          <w:rFonts w:cs="Arial"/>
          <w:bCs/>
          <w:sz w:val="22"/>
          <w:szCs w:val="22"/>
        </w:rPr>
        <w:t>Zdravstveni dom Tolmin.</w:t>
      </w:r>
    </w:p>
    <w:p w:rsidR="000F4975" w:rsidRPr="00EF1DB0" w:rsidRDefault="000F4975" w:rsidP="000F4975">
      <w:pPr>
        <w:ind w:left="75"/>
        <w:jc w:val="both"/>
        <w:rPr>
          <w:rFonts w:cs="Arial"/>
          <w:b/>
          <w:bCs/>
          <w:sz w:val="22"/>
          <w:szCs w:val="22"/>
        </w:rPr>
      </w:pPr>
    </w:p>
    <w:p w:rsidR="000F4975" w:rsidRPr="00A47D53" w:rsidRDefault="000F4975" w:rsidP="002627D9">
      <w:pPr>
        <w:numPr>
          <w:ilvl w:val="0"/>
          <w:numId w:val="14"/>
        </w:numPr>
        <w:autoSpaceDE w:val="0"/>
        <w:autoSpaceDN w:val="0"/>
        <w:adjustRightInd w:val="0"/>
        <w:spacing w:line="240" w:lineRule="auto"/>
        <w:jc w:val="both"/>
        <w:rPr>
          <w:rFonts w:cs="Arial"/>
          <w:b/>
          <w:iCs/>
          <w:sz w:val="22"/>
          <w:szCs w:val="22"/>
          <w:lang w:val="it-IT"/>
        </w:rPr>
      </w:pPr>
      <w:r w:rsidRPr="00A47D53">
        <w:rPr>
          <w:rFonts w:cs="Arial"/>
          <w:b/>
          <w:sz w:val="22"/>
          <w:szCs w:val="22"/>
          <w:lang w:val="it-IT"/>
        </w:rPr>
        <w:t>Na progi</w:t>
      </w:r>
      <w:r w:rsidRPr="00A47D53">
        <w:rPr>
          <w:rFonts w:cs="Arial"/>
          <w:b/>
          <w:bCs/>
          <w:sz w:val="22"/>
          <w:szCs w:val="22"/>
          <w:lang w:val="it-IT"/>
        </w:rPr>
        <w:t xml:space="preserve"> </w:t>
      </w:r>
      <w:r w:rsidRPr="00A47D53">
        <w:rPr>
          <w:rFonts w:cs="Arial"/>
          <w:b/>
          <w:sz w:val="22"/>
          <w:szCs w:val="22"/>
          <w:lang w:val="it-IT"/>
        </w:rPr>
        <w:t>Jesenice-Nova Gorica-Sežana; Most na Soči - Avče cca 8 km proge</w:t>
      </w:r>
    </w:p>
    <w:p w:rsidR="000F4975" w:rsidRPr="00A47D53" w:rsidRDefault="000F4975" w:rsidP="007331BC">
      <w:pPr>
        <w:rPr>
          <w:sz w:val="22"/>
          <w:szCs w:val="22"/>
          <w:lang w:val="it-IT"/>
        </w:rPr>
      </w:pPr>
      <w:r w:rsidRPr="00A47D53">
        <w:rPr>
          <w:sz w:val="22"/>
          <w:szCs w:val="22"/>
          <w:lang w:val="it-IT"/>
        </w:rPr>
        <w:t>Na tem odseku direktnega pristopa iz lokalne ceste do proge ni, razen na postaje in postajališča ter do mest razvidnih iz priloge SGD LV Nova Gorica. Na postaji Most na Soči je možna uporaba bočne in čelne klančine za nakladanje vozil. Na celotnem odseku – 8290 m ni možen dostop, razen po tirih oz peš.</w:t>
      </w:r>
    </w:p>
    <w:p w:rsidR="000F4975" w:rsidRPr="007331BC" w:rsidRDefault="000F4975" w:rsidP="007331BC">
      <w:pPr>
        <w:rPr>
          <w:bCs/>
          <w:sz w:val="22"/>
          <w:szCs w:val="22"/>
        </w:rPr>
      </w:pPr>
      <w:r w:rsidRPr="007331BC">
        <w:rPr>
          <w:bCs/>
          <w:sz w:val="22"/>
          <w:szCs w:val="22"/>
        </w:rPr>
        <w:t>Najbližje reševalne enote so (gasilske, zdravstvene, druge):</w:t>
      </w:r>
    </w:p>
    <w:p w:rsidR="002E3F7B" w:rsidRPr="007331BC" w:rsidRDefault="002E3F7B" w:rsidP="002E3F7B">
      <w:pPr>
        <w:numPr>
          <w:ilvl w:val="0"/>
          <w:numId w:val="65"/>
        </w:numPr>
        <w:rPr>
          <w:bCs/>
          <w:sz w:val="22"/>
          <w:szCs w:val="22"/>
        </w:rPr>
      </w:pPr>
      <w:r w:rsidRPr="007331BC">
        <w:rPr>
          <w:bCs/>
          <w:sz w:val="22"/>
          <w:szCs w:val="22"/>
        </w:rPr>
        <w:t>PGD Tolmin,</w:t>
      </w:r>
    </w:p>
    <w:p w:rsidR="000F4975" w:rsidRPr="007331BC" w:rsidRDefault="000F4975" w:rsidP="00A72EC5">
      <w:pPr>
        <w:numPr>
          <w:ilvl w:val="0"/>
          <w:numId w:val="65"/>
        </w:numPr>
        <w:rPr>
          <w:bCs/>
          <w:sz w:val="22"/>
          <w:szCs w:val="22"/>
        </w:rPr>
      </w:pPr>
      <w:r w:rsidRPr="007331BC">
        <w:rPr>
          <w:bCs/>
          <w:sz w:val="22"/>
          <w:szCs w:val="22"/>
        </w:rPr>
        <w:t>PGD Most na Soči,</w:t>
      </w:r>
    </w:p>
    <w:p w:rsidR="00732166" w:rsidRPr="007331BC" w:rsidRDefault="00732166" w:rsidP="00732166">
      <w:pPr>
        <w:numPr>
          <w:ilvl w:val="0"/>
          <w:numId w:val="65"/>
        </w:numPr>
        <w:rPr>
          <w:bCs/>
          <w:sz w:val="22"/>
          <w:szCs w:val="22"/>
        </w:rPr>
      </w:pPr>
      <w:r w:rsidRPr="007331BC">
        <w:rPr>
          <w:bCs/>
          <w:sz w:val="22"/>
          <w:szCs w:val="22"/>
        </w:rPr>
        <w:t>PGD Kanal,</w:t>
      </w:r>
    </w:p>
    <w:p w:rsidR="000F4975" w:rsidRPr="007331BC" w:rsidRDefault="000F4975" w:rsidP="00A72EC5">
      <w:pPr>
        <w:numPr>
          <w:ilvl w:val="0"/>
          <w:numId w:val="65"/>
        </w:numPr>
        <w:rPr>
          <w:bCs/>
          <w:sz w:val="22"/>
          <w:szCs w:val="22"/>
        </w:rPr>
      </w:pPr>
      <w:r w:rsidRPr="007331BC">
        <w:rPr>
          <w:bCs/>
          <w:sz w:val="22"/>
          <w:szCs w:val="22"/>
        </w:rPr>
        <w:t>Zdravstveni dom Tolmin,</w:t>
      </w:r>
    </w:p>
    <w:p w:rsidR="000F4975" w:rsidRPr="007331BC" w:rsidRDefault="000F4975" w:rsidP="00A72EC5">
      <w:pPr>
        <w:numPr>
          <w:ilvl w:val="0"/>
          <w:numId w:val="65"/>
        </w:numPr>
        <w:rPr>
          <w:bCs/>
          <w:sz w:val="22"/>
          <w:szCs w:val="22"/>
        </w:rPr>
      </w:pPr>
      <w:r w:rsidRPr="007331BC">
        <w:rPr>
          <w:bCs/>
          <w:sz w:val="22"/>
          <w:szCs w:val="22"/>
        </w:rPr>
        <w:t>Zdravstvena ambulanta Most na Soči,</w:t>
      </w:r>
    </w:p>
    <w:p w:rsidR="000F4975" w:rsidRPr="00A47D53" w:rsidRDefault="000F4975" w:rsidP="00A72EC5">
      <w:pPr>
        <w:numPr>
          <w:ilvl w:val="0"/>
          <w:numId w:val="65"/>
        </w:numPr>
        <w:rPr>
          <w:bCs/>
          <w:sz w:val="22"/>
          <w:szCs w:val="22"/>
          <w:lang w:val="it-IT"/>
        </w:rPr>
      </w:pPr>
      <w:r w:rsidRPr="00A47D53">
        <w:rPr>
          <w:bCs/>
          <w:sz w:val="22"/>
          <w:szCs w:val="22"/>
          <w:lang w:val="it-IT"/>
        </w:rPr>
        <w:t>Zdravstveni dom Nova Gorica – zdrav. enota Kanal</w:t>
      </w:r>
    </w:p>
    <w:p w:rsidR="000F4975" w:rsidRPr="00C37305" w:rsidRDefault="000F4975" w:rsidP="000F4975">
      <w:pPr>
        <w:pStyle w:val="Telobesedila-zamik2"/>
        <w:rPr>
          <w:rFonts w:ascii="Arial" w:hAnsi="Arial" w:cs="Arial"/>
          <w:sz w:val="22"/>
          <w:szCs w:val="22"/>
        </w:rPr>
      </w:pPr>
    </w:p>
    <w:tbl>
      <w:tblPr>
        <w:tblStyle w:val="Tabelamrea1"/>
        <w:tblW w:w="9242" w:type="dxa"/>
        <w:tblLayout w:type="fixed"/>
        <w:tblLook w:val="04A0" w:firstRow="1" w:lastRow="0" w:firstColumn="1" w:lastColumn="0" w:noHBand="0" w:noVBand="1"/>
      </w:tblPr>
      <w:tblGrid>
        <w:gridCol w:w="959"/>
        <w:gridCol w:w="8283"/>
      </w:tblGrid>
      <w:tr w:rsidR="000F4975" w:rsidRPr="00A47D53" w:rsidTr="006D645E">
        <w:tc>
          <w:tcPr>
            <w:tcW w:w="959" w:type="dxa"/>
          </w:tcPr>
          <w:p w:rsidR="000F4975" w:rsidRPr="00C37305" w:rsidRDefault="000F4975" w:rsidP="00082D45">
            <w:pPr>
              <w:jc w:val="both"/>
              <w:rPr>
                <w:rFonts w:cs="Arial"/>
                <w:bCs/>
                <w:iCs/>
                <w:sz w:val="22"/>
                <w:szCs w:val="22"/>
              </w:rPr>
            </w:pPr>
            <w:r w:rsidRPr="00C37305">
              <w:rPr>
                <w:rFonts w:cs="Arial"/>
                <w:bCs/>
                <w:iCs/>
                <w:sz w:val="22"/>
                <w:szCs w:val="22"/>
              </w:rPr>
              <w:t>D- 37</w:t>
            </w:r>
          </w:p>
        </w:tc>
        <w:tc>
          <w:tcPr>
            <w:tcW w:w="8283" w:type="dxa"/>
          </w:tcPr>
          <w:p w:rsidR="000F4975" w:rsidRPr="00A47D53" w:rsidRDefault="000F4975" w:rsidP="00082D45">
            <w:pPr>
              <w:jc w:val="both"/>
              <w:rPr>
                <w:rFonts w:cs="Arial"/>
                <w:bCs/>
                <w:iCs/>
                <w:sz w:val="22"/>
                <w:szCs w:val="22"/>
                <w:lang w:val="it-IT"/>
              </w:rPr>
            </w:pPr>
            <w:r w:rsidRPr="00A47D53">
              <w:rPr>
                <w:rFonts w:cs="Arial"/>
                <w:bCs/>
                <w:iCs/>
                <w:sz w:val="22"/>
                <w:szCs w:val="22"/>
                <w:lang w:val="it-IT"/>
              </w:rPr>
              <w:t>Odseki prog ki so dostopni samo po železniški progi:</w:t>
            </w:r>
          </w:p>
          <w:p w:rsidR="000F4975" w:rsidRPr="00A47D53" w:rsidRDefault="000F4975" w:rsidP="00082D45">
            <w:pPr>
              <w:jc w:val="both"/>
              <w:rPr>
                <w:rFonts w:cs="Arial"/>
                <w:bCs/>
                <w:iCs/>
                <w:sz w:val="22"/>
                <w:szCs w:val="22"/>
                <w:lang w:val="it-IT"/>
              </w:rPr>
            </w:pPr>
          </w:p>
        </w:tc>
      </w:tr>
    </w:tbl>
    <w:p w:rsidR="000F4975" w:rsidRDefault="000F4975" w:rsidP="000F4975">
      <w:pPr>
        <w:pStyle w:val="Telobesedila-zamik2"/>
        <w:rPr>
          <w:rFonts w:ascii="Arial" w:hAnsi="Arial" w:cs="Arial"/>
          <w:sz w:val="22"/>
          <w:szCs w:val="22"/>
        </w:rPr>
      </w:pPr>
    </w:p>
    <w:p w:rsidR="000F4975" w:rsidRDefault="001352B6" w:rsidP="000F4975">
      <w:pPr>
        <w:pStyle w:val="Telobesedila-zamik2"/>
        <w:rPr>
          <w:rFonts w:ascii="Arial" w:hAnsi="Arial" w:cs="Arial"/>
          <w:sz w:val="22"/>
          <w:szCs w:val="22"/>
        </w:rPr>
      </w:pPr>
      <w:r>
        <w:rPr>
          <w:rFonts w:ascii="Arial" w:hAnsi="Arial" w:cs="Arial"/>
          <w:sz w:val="22"/>
          <w:szCs w:val="22"/>
        </w:rPr>
        <w:br w:type="page"/>
      </w:r>
    </w:p>
    <w:p w:rsidR="000F4975" w:rsidRPr="00A47D53" w:rsidRDefault="000F4975" w:rsidP="002627D9">
      <w:pPr>
        <w:numPr>
          <w:ilvl w:val="0"/>
          <w:numId w:val="14"/>
        </w:numPr>
        <w:autoSpaceDE w:val="0"/>
        <w:autoSpaceDN w:val="0"/>
        <w:adjustRightInd w:val="0"/>
        <w:spacing w:line="240" w:lineRule="auto"/>
        <w:jc w:val="both"/>
        <w:rPr>
          <w:rFonts w:cs="Arial"/>
          <w:b/>
          <w:iCs/>
          <w:sz w:val="22"/>
          <w:szCs w:val="22"/>
          <w:lang w:val="it-IT"/>
        </w:rPr>
      </w:pPr>
      <w:r w:rsidRPr="00A47D53">
        <w:rPr>
          <w:rFonts w:cs="Arial"/>
          <w:b/>
          <w:sz w:val="22"/>
          <w:szCs w:val="22"/>
          <w:lang w:val="it-IT"/>
        </w:rPr>
        <w:lastRenderedPageBreak/>
        <w:t>Na progi</w:t>
      </w:r>
      <w:r w:rsidRPr="00A47D53">
        <w:rPr>
          <w:rFonts w:cs="Arial"/>
          <w:b/>
          <w:bCs/>
          <w:sz w:val="22"/>
          <w:szCs w:val="22"/>
          <w:lang w:val="it-IT"/>
        </w:rPr>
        <w:t xml:space="preserve"> </w:t>
      </w:r>
      <w:r w:rsidRPr="00A47D53">
        <w:rPr>
          <w:rFonts w:cs="Arial"/>
          <w:b/>
          <w:sz w:val="22"/>
          <w:szCs w:val="22"/>
          <w:lang w:val="it-IT"/>
        </w:rPr>
        <w:t>Jesenice-Nova Gorica-Sežana; Plave - Solkan cca 11 km proge</w:t>
      </w:r>
    </w:p>
    <w:p w:rsidR="000F4975" w:rsidRPr="00481CF1" w:rsidRDefault="000F4975" w:rsidP="000F4975">
      <w:pPr>
        <w:pStyle w:val="Telobesedila-zamik2"/>
        <w:rPr>
          <w:rFonts w:ascii="Arial" w:hAnsi="Arial" w:cs="Arial"/>
          <w:i w:val="0"/>
          <w:sz w:val="22"/>
          <w:szCs w:val="22"/>
          <w:u w:val="single"/>
        </w:rPr>
      </w:pPr>
    </w:p>
    <w:p w:rsidR="000F4975" w:rsidRPr="00A47D53" w:rsidRDefault="000F4975" w:rsidP="007331BC">
      <w:pPr>
        <w:jc w:val="both"/>
        <w:rPr>
          <w:sz w:val="22"/>
          <w:szCs w:val="22"/>
          <w:lang w:val="sl-SI"/>
        </w:rPr>
      </w:pPr>
      <w:r w:rsidRPr="00A47D53">
        <w:rPr>
          <w:sz w:val="22"/>
          <w:szCs w:val="22"/>
          <w:lang w:val="sl-SI"/>
        </w:rPr>
        <w:t>Direkten pristop je možen na postajališči ter do mest razvidnih iz priloge SGD LV Nova Gorica.</w:t>
      </w:r>
    </w:p>
    <w:p w:rsidR="000F4975" w:rsidRPr="00A47D53" w:rsidRDefault="000F4975" w:rsidP="007331BC">
      <w:pPr>
        <w:jc w:val="both"/>
        <w:rPr>
          <w:sz w:val="22"/>
          <w:szCs w:val="22"/>
          <w:lang w:val="it-IT"/>
        </w:rPr>
      </w:pPr>
      <w:r w:rsidRPr="00A47D53">
        <w:rPr>
          <w:sz w:val="22"/>
          <w:szCs w:val="22"/>
          <w:lang w:val="sl-SI"/>
        </w:rPr>
        <w:t xml:space="preserve">Pristop do proge na odseku Plave – Solkan je možen po kolesarski stezi, ki poteka ob progi na desnem bregu reke Soče. </w:t>
      </w:r>
      <w:r w:rsidRPr="00A47D53">
        <w:rPr>
          <w:sz w:val="22"/>
          <w:szCs w:val="22"/>
          <w:lang w:val="it-IT"/>
        </w:rPr>
        <w:t xml:space="preserve">Zaradi zoženja kolesarske steze in stopnic je potrebno paziti iz katera smeri se dostopa na kolesarsko stezo. </w:t>
      </w:r>
    </w:p>
    <w:p w:rsidR="000F4975" w:rsidRPr="007331BC" w:rsidRDefault="000F4975" w:rsidP="007331BC">
      <w:pPr>
        <w:jc w:val="both"/>
        <w:rPr>
          <w:bCs/>
          <w:sz w:val="22"/>
          <w:szCs w:val="22"/>
        </w:rPr>
      </w:pPr>
      <w:r w:rsidRPr="007331BC">
        <w:rPr>
          <w:bCs/>
          <w:sz w:val="22"/>
          <w:szCs w:val="22"/>
        </w:rPr>
        <w:t>Najbližje reševalne enote so (gasilske, zdravstvene, druge):</w:t>
      </w:r>
    </w:p>
    <w:p w:rsidR="000F4975" w:rsidRPr="00A47D53" w:rsidRDefault="000F4975" w:rsidP="00A72EC5">
      <w:pPr>
        <w:numPr>
          <w:ilvl w:val="0"/>
          <w:numId w:val="64"/>
        </w:numPr>
        <w:spacing w:line="240" w:lineRule="auto"/>
        <w:jc w:val="both"/>
        <w:rPr>
          <w:rFonts w:cs="Arial"/>
          <w:bCs/>
          <w:sz w:val="22"/>
          <w:szCs w:val="22"/>
          <w:lang w:val="it-IT"/>
        </w:rPr>
      </w:pPr>
      <w:r w:rsidRPr="00A47D53">
        <w:rPr>
          <w:rFonts w:cs="Arial"/>
          <w:bCs/>
          <w:sz w:val="22"/>
          <w:szCs w:val="22"/>
          <w:lang w:val="it-IT"/>
        </w:rPr>
        <w:t>Javni zavod za gasilsko in reševalno dejavnost Nova Gorica,</w:t>
      </w:r>
    </w:p>
    <w:p w:rsidR="000F4975" w:rsidRPr="00C37305" w:rsidRDefault="000F4975" w:rsidP="00A72EC5">
      <w:pPr>
        <w:numPr>
          <w:ilvl w:val="0"/>
          <w:numId w:val="64"/>
        </w:numPr>
        <w:spacing w:line="240" w:lineRule="auto"/>
        <w:jc w:val="both"/>
        <w:rPr>
          <w:rFonts w:cs="Arial"/>
          <w:bCs/>
          <w:sz w:val="22"/>
          <w:szCs w:val="22"/>
        </w:rPr>
      </w:pPr>
      <w:r w:rsidRPr="00C37305">
        <w:rPr>
          <w:rFonts w:cs="Arial"/>
          <w:bCs/>
          <w:sz w:val="22"/>
          <w:szCs w:val="22"/>
        </w:rPr>
        <w:t>Zdravstveni dom Nova Gorica,</w:t>
      </w:r>
    </w:p>
    <w:p w:rsidR="007331BC" w:rsidRPr="00732166" w:rsidRDefault="000F4975" w:rsidP="00A72EC5">
      <w:pPr>
        <w:numPr>
          <w:ilvl w:val="0"/>
          <w:numId w:val="27"/>
        </w:numPr>
        <w:spacing w:line="240" w:lineRule="auto"/>
        <w:jc w:val="both"/>
        <w:rPr>
          <w:rFonts w:cs="Arial"/>
          <w:b/>
          <w:i/>
          <w:sz w:val="22"/>
          <w:szCs w:val="22"/>
        </w:rPr>
      </w:pPr>
      <w:r w:rsidRPr="007331BC">
        <w:rPr>
          <w:rFonts w:cs="Arial"/>
          <w:bCs/>
          <w:sz w:val="22"/>
          <w:szCs w:val="22"/>
        </w:rPr>
        <w:t>Splošna bolnišnica Šempeter pri Gorici</w:t>
      </w:r>
    </w:p>
    <w:p w:rsidR="00732166" w:rsidRPr="007331BC" w:rsidRDefault="00732166" w:rsidP="00732166">
      <w:pPr>
        <w:spacing w:line="240" w:lineRule="auto"/>
        <w:ind w:left="720"/>
        <w:jc w:val="both"/>
        <w:rPr>
          <w:rFonts w:cs="Arial"/>
          <w:b/>
          <w:i/>
          <w:sz w:val="22"/>
          <w:szCs w:val="22"/>
        </w:rPr>
      </w:pPr>
    </w:p>
    <w:p w:rsidR="000F4975" w:rsidRPr="00A47D53" w:rsidRDefault="000F4975" w:rsidP="002627D9">
      <w:pPr>
        <w:numPr>
          <w:ilvl w:val="0"/>
          <w:numId w:val="14"/>
        </w:numPr>
        <w:spacing w:line="240" w:lineRule="auto"/>
        <w:jc w:val="both"/>
        <w:rPr>
          <w:rFonts w:cs="Arial"/>
          <w:b/>
          <w:sz w:val="22"/>
          <w:szCs w:val="22"/>
          <w:lang w:val="it-IT"/>
        </w:rPr>
      </w:pPr>
      <w:r w:rsidRPr="00A47D53">
        <w:rPr>
          <w:rFonts w:cs="Arial"/>
          <w:b/>
          <w:sz w:val="22"/>
          <w:szCs w:val="22"/>
          <w:lang w:val="it-IT"/>
        </w:rPr>
        <w:t>Regionalna proga Jesenice - Nova Gorica - Sežana; - Odsek Branik – Štanjel cca 7 km proge</w:t>
      </w:r>
    </w:p>
    <w:p w:rsidR="000959FE" w:rsidRPr="00A47D53" w:rsidRDefault="000F4975" w:rsidP="000959FE">
      <w:pPr>
        <w:jc w:val="both"/>
        <w:rPr>
          <w:rFonts w:cs="Arial"/>
          <w:bCs/>
          <w:sz w:val="22"/>
          <w:szCs w:val="22"/>
          <w:lang w:val="it-IT"/>
        </w:rPr>
      </w:pPr>
      <w:r w:rsidRPr="00A47D53">
        <w:rPr>
          <w:rFonts w:cs="Arial"/>
          <w:sz w:val="22"/>
          <w:szCs w:val="22"/>
          <w:lang w:val="it-IT"/>
        </w:rPr>
        <w:t xml:space="preserve">Odsek proge zajema območje železniške proge </w:t>
      </w:r>
      <w:proofErr w:type="gramStart"/>
      <w:r w:rsidRPr="00A47D53">
        <w:rPr>
          <w:rFonts w:cs="Arial"/>
          <w:sz w:val="22"/>
          <w:szCs w:val="22"/>
          <w:lang w:val="it-IT"/>
        </w:rPr>
        <w:t>od</w:t>
      </w:r>
      <w:proofErr w:type="gramEnd"/>
      <w:r w:rsidRPr="00A47D53">
        <w:rPr>
          <w:rFonts w:cs="Arial"/>
          <w:sz w:val="22"/>
          <w:szCs w:val="22"/>
          <w:lang w:val="it-IT"/>
        </w:rPr>
        <w:t xml:space="preserve"> postajališča Branik do postaje Štanjel. Proga se na desni strani doline dviguje iz Vipavske (Braniške) doline na Kras. Nad progo se nahajajo strma pobočja poraščena s podrastjo in redkim gozdom. Regionalna cesta je speljana na levi strani doline oziroma globoko pod progo. Na tem odseku proge ni postaj oz. postajališč.</w:t>
      </w:r>
    </w:p>
    <w:p w:rsidR="000F4975" w:rsidRPr="00A47D53" w:rsidRDefault="000F4975" w:rsidP="000959FE">
      <w:pPr>
        <w:spacing w:before="100" w:beforeAutospacing="1"/>
        <w:jc w:val="both"/>
        <w:rPr>
          <w:rFonts w:cs="Arial"/>
          <w:bCs/>
          <w:sz w:val="22"/>
          <w:szCs w:val="22"/>
          <w:lang w:val="it-IT"/>
        </w:rPr>
      </w:pPr>
      <w:r w:rsidRPr="00A47D53">
        <w:rPr>
          <w:rFonts w:cs="Arial"/>
          <w:bCs/>
          <w:sz w:val="22"/>
          <w:szCs w:val="22"/>
          <w:lang w:val="it-IT"/>
        </w:rPr>
        <w:t xml:space="preserve"> Najbližje reševalne enote so (</w:t>
      </w:r>
      <w:r w:rsidR="002E3F7B" w:rsidRPr="00A47D53">
        <w:rPr>
          <w:rFonts w:cs="Arial"/>
          <w:bCs/>
          <w:sz w:val="22"/>
          <w:szCs w:val="22"/>
          <w:lang w:val="it-IT"/>
        </w:rPr>
        <w:t>gasilske</w:t>
      </w:r>
      <w:r w:rsidRPr="00A47D53">
        <w:rPr>
          <w:rFonts w:cs="Arial"/>
          <w:bCs/>
          <w:sz w:val="22"/>
          <w:szCs w:val="22"/>
          <w:lang w:val="it-IT"/>
        </w:rPr>
        <w:t>, zdravstvene, druge):</w:t>
      </w:r>
    </w:p>
    <w:p w:rsidR="000F4975" w:rsidRPr="00A47D53" w:rsidRDefault="000F4975" w:rsidP="00A72EC5">
      <w:pPr>
        <w:numPr>
          <w:ilvl w:val="0"/>
          <w:numId w:val="28"/>
        </w:numPr>
        <w:spacing w:line="240" w:lineRule="auto"/>
        <w:jc w:val="both"/>
        <w:rPr>
          <w:rFonts w:cs="Arial"/>
          <w:bCs/>
          <w:sz w:val="22"/>
          <w:szCs w:val="22"/>
          <w:lang w:val="it-IT"/>
        </w:rPr>
      </w:pPr>
      <w:r w:rsidRPr="00A47D53">
        <w:rPr>
          <w:sz w:val="22"/>
          <w:szCs w:val="22"/>
          <w:lang w:val="it-IT"/>
        </w:rPr>
        <w:t>Javni zavod za gasilsko in reševalno dejavnost N</w:t>
      </w:r>
      <w:r w:rsidR="002E3F7B" w:rsidRPr="00A47D53">
        <w:rPr>
          <w:sz w:val="22"/>
          <w:szCs w:val="22"/>
          <w:lang w:val="it-IT"/>
        </w:rPr>
        <w:t>ova</w:t>
      </w:r>
      <w:r w:rsidRPr="00A47D53">
        <w:rPr>
          <w:sz w:val="22"/>
          <w:szCs w:val="22"/>
          <w:lang w:val="it-IT"/>
        </w:rPr>
        <w:t xml:space="preserve"> Gorica</w:t>
      </w:r>
    </w:p>
    <w:p w:rsidR="000F4975" w:rsidRPr="002154E8" w:rsidRDefault="000F4975" w:rsidP="00A72EC5">
      <w:pPr>
        <w:numPr>
          <w:ilvl w:val="0"/>
          <w:numId w:val="28"/>
        </w:numPr>
        <w:spacing w:line="240" w:lineRule="auto"/>
        <w:jc w:val="both"/>
        <w:rPr>
          <w:rFonts w:cs="Arial"/>
          <w:bCs/>
          <w:sz w:val="22"/>
          <w:szCs w:val="22"/>
        </w:rPr>
      </w:pPr>
      <w:r w:rsidRPr="002154E8">
        <w:rPr>
          <w:sz w:val="22"/>
          <w:szCs w:val="22"/>
        </w:rPr>
        <w:t xml:space="preserve">PGD Dornberk, </w:t>
      </w:r>
    </w:p>
    <w:p w:rsidR="000F4975" w:rsidRPr="00A47D53" w:rsidRDefault="000F4975" w:rsidP="00A72EC5">
      <w:pPr>
        <w:numPr>
          <w:ilvl w:val="0"/>
          <w:numId w:val="28"/>
        </w:numPr>
        <w:spacing w:line="240" w:lineRule="auto"/>
        <w:jc w:val="both"/>
        <w:rPr>
          <w:rFonts w:cs="Arial"/>
          <w:bCs/>
          <w:sz w:val="22"/>
          <w:szCs w:val="22"/>
          <w:lang w:val="it-IT"/>
        </w:rPr>
      </w:pPr>
      <w:r w:rsidRPr="00A47D53">
        <w:rPr>
          <w:sz w:val="22"/>
          <w:szCs w:val="22"/>
          <w:lang w:val="it-IT"/>
        </w:rPr>
        <w:t xml:space="preserve"> ZD N</w:t>
      </w:r>
      <w:r w:rsidR="00741E8C" w:rsidRPr="00A47D53">
        <w:rPr>
          <w:sz w:val="22"/>
          <w:szCs w:val="22"/>
          <w:lang w:val="it-IT"/>
        </w:rPr>
        <w:t>ova</w:t>
      </w:r>
      <w:r w:rsidRPr="00A47D53">
        <w:rPr>
          <w:sz w:val="22"/>
          <w:szCs w:val="22"/>
          <w:lang w:val="it-IT"/>
        </w:rPr>
        <w:t xml:space="preserve"> Gorica - zdr</w:t>
      </w:r>
      <w:r w:rsidR="00741E8C" w:rsidRPr="00A47D53">
        <w:rPr>
          <w:sz w:val="22"/>
          <w:szCs w:val="22"/>
          <w:lang w:val="it-IT"/>
        </w:rPr>
        <w:t>avstvena</w:t>
      </w:r>
      <w:r w:rsidRPr="00A47D53">
        <w:rPr>
          <w:sz w:val="22"/>
          <w:szCs w:val="22"/>
          <w:lang w:val="it-IT"/>
        </w:rPr>
        <w:t xml:space="preserve"> enota Branik</w:t>
      </w:r>
    </w:p>
    <w:p w:rsidR="000F4975" w:rsidRPr="00A47D53" w:rsidRDefault="000F4975" w:rsidP="000F4975">
      <w:pPr>
        <w:ind w:left="720"/>
        <w:jc w:val="both"/>
        <w:rPr>
          <w:rFonts w:cs="Arial"/>
          <w:b/>
          <w:bCs/>
          <w:sz w:val="22"/>
          <w:szCs w:val="22"/>
          <w:lang w:val="it-IT"/>
        </w:rPr>
      </w:pPr>
    </w:p>
    <w:p w:rsidR="000F4975" w:rsidRPr="00691B6B" w:rsidRDefault="000F4975" w:rsidP="000F4975">
      <w:pPr>
        <w:pStyle w:val="Naslov3"/>
        <w:rPr>
          <w:rFonts w:ascii="Arial" w:hAnsi="Arial" w:cs="Arial"/>
          <w:sz w:val="22"/>
          <w:szCs w:val="22"/>
          <w:u w:val="none"/>
        </w:rPr>
      </w:pPr>
      <w:bookmarkStart w:id="709" w:name="_Toc413315563"/>
      <w:bookmarkStart w:id="710" w:name="_Toc413315909"/>
      <w:bookmarkStart w:id="711" w:name="_Toc413316230"/>
      <w:bookmarkStart w:id="712" w:name="_Toc413666893"/>
      <w:bookmarkStart w:id="713" w:name="_Toc413740309"/>
      <w:bookmarkStart w:id="714" w:name="_Toc195256517"/>
      <w:r w:rsidRPr="00691B6B">
        <w:rPr>
          <w:rFonts w:ascii="Arial" w:hAnsi="Arial" w:cs="Arial"/>
          <w:sz w:val="22"/>
          <w:szCs w:val="22"/>
          <w:u w:val="none"/>
        </w:rPr>
        <w:t>7.3.2 Železniška nesreča na železniški postaji</w:t>
      </w:r>
      <w:bookmarkEnd w:id="709"/>
      <w:bookmarkEnd w:id="710"/>
      <w:bookmarkEnd w:id="711"/>
      <w:bookmarkEnd w:id="712"/>
      <w:bookmarkEnd w:id="713"/>
      <w:bookmarkEnd w:id="714"/>
    </w:p>
    <w:p w:rsidR="000F4975" w:rsidRPr="00A47D53" w:rsidRDefault="000F4975" w:rsidP="000F4975">
      <w:pPr>
        <w:jc w:val="both"/>
        <w:rPr>
          <w:rFonts w:ascii="Times New Roman" w:hAnsi="Times New Roman"/>
          <w:bCs/>
          <w:sz w:val="28"/>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V Severnoprimorski regiji imamo cca 85 km železniških prog in 9 železniških postaj, s katerih urejajo promet nasprotnih in zaporednih vlakov, vstopajo in izstopajo potniki ter nakladajo in razkladajo stvari.</w:t>
      </w:r>
    </w:p>
    <w:p w:rsidR="000F4975" w:rsidRPr="00A47D53" w:rsidRDefault="000F4975" w:rsidP="000F4975">
      <w:pPr>
        <w:jc w:val="both"/>
        <w:rPr>
          <w:rFonts w:cs="Arial"/>
          <w:bCs/>
          <w:sz w:val="22"/>
          <w:szCs w:val="22"/>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Različne vrste dejavnosti, ki se izvajajo na območju železniških postaj, lahko botrujejo nastanku železniške nesreče. </w:t>
      </w:r>
    </w:p>
    <w:p w:rsidR="000F4975" w:rsidRPr="00A47D53" w:rsidRDefault="000F4975" w:rsidP="000F4975">
      <w:pPr>
        <w:jc w:val="both"/>
        <w:rPr>
          <w:rFonts w:cs="Arial"/>
          <w:bCs/>
          <w:sz w:val="22"/>
          <w:szCs w:val="22"/>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Zaradi, praviloma, lažje dostopnosti do mesta nesreče na železniški postaji, je čas prihoda sil za ZRP krajši, zato so tudi učinkovitejše, lažje je organizirati materialno in zdravstveno oskrbo (MZO), izdelati načrt urejanja prometa za intervencijska vozila ter zavarovanje območja nesreče.</w:t>
      </w:r>
    </w:p>
    <w:p w:rsidR="000F4975" w:rsidRPr="00A47D53" w:rsidRDefault="000F4975" w:rsidP="000F4975">
      <w:pPr>
        <w:jc w:val="both"/>
        <w:rPr>
          <w:rFonts w:cs="Arial"/>
          <w:b/>
          <w:bCs/>
          <w:sz w:val="22"/>
          <w:szCs w:val="22"/>
          <w:lang w:val="it-IT"/>
        </w:rPr>
      </w:pPr>
    </w:p>
    <w:tbl>
      <w:tblPr>
        <w:tblStyle w:val="Tabelamrea1"/>
        <w:tblW w:w="8472" w:type="dxa"/>
        <w:tblLook w:val="04A0" w:firstRow="1" w:lastRow="0" w:firstColumn="1" w:lastColumn="0" w:noHBand="0" w:noVBand="1"/>
      </w:tblPr>
      <w:tblGrid>
        <w:gridCol w:w="1101"/>
        <w:gridCol w:w="7371"/>
      </w:tblGrid>
      <w:tr w:rsidR="000F4975" w:rsidRPr="00481CF1" w:rsidTr="006D645E">
        <w:tc>
          <w:tcPr>
            <w:tcW w:w="1101" w:type="dxa"/>
          </w:tcPr>
          <w:p w:rsidR="000F4975" w:rsidRPr="00A47D53" w:rsidRDefault="000F4975" w:rsidP="00082D45">
            <w:pPr>
              <w:rPr>
                <w:rFonts w:cs="Arial"/>
                <w:b/>
                <w:bCs/>
                <w:sz w:val="22"/>
                <w:szCs w:val="22"/>
                <w:lang w:val="it-IT"/>
              </w:rPr>
            </w:pPr>
          </w:p>
          <w:p w:rsidR="000F4975" w:rsidRPr="00481CF1" w:rsidRDefault="000F4975" w:rsidP="00082D45">
            <w:pPr>
              <w:rPr>
                <w:rFonts w:cs="Arial"/>
                <w:b/>
                <w:bCs/>
                <w:sz w:val="22"/>
                <w:szCs w:val="22"/>
              </w:rPr>
            </w:pPr>
            <w:r w:rsidRPr="00481CF1">
              <w:rPr>
                <w:rFonts w:cs="Arial"/>
                <w:b/>
                <w:bCs/>
                <w:sz w:val="22"/>
                <w:szCs w:val="22"/>
              </w:rPr>
              <w:t>P - 57</w:t>
            </w:r>
          </w:p>
        </w:tc>
        <w:tc>
          <w:tcPr>
            <w:tcW w:w="7371" w:type="dxa"/>
          </w:tcPr>
          <w:p w:rsidR="000F4975" w:rsidRPr="00481CF1" w:rsidRDefault="000F4975" w:rsidP="00082D45">
            <w:pPr>
              <w:pStyle w:val="Telo"/>
              <w:jc w:val="left"/>
              <w:rPr>
                <w:rFonts w:ascii="Arial" w:hAnsi="Arial" w:cs="Arial"/>
                <w:i w:val="0"/>
                <w:sz w:val="22"/>
                <w:szCs w:val="22"/>
              </w:rPr>
            </w:pPr>
            <w:r w:rsidRPr="00481CF1">
              <w:rPr>
                <w:rFonts w:ascii="Arial" w:hAnsi="Arial" w:cs="Arial"/>
                <w:i w:val="0"/>
                <w:sz w:val="22"/>
                <w:szCs w:val="22"/>
              </w:rPr>
              <w:t>Seznam odgovornih oseb Slovenskih železnic in železniških postaj na območju Severnoprimorske regije</w:t>
            </w:r>
          </w:p>
        </w:tc>
      </w:tr>
    </w:tbl>
    <w:p w:rsidR="000F4975" w:rsidRDefault="000F4975" w:rsidP="000F4975">
      <w:pPr>
        <w:jc w:val="both"/>
        <w:rPr>
          <w:rFonts w:ascii="Times New Roman" w:hAnsi="Times New Roman"/>
          <w:b/>
          <w:bCs/>
          <w:sz w:val="28"/>
        </w:rPr>
      </w:pPr>
    </w:p>
    <w:p w:rsidR="000F4975" w:rsidRDefault="000F4975" w:rsidP="000F4975">
      <w:pPr>
        <w:jc w:val="both"/>
        <w:rPr>
          <w:rFonts w:ascii="Times New Roman" w:hAnsi="Times New Roman"/>
          <w:b/>
          <w:bCs/>
          <w:sz w:val="28"/>
        </w:rPr>
      </w:pPr>
      <w:r>
        <w:rPr>
          <w:rFonts w:ascii="Times New Roman" w:hAnsi="Times New Roman"/>
          <w:b/>
          <w:bCs/>
          <w:sz w:val="28"/>
        </w:rPr>
        <w:br w:type="page"/>
      </w:r>
    </w:p>
    <w:p w:rsidR="000F4975" w:rsidRPr="00691B6B" w:rsidRDefault="000F4975" w:rsidP="000F4975">
      <w:pPr>
        <w:pStyle w:val="Naslov3"/>
        <w:rPr>
          <w:rFonts w:ascii="Arial" w:hAnsi="Arial" w:cs="Arial"/>
          <w:sz w:val="22"/>
          <w:szCs w:val="22"/>
          <w:u w:val="none"/>
        </w:rPr>
      </w:pPr>
      <w:bookmarkStart w:id="715" w:name="_Toc413315564"/>
      <w:bookmarkStart w:id="716" w:name="_Toc413315910"/>
      <w:bookmarkStart w:id="717" w:name="_Toc413316231"/>
      <w:bookmarkStart w:id="718" w:name="_Toc413666894"/>
      <w:bookmarkStart w:id="719" w:name="_Toc413740310"/>
      <w:bookmarkStart w:id="720" w:name="_Toc195256518"/>
      <w:r w:rsidRPr="00691B6B">
        <w:rPr>
          <w:rFonts w:ascii="Arial" w:hAnsi="Arial" w:cs="Arial"/>
          <w:sz w:val="22"/>
          <w:szCs w:val="22"/>
          <w:u w:val="none"/>
        </w:rPr>
        <w:lastRenderedPageBreak/>
        <w:t>7.3.3 Železniška nesreča pri prevozu nevarnim blagom</w:t>
      </w:r>
      <w:bookmarkEnd w:id="715"/>
      <w:bookmarkEnd w:id="716"/>
      <w:bookmarkEnd w:id="717"/>
      <w:bookmarkEnd w:id="718"/>
      <w:bookmarkEnd w:id="719"/>
      <w:bookmarkEnd w:id="720"/>
    </w:p>
    <w:p w:rsidR="000F4975" w:rsidRPr="00A47D53" w:rsidRDefault="000F4975" w:rsidP="000F4975">
      <w:pPr>
        <w:jc w:val="both"/>
        <w:rPr>
          <w:rFonts w:ascii="Times New Roman" w:hAnsi="Times New Roman"/>
          <w:b/>
          <w:bCs/>
          <w:sz w:val="28"/>
          <w:lang w:val="it-IT"/>
        </w:rPr>
      </w:pP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Ob železniški nesreči pri prevozu nevarnim blagom obstaja nevarnost, da pride do nenadzorovanega uhajanja ali izlitja nevarnega blaga v okolje. Pri izlitju nevarnim blagom v okolje že zadostuje nesreča vlaka, ki v lokomotivi ima med 3000 l do 5000 l nafte ali motornik (motorna garnitura – motorno vozilo za posebne namene), ki ima 700 l nafte. </w:t>
      </w:r>
    </w:p>
    <w:p w:rsidR="000F4975" w:rsidRPr="00A47D53" w:rsidRDefault="000F4975" w:rsidP="000F4975">
      <w:pPr>
        <w:jc w:val="both"/>
        <w:rPr>
          <w:rFonts w:cs="Arial"/>
          <w:bCs/>
          <w:sz w:val="22"/>
          <w:szCs w:val="22"/>
          <w:lang w:val="it-IT"/>
        </w:rPr>
      </w:pPr>
      <w:r w:rsidRPr="00A47D53">
        <w:rPr>
          <w:rFonts w:cs="Arial"/>
          <w:bCs/>
          <w:sz w:val="22"/>
          <w:szCs w:val="22"/>
          <w:lang w:val="it-IT"/>
        </w:rPr>
        <w:t xml:space="preserve">Pri nesreči tovornega vlaka, ko pride do požara ali uhajanja nevarnim blagom v okolje se vedno takoj obvesti ReCO in prosi za pomoč ustrezno opremljeno gasilsko enoto. Na vsakem vagonu so nalepke in identifikacijske številke nevarnega blaga s pomočjo katerih se takoj lahko ugotovi kakšna snov je naložena in kakšne nevarnosti povzroča ter tudi kako ukrepati ob uhajanju. Če je mogoče se poškodovan vagon ali vagone izloči iz vlaka in postavi na primeren tir, ki ga določi šef NP. Železniški delavci lahko omejijo manjša iztekanja in dostop do poškodovanih vozil. Samo prečrpavanje v drugo žel. cisterno ali cestno cisterno opravi ustrezna gasilska enota ali za to usposobljena druga enota. Skrajni ukrep evakuacije bi se zagotovil preko lokalne skupnosti. </w:t>
      </w:r>
    </w:p>
    <w:p w:rsidR="000F4975" w:rsidRPr="00A47D53" w:rsidRDefault="000F4975" w:rsidP="000F4975">
      <w:pPr>
        <w:jc w:val="both"/>
        <w:rPr>
          <w:rFonts w:ascii="Times New Roman" w:hAnsi="Times New Roman"/>
          <w:bCs/>
          <w:sz w:val="28"/>
          <w:lang w:val="it-IT"/>
        </w:rPr>
      </w:pPr>
    </w:p>
    <w:p w:rsidR="000F4975" w:rsidRPr="00A47D53" w:rsidRDefault="000F4975" w:rsidP="000F4975">
      <w:pPr>
        <w:numPr>
          <w:ilvl w:val="12"/>
          <w:numId w:val="0"/>
        </w:numPr>
        <w:jc w:val="both"/>
        <w:rPr>
          <w:rFonts w:cs="Arial"/>
          <w:bCs/>
          <w:sz w:val="22"/>
          <w:szCs w:val="22"/>
          <w:lang w:val="it-IT"/>
        </w:rPr>
      </w:pPr>
      <w:r w:rsidRPr="00A47D53">
        <w:rPr>
          <w:rFonts w:cs="Arial"/>
          <w:bCs/>
          <w:sz w:val="22"/>
          <w:szCs w:val="22"/>
          <w:lang w:val="it-IT"/>
        </w:rPr>
        <w:t>Ob železniški nesreči pri prevozu nevarnim blagom pa je prevoznik tisti, ki mora zavarovati, pobrati ali odstraniti oziroma dati nevarno blago na za to določen prostor ali na drug način poskrbeti, da ni več nevarnosti. Če prevoznik tega ne more izvesti, mora poklicati organizacijo, ki je pooblaščena za reševanje nesreč z nevarnimi snovmi, da to stori na njegove stroške.</w:t>
      </w:r>
    </w:p>
    <w:p w:rsidR="000F4975" w:rsidRPr="00A47D53" w:rsidRDefault="000F4975" w:rsidP="000F4975">
      <w:pPr>
        <w:jc w:val="both"/>
        <w:rPr>
          <w:rFonts w:ascii="Times New Roman" w:hAnsi="Times New Roman"/>
          <w:bCs/>
          <w:sz w:val="28"/>
          <w:lang w:val="it-IT"/>
        </w:rPr>
      </w:pPr>
    </w:p>
    <w:p w:rsidR="000F4975" w:rsidRPr="00A47D53" w:rsidRDefault="000F4975" w:rsidP="000F4975">
      <w:pPr>
        <w:jc w:val="both"/>
        <w:rPr>
          <w:rFonts w:cs="Arial"/>
          <w:sz w:val="22"/>
          <w:szCs w:val="22"/>
          <w:lang w:val="it-IT"/>
        </w:rPr>
      </w:pPr>
      <w:r w:rsidRPr="00A47D53">
        <w:rPr>
          <w:rFonts w:cs="Arial"/>
          <w:sz w:val="22"/>
          <w:szCs w:val="22"/>
          <w:lang w:val="it-IT"/>
        </w:rPr>
        <w:t>Ko so ob železniški nesreči zaradi izlitja ali uhajanja nevarne snovi ogrožena podtalnica, kmetijske, gozdne ali vodne površine, je treba o tem takoj obvestiti ReCO Nova Gorica na telefonsko številko 112 ali OKC PU Nova Gorica na telefonsko številko 113, ki o dogodku obvestita pristojne organe in službe na občinskem, regijskem in državnem nivoju.</w:t>
      </w:r>
    </w:p>
    <w:p w:rsidR="000F4975" w:rsidRPr="00A47D53" w:rsidRDefault="000F4975" w:rsidP="000F4975">
      <w:pPr>
        <w:jc w:val="both"/>
        <w:rPr>
          <w:rFonts w:ascii="Times New Roman" w:hAnsi="Times New Roman"/>
          <w:b/>
          <w:bCs/>
          <w:sz w:val="22"/>
          <w:szCs w:val="22"/>
          <w:lang w:val="it-IT"/>
        </w:rPr>
      </w:pPr>
    </w:p>
    <w:p w:rsidR="000F4975" w:rsidRPr="00691B6B" w:rsidRDefault="000F4975" w:rsidP="000F4975">
      <w:pPr>
        <w:pStyle w:val="Naslov3"/>
        <w:rPr>
          <w:rFonts w:ascii="Arial" w:hAnsi="Arial" w:cs="Arial"/>
          <w:sz w:val="22"/>
          <w:szCs w:val="22"/>
          <w:u w:val="none"/>
        </w:rPr>
      </w:pPr>
      <w:bookmarkStart w:id="721" w:name="_Toc413315565"/>
      <w:bookmarkStart w:id="722" w:name="_Toc413315911"/>
      <w:bookmarkStart w:id="723" w:name="_Toc413316232"/>
      <w:bookmarkStart w:id="724" w:name="_Toc413666895"/>
      <w:bookmarkStart w:id="725" w:name="_Toc413740311"/>
      <w:bookmarkStart w:id="726" w:name="_Toc195256519"/>
      <w:r w:rsidRPr="00691B6B">
        <w:rPr>
          <w:rFonts w:ascii="Arial" w:hAnsi="Arial" w:cs="Arial"/>
          <w:sz w:val="22"/>
          <w:szCs w:val="22"/>
          <w:u w:val="none"/>
        </w:rPr>
        <w:t>7.3.4. Železniška nesreča zaradi eksplozije na vlaku</w:t>
      </w:r>
      <w:bookmarkEnd w:id="721"/>
      <w:bookmarkEnd w:id="722"/>
      <w:bookmarkEnd w:id="723"/>
      <w:bookmarkEnd w:id="724"/>
      <w:bookmarkEnd w:id="725"/>
      <w:bookmarkEnd w:id="726"/>
    </w:p>
    <w:p w:rsidR="000F4975" w:rsidRPr="00A47D53" w:rsidRDefault="000F4975" w:rsidP="000F4975">
      <w:pPr>
        <w:rPr>
          <w:rFonts w:cs="Arial"/>
          <w:lang w:val="it-IT"/>
        </w:rPr>
      </w:pPr>
    </w:p>
    <w:p w:rsidR="000F4975" w:rsidRPr="00A47D53" w:rsidRDefault="000F4975" w:rsidP="000F4975">
      <w:pPr>
        <w:jc w:val="both"/>
        <w:rPr>
          <w:rFonts w:cs="Arial"/>
          <w:sz w:val="22"/>
          <w:szCs w:val="22"/>
          <w:lang w:val="it-IT"/>
        </w:rPr>
      </w:pPr>
      <w:r w:rsidRPr="00A47D53">
        <w:rPr>
          <w:rFonts w:cs="Arial"/>
          <w:sz w:val="22"/>
          <w:szCs w:val="22"/>
          <w:lang w:val="it-IT"/>
        </w:rPr>
        <w:t xml:space="preserve">Da pride </w:t>
      </w:r>
      <w:r w:rsidR="00996A06" w:rsidRPr="00A47D53">
        <w:rPr>
          <w:rFonts w:cs="Arial"/>
          <w:sz w:val="22"/>
          <w:szCs w:val="22"/>
          <w:lang w:val="it-IT"/>
        </w:rPr>
        <w:t xml:space="preserve">do </w:t>
      </w:r>
      <w:r w:rsidRPr="00A47D53">
        <w:rPr>
          <w:rFonts w:cs="Arial"/>
          <w:sz w:val="22"/>
          <w:szCs w:val="22"/>
          <w:lang w:val="it-IT"/>
        </w:rPr>
        <w:t>eksplozije na vlaku je največja verjetnost teroristični napad. V vseh drugih primerih pa bi do eksplozije na vlaku prišlo zaradi verižne nesreče.</w:t>
      </w:r>
    </w:p>
    <w:p w:rsidR="000F4975" w:rsidRPr="00A47D53" w:rsidRDefault="000F4975" w:rsidP="000F4975">
      <w:pPr>
        <w:jc w:val="both"/>
        <w:rPr>
          <w:rFonts w:cs="Arial"/>
          <w:sz w:val="22"/>
          <w:szCs w:val="22"/>
          <w:lang w:val="it-IT"/>
        </w:rPr>
      </w:pPr>
    </w:p>
    <w:p w:rsidR="000F4975" w:rsidRPr="00A47D53" w:rsidRDefault="000F4975" w:rsidP="000F4975">
      <w:pPr>
        <w:jc w:val="both"/>
        <w:rPr>
          <w:rFonts w:cs="Arial"/>
          <w:sz w:val="22"/>
          <w:szCs w:val="22"/>
          <w:lang w:val="it-IT"/>
        </w:rPr>
      </w:pPr>
      <w:r w:rsidRPr="00A47D53">
        <w:rPr>
          <w:rFonts w:cs="Arial"/>
          <w:sz w:val="22"/>
          <w:szCs w:val="22"/>
          <w:lang w:val="it-IT"/>
        </w:rPr>
        <w:t>Kako se postopa v primeru terorističnega napada je opredeljeno v Regijskem načrtu ZiR ob uporabi orožij ali sredstev za množično uničevanje v teroristične namene oziroma terorističnem napadu s klasičnimi sredstvi za Severnoprimorsko regijo.</w:t>
      </w:r>
    </w:p>
    <w:p w:rsidR="000F4975" w:rsidRPr="00A47D53" w:rsidRDefault="000F4975" w:rsidP="000F4975">
      <w:pPr>
        <w:jc w:val="both"/>
        <w:rPr>
          <w:rFonts w:ascii="Times New Roman" w:hAnsi="Times New Roman"/>
          <w:b/>
          <w:bCs/>
          <w:sz w:val="28"/>
          <w:lang w:val="it-IT"/>
        </w:rPr>
      </w:pPr>
      <w:r w:rsidRPr="00A47D53">
        <w:rPr>
          <w:rFonts w:ascii="Times New Roman" w:hAnsi="Times New Roman"/>
          <w:b/>
          <w:bCs/>
          <w:sz w:val="28"/>
          <w:lang w:val="it-IT"/>
        </w:rPr>
        <w:br w:type="page"/>
      </w:r>
    </w:p>
    <w:p w:rsidR="000F4975" w:rsidRPr="00743758" w:rsidRDefault="000F4975" w:rsidP="000F4975">
      <w:pPr>
        <w:pStyle w:val="Naslov2"/>
        <w:rPr>
          <w:iCs w:val="0"/>
          <w:sz w:val="24"/>
          <w:szCs w:val="24"/>
        </w:rPr>
      </w:pPr>
      <w:bookmarkStart w:id="727" w:name="_Toc63647053"/>
      <w:bookmarkStart w:id="728" w:name="_Toc63663371"/>
      <w:bookmarkStart w:id="729" w:name="_Toc63664984"/>
      <w:bookmarkStart w:id="730" w:name="_Toc65391713"/>
      <w:bookmarkStart w:id="731" w:name="_Toc65392953"/>
      <w:bookmarkStart w:id="732" w:name="_Toc69795758"/>
      <w:bookmarkStart w:id="733" w:name="_Toc77125547"/>
      <w:bookmarkStart w:id="734" w:name="_Toc90439969"/>
      <w:bookmarkStart w:id="735" w:name="_Toc98138081"/>
      <w:bookmarkStart w:id="736" w:name="_Toc98138489"/>
      <w:bookmarkStart w:id="737" w:name="_Toc98211773"/>
      <w:bookmarkStart w:id="738" w:name="_Toc101240598"/>
      <w:bookmarkStart w:id="739" w:name="_Toc188945987"/>
      <w:bookmarkStart w:id="740" w:name="_Toc293319397"/>
      <w:bookmarkStart w:id="741" w:name="_Toc413315566"/>
      <w:bookmarkStart w:id="742" w:name="_Toc413315912"/>
      <w:bookmarkStart w:id="743" w:name="_Toc413316233"/>
      <w:bookmarkStart w:id="744" w:name="_Toc413666896"/>
      <w:bookmarkStart w:id="745" w:name="_Toc413740312"/>
      <w:bookmarkStart w:id="746" w:name="_Toc195256520"/>
      <w:r w:rsidRPr="00743758">
        <w:rPr>
          <w:iCs w:val="0"/>
          <w:sz w:val="24"/>
          <w:szCs w:val="24"/>
        </w:rPr>
        <w:lastRenderedPageBreak/>
        <w:t>7.4 Organizacija zvez</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0F4975" w:rsidRPr="00A47D53" w:rsidRDefault="000F4975" w:rsidP="000F4975">
      <w:pPr>
        <w:jc w:val="both"/>
        <w:rPr>
          <w:rFonts w:cs="Arial"/>
          <w:b/>
          <w:bCs/>
          <w:sz w:val="22"/>
          <w:szCs w:val="22"/>
          <w:lang w:val="it-IT"/>
        </w:rPr>
      </w:pPr>
    </w:p>
    <w:p w:rsidR="000F4975" w:rsidRPr="00A47D53" w:rsidRDefault="000F4975" w:rsidP="00743758">
      <w:pPr>
        <w:jc w:val="both"/>
        <w:rPr>
          <w:rFonts w:cs="Arial"/>
          <w:sz w:val="22"/>
          <w:szCs w:val="22"/>
          <w:lang w:val="it-IT"/>
        </w:rPr>
      </w:pPr>
      <w:r w:rsidRPr="00A47D53">
        <w:rPr>
          <w:rFonts w:cs="Arial"/>
          <w:sz w:val="22"/>
          <w:szCs w:val="22"/>
          <w:lang w:val="it-IT"/>
        </w:rPr>
        <w:t>Ob vzpostavljanju telekomunikacijskih zvez med upravljavcem javne železniške infrastrukture (</w:t>
      </w:r>
      <w:r w:rsidRPr="00A47D53">
        <w:rPr>
          <w:rFonts w:cs="Arial"/>
          <w:bCs/>
          <w:sz w:val="22"/>
          <w:szCs w:val="22"/>
          <w:lang w:val="it-IT"/>
        </w:rPr>
        <w:t xml:space="preserve">dispečerskim centrom v Postojni) </w:t>
      </w:r>
      <w:r w:rsidRPr="00A47D53">
        <w:rPr>
          <w:rFonts w:cs="Arial"/>
          <w:sz w:val="22"/>
          <w:szCs w:val="22"/>
          <w:lang w:val="it-IT"/>
        </w:rPr>
        <w:t>in strukturami Z</w:t>
      </w:r>
      <w:r w:rsidR="00732166" w:rsidRPr="00A47D53">
        <w:rPr>
          <w:rFonts w:cs="Arial"/>
          <w:sz w:val="22"/>
          <w:szCs w:val="22"/>
          <w:lang w:val="it-IT"/>
        </w:rPr>
        <w:t>RP</w:t>
      </w:r>
      <w:r w:rsidR="00B1178C" w:rsidRPr="00A47D53">
        <w:rPr>
          <w:rFonts w:cs="Arial"/>
          <w:sz w:val="22"/>
          <w:szCs w:val="22"/>
          <w:lang w:val="it-IT"/>
        </w:rPr>
        <w:t>.</w:t>
      </w:r>
      <w:r w:rsidRPr="00A47D53">
        <w:rPr>
          <w:rFonts w:cs="Arial"/>
          <w:sz w:val="22"/>
          <w:szCs w:val="22"/>
          <w:lang w:val="it-IT"/>
        </w:rPr>
        <w:t xml:space="preserve"> se poleg javnega telefonskega omrežja uporablja tudi radijsko omrežje.</w:t>
      </w:r>
    </w:p>
    <w:p w:rsidR="000F4975" w:rsidRPr="00A47D53" w:rsidRDefault="000F4975" w:rsidP="00743758">
      <w:pPr>
        <w:jc w:val="both"/>
        <w:rPr>
          <w:rFonts w:cs="Arial"/>
          <w:bCs/>
          <w:sz w:val="22"/>
          <w:szCs w:val="22"/>
          <w:lang w:val="it-IT"/>
        </w:rPr>
      </w:pPr>
    </w:p>
    <w:p w:rsidR="000F4975" w:rsidRPr="00A47D53" w:rsidRDefault="000F4975" w:rsidP="00743758">
      <w:pPr>
        <w:jc w:val="both"/>
        <w:rPr>
          <w:rFonts w:cs="Arial"/>
          <w:sz w:val="22"/>
          <w:szCs w:val="22"/>
          <w:lang w:val="it-IT"/>
        </w:rPr>
      </w:pPr>
      <w:r w:rsidRPr="00A47D53">
        <w:rPr>
          <w:rFonts w:cs="Arial"/>
          <w:sz w:val="22"/>
          <w:szCs w:val="22"/>
          <w:lang w:val="it-IT"/>
        </w:rPr>
        <w:t>Prenos podatkov in komuniciranje med organi vodenja, reševalnimi službami in drugimi izvajalci ZRP poteka s storitvami oziroma zvezami kot so:</w:t>
      </w:r>
    </w:p>
    <w:p w:rsidR="000F4975" w:rsidRPr="00A47D53" w:rsidRDefault="000F4975" w:rsidP="000F4975">
      <w:pPr>
        <w:rPr>
          <w:rFonts w:cs="Arial"/>
          <w:sz w:val="22"/>
          <w:szCs w:val="22"/>
          <w:lang w:val="it-IT"/>
        </w:rPr>
      </w:pPr>
    </w:p>
    <w:p w:rsidR="000F4975" w:rsidRPr="005450BF" w:rsidRDefault="000F4975" w:rsidP="00A72EC5">
      <w:pPr>
        <w:numPr>
          <w:ilvl w:val="0"/>
          <w:numId w:val="66"/>
        </w:numPr>
        <w:suppressAutoHyphens/>
        <w:spacing w:line="240" w:lineRule="auto"/>
        <w:jc w:val="both"/>
        <w:rPr>
          <w:rFonts w:cs="Arial"/>
          <w:b/>
          <w:sz w:val="22"/>
          <w:szCs w:val="22"/>
        </w:rPr>
      </w:pPr>
      <w:r w:rsidRPr="005450BF">
        <w:rPr>
          <w:rFonts w:cs="Arial"/>
          <w:b/>
          <w:sz w:val="22"/>
          <w:szCs w:val="22"/>
        </w:rPr>
        <w:t>storitve:</w:t>
      </w:r>
    </w:p>
    <w:p w:rsidR="000F4975" w:rsidRPr="00C37305" w:rsidRDefault="000F4975" w:rsidP="00A72EC5">
      <w:pPr>
        <w:numPr>
          <w:ilvl w:val="0"/>
          <w:numId w:val="67"/>
        </w:numPr>
        <w:suppressAutoHyphens/>
        <w:spacing w:line="240" w:lineRule="auto"/>
        <w:jc w:val="both"/>
        <w:rPr>
          <w:rFonts w:cs="Arial"/>
          <w:sz w:val="22"/>
          <w:szCs w:val="22"/>
        </w:rPr>
      </w:pPr>
      <w:r w:rsidRPr="00C37305">
        <w:rPr>
          <w:rFonts w:cs="Arial"/>
          <w:sz w:val="22"/>
          <w:szCs w:val="22"/>
        </w:rPr>
        <w:t>intranetu ZiR,</w:t>
      </w:r>
    </w:p>
    <w:p w:rsidR="000F4975" w:rsidRPr="00C37305" w:rsidRDefault="000F4975" w:rsidP="00A72EC5">
      <w:pPr>
        <w:numPr>
          <w:ilvl w:val="0"/>
          <w:numId w:val="67"/>
        </w:numPr>
        <w:suppressAutoHyphens/>
        <w:spacing w:line="240" w:lineRule="auto"/>
        <w:jc w:val="both"/>
        <w:rPr>
          <w:rFonts w:cs="Arial"/>
          <w:sz w:val="22"/>
          <w:szCs w:val="22"/>
        </w:rPr>
      </w:pPr>
      <w:r w:rsidRPr="00C37305">
        <w:rPr>
          <w:rFonts w:cs="Arial"/>
          <w:sz w:val="22"/>
          <w:szCs w:val="22"/>
        </w:rPr>
        <w:t>elektronska pošta;</w:t>
      </w:r>
    </w:p>
    <w:p w:rsidR="000F4975" w:rsidRPr="00C37305" w:rsidRDefault="000F4975" w:rsidP="000F4975">
      <w:pPr>
        <w:rPr>
          <w:rFonts w:cs="Arial"/>
          <w:sz w:val="22"/>
          <w:szCs w:val="22"/>
        </w:rPr>
      </w:pPr>
    </w:p>
    <w:p w:rsidR="000F4975" w:rsidRPr="005450BF" w:rsidRDefault="000F4975" w:rsidP="00A72EC5">
      <w:pPr>
        <w:numPr>
          <w:ilvl w:val="0"/>
          <w:numId w:val="66"/>
        </w:numPr>
        <w:suppressAutoHyphens/>
        <w:spacing w:line="240" w:lineRule="auto"/>
        <w:jc w:val="both"/>
        <w:rPr>
          <w:rFonts w:cs="Arial"/>
          <w:b/>
          <w:sz w:val="22"/>
          <w:szCs w:val="22"/>
        </w:rPr>
      </w:pPr>
      <w:r w:rsidRPr="005450BF">
        <w:rPr>
          <w:rFonts w:cs="Arial"/>
          <w:b/>
          <w:sz w:val="22"/>
          <w:szCs w:val="22"/>
        </w:rPr>
        <w:t>zveze:</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radijske zveze (ZA-RE, ZA-RE DMR in ZA-RE PLUS, TETRA),</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satelitske zveze za prenos podatkov mobilnih enot,</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paketni radio za prenos podatkov in druge zveze, ki jih uporablja Zveze radioamaterjev Slovenije,</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sistem javne stacionarne telefonije,</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mobilna telefonija,</w:t>
      </w:r>
    </w:p>
    <w:p w:rsidR="000F4975" w:rsidRPr="00A47D53" w:rsidRDefault="000F4975" w:rsidP="00A72EC5">
      <w:pPr>
        <w:numPr>
          <w:ilvl w:val="0"/>
          <w:numId w:val="68"/>
        </w:numPr>
        <w:suppressAutoHyphens/>
        <w:spacing w:line="240" w:lineRule="auto"/>
        <w:jc w:val="both"/>
        <w:rPr>
          <w:rFonts w:cs="Arial"/>
          <w:sz w:val="22"/>
          <w:szCs w:val="22"/>
          <w:lang w:val="it-IT"/>
        </w:rPr>
      </w:pPr>
      <w:r w:rsidRPr="00A47D53">
        <w:rPr>
          <w:rFonts w:cs="Arial"/>
          <w:sz w:val="22"/>
          <w:szCs w:val="22"/>
          <w:lang w:val="it-IT"/>
        </w:rPr>
        <w:t>prenosne bazne postaje mobilne telefonije,</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internetu/svetovni splet,</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elektronska pošta,</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telefaks,</w:t>
      </w:r>
    </w:p>
    <w:p w:rsidR="000F4975" w:rsidRPr="00C37305" w:rsidRDefault="000F4975" w:rsidP="00A72EC5">
      <w:pPr>
        <w:numPr>
          <w:ilvl w:val="0"/>
          <w:numId w:val="68"/>
        </w:numPr>
        <w:suppressAutoHyphens/>
        <w:spacing w:line="240" w:lineRule="auto"/>
        <w:jc w:val="both"/>
        <w:rPr>
          <w:rFonts w:cs="Arial"/>
          <w:sz w:val="22"/>
          <w:szCs w:val="22"/>
        </w:rPr>
      </w:pPr>
      <w:r w:rsidRPr="00C37305">
        <w:rPr>
          <w:rFonts w:cs="Arial"/>
          <w:sz w:val="22"/>
          <w:szCs w:val="22"/>
        </w:rPr>
        <w:t>sistem zvez, ki jih uporablja SV.</w:t>
      </w:r>
    </w:p>
    <w:p w:rsidR="000F4975" w:rsidRPr="005450BF" w:rsidRDefault="000F4975" w:rsidP="005450BF">
      <w:pPr>
        <w:jc w:val="both"/>
        <w:rPr>
          <w:sz w:val="22"/>
          <w:szCs w:val="22"/>
        </w:rPr>
      </w:pPr>
    </w:p>
    <w:p w:rsidR="000F4975" w:rsidRPr="005450BF" w:rsidRDefault="000F4975" w:rsidP="005450BF">
      <w:pPr>
        <w:jc w:val="both"/>
        <w:rPr>
          <w:sz w:val="22"/>
          <w:szCs w:val="22"/>
          <w:lang w:val="sl-SI"/>
        </w:rPr>
      </w:pPr>
      <w:r w:rsidRPr="005450BF">
        <w:rPr>
          <w:sz w:val="22"/>
          <w:szCs w:val="22"/>
          <w:lang w:val="sl-SI"/>
        </w:rPr>
        <w:t>Pristojni poveljnik CZ oziroma vodja intervencije zagotavlja ob naravni ali drugi nesreči operaterjem sistema javne stacionarne in mobilne telefonije dostope do komunikacijskih objektov, ki so na območjih nesreče (intervencije) v okvari, in sicer do odprave napak ter ponovnega začetka delovanja.</w:t>
      </w:r>
    </w:p>
    <w:p w:rsidR="000F4975" w:rsidRPr="005450BF" w:rsidRDefault="000F4975" w:rsidP="005450BF">
      <w:pPr>
        <w:jc w:val="both"/>
        <w:rPr>
          <w:sz w:val="22"/>
          <w:szCs w:val="22"/>
        </w:rPr>
      </w:pPr>
    </w:p>
    <w:p w:rsidR="000F4975" w:rsidRPr="00193DC2" w:rsidRDefault="000F4975" w:rsidP="00193DC2">
      <w:pPr>
        <w:jc w:val="both"/>
        <w:rPr>
          <w:sz w:val="22"/>
          <w:szCs w:val="22"/>
        </w:rPr>
      </w:pPr>
      <w:bookmarkStart w:id="747" w:name="_Toc394573511"/>
      <w:bookmarkStart w:id="748" w:name="_Toc394647390"/>
      <w:bookmarkStart w:id="749" w:name="_Toc394647563"/>
      <w:bookmarkStart w:id="750" w:name="_Toc394647661"/>
      <w:bookmarkStart w:id="751" w:name="_Toc398881729"/>
      <w:bookmarkStart w:id="752" w:name="_Toc398882068"/>
      <w:bookmarkStart w:id="753" w:name="_Toc399744785"/>
      <w:bookmarkStart w:id="754" w:name="_Toc404671205"/>
      <w:bookmarkStart w:id="755" w:name="_Toc413315567"/>
      <w:bookmarkStart w:id="756" w:name="_Toc413315913"/>
      <w:bookmarkStart w:id="757" w:name="_Toc413316234"/>
      <w:bookmarkStart w:id="758" w:name="_Toc413666897"/>
      <w:bookmarkStart w:id="759" w:name="_Toc413740313"/>
      <w:r w:rsidRPr="00193DC2">
        <w:rPr>
          <w:sz w:val="22"/>
          <w:szCs w:val="22"/>
        </w:rPr>
        <w:t>7.4.1 Sistem zvez ZA-RE</w:t>
      </w:r>
      <w:bookmarkEnd w:id="747"/>
      <w:bookmarkEnd w:id="748"/>
      <w:bookmarkEnd w:id="749"/>
      <w:bookmarkEnd w:id="750"/>
      <w:bookmarkEnd w:id="751"/>
      <w:bookmarkEnd w:id="752"/>
      <w:bookmarkEnd w:id="753"/>
      <w:bookmarkEnd w:id="754"/>
      <w:bookmarkEnd w:id="755"/>
      <w:bookmarkEnd w:id="756"/>
      <w:bookmarkEnd w:id="757"/>
      <w:bookmarkEnd w:id="758"/>
      <w:bookmarkEnd w:id="759"/>
    </w:p>
    <w:p w:rsidR="000F4975" w:rsidRPr="00193DC2" w:rsidRDefault="000F4975" w:rsidP="00193DC2">
      <w:pPr>
        <w:jc w:val="both"/>
        <w:rPr>
          <w:rFonts w:cs="Arial"/>
          <w:sz w:val="22"/>
          <w:szCs w:val="22"/>
        </w:rPr>
      </w:pPr>
    </w:p>
    <w:p w:rsidR="000F4975" w:rsidRPr="00A47D53" w:rsidRDefault="000F4975" w:rsidP="00193DC2">
      <w:pPr>
        <w:jc w:val="both"/>
        <w:rPr>
          <w:rFonts w:cs="Arial"/>
          <w:sz w:val="22"/>
          <w:szCs w:val="22"/>
          <w:lang w:val="it-IT"/>
        </w:rPr>
      </w:pPr>
      <w:r w:rsidRPr="00193DC2">
        <w:rPr>
          <w:rFonts w:cs="Arial"/>
          <w:sz w:val="22"/>
          <w:szCs w:val="22"/>
        </w:rPr>
        <w:t xml:space="preserve">Pri operativnem vodenju dejavnosti za ZRP se uporabljata sistem radijskih zvez zaščite in reševanja (ZA-RE), ki ima podsistem radijskih zvez in podsistem osebnega klica. Sistem zvez ZA-RE se obvezno uporablja pri vodenju intervencij ter drugih zaščitnih in reševalnih akcijah, ter je namenjen vsem izvajalcem nalog v okviru sistema zaščite in reševanja (uporabljajo ga pripadniki enot in služb CZ, gasilci, gorski reševalci, jamarji, potapljači, kinologi idr.). </w:t>
      </w:r>
      <w:r w:rsidRPr="00A47D53">
        <w:rPr>
          <w:rFonts w:cs="Arial"/>
          <w:sz w:val="22"/>
          <w:szCs w:val="22"/>
          <w:lang w:val="it-IT"/>
        </w:rPr>
        <w:t>Telekomunikacijsko središče sistema ZA-RE je na Severnoprimorskem v ReCO Nova Gorica. Prek njega se zagotavlja povezovanje uporabnikov v javne in zasebne funkcionalne telekomunikacijske sisteme.</w:t>
      </w:r>
    </w:p>
    <w:p w:rsidR="000F4975" w:rsidRPr="00A47D53" w:rsidRDefault="005168AE" w:rsidP="00193DC2">
      <w:pPr>
        <w:jc w:val="both"/>
        <w:rPr>
          <w:rFonts w:cs="Arial"/>
          <w:sz w:val="22"/>
          <w:szCs w:val="22"/>
          <w:lang w:val="it-IT"/>
        </w:rPr>
      </w:pPr>
      <w:r w:rsidRPr="00A47D53">
        <w:rPr>
          <w:rFonts w:cs="Arial"/>
          <w:sz w:val="22"/>
          <w:szCs w:val="22"/>
          <w:lang w:val="it-IT"/>
        </w:rPr>
        <w:br w:type="page"/>
      </w:r>
      <w:r w:rsidR="000F4975" w:rsidRPr="00A47D53">
        <w:rPr>
          <w:rFonts w:cs="Arial"/>
          <w:sz w:val="22"/>
          <w:szCs w:val="22"/>
          <w:lang w:val="it-IT"/>
        </w:rPr>
        <w:lastRenderedPageBreak/>
        <w:t>Sistem radijskih zvez ZARE je koncipiran tako, da je možno uporabiti določeno število semidupleksnih kanalov (število je določeno s številom repetitorjev, ki so dosegljivi vsem R/p – ročne, mobilne, stacionarne na območju regije) in celoten nabor simpleksnih kanalov, ki si na razpolago v celotnem sistemu. Omejitve obstajajo zaradi konfiguracije terena, tehničnih lastnosti radijskih zvez in zasedenosti kanalov. ReCO Nova Gorica ureja in usklajuje zveze ter posameznim reševalnim službam določa delovne (simpleksne) kanale.</w:t>
      </w:r>
    </w:p>
    <w:p w:rsidR="000F4975" w:rsidRPr="00A47D53" w:rsidRDefault="000F4975" w:rsidP="000F4975">
      <w:pPr>
        <w:ind w:right="-45"/>
        <w:rPr>
          <w:rFonts w:cs="Arial"/>
          <w:sz w:val="22"/>
          <w:szCs w:val="22"/>
          <w:lang w:val="it-IT"/>
        </w:rPr>
      </w:pPr>
    </w:p>
    <w:p w:rsidR="000F4975" w:rsidRPr="00C37305" w:rsidRDefault="000F4975" w:rsidP="000F4975">
      <w:pPr>
        <w:ind w:right="-45"/>
        <w:rPr>
          <w:rFonts w:cs="Arial"/>
          <w:sz w:val="22"/>
          <w:szCs w:val="22"/>
        </w:rPr>
      </w:pPr>
      <w:r w:rsidRPr="00C37305">
        <w:rPr>
          <w:rFonts w:cs="Arial"/>
          <w:sz w:val="22"/>
          <w:szCs w:val="22"/>
        </w:rPr>
        <w:t>Na območju Severnoprimorske regije deluje osem repetitorjev in sicer:</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C-1 Kobalova planina</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C-7 Štjak</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C-8 Javornik</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C-9 Kobariški stol</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C-22 Kuk</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C-24 Črvov Vrh</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C-26 Nanos</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 xml:space="preserve">C-30 Sveta Gora </w:t>
      </w:r>
    </w:p>
    <w:p w:rsidR="000F4975" w:rsidRPr="00C37305" w:rsidRDefault="000F4975" w:rsidP="00A72EC5">
      <w:pPr>
        <w:numPr>
          <w:ilvl w:val="0"/>
          <w:numId w:val="25"/>
        </w:numPr>
        <w:spacing w:line="240" w:lineRule="auto"/>
        <w:jc w:val="both"/>
        <w:rPr>
          <w:rFonts w:cs="Arial"/>
          <w:iCs/>
          <w:sz w:val="22"/>
          <w:szCs w:val="22"/>
        </w:rPr>
      </w:pPr>
      <w:r w:rsidRPr="00C37305">
        <w:rPr>
          <w:rFonts w:cs="Arial"/>
          <w:iCs/>
          <w:sz w:val="22"/>
          <w:szCs w:val="22"/>
        </w:rPr>
        <w:t>C-31 Cerje</w:t>
      </w:r>
    </w:p>
    <w:p w:rsidR="000F4975" w:rsidRPr="00C37305" w:rsidRDefault="000F4975" w:rsidP="005168AE">
      <w:pPr>
        <w:ind w:right="-45"/>
        <w:jc w:val="both"/>
        <w:rPr>
          <w:rFonts w:cs="Arial"/>
          <w:sz w:val="22"/>
          <w:szCs w:val="22"/>
        </w:rPr>
      </w:pPr>
    </w:p>
    <w:p w:rsidR="000F4975" w:rsidRPr="00C37305" w:rsidRDefault="000F4975" w:rsidP="005168AE">
      <w:pPr>
        <w:ind w:right="-45"/>
        <w:jc w:val="both"/>
        <w:rPr>
          <w:rFonts w:cs="Arial"/>
          <w:sz w:val="22"/>
          <w:szCs w:val="22"/>
        </w:rPr>
      </w:pPr>
      <w:r w:rsidRPr="00C37305">
        <w:rPr>
          <w:rFonts w:cs="Arial"/>
          <w:sz w:val="22"/>
          <w:szCs w:val="22"/>
        </w:rPr>
        <w:t>Zaradi železniške nesreče ni pričakovati poškodb oziroma okvar na lokacijah repetitorjev. Kljub temu se lahko večji izpad repetitorja nadomesti z mobilnim repetitorjem z agregatom.</w:t>
      </w:r>
    </w:p>
    <w:p w:rsidR="000F4975" w:rsidRPr="00A47D53" w:rsidRDefault="000F4975" w:rsidP="005168AE">
      <w:pPr>
        <w:ind w:right="-45"/>
        <w:jc w:val="both"/>
        <w:rPr>
          <w:rFonts w:cs="Arial"/>
          <w:sz w:val="22"/>
          <w:szCs w:val="22"/>
          <w:lang w:val="it-IT"/>
        </w:rPr>
      </w:pPr>
      <w:r w:rsidRPr="00A47D53">
        <w:rPr>
          <w:rFonts w:cs="Arial"/>
          <w:sz w:val="22"/>
          <w:szCs w:val="22"/>
          <w:lang w:val="it-IT"/>
        </w:rPr>
        <w:t>ReCO Nova Gorica posreduje CORS zahtevo za namestitev mobilnega repetitorja na določeno lokacijo. Za namestitev mobilnega repetitorja je pristojna URSZR.</w:t>
      </w:r>
    </w:p>
    <w:p w:rsidR="000F4975" w:rsidRPr="00A47D53" w:rsidRDefault="000F4975" w:rsidP="005168AE">
      <w:pPr>
        <w:ind w:right="-45"/>
        <w:jc w:val="both"/>
        <w:rPr>
          <w:rFonts w:cs="Arial"/>
          <w:sz w:val="22"/>
          <w:szCs w:val="22"/>
          <w:lang w:val="it-IT"/>
        </w:rPr>
      </w:pPr>
    </w:p>
    <w:p w:rsidR="000F4975" w:rsidRPr="00A47D53" w:rsidRDefault="000F4975" w:rsidP="005168AE">
      <w:pPr>
        <w:ind w:right="-45"/>
        <w:jc w:val="both"/>
        <w:rPr>
          <w:rFonts w:cs="Arial"/>
          <w:sz w:val="22"/>
          <w:szCs w:val="22"/>
          <w:lang w:val="it-IT"/>
        </w:rPr>
      </w:pPr>
      <w:r w:rsidRPr="00A47D53">
        <w:rPr>
          <w:rFonts w:cs="Arial"/>
          <w:sz w:val="22"/>
          <w:szCs w:val="22"/>
          <w:lang w:val="it-IT"/>
        </w:rPr>
        <w:t>Radijske zveze sistema ZA-RE se uporabljajo v skladu z navodilom za uporabo radijskih zvez ZA-RE.</w:t>
      </w:r>
    </w:p>
    <w:p w:rsidR="000F4975" w:rsidRPr="00A47D53" w:rsidRDefault="000F4975" w:rsidP="000F4975">
      <w:pPr>
        <w:ind w:right="-45"/>
        <w:rPr>
          <w:rFonts w:cs="Arial"/>
          <w:sz w:val="22"/>
          <w:szCs w:val="22"/>
          <w:lang w:val="it-IT"/>
        </w:rPr>
      </w:pPr>
    </w:p>
    <w:p w:rsidR="000F4975" w:rsidRPr="00691B6B" w:rsidRDefault="000F4975" w:rsidP="000F4975">
      <w:pPr>
        <w:pStyle w:val="Naslov3"/>
        <w:rPr>
          <w:rFonts w:ascii="Arial" w:hAnsi="Arial" w:cs="Arial"/>
          <w:sz w:val="24"/>
          <w:szCs w:val="24"/>
          <w:u w:val="none"/>
        </w:rPr>
      </w:pPr>
      <w:bookmarkStart w:id="760" w:name="_Toc394573512"/>
      <w:bookmarkStart w:id="761" w:name="_Toc394647391"/>
      <w:bookmarkStart w:id="762" w:name="_Toc394647564"/>
      <w:bookmarkStart w:id="763" w:name="_Toc394647662"/>
      <w:bookmarkStart w:id="764" w:name="_Toc398881730"/>
      <w:bookmarkStart w:id="765" w:name="_Toc398882069"/>
      <w:bookmarkStart w:id="766" w:name="_Toc399744786"/>
      <w:bookmarkStart w:id="767" w:name="_Toc404671206"/>
      <w:bookmarkStart w:id="768" w:name="_Toc413315568"/>
      <w:bookmarkStart w:id="769" w:name="_Toc413315914"/>
      <w:bookmarkStart w:id="770" w:name="_Toc413316235"/>
      <w:bookmarkStart w:id="771" w:name="_Toc413666898"/>
      <w:bookmarkStart w:id="772" w:name="_Toc413740314"/>
      <w:bookmarkStart w:id="773" w:name="_Toc195256521"/>
      <w:r w:rsidRPr="00691B6B">
        <w:rPr>
          <w:rFonts w:ascii="Arial" w:hAnsi="Arial" w:cs="Arial"/>
          <w:sz w:val="24"/>
          <w:szCs w:val="24"/>
          <w:u w:val="none"/>
        </w:rPr>
        <w:t>7.4.2. Podsistem osebnega klica</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0F4975" w:rsidRPr="00A47D53" w:rsidRDefault="000F4975" w:rsidP="000F4975">
      <w:pPr>
        <w:ind w:right="-45"/>
        <w:rPr>
          <w:rFonts w:cs="Arial"/>
          <w:lang w:val="it-IT"/>
        </w:rPr>
      </w:pPr>
    </w:p>
    <w:p w:rsidR="000F4975" w:rsidRPr="00A47D53" w:rsidRDefault="000F4975" w:rsidP="000F4975">
      <w:pPr>
        <w:ind w:right="-45"/>
        <w:jc w:val="both"/>
        <w:rPr>
          <w:rFonts w:cs="Arial"/>
          <w:sz w:val="22"/>
          <w:szCs w:val="22"/>
          <w:lang w:val="it-IT"/>
        </w:rPr>
      </w:pPr>
      <w:r w:rsidRPr="00A47D53">
        <w:rPr>
          <w:rFonts w:cs="Arial"/>
          <w:sz w:val="22"/>
          <w:szCs w:val="22"/>
          <w:lang w:val="it-IT"/>
        </w:rPr>
        <w:t>V sistemu zvez ZA-RE deluje tudi podsistem osebnega klica (pozivniki oziroma pagerji). Ta omogoča pošiljanje pisnih sporočil imetnikom sprejemnikov osebnega klica. Na območju Severnoprimorske regije sporočila pošilja ReCO Nova Gorica.</w:t>
      </w:r>
    </w:p>
    <w:p w:rsidR="005168AE" w:rsidRPr="00A47D53" w:rsidRDefault="005168AE" w:rsidP="000F4975">
      <w:pPr>
        <w:ind w:right="-45"/>
        <w:jc w:val="both"/>
        <w:rPr>
          <w:rFonts w:cs="Arial"/>
          <w:sz w:val="22"/>
          <w:szCs w:val="22"/>
          <w:lang w:val="it-IT"/>
        </w:rPr>
      </w:pPr>
    </w:p>
    <w:tbl>
      <w:tblPr>
        <w:tblStyle w:val="Tabelamrea1"/>
        <w:tblW w:w="0" w:type="auto"/>
        <w:tblLayout w:type="fixed"/>
        <w:tblLook w:val="04A0" w:firstRow="1" w:lastRow="0" w:firstColumn="1" w:lastColumn="0" w:noHBand="0" w:noVBand="1"/>
      </w:tblPr>
      <w:tblGrid>
        <w:gridCol w:w="959"/>
        <w:gridCol w:w="8283"/>
      </w:tblGrid>
      <w:tr w:rsidR="005168AE" w:rsidRPr="00C37305" w:rsidTr="006D645E">
        <w:tc>
          <w:tcPr>
            <w:tcW w:w="959" w:type="dxa"/>
          </w:tcPr>
          <w:p w:rsidR="005168AE" w:rsidRPr="00C37305" w:rsidRDefault="005168AE" w:rsidP="00A72EC5">
            <w:pPr>
              <w:jc w:val="both"/>
              <w:rPr>
                <w:rFonts w:cs="Arial"/>
                <w:sz w:val="22"/>
                <w:szCs w:val="22"/>
              </w:rPr>
            </w:pPr>
            <w:r w:rsidRPr="00C37305">
              <w:rPr>
                <w:rFonts w:cs="Arial"/>
                <w:sz w:val="22"/>
                <w:szCs w:val="22"/>
              </w:rPr>
              <w:t>D – 4</w:t>
            </w:r>
          </w:p>
        </w:tc>
        <w:tc>
          <w:tcPr>
            <w:tcW w:w="8283" w:type="dxa"/>
          </w:tcPr>
          <w:p w:rsidR="005168AE" w:rsidRPr="00C37305" w:rsidRDefault="005168AE" w:rsidP="00A72EC5">
            <w:pPr>
              <w:jc w:val="both"/>
              <w:rPr>
                <w:rFonts w:cs="Arial"/>
                <w:sz w:val="22"/>
                <w:szCs w:val="22"/>
              </w:rPr>
            </w:pPr>
            <w:r w:rsidRPr="00C37305">
              <w:rPr>
                <w:rFonts w:cs="Arial"/>
                <w:sz w:val="22"/>
                <w:szCs w:val="22"/>
              </w:rPr>
              <w:t>Načrt zagotavljanja zvez ob nesreči</w:t>
            </w:r>
          </w:p>
        </w:tc>
      </w:tr>
    </w:tbl>
    <w:p w:rsidR="000F4975" w:rsidRPr="00C37305" w:rsidRDefault="000F4975" w:rsidP="000F4975">
      <w:pPr>
        <w:jc w:val="both"/>
        <w:rPr>
          <w:rFonts w:cs="Arial"/>
          <w:sz w:val="22"/>
          <w:szCs w:val="22"/>
        </w:rPr>
      </w:pPr>
    </w:p>
    <w:p w:rsidR="000F4975" w:rsidRPr="00C04BB0" w:rsidRDefault="005168AE" w:rsidP="005168AE">
      <w:pPr>
        <w:pStyle w:val="Naslov1"/>
      </w:pPr>
      <w:r>
        <w:rPr>
          <w:rFonts w:cs="Arial"/>
          <w:sz w:val="22"/>
          <w:szCs w:val="22"/>
        </w:rPr>
        <w:br w:type="page"/>
      </w:r>
      <w:bookmarkStart w:id="774" w:name="_Toc473955578"/>
      <w:bookmarkStart w:id="775" w:name="_Toc474222529"/>
      <w:bookmarkStart w:id="776" w:name="_Toc475849348"/>
      <w:bookmarkEnd w:id="664"/>
      <w:bookmarkEnd w:id="665"/>
      <w:bookmarkEnd w:id="666"/>
      <w:bookmarkEnd w:id="667"/>
      <w:bookmarkEnd w:id="668"/>
      <w:r w:rsidR="000F4975" w:rsidRPr="00C04BB0">
        <w:lastRenderedPageBreak/>
        <w:t xml:space="preserve"> </w:t>
      </w:r>
      <w:bookmarkStart w:id="777" w:name="_Toc83605364"/>
      <w:bookmarkStart w:id="778" w:name="_Toc98138082"/>
      <w:bookmarkStart w:id="779" w:name="_Toc98138490"/>
      <w:bookmarkStart w:id="780" w:name="_Toc98211774"/>
      <w:bookmarkStart w:id="781" w:name="_Toc101240599"/>
      <w:bookmarkStart w:id="782" w:name="_Toc188945988"/>
      <w:bookmarkStart w:id="783" w:name="_Toc293319398"/>
      <w:bookmarkStart w:id="784" w:name="_Toc413315569"/>
      <w:bookmarkStart w:id="785" w:name="_Toc413315915"/>
      <w:bookmarkStart w:id="786" w:name="_Toc413316236"/>
      <w:bookmarkStart w:id="787" w:name="_Toc413666899"/>
      <w:bookmarkStart w:id="788" w:name="_Toc413740315"/>
      <w:bookmarkStart w:id="789" w:name="_Toc195256522"/>
      <w:r w:rsidR="000F4975" w:rsidRPr="00C04BB0">
        <w:t xml:space="preserve">8. UKREPI IN NALOGE </w:t>
      </w:r>
      <w:bookmarkStart w:id="790" w:name="_Toc476705210"/>
      <w:r w:rsidR="000F4975" w:rsidRPr="00C04BB0">
        <w:t>ZAŠČITE, REŠEVANJA IN POMOČ</w:t>
      </w:r>
      <w:bookmarkStart w:id="791" w:name="_Toc438449332"/>
      <w:bookmarkStart w:id="792" w:name="_Toc462732178"/>
      <w:bookmarkStart w:id="793" w:name="_Toc472318022"/>
      <w:bookmarkStart w:id="794" w:name="_Toc472318133"/>
      <w:bookmarkStart w:id="795" w:name="_Toc472926281"/>
      <w:bookmarkEnd w:id="774"/>
      <w:bookmarkEnd w:id="775"/>
      <w:bookmarkEnd w:id="776"/>
      <w:bookmarkEnd w:id="790"/>
      <w:r w:rsidR="000F4975" w:rsidRPr="00C04BB0">
        <w:t>I</w:t>
      </w:r>
      <w:bookmarkEnd w:id="777"/>
      <w:bookmarkEnd w:id="778"/>
      <w:bookmarkEnd w:id="779"/>
      <w:bookmarkEnd w:id="780"/>
      <w:bookmarkEnd w:id="781"/>
      <w:bookmarkEnd w:id="782"/>
      <w:bookmarkEnd w:id="783"/>
      <w:bookmarkEnd w:id="784"/>
      <w:bookmarkEnd w:id="785"/>
      <w:bookmarkEnd w:id="786"/>
      <w:bookmarkEnd w:id="787"/>
      <w:bookmarkEnd w:id="788"/>
      <w:bookmarkEnd w:id="789"/>
    </w:p>
    <w:p w:rsidR="000F4975" w:rsidRPr="00743758" w:rsidRDefault="000F4975" w:rsidP="000F4975">
      <w:pPr>
        <w:pStyle w:val="Naslov2"/>
        <w:rPr>
          <w:iCs w:val="0"/>
          <w:sz w:val="24"/>
          <w:szCs w:val="24"/>
        </w:rPr>
      </w:pPr>
      <w:bookmarkStart w:id="796" w:name="_Toc473955579"/>
      <w:bookmarkStart w:id="797" w:name="_Toc474222530"/>
      <w:bookmarkStart w:id="798" w:name="_Toc83605365"/>
      <w:bookmarkStart w:id="799" w:name="_Toc98138083"/>
      <w:bookmarkStart w:id="800" w:name="_Toc98138491"/>
      <w:bookmarkStart w:id="801" w:name="_Toc98211775"/>
      <w:bookmarkStart w:id="802" w:name="_Toc101240600"/>
      <w:bookmarkStart w:id="803" w:name="_Toc188945989"/>
      <w:bookmarkStart w:id="804" w:name="_Toc293319399"/>
      <w:bookmarkStart w:id="805" w:name="_Toc413315570"/>
      <w:bookmarkStart w:id="806" w:name="_Toc413315916"/>
      <w:bookmarkStart w:id="807" w:name="_Toc413316237"/>
      <w:bookmarkStart w:id="808" w:name="_Toc413666900"/>
      <w:bookmarkStart w:id="809" w:name="_Toc413740316"/>
      <w:bookmarkStart w:id="810" w:name="_Toc195256523"/>
      <w:r w:rsidRPr="00743758">
        <w:rPr>
          <w:iCs w:val="0"/>
          <w:sz w:val="24"/>
          <w:szCs w:val="24"/>
        </w:rPr>
        <w:t>8.1 Ukrepi zaščite, reševanja in pomoči</w:t>
      </w:r>
      <w:bookmarkEnd w:id="798"/>
      <w:bookmarkEnd w:id="799"/>
      <w:bookmarkEnd w:id="800"/>
      <w:bookmarkEnd w:id="801"/>
      <w:bookmarkEnd w:id="802"/>
      <w:bookmarkEnd w:id="803"/>
      <w:bookmarkEnd w:id="804"/>
      <w:bookmarkEnd w:id="805"/>
      <w:bookmarkEnd w:id="806"/>
      <w:bookmarkEnd w:id="807"/>
      <w:bookmarkEnd w:id="808"/>
      <w:bookmarkEnd w:id="809"/>
      <w:bookmarkEnd w:id="810"/>
    </w:p>
    <w:p w:rsidR="000F4975" w:rsidRPr="00A47D53" w:rsidRDefault="000F4975" w:rsidP="000F4975">
      <w:pPr>
        <w:jc w:val="both"/>
        <w:rPr>
          <w:rFonts w:cs="Arial"/>
          <w:bCs/>
          <w:sz w:val="22"/>
          <w:szCs w:val="22"/>
          <w:lang w:val="sl-SI"/>
        </w:rPr>
      </w:pPr>
      <w:r w:rsidRPr="00A47D53">
        <w:rPr>
          <w:rFonts w:cs="Arial"/>
          <w:bCs/>
          <w:sz w:val="22"/>
          <w:szCs w:val="22"/>
          <w:lang w:val="sl-SI"/>
        </w:rPr>
        <w:t>Od zaščitnih ukrepov se ob železniških nesrečah izvajajo predvsem naslednji:</w:t>
      </w:r>
    </w:p>
    <w:p w:rsidR="000F4975" w:rsidRPr="00EF3B4D" w:rsidRDefault="000F4975" w:rsidP="002627D9">
      <w:pPr>
        <w:numPr>
          <w:ilvl w:val="0"/>
          <w:numId w:val="15"/>
        </w:numPr>
        <w:spacing w:line="240" w:lineRule="auto"/>
        <w:jc w:val="both"/>
        <w:rPr>
          <w:rFonts w:cs="Arial"/>
          <w:bCs/>
          <w:sz w:val="22"/>
          <w:szCs w:val="22"/>
        </w:rPr>
      </w:pPr>
      <w:r w:rsidRPr="00EF3B4D">
        <w:rPr>
          <w:rFonts w:cs="Arial"/>
          <w:bCs/>
          <w:sz w:val="22"/>
          <w:szCs w:val="22"/>
        </w:rPr>
        <w:t>RKB zaščita,</w:t>
      </w:r>
    </w:p>
    <w:p w:rsidR="000F4975" w:rsidRPr="00EF3B4D" w:rsidRDefault="000F4975" w:rsidP="002627D9">
      <w:pPr>
        <w:numPr>
          <w:ilvl w:val="0"/>
          <w:numId w:val="15"/>
        </w:numPr>
        <w:spacing w:line="240" w:lineRule="auto"/>
        <w:jc w:val="both"/>
        <w:rPr>
          <w:rFonts w:cs="Arial"/>
          <w:bCs/>
          <w:sz w:val="22"/>
          <w:szCs w:val="22"/>
        </w:rPr>
      </w:pPr>
      <w:r w:rsidRPr="00EF3B4D">
        <w:rPr>
          <w:rFonts w:cs="Arial"/>
          <w:bCs/>
          <w:sz w:val="22"/>
          <w:szCs w:val="22"/>
        </w:rPr>
        <w:t>evakuacija,</w:t>
      </w:r>
    </w:p>
    <w:p w:rsidR="000F4975" w:rsidRPr="00EF3B4D" w:rsidRDefault="000F4975" w:rsidP="002627D9">
      <w:pPr>
        <w:numPr>
          <w:ilvl w:val="0"/>
          <w:numId w:val="15"/>
        </w:numPr>
        <w:spacing w:line="240" w:lineRule="auto"/>
        <w:jc w:val="both"/>
        <w:rPr>
          <w:rFonts w:cs="Arial"/>
          <w:bCs/>
          <w:sz w:val="22"/>
          <w:szCs w:val="22"/>
        </w:rPr>
      </w:pPr>
      <w:r w:rsidRPr="00EF3B4D">
        <w:rPr>
          <w:rFonts w:cs="Arial"/>
          <w:bCs/>
          <w:sz w:val="22"/>
          <w:szCs w:val="22"/>
        </w:rPr>
        <w:t>sprejem in oskrba ogroženih prebivalcev.</w:t>
      </w:r>
    </w:p>
    <w:p w:rsidR="000F4975" w:rsidRDefault="000F4975" w:rsidP="000F4975">
      <w:pPr>
        <w:jc w:val="both"/>
        <w:rPr>
          <w:rFonts w:ascii="Times New Roman" w:hAnsi="Times New Roman"/>
          <w:b/>
          <w:bCs/>
          <w:sz w:val="28"/>
        </w:rPr>
      </w:pPr>
    </w:p>
    <w:p w:rsidR="000F4975" w:rsidRPr="008D52FD" w:rsidRDefault="000F4975" w:rsidP="000F4975">
      <w:pPr>
        <w:pStyle w:val="Naslov3"/>
        <w:rPr>
          <w:rFonts w:ascii="Arial" w:hAnsi="Arial" w:cs="Arial"/>
          <w:sz w:val="22"/>
          <w:szCs w:val="22"/>
          <w:u w:val="none"/>
        </w:rPr>
      </w:pPr>
      <w:bookmarkStart w:id="811" w:name="_Toc413315571"/>
      <w:bookmarkStart w:id="812" w:name="_Toc413315917"/>
      <w:bookmarkStart w:id="813" w:name="_Toc413316238"/>
      <w:bookmarkStart w:id="814" w:name="_Toc413666901"/>
      <w:bookmarkStart w:id="815" w:name="_Toc413740317"/>
      <w:bookmarkStart w:id="816" w:name="_Toc195256524"/>
      <w:r w:rsidRPr="008D52FD">
        <w:rPr>
          <w:rFonts w:ascii="Arial" w:hAnsi="Arial" w:cs="Arial"/>
          <w:sz w:val="22"/>
          <w:szCs w:val="22"/>
          <w:u w:val="none"/>
        </w:rPr>
        <w:t>8.1.1. RKB zaščita</w:t>
      </w:r>
      <w:bookmarkEnd w:id="811"/>
      <w:bookmarkEnd w:id="812"/>
      <w:bookmarkEnd w:id="813"/>
      <w:bookmarkEnd w:id="814"/>
      <w:bookmarkEnd w:id="815"/>
      <w:bookmarkEnd w:id="816"/>
    </w:p>
    <w:p w:rsidR="000F4975" w:rsidRPr="00EF1DB0" w:rsidRDefault="000F4975" w:rsidP="000F4975">
      <w:pPr>
        <w:jc w:val="both"/>
        <w:rPr>
          <w:rFonts w:cs="Arial"/>
          <w:b/>
          <w:bCs/>
          <w:sz w:val="22"/>
          <w:szCs w:val="22"/>
        </w:rPr>
      </w:pPr>
    </w:p>
    <w:p w:rsidR="000F4975" w:rsidRPr="00F47658" w:rsidRDefault="000F4975" w:rsidP="00F47658">
      <w:pPr>
        <w:jc w:val="both"/>
        <w:rPr>
          <w:rFonts w:cs="Arial"/>
          <w:sz w:val="22"/>
          <w:szCs w:val="22"/>
        </w:rPr>
      </w:pPr>
      <w:r w:rsidRPr="00F47658">
        <w:rPr>
          <w:rFonts w:cs="Arial"/>
          <w:sz w:val="22"/>
          <w:szCs w:val="22"/>
        </w:rPr>
        <w:t>Ob železniški nesreči pri prevozu nevarnega blaga obstaja velika nevarnost, da zaradi poškodb na železniški infrastrukturi ali tehničnih vzrokov, pride do nenadzorovanega uhajanja nevarnega blaga v okolje (zemljo in zrak). V takih primerih so poleg življenj potnikov in strokovnega osebja ogrožena tudi življenja ljudi, ki živijo ob progi na območju nesreče.</w:t>
      </w:r>
    </w:p>
    <w:p w:rsidR="000F4975" w:rsidRPr="00F47658" w:rsidRDefault="000F4975" w:rsidP="00F47658">
      <w:pPr>
        <w:jc w:val="both"/>
        <w:rPr>
          <w:rFonts w:cs="Arial"/>
          <w:bCs/>
          <w:sz w:val="22"/>
          <w:szCs w:val="22"/>
        </w:rPr>
      </w:pPr>
      <w:r w:rsidRPr="00F47658">
        <w:rPr>
          <w:rFonts w:cs="Arial"/>
          <w:bCs/>
          <w:sz w:val="22"/>
          <w:szCs w:val="22"/>
        </w:rPr>
        <w:t>Prevoz nevarnih snovi na območju Severnoprimorske regije skoraj ni več. Občasno se pojavi prevoz metanola za Italijo na odseku Šempeter- Vrtojba-d.m. ter nekaj naftnih derivatov za Anhovo.</w:t>
      </w:r>
    </w:p>
    <w:p w:rsidR="000F4975" w:rsidRPr="00F47658" w:rsidRDefault="000F4975" w:rsidP="00F47658">
      <w:pPr>
        <w:jc w:val="both"/>
        <w:rPr>
          <w:rFonts w:cs="Arial"/>
          <w:bCs/>
          <w:sz w:val="22"/>
          <w:szCs w:val="22"/>
        </w:rPr>
      </w:pPr>
      <w:r w:rsidRPr="00F47658">
        <w:rPr>
          <w:rFonts w:cs="Arial"/>
          <w:bCs/>
          <w:sz w:val="22"/>
          <w:szCs w:val="22"/>
        </w:rPr>
        <w:t>Za usklajevanje in izvajanje zaščitnih ukrepov za nevarno blago je odgovoren pristojni poveljnik CZ.</w:t>
      </w:r>
      <w:r w:rsidR="00DC5417" w:rsidRPr="00F47658">
        <w:rPr>
          <w:rFonts w:cs="Arial"/>
          <w:bCs/>
          <w:sz w:val="22"/>
          <w:szCs w:val="22"/>
        </w:rPr>
        <w:t xml:space="preserve"> </w:t>
      </w:r>
      <w:r w:rsidR="00B1178C">
        <w:rPr>
          <w:rFonts w:cs="Arial"/>
          <w:bCs/>
          <w:sz w:val="22"/>
          <w:szCs w:val="22"/>
        </w:rPr>
        <w:t>z</w:t>
      </w:r>
      <w:r w:rsidRPr="00F47658">
        <w:rPr>
          <w:rFonts w:cs="Arial"/>
          <w:bCs/>
          <w:sz w:val="22"/>
          <w:szCs w:val="22"/>
        </w:rPr>
        <w:t xml:space="preserve">a izvajanje zaščitnih ukrepov so </w:t>
      </w:r>
      <w:r w:rsidR="00732166" w:rsidRPr="00F47658">
        <w:rPr>
          <w:rFonts w:cs="Arial"/>
          <w:bCs/>
          <w:sz w:val="22"/>
          <w:szCs w:val="22"/>
        </w:rPr>
        <w:t xml:space="preserve">pogodbeno </w:t>
      </w:r>
      <w:r w:rsidR="00732166">
        <w:rPr>
          <w:rFonts w:cs="Arial"/>
          <w:bCs/>
          <w:sz w:val="22"/>
          <w:szCs w:val="22"/>
        </w:rPr>
        <w:t>–</w:t>
      </w:r>
      <w:r w:rsidR="00732166" w:rsidRPr="00F47658">
        <w:rPr>
          <w:rFonts w:cs="Arial"/>
          <w:bCs/>
          <w:sz w:val="22"/>
          <w:szCs w:val="22"/>
        </w:rPr>
        <w:t xml:space="preserve"> GEŠP</w:t>
      </w:r>
      <w:r w:rsidR="00732166">
        <w:rPr>
          <w:rFonts w:cs="Arial"/>
          <w:bCs/>
          <w:sz w:val="22"/>
          <w:szCs w:val="22"/>
        </w:rPr>
        <w:t>. R</w:t>
      </w:r>
      <w:r w:rsidRPr="00F47658">
        <w:rPr>
          <w:rFonts w:cs="Arial"/>
          <w:bCs/>
          <w:sz w:val="22"/>
          <w:szCs w:val="22"/>
        </w:rPr>
        <w:t>egijske enote za radiološko, kemično in biološko zaščito</w:t>
      </w:r>
      <w:r w:rsidR="00732166">
        <w:rPr>
          <w:rFonts w:cs="Arial"/>
          <w:bCs/>
          <w:sz w:val="22"/>
          <w:szCs w:val="22"/>
        </w:rPr>
        <w:t xml:space="preserve"> ne sodelujejo, ker niso opremljene in niso usposobljene.</w:t>
      </w:r>
      <w:r w:rsidRPr="00F47658">
        <w:rPr>
          <w:rFonts w:cs="Arial"/>
          <w:bCs/>
          <w:sz w:val="22"/>
          <w:szCs w:val="22"/>
        </w:rPr>
        <w:t xml:space="preserve"> </w:t>
      </w:r>
    </w:p>
    <w:p w:rsidR="000F4975" w:rsidRPr="00F47658" w:rsidRDefault="000F4975" w:rsidP="00F47658">
      <w:pPr>
        <w:autoSpaceDE w:val="0"/>
        <w:autoSpaceDN w:val="0"/>
        <w:adjustRightInd w:val="0"/>
        <w:jc w:val="both"/>
        <w:rPr>
          <w:rFonts w:cs="Arial"/>
          <w:sz w:val="22"/>
          <w:szCs w:val="22"/>
        </w:rPr>
      </w:pPr>
      <w:r w:rsidRPr="00F47658">
        <w:rPr>
          <w:rFonts w:cs="Arial"/>
          <w:bCs/>
          <w:sz w:val="22"/>
          <w:szCs w:val="22"/>
        </w:rPr>
        <w:t>Zahtevnejše laboratorijske preiskave in analize izvajajo na terenu samem ekološki laboratorij z mobilno ekipo (ELME) pri Inštitutu Jožef Stefan in Mobilna enota ekološkega laboratorija Maribor (MEEL) pri</w:t>
      </w:r>
      <w:r w:rsidRPr="00F47658">
        <w:rPr>
          <w:rFonts w:cs="Arial"/>
          <w:i/>
        </w:rPr>
        <w:t xml:space="preserve"> </w:t>
      </w:r>
      <w:r w:rsidRPr="00F47658">
        <w:rPr>
          <w:rFonts w:cs="Arial"/>
          <w:sz w:val="22"/>
          <w:szCs w:val="22"/>
        </w:rPr>
        <w:t>Nacionalnem laboratoriju za zdravje,</w:t>
      </w:r>
      <w:r w:rsidR="00F47658" w:rsidRPr="00F47658">
        <w:rPr>
          <w:rFonts w:cs="Arial"/>
          <w:sz w:val="22"/>
          <w:szCs w:val="22"/>
        </w:rPr>
        <w:t xml:space="preserve"> </w:t>
      </w:r>
      <w:r w:rsidRPr="00F47658">
        <w:rPr>
          <w:rFonts w:cs="Arial"/>
          <w:sz w:val="22"/>
          <w:szCs w:val="22"/>
        </w:rPr>
        <w:t>okolje in hrano Maribor. Analize, ki jih na terenu ni mogoče opravljati, izvajajo po potrebi pooblaščene organizacije, ki so opremljene z laboratoriji za najzahtevnejše kemične, biološke in radiološke preiskave.</w:t>
      </w:r>
    </w:p>
    <w:p w:rsidR="000F4975" w:rsidRPr="00D30020" w:rsidRDefault="000F4975" w:rsidP="000F4975">
      <w:pPr>
        <w:autoSpaceDE w:val="0"/>
        <w:autoSpaceDN w:val="0"/>
        <w:adjustRightInd w:val="0"/>
        <w:rPr>
          <w:rFonts w:cs="Arial"/>
          <w:i/>
        </w:rPr>
      </w:pPr>
    </w:p>
    <w:p w:rsidR="000F4975" w:rsidRPr="008D52FD" w:rsidRDefault="000F4975" w:rsidP="000F4975">
      <w:pPr>
        <w:pStyle w:val="Naslov3"/>
        <w:rPr>
          <w:rFonts w:ascii="Arial" w:hAnsi="Arial" w:cs="Arial"/>
          <w:sz w:val="22"/>
          <w:szCs w:val="22"/>
          <w:u w:val="none"/>
        </w:rPr>
      </w:pPr>
      <w:bookmarkStart w:id="817" w:name="_Toc413315572"/>
      <w:bookmarkStart w:id="818" w:name="_Toc413315918"/>
      <w:bookmarkStart w:id="819" w:name="_Toc413316239"/>
      <w:bookmarkStart w:id="820" w:name="_Toc413666902"/>
      <w:bookmarkStart w:id="821" w:name="_Toc413740318"/>
      <w:bookmarkStart w:id="822" w:name="_Toc195256525"/>
      <w:r w:rsidRPr="008D52FD">
        <w:rPr>
          <w:rFonts w:ascii="Arial" w:hAnsi="Arial" w:cs="Arial"/>
          <w:sz w:val="22"/>
          <w:szCs w:val="22"/>
          <w:u w:val="none"/>
        </w:rPr>
        <w:t>8.1.2</w:t>
      </w:r>
      <w:r w:rsidRPr="008D52FD">
        <w:rPr>
          <w:rFonts w:ascii="Arial" w:hAnsi="Arial" w:cs="Arial"/>
          <w:sz w:val="22"/>
          <w:szCs w:val="22"/>
          <w:u w:val="none"/>
        </w:rPr>
        <w:tab/>
        <w:t>Evakuacija</w:t>
      </w:r>
      <w:bookmarkEnd w:id="817"/>
      <w:bookmarkEnd w:id="818"/>
      <w:bookmarkEnd w:id="819"/>
      <w:bookmarkEnd w:id="820"/>
      <w:bookmarkEnd w:id="821"/>
      <w:bookmarkEnd w:id="822"/>
    </w:p>
    <w:p w:rsidR="000F4975" w:rsidRDefault="000F4975" w:rsidP="000F4975"/>
    <w:p w:rsidR="000F4975" w:rsidRPr="00F47658" w:rsidRDefault="000F4975" w:rsidP="000F4975">
      <w:pPr>
        <w:jc w:val="both"/>
        <w:rPr>
          <w:rFonts w:cs="Arial"/>
          <w:sz w:val="22"/>
          <w:szCs w:val="22"/>
        </w:rPr>
      </w:pPr>
      <w:r w:rsidRPr="00F47658">
        <w:rPr>
          <w:rFonts w:cs="Arial"/>
          <w:sz w:val="22"/>
          <w:szCs w:val="22"/>
        </w:rPr>
        <w:t>Če bi ob železniški nesreči pri prevozu nevarnega blaga v naseljenem območju prišlo do požara ali bi nevarno blago začelo nenadzorovano uhajati v okolje in zaradi škodljivih lastnosti ogrožati življenje in zdravje ljudi in živali, bi bilo treba izvesti evakuacijo.</w:t>
      </w:r>
    </w:p>
    <w:p w:rsidR="000F4975" w:rsidRPr="00F47658" w:rsidRDefault="000F4975" w:rsidP="000F4975">
      <w:pPr>
        <w:jc w:val="both"/>
        <w:rPr>
          <w:rFonts w:cs="Arial"/>
          <w:sz w:val="22"/>
          <w:szCs w:val="22"/>
        </w:rPr>
      </w:pPr>
      <w:r w:rsidRPr="00F47658">
        <w:rPr>
          <w:rFonts w:cs="Arial"/>
          <w:sz w:val="22"/>
          <w:szCs w:val="22"/>
        </w:rPr>
        <w:t>Pričakovati je, da bi bilo onesnaženje prizadetih območij kratkotrajno, zato se izvede le začasni umik iz ogroženih območij.</w:t>
      </w:r>
    </w:p>
    <w:p w:rsidR="000F4975" w:rsidRPr="00F47658" w:rsidRDefault="000F4975" w:rsidP="000F4975">
      <w:pPr>
        <w:jc w:val="both"/>
        <w:rPr>
          <w:rFonts w:cs="Arial"/>
          <w:bCs/>
          <w:sz w:val="22"/>
          <w:szCs w:val="22"/>
        </w:rPr>
      </w:pPr>
      <w:r w:rsidRPr="00F47658">
        <w:rPr>
          <w:rFonts w:cs="Arial"/>
          <w:bCs/>
          <w:sz w:val="22"/>
          <w:szCs w:val="22"/>
        </w:rPr>
        <w:t xml:space="preserve">Evakuacijo prebivalcev iz ogroženega območja načrtujejo in izvajajo občine, na podlagi podatkov, ki jih posredujejo upravljavci železniške infrastrukture in prevozniki nevarnega blaga, odredi pa jo župan prizadete občine oz. poveljnik </w:t>
      </w:r>
      <w:r w:rsidR="00D3157A">
        <w:rPr>
          <w:rFonts w:cs="Arial"/>
          <w:bCs/>
          <w:sz w:val="22"/>
          <w:szCs w:val="22"/>
        </w:rPr>
        <w:t xml:space="preserve">CZ </w:t>
      </w:r>
      <w:r w:rsidRPr="00F47658">
        <w:rPr>
          <w:rFonts w:cs="Arial"/>
          <w:bCs/>
          <w:sz w:val="22"/>
          <w:szCs w:val="22"/>
        </w:rPr>
        <w:t>občine.</w:t>
      </w:r>
    </w:p>
    <w:p w:rsidR="000F4975" w:rsidRPr="00C145D9" w:rsidRDefault="00F47658" w:rsidP="000F4975">
      <w:pPr>
        <w:jc w:val="both"/>
        <w:rPr>
          <w:rFonts w:cs="Arial"/>
          <w:b/>
          <w:bCs/>
          <w:sz w:val="22"/>
          <w:szCs w:val="22"/>
        </w:rPr>
      </w:pPr>
      <w:r>
        <w:rPr>
          <w:rFonts w:cs="Arial"/>
          <w:b/>
          <w:bCs/>
          <w:sz w:val="22"/>
          <w:szCs w:val="22"/>
        </w:rPr>
        <w:br w:type="page"/>
      </w:r>
    </w:p>
    <w:p w:rsidR="000F4975" w:rsidRPr="008D52FD" w:rsidRDefault="000F4975" w:rsidP="000F4975">
      <w:pPr>
        <w:pStyle w:val="Naslov3"/>
        <w:rPr>
          <w:rFonts w:ascii="Arial" w:hAnsi="Arial" w:cs="Arial"/>
          <w:sz w:val="22"/>
          <w:szCs w:val="22"/>
          <w:u w:val="none"/>
        </w:rPr>
      </w:pPr>
      <w:bookmarkStart w:id="823" w:name="_Toc413315573"/>
      <w:bookmarkStart w:id="824" w:name="_Toc413315919"/>
      <w:bookmarkStart w:id="825" w:name="_Toc413316240"/>
      <w:bookmarkStart w:id="826" w:name="_Toc413666903"/>
      <w:bookmarkStart w:id="827" w:name="_Toc413740319"/>
      <w:bookmarkStart w:id="828" w:name="_Toc195256526"/>
      <w:r w:rsidRPr="008D52FD">
        <w:rPr>
          <w:rFonts w:ascii="Arial" w:hAnsi="Arial" w:cs="Arial"/>
          <w:sz w:val="22"/>
          <w:szCs w:val="22"/>
          <w:u w:val="none"/>
        </w:rPr>
        <w:lastRenderedPageBreak/>
        <w:t>8.1.3</w:t>
      </w:r>
      <w:r w:rsidRPr="008D52FD">
        <w:rPr>
          <w:rFonts w:ascii="Arial" w:hAnsi="Arial" w:cs="Arial"/>
          <w:sz w:val="22"/>
          <w:szCs w:val="22"/>
          <w:u w:val="none"/>
        </w:rPr>
        <w:tab/>
        <w:t>Sprejem in oskrba ogroženih prebivalcev</w:t>
      </w:r>
      <w:bookmarkEnd w:id="823"/>
      <w:bookmarkEnd w:id="824"/>
      <w:bookmarkEnd w:id="825"/>
      <w:bookmarkEnd w:id="826"/>
      <w:bookmarkEnd w:id="827"/>
      <w:bookmarkEnd w:id="828"/>
    </w:p>
    <w:p w:rsidR="000F4975" w:rsidRPr="006E6168" w:rsidRDefault="000F4975" w:rsidP="00820565">
      <w:pPr>
        <w:jc w:val="both"/>
        <w:rPr>
          <w:rFonts w:cs="Arial"/>
          <w:bCs/>
          <w:sz w:val="22"/>
          <w:szCs w:val="22"/>
        </w:rPr>
      </w:pPr>
      <w:r w:rsidRPr="006E6168">
        <w:rPr>
          <w:rFonts w:cs="Arial"/>
          <w:bCs/>
          <w:sz w:val="22"/>
          <w:szCs w:val="22"/>
        </w:rPr>
        <w:t>Za sprejem in oskrbo evakuirancev poskrbi občina, ki izvaja evakuacijo.</w:t>
      </w:r>
    </w:p>
    <w:p w:rsidR="000F4975" w:rsidRPr="006E6168" w:rsidRDefault="000F4975" w:rsidP="00820565">
      <w:pPr>
        <w:jc w:val="both"/>
        <w:rPr>
          <w:rFonts w:cs="Arial"/>
          <w:sz w:val="22"/>
          <w:szCs w:val="22"/>
        </w:rPr>
      </w:pPr>
      <w:r w:rsidRPr="006E6168">
        <w:rPr>
          <w:rFonts w:cs="Arial"/>
          <w:sz w:val="22"/>
          <w:szCs w:val="22"/>
        </w:rPr>
        <w:t>Nastanitev evakuiranih prebivalcev z ogroženih območij občine je možna na neogroženih območjih v zaledju občin in se izvaja po načrtih občin.</w:t>
      </w:r>
    </w:p>
    <w:p w:rsidR="000F4975" w:rsidRPr="006E6168" w:rsidRDefault="000F4975" w:rsidP="00820565">
      <w:pPr>
        <w:jc w:val="both"/>
        <w:rPr>
          <w:rFonts w:cs="Arial"/>
          <w:bCs/>
          <w:sz w:val="22"/>
          <w:szCs w:val="22"/>
        </w:rPr>
      </w:pPr>
    </w:p>
    <w:tbl>
      <w:tblPr>
        <w:tblStyle w:val="Tabelamrea1"/>
        <w:tblW w:w="9136" w:type="dxa"/>
        <w:tblLayout w:type="fixed"/>
        <w:tblLook w:val="04A0" w:firstRow="1" w:lastRow="0" w:firstColumn="1" w:lastColumn="0" w:noHBand="0" w:noVBand="1"/>
      </w:tblPr>
      <w:tblGrid>
        <w:gridCol w:w="993"/>
        <w:gridCol w:w="8143"/>
      </w:tblGrid>
      <w:tr w:rsidR="000F4975" w:rsidRPr="006E6168" w:rsidTr="006D645E">
        <w:tc>
          <w:tcPr>
            <w:tcW w:w="993" w:type="dxa"/>
          </w:tcPr>
          <w:p w:rsidR="000F4975" w:rsidRPr="006E6168" w:rsidRDefault="000F4975" w:rsidP="00820565">
            <w:pPr>
              <w:ind w:left="-142" w:right="-187"/>
              <w:jc w:val="both"/>
              <w:rPr>
                <w:rFonts w:cs="Arial"/>
                <w:sz w:val="22"/>
                <w:szCs w:val="22"/>
              </w:rPr>
            </w:pPr>
            <w:r w:rsidRPr="006E6168">
              <w:rPr>
                <w:rFonts w:cs="Arial"/>
                <w:sz w:val="22"/>
                <w:szCs w:val="22"/>
              </w:rPr>
              <w:t>P – 21</w:t>
            </w:r>
          </w:p>
        </w:tc>
        <w:tc>
          <w:tcPr>
            <w:tcW w:w="8143" w:type="dxa"/>
          </w:tcPr>
          <w:p w:rsidR="000F4975" w:rsidRPr="006E6168" w:rsidRDefault="000F4975" w:rsidP="00820565">
            <w:pPr>
              <w:jc w:val="both"/>
              <w:rPr>
                <w:rFonts w:cs="Arial"/>
                <w:sz w:val="22"/>
                <w:szCs w:val="22"/>
              </w:rPr>
            </w:pPr>
            <w:r w:rsidRPr="006E6168">
              <w:rPr>
                <w:rFonts w:cs="Arial"/>
                <w:sz w:val="22"/>
                <w:szCs w:val="22"/>
              </w:rPr>
              <w:t>Pregled objektov, kjer je možna začasna nastanitev ogroženih prebivalcev in njihove zmogljivosti, ter lokacij primerne za postavitev zasilnih prebivališč</w:t>
            </w:r>
          </w:p>
        </w:tc>
      </w:tr>
      <w:tr w:rsidR="000F4975" w:rsidRPr="006E6168" w:rsidTr="006D645E">
        <w:tc>
          <w:tcPr>
            <w:tcW w:w="993" w:type="dxa"/>
          </w:tcPr>
          <w:p w:rsidR="000F4975" w:rsidRPr="006E6168" w:rsidRDefault="000F4975" w:rsidP="00820565">
            <w:pPr>
              <w:ind w:left="-142" w:right="-187"/>
              <w:jc w:val="both"/>
              <w:rPr>
                <w:rFonts w:cs="Arial"/>
                <w:sz w:val="22"/>
                <w:szCs w:val="22"/>
              </w:rPr>
            </w:pPr>
            <w:r w:rsidRPr="006E6168">
              <w:rPr>
                <w:rFonts w:cs="Arial"/>
                <w:sz w:val="22"/>
                <w:szCs w:val="22"/>
              </w:rPr>
              <w:t>P-22</w:t>
            </w:r>
          </w:p>
          <w:p w:rsidR="000F4975" w:rsidRPr="006E6168" w:rsidRDefault="000F4975" w:rsidP="00820565">
            <w:pPr>
              <w:ind w:left="-142" w:right="-187"/>
              <w:jc w:val="both"/>
              <w:rPr>
                <w:rFonts w:cs="Arial"/>
                <w:sz w:val="22"/>
                <w:szCs w:val="22"/>
              </w:rPr>
            </w:pPr>
          </w:p>
        </w:tc>
        <w:tc>
          <w:tcPr>
            <w:tcW w:w="8143" w:type="dxa"/>
          </w:tcPr>
          <w:p w:rsidR="000F4975" w:rsidRPr="006E6168" w:rsidRDefault="000F4975" w:rsidP="00820565">
            <w:pPr>
              <w:jc w:val="both"/>
              <w:rPr>
                <w:rFonts w:cs="Arial"/>
                <w:sz w:val="22"/>
                <w:szCs w:val="22"/>
              </w:rPr>
            </w:pPr>
            <w:r w:rsidRPr="006E6168">
              <w:rPr>
                <w:rFonts w:cs="Arial"/>
                <w:sz w:val="22"/>
                <w:szCs w:val="22"/>
              </w:rPr>
              <w:t>Pregled organizacij, ki zagotavljajo prehrano</w:t>
            </w:r>
          </w:p>
        </w:tc>
      </w:tr>
      <w:tr w:rsidR="000F4975" w:rsidRPr="006E6168" w:rsidTr="006D645E">
        <w:tc>
          <w:tcPr>
            <w:tcW w:w="993" w:type="dxa"/>
          </w:tcPr>
          <w:p w:rsidR="000F4975" w:rsidRPr="006E6168" w:rsidRDefault="000F4975" w:rsidP="00820565">
            <w:pPr>
              <w:ind w:left="-142" w:right="-187"/>
              <w:jc w:val="both"/>
              <w:rPr>
                <w:rFonts w:cs="Arial"/>
                <w:sz w:val="22"/>
                <w:szCs w:val="22"/>
              </w:rPr>
            </w:pPr>
            <w:r w:rsidRPr="006E6168">
              <w:rPr>
                <w:rFonts w:cs="Arial"/>
                <w:sz w:val="22"/>
                <w:szCs w:val="22"/>
              </w:rPr>
              <w:t>P – 24</w:t>
            </w:r>
          </w:p>
        </w:tc>
        <w:tc>
          <w:tcPr>
            <w:tcW w:w="8143" w:type="dxa"/>
          </w:tcPr>
          <w:p w:rsidR="000F4975" w:rsidRPr="006E6168" w:rsidRDefault="000F4975" w:rsidP="00820565">
            <w:pPr>
              <w:jc w:val="both"/>
              <w:rPr>
                <w:rFonts w:cs="Arial"/>
                <w:sz w:val="22"/>
                <w:szCs w:val="22"/>
              </w:rPr>
            </w:pPr>
            <w:r w:rsidRPr="006E6168">
              <w:rPr>
                <w:rFonts w:cs="Arial"/>
                <w:sz w:val="22"/>
                <w:szCs w:val="22"/>
              </w:rPr>
              <w:t>Pregled enot, služb in drugih operativnih sestavov društev in drugih nevladnih organizacij, ki sodelujejo pri reševanju</w:t>
            </w:r>
          </w:p>
        </w:tc>
      </w:tr>
      <w:tr w:rsidR="000F4975" w:rsidRPr="006E6168" w:rsidTr="006D645E">
        <w:tc>
          <w:tcPr>
            <w:tcW w:w="993" w:type="dxa"/>
          </w:tcPr>
          <w:p w:rsidR="000F4975" w:rsidRPr="006E6168" w:rsidRDefault="000F4975" w:rsidP="00820565">
            <w:pPr>
              <w:ind w:left="-142" w:right="-187"/>
              <w:jc w:val="both"/>
              <w:rPr>
                <w:rFonts w:cs="Arial"/>
                <w:sz w:val="22"/>
                <w:szCs w:val="22"/>
              </w:rPr>
            </w:pPr>
            <w:r w:rsidRPr="006E6168">
              <w:rPr>
                <w:rFonts w:cs="Arial"/>
                <w:sz w:val="22"/>
                <w:szCs w:val="22"/>
              </w:rPr>
              <w:t>P – 25</w:t>
            </w:r>
          </w:p>
        </w:tc>
        <w:tc>
          <w:tcPr>
            <w:tcW w:w="8143" w:type="dxa"/>
          </w:tcPr>
          <w:p w:rsidR="000F4975" w:rsidRPr="006E6168" w:rsidRDefault="000F4975" w:rsidP="00820565">
            <w:pPr>
              <w:jc w:val="both"/>
              <w:rPr>
                <w:rFonts w:cs="Arial"/>
                <w:sz w:val="22"/>
                <w:szCs w:val="22"/>
              </w:rPr>
            </w:pPr>
            <w:r w:rsidRPr="006E6168">
              <w:rPr>
                <w:rFonts w:cs="Arial"/>
                <w:sz w:val="22"/>
                <w:szCs w:val="22"/>
              </w:rPr>
              <w:t>Pregled človekoljubnih organizacij</w:t>
            </w:r>
          </w:p>
        </w:tc>
      </w:tr>
      <w:tr w:rsidR="000F4975" w:rsidRPr="00A47D53" w:rsidTr="006D645E">
        <w:tc>
          <w:tcPr>
            <w:tcW w:w="993" w:type="dxa"/>
          </w:tcPr>
          <w:p w:rsidR="000F4975" w:rsidRPr="006E6168" w:rsidRDefault="000F4975" w:rsidP="00820565">
            <w:pPr>
              <w:ind w:left="-142" w:right="-187"/>
              <w:jc w:val="both"/>
              <w:rPr>
                <w:rFonts w:cs="Arial"/>
                <w:sz w:val="22"/>
                <w:szCs w:val="22"/>
              </w:rPr>
            </w:pPr>
            <w:r w:rsidRPr="006E6168">
              <w:rPr>
                <w:rFonts w:cs="Arial"/>
                <w:sz w:val="22"/>
                <w:szCs w:val="22"/>
              </w:rPr>
              <w:t>P – 26</w:t>
            </w:r>
          </w:p>
        </w:tc>
        <w:tc>
          <w:tcPr>
            <w:tcW w:w="8143" w:type="dxa"/>
          </w:tcPr>
          <w:p w:rsidR="000F4975" w:rsidRPr="00A47D53" w:rsidRDefault="000F4975" w:rsidP="00820565">
            <w:pPr>
              <w:jc w:val="both"/>
              <w:rPr>
                <w:rFonts w:cs="Arial"/>
                <w:sz w:val="22"/>
                <w:szCs w:val="22"/>
                <w:lang w:val="it-IT"/>
              </w:rPr>
            </w:pPr>
            <w:r w:rsidRPr="00A47D53">
              <w:rPr>
                <w:rFonts w:cs="Arial"/>
                <w:sz w:val="22"/>
                <w:szCs w:val="22"/>
                <w:lang w:val="it-IT"/>
              </w:rPr>
              <w:t>Pregled centrov za socialno delo</w:t>
            </w:r>
          </w:p>
        </w:tc>
      </w:tr>
    </w:tbl>
    <w:p w:rsidR="000F4975" w:rsidRPr="00743758" w:rsidRDefault="000F4975" w:rsidP="000F4975">
      <w:pPr>
        <w:pStyle w:val="Naslov2"/>
        <w:rPr>
          <w:iCs w:val="0"/>
          <w:sz w:val="24"/>
          <w:szCs w:val="24"/>
        </w:rPr>
      </w:pPr>
      <w:bookmarkStart w:id="829" w:name="_Toc83605366"/>
      <w:bookmarkStart w:id="830" w:name="_Toc98138084"/>
      <w:bookmarkStart w:id="831" w:name="_Toc98138492"/>
      <w:bookmarkStart w:id="832" w:name="_Toc98211776"/>
      <w:bookmarkStart w:id="833" w:name="_Toc101240601"/>
      <w:bookmarkStart w:id="834" w:name="_Toc188945990"/>
      <w:bookmarkStart w:id="835" w:name="_Toc293319400"/>
      <w:bookmarkStart w:id="836" w:name="_Toc413315574"/>
      <w:bookmarkStart w:id="837" w:name="_Toc413315920"/>
      <w:bookmarkStart w:id="838" w:name="_Toc413316241"/>
      <w:bookmarkStart w:id="839" w:name="_Toc413666904"/>
      <w:bookmarkStart w:id="840" w:name="_Toc413740320"/>
      <w:bookmarkStart w:id="841" w:name="_Toc195256527"/>
      <w:r w:rsidRPr="00743758">
        <w:rPr>
          <w:iCs w:val="0"/>
          <w:sz w:val="24"/>
          <w:szCs w:val="24"/>
        </w:rPr>
        <w:t>8.2 Naloge zaščite, reševanja in pomoči</w:t>
      </w:r>
      <w:bookmarkEnd w:id="829"/>
      <w:bookmarkEnd w:id="830"/>
      <w:bookmarkEnd w:id="831"/>
      <w:bookmarkEnd w:id="832"/>
      <w:bookmarkEnd w:id="833"/>
      <w:bookmarkEnd w:id="834"/>
      <w:bookmarkEnd w:id="835"/>
      <w:bookmarkEnd w:id="836"/>
      <w:bookmarkEnd w:id="837"/>
      <w:bookmarkEnd w:id="838"/>
      <w:bookmarkEnd w:id="839"/>
      <w:bookmarkEnd w:id="840"/>
      <w:bookmarkEnd w:id="841"/>
    </w:p>
    <w:p w:rsidR="000F4975" w:rsidRPr="008D52FD" w:rsidRDefault="000F4975" w:rsidP="000F4975">
      <w:pPr>
        <w:pStyle w:val="Naslov3"/>
        <w:rPr>
          <w:rFonts w:ascii="Arial" w:hAnsi="Arial" w:cs="Arial"/>
          <w:sz w:val="22"/>
          <w:szCs w:val="22"/>
          <w:u w:val="none"/>
        </w:rPr>
      </w:pPr>
      <w:bookmarkStart w:id="842" w:name="_Toc413315575"/>
      <w:bookmarkStart w:id="843" w:name="_Toc413315921"/>
      <w:bookmarkStart w:id="844" w:name="_Toc413316242"/>
      <w:bookmarkStart w:id="845" w:name="_Toc413666905"/>
      <w:bookmarkStart w:id="846" w:name="_Toc413740321"/>
      <w:bookmarkStart w:id="847" w:name="_Toc195256528"/>
      <w:r w:rsidRPr="008D52FD">
        <w:rPr>
          <w:rFonts w:ascii="Arial" w:hAnsi="Arial" w:cs="Arial"/>
          <w:sz w:val="22"/>
          <w:szCs w:val="22"/>
          <w:u w:val="none"/>
        </w:rPr>
        <w:t>8.2.1 Gašenje in reševanje</w:t>
      </w:r>
      <w:bookmarkEnd w:id="842"/>
      <w:bookmarkEnd w:id="843"/>
      <w:bookmarkEnd w:id="844"/>
      <w:bookmarkEnd w:id="845"/>
      <w:bookmarkEnd w:id="846"/>
      <w:bookmarkEnd w:id="847"/>
    </w:p>
    <w:bookmarkEnd w:id="791"/>
    <w:bookmarkEnd w:id="792"/>
    <w:bookmarkEnd w:id="793"/>
    <w:bookmarkEnd w:id="794"/>
    <w:bookmarkEnd w:id="795"/>
    <w:bookmarkEnd w:id="796"/>
    <w:bookmarkEnd w:id="797"/>
    <w:p w:rsidR="000F4975" w:rsidRPr="00A47D53" w:rsidRDefault="000F4975" w:rsidP="00820565">
      <w:pPr>
        <w:jc w:val="both"/>
        <w:rPr>
          <w:rFonts w:cs="Arial"/>
          <w:bCs/>
          <w:iCs/>
          <w:sz w:val="22"/>
          <w:szCs w:val="22"/>
          <w:lang w:val="sl-SI"/>
        </w:rPr>
      </w:pPr>
      <w:r w:rsidRPr="00A47D53">
        <w:rPr>
          <w:rFonts w:cs="Arial"/>
          <w:bCs/>
          <w:iCs/>
          <w:sz w:val="22"/>
          <w:szCs w:val="22"/>
          <w:lang w:val="sl-SI"/>
        </w:rPr>
        <w:t>Te naloge izvajajo poklicne in prostovoljne gasilske enote, Jamarsko reševalna služba, Gorska reševalna služba in potapljači. Gasilske enote sodelujejo tudi pri izvajanju drugih nalog zaščite in reševanja, še posebej pri izvajanju nalog zaščite in reševanja ob nesrečah z nevarnim blagom ter pri oskrbi s pitno in sanitarno vodo.</w:t>
      </w:r>
    </w:p>
    <w:p w:rsidR="000F4975" w:rsidRPr="00A47D53" w:rsidRDefault="000F4975" w:rsidP="00820565">
      <w:pPr>
        <w:jc w:val="both"/>
        <w:rPr>
          <w:rFonts w:cs="Arial"/>
          <w:bCs/>
          <w:iCs/>
          <w:sz w:val="22"/>
          <w:szCs w:val="22"/>
          <w:lang w:val="sl-SI"/>
        </w:rPr>
      </w:pPr>
      <w:r w:rsidRPr="00A47D53">
        <w:rPr>
          <w:rFonts w:cs="Arial"/>
          <w:bCs/>
          <w:iCs/>
          <w:sz w:val="22"/>
          <w:szCs w:val="22"/>
          <w:lang w:val="sl-SI"/>
        </w:rPr>
        <w:t>Pri reševanju iz težko dostopnih krajev in voda oz. vodnih zajetij (hidro elektrarne Doblar, Plave in Solkan) sodelujejo:</w:t>
      </w:r>
    </w:p>
    <w:p w:rsidR="000F4975" w:rsidRPr="00820565" w:rsidRDefault="000F4975" w:rsidP="002627D9">
      <w:pPr>
        <w:numPr>
          <w:ilvl w:val="0"/>
          <w:numId w:val="17"/>
        </w:numPr>
        <w:spacing w:line="240" w:lineRule="auto"/>
        <w:jc w:val="both"/>
        <w:rPr>
          <w:rFonts w:cs="Arial"/>
          <w:bCs/>
          <w:iCs/>
          <w:sz w:val="22"/>
          <w:szCs w:val="22"/>
        </w:rPr>
      </w:pPr>
      <w:r w:rsidRPr="00820565">
        <w:rPr>
          <w:rFonts w:cs="Arial"/>
          <w:bCs/>
          <w:iCs/>
          <w:sz w:val="22"/>
          <w:szCs w:val="22"/>
        </w:rPr>
        <w:t>JRS reševalna postaja Tolmin</w:t>
      </w:r>
    </w:p>
    <w:p w:rsidR="000F4975" w:rsidRPr="00820565" w:rsidRDefault="000F4975" w:rsidP="002627D9">
      <w:pPr>
        <w:numPr>
          <w:ilvl w:val="0"/>
          <w:numId w:val="17"/>
        </w:numPr>
        <w:spacing w:line="240" w:lineRule="auto"/>
        <w:jc w:val="both"/>
        <w:rPr>
          <w:rFonts w:cs="Arial"/>
          <w:bCs/>
          <w:iCs/>
          <w:sz w:val="22"/>
          <w:szCs w:val="22"/>
        </w:rPr>
      </w:pPr>
      <w:r w:rsidRPr="00820565">
        <w:rPr>
          <w:rFonts w:cs="Arial"/>
          <w:bCs/>
          <w:iCs/>
          <w:sz w:val="22"/>
          <w:szCs w:val="22"/>
        </w:rPr>
        <w:t>GRS postaja Tolmin in postaja Bovec</w:t>
      </w:r>
    </w:p>
    <w:p w:rsidR="000F4975" w:rsidRPr="00A47D53" w:rsidRDefault="000F4975" w:rsidP="002627D9">
      <w:pPr>
        <w:numPr>
          <w:ilvl w:val="0"/>
          <w:numId w:val="17"/>
        </w:numPr>
        <w:spacing w:line="240" w:lineRule="auto"/>
        <w:jc w:val="both"/>
        <w:rPr>
          <w:rFonts w:cs="Arial"/>
          <w:bCs/>
          <w:iCs/>
          <w:sz w:val="22"/>
          <w:szCs w:val="22"/>
          <w:lang w:val="it-IT"/>
        </w:rPr>
      </w:pPr>
      <w:r w:rsidRPr="00A47D53">
        <w:rPr>
          <w:rFonts w:cs="Arial"/>
          <w:bCs/>
          <w:iCs/>
          <w:sz w:val="22"/>
          <w:szCs w:val="22"/>
          <w:lang w:val="it-IT"/>
        </w:rPr>
        <w:t>PRSS reševalna postaja Nova Gorica in Tolmin</w:t>
      </w:r>
    </w:p>
    <w:p w:rsidR="000F4975" w:rsidRPr="00A47D53" w:rsidRDefault="000F4975" w:rsidP="00820565">
      <w:pPr>
        <w:autoSpaceDE w:val="0"/>
        <w:autoSpaceDN w:val="0"/>
        <w:adjustRightInd w:val="0"/>
        <w:jc w:val="both"/>
        <w:rPr>
          <w:rFonts w:cs="Arial"/>
          <w:bCs/>
          <w:i/>
          <w:sz w:val="22"/>
          <w:szCs w:val="22"/>
          <w:lang w:val="it-IT" w:eastAsia="sl-SI"/>
        </w:rPr>
      </w:pPr>
    </w:p>
    <w:tbl>
      <w:tblPr>
        <w:tblStyle w:val="Tabelamrea1"/>
        <w:tblW w:w="9180" w:type="dxa"/>
        <w:tblLook w:val="04A0" w:firstRow="1" w:lastRow="0" w:firstColumn="1" w:lastColumn="0" w:noHBand="0" w:noVBand="1"/>
      </w:tblPr>
      <w:tblGrid>
        <w:gridCol w:w="1384"/>
        <w:gridCol w:w="7796"/>
      </w:tblGrid>
      <w:tr w:rsidR="000F4975" w:rsidRPr="00820565" w:rsidTr="006D645E">
        <w:tc>
          <w:tcPr>
            <w:tcW w:w="1384" w:type="dxa"/>
          </w:tcPr>
          <w:p w:rsidR="000F4975" w:rsidRPr="00820565" w:rsidRDefault="000F4975" w:rsidP="00820565">
            <w:pPr>
              <w:jc w:val="both"/>
              <w:rPr>
                <w:rFonts w:cs="Arial"/>
                <w:bCs/>
                <w:iCs/>
                <w:sz w:val="22"/>
                <w:szCs w:val="22"/>
              </w:rPr>
            </w:pPr>
            <w:r w:rsidRPr="00820565">
              <w:rPr>
                <w:rFonts w:cs="Arial"/>
                <w:bCs/>
                <w:iCs/>
                <w:sz w:val="22"/>
                <w:szCs w:val="22"/>
              </w:rPr>
              <w:t>P – 11</w:t>
            </w:r>
          </w:p>
        </w:tc>
        <w:tc>
          <w:tcPr>
            <w:tcW w:w="7796" w:type="dxa"/>
          </w:tcPr>
          <w:p w:rsidR="000F4975" w:rsidRPr="00820565" w:rsidRDefault="000F4975" w:rsidP="00820565">
            <w:pPr>
              <w:jc w:val="both"/>
              <w:rPr>
                <w:rFonts w:cs="Arial"/>
                <w:bCs/>
                <w:iCs/>
                <w:sz w:val="22"/>
                <w:szCs w:val="22"/>
              </w:rPr>
            </w:pPr>
            <w:r w:rsidRPr="00820565">
              <w:rPr>
                <w:rFonts w:cs="Arial"/>
                <w:bCs/>
                <w:iCs/>
                <w:sz w:val="22"/>
                <w:szCs w:val="22"/>
              </w:rPr>
              <w:t>Pregled gasilskih enot s podatki o poveljnikih in namestnikih poveljnikov</w:t>
            </w:r>
          </w:p>
        </w:tc>
      </w:tr>
      <w:tr w:rsidR="000F4975" w:rsidRPr="00820565" w:rsidTr="006D645E">
        <w:tc>
          <w:tcPr>
            <w:tcW w:w="1384" w:type="dxa"/>
          </w:tcPr>
          <w:p w:rsidR="000F4975" w:rsidRPr="00820565" w:rsidRDefault="000F4975" w:rsidP="00820565">
            <w:pPr>
              <w:jc w:val="both"/>
              <w:rPr>
                <w:rFonts w:cs="Arial"/>
                <w:bCs/>
                <w:iCs/>
                <w:sz w:val="22"/>
                <w:szCs w:val="22"/>
              </w:rPr>
            </w:pPr>
            <w:r w:rsidRPr="00820565">
              <w:rPr>
                <w:rFonts w:cs="Arial"/>
                <w:bCs/>
                <w:iCs/>
                <w:sz w:val="22"/>
                <w:szCs w:val="22"/>
              </w:rPr>
              <w:t>P – 12</w:t>
            </w:r>
          </w:p>
        </w:tc>
        <w:tc>
          <w:tcPr>
            <w:tcW w:w="7796" w:type="dxa"/>
          </w:tcPr>
          <w:p w:rsidR="000F4975" w:rsidRPr="00820565" w:rsidRDefault="000F4975" w:rsidP="00820565">
            <w:pPr>
              <w:jc w:val="both"/>
              <w:rPr>
                <w:rFonts w:cs="Arial"/>
                <w:bCs/>
                <w:iCs/>
                <w:sz w:val="22"/>
                <w:szCs w:val="22"/>
              </w:rPr>
            </w:pPr>
            <w:r w:rsidRPr="00820565">
              <w:rPr>
                <w:rFonts w:cs="Arial"/>
                <w:bCs/>
                <w:iCs/>
                <w:sz w:val="22"/>
                <w:szCs w:val="22"/>
              </w:rPr>
              <w:t>Pregled gasilskih enot širšega pomena in njihovih pooblastil s podatki o poveljnikih in namestnikih poveljnikov</w:t>
            </w:r>
          </w:p>
        </w:tc>
      </w:tr>
    </w:tbl>
    <w:p w:rsidR="000F4975" w:rsidRDefault="000F4975" w:rsidP="000F4975">
      <w:pPr>
        <w:numPr>
          <w:ilvl w:val="12"/>
          <w:numId w:val="0"/>
        </w:numPr>
        <w:jc w:val="both"/>
        <w:rPr>
          <w:rFonts w:ascii="Times New Roman" w:hAnsi="Times New Roman"/>
          <w:b/>
          <w:bCs/>
          <w:iCs/>
          <w:sz w:val="28"/>
        </w:rPr>
      </w:pPr>
    </w:p>
    <w:p w:rsidR="000F4975" w:rsidRPr="00164039" w:rsidRDefault="000F4975" w:rsidP="000F4975">
      <w:pPr>
        <w:pStyle w:val="Naslov3"/>
        <w:rPr>
          <w:rFonts w:ascii="Arial" w:hAnsi="Arial" w:cs="Arial"/>
          <w:sz w:val="22"/>
          <w:szCs w:val="22"/>
          <w:u w:val="none"/>
          <w:lang w:eastAsia="sl-SI"/>
        </w:rPr>
      </w:pPr>
      <w:bookmarkStart w:id="848" w:name="_Toc462732180"/>
      <w:bookmarkStart w:id="849" w:name="_Toc472318024"/>
      <w:bookmarkStart w:id="850" w:name="_Toc472318135"/>
      <w:bookmarkStart w:id="851" w:name="_Toc472926283"/>
      <w:bookmarkStart w:id="852" w:name="_Toc473955581"/>
      <w:bookmarkStart w:id="853" w:name="_Toc474222532"/>
      <w:bookmarkStart w:id="854" w:name="_Toc475849352"/>
      <w:bookmarkStart w:id="855" w:name="_Toc476705214"/>
      <w:bookmarkStart w:id="856" w:name="_Toc413315576"/>
      <w:bookmarkStart w:id="857" w:name="_Toc413315922"/>
      <w:bookmarkStart w:id="858" w:name="_Toc413316243"/>
      <w:bookmarkStart w:id="859" w:name="_Toc413666906"/>
      <w:bookmarkStart w:id="860" w:name="_Toc413740322"/>
      <w:bookmarkStart w:id="861" w:name="_Toc195256529"/>
      <w:r w:rsidRPr="00164039">
        <w:rPr>
          <w:rFonts w:ascii="Arial" w:hAnsi="Arial" w:cs="Arial"/>
          <w:sz w:val="22"/>
          <w:szCs w:val="22"/>
          <w:u w:val="none"/>
          <w:lang w:eastAsia="sl-SI"/>
        </w:rPr>
        <w:t>8.2.2 Tehnično reševanje</w:t>
      </w:r>
      <w:bookmarkEnd w:id="856"/>
      <w:bookmarkEnd w:id="857"/>
      <w:bookmarkEnd w:id="858"/>
      <w:bookmarkEnd w:id="859"/>
      <w:bookmarkEnd w:id="860"/>
      <w:bookmarkEnd w:id="861"/>
      <w:r w:rsidRPr="00164039">
        <w:rPr>
          <w:rFonts w:ascii="Arial" w:hAnsi="Arial" w:cs="Arial"/>
          <w:sz w:val="22"/>
          <w:szCs w:val="22"/>
          <w:u w:val="none"/>
          <w:lang w:eastAsia="sl-SI"/>
        </w:rPr>
        <w:t xml:space="preserve"> </w:t>
      </w:r>
    </w:p>
    <w:p w:rsidR="000F4975" w:rsidRPr="00820565" w:rsidRDefault="000F4975" w:rsidP="00820565">
      <w:pPr>
        <w:autoSpaceDE w:val="0"/>
        <w:autoSpaceDN w:val="0"/>
        <w:adjustRightInd w:val="0"/>
        <w:jc w:val="both"/>
        <w:rPr>
          <w:rFonts w:cs="Arial"/>
          <w:sz w:val="22"/>
          <w:szCs w:val="22"/>
          <w:lang w:eastAsia="sl-SI"/>
        </w:rPr>
      </w:pPr>
      <w:r w:rsidRPr="00820565">
        <w:rPr>
          <w:rFonts w:cs="Arial"/>
          <w:sz w:val="22"/>
          <w:szCs w:val="22"/>
          <w:lang w:eastAsia="sl-SI"/>
        </w:rPr>
        <w:t xml:space="preserve">Tehnično reševanje ki izvajajo enote in službe zajema: </w:t>
      </w:r>
    </w:p>
    <w:p w:rsidR="000F4975" w:rsidRPr="00820565" w:rsidRDefault="000F4975" w:rsidP="002627D9">
      <w:pPr>
        <w:numPr>
          <w:ilvl w:val="0"/>
          <w:numId w:val="19"/>
        </w:numPr>
        <w:autoSpaceDE w:val="0"/>
        <w:autoSpaceDN w:val="0"/>
        <w:adjustRightInd w:val="0"/>
        <w:spacing w:after="30" w:line="240" w:lineRule="auto"/>
        <w:jc w:val="both"/>
        <w:rPr>
          <w:rFonts w:cs="Arial"/>
          <w:sz w:val="22"/>
          <w:szCs w:val="22"/>
          <w:lang w:eastAsia="sl-SI"/>
        </w:rPr>
      </w:pPr>
      <w:r w:rsidRPr="00820565">
        <w:rPr>
          <w:rFonts w:cs="Arial"/>
          <w:sz w:val="22"/>
          <w:szCs w:val="22"/>
          <w:lang w:eastAsia="sl-SI"/>
        </w:rPr>
        <w:t xml:space="preserve"> odkrivajo ponesrečene v razbitinah, </w:t>
      </w:r>
    </w:p>
    <w:p w:rsidR="000F4975" w:rsidRPr="00820565" w:rsidRDefault="000F4975" w:rsidP="002627D9">
      <w:pPr>
        <w:numPr>
          <w:ilvl w:val="0"/>
          <w:numId w:val="19"/>
        </w:numPr>
        <w:autoSpaceDE w:val="0"/>
        <w:autoSpaceDN w:val="0"/>
        <w:adjustRightInd w:val="0"/>
        <w:spacing w:after="30" w:line="240" w:lineRule="auto"/>
        <w:jc w:val="both"/>
        <w:rPr>
          <w:rFonts w:cs="Arial"/>
          <w:sz w:val="22"/>
          <w:szCs w:val="22"/>
          <w:lang w:eastAsia="sl-SI"/>
        </w:rPr>
      </w:pPr>
      <w:r w:rsidRPr="00820565">
        <w:rPr>
          <w:rFonts w:cs="Arial"/>
          <w:sz w:val="22"/>
          <w:szCs w:val="22"/>
          <w:lang w:eastAsia="sl-SI"/>
        </w:rPr>
        <w:t xml:space="preserve"> rešujejo ljudi in materialne dobrine iz razbitin, vode, težko dostopnih predelov, predorov, mostov, viaduktov, </w:t>
      </w:r>
    </w:p>
    <w:p w:rsidR="000F4975" w:rsidRPr="00820565" w:rsidRDefault="000F4975" w:rsidP="002627D9">
      <w:pPr>
        <w:numPr>
          <w:ilvl w:val="0"/>
          <w:numId w:val="19"/>
        </w:numPr>
        <w:autoSpaceDE w:val="0"/>
        <w:autoSpaceDN w:val="0"/>
        <w:adjustRightInd w:val="0"/>
        <w:spacing w:after="30" w:line="240" w:lineRule="auto"/>
        <w:jc w:val="both"/>
        <w:rPr>
          <w:rFonts w:cs="Arial"/>
          <w:sz w:val="22"/>
          <w:szCs w:val="22"/>
          <w:lang w:eastAsia="sl-SI"/>
        </w:rPr>
      </w:pPr>
      <w:r w:rsidRPr="00820565">
        <w:rPr>
          <w:rFonts w:cs="Arial"/>
          <w:sz w:val="22"/>
          <w:szCs w:val="22"/>
          <w:lang w:eastAsia="sl-SI"/>
        </w:rPr>
        <w:t xml:space="preserve"> premoščanje vodnih in drugih ovir, </w:t>
      </w:r>
    </w:p>
    <w:p w:rsidR="000F4975" w:rsidRPr="00A47D53" w:rsidRDefault="000F4975" w:rsidP="002627D9">
      <w:pPr>
        <w:numPr>
          <w:ilvl w:val="0"/>
          <w:numId w:val="19"/>
        </w:numPr>
        <w:autoSpaceDE w:val="0"/>
        <w:autoSpaceDN w:val="0"/>
        <w:adjustRightInd w:val="0"/>
        <w:spacing w:after="30" w:line="240" w:lineRule="auto"/>
        <w:jc w:val="both"/>
        <w:rPr>
          <w:rFonts w:cs="Arial"/>
          <w:sz w:val="22"/>
          <w:szCs w:val="22"/>
          <w:lang w:val="it-IT" w:eastAsia="sl-SI"/>
        </w:rPr>
      </w:pPr>
      <w:r w:rsidRPr="00820565">
        <w:rPr>
          <w:rFonts w:cs="Arial"/>
          <w:sz w:val="22"/>
          <w:szCs w:val="22"/>
          <w:lang w:eastAsia="sl-SI"/>
        </w:rPr>
        <w:t xml:space="preserve"> </w:t>
      </w:r>
      <w:r w:rsidRPr="00A47D53">
        <w:rPr>
          <w:rFonts w:cs="Arial"/>
          <w:sz w:val="22"/>
          <w:szCs w:val="22"/>
          <w:lang w:val="it-IT" w:eastAsia="sl-SI"/>
        </w:rPr>
        <w:t xml:space="preserve">zavarovanje poti in prehodov na težko dostopnih terenov, </w:t>
      </w:r>
    </w:p>
    <w:p w:rsidR="000F4975" w:rsidRPr="00A47D53" w:rsidRDefault="000F4975" w:rsidP="002627D9">
      <w:pPr>
        <w:numPr>
          <w:ilvl w:val="0"/>
          <w:numId w:val="19"/>
        </w:numPr>
        <w:autoSpaceDE w:val="0"/>
        <w:autoSpaceDN w:val="0"/>
        <w:adjustRightInd w:val="0"/>
        <w:spacing w:line="240" w:lineRule="auto"/>
        <w:jc w:val="both"/>
        <w:rPr>
          <w:rFonts w:cs="Arial"/>
          <w:sz w:val="22"/>
          <w:szCs w:val="22"/>
          <w:lang w:val="it-IT" w:eastAsia="sl-SI"/>
        </w:rPr>
      </w:pPr>
      <w:r w:rsidRPr="00A47D53">
        <w:rPr>
          <w:rFonts w:cs="Arial"/>
          <w:sz w:val="22"/>
          <w:szCs w:val="22"/>
          <w:lang w:val="it-IT" w:eastAsia="sl-SI"/>
        </w:rPr>
        <w:t xml:space="preserve"> izvajajo druge naloge iz svoje pristojnosti. </w:t>
      </w:r>
    </w:p>
    <w:p w:rsidR="000F4975" w:rsidRPr="00A47D53" w:rsidRDefault="000F4975" w:rsidP="00820565">
      <w:pPr>
        <w:jc w:val="both"/>
        <w:rPr>
          <w:rFonts w:cs="Arial"/>
          <w:lang w:val="it-IT"/>
        </w:rPr>
      </w:pPr>
    </w:p>
    <w:p w:rsidR="000F4975" w:rsidRPr="00A47D53" w:rsidRDefault="000F4975" w:rsidP="00820565">
      <w:pPr>
        <w:jc w:val="both"/>
        <w:rPr>
          <w:rFonts w:cs="Arial"/>
          <w:sz w:val="22"/>
          <w:szCs w:val="22"/>
          <w:lang w:val="it-IT"/>
        </w:rPr>
      </w:pPr>
      <w:r w:rsidRPr="00A47D53">
        <w:rPr>
          <w:rFonts w:cs="Arial"/>
          <w:sz w:val="22"/>
          <w:szCs w:val="22"/>
          <w:lang w:val="it-IT"/>
        </w:rPr>
        <w:t>Naloge tehničnega reševanja ob železniški nesreči izvajajo:</w:t>
      </w:r>
    </w:p>
    <w:p w:rsidR="000F4975" w:rsidRPr="00A47D53" w:rsidRDefault="000F4975" w:rsidP="00A72EC5">
      <w:pPr>
        <w:numPr>
          <w:ilvl w:val="0"/>
          <w:numId w:val="69"/>
        </w:numPr>
        <w:autoSpaceDE w:val="0"/>
        <w:autoSpaceDN w:val="0"/>
        <w:adjustRightInd w:val="0"/>
        <w:spacing w:after="17"/>
        <w:jc w:val="both"/>
        <w:rPr>
          <w:rFonts w:cs="Arial"/>
          <w:sz w:val="22"/>
          <w:szCs w:val="22"/>
          <w:lang w:val="it-IT" w:eastAsia="sl-SI"/>
        </w:rPr>
      </w:pPr>
      <w:r w:rsidRPr="00A47D53">
        <w:rPr>
          <w:rFonts w:cs="Arial"/>
          <w:sz w:val="22"/>
          <w:szCs w:val="22"/>
          <w:lang w:val="it-IT" w:eastAsia="sl-SI"/>
        </w:rPr>
        <w:t>gasilske enote, ki opravljajo naloge širšega pomena</w:t>
      </w:r>
      <w:r w:rsidR="00820565" w:rsidRPr="00A47D53">
        <w:rPr>
          <w:rFonts w:cs="Arial"/>
          <w:sz w:val="22"/>
          <w:szCs w:val="22"/>
          <w:lang w:val="it-IT" w:eastAsia="sl-SI"/>
        </w:rPr>
        <w:t xml:space="preserve"> </w:t>
      </w:r>
      <w:r w:rsidRPr="00A47D53">
        <w:rPr>
          <w:rFonts w:cs="Arial"/>
          <w:sz w:val="22"/>
          <w:szCs w:val="22"/>
          <w:lang w:val="it-IT" w:eastAsia="sl-SI"/>
        </w:rPr>
        <w:t>(JZGRD Nova Gorica, GRC Ajdovščina, PGD Tolmin, PGD Kobarid, PGD Idrija in PGD Bovec)</w:t>
      </w:r>
      <w:r w:rsidR="00164039" w:rsidRPr="00A47D53">
        <w:rPr>
          <w:rFonts w:cs="Arial"/>
          <w:sz w:val="22"/>
          <w:szCs w:val="22"/>
          <w:lang w:val="it-IT" w:eastAsia="sl-SI"/>
        </w:rPr>
        <w:t xml:space="preserve"> in</w:t>
      </w:r>
    </w:p>
    <w:p w:rsidR="000F4975" w:rsidRPr="00A47D53" w:rsidRDefault="000F4975" w:rsidP="00A72EC5">
      <w:pPr>
        <w:numPr>
          <w:ilvl w:val="0"/>
          <w:numId w:val="69"/>
        </w:numPr>
        <w:autoSpaceDE w:val="0"/>
        <w:autoSpaceDN w:val="0"/>
        <w:adjustRightInd w:val="0"/>
        <w:spacing w:after="17"/>
        <w:jc w:val="both"/>
        <w:rPr>
          <w:rFonts w:cs="Arial"/>
          <w:sz w:val="22"/>
          <w:szCs w:val="22"/>
          <w:lang w:val="it-IT" w:eastAsia="sl-SI"/>
        </w:rPr>
      </w:pPr>
      <w:r w:rsidRPr="00A47D53">
        <w:rPr>
          <w:rFonts w:cs="Arial"/>
          <w:sz w:val="22"/>
          <w:szCs w:val="22"/>
          <w:lang w:val="it-IT" w:eastAsia="sl-SI"/>
        </w:rPr>
        <w:t>tehnično reševalne enote</w:t>
      </w:r>
      <w:r w:rsidR="00164039" w:rsidRPr="00A47D53">
        <w:rPr>
          <w:rFonts w:cs="Arial"/>
          <w:sz w:val="22"/>
          <w:szCs w:val="22"/>
          <w:lang w:val="it-IT" w:eastAsia="sl-SI"/>
        </w:rPr>
        <w:t xml:space="preserve"> in sicer:</w:t>
      </w:r>
      <w:r w:rsidRPr="00A47D53">
        <w:rPr>
          <w:rFonts w:cs="Arial"/>
          <w:sz w:val="22"/>
          <w:szCs w:val="22"/>
          <w:lang w:val="it-IT" w:eastAsia="sl-SI"/>
        </w:rPr>
        <w:t xml:space="preserve"> </w:t>
      </w:r>
    </w:p>
    <w:p w:rsidR="000F4975" w:rsidRPr="00820565" w:rsidRDefault="000F4975" w:rsidP="002627D9">
      <w:pPr>
        <w:numPr>
          <w:ilvl w:val="0"/>
          <w:numId w:val="17"/>
        </w:numPr>
        <w:spacing w:line="240" w:lineRule="auto"/>
        <w:jc w:val="both"/>
        <w:rPr>
          <w:rFonts w:cs="Arial"/>
          <w:bCs/>
          <w:iCs/>
          <w:sz w:val="22"/>
          <w:szCs w:val="22"/>
        </w:rPr>
      </w:pPr>
      <w:r w:rsidRPr="00820565">
        <w:rPr>
          <w:rFonts w:cs="Arial"/>
          <w:bCs/>
          <w:iCs/>
          <w:sz w:val="22"/>
          <w:szCs w:val="22"/>
        </w:rPr>
        <w:t>JRS reševalna postaja Tolmin</w:t>
      </w:r>
    </w:p>
    <w:p w:rsidR="000F4975" w:rsidRPr="00820565" w:rsidRDefault="000F4975" w:rsidP="002627D9">
      <w:pPr>
        <w:numPr>
          <w:ilvl w:val="0"/>
          <w:numId w:val="17"/>
        </w:numPr>
        <w:spacing w:line="240" w:lineRule="auto"/>
        <w:jc w:val="both"/>
        <w:rPr>
          <w:rFonts w:cs="Arial"/>
          <w:bCs/>
          <w:iCs/>
          <w:sz w:val="22"/>
          <w:szCs w:val="22"/>
        </w:rPr>
      </w:pPr>
      <w:r w:rsidRPr="00820565">
        <w:rPr>
          <w:rFonts w:cs="Arial"/>
          <w:bCs/>
          <w:iCs/>
          <w:sz w:val="22"/>
          <w:szCs w:val="22"/>
        </w:rPr>
        <w:t>GRS postaja Tolmin in postaja Bovec</w:t>
      </w:r>
    </w:p>
    <w:p w:rsidR="000F4975" w:rsidRPr="00A47D53" w:rsidRDefault="000F4975" w:rsidP="002627D9">
      <w:pPr>
        <w:numPr>
          <w:ilvl w:val="0"/>
          <w:numId w:val="17"/>
        </w:numPr>
        <w:spacing w:line="240" w:lineRule="auto"/>
        <w:jc w:val="both"/>
        <w:rPr>
          <w:rFonts w:cs="Arial"/>
          <w:bCs/>
          <w:iCs/>
          <w:sz w:val="22"/>
          <w:szCs w:val="22"/>
          <w:lang w:val="it-IT"/>
        </w:rPr>
      </w:pPr>
      <w:r w:rsidRPr="00A47D53">
        <w:rPr>
          <w:rFonts w:cs="Arial"/>
          <w:bCs/>
          <w:iCs/>
          <w:sz w:val="22"/>
          <w:szCs w:val="22"/>
          <w:lang w:val="it-IT"/>
        </w:rPr>
        <w:t>PRSS reševalna postaja Nova Gorica in Tolmin</w:t>
      </w:r>
    </w:p>
    <w:p w:rsidR="000F4975" w:rsidRPr="00A47D53" w:rsidRDefault="00164039" w:rsidP="00F56E3E">
      <w:pPr>
        <w:autoSpaceDE w:val="0"/>
        <w:autoSpaceDN w:val="0"/>
        <w:adjustRightInd w:val="0"/>
        <w:spacing w:after="17"/>
        <w:jc w:val="both"/>
        <w:rPr>
          <w:rFonts w:cs="Arial"/>
          <w:lang w:val="it-IT"/>
        </w:rPr>
      </w:pPr>
      <w:r w:rsidRPr="00A47D53">
        <w:rPr>
          <w:rFonts w:cs="Arial"/>
          <w:sz w:val="22"/>
          <w:szCs w:val="22"/>
          <w:lang w:val="it-IT" w:eastAsia="sl-SI"/>
        </w:rPr>
        <w:br w:type="page"/>
      </w:r>
    </w:p>
    <w:p w:rsidR="000F4975" w:rsidRPr="00A47D53" w:rsidRDefault="000F4975" w:rsidP="00820565">
      <w:pPr>
        <w:jc w:val="both"/>
        <w:rPr>
          <w:rFonts w:cs="Arial"/>
          <w:sz w:val="22"/>
          <w:szCs w:val="22"/>
          <w:lang w:val="it-IT"/>
        </w:rPr>
      </w:pPr>
      <w:r w:rsidRPr="00A47D53">
        <w:rPr>
          <w:rFonts w:cs="Arial"/>
          <w:sz w:val="22"/>
          <w:szCs w:val="22"/>
          <w:lang w:val="it-IT"/>
        </w:rPr>
        <w:lastRenderedPageBreak/>
        <w:t>Aktiviranje omenjenih enot izvaja ReCO Nova Gorica. Vso koordinacijo aktivnosti in reševanja se izvaja na nivoju regije.</w:t>
      </w:r>
    </w:p>
    <w:p w:rsidR="000F4975" w:rsidRPr="00A47D53" w:rsidRDefault="000F4975" w:rsidP="00820565">
      <w:pPr>
        <w:jc w:val="both"/>
        <w:rPr>
          <w:rFonts w:cs="Arial"/>
          <w:sz w:val="22"/>
          <w:szCs w:val="22"/>
          <w:lang w:val="it-IT" w:eastAsia="sl-SI"/>
        </w:rPr>
      </w:pPr>
      <w:r w:rsidRPr="00A47D53">
        <w:rPr>
          <w:rFonts w:cs="Arial"/>
          <w:sz w:val="22"/>
          <w:szCs w:val="22"/>
          <w:lang w:val="it-IT" w:eastAsia="sl-SI"/>
        </w:rPr>
        <w:t xml:space="preserve">Ob železniški nesreči na težko dostopnem terenu, v predoru, na viaduktu se prevoz potrebne opreme in enot za tehnično reševanje organizira po železniških tirih, ki ga omogočata pooblaščeni upravljavec železniške infrastrukture in prevoznik. Če je dostop z obeh strani onemogočen, se na zahtevo poveljnika CZ RS uporabijo tudi sile in helikopterji Policije in SV. </w:t>
      </w:r>
    </w:p>
    <w:p w:rsidR="000F4975" w:rsidRPr="00A47D53" w:rsidRDefault="000F4975" w:rsidP="00820565">
      <w:pPr>
        <w:jc w:val="both"/>
        <w:rPr>
          <w:rFonts w:cs="Arial"/>
          <w:sz w:val="22"/>
          <w:szCs w:val="22"/>
          <w:lang w:val="it-IT"/>
        </w:rPr>
      </w:pPr>
    </w:p>
    <w:p w:rsidR="000F4975" w:rsidRPr="00A47D53" w:rsidRDefault="000F4975" w:rsidP="00820565">
      <w:pPr>
        <w:jc w:val="both"/>
        <w:rPr>
          <w:rFonts w:cs="Arial"/>
          <w:sz w:val="22"/>
          <w:szCs w:val="22"/>
          <w:lang w:val="it-IT"/>
        </w:rPr>
      </w:pPr>
      <w:r w:rsidRPr="00A47D53">
        <w:rPr>
          <w:rFonts w:cs="Arial"/>
          <w:sz w:val="22"/>
          <w:szCs w:val="22"/>
          <w:lang w:val="it-IT"/>
        </w:rPr>
        <w:t>Sile in sredstva se lahko do kraja nesreče prepeljejo po nepoškodovanem železniškem tiru. Preusmeritev prometa v ta namen izvaja in nadzoruje upravljavec javne železniške infrastrukture.</w:t>
      </w:r>
    </w:p>
    <w:p w:rsidR="000F4975" w:rsidRPr="00A47D53" w:rsidRDefault="000F4975" w:rsidP="00820565">
      <w:pPr>
        <w:jc w:val="both"/>
        <w:rPr>
          <w:rFonts w:cs="Arial"/>
          <w:sz w:val="22"/>
          <w:szCs w:val="22"/>
          <w:lang w:val="it-IT"/>
        </w:rPr>
      </w:pPr>
      <w:r w:rsidRPr="00A47D53">
        <w:rPr>
          <w:rFonts w:cs="Arial"/>
          <w:sz w:val="22"/>
          <w:szCs w:val="22"/>
          <w:lang w:val="it-IT"/>
        </w:rPr>
        <w:t>Za prevoz potrebne opreme in enot za reševanje se ob železniški nesreči na mesto nesreče, če je dostop z obeh strani onemogočen, uporabijo helikopterji Slovenske vojske in Policije. Reševanje s helikopterji se izvaja skladno z Načrtom sodelovanja helikopterjev Slovenske vojske in Policije pri izvajanju zaščite in reševanja.</w:t>
      </w:r>
    </w:p>
    <w:p w:rsidR="000F4975" w:rsidRPr="00A47D53" w:rsidRDefault="000F4975" w:rsidP="000F4975">
      <w:pPr>
        <w:jc w:val="both"/>
        <w:rPr>
          <w:rFonts w:ascii="Times New Roman" w:hAnsi="Times New Roman"/>
          <w:sz w:val="28"/>
          <w:lang w:val="it-IT"/>
        </w:rPr>
      </w:pPr>
    </w:p>
    <w:p w:rsidR="000F4975" w:rsidRPr="00F56E3E" w:rsidRDefault="000F4975" w:rsidP="000F4975">
      <w:pPr>
        <w:pStyle w:val="Naslov3"/>
        <w:rPr>
          <w:rFonts w:ascii="Arial" w:hAnsi="Arial" w:cs="Arial"/>
          <w:sz w:val="22"/>
          <w:szCs w:val="22"/>
          <w:u w:val="none"/>
        </w:rPr>
      </w:pPr>
      <w:bookmarkStart w:id="862" w:name="_Toc413740323"/>
      <w:bookmarkStart w:id="863" w:name="_Toc195256530"/>
      <w:r w:rsidRPr="00F56E3E">
        <w:rPr>
          <w:rFonts w:ascii="Arial" w:hAnsi="Arial" w:cs="Arial"/>
          <w:sz w:val="22"/>
          <w:szCs w:val="22"/>
          <w:u w:val="none"/>
        </w:rPr>
        <w:t>8.2.3 Nujna medicinska pomoč</w:t>
      </w:r>
      <w:bookmarkEnd w:id="848"/>
      <w:bookmarkEnd w:id="849"/>
      <w:bookmarkEnd w:id="850"/>
      <w:bookmarkEnd w:id="851"/>
      <w:bookmarkEnd w:id="852"/>
      <w:bookmarkEnd w:id="853"/>
      <w:bookmarkEnd w:id="854"/>
      <w:bookmarkEnd w:id="855"/>
      <w:bookmarkEnd w:id="862"/>
      <w:bookmarkEnd w:id="863"/>
    </w:p>
    <w:p w:rsidR="000F4975" w:rsidRPr="00A47D53" w:rsidRDefault="000F4975" w:rsidP="000F4975">
      <w:pPr>
        <w:jc w:val="both"/>
        <w:rPr>
          <w:rFonts w:cs="Arial"/>
          <w:b/>
          <w:bCs/>
          <w:iCs/>
          <w:sz w:val="22"/>
          <w:szCs w:val="22"/>
          <w:lang w:val="it-IT"/>
        </w:rPr>
      </w:pPr>
    </w:p>
    <w:p w:rsidR="000F4975" w:rsidRPr="00CB4A7E" w:rsidRDefault="000F4975" w:rsidP="00820565">
      <w:pPr>
        <w:pStyle w:val="Telobesedila"/>
        <w:rPr>
          <w:rFonts w:ascii="Arial" w:hAnsi="Arial"/>
          <w:color w:val="auto"/>
          <w:sz w:val="22"/>
          <w:szCs w:val="22"/>
        </w:rPr>
      </w:pPr>
      <w:r w:rsidRPr="00CB4A7E">
        <w:rPr>
          <w:rFonts w:ascii="Arial" w:hAnsi="Arial" w:cs="Arial"/>
          <w:color w:val="auto"/>
          <w:sz w:val="22"/>
          <w:szCs w:val="22"/>
        </w:rPr>
        <w:t>Ob železniški nesreči n</w:t>
      </w:r>
      <w:r w:rsidRPr="00CB4A7E">
        <w:rPr>
          <w:rFonts w:ascii="Arial" w:hAnsi="Arial"/>
          <w:color w:val="auto"/>
          <w:sz w:val="22"/>
          <w:szCs w:val="22"/>
        </w:rPr>
        <w:t>ujno medicinsko pomoč (NMP) izvajajo službe nujne medicinske pomoči organizirane na primarni in sekundarni ravni zdravstvene dejavnosti skladno s smernicami za delovanje sistema nujne medicinske pomoči ob množičnih nesrečah.</w:t>
      </w:r>
    </w:p>
    <w:p w:rsidR="000F4975" w:rsidRPr="00A47D53" w:rsidRDefault="000F4975" w:rsidP="00820565">
      <w:pPr>
        <w:jc w:val="both"/>
        <w:rPr>
          <w:sz w:val="22"/>
          <w:szCs w:val="22"/>
          <w:lang w:val="it-IT"/>
        </w:rPr>
      </w:pPr>
    </w:p>
    <w:p w:rsidR="000F4975" w:rsidRPr="00A47D53" w:rsidRDefault="000F4975" w:rsidP="00820565">
      <w:pPr>
        <w:jc w:val="both"/>
        <w:rPr>
          <w:sz w:val="22"/>
          <w:szCs w:val="22"/>
          <w:lang w:val="it-IT"/>
        </w:rPr>
      </w:pPr>
      <w:r w:rsidRPr="00A47D53">
        <w:rPr>
          <w:sz w:val="22"/>
          <w:szCs w:val="22"/>
          <w:lang w:val="it-IT"/>
        </w:rPr>
        <w:t>Pred bolnišnični del ukrepov sistema NMP v množičnih nesrečah obsega štiri temeljne sklope:</w:t>
      </w:r>
    </w:p>
    <w:p w:rsidR="000F4975" w:rsidRPr="00A47D53" w:rsidRDefault="000F4975" w:rsidP="00A72EC5">
      <w:pPr>
        <w:numPr>
          <w:ilvl w:val="0"/>
          <w:numId w:val="70"/>
        </w:numPr>
        <w:jc w:val="both"/>
        <w:rPr>
          <w:sz w:val="22"/>
          <w:szCs w:val="22"/>
          <w:lang w:val="it-IT"/>
        </w:rPr>
      </w:pPr>
      <w:r w:rsidRPr="00A47D53">
        <w:rPr>
          <w:sz w:val="22"/>
          <w:szCs w:val="22"/>
          <w:lang w:val="it-IT"/>
        </w:rPr>
        <w:t>aktivnosti na poti do kraja nesreče,</w:t>
      </w:r>
    </w:p>
    <w:p w:rsidR="000F4975" w:rsidRPr="00820565" w:rsidRDefault="000F4975" w:rsidP="00A72EC5">
      <w:pPr>
        <w:numPr>
          <w:ilvl w:val="0"/>
          <w:numId w:val="70"/>
        </w:numPr>
        <w:jc w:val="both"/>
        <w:rPr>
          <w:sz w:val="22"/>
          <w:szCs w:val="22"/>
        </w:rPr>
      </w:pPr>
      <w:r w:rsidRPr="00820565">
        <w:rPr>
          <w:sz w:val="22"/>
          <w:szCs w:val="22"/>
        </w:rPr>
        <w:t>prihod na kraj nesreče,</w:t>
      </w:r>
    </w:p>
    <w:p w:rsidR="000F4975" w:rsidRPr="00820565" w:rsidRDefault="000F4975" w:rsidP="00A72EC5">
      <w:pPr>
        <w:numPr>
          <w:ilvl w:val="0"/>
          <w:numId w:val="70"/>
        </w:numPr>
        <w:jc w:val="both"/>
        <w:rPr>
          <w:sz w:val="22"/>
          <w:szCs w:val="22"/>
        </w:rPr>
      </w:pPr>
      <w:r w:rsidRPr="00820565">
        <w:rPr>
          <w:sz w:val="22"/>
          <w:szCs w:val="22"/>
        </w:rPr>
        <w:t>organizacija službe NMP na kraju nesreče in</w:t>
      </w:r>
    </w:p>
    <w:p w:rsidR="000F4975" w:rsidRPr="00820565" w:rsidRDefault="000F4975" w:rsidP="00A72EC5">
      <w:pPr>
        <w:numPr>
          <w:ilvl w:val="0"/>
          <w:numId w:val="70"/>
        </w:numPr>
        <w:jc w:val="both"/>
        <w:rPr>
          <w:sz w:val="22"/>
          <w:szCs w:val="22"/>
        </w:rPr>
      </w:pPr>
      <w:r w:rsidRPr="00820565">
        <w:rPr>
          <w:sz w:val="22"/>
          <w:szCs w:val="22"/>
        </w:rPr>
        <w:t>prevoz pacientov.</w:t>
      </w:r>
    </w:p>
    <w:p w:rsidR="000F4975" w:rsidRPr="00820565" w:rsidRDefault="000F4975" w:rsidP="00820565">
      <w:pPr>
        <w:jc w:val="both"/>
        <w:rPr>
          <w:sz w:val="22"/>
          <w:szCs w:val="22"/>
        </w:rPr>
      </w:pPr>
    </w:p>
    <w:p w:rsidR="000F4975" w:rsidRPr="00A47D53" w:rsidRDefault="000F4975" w:rsidP="00820565">
      <w:pPr>
        <w:jc w:val="both"/>
        <w:rPr>
          <w:sz w:val="22"/>
          <w:szCs w:val="22"/>
          <w:lang w:val="it-IT"/>
        </w:rPr>
      </w:pPr>
      <w:r w:rsidRPr="00820565">
        <w:rPr>
          <w:sz w:val="22"/>
          <w:szCs w:val="22"/>
        </w:rPr>
        <w:t xml:space="preserve">Ukrepanje na bolnišnični ravni temelji na izdelanem načrtu delovanja bolnišnice v primeru množične nesreče. </w:t>
      </w:r>
      <w:r w:rsidRPr="00A47D53">
        <w:rPr>
          <w:sz w:val="22"/>
          <w:szCs w:val="22"/>
          <w:lang w:val="it-IT"/>
        </w:rPr>
        <w:t xml:space="preserve">Ukrepi so prilagojeni organizaciji in prostorom posamezne bolnišnice ter zajemajo: </w:t>
      </w:r>
    </w:p>
    <w:p w:rsidR="000F4975" w:rsidRPr="00A47D53" w:rsidRDefault="000F4975" w:rsidP="00A72EC5">
      <w:pPr>
        <w:numPr>
          <w:ilvl w:val="0"/>
          <w:numId w:val="71"/>
        </w:numPr>
        <w:spacing w:line="276" w:lineRule="auto"/>
        <w:jc w:val="both"/>
        <w:rPr>
          <w:sz w:val="22"/>
          <w:szCs w:val="22"/>
          <w:lang w:val="it-IT"/>
        </w:rPr>
      </w:pPr>
      <w:r w:rsidRPr="00A47D53">
        <w:rPr>
          <w:sz w:val="22"/>
          <w:szCs w:val="22"/>
          <w:lang w:val="it-IT"/>
        </w:rPr>
        <w:t xml:space="preserve">aktiviranje in vodenje bolnišnice ob množičnih nesrečah, </w:t>
      </w:r>
    </w:p>
    <w:p w:rsidR="000F4975" w:rsidRPr="00820565" w:rsidRDefault="000F4975" w:rsidP="00A72EC5">
      <w:pPr>
        <w:numPr>
          <w:ilvl w:val="0"/>
          <w:numId w:val="71"/>
        </w:numPr>
        <w:spacing w:line="276" w:lineRule="auto"/>
        <w:jc w:val="both"/>
        <w:rPr>
          <w:sz w:val="22"/>
          <w:szCs w:val="22"/>
        </w:rPr>
      </w:pPr>
      <w:r w:rsidRPr="00820565">
        <w:rPr>
          <w:sz w:val="22"/>
          <w:szCs w:val="22"/>
        </w:rPr>
        <w:t xml:space="preserve">sprejem in registracijo pacientov, </w:t>
      </w:r>
    </w:p>
    <w:p w:rsidR="000F4975" w:rsidRPr="00A47D53" w:rsidRDefault="000F4975" w:rsidP="00A72EC5">
      <w:pPr>
        <w:numPr>
          <w:ilvl w:val="0"/>
          <w:numId w:val="71"/>
        </w:numPr>
        <w:spacing w:line="276" w:lineRule="auto"/>
        <w:jc w:val="both"/>
        <w:rPr>
          <w:sz w:val="22"/>
          <w:szCs w:val="22"/>
          <w:lang w:val="it-IT"/>
        </w:rPr>
      </w:pPr>
      <w:r w:rsidRPr="00A47D53">
        <w:rPr>
          <w:sz w:val="22"/>
          <w:szCs w:val="22"/>
          <w:lang w:val="it-IT"/>
        </w:rPr>
        <w:t xml:space="preserve">triažo, reorganizacijo bolnišnice in prostorov (primarno in bolnišnično oskrbo pacientov), </w:t>
      </w:r>
    </w:p>
    <w:p w:rsidR="000F4975" w:rsidRPr="00A47D53" w:rsidRDefault="000F4975" w:rsidP="00A72EC5">
      <w:pPr>
        <w:numPr>
          <w:ilvl w:val="0"/>
          <w:numId w:val="71"/>
        </w:numPr>
        <w:spacing w:line="276" w:lineRule="auto"/>
        <w:jc w:val="both"/>
        <w:rPr>
          <w:sz w:val="22"/>
          <w:szCs w:val="22"/>
          <w:lang w:val="it-IT"/>
        </w:rPr>
      </w:pPr>
      <w:r w:rsidRPr="00A47D53">
        <w:rPr>
          <w:sz w:val="22"/>
          <w:szCs w:val="22"/>
          <w:lang w:val="it-IT"/>
        </w:rPr>
        <w:t xml:space="preserve">tehnično, materialno in logistično podporo ter </w:t>
      </w:r>
    </w:p>
    <w:p w:rsidR="000F4975" w:rsidRPr="00A47D53" w:rsidRDefault="000F4975" w:rsidP="00A72EC5">
      <w:pPr>
        <w:numPr>
          <w:ilvl w:val="0"/>
          <w:numId w:val="71"/>
        </w:numPr>
        <w:spacing w:line="276" w:lineRule="auto"/>
        <w:jc w:val="both"/>
        <w:rPr>
          <w:rFonts w:cs="Arial"/>
          <w:sz w:val="22"/>
          <w:szCs w:val="22"/>
          <w:lang w:val="it-IT"/>
        </w:rPr>
      </w:pPr>
      <w:r w:rsidRPr="00A47D53">
        <w:rPr>
          <w:rFonts w:cs="Arial"/>
          <w:sz w:val="22"/>
          <w:szCs w:val="22"/>
          <w:lang w:val="it-IT"/>
        </w:rPr>
        <w:t>sodelovanje z mediji in zagotavljanje varnosti."</w:t>
      </w:r>
    </w:p>
    <w:p w:rsidR="000F4975" w:rsidRPr="00A47D53" w:rsidRDefault="000F4975" w:rsidP="00820565">
      <w:pPr>
        <w:jc w:val="both"/>
        <w:rPr>
          <w:rFonts w:cs="Arial"/>
          <w:bCs/>
          <w:iCs/>
          <w:sz w:val="22"/>
          <w:szCs w:val="22"/>
          <w:lang w:val="it-IT"/>
        </w:rPr>
      </w:pPr>
    </w:p>
    <w:tbl>
      <w:tblPr>
        <w:tblStyle w:val="Tabelamrea1"/>
        <w:tblW w:w="9136" w:type="dxa"/>
        <w:tblLayout w:type="fixed"/>
        <w:tblLook w:val="04A0" w:firstRow="1" w:lastRow="0" w:firstColumn="1" w:lastColumn="0" w:noHBand="0" w:noVBand="1"/>
      </w:tblPr>
      <w:tblGrid>
        <w:gridCol w:w="993"/>
        <w:gridCol w:w="8143"/>
      </w:tblGrid>
      <w:tr w:rsidR="000F4975" w:rsidRPr="00820565" w:rsidTr="006D645E">
        <w:tc>
          <w:tcPr>
            <w:tcW w:w="993" w:type="dxa"/>
          </w:tcPr>
          <w:p w:rsidR="000F4975" w:rsidRPr="00820565" w:rsidRDefault="000F4975" w:rsidP="00820565">
            <w:pPr>
              <w:ind w:left="-142" w:right="-187"/>
              <w:jc w:val="both"/>
              <w:rPr>
                <w:rFonts w:cs="Arial"/>
                <w:sz w:val="22"/>
                <w:szCs w:val="22"/>
              </w:rPr>
            </w:pPr>
            <w:r w:rsidRPr="00820565">
              <w:rPr>
                <w:rFonts w:cs="Arial"/>
                <w:sz w:val="22"/>
                <w:szCs w:val="22"/>
              </w:rPr>
              <w:t>P – 27</w:t>
            </w:r>
          </w:p>
        </w:tc>
        <w:tc>
          <w:tcPr>
            <w:tcW w:w="8143" w:type="dxa"/>
          </w:tcPr>
          <w:p w:rsidR="000F4975" w:rsidRPr="00820565" w:rsidRDefault="000F4975" w:rsidP="00820565">
            <w:pPr>
              <w:jc w:val="both"/>
              <w:rPr>
                <w:rFonts w:cs="Arial"/>
                <w:sz w:val="22"/>
                <w:szCs w:val="22"/>
              </w:rPr>
            </w:pPr>
            <w:r w:rsidRPr="00820565">
              <w:rPr>
                <w:rFonts w:cs="Arial"/>
                <w:sz w:val="22"/>
                <w:szCs w:val="22"/>
              </w:rPr>
              <w:t>Pregled zdravstvenih domov, zdravstvenih postaj in reševalnih postaj</w:t>
            </w:r>
          </w:p>
        </w:tc>
      </w:tr>
      <w:tr w:rsidR="000F4975" w:rsidRPr="00820565" w:rsidTr="006D645E">
        <w:tc>
          <w:tcPr>
            <w:tcW w:w="993" w:type="dxa"/>
          </w:tcPr>
          <w:p w:rsidR="000F4975" w:rsidRPr="00820565" w:rsidRDefault="000F4975" w:rsidP="00820565">
            <w:pPr>
              <w:ind w:left="-142" w:right="-187"/>
              <w:jc w:val="both"/>
              <w:rPr>
                <w:rFonts w:cs="Arial"/>
                <w:sz w:val="22"/>
                <w:szCs w:val="22"/>
              </w:rPr>
            </w:pPr>
            <w:r w:rsidRPr="00820565">
              <w:rPr>
                <w:rFonts w:cs="Arial"/>
                <w:sz w:val="22"/>
                <w:szCs w:val="22"/>
              </w:rPr>
              <w:t>P – 28</w:t>
            </w:r>
          </w:p>
        </w:tc>
        <w:tc>
          <w:tcPr>
            <w:tcW w:w="8143" w:type="dxa"/>
          </w:tcPr>
          <w:p w:rsidR="000F4975" w:rsidRPr="00820565" w:rsidRDefault="000F4975" w:rsidP="00820565">
            <w:pPr>
              <w:jc w:val="both"/>
              <w:rPr>
                <w:rFonts w:cs="Arial"/>
                <w:sz w:val="22"/>
                <w:szCs w:val="22"/>
              </w:rPr>
            </w:pPr>
            <w:r w:rsidRPr="00820565">
              <w:rPr>
                <w:rFonts w:cs="Arial"/>
                <w:sz w:val="22"/>
                <w:szCs w:val="22"/>
              </w:rPr>
              <w:t>Pregled splošnih in specialističnih bolnišnic</w:t>
            </w:r>
          </w:p>
        </w:tc>
      </w:tr>
    </w:tbl>
    <w:p w:rsidR="000F4975" w:rsidRDefault="00820565" w:rsidP="000F4975">
      <w:pPr>
        <w:jc w:val="both"/>
        <w:rPr>
          <w:rFonts w:cs="Arial"/>
          <w:b/>
          <w:bCs/>
          <w:iCs/>
          <w:sz w:val="22"/>
          <w:szCs w:val="22"/>
        </w:rPr>
      </w:pPr>
      <w:r>
        <w:rPr>
          <w:rFonts w:cs="Arial"/>
          <w:b/>
          <w:bCs/>
          <w:iCs/>
          <w:sz w:val="22"/>
          <w:szCs w:val="22"/>
        </w:rPr>
        <w:br w:type="page"/>
      </w:r>
    </w:p>
    <w:p w:rsidR="000F4975" w:rsidRPr="00F56E3E" w:rsidRDefault="000F4975" w:rsidP="000F4975">
      <w:pPr>
        <w:pStyle w:val="Naslov3"/>
        <w:rPr>
          <w:rFonts w:ascii="Arial" w:hAnsi="Arial" w:cs="Arial"/>
          <w:sz w:val="22"/>
          <w:szCs w:val="22"/>
          <w:u w:val="none"/>
        </w:rPr>
      </w:pPr>
      <w:bookmarkStart w:id="864" w:name="_Toc438449335"/>
      <w:bookmarkStart w:id="865" w:name="_Toc462732182"/>
      <w:bookmarkStart w:id="866" w:name="_Toc472318026"/>
      <w:bookmarkStart w:id="867" w:name="_Toc472318137"/>
      <w:bookmarkStart w:id="868" w:name="_Toc472926285"/>
      <w:bookmarkStart w:id="869" w:name="_Toc473955583"/>
      <w:bookmarkStart w:id="870" w:name="_Toc475849353"/>
      <w:bookmarkStart w:id="871" w:name="_Toc476705215"/>
      <w:bookmarkStart w:id="872" w:name="_Toc413315577"/>
      <w:bookmarkStart w:id="873" w:name="_Toc413315923"/>
      <w:bookmarkStart w:id="874" w:name="_Toc413316244"/>
      <w:bookmarkStart w:id="875" w:name="_Toc413666907"/>
      <w:bookmarkStart w:id="876" w:name="_Toc413740324"/>
      <w:bookmarkStart w:id="877" w:name="_Toc195256531"/>
      <w:r w:rsidRPr="00F56E3E">
        <w:rPr>
          <w:rFonts w:ascii="Arial" w:hAnsi="Arial" w:cs="Arial"/>
          <w:sz w:val="22"/>
          <w:szCs w:val="22"/>
          <w:u w:val="none"/>
        </w:rPr>
        <w:lastRenderedPageBreak/>
        <w:t>8.2.4 Identifikacija mrtvih</w:t>
      </w:r>
      <w:bookmarkEnd w:id="870"/>
      <w:bookmarkEnd w:id="871"/>
      <w:bookmarkEnd w:id="872"/>
      <w:bookmarkEnd w:id="873"/>
      <w:bookmarkEnd w:id="874"/>
      <w:bookmarkEnd w:id="875"/>
      <w:bookmarkEnd w:id="876"/>
      <w:bookmarkEnd w:id="877"/>
    </w:p>
    <w:p w:rsidR="000F4975" w:rsidRPr="00A144C4" w:rsidRDefault="000F4975" w:rsidP="000F4975"/>
    <w:bookmarkEnd w:id="864"/>
    <w:bookmarkEnd w:id="865"/>
    <w:bookmarkEnd w:id="866"/>
    <w:bookmarkEnd w:id="867"/>
    <w:bookmarkEnd w:id="868"/>
    <w:bookmarkEnd w:id="869"/>
    <w:p w:rsidR="000F4975" w:rsidRPr="00820565" w:rsidRDefault="000F4975" w:rsidP="000F4975">
      <w:pPr>
        <w:jc w:val="both"/>
        <w:rPr>
          <w:rFonts w:cs="Arial"/>
          <w:sz w:val="22"/>
          <w:szCs w:val="22"/>
        </w:rPr>
      </w:pPr>
      <w:r w:rsidRPr="00820565">
        <w:rPr>
          <w:rFonts w:cs="Arial"/>
          <w:sz w:val="22"/>
          <w:szCs w:val="22"/>
        </w:rPr>
        <w:t>Pri železniški nesreči manjšega obsega, ko je ena ali več oseb izgubilo življenje in so trupla razpoznavna, opravljajo identifikacijo mrtvih redne službe, kot so zdravstvo in policija.</w:t>
      </w:r>
      <w:r w:rsidR="00820565">
        <w:rPr>
          <w:rFonts w:cs="Arial"/>
          <w:sz w:val="22"/>
          <w:szCs w:val="22"/>
        </w:rPr>
        <w:t xml:space="preserve"> </w:t>
      </w:r>
      <w:r w:rsidRPr="00820565">
        <w:rPr>
          <w:rFonts w:cs="Arial"/>
          <w:sz w:val="22"/>
          <w:szCs w:val="22"/>
        </w:rPr>
        <w:t>Pri železniški nesreči večjega obsega, ko je več deset mrtvih in so trupla neprepoznavna bi poleg rednih služb, ki opravljajo identifikacijo mrtvih bilo potrebno aktivirati še enoto za identifikacijo oseb pri Inštitutu za sodno medicino pri Medicinski fakulteti.</w:t>
      </w:r>
    </w:p>
    <w:p w:rsidR="000F4975" w:rsidRPr="00820565" w:rsidRDefault="000F4975" w:rsidP="000F4975">
      <w:pPr>
        <w:jc w:val="both"/>
        <w:rPr>
          <w:rFonts w:cs="Arial"/>
          <w:sz w:val="22"/>
          <w:szCs w:val="22"/>
        </w:rPr>
      </w:pPr>
    </w:p>
    <w:p w:rsidR="000F4975" w:rsidRPr="00820565" w:rsidRDefault="000F4975" w:rsidP="000F4975">
      <w:pPr>
        <w:jc w:val="both"/>
        <w:rPr>
          <w:rFonts w:cs="Arial"/>
          <w:sz w:val="22"/>
          <w:szCs w:val="22"/>
        </w:rPr>
      </w:pPr>
      <w:r w:rsidRPr="00820565">
        <w:rPr>
          <w:rFonts w:cs="Arial"/>
          <w:sz w:val="22"/>
          <w:szCs w:val="22"/>
        </w:rPr>
        <w:t>Identifikacija mrtvih obsega:</w:t>
      </w:r>
    </w:p>
    <w:p w:rsidR="000F4975" w:rsidRPr="00A47D53" w:rsidRDefault="000F4975" w:rsidP="00A72EC5">
      <w:pPr>
        <w:numPr>
          <w:ilvl w:val="0"/>
          <w:numId w:val="72"/>
        </w:numPr>
        <w:suppressAutoHyphens/>
        <w:spacing w:line="240" w:lineRule="auto"/>
        <w:jc w:val="both"/>
        <w:rPr>
          <w:rFonts w:cs="Arial"/>
          <w:sz w:val="22"/>
          <w:szCs w:val="22"/>
          <w:lang w:val="it-IT"/>
        </w:rPr>
      </w:pPr>
      <w:r w:rsidRPr="00A47D53">
        <w:rPr>
          <w:rFonts w:cs="Arial"/>
          <w:sz w:val="22"/>
          <w:szCs w:val="22"/>
          <w:lang w:val="it-IT"/>
        </w:rPr>
        <w:t>zbiranje in prevoz trupel ponesrečenih,</w:t>
      </w:r>
    </w:p>
    <w:p w:rsidR="000F4975" w:rsidRPr="00820565" w:rsidRDefault="000F4975" w:rsidP="00A72EC5">
      <w:pPr>
        <w:numPr>
          <w:ilvl w:val="0"/>
          <w:numId w:val="72"/>
        </w:numPr>
        <w:suppressAutoHyphens/>
        <w:spacing w:line="240" w:lineRule="auto"/>
        <w:jc w:val="both"/>
        <w:rPr>
          <w:rFonts w:cs="Arial"/>
          <w:sz w:val="22"/>
          <w:szCs w:val="22"/>
        </w:rPr>
      </w:pPr>
      <w:r w:rsidRPr="00820565">
        <w:rPr>
          <w:rFonts w:cs="Arial"/>
          <w:sz w:val="22"/>
          <w:szCs w:val="22"/>
        </w:rPr>
        <w:t>zbiranje podatkov o pogrešanih,</w:t>
      </w:r>
    </w:p>
    <w:p w:rsidR="000F4975" w:rsidRPr="00820565" w:rsidRDefault="000F4975" w:rsidP="00A72EC5">
      <w:pPr>
        <w:numPr>
          <w:ilvl w:val="0"/>
          <w:numId w:val="72"/>
        </w:numPr>
        <w:suppressAutoHyphens/>
        <w:spacing w:line="240" w:lineRule="auto"/>
        <w:jc w:val="both"/>
        <w:rPr>
          <w:rFonts w:cs="Arial"/>
          <w:sz w:val="22"/>
          <w:szCs w:val="22"/>
        </w:rPr>
      </w:pPr>
      <w:r w:rsidRPr="00820565">
        <w:rPr>
          <w:rFonts w:cs="Arial"/>
          <w:sz w:val="22"/>
          <w:szCs w:val="22"/>
        </w:rPr>
        <w:t>identifikacijo trupel,</w:t>
      </w:r>
    </w:p>
    <w:p w:rsidR="000F4975" w:rsidRPr="00820565" w:rsidRDefault="000F4975" w:rsidP="00A72EC5">
      <w:pPr>
        <w:numPr>
          <w:ilvl w:val="0"/>
          <w:numId w:val="72"/>
        </w:numPr>
        <w:suppressAutoHyphens/>
        <w:spacing w:line="240" w:lineRule="auto"/>
        <w:jc w:val="both"/>
        <w:rPr>
          <w:rFonts w:cs="Arial"/>
          <w:sz w:val="22"/>
          <w:szCs w:val="22"/>
        </w:rPr>
      </w:pPr>
      <w:r w:rsidRPr="00820565">
        <w:rPr>
          <w:rFonts w:cs="Arial"/>
          <w:sz w:val="22"/>
          <w:szCs w:val="22"/>
        </w:rPr>
        <w:t>obveščanje svojcev,</w:t>
      </w:r>
    </w:p>
    <w:p w:rsidR="000F4975" w:rsidRPr="00820565" w:rsidRDefault="000F4975" w:rsidP="00A72EC5">
      <w:pPr>
        <w:numPr>
          <w:ilvl w:val="0"/>
          <w:numId w:val="72"/>
        </w:numPr>
        <w:suppressAutoHyphens/>
        <w:spacing w:line="240" w:lineRule="auto"/>
        <w:jc w:val="both"/>
        <w:rPr>
          <w:rFonts w:cs="Arial"/>
          <w:sz w:val="22"/>
          <w:szCs w:val="22"/>
        </w:rPr>
      </w:pPr>
      <w:r w:rsidRPr="00820565">
        <w:rPr>
          <w:rFonts w:cs="Arial"/>
          <w:sz w:val="22"/>
          <w:szCs w:val="22"/>
        </w:rPr>
        <w:t>obveščanje javnosti.</w:t>
      </w:r>
    </w:p>
    <w:p w:rsidR="000F4975" w:rsidRDefault="000F4975" w:rsidP="000F4975">
      <w:pPr>
        <w:rPr>
          <w:rFonts w:ascii="Times New Roman" w:hAnsi="Times New Roman"/>
          <w:sz w:val="28"/>
        </w:rPr>
      </w:pPr>
    </w:p>
    <w:p w:rsidR="000F4975" w:rsidRPr="00CB6CDB" w:rsidRDefault="000F4975" w:rsidP="000F4975">
      <w:pPr>
        <w:pStyle w:val="Naslov3"/>
        <w:rPr>
          <w:rFonts w:ascii="Arial" w:hAnsi="Arial" w:cs="Arial"/>
          <w:sz w:val="22"/>
          <w:szCs w:val="22"/>
          <w:u w:val="none"/>
        </w:rPr>
      </w:pPr>
      <w:bookmarkStart w:id="878" w:name="_Toc413740325"/>
      <w:bookmarkStart w:id="879" w:name="_Toc195256532"/>
      <w:r w:rsidRPr="00CB6CDB">
        <w:rPr>
          <w:rFonts w:ascii="Arial" w:hAnsi="Arial" w:cs="Arial"/>
          <w:sz w:val="22"/>
          <w:szCs w:val="22"/>
          <w:u w:val="none"/>
        </w:rPr>
        <w:t>8.2.5 Psihološka pomoč</w:t>
      </w:r>
      <w:bookmarkEnd w:id="878"/>
      <w:bookmarkEnd w:id="879"/>
    </w:p>
    <w:p w:rsidR="000F4975" w:rsidRPr="00A47D53" w:rsidRDefault="000F4975" w:rsidP="000F4975">
      <w:pPr>
        <w:jc w:val="both"/>
        <w:rPr>
          <w:rFonts w:cs="Arial"/>
          <w:sz w:val="22"/>
          <w:szCs w:val="22"/>
          <w:lang w:val="sl-SI"/>
        </w:rPr>
      </w:pPr>
      <w:r w:rsidRPr="00A47D53">
        <w:rPr>
          <w:rFonts w:cs="Arial"/>
          <w:sz w:val="22"/>
          <w:szCs w:val="22"/>
          <w:lang w:val="sl-SI"/>
        </w:rPr>
        <w:t>Preživelim po železniški nesreči in svojcem žrtev železniške nesreče se zaradi psihične prizadetosti (strah ipd.) organizira psihološka pomoč. Psihološko pomoč dajejo različni strokovnjaki (psihologi, terapevti, duhovniki in drugi).</w:t>
      </w:r>
    </w:p>
    <w:p w:rsidR="000F4975" w:rsidRPr="00820565" w:rsidRDefault="000F4975" w:rsidP="000F4975">
      <w:pPr>
        <w:pStyle w:val="Telobesedila-zamik3"/>
        <w:rPr>
          <w:rFonts w:ascii="Arial" w:hAnsi="Arial" w:cs="Arial"/>
          <w:sz w:val="22"/>
          <w:szCs w:val="22"/>
        </w:rPr>
      </w:pPr>
    </w:p>
    <w:p w:rsidR="000F4975" w:rsidRPr="00A47D53" w:rsidRDefault="000F4975" w:rsidP="000F4975">
      <w:pPr>
        <w:jc w:val="both"/>
        <w:rPr>
          <w:rFonts w:cs="Arial"/>
          <w:sz w:val="22"/>
          <w:szCs w:val="22"/>
          <w:lang w:val="sl-SI"/>
        </w:rPr>
      </w:pPr>
      <w:r w:rsidRPr="00A47D53">
        <w:rPr>
          <w:rFonts w:cs="Arial"/>
          <w:sz w:val="22"/>
          <w:szCs w:val="22"/>
          <w:lang w:val="sl-SI"/>
        </w:rPr>
        <w:t>Psihološko pomoč preživelim potnikom po železniški nesreči nudi regija v okviru informacijskega centra, ki bo organiziran glede na kraj nesreče.</w:t>
      </w:r>
    </w:p>
    <w:p w:rsidR="000F4975" w:rsidRPr="00A47D53" w:rsidRDefault="000F4975" w:rsidP="000F4975">
      <w:pPr>
        <w:rPr>
          <w:rFonts w:cs="Arial"/>
          <w:lang w:val="sl-SI"/>
        </w:rPr>
      </w:pPr>
    </w:p>
    <w:tbl>
      <w:tblPr>
        <w:tblStyle w:val="Tabelamrea1"/>
        <w:tblW w:w="9219" w:type="dxa"/>
        <w:tblLayout w:type="fixed"/>
        <w:tblLook w:val="04A0" w:firstRow="1" w:lastRow="0" w:firstColumn="1" w:lastColumn="0" w:noHBand="0" w:noVBand="1"/>
      </w:tblPr>
      <w:tblGrid>
        <w:gridCol w:w="927"/>
        <w:gridCol w:w="8292"/>
      </w:tblGrid>
      <w:tr w:rsidR="000F4975" w:rsidRPr="004C1FAB" w:rsidTr="006D645E">
        <w:tc>
          <w:tcPr>
            <w:tcW w:w="927" w:type="dxa"/>
          </w:tcPr>
          <w:p w:rsidR="000F4975" w:rsidRPr="004C1FAB" w:rsidRDefault="000F4975" w:rsidP="00082D45">
            <w:pPr>
              <w:jc w:val="center"/>
              <w:rPr>
                <w:rFonts w:cs="Arial"/>
                <w:sz w:val="22"/>
                <w:szCs w:val="22"/>
              </w:rPr>
            </w:pPr>
            <w:r w:rsidRPr="004C1FAB">
              <w:rPr>
                <w:rFonts w:cs="Arial"/>
                <w:sz w:val="22"/>
                <w:szCs w:val="22"/>
              </w:rPr>
              <w:t>D – 6</w:t>
            </w:r>
          </w:p>
        </w:tc>
        <w:tc>
          <w:tcPr>
            <w:tcW w:w="8292" w:type="dxa"/>
          </w:tcPr>
          <w:p w:rsidR="000F4975" w:rsidRPr="004C1FAB" w:rsidRDefault="000F4975" w:rsidP="00082D45">
            <w:pPr>
              <w:rPr>
                <w:rFonts w:cs="Arial"/>
                <w:sz w:val="22"/>
                <w:szCs w:val="22"/>
              </w:rPr>
            </w:pPr>
            <w:r w:rsidRPr="004C1FAB">
              <w:rPr>
                <w:rFonts w:cs="Arial"/>
                <w:sz w:val="22"/>
                <w:szCs w:val="22"/>
              </w:rPr>
              <w:t>Navodilo za izvajanje psihološke pomoči</w:t>
            </w:r>
          </w:p>
        </w:tc>
      </w:tr>
    </w:tbl>
    <w:p w:rsidR="000F4975" w:rsidRPr="00917952" w:rsidRDefault="000F4975" w:rsidP="005E55E1">
      <w:pPr>
        <w:pStyle w:val="Naslov1"/>
      </w:pPr>
      <w:bookmarkStart w:id="880" w:name="_Toc83605367"/>
      <w:bookmarkStart w:id="881" w:name="_Toc98138085"/>
      <w:bookmarkStart w:id="882" w:name="_Toc98138493"/>
      <w:bookmarkStart w:id="883" w:name="_Toc98211777"/>
      <w:bookmarkStart w:id="884" w:name="_Toc101240602"/>
      <w:bookmarkStart w:id="885" w:name="_Toc188945991"/>
      <w:bookmarkStart w:id="886" w:name="_Toc293319401"/>
      <w:bookmarkStart w:id="887" w:name="_Toc413315578"/>
      <w:bookmarkStart w:id="888" w:name="_Toc413315924"/>
      <w:bookmarkStart w:id="889" w:name="_Toc413316245"/>
      <w:bookmarkStart w:id="890" w:name="_Toc413666908"/>
      <w:bookmarkStart w:id="891" w:name="_Toc413740326"/>
      <w:bookmarkStart w:id="892" w:name="_Toc195256533"/>
      <w:r w:rsidRPr="00917952">
        <w:t>9. OSEBNA IN VZAJEMNA ZAŠČITA</w:t>
      </w:r>
      <w:bookmarkEnd w:id="880"/>
      <w:bookmarkEnd w:id="881"/>
      <w:bookmarkEnd w:id="882"/>
      <w:bookmarkEnd w:id="883"/>
      <w:bookmarkEnd w:id="884"/>
      <w:bookmarkEnd w:id="885"/>
      <w:bookmarkEnd w:id="886"/>
      <w:bookmarkEnd w:id="887"/>
      <w:bookmarkEnd w:id="888"/>
      <w:bookmarkEnd w:id="889"/>
      <w:bookmarkEnd w:id="890"/>
      <w:bookmarkEnd w:id="891"/>
      <w:bookmarkEnd w:id="892"/>
      <w:r w:rsidRPr="00917952">
        <w:t xml:space="preserve"> </w:t>
      </w:r>
    </w:p>
    <w:p w:rsidR="000F4975" w:rsidRPr="00820565" w:rsidRDefault="000F4975" w:rsidP="000F4975">
      <w:pPr>
        <w:jc w:val="both"/>
        <w:rPr>
          <w:rFonts w:cs="Arial"/>
          <w:sz w:val="22"/>
          <w:szCs w:val="22"/>
        </w:rPr>
      </w:pPr>
      <w:r w:rsidRPr="00820565">
        <w:rPr>
          <w:rFonts w:cs="Arial"/>
          <w:sz w:val="22"/>
          <w:szCs w:val="22"/>
        </w:rPr>
        <w:t>Osebna in vzajemna zaščita obsega vse ukrepe, ki jih preživeli potniki in ogroženi prebivalci izvajajo za preprečevanje in ublažitev posledic železniške nesreče za njihovo zdravje in življenje ter varnost njihovega imetja.</w:t>
      </w:r>
    </w:p>
    <w:p w:rsidR="000F4975" w:rsidRPr="00820565" w:rsidRDefault="000F4975" w:rsidP="000F4975">
      <w:pPr>
        <w:pStyle w:val="Glava"/>
        <w:jc w:val="both"/>
        <w:rPr>
          <w:rFonts w:cs="Arial"/>
          <w:sz w:val="22"/>
          <w:szCs w:val="22"/>
          <w:lang w:val="sl-SI"/>
        </w:rPr>
      </w:pPr>
    </w:p>
    <w:p w:rsidR="000F4975" w:rsidRPr="00A47D53" w:rsidRDefault="000F4975" w:rsidP="000F4975">
      <w:pPr>
        <w:jc w:val="both"/>
        <w:rPr>
          <w:rFonts w:cs="Arial"/>
          <w:sz w:val="22"/>
          <w:szCs w:val="22"/>
          <w:lang w:val="sl-SI"/>
        </w:rPr>
      </w:pPr>
      <w:r w:rsidRPr="00A47D53">
        <w:rPr>
          <w:rFonts w:cs="Arial"/>
          <w:sz w:val="22"/>
          <w:szCs w:val="22"/>
          <w:lang w:val="sl-SI"/>
        </w:rPr>
        <w:t>Z ukrepi, ki jih morajo izvesti potniki ob železniški nesreči za zavarovanje svojih življenj in imetja (požar na vlaku, nevarnost naleta vlaka in podobno) je dolžan potnike seznaniti prevoznik.</w:t>
      </w:r>
    </w:p>
    <w:p w:rsidR="000F4975" w:rsidRPr="00A47D53" w:rsidRDefault="000F4975" w:rsidP="000F4975">
      <w:pPr>
        <w:jc w:val="both"/>
        <w:rPr>
          <w:rFonts w:cs="Arial"/>
          <w:sz w:val="22"/>
          <w:szCs w:val="22"/>
          <w:lang w:val="sl-SI"/>
        </w:rPr>
      </w:pPr>
    </w:p>
    <w:p w:rsidR="000F4975" w:rsidRPr="00A47D53" w:rsidRDefault="000F4975" w:rsidP="000F4975">
      <w:pPr>
        <w:jc w:val="both"/>
        <w:rPr>
          <w:rFonts w:cs="Arial"/>
          <w:sz w:val="22"/>
          <w:szCs w:val="22"/>
          <w:lang w:val="it-IT"/>
        </w:rPr>
      </w:pPr>
      <w:r w:rsidRPr="00A47D53">
        <w:rPr>
          <w:rFonts w:cs="Arial"/>
          <w:sz w:val="22"/>
          <w:szCs w:val="22"/>
          <w:lang w:val="it-IT"/>
        </w:rPr>
        <w:t>Železnica ima na postajah in na vlakih predpisano opremo za osebno in vzajemno zaščito. Na postajah in vlakih so torbice prve pomoči, na postajah pa so še po ena nosila in garnitura orodja za reševanje.</w:t>
      </w:r>
    </w:p>
    <w:p w:rsidR="000F4975" w:rsidRPr="00A47D53" w:rsidRDefault="000F4975" w:rsidP="000F4975">
      <w:pPr>
        <w:jc w:val="both"/>
        <w:rPr>
          <w:rFonts w:cs="Arial"/>
          <w:sz w:val="22"/>
          <w:szCs w:val="22"/>
          <w:lang w:val="it-IT"/>
        </w:rPr>
      </w:pPr>
      <w:r w:rsidRPr="00A47D53">
        <w:rPr>
          <w:rFonts w:cs="Arial"/>
          <w:sz w:val="22"/>
          <w:szCs w:val="22"/>
          <w:lang w:val="it-IT"/>
        </w:rPr>
        <w:t>Na vlakih in postajah so tudi ustrezna gasilska sredstva.</w:t>
      </w:r>
    </w:p>
    <w:p w:rsidR="000F4975" w:rsidRPr="00A47D53" w:rsidRDefault="000F4975" w:rsidP="000F4975">
      <w:pPr>
        <w:jc w:val="both"/>
        <w:rPr>
          <w:rFonts w:cs="Arial"/>
          <w:sz w:val="22"/>
          <w:szCs w:val="22"/>
          <w:lang w:val="it-IT"/>
        </w:rPr>
      </w:pPr>
      <w:r w:rsidRPr="00A47D53">
        <w:rPr>
          <w:rFonts w:cs="Arial"/>
          <w:sz w:val="22"/>
          <w:szCs w:val="22"/>
          <w:lang w:val="it-IT"/>
        </w:rPr>
        <w:t>Železniško osebje je usposobljeno, da na postajah in vlakih izvaja osebno in vzajemno zaščito. Na potniških vlakih osebje vlaka zagotavlja, v primeru nesreče tudi evakuacijo in umik potnikov na varno.</w:t>
      </w:r>
    </w:p>
    <w:p w:rsidR="000F4975" w:rsidRPr="00A47D53" w:rsidRDefault="000F4975" w:rsidP="000F4975">
      <w:pPr>
        <w:jc w:val="both"/>
        <w:rPr>
          <w:rFonts w:cs="Arial"/>
          <w:sz w:val="22"/>
          <w:szCs w:val="22"/>
          <w:lang w:val="it-IT"/>
        </w:rPr>
      </w:pPr>
    </w:p>
    <w:p w:rsidR="000F4975" w:rsidRPr="00917952" w:rsidRDefault="000F4975" w:rsidP="004C1FAB">
      <w:pPr>
        <w:jc w:val="both"/>
      </w:pPr>
      <w:r w:rsidRPr="00A47D53">
        <w:rPr>
          <w:rFonts w:cs="Arial"/>
          <w:sz w:val="22"/>
          <w:szCs w:val="22"/>
          <w:lang w:val="it-IT"/>
        </w:rPr>
        <w:t>Kadar so ogrožena življenja ljudi, skrbijo za organiziranje osebne in vzajemne zaščite, lokalne skupnosti</w:t>
      </w:r>
      <w:r w:rsidR="00EE6198" w:rsidRPr="00A47D53">
        <w:rPr>
          <w:rFonts w:cs="Arial"/>
          <w:sz w:val="22"/>
          <w:szCs w:val="22"/>
          <w:lang w:val="it-IT"/>
        </w:rPr>
        <w:t xml:space="preserve"> v sodelovanju s upravljalcem javne železniške infrastructure in prevoznikom.</w:t>
      </w:r>
      <w:bookmarkStart w:id="893" w:name="_Toc416592163"/>
      <w:bookmarkStart w:id="894" w:name="_Toc418916008"/>
      <w:bookmarkStart w:id="895" w:name="_Toc418916229"/>
      <w:bookmarkStart w:id="896" w:name="_Toc418916460"/>
      <w:bookmarkStart w:id="897" w:name="_Toc438449342"/>
      <w:bookmarkStart w:id="898" w:name="_Toc462732194"/>
      <w:bookmarkStart w:id="899" w:name="_Toc472318038"/>
      <w:bookmarkStart w:id="900" w:name="_Toc472318149"/>
      <w:bookmarkStart w:id="901" w:name="_Toc472926297"/>
      <w:bookmarkStart w:id="902" w:name="_Toc473955594"/>
      <w:bookmarkStart w:id="903" w:name="_Toc474222543"/>
      <w:bookmarkStart w:id="904" w:name="_Toc475849364"/>
      <w:bookmarkStart w:id="905" w:name="_Toc476705226"/>
      <w:r w:rsidRPr="00A47D53">
        <w:rPr>
          <w:rFonts w:ascii="Times New Roman" w:hAnsi="Times New Roman"/>
          <w:sz w:val="22"/>
          <w:szCs w:val="22"/>
          <w:lang w:val="it-IT"/>
        </w:rPr>
        <w:br w:type="page"/>
      </w:r>
      <w:bookmarkStart w:id="906" w:name="_Toc83605368"/>
      <w:bookmarkStart w:id="907" w:name="_Toc98138086"/>
      <w:bookmarkStart w:id="908" w:name="_Toc98138494"/>
      <w:bookmarkStart w:id="909" w:name="_Toc98211778"/>
      <w:bookmarkStart w:id="910" w:name="_Toc101240603"/>
      <w:bookmarkStart w:id="911" w:name="_Toc188945992"/>
      <w:bookmarkStart w:id="912" w:name="_Toc293319402"/>
      <w:bookmarkStart w:id="913" w:name="_Toc413315579"/>
      <w:bookmarkStart w:id="914" w:name="_Toc413315925"/>
      <w:bookmarkStart w:id="915" w:name="_Toc413316246"/>
      <w:bookmarkStart w:id="916" w:name="_Toc413666909"/>
      <w:bookmarkStart w:id="917" w:name="_Toc413740327"/>
      <w:r w:rsidRPr="00917952">
        <w:lastRenderedPageBreak/>
        <w:t>10. RAZLAGA POJMOV IN SEZNAM KRATIC</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0F4975" w:rsidRPr="00E30C11" w:rsidRDefault="000F4975" w:rsidP="000F4975">
      <w:pPr>
        <w:pStyle w:val="Naslov2"/>
        <w:rPr>
          <w:iCs w:val="0"/>
          <w:sz w:val="24"/>
          <w:szCs w:val="24"/>
        </w:rPr>
      </w:pPr>
      <w:bookmarkStart w:id="918" w:name="_Toc83605369"/>
      <w:bookmarkStart w:id="919" w:name="_Toc98138087"/>
      <w:bookmarkStart w:id="920" w:name="_Toc98138495"/>
      <w:bookmarkStart w:id="921" w:name="_Toc98211779"/>
      <w:bookmarkStart w:id="922" w:name="_Toc101240604"/>
      <w:bookmarkStart w:id="923" w:name="_Toc188945993"/>
      <w:bookmarkStart w:id="924" w:name="_Toc293319403"/>
      <w:bookmarkStart w:id="925" w:name="_Toc413315580"/>
      <w:bookmarkStart w:id="926" w:name="_Toc413315926"/>
      <w:bookmarkStart w:id="927" w:name="_Toc413316247"/>
      <w:bookmarkStart w:id="928" w:name="_Toc413666910"/>
      <w:bookmarkStart w:id="929" w:name="_Toc413740328"/>
      <w:bookmarkStart w:id="930" w:name="_Toc195256534"/>
      <w:r w:rsidRPr="00E30C11">
        <w:rPr>
          <w:iCs w:val="0"/>
          <w:sz w:val="24"/>
          <w:szCs w:val="24"/>
        </w:rPr>
        <w:t>10.1 Pomen pojmov</w:t>
      </w:r>
      <w:bookmarkEnd w:id="918"/>
      <w:bookmarkEnd w:id="919"/>
      <w:bookmarkEnd w:id="920"/>
      <w:bookmarkEnd w:id="921"/>
      <w:bookmarkEnd w:id="922"/>
      <w:bookmarkEnd w:id="923"/>
      <w:bookmarkEnd w:id="924"/>
      <w:bookmarkEnd w:id="925"/>
      <w:bookmarkEnd w:id="926"/>
      <w:bookmarkEnd w:id="927"/>
      <w:bookmarkEnd w:id="928"/>
      <w:bookmarkEnd w:id="929"/>
      <w:bookmarkEnd w:id="930"/>
    </w:p>
    <w:p w:rsidR="000F4975" w:rsidRDefault="000F4975" w:rsidP="000F4975">
      <w:pPr>
        <w:rPr>
          <w:rFonts w:ascii="Times New Roman" w:hAnsi="Times New Roman"/>
        </w:rPr>
      </w:pPr>
    </w:p>
    <w:tbl>
      <w:tblPr>
        <w:tblStyle w:val="Tabelamrea1"/>
        <w:tblW w:w="9738" w:type="dxa"/>
        <w:tblLayout w:type="fixed"/>
        <w:tblLook w:val="04A0" w:firstRow="1" w:lastRow="0" w:firstColumn="1" w:lastColumn="0" w:noHBand="0" w:noVBand="1"/>
      </w:tblPr>
      <w:tblGrid>
        <w:gridCol w:w="2088"/>
        <w:gridCol w:w="7650"/>
      </w:tblGrid>
      <w:tr w:rsidR="000F4975" w:rsidRPr="00F52582" w:rsidTr="006D645E">
        <w:tc>
          <w:tcPr>
            <w:tcW w:w="2088" w:type="dxa"/>
          </w:tcPr>
          <w:p w:rsidR="000F4975" w:rsidRPr="00F52582" w:rsidRDefault="000F4975" w:rsidP="00082D45">
            <w:pPr>
              <w:rPr>
                <w:rFonts w:cs="Arial"/>
                <w:bCs/>
                <w:sz w:val="22"/>
                <w:szCs w:val="22"/>
              </w:rPr>
            </w:pPr>
            <w:r w:rsidRPr="00F52582">
              <w:rPr>
                <w:rFonts w:cs="Arial"/>
                <w:bCs/>
                <w:sz w:val="22"/>
                <w:szCs w:val="22"/>
              </w:rPr>
              <w:t>Prevoznik</w:t>
            </w:r>
          </w:p>
        </w:tc>
        <w:tc>
          <w:tcPr>
            <w:tcW w:w="7650" w:type="dxa"/>
          </w:tcPr>
          <w:p w:rsidR="000F4975" w:rsidRPr="00F52582" w:rsidRDefault="000F4975" w:rsidP="00082D45">
            <w:pPr>
              <w:jc w:val="both"/>
              <w:rPr>
                <w:rFonts w:cs="Arial"/>
                <w:bCs/>
                <w:sz w:val="22"/>
                <w:szCs w:val="22"/>
              </w:rPr>
            </w:pPr>
            <w:r w:rsidRPr="00F52582">
              <w:rPr>
                <w:rFonts w:cs="Arial"/>
                <w:bCs/>
                <w:sz w:val="22"/>
                <w:szCs w:val="22"/>
              </w:rPr>
              <w:t>Je gospodarska družba, katere glavna dejavnost je opravljanje oziroma zagotavljanje prevoznih storitev v železniškem prometu in ima za zagotavljanje omenjenih storitev licenco ter zagotavlja vleko vlakov, ali gospodarska družba, ki zagotavlja vleko vlakov in ima za zagotavljanje teh storitev licenco.</w:t>
            </w:r>
          </w:p>
        </w:tc>
      </w:tr>
      <w:tr w:rsidR="000F4975" w:rsidRPr="00F52582" w:rsidTr="006D645E">
        <w:tc>
          <w:tcPr>
            <w:tcW w:w="2088" w:type="dxa"/>
          </w:tcPr>
          <w:p w:rsidR="000F4975" w:rsidRPr="00F52582" w:rsidRDefault="000F4975" w:rsidP="00082D45">
            <w:pPr>
              <w:rPr>
                <w:rFonts w:cs="Arial"/>
                <w:sz w:val="22"/>
                <w:szCs w:val="22"/>
              </w:rPr>
            </w:pPr>
            <w:r w:rsidRPr="00F52582">
              <w:rPr>
                <w:rFonts w:cs="Arial"/>
                <w:sz w:val="22"/>
                <w:szCs w:val="22"/>
              </w:rPr>
              <w:t>Upravljavec železniške infrastrukture</w:t>
            </w:r>
          </w:p>
        </w:tc>
        <w:tc>
          <w:tcPr>
            <w:tcW w:w="7650" w:type="dxa"/>
          </w:tcPr>
          <w:p w:rsidR="000F4975" w:rsidRPr="00F52582" w:rsidRDefault="000F4975" w:rsidP="00082D45">
            <w:pPr>
              <w:jc w:val="both"/>
              <w:rPr>
                <w:rFonts w:cs="Arial"/>
                <w:bCs/>
                <w:sz w:val="22"/>
                <w:szCs w:val="22"/>
              </w:rPr>
            </w:pPr>
            <w:r w:rsidRPr="00F52582">
              <w:rPr>
                <w:rFonts w:cs="Arial"/>
                <w:sz w:val="22"/>
                <w:szCs w:val="22"/>
              </w:rPr>
              <w:t>je pravna oseba, ki je odgovorna za vzdrževanje javne železniške infrastrukture, vodenje prometa na njej in gospodarjenje z njo.</w:t>
            </w:r>
          </w:p>
        </w:tc>
      </w:tr>
      <w:tr w:rsidR="000F4975" w:rsidRPr="00F52582" w:rsidTr="006D645E">
        <w:tc>
          <w:tcPr>
            <w:tcW w:w="2088" w:type="dxa"/>
          </w:tcPr>
          <w:p w:rsidR="000F4975" w:rsidRPr="00F52582" w:rsidRDefault="000F4975" w:rsidP="00082D45">
            <w:pPr>
              <w:rPr>
                <w:rFonts w:cs="Arial"/>
                <w:sz w:val="22"/>
                <w:szCs w:val="22"/>
              </w:rPr>
            </w:pPr>
            <w:r w:rsidRPr="00F52582">
              <w:rPr>
                <w:rFonts w:cs="Arial"/>
                <w:sz w:val="22"/>
                <w:szCs w:val="22"/>
              </w:rPr>
              <w:t>Nevarno blago</w:t>
            </w:r>
          </w:p>
        </w:tc>
        <w:tc>
          <w:tcPr>
            <w:tcW w:w="7650" w:type="dxa"/>
          </w:tcPr>
          <w:p w:rsidR="000F4975" w:rsidRPr="00F52582" w:rsidRDefault="000F4975" w:rsidP="00082D45">
            <w:pPr>
              <w:jc w:val="both"/>
              <w:rPr>
                <w:rFonts w:cs="Arial"/>
                <w:sz w:val="22"/>
                <w:szCs w:val="22"/>
              </w:rPr>
            </w:pPr>
            <w:r w:rsidRPr="00F52582">
              <w:rPr>
                <w:rFonts w:cs="Arial"/>
                <w:sz w:val="22"/>
                <w:szCs w:val="22"/>
              </w:rPr>
              <w:t>so snovi, materiali in predmeti, ki so v predpisih razvrščeni po razredih na eksplozivne snovi, vnetljive tekočine, vnetljive trdne snovi, samo ventljive snovi, snovi, ki v stiku z vodo sproščajo vnetljive pline, perokside, organske perokside, strupe, kužne snovi, radioaktivne snovi, jedke snovi in drugo nevarno blago. Nevarno blago so tudi odpadki, pripravki in jedrski material, če izpolnjuje pogoje za uvrstitev med nevarno blago po predpisih iz 2. člena Zakona o prevozu nevarnega blaga.</w:t>
            </w:r>
          </w:p>
          <w:p w:rsidR="000F4975" w:rsidRPr="00F52582" w:rsidRDefault="000F4975" w:rsidP="00082D45">
            <w:pPr>
              <w:jc w:val="both"/>
              <w:rPr>
                <w:rFonts w:cs="Arial"/>
                <w:bCs/>
                <w:sz w:val="22"/>
                <w:szCs w:val="22"/>
              </w:rPr>
            </w:pPr>
          </w:p>
        </w:tc>
      </w:tr>
    </w:tbl>
    <w:p w:rsidR="000F4975" w:rsidRDefault="000F4975" w:rsidP="000F4975">
      <w:pPr>
        <w:rPr>
          <w:rFonts w:ascii="Times New Roman" w:hAnsi="Times New Roman"/>
          <w:sz w:val="28"/>
        </w:rPr>
      </w:pPr>
    </w:p>
    <w:p w:rsidR="000F4975" w:rsidRPr="00E30C11" w:rsidRDefault="000F4975" w:rsidP="000F4975">
      <w:pPr>
        <w:pStyle w:val="Naslov2"/>
        <w:rPr>
          <w:bCs w:val="0"/>
          <w:iCs w:val="0"/>
          <w:sz w:val="24"/>
          <w:szCs w:val="24"/>
        </w:rPr>
      </w:pPr>
      <w:bookmarkStart w:id="931" w:name="_Toc83605370"/>
      <w:bookmarkStart w:id="932" w:name="_Toc98138088"/>
      <w:bookmarkStart w:id="933" w:name="_Toc98138496"/>
      <w:bookmarkStart w:id="934" w:name="_Toc98211780"/>
      <w:bookmarkStart w:id="935" w:name="_Toc101240605"/>
      <w:bookmarkStart w:id="936" w:name="_Toc188945994"/>
      <w:bookmarkStart w:id="937" w:name="_Toc293319404"/>
      <w:bookmarkStart w:id="938" w:name="_Toc413315581"/>
      <w:bookmarkStart w:id="939" w:name="_Toc413315927"/>
      <w:bookmarkStart w:id="940" w:name="_Toc413316248"/>
      <w:bookmarkStart w:id="941" w:name="_Toc413666911"/>
      <w:bookmarkStart w:id="942" w:name="_Toc413740329"/>
      <w:bookmarkStart w:id="943" w:name="_Toc195256535"/>
      <w:r w:rsidRPr="00E30C11">
        <w:rPr>
          <w:bCs w:val="0"/>
          <w:iCs w:val="0"/>
          <w:sz w:val="24"/>
          <w:szCs w:val="24"/>
        </w:rPr>
        <w:t>10.2 Razlaga okrajšav</w:t>
      </w:r>
      <w:bookmarkEnd w:id="931"/>
      <w:bookmarkEnd w:id="932"/>
      <w:bookmarkEnd w:id="933"/>
      <w:bookmarkEnd w:id="934"/>
      <w:bookmarkEnd w:id="935"/>
      <w:bookmarkEnd w:id="936"/>
      <w:bookmarkEnd w:id="937"/>
      <w:bookmarkEnd w:id="938"/>
      <w:bookmarkEnd w:id="939"/>
      <w:bookmarkEnd w:id="940"/>
      <w:bookmarkEnd w:id="941"/>
      <w:bookmarkEnd w:id="942"/>
      <w:bookmarkEnd w:id="943"/>
    </w:p>
    <w:tbl>
      <w:tblPr>
        <w:tblStyle w:val="Tabelamrea1"/>
        <w:tblW w:w="9747" w:type="dxa"/>
        <w:tblLayout w:type="fixed"/>
        <w:tblLook w:val="04A0" w:firstRow="1" w:lastRow="0" w:firstColumn="1" w:lastColumn="0" w:noHBand="0" w:noVBand="1"/>
      </w:tblPr>
      <w:tblGrid>
        <w:gridCol w:w="2518"/>
        <w:gridCol w:w="7229"/>
      </w:tblGrid>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CORS</w:t>
            </w:r>
          </w:p>
        </w:tc>
        <w:tc>
          <w:tcPr>
            <w:tcW w:w="7229" w:type="dxa"/>
          </w:tcPr>
          <w:p w:rsidR="000F4975" w:rsidRPr="00F52582" w:rsidRDefault="000F4975" w:rsidP="00082D45">
            <w:pPr>
              <w:jc w:val="both"/>
              <w:rPr>
                <w:rFonts w:cs="Arial"/>
                <w:bCs/>
                <w:sz w:val="22"/>
                <w:szCs w:val="22"/>
              </w:rPr>
            </w:pPr>
            <w:r w:rsidRPr="00F52582">
              <w:rPr>
                <w:rFonts w:cs="Arial"/>
                <w:bCs/>
                <w:sz w:val="22"/>
                <w:szCs w:val="22"/>
              </w:rPr>
              <w:t>Center za obveščanje Republike Slovenije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 xml:space="preserve">ReCO </w:t>
            </w:r>
          </w:p>
        </w:tc>
        <w:tc>
          <w:tcPr>
            <w:tcW w:w="7229" w:type="dxa"/>
          </w:tcPr>
          <w:p w:rsidR="000F4975" w:rsidRPr="00F52582" w:rsidRDefault="000F4975" w:rsidP="00082D45">
            <w:pPr>
              <w:jc w:val="both"/>
              <w:rPr>
                <w:rFonts w:cs="Arial"/>
                <w:bCs/>
                <w:sz w:val="22"/>
                <w:szCs w:val="22"/>
              </w:rPr>
            </w:pPr>
            <w:r w:rsidRPr="00F52582">
              <w:rPr>
                <w:rFonts w:cs="Arial"/>
                <w:bCs/>
                <w:sz w:val="22"/>
                <w:szCs w:val="22"/>
              </w:rPr>
              <w:t>Regijski center za obveščanje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CZ</w:t>
            </w:r>
          </w:p>
        </w:tc>
        <w:tc>
          <w:tcPr>
            <w:tcW w:w="7229" w:type="dxa"/>
          </w:tcPr>
          <w:p w:rsidR="000F4975" w:rsidRPr="00F52582" w:rsidRDefault="000F4975" w:rsidP="00082D45">
            <w:pPr>
              <w:jc w:val="both"/>
              <w:rPr>
                <w:rFonts w:cs="Arial"/>
                <w:bCs/>
                <w:sz w:val="22"/>
                <w:szCs w:val="22"/>
              </w:rPr>
            </w:pPr>
            <w:r w:rsidRPr="00F52582">
              <w:rPr>
                <w:rFonts w:cs="Arial"/>
                <w:bCs/>
                <w:sz w:val="22"/>
                <w:szCs w:val="22"/>
              </w:rPr>
              <w:t>Civilna zaščita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CZ RS</w:t>
            </w:r>
          </w:p>
        </w:tc>
        <w:tc>
          <w:tcPr>
            <w:tcW w:w="7229" w:type="dxa"/>
          </w:tcPr>
          <w:p w:rsidR="000F4975" w:rsidRPr="00F52582" w:rsidRDefault="000F4975" w:rsidP="00082D45">
            <w:pPr>
              <w:jc w:val="both"/>
              <w:rPr>
                <w:rFonts w:cs="Arial"/>
                <w:bCs/>
                <w:sz w:val="22"/>
                <w:szCs w:val="22"/>
              </w:rPr>
            </w:pPr>
            <w:r w:rsidRPr="00F52582">
              <w:rPr>
                <w:rFonts w:cs="Arial"/>
                <w:bCs/>
                <w:sz w:val="22"/>
                <w:szCs w:val="22"/>
              </w:rPr>
              <w:t>Civilna zaščita Republike Slovenije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GRS</w:t>
            </w:r>
          </w:p>
        </w:tc>
        <w:tc>
          <w:tcPr>
            <w:tcW w:w="7229" w:type="dxa"/>
          </w:tcPr>
          <w:p w:rsidR="000F4975" w:rsidRPr="00F52582" w:rsidRDefault="000F4975" w:rsidP="00082D45">
            <w:pPr>
              <w:jc w:val="both"/>
              <w:rPr>
                <w:rFonts w:cs="Arial"/>
                <w:bCs/>
                <w:sz w:val="22"/>
                <w:szCs w:val="22"/>
              </w:rPr>
            </w:pPr>
            <w:r w:rsidRPr="00F52582">
              <w:rPr>
                <w:rFonts w:cs="Arial"/>
                <w:bCs/>
                <w:sz w:val="22"/>
                <w:szCs w:val="22"/>
              </w:rPr>
              <w:t>Gorska reševalna služba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JRS</w:t>
            </w:r>
          </w:p>
        </w:tc>
        <w:tc>
          <w:tcPr>
            <w:tcW w:w="7229" w:type="dxa"/>
          </w:tcPr>
          <w:p w:rsidR="000F4975" w:rsidRPr="00F52582" w:rsidRDefault="000F4975" w:rsidP="00082D45">
            <w:pPr>
              <w:jc w:val="both"/>
              <w:rPr>
                <w:rFonts w:cs="Arial"/>
                <w:bCs/>
                <w:sz w:val="22"/>
                <w:szCs w:val="22"/>
              </w:rPr>
            </w:pPr>
            <w:r w:rsidRPr="00F52582">
              <w:rPr>
                <w:rFonts w:cs="Arial"/>
                <w:bCs/>
                <w:sz w:val="22"/>
                <w:szCs w:val="22"/>
              </w:rPr>
              <w:t>Jamarska reševalna služba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PRSS</w:t>
            </w:r>
          </w:p>
        </w:tc>
        <w:tc>
          <w:tcPr>
            <w:tcW w:w="7229" w:type="dxa"/>
          </w:tcPr>
          <w:p w:rsidR="000F4975" w:rsidRPr="00F52582" w:rsidRDefault="000F4975" w:rsidP="00082D45">
            <w:pPr>
              <w:jc w:val="both"/>
              <w:rPr>
                <w:rFonts w:cs="Arial"/>
                <w:bCs/>
                <w:sz w:val="22"/>
                <w:szCs w:val="22"/>
              </w:rPr>
            </w:pPr>
            <w:r w:rsidRPr="00F52582">
              <w:rPr>
                <w:rFonts w:cs="Arial"/>
                <w:bCs/>
                <w:sz w:val="22"/>
                <w:szCs w:val="22"/>
              </w:rPr>
              <w:t>Potapljaško reševalna služba Slovenije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LVP</w:t>
            </w:r>
          </w:p>
        </w:tc>
        <w:tc>
          <w:tcPr>
            <w:tcW w:w="7229" w:type="dxa"/>
          </w:tcPr>
          <w:p w:rsidR="000F4975" w:rsidRPr="00F52582" w:rsidRDefault="000F4975" w:rsidP="00082D45">
            <w:pPr>
              <w:jc w:val="both"/>
              <w:rPr>
                <w:rFonts w:cs="Arial"/>
                <w:bCs/>
                <w:sz w:val="22"/>
                <w:szCs w:val="22"/>
              </w:rPr>
            </w:pPr>
            <w:r w:rsidRPr="00F52582">
              <w:rPr>
                <w:rFonts w:cs="Arial"/>
                <w:bCs/>
                <w:sz w:val="22"/>
                <w:szCs w:val="22"/>
              </w:rPr>
              <w:t>Lokacija vodenja prometa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SGD - LV</w:t>
            </w:r>
          </w:p>
        </w:tc>
        <w:tc>
          <w:tcPr>
            <w:tcW w:w="7229" w:type="dxa"/>
          </w:tcPr>
          <w:p w:rsidR="000F4975" w:rsidRPr="00F52582" w:rsidRDefault="000F4975" w:rsidP="00082D45">
            <w:pPr>
              <w:jc w:val="both"/>
              <w:rPr>
                <w:rFonts w:cs="Arial"/>
                <w:bCs/>
                <w:sz w:val="22"/>
                <w:szCs w:val="22"/>
              </w:rPr>
            </w:pPr>
            <w:r w:rsidRPr="00F52582">
              <w:rPr>
                <w:rFonts w:cs="Arial"/>
                <w:bCs/>
                <w:sz w:val="22"/>
                <w:szCs w:val="22"/>
              </w:rPr>
              <w:t>Služba za gradbeno dejavnost lokacija vzdrževanja prog</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VGP</w:t>
            </w:r>
          </w:p>
        </w:tc>
        <w:tc>
          <w:tcPr>
            <w:tcW w:w="7229" w:type="dxa"/>
          </w:tcPr>
          <w:p w:rsidR="000F4975" w:rsidRPr="00F52582" w:rsidRDefault="000F4975" w:rsidP="00082D45">
            <w:pPr>
              <w:jc w:val="both"/>
              <w:rPr>
                <w:rFonts w:cs="Arial"/>
                <w:bCs/>
                <w:sz w:val="22"/>
                <w:szCs w:val="22"/>
              </w:rPr>
            </w:pPr>
            <w:r w:rsidRPr="00F52582">
              <w:rPr>
                <w:rFonts w:cs="Arial"/>
                <w:bCs/>
                <w:sz w:val="22"/>
                <w:szCs w:val="22"/>
              </w:rPr>
              <w:t>Vodno gospodarstveno podjetje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PGD</w:t>
            </w:r>
          </w:p>
        </w:tc>
        <w:tc>
          <w:tcPr>
            <w:tcW w:w="7229" w:type="dxa"/>
          </w:tcPr>
          <w:p w:rsidR="000F4975" w:rsidRPr="00F52582" w:rsidRDefault="000F4975" w:rsidP="00082D45">
            <w:pPr>
              <w:jc w:val="both"/>
              <w:rPr>
                <w:rFonts w:cs="Arial"/>
                <w:bCs/>
                <w:sz w:val="22"/>
                <w:szCs w:val="22"/>
              </w:rPr>
            </w:pPr>
            <w:r w:rsidRPr="00F52582">
              <w:rPr>
                <w:rFonts w:cs="Arial"/>
                <w:bCs/>
                <w:sz w:val="22"/>
                <w:szCs w:val="22"/>
              </w:rPr>
              <w:t>Prostovoljno gasilsko društvo</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MZO</w:t>
            </w:r>
          </w:p>
        </w:tc>
        <w:tc>
          <w:tcPr>
            <w:tcW w:w="7229" w:type="dxa"/>
          </w:tcPr>
          <w:p w:rsidR="000F4975" w:rsidRPr="00F52582" w:rsidRDefault="000F4975" w:rsidP="00082D45">
            <w:pPr>
              <w:jc w:val="both"/>
              <w:rPr>
                <w:rFonts w:cs="Arial"/>
                <w:bCs/>
                <w:sz w:val="22"/>
                <w:szCs w:val="22"/>
              </w:rPr>
            </w:pPr>
            <w:r w:rsidRPr="00F52582">
              <w:rPr>
                <w:rFonts w:cs="Arial"/>
                <w:bCs/>
                <w:sz w:val="22"/>
                <w:szCs w:val="22"/>
              </w:rPr>
              <w:t>Materialno zdravstvena oskrba</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IRSVNDN</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Inšpektorat RS za varstvo pred naravnimi in drugimi nesrečami</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ELME</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Ekološki laboratorij z mobilno enoto</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MEEL</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Mobilna enota ekološkega laboratorija Maribor</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OKC-PU</w:t>
            </w:r>
          </w:p>
        </w:tc>
        <w:tc>
          <w:tcPr>
            <w:tcW w:w="7229" w:type="dxa"/>
          </w:tcPr>
          <w:p w:rsidR="000F4975" w:rsidRPr="00A47D53" w:rsidRDefault="000F4975" w:rsidP="00082D45">
            <w:pPr>
              <w:rPr>
                <w:rFonts w:cs="Arial"/>
                <w:bCs/>
                <w:sz w:val="22"/>
                <w:szCs w:val="22"/>
                <w:lang w:val="it-IT"/>
              </w:rPr>
            </w:pPr>
            <w:r w:rsidRPr="00A47D53">
              <w:rPr>
                <w:rFonts w:cs="Arial"/>
                <w:bCs/>
                <w:sz w:val="22"/>
                <w:szCs w:val="22"/>
                <w:lang w:val="it-IT"/>
              </w:rPr>
              <w:t>Operativno-komunikacijski center - policijska uprava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PP</w:t>
            </w:r>
          </w:p>
        </w:tc>
        <w:tc>
          <w:tcPr>
            <w:tcW w:w="7229" w:type="dxa"/>
          </w:tcPr>
          <w:p w:rsidR="000F4975" w:rsidRPr="00F52582" w:rsidRDefault="000F4975" w:rsidP="00082D45">
            <w:pPr>
              <w:jc w:val="both"/>
              <w:rPr>
                <w:rFonts w:cs="Arial"/>
                <w:bCs/>
                <w:sz w:val="22"/>
                <w:szCs w:val="22"/>
              </w:rPr>
            </w:pPr>
            <w:r w:rsidRPr="00F52582">
              <w:rPr>
                <w:rFonts w:cs="Arial"/>
                <w:bCs/>
                <w:sz w:val="22"/>
                <w:szCs w:val="22"/>
              </w:rPr>
              <w:t>Prva pomoč</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RK</w:t>
            </w:r>
          </w:p>
        </w:tc>
        <w:tc>
          <w:tcPr>
            <w:tcW w:w="7229" w:type="dxa"/>
          </w:tcPr>
          <w:p w:rsidR="000F4975" w:rsidRPr="00F52582" w:rsidRDefault="000F4975" w:rsidP="00082D45">
            <w:pPr>
              <w:jc w:val="both"/>
              <w:rPr>
                <w:rFonts w:cs="Arial"/>
                <w:bCs/>
                <w:sz w:val="22"/>
                <w:szCs w:val="22"/>
              </w:rPr>
            </w:pPr>
            <w:r w:rsidRPr="00F52582">
              <w:rPr>
                <w:rFonts w:cs="Arial"/>
                <w:bCs/>
                <w:sz w:val="22"/>
                <w:szCs w:val="22"/>
              </w:rPr>
              <w:t>Rdeči križ</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bCs/>
                <w:sz w:val="22"/>
                <w:szCs w:val="22"/>
              </w:rPr>
              <w:t>MSK</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Medvedev - Sponheuer – Karnikova potresna lestvica</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RKB</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Radiološka, kemična in biološka zaščita</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OŠCZ</w:t>
            </w:r>
          </w:p>
        </w:tc>
        <w:tc>
          <w:tcPr>
            <w:tcW w:w="7229" w:type="dxa"/>
          </w:tcPr>
          <w:p w:rsidR="000F4975" w:rsidRPr="00F52582" w:rsidRDefault="000F4975" w:rsidP="00082D45">
            <w:pPr>
              <w:jc w:val="both"/>
              <w:rPr>
                <w:rFonts w:cs="Arial"/>
                <w:bCs/>
                <w:sz w:val="22"/>
                <w:szCs w:val="22"/>
              </w:rPr>
            </w:pPr>
            <w:r w:rsidRPr="00F52582">
              <w:rPr>
                <w:rFonts w:cs="Arial"/>
                <w:bCs/>
                <w:sz w:val="22"/>
                <w:szCs w:val="22"/>
              </w:rPr>
              <w:t>Občinski Štab civilne zaščite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SŽ</w:t>
            </w:r>
          </w:p>
        </w:tc>
        <w:tc>
          <w:tcPr>
            <w:tcW w:w="7229" w:type="dxa"/>
          </w:tcPr>
          <w:p w:rsidR="000F4975" w:rsidRPr="00F52582" w:rsidRDefault="000F4975" w:rsidP="00082D45">
            <w:pPr>
              <w:jc w:val="both"/>
              <w:rPr>
                <w:rFonts w:cs="Arial"/>
                <w:bCs/>
                <w:sz w:val="22"/>
                <w:szCs w:val="22"/>
              </w:rPr>
            </w:pPr>
            <w:r w:rsidRPr="00F52582">
              <w:rPr>
                <w:rFonts w:cs="Arial"/>
                <w:bCs/>
                <w:sz w:val="22"/>
                <w:szCs w:val="22"/>
              </w:rPr>
              <w:t>Slovenska železnica</w:t>
            </w:r>
          </w:p>
        </w:tc>
      </w:tr>
      <w:tr w:rsidR="00F467AD" w:rsidRPr="00F52582" w:rsidTr="006D645E">
        <w:tc>
          <w:tcPr>
            <w:tcW w:w="2518" w:type="dxa"/>
          </w:tcPr>
          <w:p w:rsidR="00F467AD" w:rsidRPr="00F52582" w:rsidRDefault="00F467AD" w:rsidP="00082D45">
            <w:pPr>
              <w:jc w:val="both"/>
              <w:rPr>
                <w:rFonts w:cs="Arial"/>
                <w:sz w:val="22"/>
                <w:szCs w:val="22"/>
              </w:rPr>
            </w:pPr>
            <w:r>
              <w:rPr>
                <w:rFonts w:cs="Arial"/>
                <w:sz w:val="22"/>
                <w:szCs w:val="22"/>
              </w:rPr>
              <w:t>TETRA</w:t>
            </w:r>
          </w:p>
        </w:tc>
        <w:tc>
          <w:tcPr>
            <w:tcW w:w="7229" w:type="dxa"/>
          </w:tcPr>
          <w:p w:rsidR="00F467AD" w:rsidRPr="00F52582" w:rsidRDefault="00F467AD" w:rsidP="00082D45">
            <w:pPr>
              <w:jc w:val="both"/>
              <w:rPr>
                <w:rFonts w:cs="Arial"/>
                <w:bCs/>
                <w:sz w:val="22"/>
                <w:szCs w:val="22"/>
              </w:rPr>
            </w:pPr>
            <w:r>
              <w:rPr>
                <w:rFonts w:cs="Arial"/>
                <w:bCs/>
                <w:sz w:val="22"/>
                <w:szCs w:val="22"/>
              </w:rPr>
              <w:t>Digitalno omrežje TETRA</w:t>
            </w:r>
          </w:p>
        </w:tc>
      </w:tr>
      <w:tr w:rsidR="000F4975" w:rsidRPr="00A47D53" w:rsidTr="006D645E">
        <w:tc>
          <w:tcPr>
            <w:tcW w:w="2518" w:type="dxa"/>
          </w:tcPr>
          <w:p w:rsidR="000F4975" w:rsidRPr="00F52582" w:rsidRDefault="000F4975" w:rsidP="00082D45">
            <w:pPr>
              <w:jc w:val="both"/>
              <w:rPr>
                <w:rFonts w:cs="Arial"/>
                <w:sz w:val="22"/>
                <w:szCs w:val="22"/>
              </w:rPr>
            </w:pPr>
            <w:r w:rsidRPr="00F52582">
              <w:rPr>
                <w:rFonts w:cs="Arial"/>
                <w:sz w:val="22"/>
                <w:szCs w:val="22"/>
              </w:rPr>
              <w:t>URSZR</w:t>
            </w:r>
          </w:p>
        </w:tc>
        <w:tc>
          <w:tcPr>
            <w:tcW w:w="7229" w:type="dxa"/>
          </w:tcPr>
          <w:p w:rsidR="000F4975" w:rsidRPr="00A47D53" w:rsidRDefault="000F4975" w:rsidP="00082D45">
            <w:pPr>
              <w:jc w:val="both"/>
              <w:rPr>
                <w:rFonts w:cs="Arial"/>
                <w:bCs/>
                <w:sz w:val="22"/>
                <w:szCs w:val="22"/>
                <w:lang w:val="it-IT"/>
              </w:rPr>
            </w:pPr>
            <w:r w:rsidRPr="00A47D53">
              <w:rPr>
                <w:rFonts w:cs="Arial"/>
                <w:bCs/>
                <w:sz w:val="22"/>
                <w:szCs w:val="22"/>
                <w:lang w:val="it-IT"/>
              </w:rPr>
              <w:t>Uprava RS za zaščito in reševanje</w:t>
            </w:r>
          </w:p>
        </w:tc>
      </w:tr>
      <w:tr w:rsidR="000F4975" w:rsidRPr="00F52582" w:rsidTr="006D645E">
        <w:tc>
          <w:tcPr>
            <w:tcW w:w="2518" w:type="dxa"/>
          </w:tcPr>
          <w:p w:rsidR="000F4975" w:rsidRPr="00F52582" w:rsidRDefault="000F4975" w:rsidP="00082D45">
            <w:pPr>
              <w:jc w:val="both"/>
              <w:rPr>
                <w:rFonts w:cs="Arial"/>
                <w:sz w:val="22"/>
                <w:szCs w:val="22"/>
              </w:rPr>
            </w:pPr>
            <w:r w:rsidRPr="00F52582">
              <w:rPr>
                <w:rFonts w:cs="Arial"/>
                <w:sz w:val="22"/>
                <w:szCs w:val="22"/>
              </w:rPr>
              <w:t>ZRP</w:t>
            </w:r>
          </w:p>
        </w:tc>
        <w:tc>
          <w:tcPr>
            <w:tcW w:w="7229" w:type="dxa"/>
          </w:tcPr>
          <w:p w:rsidR="000F4975" w:rsidRPr="00F52582" w:rsidRDefault="000F4975" w:rsidP="00082D45">
            <w:pPr>
              <w:jc w:val="both"/>
              <w:rPr>
                <w:rFonts w:cs="Arial"/>
                <w:bCs/>
                <w:sz w:val="22"/>
                <w:szCs w:val="22"/>
              </w:rPr>
            </w:pPr>
            <w:r w:rsidRPr="00F52582">
              <w:rPr>
                <w:rFonts w:cs="Arial"/>
                <w:bCs/>
                <w:sz w:val="22"/>
                <w:szCs w:val="22"/>
              </w:rPr>
              <w:t>Zaščita, reševanje in pomoč</w:t>
            </w:r>
          </w:p>
        </w:tc>
      </w:tr>
    </w:tbl>
    <w:p w:rsidR="000F4975" w:rsidRPr="00917952" w:rsidRDefault="000F4975" w:rsidP="005E55E1">
      <w:pPr>
        <w:pStyle w:val="Naslov1"/>
      </w:pPr>
      <w:r>
        <w:rPr>
          <w:rFonts w:ascii="Times New Roman" w:hAnsi="Times New Roman"/>
        </w:rPr>
        <w:br w:type="page"/>
      </w:r>
      <w:bookmarkStart w:id="944" w:name="_Toc83605371"/>
      <w:bookmarkStart w:id="945" w:name="_Toc98138089"/>
      <w:bookmarkStart w:id="946" w:name="_Toc98138497"/>
      <w:bookmarkStart w:id="947" w:name="_Toc98211781"/>
      <w:bookmarkStart w:id="948" w:name="_Toc101240606"/>
      <w:bookmarkStart w:id="949" w:name="_Toc188945995"/>
      <w:bookmarkStart w:id="950" w:name="_Toc293319405"/>
      <w:bookmarkStart w:id="951" w:name="_Toc413315582"/>
      <w:bookmarkStart w:id="952" w:name="_Toc413315928"/>
      <w:bookmarkStart w:id="953" w:name="_Toc413316249"/>
      <w:bookmarkStart w:id="954" w:name="_Toc413666912"/>
      <w:bookmarkStart w:id="955" w:name="_Toc413740330"/>
      <w:bookmarkStart w:id="956" w:name="_Toc195256536"/>
      <w:r w:rsidRPr="00917952">
        <w:lastRenderedPageBreak/>
        <w:t>11. SEZNAM PRILOG IN DODATKOV</w:t>
      </w:r>
      <w:bookmarkEnd w:id="944"/>
      <w:bookmarkEnd w:id="945"/>
      <w:bookmarkEnd w:id="946"/>
      <w:bookmarkEnd w:id="947"/>
      <w:bookmarkEnd w:id="948"/>
      <w:bookmarkEnd w:id="949"/>
      <w:bookmarkEnd w:id="950"/>
      <w:bookmarkEnd w:id="951"/>
      <w:bookmarkEnd w:id="952"/>
      <w:bookmarkEnd w:id="953"/>
      <w:bookmarkEnd w:id="954"/>
      <w:bookmarkEnd w:id="955"/>
      <w:bookmarkEnd w:id="956"/>
    </w:p>
    <w:p w:rsidR="000F4975" w:rsidRPr="00E30C11" w:rsidRDefault="000F4975" w:rsidP="000F4975">
      <w:pPr>
        <w:pStyle w:val="Naslov2"/>
        <w:rPr>
          <w:bCs w:val="0"/>
          <w:iCs w:val="0"/>
          <w:sz w:val="24"/>
          <w:szCs w:val="24"/>
        </w:rPr>
      </w:pPr>
      <w:bookmarkStart w:id="957" w:name="_Toc83605372"/>
      <w:bookmarkStart w:id="958" w:name="_Toc98138090"/>
      <w:bookmarkStart w:id="959" w:name="_Toc98138498"/>
      <w:bookmarkStart w:id="960" w:name="_Toc98211782"/>
      <w:bookmarkStart w:id="961" w:name="_Toc101240607"/>
      <w:bookmarkStart w:id="962" w:name="_Toc188945996"/>
      <w:bookmarkStart w:id="963" w:name="_Toc293319406"/>
      <w:bookmarkStart w:id="964" w:name="_Toc413315583"/>
      <w:bookmarkStart w:id="965" w:name="_Toc413315929"/>
      <w:bookmarkStart w:id="966" w:name="_Toc413316250"/>
      <w:bookmarkStart w:id="967" w:name="_Toc413666913"/>
      <w:bookmarkStart w:id="968" w:name="_Toc413740331"/>
      <w:bookmarkStart w:id="969" w:name="_Toc195256537"/>
      <w:r w:rsidRPr="00E30C11">
        <w:rPr>
          <w:bCs w:val="0"/>
          <w:iCs w:val="0"/>
          <w:sz w:val="24"/>
          <w:szCs w:val="24"/>
        </w:rPr>
        <w:t>11. 1 Skupne priloge</w:t>
      </w:r>
      <w:bookmarkEnd w:id="957"/>
      <w:bookmarkEnd w:id="958"/>
      <w:bookmarkEnd w:id="959"/>
      <w:bookmarkEnd w:id="960"/>
      <w:bookmarkEnd w:id="961"/>
      <w:bookmarkEnd w:id="962"/>
      <w:bookmarkEnd w:id="963"/>
      <w:bookmarkEnd w:id="964"/>
      <w:bookmarkEnd w:id="965"/>
      <w:bookmarkEnd w:id="966"/>
      <w:bookmarkEnd w:id="967"/>
      <w:bookmarkEnd w:id="968"/>
      <w:bookmarkEnd w:id="969"/>
    </w:p>
    <w:tbl>
      <w:tblPr>
        <w:tblStyle w:val="Tabelamrea1"/>
        <w:tblW w:w="9136" w:type="dxa"/>
        <w:tblLayout w:type="fixed"/>
        <w:tblLook w:val="04A0" w:firstRow="1" w:lastRow="0" w:firstColumn="1" w:lastColumn="0" w:noHBand="0" w:noVBand="1"/>
      </w:tblPr>
      <w:tblGrid>
        <w:gridCol w:w="993"/>
        <w:gridCol w:w="8143"/>
      </w:tblGrid>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1</w:t>
            </w:r>
          </w:p>
        </w:tc>
        <w:tc>
          <w:tcPr>
            <w:tcW w:w="8143" w:type="dxa"/>
          </w:tcPr>
          <w:p w:rsidR="000F4975" w:rsidRPr="00F467AD" w:rsidRDefault="000F4975" w:rsidP="00082D45">
            <w:pPr>
              <w:ind w:left="34"/>
              <w:rPr>
                <w:rFonts w:cs="Arial"/>
                <w:sz w:val="22"/>
                <w:szCs w:val="22"/>
              </w:rPr>
            </w:pPr>
            <w:r w:rsidRPr="00F467AD">
              <w:rPr>
                <w:rFonts w:cs="Arial"/>
                <w:sz w:val="22"/>
                <w:szCs w:val="22"/>
              </w:rPr>
              <w:t>Podatki o poveljniku, namestniku poveljnika in članih štaba CZ</w:t>
            </w:r>
          </w:p>
        </w:tc>
      </w:tr>
      <w:tr w:rsidR="000F4975" w:rsidRPr="00A47D53"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w:t>
            </w:r>
          </w:p>
        </w:tc>
        <w:tc>
          <w:tcPr>
            <w:tcW w:w="8143" w:type="dxa"/>
          </w:tcPr>
          <w:p w:rsidR="000F4975" w:rsidRPr="00A47D53" w:rsidRDefault="000F4975" w:rsidP="00082D45">
            <w:pPr>
              <w:ind w:left="34"/>
              <w:rPr>
                <w:rFonts w:cs="Arial"/>
                <w:sz w:val="22"/>
                <w:szCs w:val="22"/>
                <w:lang w:val="it-IT"/>
              </w:rPr>
            </w:pPr>
            <w:r w:rsidRPr="00A47D53">
              <w:rPr>
                <w:rFonts w:cs="Arial"/>
                <w:sz w:val="22"/>
                <w:szCs w:val="22"/>
                <w:lang w:val="it-IT"/>
              </w:rPr>
              <w:t>Podatki o zaposlenih na Izpostavi URSZR Nova Gorica</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3</w:t>
            </w:r>
          </w:p>
        </w:tc>
        <w:tc>
          <w:tcPr>
            <w:tcW w:w="8143" w:type="dxa"/>
          </w:tcPr>
          <w:p w:rsidR="000F4975" w:rsidRPr="00F467AD" w:rsidRDefault="000F4975" w:rsidP="00082D45">
            <w:pPr>
              <w:rPr>
                <w:rFonts w:cs="Arial"/>
                <w:sz w:val="22"/>
                <w:szCs w:val="22"/>
              </w:rPr>
            </w:pPr>
            <w:r w:rsidRPr="00F467AD">
              <w:rPr>
                <w:rFonts w:cs="Arial"/>
                <w:sz w:val="22"/>
                <w:szCs w:val="22"/>
              </w:rPr>
              <w:t>Pregled sil za ZRP</w:t>
            </w:r>
          </w:p>
        </w:tc>
      </w:tr>
      <w:tr w:rsidR="000F4975" w:rsidRPr="00F467AD" w:rsidTr="006D645E">
        <w:tc>
          <w:tcPr>
            <w:tcW w:w="993" w:type="dxa"/>
          </w:tcPr>
          <w:p w:rsidR="000F4975" w:rsidRPr="00F467AD" w:rsidRDefault="000F4975" w:rsidP="00082D45">
            <w:pPr>
              <w:ind w:left="-142" w:right="-187"/>
              <w:jc w:val="center"/>
              <w:rPr>
                <w:rFonts w:cs="Arial"/>
                <w:i/>
                <w:sz w:val="22"/>
                <w:szCs w:val="22"/>
                <w:u w:val="single"/>
              </w:rPr>
            </w:pPr>
            <w:r w:rsidRPr="00F467AD">
              <w:rPr>
                <w:rFonts w:cs="Arial"/>
                <w:sz w:val="22"/>
                <w:szCs w:val="22"/>
              </w:rPr>
              <w:t>P – 4</w:t>
            </w:r>
          </w:p>
        </w:tc>
        <w:tc>
          <w:tcPr>
            <w:tcW w:w="8143" w:type="dxa"/>
          </w:tcPr>
          <w:p w:rsidR="000F4975" w:rsidRPr="00F467AD" w:rsidRDefault="000F4975" w:rsidP="00082D45">
            <w:pPr>
              <w:rPr>
                <w:rFonts w:cs="Arial"/>
                <w:sz w:val="22"/>
                <w:szCs w:val="22"/>
              </w:rPr>
            </w:pPr>
            <w:r w:rsidRPr="00F467AD">
              <w:rPr>
                <w:rFonts w:cs="Arial"/>
                <w:sz w:val="22"/>
                <w:szCs w:val="22"/>
              </w:rPr>
              <w:t>Podatki o organih, službah in enotah CZ</w:t>
            </w:r>
          </w:p>
        </w:tc>
      </w:tr>
      <w:tr w:rsidR="000F4975" w:rsidRPr="00F467AD" w:rsidTr="006D645E">
        <w:tc>
          <w:tcPr>
            <w:tcW w:w="993" w:type="dxa"/>
          </w:tcPr>
          <w:p w:rsidR="000F4975" w:rsidRPr="00F467AD" w:rsidRDefault="000F4975" w:rsidP="00082D45">
            <w:pPr>
              <w:jc w:val="center"/>
              <w:rPr>
                <w:rFonts w:cs="Arial"/>
                <w:sz w:val="22"/>
                <w:szCs w:val="22"/>
              </w:rPr>
            </w:pPr>
            <w:r w:rsidRPr="00F467AD">
              <w:rPr>
                <w:rFonts w:cs="Arial"/>
                <w:sz w:val="22"/>
                <w:szCs w:val="22"/>
              </w:rPr>
              <w:t>P – 5</w:t>
            </w:r>
          </w:p>
        </w:tc>
        <w:tc>
          <w:tcPr>
            <w:tcW w:w="8143" w:type="dxa"/>
          </w:tcPr>
          <w:p w:rsidR="000F4975" w:rsidRPr="00F467AD" w:rsidRDefault="000F4975" w:rsidP="00082D45">
            <w:pPr>
              <w:rPr>
                <w:rFonts w:cs="Arial"/>
                <w:sz w:val="22"/>
                <w:szCs w:val="22"/>
              </w:rPr>
            </w:pPr>
            <w:r w:rsidRPr="00F467AD">
              <w:rPr>
                <w:rFonts w:cs="Arial"/>
                <w:sz w:val="22"/>
                <w:szCs w:val="22"/>
              </w:rPr>
              <w:t>Seznam zbirališč sil za ZRP</w:t>
            </w:r>
          </w:p>
        </w:tc>
      </w:tr>
      <w:tr w:rsidR="000F4975" w:rsidRPr="00F467AD" w:rsidTr="006D645E">
        <w:tc>
          <w:tcPr>
            <w:tcW w:w="993" w:type="dxa"/>
          </w:tcPr>
          <w:p w:rsidR="000F4975" w:rsidRPr="00F467AD" w:rsidRDefault="000F4975" w:rsidP="00082D45">
            <w:pPr>
              <w:jc w:val="center"/>
              <w:rPr>
                <w:rFonts w:cs="Arial"/>
                <w:sz w:val="22"/>
                <w:szCs w:val="22"/>
              </w:rPr>
            </w:pPr>
            <w:r w:rsidRPr="00F467AD">
              <w:rPr>
                <w:rFonts w:cs="Arial"/>
                <w:sz w:val="22"/>
                <w:szCs w:val="22"/>
              </w:rPr>
              <w:t>P – 6</w:t>
            </w:r>
          </w:p>
        </w:tc>
        <w:tc>
          <w:tcPr>
            <w:tcW w:w="8143" w:type="dxa"/>
          </w:tcPr>
          <w:p w:rsidR="000F4975" w:rsidRPr="00F467AD" w:rsidRDefault="000F4975" w:rsidP="00082D45">
            <w:pPr>
              <w:rPr>
                <w:rFonts w:cs="Arial"/>
                <w:sz w:val="22"/>
                <w:szCs w:val="22"/>
              </w:rPr>
            </w:pPr>
            <w:r w:rsidRPr="00F467AD">
              <w:rPr>
                <w:rFonts w:cs="Arial"/>
                <w:sz w:val="22"/>
                <w:szCs w:val="22"/>
              </w:rPr>
              <w:t>Pregled osebne in skupne opreme ter sredstev pripadnikov enot za ZRP</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7</w:t>
            </w:r>
          </w:p>
        </w:tc>
        <w:tc>
          <w:tcPr>
            <w:tcW w:w="8143" w:type="dxa"/>
          </w:tcPr>
          <w:p w:rsidR="000F4975" w:rsidRPr="00F467AD" w:rsidRDefault="000F4975" w:rsidP="00082D45">
            <w:pPr>
              <w:rPr>
                <w:rFonts w:cs="Arial"/>
                <w:sz w:val="22"/>
                <w:szCs w:val="22"/>
              </w:rPr>
            </w:pPr>
            <w:r w:rsidRPr="00F467AD">
              <w:rPr>
                <w:rFonts w:cs="Arial"/>
                <w:sz w:val="22"/>
                <w:szCs w:val="22"/>
              </w:rPr>
              <w:t>Pregled javnih in drugih služb, ki opravljajo dejavnosti pomembne za ZRP</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8</w:t>
            </w:r>
          </w:p>
        </w:tc>
        <w:tc>
          <w:tcPr>
            <w:tcW w:w="8143" w:type="dxa"/>
          </w:tcPr>
          <w:p w:rsidR="000F4975" w:rsidRPr="00F467AD" w:rsidRDefault="000F4975" w:rsidP="00082D45">
            <w:pPr>
              <w:ind w:left="34"/>
              <w:rPr>
                <w:rFonts w:cs="Arial"/>
                <w:sz w:val="22"/>
                <w:szCs w:val="22"/>
              </w:rPr>
            </w:pPr>
            <w:r w:rsidRPr="00F467AD">
              <w:rPr>
                <w:rFonts w:cs="Arial"/>
                <w:sz w:val="22"/>
                <w:szCs w:val="22"/>
              </w:rPr>
              <w:t>Pregled materialnih sredstev iz državnih rezerv za primer naravnih in drugih nesreč</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10</w:t>
            </w:r>
          </w:p>
        </w:tc>
        <w:tc>
          <w:tcPr>
            <w:tcW w:w="8143" w:type="dxa"/>
          </w:tcPr>
          <w:p w:rsidR="000F4975" w:rsidRPr="00F467AD" w:rsidRDefault="000F4975" w:rsidP="00082D45">
            <w:pPr>
              <w:rPr>
                <w:rFonts w:cs="Arial"/>
                <w:sz w:val="22"/>
                <w:szCs w:val="22"/>
              </w:rPr>
            </w:pPr>
            <w:r w:rsidRPr="00F467AD">
              <w:rPr>
                <w:rFonts w:cs="Arial"/>
                <w:sz w:val="22"/>
                <w:szCs w:val="22"/>
              </w:rPr>
              <w:t>Pregled gradbenih organizacij</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11</w:t>
            </w:r>
          </w:p>
        </w:tc>
        <w:tc>
          <w:tcPr>
            <w:tcW w:w="8143" w:type="dxa"/>
          </w:tcPr>
          <w:p w:rsidR="000F4975" w:rsidRPr="00F467AD" w:rsidRDefault="000F4975" w:rsidP="00082D45">
            <w:pPr>
              <w:rPr>
                <w:rFonts w:cs="Arial"/>
                <w:sz w:val="22"/>
                <w:szCs w:val="22"/>
              </w:rPr>
            </w:pPr>
            <w:r w:rsidRPr="00F467AD">
              <w:rPr>
                <w:rFonts w:cs="Arial"/>
                <w:sz w:val="22"/>
                <w:szCs w:val="22"/>
              </w:rPr>
              <w:t>Pregled gasilskih enot s podatki o poveljnikih in namestnikih poveljnikov</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12</w:t>
            </w:r>
          </w:p>
        </w:tc>
        <w:tc>
          <w:tcPr>
            <w:tcW w:w="8143" w:type="dxa"/>
          </w:tcPr>
          <w:p w:rsidR="000F4975" w:rsidRPr="00F467AD" w:rsidRDefault="000F4975" w:rsidP="00082D45">
            <w:pPr>
              <w:rPr>
                <w:rFonts w:cs="Arial"/>
                <w:sz w:val="22"/>
                <w:szCs w:val="22"/>
              </w:rPr>
            </w:pPr>
            <w:r w:rsidRPr="00F467AD">
              <w:rPr>
                <w:rFonts w:cs="Arial"/>
                <w:sz w:val="22"/>
                <w:szCs w:val="22"/>
              </w:rPr>
              <w:t>Pregled gasilskih enot širšega pomena in njihovih pooblastil s podatki o poveljnikih in namestnikih poveljnikov</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13</w:t>
            </w:r>
          </w:p>
        </w:tc>
        <w:tc>
          <w:tcPr>
            <w:tcW w:w="8143" w:type="dxa"/>
          </w:tcPr>
          <w:p w:rsidR="000F4975" w:rsidRPr="00F467AD" w:rsidRDefault="000F4975" w:rsidP="00082D45">
            <w:pPr>
              <w:rPr>
                <w:rFonts w:cs="Arial"/>
                <w:sz w:val="22"/>
                <w:szCs w:val="22"/>
              </w:rPr>
            </w:pPr>
            <w:r w:rsidRPr="00F467AD">
              <w:rPr>
                <w:rFonts w:cs="Arial"/>
                <w:sz w:val="22"/>
                <w:szCs w:val="22"/>
              </w:rPr>
              <w:t>Pregled avtomobilskih lestev za gašenje in reševanje iz visokih zgradb</w:t>
            </w:r>
          </w:p>
        </w:tc>
      </w:tr>
      <w:tr w:rsidR="000F4975" w:rsidRPr="00F467AD" w:rsidTr="006D645E">
        <w:tc>
          <w:tcPr>
            <w:tcW w:w="993" w:type="dxa"/>
          </w:tcPr>
          <w:p w:rsidR="000F4975" w:rsidRPr="00F467AD" w:rsidRDefault="000F4975" w:rsidP="00082D45">
            <w:pPr>
              <w:jc w:val="center"/>
              <w:rPr>
                <w:rFonts w:cs="Arial"/>
                <w:sz w:val="22"/>
                <w:szCs w:val="22"/>
              </w:rPr>
            </w:pPr>
            <w:r w:rsidRPr="00F467AD">
              <w:rPr>
                <w:rFonts w:cs="Arial"/>
                <w:sz w:val="22"/>
                <w:szCs w:val="22"/>
              </w:rPr>
              <w:t>P-14</w:t>
            </w:r>
          </w:p>
        </w:tc>
        <w:tc>
          <w:tcPr>
            <w:tcW w:w="8143" w:type="dxa"/>
          </w:tcPr>
          <w:p w:rsidR="000F4975" w:rsidRPr="00F467AD" w:rsidRDefault="000F4975" w:rsidP="00082D45">
            <w:pPr>
              <w:rPr>
                <w:rFonts w:cs="Arial"/>
                <w:sz w:val="22"/>
                <w:szCs w:val="22"/>
              </w:rPr>
            </w:pPr>
            <w:r w:rsidRPr="00F467AD">
              <w:rPr>
                <w:rFonts w:cs="Arial"/>
                <w:sz w:val="22"/>
                <w:szCs w:val="22"/>
              </w:rPr>
              <w:t>Pregled avtomobilskih cistern za prevoz pitne vode</w:t>
            </w:r>
          </w:p>
        </w:tc>
      </w:tr>
      <w:tr w:rsidR="000F4975" w:rsidRPr="00A47D53" w:rsidTr="006D645E">
        <w:tc>
          <w:tcPr>
            <w:tcW w:w="993" w:type="dxa"/>
          </w:tcPr>
          <w:p w:rsidR="000F4975" w:rsidRPr="00F467AD" w:rsidRDefault="000F4975" w:rsidP="00082D45">
            <w:pPr>
              <w:jc w:val="center"/>
              <w:rPr>
                <w:rFonts w:cs="Arial"/>
                <w:sz w:val="22"/>
                <w:szCs w:val="22"/>
              </w:rPr>
            </w:pPr>
            <w:r w:rsidRPr="00F467AD">
              <w:rPr>
                <w:rFonts w:cs="Arial"/>
                <w:sz w:val="22"/>
                <w:szCs w:val="22"/>
              </w:rPr>
              <w:t>P – 15</w:t>
            </w:r>
          </w:p>
        </w:tc>
        <w:tc>
          <w:tcPr>
            <w:tcW w:w="8143" w:type="dxa"/>
          </w:tcPr>
          <w:p w:rsidR="000F4975" w:rsidRPr="00A47D53" w:rsidRDefault="000F4975" w:rsidP="00082D45">
            <w:pPr>
              <w:rPr>
                <w:rFonts w:cs="Arial"/>
                <w:sz w:val="22"/>
                <w:szCs w:val="22"/>
                <w:lang w:val="it-IT"/>
              </w:rPr>
            </w:pPr>
            <w:r w:rsidRPr="00A47D53">
              <w:rPr>
                <w:rFonts w:cs="Arial"/>
                <w:sz w:val="22"/>
                <w:szCs w:val="22"/>
                <w:lang w:val="it-IT"/>
              </w:rPr>
              <w:t>Podatki o odgovornih osebah, ki se jih obvešča o nesreči</w:t>
            </w:r>
          </w:p>
        </w:tc>
      </w:tr>
      <w:tr w:rsidR="000F4975" w:rsidRPr="00F467AD" w:rsidTr="006D645E">
        <w:tc>
          <w:tcPr>
            <w:tcW w:w="993" w:type="dxa"/>
          </w:tcPr>
          <w:p w:rsidR="000F4975" w:rsidRPr="00F467AD" w:rsidRDefault="000F4975" w:rsidP="00082D45">
            <w:pPr>
              <w:jc w:val="center"/>
              <w:rPr>
                <w:rFonts w:cs="Arial"/>
                <w:sz w:val="22"/>
                <w:szCs w:val="22"/>
              </w:rPr>
            </w:pPr>
            <w:r w:rsidRPr="00F467AD">
              <w:rPr>
                <w:rFonts w:cs="Arial"/>
                <w:sz w:val="22"/>
                <w:szCs w:val="22"/>
              </w:rPr>
              <w:t>P – 17</w:t>
            </w:r>
          </w:p>
        </w:tc>
        <w:tc>
          <w:tcPr>
            <w:tcW w:w="8143" w:type="dxa"/>
          </w:tcPr>
          <w:p w:rsidR="000F4975" w:rsidRPr="00F467AD" w:rsidRDefault="000F4975" w:rsidP="00082D45">
            <w:pPr>
              <w:rPr>
                <w:rFonts w:cs="Arial"/>
                <w:sz w:val="22"/>
                <w:szCs w:val="22"/>
              </w:rPr>
            </w:pPr>
            <w:r w:rsidRPr="00F467AD">
              <w:rPr>
                <w:rFonts w:cs="Arial"/>
                <w:sz w:val="22"/>
                <w:szCs w:val="22"/>
              </w:rPr>
              <w:t>Seznam prejemnikov informativnega biltena</w:t>
            </w:r>
          </w:p>
        </w:tc>
      </w:tr>
      <w:tr w:rsidR="000F4975" w:rsidRPr="00F467AD" w:rsidTr="006D645E">
        <w:tc>
          <w:tcPr>
            <w:tcW w:w="993" w:type="dxa"/>
          </w:tcPr>
          <w:p w:rsidR="000F4975" w:rsidRPr="00F467AD" w:rsidRDefault="000F4975" w:rsidP="00082D45">
            <w:pPr>
              <w:jc w:val="center"/>
              <w:rPr>
                <w:rFonts w:cs="Arial"/>
                <w:sz w:val="22"/>
                <w:szCs w:val="22"/>
              </w:rPr>
            </w:pPr>
            <w:r w:rsidRPr="00F467AD">
              <w:rPr>
                <w:rFonts w:cs="Arial"/>
                <w:sz w:val="22"/>
                <w:szCs w:val="22"/>
              </w:rPr>
              <w:t>P – 18</w:t>
            </w:r>
          </w:p>
        </w:tc>
        <w:tc>
          <w:tcPr>
            <w:tcW w:w="8143" w:type="dxa"/>
          </w:tcPr>
          <w:p w:rsidR="000F4975" w:rsidRPr="00F467AD" w:rsidRDefault="000F4975" w:rsidP="00082D45">
            <w:pPr>
              <w:rPr>
                <w:rFonts w:cs="Arial"/>
                <w:sz w:val="22"/>
                <w:szCs w:val="22"/>
              </w:rPr>
            </w:pPr>
            <w:r w:rsidRPr="00F467AD">
              <w:rPr>
                <w:rFonts w:cs="Arial"/>
                <w:sz w:val="22"/>
                <w:szCs w:val="22"/>
              </w:rPr>
              <w:t>Seznam medijev, ki bodo posredovala obvestila o izvedenem alarmiranju in napotke za izvajanje zaščitnih ukrepov</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20</w:t>
            </w:r>
          </w:p>
        </w:tc>
        <w:tc>
          <w:tcPr>
            <w:tcW w:w="8143" w:type="dxa"/>
          </w:tcPr>
          <w:p w:rsidR="000F4975" w:rsidRPr="00F467AD" w:rsidRDefault="000F4975" w:rsidP="00082D45">
            <w:pPr>
              <w:rPr>
                <w:rFonts w:cs="Arial"/>
                <w:sz w:val="22"/>
                <w:szCs w:val="22"/>
              </w:rPr>
            </w:pPr>
            <w:r w:rsidRPr="00F467AD">
              <w:rPr>
                <w:rFonts w:cs="Arial"/>
                <w:sz w:val="22"/>
                <w:szCs w:val="22"/>
              </w:rPr>
              <w:t>Pregled sprejemališč za evakuirane prebivalce</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21</w:t>
            </w:r>
          </w:p>
        </w:tc>
        <w:tc>
          <w:tcPr>
            <w:tcW w:w="8143" w:type="dxa"/>
          </w:tcPr>
          <w:p w:rsidR="000F4975" w:rsidRPr="00F467AD" w:rsidRDefault="000F4975" w:rsidP="00082D45">
            <w:pPr>
              <w:rPr>
                <w:rFonts w:cs="Arial"/>
                <w:sz w:val="22"/>
                <w:szCs w:val="22"/>
              </w:rPr>
            </w:pPr>
            <w:r w:rsidRPr="00F467AD">
              <w:rPr>
                <w:rFonts w:cs="Arial"/>
                <w:sz w:val="22"/>
                <w:szCs w:val="22"/>
              </w:rPr>
              <w:t>Pregled objektov, kjer je možna začasna nastanitev ogroženih prebivalcev in njihove zmogljivosti, ter lokacij primerne za postavitev zasilnih prebivališč</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P-22</w:t>
            </w:r>
          </w:p>
          <w:p w:rsidR="000F4975" w:rsidRPr="00F467AD" w:rsidRDefault="000F4975" w:rsidP="00082D45">
            <w:pPr>
              <w:ind w:left="-142" w:right="-187"/>
              <w:jc w:val="center"/>
              <w:rPr>
                <w:rFonts w:cs="Arial"/>
                <w:sz w:val="22"/>
                <w:szCs w:val="22"/>
              </w:rPr>
            </w:pPr>
          </w:p>
        </w:tc>
        <w:tc>
          <w:tcPr>
            <w:tcW w:w="8143" w:type="dxa"/>
          </w:tcPr>
          <w:p w:rsidR="000F4975" w:rsidRPr="00F467AD" w:rsidRDefault="000F4975" w:rsidP="00082D45">
            <w:pPr>
              <w:rPr>
                <w:rFonts w:cs="Arial"/>
                <w:sz w:val="22"/>
                <w:szCs w:val="22"/>
              </w:rPr>
            </w:pPr>
            <w:r w:rsidRPr="00F467AD">
              <w:rPr>
                <w:rFonts w:cs="Arial"/>
                <w:sz w:val="22"/>
                <w:szCs w:val="22"/>
              </w:rPr>
              <w:t>Pregled organizacij, ki zagotavljajo prehrano</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24</w:t>
            </w:r>
          </w:p>
        </w:tc>
        <w:tc>
          <w:tcPr>
            <w:tcW w:w="8143" w:type="dxa"/>
          </w:tcPr>
          <w:p w:rsidR="000F4975" w:rsidRPr="00F467AD" w:rsidRDefault="000F4975" w:rsidP="00082D45">
            <w:pPr>
              <w:rPr>
                <w:rFonts w:cs="Arial"/>
                <w:sz w:val="22"/>
                <w:szCs w:val="22"/>
              </w:rPr>
            </w:pPr>
            <w:r w:rsidRPr="00F467AD">
              <w:rPr>
                <w:rFonts w:cs="Arial"/>
                <w:sz w:val="22"/>
                <w:szCs w:val="22"/>
              </w:rPr>
              <w:t>Pregled enot, služb in drugih operativnih sestavov društev in drugih nevladnih organizacij, ki sodelujejo pri reševanju</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25</w:t>
            </w:r>
          </w:p>
        </w:tc>
        <w:tc>
          <w:tcPr>
            <w:tcW w:w="8143" w:type="dxa"/>
          </w:tcPr>
          <w:p w:rsidR="000F4975" w:rsidRPr="00F467AD" w:rsidRDefault="000F4975" w:rsidP="00082D45">
            <w:pPr>
              <w:rPr>
                <w:rFonts w:cs="Arial"/>
                <w:sz w:val="22"/>
                <w:szCs w:val="22"/>
              </w:rPr>
            </w:pPr>
            <w:r w:rsidRPr="00F467AD">
              <w:rPr>
                <w:rFonts w:cs="Arial"/>
                <w:sz w:val="22"/>
                <w:szCs w:val="22"/>
              </w:rPr>
              <w:t>Pregled človekoljubnih organizacij</w:t>
            </w:r>
          </w:p>
        </w:tc>
      </w:tr>
      <w:tr w:rsidR="000F4975" w:rsidRPr="00A47D53"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26</w:t>
            </w:r>
          </w:p>
        </w:tc>
        <w:tc>
          <w:tcPr>
            <w:tcW w:w="8143" w:type="dxa"/>
          </w:tcPr>
          <w:p w:rsidR="000F4975" w:rsidRPr="00A47D53" w:rsidRDefault="000F4975" w:rsidP="00082D45">
            <w:pPr>
              <w:rPr>
                <w:rFonts w:cs="Arial"/>
                <w:sz w:val="22"/>
                <w:szCs w:val="22"/>
                <w:lang w:val="it-IT"/>
              </w:rPr>
            </w:pPr>
            <w:r w:rsidRPr="00A47D53">
              <w:rPr>
                <w:rFonts w:cs="Arial"/>
                <w:sz w:val="22"/>
                <w:szCs w:val="22"/>
                <w:lang w:val="it-IT"/>
              </w:rPr>
              <w:t>Pregled centrov za socialno delo</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27</w:t>
            </w:r>
          </w:p>
        </w:tc>
        <w:tc>
          <w:tcPr>
            <w:tcW w:w="8143" w:type="dxa"/>
          </w:tcPr>
          <w:p w:rsidR="000F4975" w:rsidRPr="00F467AD" w:rsidRDefault="000F4975" w:rsidP="00082D45">
            <w:pPr>
              <w:rPr>
                <w:rFonts w:cs="Arial"/>
                <w:sz w:val="22"/>
                <w:szCs w:val="22"/>
              </w:rPr>
            </w:pPr>
            <w:r w:rsidRPr="00F467AD">
              <w:rPr>
                <w:rFonts w:cs="Arial"/>
                <w:sz w:val="22"/>
                <w:szCs w:val="22"/>
              </w:rPr>
              <w:t>Pregled zdravstvenih domov, zdravstvenih postaj in reševalnih postaj</w:t>
            </w:r>
          </w:p>
        </w:tc>
      </w:tr>
      <w:tr w:rsidR="000F4975" w:rsidRPr="00F467AD" w:rsidTr="006D645E">
        <w:tc>
          <w:tcPr>
            <w:tcW w:w="993" w:type="dxa"/>
          </w:tcPr>
          <w:p w:rsidR="000F4975" w:rsidRPr="00F467AD" w:rsidRDefault="000F4975" w:rsidP="00082D45">
            <w:pPr>
              <w:ind w:left="-142" w:right="-187"/>
              <w:jc w:val="center"/>
              <w:rPr>
                <w:rFonts w:cs="Arial"/>
                <w:sz w:val="22"/>
                <w:szCs w:val="22"/>
              </w:rPr>
            </w:pPr>
            <w:r w:rsidRPr="00F467AD">
              <w:rPr>
                <w:rFonts w:cs="Arial"/>
                <w:sz w:val="22"/>
                <w:szCs w:val="22"/>
              </w:rPr>
              <w:t>P – 28</w:t>
            </w:r>
          </w:p>
        </w:tc>
        <w:tc>
          <w:tcPr>
            <w:tcW w:w="8143" w:type="dxa"/>
          </w:tcPr>
          <w:p w:rsidR="000F4975" w:rsidRPr="00F467AD" w:rsidRDefault="000F4975" w:rsidP="00082D45">
            <w:pPr>
              <w:rPr>
                <w:rFonts w:cs="Arial"/>
                <w:sz w:val="22"/>
                <w:szCs w:val="22"/>
              </w:rPr>
            </w:pPr>
            <w:r w:rsidRPr="00F467AD">
              <w:rPr>
                <w:rFonts w:cs="Arial"/>
                <w:sz w:val="22"/>
                <w:szCs w:val="22"/>
              </w:rPr>
              <w:t>Pregled splošnih in specialističnih bolnišnic</w:t>
            </w:r>
          </w:p>
        </w:tc>
      </w:tr>
    </w:tbl>
    <w:p w:rsidR="000F4975" w:rsidRPr="00F467AD" w:rsidRDefault="000F4975" w:rsidP="000F4975">
      <w:pPr>
        <w:spacing w:before="120"/>
        <w:jc w:val="both"/>
        <w:rPr>
          <w:i/>
          <w:iCs/>
          <w:sz w:val="28"/>
        </w:rPr>
      </w:pPr>
    </w:p>
    <w:p w:rsidR="000F4975" w:rsidRPr="00E30C11" w:rsidRDefault="000F4975" w:rsidP="000F4975">
      <w:pPr>
        <w:pStyle w:val="Naslov2"/>
        <w:rPr>
          <w:bCs w:val="0"/>
          <w:iCs w:val="0"/>
          <w:sz w:val="24"/>
          <w:szCs w:val="24"/>
        </w:rPr>
      </w:pPr>
      <w:bookmarkStart w:id="970" w:name="_Toc101240608"/>
      <w:bookmarkStart w:id="971" w:name="_Toc188945997"/>
      <w:bookmarkStart w:id="972" w:name="_Toc293319407"/>
      <w:bookmarkStart w:id="973" w:name="_Toc413315584"/>
      <w:bookmarkStart w:id="974" w:name="_Toc413315930"/>
      <w:bookmarkStart w:id="975" w:name="_Toc413316251"/>
      <w:bookmarkStart w:id="976" w:name="_Toc413666914"/>
      <w:bookmarkStart w:id="977" w:name="_Toc413740332"/>
      <w:bookmarkStart w:id="978" w:name="_Toc195256538"/>
      <w:r w:rsidRPr="00E30C11">
        <w:rPr>
          <w:bCs w:val="0"/>
          <w:iCs w:val="0"/>
          <w:sz w:val="24"/>
          <w:szCs w:val="24"/>
        </w:rPr>
        <w:t>11. 2 Posebne priloge</w:t>
      </w:r>
      <w:bookmarkEnd w:id="970"/>
      <w:bookmarkEnd w:id="971"/>
      <w:bookmarkEnd w:id="972"/>
      <w:bookmarkEnd w:id="973"/>
      <w:bookmarkEnd w:id="974"/>
      <w:bookmarkEnd w:id="975"/>
      <w:bookmarkEnd w:id="976"/>
      <w:bookmarkEnd w:id="977"/>
      <w:bookmarkEnd w:id="978"/>
    </w:p>
    <w:tbl>
      <w:tblPr>
        <w:tblStyle w:val="Tabelamrea1"/>
        <w:tblW w:w="9180" w:type="dxa"/>
        <w:tblLook w:val="04A0" w:firstRow="1" w:lastRow="0" w:firstColumn="1" w:lastColumn="0" w:noHBand="0" w:noVBand="1"/>
      </w:tblPr>
      <w:tblGrid>
        <w:gridCol w:w="1101"/>
        <w:gridCol w:w="8079"/>
      </w:tblGrid>
      <w:tr w:rsidR="000F4975" w:rsidRPr="00F467AD" w:rsidTr="006D645E">
        <w:tc>
          <w:tcPr>
            <w:tcW w:w="1101" w:type="dxa"/>
          </w:tcPr>
          <w:p w:rsidR="000F4975" w:rsidRPr="00F467AD" w:rsidRDefault="000F4975" w:rsidP="00082D45">
            <w:pPr>
              <w:jc w:val="both"/>
              <w:rPr>
                <w:rFonts w:cs="Arial"/>
                <w:bCs/>
                <w:iCs/>
                <w:sz w:val="22"/>
                <w:szCs w:val="22"/>
              </w:rPr>
            </w:pPr>
            <w:r w:rsidRPr="00F467AD">
              <w:rPr>
                <w:rFonts w:cs="Arial"/>
                <w:bCs/>
                <w:iCs/>
                <w:sz w:val="22"/>
                <w:szCs w:val="22"/>
              </w:rPr>
              <w:t>P - 39</w:t>
            </w:r>
          </w:p>
        </w:tc>
        <w:tc>
          <w:tcPr>
            <w:tcW w:w="8079" w:type="dxa"/>
          </w:tcPr>
          <w:p w:rsidR="000F4975" w:rsidRPr="00F467AD" w:rsidRDefault="000F4975" w:rsidP="00082D45">
            <w:pPr>
              <w:jc w:val="both"/>
              <w:rPr>
                <w:rFonts w:cs="Arial"/>
                <w:bCs/>
                <w:iCs/>
                <w:sz w:val="22"/>
                <w:szCs w:val="22"/>
              </w:rPr>
            </w:pPr>
            <w:r w:rsidRPr="00F467AD">
              <w:rPr>
                <w:rFonts w:cs="Arial"/>
                <w:bCs/>
                <w:iCs/>
                <w:sz w:val="22"/>
                <w:szCs w:val="22"/>
              </w:rPr>
              <w:t>Evidenčni list o vzdrževanju regijskega načrta ob železniški nesreči</w:t>
            </w:r>
          </w:p>
        </w:tc>
      </w:tr>
      <w:tr w:rsidR="000F4975" w:rsidRPr="00F467AD" w:rsidTr="006D645E">
        <w:tc>
          <w:tcPr>
            <w:tcW w:w="1101" w:type="dxa"/>
          </w:tcPr>
          <w:p w:rsidR="000F4975" w:rsidRPr="00F467AD" w:rsidRDefault="000F4975" w:rsidP="00082D45">
            <w:pPr>
              <w:jc w:val="both"/>
              <w:rPr>
                <w:rFonts w:cs="Arial"/>
                <w:bCs/>
                <w:iCs/>
                <w:sz w:val="22"/>
                <w:szCs w:val="22"/>
              </w:rPr>
            </w:pPr>
            <w:r w:rsidRPr="00F467AD">
              <w:rPr>
                <w:rFonts w:cs="Arial"/>
                <w:bCs/>
                <w:iCs/>
                <w:sz w:val="22"/>
                <w:szCs w:val="22"/>
              </w:rPr>
              <w:t>P - 57</w:t>
            </w:r>
          </w:p>
        </w:tc>
        <w:tc>
          <w:tcPr>
            <w:tcW w:w="8079" w:type="dxa"/>
          </w:tcPr>
          <w:p w:rsidR="000F4975" w:rsidRPr="00F467AD" w:rsidRDefault="000F4975" w:rsidP="00082D45">
            <w:pPr>
              <w:jc w:val="both"/>
              <w:rPr>
                <w:rFonts w:cs="Arial"/>
                <w:bCs/>
                <w:iCs/>
                <w:sz w:val="22"/>
                <w:szCs w:val="22"/>
              </w:rPr>
            </w:pPr>
            <w:r w:rsidRPr="00F467AD">
              <w:rPr>
                <w:rFonts w:cs="Arial"/>
                <w:sz w:val="22"/>
                <w:szCs w:val="22"/>
              </w:rPr>
              <w:t>Seznam odgovornih oseb Slovenskih železnic in železniških postaj na območju Severnoprimorske regije</w:t>
            </w:r>
          </w:p>
        </w:tc>
      </w:tr>
    </w:tbl>
    <w:p w:rsidR="000F4975" w:rsidRPr="007A56C2" w:rsidRDefault="000F4975" w:rsidP="000F4975">
      <w:pPr>
        <w:jc w:val="both"/>
        <w:rPr>
          <w:rFonts w:cs="Arial"/>
          <w:b/>
          <w:bCs/>
          <w:sz w:val="22"/>
          <w:szCs w:val="22"/>
        </w:rPr>
      </w:pPr>
    </w:p>
    <w:p w:rsidR="000F4975" w:rsidRDefault="00F467AD" w:rsidP="000F4975">
      <w:pPr>
        <w:rPr>
          <w:rFonts w:ascii="Times New Roman" w:hAnsi="Times New Roman"/>
          <w:b/>
          <w:bCs/>
          <w:sz w:val="28"/>
        </w:rPr>
      </w:pPr>
      <w:r>
        <w:rPr>
          <w:rFonts w:ascii="Times New Roman" w:hAnsi="Times New Roman"/>
          <w:b/>
          <w:bCs/>
          <w:sz w:val="28"/>
        </w:rPr>
        <w:br w:type="page"/>
      </w:r>
    </w:p>
    <w:p w:rsidR="000F4975" w:rsidRPr="00E30C11" w:rsidRDefault="000F4975" w:rsidP="000F4975">
      <w:pPr>
        <w:pStyle w:val="Naslov2"/>
        <w:rPr>
          <w:bCs w:val="0"/>
          <w:iCs w:val="0"/>
          <w:sz w:val="24"/>
          <w:szCs w:val="24"/>
        </w:rPr>
      </w:pPr>
      <w:bookmarkStart w:id="979" w:name="_Toc83605373"/>
      <w:bookmarkStart w:id="980" w:name="_Toc98138091"/>
      <w:bookmarkStart w:id="981" w:name="_Toc98138499"/>
      <w:bookmarkStart w:id="982" w:name="_Toc98211783"/>
      <w:bookmarkStart w:id="983" w:name="_Toc101240609"/>
      <w:bookmarkStart w:id="984" w:name="_Toc188945998"/>
      <w:bookmarkStart w:id="985" w:name="_Toc293319408"/>
      <w:bookmarkStart w:id="986" w:name="_Toc413315585"/>
      <w:bookmarkStart w:id="987" w:name="_Toc413315931"/>
      <w:bookmarkStart w:id="988" w:name="_Toc413316252"/>
      <w:bookmarkStart w:id="989" w:name="_Toc413666915"/>
      <w:bookmarkStart w:id="990" w:name="_Toc413740333"/>
      <w:bookmarkStart w:id="991" w:name="_Toc195256539"/>
      <w:r w:rsidRPr="00E30C11">
        <w:rPr>
          <w:bCs w:val="0"/>
          <w:iCs w:val="0"/>
          <w:sz w:val="24"/>
          <w:szCs w:val="24"/>
        </w:rPr>
        <w:lastRenderedPageBreak/>
        <w:t xml:space="preserve">11. 3 </w:t>
      </w:r>
      <w:r w:rsidRPr="00E30C11">
        <w:rPr>
          <w:bCs w:val="0"/>
          <w:sz w:val="24"/>
          <w:szCs w:val="24"/>
        </w:rPr>
        <w:t>Skupni</w:t>
      </w:r>
      <w:r w:rsidRPr="00E30C11">
        <w:rPr>
          <w:bCs w:val="0"/>
          <w:iCs w:val="0"/>
          <w:sz w:val="24"/>
          <w:szCs w:val="24"/>
        </w:rPr>
        <w:t xml:space="preserve"> dodatki</w:t>
      </w:r>
      <w:bookmarkEnd w:id="979"/>
      <w:bookmarkEnd w:id="980"/>
      <w:bookmarkEnd w:id="981"/>
      <w:bookmarkEnd w:id="982"/>
      <w:bookmarkEnd w:id="983"/>
      <w:bookmarkEnd w:id="984"/>
      <w:bookmarkEnd w:id="985"/>
      <w:bookmarkEnd w:id="986"/>
      <w:bookmarkEnd w:id="987"/>
      <w:bookmarkEnd w:id="988"/>
      <w:bookmarkEnd w:id="989"/>
      <w:bookmarkEnd w:id="990"/>
      <w:bookmarkEnd w:id="991"/>
    </w:p>
    <w:p w:rsidR="00CB6CDB" w:rsidRPr="00CB6CDB" w:rsidRDefault="00CB6CDB" w:rsidP="00CB6CDB">
      <w:pPr>
        <w:rPr>
          <w:lang w:val="sl-SI"/>
        </w:rPr>
      </w:pPr>
    </w:p>
    <w:tbl>
      <w:tblPr>
        <w:tblStyle w:val="Tabelamrea1"/>
        <w:tblW w:w="9219" w:type="dxa"/>
        <w:tblLayout w:type="fixed"/>
        <w:tblLook w:val="04A0" w:firstRow="1" w:lastRow="0" w:firstColumn="1" w:lastColumn="0" w:noHBand="0" w:noVBand="1"/>
      </w:tblPr>
      <w:tblGrid>
        <w:gridCol w:w="927"/>
        <w:gridCol w:w="8292"/>
      </w:tblGrid>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 xml:space="preserve">D – 1 </w:t>
            </w:r>
          </w:p>
        </w:tc>
        <w:tc>
          <w:tcPr>
            <w:tcW w:w="8292" w:type="dxa"/>
          </w:tcPr>
          <w:p w:rsidR="000F4975" w:rsidRPr="00766B2B" w:rsidRDefault="000F4975" w:rsidP="00082D45">
            <w:pPr>
              <w:rPr>
                <w:rFonts w:cs="Arial"/>
                <w:sz w:val="22"/>
                <w:szCs w:val="22"/>
              </w:rPr>
            </w:pPr>
            <w:r w:rsidRPr="00766B2B">
              <w:rPr>
                <w:rFonts w:cs="Arial"/>
                <w:sz w:val="22"/>
                <w:szCs w:val="22"/>
              </w:rPr>
              <w:t>Pregled načrtovanih finančnih sredstev za izvajanje načrta</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2</w:t>
            </w:r>
          </w:p>
        </w:tc>
        <w:tc>
          <w:tcPr>
            <w:tcW w:w="8292" w:type="dxa"/>
          </w:tcPr>
          <w:p w:rsidR="000F4975" w:rsidRPr="00766B2B" w:rsidRDefault="000F4975" w:rsidP="00082D45">
            <w:pPr>
              <w:rPr>
                <w:rFonts w:cs="Arial"/>
                <w:sz w:val="22"/>
                <w:szCs w:val="22"/>
              </w:rPr>
            </w:pPr>
            <w:r w:rsidRPr="00766B2B">
              <w:rPr>
                <w:rFonts w:cs="Arial"/>
                <w:sz w:val="22"/>
                <w:szCs w:val="22"/>
              </w:rPr>
              <w:t>Načrt Izpostave URSZR Nova Gorica za zagotovitev prostorskih in drugih pogojev za delo poveljnika CZ in Štaba CZ</w:t>
            </w:r>
          </w:p>
        </w:tc>
      </w:tr>
      <w:tr w:rsidR="000F4975" w:rsidRPr="00A47D53" w:rsidTr="006D645E">
        <w:tc>
          <w:tcPr>
            <w:tcW w:w="927" w:type="dxa"/>
          </w:tcPr>
          <w:p w:rsidR="000F4975" w:rsidRPr="00766B2B" w:rsidRDefault="000F4975" w:rsidP="00082D45">
            <w:pPr>
              <w:jc w:val="center"/>
              <w:rPr>
                <w:rFonts w:cs="Arial"/>
                <w:sz w:val="22"/>
                <w:szCs w:val="22"/>
              </w:rPr>
            </w:pPr>
            <w:r w:rsidRPr="00766B2B">
              <w:rPr>
                <w:rFonts w:cs="Arial"/>
                <w:sz w:val="22"/>
                <w:szCs w:val="22"/>
              </w:rPr>
              <w:t>D – 3</w:t>
            </w:r>
          </w:p>
        </w:tc>
        <w:tc>
          <w:tcPr>
            <w:tcW w:w="8292" w:type="dxa"/>
          </w:tcPr>
          <w:p w:rsidR="000F4975" w:rsidRPr="00A47D53" w:rsidRDefault="000F4975" w:rsidP="00082D45">
            <w:pPr>
              <w:rPr>
                <w:rFonts w:cs="Arial"/>
                <w:sz w:val="22"/>
                <w:szCs w:val="22"/>
                <w:lang w:val="it-IT"/>
              </w:rPr>
            </w:pPr>
            <w:r w:rsidRPr="00A47D53">
              <w:rPr>
                <w:rFonts w:cs="Arial"/>
                <w:sz w:val="22"/>
                <w:szCs w:val="22"/>
                <w:lang w:val="it-IT"/>
              </w:rPr>
              <w:t xml:space="preserve">Načrt organizacije in delovanja regijskega logističnega centra Ajdovščina </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4</w:t>
            </w:r>
          </w:p>
        </w:tc>
        <w:tc>
          <w:tcPr>
            <w:tcW w:w="8292" w:type="dxa"/>
          </w:tcPr>
          <w:p w:rsidR="000F4975" w:rsidRPr="00766B2B" w:rsidRDefault="000F4975" w:rsidP="00082D45">
            <w:pPr>
              <w:rPr>
                <w:rFonts w:cs="Arial"/>
                <w:sz w:val="22"/>
                <w:szCs w:val="22"/>
              </w:rPr>
            </w:pPr>
            <w:r w:rsidRPr="00766B2B">
              <w:rPr>
                <w:rFonts w:cs="Arial"/>
                <w:sz w:val="22"/>
                <w:szCs w:val="22"/>
              </w:rPr>
              <w:t>Načrt zagotavljanja zvez ob nesreči</w:t>
            </w:r>
          </w:p>
        </w:tc>
      </w:tr>
      <w:tr w:rsidR="000F4975" w:rsidRPr="00A47D53" w:rsidTr="006D645E">
        <w:tc>
          <w:tcPr>
            <w:tcW w:w="927" w:type="dxa"/>
          </w:tcPr>
          <w:p w:rsidR="000F4975" w:rsidRPr="00766B2B" w:rsidRDefault="000F4975" w:rsidP="00082D45">
            <w:pPr>
              <w:jc w:val="center"/>
              <w:rPr>
                <w:rFonts w:cs="Arial"/>
                <w:sz w:val="22"/>
                <w:szCs w:val="22"/>
              </w:rPr>
            </w:pPr>
            <w:r w:rsidRPr="00766B2B">
              <w:rPr>
                <w:rFonts w:cs="Arial"/>
                <w:sz w:val="22"/>
                <w:szCs w:val="22"/>
              </w:rPr>
              <w:t>D – 5</w:t>
            </w:r>
          </w:p>
        </w:tc>
        <w:tc>
          <w:tcPr>
            <w:tcW w:w="8292" w:type="dxa"/>
          </w:tcPr>
          <w:p w:rsidR="000F4975" w:rsidRPr="00A47D53" w:rsidRDefault="000F4975" w:rsidP="00082D45">
            <w:pPr>
              <w:rPr>
                <w:rFonts w:cs="Arial"/>
                <w:sz w:val="22"/>
                <w:szCs w:val="22"/>
                <w:lang w:val="it-IT"/>
              </w:rPr>
            </w:pPr>
            <w:r w:rsidRPr="00A47D53">
              <w:rPr>
                <w:rFonts w:cs="Arial"/>
                <w:sz w:val="22"/>
                <w:szCs w:val="22"/>
                <w:lang w:val="it-IT"/>
              </w:rPr>
              <w:t>Navodilo za organiziranje in vodenje informacijskega centra</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6</w:t>
            </w:r>
          </w:p>
        </w:tc>
        <w:tc>
          <w:tcPr>
            <w:tcW w:w="8292" w:type="dxa"/>
          </w:tcPr>
          <w:p w:rsidR="000F4975" w:rsidRPr="00766B2B" w:rsidRDefault="000F4975" w:rsidP="00082D45">
            <w:pPr>
              <w:rPr>
                <w:rFonts w:cs="Arial"/>
                <w:sz w:val="22"/>
                <w:szCs w:val="22"/>
              </w:rPr>
            </w:pPr>
            <w:r w:rsidRPr="00766B2B">
              <w:rPr>
                <w:rFonts w:cs="Arial"/>
                <w:sz w:val="22"/>
                <w:szCs w:val="22"/>
              </w:rPr>
              <w:t>Navodilo za izvajanje psihološke pomoči</w:t>
            </w:r>
          </w:p>
        </w:tc>
      </w:tr>
      <w:tr w:rsidR="000F4975" w:rsidRPr="00A47D53" w:rsidTr="006D645E">
        <w:tc>
          <w:tcPr>
            <w:tcW w:w="927" w:type="dxa"/>
          </w:tcPr>
          <w:p w:rsidR="000F4975" w:rsidRPr="00766B2B" w:rsidRDefault="000F4975" w:rsidP="00082D45">
            <w:pPr>
              <w:jc w:val="center"/>
              <w:rPr>
                <w:rFonts w:cs="Arial"/>
                <w:sz w:val="22"/>
                <w:szCs w:val="22"/>
              </w:rPr>
            </w:pPr>
            <w:r w:rsidRPr="00766B2B">
              <w:rPr>
                <w:rFonts w:cs="Arial"/>
                <w:sz w:val="22"/>
                <w:szCs w:val="22"/>
              </w:rPr>
              <w:t>D – 7</w:t>
            </w:r>
          </w:p>
        </w:tc>
        <w:tc>
          <w:tcPr>
            <w:tcW w:w="8292" w:type="dxa"/>
          </w:tcPr>
          <w:p w:rsidR="000F4975" w:rsidRPr="00A47D53" w:rsidRDefault="000F4975" w:rsidP="00082D45">
            <w:pPr>
              <w:rPr>
                <w:rFonts w:cs="Arial"/>
                <w:sz w:val="22"/>
                <w:szCs w:val="22"/>
                <w:lang w:val="it-IT"/>
              </w:rPr>
            </w:pPr>
            <w:r w:rsidRPr="00A47D53">
              <w:rPr>
                <w:rFonts w:cs="Arial"/>
                <w:sz w:val="22"/>
                <w:szCs w:val="22"/>
                <w:lang w:val="it-IT"/>
              </w:rPr>
              <w:t>Navodilo prebivalcem za ravnanje ob nesreči</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8</w:t>
            </w:r>
          </w:p>
        </w:tc>
        <w:tc>
          <w:tcPr>
            <w:tcW w:w="8292" w:type="dxa"/>
          </w:tcPr>
          <w:p w:rsidR="000F4975" w:rsidRPr="00766B2B" w:rsidRDefault="000F4975" w:rsidP="00082D45">
            <w:pPr>
              <w:rPr>
                <w:rFonts w:cs="Arial"/>
                <w:sz w:val="22"/>
                <w:szCs w:val="22"/>
              </w:rPr>
            </w:pPr>
            <w:r w:rsidRPr="00766B2B">
              <w:rPr>
                <w:rFonts w:cs="Arial"/>
                <w:sz w:val="22"/>
                <w:szCs w:val="22"/>
              </w:rPr>
              <w:t>Navodilo za obveščanje ob nesreči</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13</w:t>
            </w:r>
          </w:p>
        </w:tc>
        <w:tc>
          <w:tcPr>
            <w:tcW w:w="8292" w:type="dxa"/>
          </w:tcPr>
          <w:p w:rsidR="000F4975" w:rsidRPr="00766B2B" w:rsidRDefault="000F4975" w:rsidP="00082D45">
            <w:pPr>
              <w:rPr>
                <w:rFonts w:cs="Arial"/>
                <w:sz w:val="22"/>
                <w:szCs w:val="22"/>
              </w:rPr>
            </w:pPr>
            <w:r w:rsidRPr="00766B2B">
              <w:rPr>
                <w:rFonts w:cs="Arial"/>
                <w:sz w:val="22"/>
                <w:szCs w:val="22"/>
              </w:rPr>
              <w:t>Vzorec obrazca za povrnitev stroškov občinam ob nesreči</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14</w:t>
            </w:r>
          </w:p>
        </w:tc>
        <w:tc>
          <w:tcPr>
            <w:tcW w:w="8292" w:type="dxa"/>
          </w:tcPr>
          <w:p w:rsidR="000F4975" w:rsidRPr="00766B2B" w:rsidRDefault="000F4975" w:rsidP="00082D45">
            <w:pPr>
              <w:rPr>
                <w:rFonts w:cs="Arial"/>
                <w:sz w:val="22"/>
                <w:szCs w:val="22"/>
              </w:rPr>
            </w:pPr>
            <w:r w:rsidRPr="00766B2B">
              <w:rPr>
                <w:rFonts w:cs="Arial"/>
                <w:sz w:val="22"/>
                <w:szCs w:val="22"/>
              </w:rPr>
              <w:t>Vzorec odredbe o aktiviranju sil in sredstev za ZRP</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15</w:t>
            </w:r>
          </w:p>
        </w:tc>
        <w:tc>
          <w:tcPr>
            <w:tcW w:w="8292" w:type="dxa"/>
          </w:tcPr>
          <w:p w:rsidR="000F4975" w:rsidRPr="00766B2B" w:rsidRDefault="000F4975" w:rsidP="00082D45">
            <w:pPr>
              <w:rPr>
                <w:rFonts w:cs="Arial"/>
                <w:sz w:val="22"/>
                <w:szCs w:val="22"/>
              </w:rPr>
            </w:pPr>
            <w:r w:rsidRPr="00766B2B">
              <w:rPr>
                <w:rFonts w:cs="Arial"/>
                <w:sz w:val="22"/>
                <w:szCs w:val="22"/>
              </w:rPr>
              <w:t>Vzorec delovnega naloga</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–17</w:t>
            </w:r>
          </w:p>
        </w:tc>
        <w:tc>
          <w:tcPr>
            <w:tcW w:w="8292" w:type="dxa"/>
          </w:tcPr>
          <w:p w:rsidR="000F4975" w:rsidRPr="00766B2B" w:rsidRDefault="000F4975" w:rsidP="00082D45">
            <w:pPr>
              <w:rPr>
                <w:rFonts w:cs="Arial"/>
                <w:sz w:val="22"/>
                <w:szCs w:val="22"/>
              </w:rPr>
            </w:pPr>
            <w:r w:rsidRPr="00766B2B">
              <w:rPr>
                <w:rFonts w:cs="Arial"/>
                <w:sz w:val="22"/>
                <w:szCs w:val="22"/>
              </w:rPr>
              <w:t>Vzorec prošnje za državno pomoč</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18</w:t>
            </w:r>
          </w:p>
        </w:tc>
        <w:tc>
          <w:tcPr>
            <w:tcW w:w="8292" w:type="dxa"/>
          </w:tcPr>
          <w:p w:rsidR="000F4975" w:rsidRPr="00766B2B" w:rsidRDefault="000F4975" w:rsidP="00082D45">
            <w:pPr>
              <w:rPr>
                <w:rFonts w:cs="Arial"/>
                <w:sz w:val="22"/>
                <w:szCs w:val="22"/>
              </w:rPr>
            </w:pPr>
            <w:r w:rsidRPr="00766B2B">
              <w:rPr>
                <w:rFonts w:cs="Arial"/>
                <w:sz w:val="22"/>
                <w:szCs w:val="22"/>
              </w:rPr>
              <w:t>Vzorec obrazca za obveščanje dežel in županij sosednjih držav</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19</w:t>
            </w:r>
          </w:p>
        </w:tc>
        <w:tc>
          <w:tcPr>
            <w:tcW w:w="8292" w:type="dxa"/>
          </w:tcPr>
          <w:p w:rsidR="000F4975" w:rsidRPr="00766B2B" w:rsidRDefault="000F4975" w:rsidP="00082D45">
            <w:pPr>
              <w:rPr>
                <w:rFonts w:cs="Arial"/>
                <w:sz w:val="22"/>
                <w:szCs w:val="22"/>
              </w:rPr>
            </w:pPr>
            <w:r w:rsidRPr="00766B2B">
              <w:rPr>
                <w:rFonts w:cs="Arial"/>
                <w:sz w:val="22"/>
                <w:szCs w:val="22"/>
              </w:rPr>
              <w:t>Vzorec sklepa o aktiviranju Regijskega načrta zaščite in reševanja ob nesreči</w:t>
            </w:r>
          </w:p>
        </w:tc>
      </w:tr>
      <w:tr w:rsidR="000F4975" w:rsidRPr="00766B2B" w:rsidTr="006D645E">
        <w:tc>
          <w:tcPr>
            <w:tcW w:w="927" w:type="dxa"/>
          </w:tcPr>
          <w:p w:rsidR="000F4975" w:rsidRPr="00766B2B" w:rsidRDefault="000F4975" w:rsidP="00082D45">
            <w:pPr>
              <w:jc w:val="center"/>
              <w:rPr>
                <w:rFonts w:cs="Arial"/>
                <w:sz w:val="22"/>
                <w:szCs w:val="22"/>
              </w:rPr>
            </w:pPr>
            <w:r w:rsidRPr="00766B2B">
              <w:rPr>
                <w:rFonts w:cs="Arial"/>
                <w:sz w:val="22"/>
                <w:szCs w:val="22"/>
              </w:rPr>
              <w:t>D – 20</w:t>
            </w:r>
          </w:p>
        </w:tc>
        <w:tc>
          <w:tcPr>
            <w:tcW w:w="8292" w:type="dxa"/>
          </w:tcPr>
          <w:p w:rsidR="000F4975" w:rsidRPr="00766B2B" w:rsidRDefault="000F4975" w:rsidP="00082D45">
            <w:pPr>
              <w:rPr>
                <w:rFonts w:cs="Arial"/>
                <w:sz w:val="22"/>
                <w:szCs w:val="22"/>
              </w:rPr>
            </w:pPr>
            <w:r w:rsidRPr="00766B2B">
              <w:rPr>
                <w:rFonts w:cs="Arial"/>
                <w:sz w:val="22"/>
                <w:szCs w:val="22"/>
              </w:rPr>
              <w:t>Vzorec sklepa o preklicu izvajanja zaščitnih ukrepov in nalog ZRP</w:t>
            </w:r>
          </w:p>
        </w:tc>
      </w:tr>
      <w:tr w:rsidR="000F4975" w:rsidRPr="00A47D53" w:rsidTr="006D645E">
        <w:tc>
          <w:tcPr>
            <w:tcW w:w="927" w:type="dxa"/>
          </w:tcPr>
          <w:p w:rsidR="000F4975" w:rsidRPr="00766B2B" w:rsidRDefault="000F4975" w:rsidP="00082D45">
            <w:pPr>
              <w:jc w:val="center"/>
              <w:rPr>
                <w:rFonts w:cs="Arial"/>
                <w:sz w:val="22"/>
                <w:szCs w:val="22"/>
              </w:rPr>
            </w:pPr>
            <w:r w:rsidRPr="00766B2B">
              <w:rPr>
                <w:rFonts w:cs="Arial"/>
                <w:sz w:val="22"/>
                <w:szCs w:val="22"/>
              </w:rPr>
              <w:t>D – 22</w:t>
            </w:r>
          </w:p>
        </w:tc>
        <w:tc>
          <w:tcPr>
            <w:tcW w:w="8292" w:type="dxa"/>
          </w:tcPr>
          <w:p w:rsidR="000F4975" w:rsidRPr="00A47D53" w:rsidRDefault="000F4975" w:rsidP="00082D45">
            <w:pPr>
              <w:rPr>
                <w:rFonts w:cs="Arial"/>
                <w:sz w:val="22"/>
                <w:szCs w:val="22"/>
                <w:lang w:val="it-IT"/>
              </w:rPr>
            </w:pPr>
            <w:r w:rsidRPr="00A47D53">
              <w:rPr>
                <w:rFonts w:cs="Arial"/>
                <w:sz w:val="22"/>
                <w:szCs w:val="22"/>
                <w:lang w:val="it-IT"/>
              </w:rPr>
              <w:t>Načrt dejavnosti PU Nova Gorica</w:t>
            </w:r>
          </w:p>
        </w:tc>
      </w:tr>
    </w:tbl>
    <w:p w:rsidR="000F4975" w:rsidRPr="00A47D53" w:rsidRDefault="000F4975" w:rsidP="000F4975">
      <w:pPr>
        <w:rPr>
          <w:rFonts w:ascii="Times New Roman" w:hAnsi="Times New Roman"/>
          <w:b/>
          <w:bCs/>
          <w:sz w:val="28"/>
          <w:lang w:val="it-IT"/>
        </w:rPr>
      </w:pPr>
    </w:p>
    <w:p w:rsidR="000F4975" w:rsidRPr="00A47D53" w:rsidRDefault="000F4975" w:rsidP="000F4975">
      <w:pPr>
        <w:rPr>
          <w:rFonts w:ascii="Times New Roman" w:hAnsi="Times New Roman"/>
          <w:b/>
          <w:bCs/>
          <w:sz w:val="28"/>
          <w:lang w:val="it-IT"/>
        </w:rPr>
      </w:pPr>
    </w:p>
    <w:p w:rsidR="000F4975" w:rsidRPr="00E30C11" w:rsidRDefault="000F4975" w:rsidP="000F4975">
      <w:pPr>
        <w:pStyle w:val="Naslov2"/>
        <w:rPr>
          <w:bCs w:val="0"/>
          <w:iCs w:val="0"/>
          <w:sz w:val="24"/>
          <w:szCs w:val="24"/>
        </w:rPr>
      </w:pPr>
      <w:bookmarkStart w:id="992" w:name="_Toc188945999"/>
      <w:bookmarkStart w:id="993" w:name="_Toc293319409"/>
      <w:bookmarkStart w:id="994" w:name="_Toc413315586"/>
      <w:bookmarkStart w:id="995" w:name="_Toc413315932"/>
      <w:bookmarkStart w:id="996" w:name="_Toc413316253"/>
      <w:bookmarkStart w:id="997" w:name="_Toc413666916"/>
      <w:bookmarkStart w:id="998" w:name="_Toc413740334"/>
      <w:bookmarkStart w:id="999" w:name="_Toc195256540"/>
      <w:r w:rsidRPr="00E30C11">
        <w:rPr>
          <w:bCs w:val="0"/>
          <w:iCs w:val="0"/>
          <w:sz w:val="24"/>
          <w:szCs w:val="24"/>
        </w:rPr>
        <w:t>11. 4 Posebni dodatki</w:t>
      </w:r>
      <w:bookmarkEnd w:id="992"/>
      <w:bookmarkEnd w:id="993"/>
      <w:bookmarkEnd w:id="994"/>
      <w:bookmarkEnd w:id="995"/>
      <w:bookmarkEnd w:id="996"/>
      <w:bookmarkEnd w:id="997"/>
      <w:bookmarkEnd w:id="998"/>
      <w:bookmarkEnd w:id="999"/>
    </w:p>
    <w:p w:rsidR="00CB6CDB" w:rsidRPr="00CB6CDB" w:rsidRDefault="00CB6CDB" w:rsidP="00CB6CDB">
      <w:pPr>
        <w:rPr>
          <w:lang w:val="sl-SI"/>
        </w:rPr>
      </w:pPr>
    </w:p>
    <w:tbl>
      <w:tblPr>
        <w:tblStyle w:val="Tabelamrea1"/>
        <w:tblW w:w="9322" w:type="dxa"/>
        <w:tblLook w:val="04A0" w:firstRow="1" w:lastRow="0" w:firstColumn="1" w:lastColumn="0" w:noHBand="0" w:noVBand="1"/>
      </w:tblPr>
      <w:tblGrid>
        <w:gridCol w:w="1242"/>
        <w:gridCol w:w="8080"/>
      </w:tblGrid>
      <w:tr w:rsidR="000F4975" w:rsidRPr="00A47D53" w:rsidTr="006D645E">
        <w:tc>
          <w:tcPr>
            <w:tcW w:w="1242" w:type="dxa"/>
          </w:tcPr>
          <w:p w:rsidR="000F4975" w:rsidRPr="00F467AD" w:rsidRDefault="000F4975" w:rsidP="00082D45">
            <w:pPr>
              <w:rPr>
                <w:rFonts w:cs="Arial"/>
                <w:bCs/>
                <w:sz w:val="22"/>
                <w:szCs w:val="22"/>
              </w:rPr>
            </w:pPr>
            <w:bookmarkStart w:id="1000" w:name="_GoBack" w:colFirst="0" w:colLast="2"/>
            <w:r w:rsidRPr="00F467AD">
              <w:rPr>
                <w:rFonts w:cs="Arial"/>
                <w:bCs/>
                <w:sz w:val="22"/>
                <w:szCs w:val="22"/>
              </w:rPr>
              <w:t>D-37</w:t>
            </w:r>
          </w:p>
        </w:tc>
        <w:tc>
          <w:tcPr>
            <w:tcW w:w="8080" w:type="dxa"/>
          </w:tcPr>
          <w:p w:rsidR="000F4975" w:rsidRPr="00A47D53" w:rsidRDefault="000F4975" w:rsidP="00082D45">
            <w:pPr>
              <w:rPr>
                <w:rFonts w:cs="Arial"/>
                <w:bCs/>
                <w:sz w:val="22"/>
                <w:szCs w:val="22"/>
                <w:lang w:val="it-IT"/>
              </w:rPr>
            </w:pPr>
            <w:r w:rsidRPr="00A47D53">
              <w:rPr>
                <w:rFonts w:cs="Arial"/>
                <w:bCs/>
                <w:sz w:val="22"/>
                <w:szCs w:val="22"/>
                <w:lang w:val="it-IT"/>
              </w:rPr>
              <w:t>Odseki prog ki so dostopni samo po železniški progi:</w:t>
            </w:r>
          </w:p>
        </w:tc>
      </w:tr>
      <w:tr w:rsidR="000F4975" w:rsidRPr="00A47D53" w:rsidTr="006D645E">
        <w:tc>
          <w:tcPr>
            <w:tcW w:w="1242" w:type="dxa"/>
          </w:tcPr>
          <w:p w:rsidR="000F4975" w:rsidRPr="00F467AD" w:rsidRDefault="000F4975" w:rsidP="00082D45">
            <w:pPr>
              <w:rPr>
                <w:rFonts w:cs="Arial"/>
                <w:bCs/>
                <w:sz w:val="22"/>
                <w:szCs w:val="22"/>
              </w:rPr>
            </w:pPr>
            <w:r w:rsidRPr="00F467AD">
              <w:rPr>
                <w:rFonts w:cs="Arial"/>
                <w:bCs/>
                <w:sz w:val="22"/>
                <w:szCs w:val="22"/>
              </w:rPr>
              <w:t>D - 38</w:t>
            </w:r>
          </w:p>
        </w:tc>
        <w:tc>
          <w:tcPr>
            <w:tcW w:w="8080" w:type="dxa"/>
          </w:tcPr>
          <w:p w:rsidR="000F4975" w:rsidRPr="00A47D53" w:rsidRDefault="000F4975" w:rsidP="00082D45">
            <w:pPr>
              <w:rPr>
                <w:rFonts w:cs="Arial"/>
                <w:bCs/>
                <w:sz w:val="22"/>
                <w:szCs w:val="22"/>
                <w:lang w:val="it-IT"/>
              </w:rPr>
            </w:pPr>
            <w:r w:rsidRPr="00A47D53">
              <w:rPr>
                <w:rFonts w:cs="Arial"/>
                <w:bCs/>
                <w:sz w:val="22"/>
                <w:szCs w:val="22"/>
                <w:lang w:val="it-IT"/>
              </w:rPr>
              <w:t>Regijska ocena ogroženosti ob železniški nesreči</w:t>
            </w:r>
          </w:p>
        </w:tc>
      </w:tr>
      <w:bookmarkEnd w:id="1000"/>
    </w:tbl>
    <w:p w:rsidR="000F4975" w:rsidRPr="00A47D53" w:rsidRDefault="000F4975" w:rsidP="000F4975">
      <w:pPr>
        <w:rPr>
          <w:rFonts w:ascii="Times New Roman" w:hAnsi="Times New Roman"/>
          <w:b/>
          <w:bCs/>
          <w:sz w:val="28"/>
          <w:lang w:val="it-IT"/>
        </w:rPr>
      </w:pPr>
    </w:p>
    <w:p w:rsidR="007D75CF" w:rsidRPr="00202A77" w:rsidRDefault="007D75CF" w:rsidP="007D75CF">
      <w:pPr>
        <w:rPr>
          <w:lang w:val="sl-SI"/>
        </w:rPr>
      </w:pPr>
    </w:p>
    <w:sectPr w:rsidR="007D75CF" w:rsidRPr="00202A77" w:rsidSect="009E6B2D">
      <w:headerReference w:type="default" r:id="rId15"/>
      <w:footerReference w:type="default" r:id="rId16"/>
      <w:headerReference w:type="first" r:id="rId17"/>
      <w:footerReference w:type="first" r:id="rId18"/>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01" w:rsidRDefault="00525001">
      <w:r>
        <w:separator/>
      </w:r>
    </w:p>
  </w:endnote>
  <w:endnote w:type="continuationSeparator" w:id="0">
    <w:p w:rsidR="00525001" w:rsidRDefault="0052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tilliumText22L">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Republika">
    <w:altName w:val="Cambria"/>
    <w:panose1 w:val="00000000000000000000"/>
    <w:charset w:val="00"/>
    <w:family w:val="roman"/>
    <w:notTrueType/>
    <w:pitch w:val="default"/>
  </w:font>
  <w:font w:name="Republika Bold">
    <w:altName w:val="Courier New"/>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7AD" w:rsidRDefault="00F467AD">
    <w:pPr>
      <w:pStyle w:val="Noga"/>
      <w:jc w:val="center"/>
    </w:pPr>
    <w:r>
      <w:fldChar w:fldCharType="begin"/>
    </w:r>
    <w:r>
      <w:instrText>PAGE   \* MERGEFORMAT</w:instrText>
    </w:r>
    <w:r>
      <w:fldChar w:fldCharType="separate"/>
    </w:r>
    <w:r>
      <w:rPr>
        <w:lang w:val="sl-SI"/>
      </w:rPr>
      <w:t>2</w:t>
    </w:r>
    <w:r>
      <w:fldChar w:fldCharType="end"/>
    </w:r>
  </w:p>
  <w:p w:rsidR="00CA306E" w:rsidRDefault="00CA30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Pr="00F92778" w:rsidRDefault="006B3AEA" w:rsidP="00F92778">
    <w:pPr>
      <w:jc w:val="center"/>
      <w:rPr>
        <w:rFonts w:cs="Arial"/>
        <w:sz w:val="16"/>
        <w:szCs w:val="16"/>
        <w:lang w:val="sl-SI"/>
      </w:rPr>
    </w:pPr>
    <w:r w:rsidRPr="00F92778">
      <w:rPr>
        <w:rFonts w:cs="Arial"/>
        <w:sz w:val="16"/>
        <w:szCs w:val="16"/>
        <w:lang w:val="sl-SI"/>
      </w:rPr>
      <w:t xml:space="preserve">Identifikacijska št. za DDV: (SI) 47978457, MŠ: </w:t>
    </w:r>
    <w:r w:rsidR="00F92778" w:rsidRPr="00F92778">
      <w:rPr>
        <w:rFonts w:cs="Arial"/>
        <w:sz w:val="16"/>
        <w:szCs w:val="16"/>
        <w:lang w:val="pt-BR"/>
      </w:rPr>
      <w:t>2399229000</w:t>
    </w:r>
    <w:r w:rsidRPr="00F92778">
      <w:rPr>
        <w:rFonts w:cs="Arial"/>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01" w:rsidRDefault="00525001">
      <w:r>
        <w:separator/>
      </w:r>
    </w:p>
  </w:footnote>
  <w:footnote w:type="continuationSeparator" w:id="0">
    <w:p w:rsidR="00525001" w:rsidRDefault="0052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2D" w:rsidRPr="008F3500" w:rsidRDefault="00015256" w:rsidP="009E6B2D">
    <w:pPr>
      <w:autoSpaceDE w:val="0"/>
      <w:autoSpaceDN w:val="0"/>
      <w:adjustRightInd w:val="0"/>
      <w:spacing w:line="240" w:lineRule="auto"/>
      <w:rPr>
        <w:rFonts w:ascii="Republika" w:hAnsi="Republika"/>
        <w:lang w:val="sl-SI"/>
      </w:rPr>
    </w:pPr>
    <w:r>
      <w:rPr>
        <w:rFonts w:ascii="Republika" w:hAnsi="Republika"/>
        <w:noProof/>
        <w:lang w:val="sl-SI" w:eastAsia="sl-SI"/>
      </w:rPr>
      <w:drawing>
        <wp:inline distT="0" distB="0" distL="0" distR="0">
          <wp:extent cx="381635" cy="393700"/>
          <wp:effectExtent l="0" t="0" r="0" b="6350"/>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009E6B2D">
      <w:rPr>
        <w:rFonts w:ascii="Republika" w:hAnsi="Republika"/>
        <w:lang w:val="sl-SI"/>
      </w:rPr>
      <w:t>R</w:t>
    </w:r>
    <w:r w:rsidR="009E6B2D" w:rsidRPr="008F3500">
      <w:rPr>
        <w:rFonts w:ascii="Republika" w:hAnsi="Republika"/>
        <w:lang w:val="sl-SI"/>
      </w:rPr>
      <w:t>EPUBLIKA SLOVENIJA</w:t>
    </w:r>
  </w:p>
  <w:p w:rsidR="009E6B2D" w:rsidRDefault="009E6B2D" w:rsidP="009E6B2D">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obrambo</w:t>
    </w:r>
  </w:p>
  <w:p w:rsidR="009E6B2D" w:rsidRDefault="009E6B2D" w:rsidP="009E6B2D">
    <w:pPr>
      <w:pStyle w:val="Glava"/>
      <w:tabs>
        <w:tab w:val="clear" w:pos="4320"/>
        <w:tab w:val="clear" w:pos="8640"/>
        <w:tab w:val="left" w:pos="5112"/>
      </w:tabs>
      <w:spacing w:after="120" w:line="240" w:lineRule="exact"/>
      <w:rPr>
        <w:rFonts w:ascii="Republika" w:hAnsi="Republika" w:cs="Calibri"/>
        <w:caps/>
        <w:lang w:val="sl-SI"/>
      </w:rPr>
    </w:pPr>
    <w:r w:rsidRPr="00697771">
      <w:rPr>
        <w:rFonts w:ascii="Republika" w:hAnsi="Republika" w:cs="Calibri"/>
        <w:caps/>
        <w:lang w:val="sl-SI"/>
      </w:rPr>
      <w:t>UPRAVA REPUBLIKE SLOVENIJE</w:t>
    </w:r>
    <w:r w:rsidRPr="00697771">
      <w:rPr>
        <w:rFonts w:ascii="Republika" w:hAnsi="Republika" w:cs="Calibri"/>
        <w:caps/>
        <w:lang w:val="sl-SI"/>
      </w:rPr>
      <w:br/>
      <w:t>ZA ZAŠČITO IN REŠEVANJE</w:t>
    </w:r>
  </w:p>
  <w:p w:rsidR="00CA306E" w:rsidRPr="00697771" w:rsidRDefault="00CA306E" w:rsidP="009E6B2D">
    <w:pPr>
      <w:pStyle w:val="Glava"/>
      <w:tabs>
        <w:tab w:val="clear" w:pos="4320"/>
        <w:tab w:val="clear" w:pos="8640"/>
        <w:tab w:val="left" w:pos="5112"/>
      </w:tabs>
      <w:spacing w:after="120" w:line="240" w:lineRule="exact"/>
      <w:rPr>
        <w:rFonts w:ascii="Republika" w:hAnsi="Republika" w:cs="Calibri"/>
        <w:caps/>
        <w:lang w:val="sl-SI"/>
      </w:rPr>
    </w:pPr>
    <w:r>
      <w:rPr>
        <w:rFonts w:ascii="Republika" w:hAnsi="Republika" w:cs="Calibri"/>
        <w:caps/>
        <w:lang w:val="sl-SI"/>
      </w:rPr>
      <w:t xml:space="preserve">urad za </w:t>
    </w:r>
    <w:r w:rsidR="00786874">
      <w:rPr>
        <w:rFonts w:ascii="Republika" w:hAnsi="Republika" w:cs="Calibri"/>
        <w:caps/>
        <w:lang w:val="sl-SI"/>
      </w:rPr>
      <w:t>REGIJSKO DELOVANJE</w:t>
    </w:r>
  </w:p>
  <w:p w:rsidR="00FD7E8F" w:rsidRPr="00FD7E8F" w:rsidRDefault="00FD7E8F" w:rsidP="00CE5238">
    <w:pPr>
      <w:pStyle w:val="Glava"/>
      <w:tabs>
        <w:tab w:val="clear" w:pos="4320"/>
        <w:tab w:val="clear" w:pos="8640"/>
        <w:tab w:val="left" w:pos="5112"/>
      </w:tabs>
      <w:spacing w:before="120" w:line="240" w:lineRule="exact"/>
      <w:rPr>
        <w:rFonts w:ascii="Republika" w:hAnsi="Republika" w:cs="Arial"/>
        <w:szCs w:val="20"/>
        <w:lang w:val="sl-SI"/>
      </w:rPr>
    </w:pPr>
    <w:r w:rsidRPr="00FD7E8F">
      <w:rPr>
        <w:rFonts w:ascii="Republika" w:hAnsi="Republika" w:cs="Arial"/>
        <w:szCs w:val="20"/>
        <w:lang w:val="sl-SI"/>
      </w:rPr>
      <w:t>Izpostava Nova Gorica</w:t>
    </w:r>
  </w:p>
  <w:p w:rsidR="00A770A6" w:rsidRPr="008F3500" w:rsidRDefault="00FD7E8F"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Sedejeva 9, 5000 Nova Gorica</w:t>
    </w:r>
    <w:r w:rsidR="00A770A6" w:rsidRPr="008F3500">
      <w:rPr>
        <w:rFonts w:cs="Arial"/>
        <w:sz w:val="16"/>
        <w:lang w:val="sl-SI"/>
      </w:rPr>
      <w:tab/>
      <w:t xml:space="preserve">T: </w:t>
    </w:r>
    <w:r w:rsidR="00CA3EB8">
      <w:rPr>
        <w:rFonts w:cs="Arial"/>
        <w:sz w:val="16"/>
        <w:lang w:val="sl-SI"/>
      </w:rPr>
      <w:t>05 330 72 00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FD7E8F">
      <w:rPr>
        <w:rFonts w:cs="Arial"/>
        <w:sz w:val="16"/>
        <w:lang w:val="sl-SI"/>
      </w:rPr>
      <w:t>05 330 72 24</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EB7542">
      <w:rPr>
        <w:rFonts w:cs="Arial"/>
        <w:sz w:val="16"/>
        <w:lang w:val="sl-SI"/>
      </w:rPr>
      <w:t>gp</w:t>
    </w:r>
    <w:r w:rsidR="00CA3EB8">
      <w:rPr>
        <w:rFonts w:cs="Arial"/>
        <w:sz w:val="16"/>
        <w:lang w:val="sl-SI"/>
      </w:rPr>
      <w:t>.</w:t>
    </w:r>
    <w:r w:rsidR="00FD7E8F">
      <w:rPr>
        <w:rFonts w:cs="Arial"/>
        <w:sz w:val="16"/>
        <w:lang w:val="sl-SI"/>
      </w:rPr>
      <w:t>ng</w:t>
    </w:r>
    <w:r w:rsidR="00816E4D">
      <w:rPr>
        <w:rFonts w:cs="Arial"/>
        <w:sz w:val="16"/>
        <w:lang w:val="sl-SI"/>
      </w:rPr>
      <w:t>@urszr.si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A3EB8" w:rsidRPr="00CA3EB8">
      <w:rPr>
        <w:rFonts w:cs="Arial"/>
        <w:sz w:val="16"/>
        <w:lang w:val="sl-SI"/>
      </w:rPr>
      <w:t>www.sos112.si/nova</w:t>
    </w:r>
    <w:r w:rsidR="00CA3EB8">
      <w:rPr>
        <w:rFonts w:cs="Arial"/>
        <w:sz w:val="16"/>
        <w:lang w:val="sl-SI"/>
      </w:rPr>
      <w:t xml:space="preserve"> gorica</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F016D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835493"/>
    <w:multiLevelType w:val="hybridMultilevel"/>
    <w:tmpl w:val="A46081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9C11D3"/>
    <w:multiLevelType w:val="hybridMultilevel"/>
    <w:tmpl w:val="11949A6C"/>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73025"/>
    <w:multiLevelType w:val="hybridMultilevel"/>
    <w:tmpl w:val="838AD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111FC"/>
    <w:multiLevelType w:val="hybridMultilevel"/>
    <w:tmpl w:val="57D05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C75E80"/>
    <w:multiLevelType w:val="hybridMultilevel"/>
    <w:tmpl w:val="51602B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D600D9"/>
    <w:multiLevelType w:val="hybridMultilevel"/>
    <w:tmpl w:val="7952B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340EC6"/>
    <w:multiLevelType w:val="hybridMultilevel"/>
    <w:tmpl w:val="EC2E5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8D2136"/>
    <w:multiLevelType w:val="hybridMultilevel"/>
    <w:tmpl w:val="9866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D97345"/>
    <w:multiLevelType w:val="hybridMultilevel"/>
    <w:tmpl w:val="FB849B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CA648F"/>
    <w:multiLevelType w:val="hybridMultilevel"/>
    <w:tmpl w:val="7D885A50"/>
    <w:lvl w:ilvl="0" w:tplc="812010D4">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A0AB0"/>
    <w:multiLevelType w:val="hybridMultilevel"/>
    <w:tmpl w:val="73424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A47B64"/>
    <w:multiLevelType w:val="hybridMultilevel"/>
    <w:tmpl w:val="EB026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DF80F9D"/>
    <w:multiLevelType w:val="hybridMultilevel"/>
    <w:tmpl w:val="6E5E6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04640B"/>
    <w:multiLevelType w:val="hybridMultilevel"/>
    <w:tmpl w:val="662C25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06059F2"/>
    <w:multiLevelType w:val="hybridMultilevel"/>
    <w:tmpl w:val="DD8E4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0930E57"/>
    <w:multiLevelType w:val="hybridMultilevel"/>
    <w:tmpl w:val="BAA6E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103A2A"/>
    <w:multiLevelType w:val="hybridMultilevel"/>
    <w:tmpl w:val="31225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466613"/>
    <w:multiLevelType w:val="hybridMultilevel"/>
    <w:tmpl w:val="45B6D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B16891"/>
    <w:multiLevelType w:val="hybridMultilevel"/>
    <w:tmpl w:val="A99C6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2C65DB9"/>
    <w:multiLevelType w:val="hybridMultilevel"/>
    <w:tmpl w:val="B8F89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61F5BB6"/>
    <w:multiLevelType w:val="hybridMultilevel"/>
    <w:tmpl w:val="35963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2B14F1"/>
    <w:multiLevelType w:val="hybridMultilevel"/>
    <w:tmpl w:val="368A92D4"/>
    <w:lvl w:ilvl="0" w:tplc="26C0F3DA">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16DC387F"/>
    <w:multiLevelType w:val="hybridMultilevel"/>
    <w:tmpl w:val="3B2A1C12"/>
    <w:lvl w:ilvl="0" w:tplc="26C0F3DA">
      <w:start w:val="1"/>
      <w:numFmt w:val="bullet"/>
      <w:lvlText w:val=""/>
      <w:lvlJc w:val="left"/>
      <w:pPr>
        <w:tabs>
          <w:tab w:val="num" w:pos="360"/>
        </w:tabs>
        <w:ind w:left="0" w:firstLine="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17B071B6"/>
    <w:multiLevelType w:val="hybridMultilevel"/>
    <w:tmpl w:val="515A6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83E485D"/>
    <w:multiLevelType w:val="hybridMultilevel"/>
    <w:tmpl w:val="949CA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2B00C1"/>
    <w:multiLevelType w:val="multilevel"/>
    <w:tmpl w:val="CF22E0BC"/>
    <w:lvl w:ilvl="0">
      <w:start w:val="1"/>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B856A28"/>
    <w:multiLevelType w:val="hybridMultilevel"/>
    <w:tmpl w:val="9BAA622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1CA6520B"/>
    <w:multiLevelType w:val="hybridMultilevel"/>
    <w:tmpl w:val="50868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D254A3B"/>
    <w:multiLevelType w:val="hybridMultilevel"/>
    <w:tmpl w:val="3B2A1C12"/>
    <w:lvl w:ilvl="0" w:tplc="26C0F3DA">
      <w:start w:val="1"/>
      <w:numFmt w:val="bullet"/>
      <w:lvlText w:val=""/>
      <w:lvlJc w:val="left"/>
      <w:pPr>
        <w:tabs>
          <w:tab w:val="num" w:pos="360"/>
        </w:tabs>
        <w:ind w:left="0" w:firstLine="0"/>
      </w:pPr>
      <w:rPr>
        <w:rFonts w:ascii="Symbol" w:hAnsi="Symbol" w:hint="default"/>
        <w:color w:val="auto"/>
      </w:rPr>
    </w:lvl>
    <w:lvl w:ilvl="1" w:tplc="26C0F3DA">
      <w:start w:val="1"/>
      <w:numFmt w:val="bullet"/>
      <w:lvlText w:val=""/>
      <w:lvlJc w:val="left"/>
      <w:pPr>
        <w:tabs>
          <w:tab w:val="num" w:pos="360"/>
        </w:tabs>
        <w:ind w:left="0" w:firstLine="0"/>
      </w:pPr>
      <w:rPr>
        <w:rFonts w:ascii="Symbol" w:hAnsi="Symbol" w:hint="default"/>
        <w:color w:val="auto"/>
      </w:rPr>
    </w:lvl>
    <w:lvl w:ilvl="2" w:tplc="04090005">
      <w:start w:val="1"/>
      <w:numFmt w:val="bullet"/>
      <w:lvlText w:val=""/>
      <w:lvlJc w:val="left"/>
      <w:pPr>
        <w:tabs>
          <w:tab w:val="num" w:pos="1080"/>
        </w:tabs>
        <w:ind w:left="1080" w:hanging="360"/>
      </w:pPr>
      <w:rPr>
        <w:rFonts w:ascii="Wingdings" w:hAnsi="Wingdings" w:hint="default"/>
      </w:rPr>
    </w:lvl>
    <w:lvl w:ilvl="3" w:tplc="26C0F3DA">
      <w:start w:val="1"/>
      <w:numFmt w:val="bullet"/>
      <w:lvlText w:val=""/>
      <w:lvlJc w:val="left"/>
      <w:pPr>
        <w:tabs>
          <w:tab w:val="num" w:pos="1800"/>
        </w:tabs>
        <w:ind w:left="1440" w:firstLine="0"/>
      </w:pPr>
      <w:rPr>
        <w:rFonts w:ascii="Symbol" w:hAnsi="Symbol" w:hint="default"/>
        <w:color w:val="auto"/>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1D4632EB"/>
    <w:multiLevelType w:val="hybridMultilevel"/>
    <w:tmpl w:val="559A5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DBC6DC3"/>
    <w:multiLevelType w:val="hybridMultilevel"/>
    <w:tmpl w:val="B7BAE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EFD0A0E"/>
    <w:multiLevelType w:val="hybridMultilevel"/>
    <w:tmpl w:val="C46267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F832CD5"/>
    <w:multiLevelType w:val="hybridMultilevel"/>
    <w:tmpl w:val="70C83AF2"/>
    <w:lvl w:ilvl="0" w:tplc="38E8ACB0">
      <w:start w:val="1"/>
      <w:numFmt w:val="decimal"/>
      <w:lvlText w:val="%1."/>
      <w:lvlJc w:val="left"/>
      <w:pPr>
        <w:tabs>
          <w:tab w:val="num" w:pos="795"/>
        </w:tabs>
        <w:ind w:left="795" w:hanging="360"/>
      </w:pPr>
      <w:rPr>
        <w:rFonts w:hint="default"/>
        <w:b/>
        <w:color w:val="auto"/>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4" w15:restartNumberingAfterBreak="0">
    <w:nsid w:val="225A7FAF"/>
    <w:multiLevelType w:val="hybridMultilevel"/>
    <w:tmpl w:val="2A685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75F1444"/>
    <w:multiLevelType w:val="hybridMultilevel"/>
    <w:tmpl w:val="2DDE266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0BF53F5"/>
    <w:multiLevelType w:val="hybridMultilevel"/>
    <w:tmpl w:val="6804C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AE0047"/>
    <w:multiLevelType w:val="hybridMultilevel"/>
    <w:tmpl w:val="1BA4D106"/>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D213D6"/>
    <w:multiLevelType w:val="hybridMultilevel"/>
    <w:tmpl w:val="57386B16"/>
    <w:lvl w:ilvl="0" w:tplc="0424000F">
      <w:start w:val="1"/>
      <w:numFmt w:val="decimal"/>
      <w:lvlText w:val="%1."/>
      <w:lvlJc w:val="left"/>
      <w:pPr>
        <w:ind w:left="720" w:hanging="360"/>
      </w:pPr>
    </w:lvl>
    <w:lvl w:ilvl="1" w:tplc="9EDCD096">
      <w:start w:val="1"/>
      <w:numFmt w:val="bullet"/>
      <w:lvlText w:val="-"/>
      <w:lvlJc w:val="left"/>
      <w:pPr>
        <w:ind w:left="1800" w:hanging="72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5A656FB"/>
    <w:multiLevelType w:val="hybridMultilevel"/>
    <w:tmpl w:val="3FC00D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5B10448"/>
    <w:multiLevelType w:val="hybridMultilevel"/>
    <w:tmpl w:val="D6A64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5EA124C"/>
    <w:multiLevelType w:val="hybridMultilevel"/>
    <w:tmpl w:val="32346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7AF678A"/>
    <w:multiLevelType w:val="hybridMultilevel"/>
    <w:tmpl w:val="D0F27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A9A67C4"/>
    <w:multiLevelType w:val="hybridMultilevel"/>
    <w:tmpl w:val="4724B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BE44BE0"/>
    <w:multiLevelType w:val="hybridMultilevel"/>
    <w:tmpl w:val="08202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EBF6A98"/>
    <w:multiLevelType w:val="hybridMultilevel"/>
    <w:tmpl w:val="2C2028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A022DE"/>
    <w:multiLevelType w:val="hybridMultilevel"/>
    <w:tmpl w:val="B0704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5B2975"/>
    <w:multiLevelType w:val="hybridMultilevel"/>
    <w:tmpl w:val="576889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3E57580"/>
    <w:multiLevelType w:val="hybridMultilevel"/>
    <w:tmpl w:val="11D0C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7E62A2"/>
    <w:multiLevelType w:val="hybridMultilevel"/>
    <w:tmpl w:val="79182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5B5679F"/>
    <w:multiLevelType w:val="hybridMultilevel"/>
    <w:tmpl w:val="A74458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78919C0"/>
    <w:multiLevelType w:val="hybridMultilevel"/>
    <w:tmpl w:val="284E7E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7EB4E6B"/>
    <w:multiLevelType w:val="hybridMultilevel"/>
    <w:tmpl w:val="CFCAF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83D7E4D"/>
    <w:multiLevelType w:val="hybridMultilevel"/>
    <w:tmpl w:val="42947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96E3764"/>
    <w:multiLevelType w:val="hybridMultilevel"/>
    <w:tmpl w:val="592EC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9AC1AF8"/>
    <w:multiLevelType w:val="hybridMultilevel"/>
    <w:tmpl w:val="B8E847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AE61D20"/>
    <w:multiLevelType w:val="hybridMultilevel"/>
    <w:tmpl w:val="2A22CE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DC11AAB"/>
    <w:multiLevelType w:val="hybridMultilevel"/>
    <w:tmpl w:val="99BC6E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4E184063"/>
    <w:multiLevelType w:val="hybridMultilevel"/>
    <w:tmpl w:val="A7AC1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437108C"/>
    <w:multiLevelType w:val="hybridMultilevel"/>
    <w:tmpl w:val="10A83D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59D25EC"/>
    <w:multiLevelType w:val="hybridMultilevel"/>
    <w:tmpl w:val="22462D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95734B3"/>
    <w:multiLevelType w:val="hybridMultilevel"/>
    <w:tmpl w:val="FBAC7F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97938DE"/>
    <w:multiLevelType w:val="hybridMultilevel"/>
    <w:tmpl w:val="C58AF9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3672B30"/>
    <w:multiLevelType w:val="hybridMultilevel"/>
    <w:tmpl w:val="3B1AE8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2B1D42"/>
    <w:multiLevelType w:val="hybridMultilevel"/>
    <w:tmpl w:val="3C1EA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2800B7"/>
    <w:multiLevelType w:val="hybridMultilevel"/>
    <w:tmpl w:val="7CDC9AD0"/>
    <w:lvl w:ilvl="0" w:tplc="EA1007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320B5D"/>
    <w:multiLevelType w:val="hybridMultilevel"/>
    <w:tmpl w:val="F1641C70"/>
    <w:lvl w:ilvl="0" w:tplc="FFFFFFFF">
      <w:start w:val="1"/>
      <w:numFmt w:val="decimal"/>
      <w:suff w:val="nothing"/>
      <w:lvlText w:val=""/>
      <w:lvlJc w:val="left"/>
    </w:lvl>
    <w:lvl w:ilvl="1" w:tplc="7CD45728">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66AA4302"/>
    <w:multiLevelType w:val="hybridMultilevel"/>
    <w:tmpl w:val="455C47AA"/>
    <w:lvl w:ilvl="0" w:tplc="04240001">
      <w:start w:val="1"/>
      <w:numFmt w:val="bullet"/>
      <w:lvlText w:val=""/>
      <w:lvlJc w:val="left"/>
      <w:pPr>
        <w:ind w:left="781" w:hanging="360"/>
      </w:pPr>
      <w:rPr>
        <w:rFonts w:ascii="Symbol" w:hAnsi="Symbol" w:hint="default"/>
      </w:rPr>
    </w:lvl>
    <w:lvl w:ilvl="1" w:tplc="04240003" w:tentative="1">
      <w:start w:val="1"/>
      <w:numFmt w:val="bullet"/>
      <w:lvlText w:val="o"/>
      <w:lvlJc w:val="left"/>
      <w:pPr>
        <w:ind w:left="1501" w:hanging="360"/>
      </w:pPr>
      <w:rPr>
        <w:rFonts w:ascii="Courier New" w:hAnsi="Courier New" w:cs="Courier New" w:hint="default"/>
      </w:rPr>
    </w:lvl>
    <w:lvl w:ilvl="2" w:tplc="04240005" w:tentative="1">
      <w:start w:val="1"/>
      <w:numFmt w:val="bullet"/>
      <w:lvlText w:val=""/>
      <w:lvlJc w:val="left"/>
      <w:pPr>
        <w:ind w:left="2221" w:hanging="360"/>
      </w:pPr>
      <w:rPr>
        <w:rFonts w:ascii="Wingdings" w:hAnsi="Wingdings" w:hint="default"/>
      </w:rPr>
    </w:lvl>
    <w:lvl w:ilvl="3" w:tplc="04240001" w:tentative="1">
      <w:start w:val="1"/>
      <w:numFmt w:val="bullet"/>
      <w:lvlText w:val=""/>
      <w:lvlJc w:val="left"/>
      <w:pPr>
        <w:ind w:left="2941" w:hanging="360"/>
      </w:pPr>
      <w:rPr>
        <w:rFonts w:ascii="Symbol" w:hAnsi="Symbol" w:hint="default"/>
      </w:rPr>
    </w:lvl>
    <w:lvl w:ilvl="4" w:tplc="04240003" w:tentative="1">
      <w:start w:val="1"/>
      <w:numFmt w:val="bullet"/>
      <w:lvlText w:val="o"/>
      <w:lvlJc w:val="left"/>
      <w:pPr>
        <w:ind w:left="3661" w:hanging="360"/>
      </w:pPr>
      <w:rPr>
        <w:rFonts w:ascii="Courier New" w:hAnsi="Courier New" w:cs="Courier New" w:hint="default"/>
      </w:rPr>
    </w:lvl>
    <w:lvl w:ilvl="5" w:tplc="04240005" w:tentative="1">
      <w:start w:val="1"/>
      <w:numFmt w:val="bullet"/>
      <w:lvlText w:val=""/>
      <w:lvlJc w:val="left"/>
      <w:pPr>
        <w:ind w:left="4381" w:hanging="360"/>
      </w:pPr>
      <w:rPr>
        <w:rFonts w:ascii="Wingdings" w:hAnsi="Wingdings" w:hint="default"/>
      </w:rPr>
    </w:lvl>
    <w:lvl w:ilvl="6" w:tplc="04240001" w:tentative="1">
      <w:start w:val="1"/>
      <w:numFmt w:val="bullet"/>
      <w:lvlText w:val=""/>
      <w:lvlJc w:val="left"/>
      <w:pPr>
        <w:ind w:left="5101" w:hanging="360"/>
      </w:pPr>
      <w:rPr>
        <w:rFonts w:ascii="Symbol" w:hAnsi="Symbol" w:hint="default"/>
      </w:rPr>
    </w:lvl>
    <w:lvl w:ilvl="7" w:tplc="04240003" w:tentative="1">
      <w:start w:val="1"/>
      <w:numFmt w:val="bullet"/>
      <w:lvlText w:val="o"/>
      <w:lvlJc w:val="left"/>
      <w:pPr>
        <w:ind w:left="5821" w:hanging="360"/>
      </w:pPr>
      <w:rPr>
        <w:rFonts w:ascii="Courier New" w:hAnsi="Courier New" w:cs="Courier New" w:hint="default"/>
      </w:rPr>
    </w:lvl>
    <w:lvl w:ilvl="8" w:tplc="04240005" w:tentative="1">
      <w:start w:val="1"/>
      <w:numFmt w:val="bullet"/>
      <w:lvlText w:val=""/>
      <w:lvlJc w:val="left"/>
      <w:pPr>
        <w:ind w:left="6541" w:hanging="360"/>
      </w:pPr>
      <w:rPr>
        <w:rFonts w:ascii="Wingdings" w:hAnsi="Wingdings" w:hint="default"/>
      </w:rPr>
    </w:lvl>
  </w:abstractNum>
  <w:abstractNum w:abstractNumId="68" w15:restartNumberingAfterBreak="0">
    <w:nsid w:val="6DC7426C"/>
    <w:multiLevelType w:val="hybridMultilevel"/>
    <w:tmpl w:val="EFDC5A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4A40688"/>
    <w:multiLevelType w:val="hybridMultilevel"/>
    <w:tmpl w:val="859295AC"/>
    <w:lvl w:ilvl="0" w:tplc="26C0F3DA">
      <w:start w:val="1"/>
      <w:numFmt w:val="bullet"/>
      <w:lvlText w:val=""/>
      <w:lvlJc w:val="left"/>
      <w:pPr>
        <w:tabs>
          <w:tab w:val="num" w:pos="360"/>
        </w:tabs>
        <w:ind w:left="0" w:firstLine="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75162E4C"/>
    <w:multiLevelType w:val="hybridMultilevel"/>
    <w:tmpl w:val="970058C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1" w15:restartNumberingAfterBreak="0">
    <w:nsid w:val="7873201E"/>
    <w:multiLevelType w:val="hybridMultilevel"/>
    <w:tmpl w:val="B9AC9FA4"/>
    <w:lvl w:ilvl="0" w:tplc="B18A78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9E92C4D"/>
    <w:multiLevelType w:val="hybridMultilevel"/>
    <w:tmpl w:val="8CC025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9"/>
  </w:num>
  <w:num w:numId="4">
    <w:abstractNumId w:val="69"/>
  </w:num>
  <w:num w:numId="5">
    <w:abstractNumId w:val="26"/>
  </w:num>
  <w:num w:numId="6">
    <w:abstractNumId w:val="66"/>
  </w:num>
  <w:num w:numId="7">
    <w:abstractNumId w:val="13"/>
  </w:num>
  <w:num w:numId="8">
    <w:abstractNumId w:val="48"/>
  </w:num>
  <w:num w:numId="9">
    <w:abstractNumId w:val="21"/>
  </w:num>
  <w:num w:numId="10">
    <w:abstractNumId w:val="64"/>
  </w:num>
  <w:num w:numId="11">
    <w:abstractNumId w:val="3"/>
  </w:num>
  <w:num w:numId="12">
    <w:abstractNumId w:val="17"/>
  </w:num>
  <w:num w:numId="13">
    <w:abstractNumId w:val="36"/>
  </w:num>
  <w:num w:numId="14">
    <w:abstractNumId w:val="33"/>
  </w:num>
  <w:num w:numId="15">
    <w:abstractNumId w:val="8"/>
  </w:num>
  <w:num w:numId="16">
    <w:abstractNumId w:val="27"/>
  </w:num>
  <w:num w:numId="17">
    <w:abstractNumId w:val="70"/>
  </w:num>
  <w:num w:numId="18">
    <w:abstractNumId w:val="63"/>
  </w:num>
  <w:num w:numId="19">
    <w:abstractNumId w:val="45"/>
  </w:num>
  <w:num w:numId="20">
    <w:abstractNumId w:val="2"/>
  </w:num>
  <w:num w:numId="21">
    <w:abstractNumId w:val="37"/>
  </w:num>
  <w:num w:numId="22">
    <w:abstractNumId w:val="65"/>
  </w:num>
  <w:num w:numId="23">
    <w:abstractNumId w:val="10"/>
  </w:num>
  <w:num w:numId="24">
    <w:abstractNumId w:val="0"/>
  </w:num>
  <w:num w:numId="25">
    <w:abstractNumId w:val="60"/>
  </w:num>
  <w:num w:numId="26">
    <w:abstractNumId w:val="71"/>
  </w:num>
  <w:num w:numId="27">
    <w:abstractNumId w:val="35"/>
  </w:num>
  <w:num w:numId="28">
    <w:abstractNumId w:val="19"/>
  </w:num>
  <w:num w:numId="29">
    <w:abstractNumId w:val="62"/>
  </w:num>
  <w:num w:numId="30">
    <w:abstractNumId w:val="51"/>
  </w:num>
  <w:num w:numId="31">
    <w:abstractNumId w:val="31"/>
  </w:num>
  <w:num w:numId="32">
    <w:abstractNumId w:val="41"/>
  </w:num>
  <w:num w:numId="33">
    <w:abstractNumId w:val="15"/>
  </w:num>
  <w:num w:numId="34">
    <w:abstractNumId w:val="47"/>
  </w:num>
  <w:num w:numId="35">
    <w:abstractNumId w:val="43"/>
  </w:num>
  <w:num w:numId="36">
    <w:abstractNumId w:val="50"/>
  </w:num>
  <w:num w:numId="37">
    <w:abstractNumId w:val="67"/>
  </w:num>
  <w:num w:numId="38">
    <w:abstractNumId w:val="32"/>
  </w:num>
  <w:num w:numId="39">
    <w:abstractNumId w:val="30"/>
  </w:num>
  <w:num w:numId="40">
    <w:abstractNumId w:val="59"/>
  </w:num>
  <w:num w:numId="41">
    <w:abstractNumId w:val="58"/>
  </w:num>
  <w:num w:numId="42">
    <w:abstractNumId w:val="68"/>
  </w:num>
  <w:num w:numId="43">
    <w:abstractNumId w:val="20"/>
  </w:num>
  <w:num w:numId="44">
    <w:abstractNumId w:val="72"/>
  </w:num>
  <w:num w:numId="45">
    <w:abstractNumId w:val="1"/>
  </w:num>
  <w:num w:numId="46">
    <w:abstractNumId w:val="7"/>
  </w:num>
  <w:num w:numId="47">
    <w:abstractNumId w:val="6"/>
  </w:num>
  <w:num w:numId="48">
    <w:abstractNumId w:val="4"/>
  </w:num>
  <w:num w:numId="49">
    <w:abstractNumId w:val="25"/>
  </w:num>
  <w:num w:numId="50">
    <w:abstractNumId w:val="49"/>
  </w:num>
  <w:num w:numId="51">
    <w:abstractNumId w:val="46"/>
  </w:num>
  <w:num w:numId="52">
    <w:abstractNumId w:val="53"/>
  </w:num>
  <w:num w:numId="53">
    <w:abstractNumId w:val="56"/>
  </w:num>
  <w:num w:numId="54">
    <w:abstractNumId w:val="40"/>
  </w:num>
  <w:num w:numId="55">
    <w:abstractNumId w:val="24"/>
  </w:num>
  <w:num w:numId="56">
    <w:abstractNumId w:val="14"/>
  </w:num>
  <w:num w:numId="57">
    <w:abstractNumId w:val="44"/>
  </w:num>
  <w:num w:numId="58">
    <w:abstractNumId w:val="61"/>
  </w:num>
  <w:num w:numId="59">
    <w:abstractNumId w:val="11"/>
  </w:num>
  <w:num w:numId="60">
    <w:abstractNumId w:val="9"/>
  </w:num>
  <w:num w:numId="61">
    <w:abstractNumId w:val="39"/>
  </w:num>
  <w:num w:numId="62">
    <w:abstractNumId w:val="42"/>
  </w:num>
  <w:num w:numId="63">
    <w:abstractNumId w:val="12"/>
  </w:num>
  <w:num w:numId="64">
    <w:abstractNumId w:val="54"/>
  </w:num>
  <w:num w:numId="65">
    <w:abstractNumId w:val="55"/>
  </w:num>
  <w:num w:numId="66">
    <w:abstractNumId w:val="57"/>
  </w:num>
  <w:num w:numId="67">
    <w:abstractNumId w:val="16"/>
  </w:num>
  <w:num w:numId="68">
    <w:abstractNumId w:val="28"/>
  </w:num>
  <w:num w:numId="69">
    <w:abstractNumId w:val="38"/>
  </w:num>
  <w:num w:numId="70">
    <w:abstractNumId w:val="5"/>
  </w:num>
  <w:num w:numId="71">
    <w:abstractNumId w:val="34"/>
  </w:num>
  <w:num w:numId="72">
    <w:abstractNumId w:val="18"/>
  </w:num>
  <w:num w:numId="73">
    <w:abstractNumId w:val="52"/>
  </w:num>
  <w:num w:numId="74">
    <w:abstractNumId w:val="15"/>
    <w:lvlOverride w:ilvl="0"/>
    <w:lvlOverride w:ilvl="1"/>
    <w:lvlOverride w:ilvl="2"/>
    <w:lvlOverride w:ilvl="3"/>
    <w:lvlOverride w:ilvl="4"/>
    <w:lvlOverride w:ilvl="5"/>
    <w:lvlOverride w:ilvl="6"/>
    <w:lvlOverride w:ilvl="7"/>
    <w:lvlOverride w:ilv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hideSpellingError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21"/>
    <w:rsid w:val="000130EF"/>
    <w:rsid w:val="00015256"/>
    <w:rsid w:val="00023A88"/>
    <w:rsid w:val="0004358A"/>
    <w:rsid w:val="0004440F"/>
    <w:rsid w:val="000670CE"/>
    <w:rsid w:val="00082D45"/>
    <w:rsid w:val="0009572F"/>
    <w:rsid w:val="000957E9"/>
    <w:rsid w:val="000959FE"/>
    <w:rsid w:val="000A6738"/>
    <w:rsid w:val="000A7238"/>
    <w:rsid w:val="000C0912"/>
    <w:rsid w:val="000C238A"/>
    <w:rsid w:val="000F4975"/>
    <w:rsid w:val="000F7B8A"/>
    <w:rsid w:val="00110CBD"/>
    <w:rsid w:val="0011106C"/>
    <w:rsid w:val="00131914"/>
    <w:rsid w:val="001352B6"/>
    <w:rsid w:val="001357B2"/>
    <w:rsid w:val="00150735"/>
    <w:rsid w:val="00164039"/>
    <w:rsid w:val="0017478F"/>
    <w:rsid w:val="001751FF"/>
    <w:rsid w:val="001802CF"/>
    <w:rsid w:val="00191089"/>
    <w:rsid w:val="00193DC2"/>
    <w:rsid w:val="001A01FF"/>
    <w:rsid w:val="001D45CF"/>
    <w:rsid w:val="001E03FC"/>
    <w:rsid w:val="001E4D60"/>
    <w:rsid w:val="001F7FDC"/>
    <w:rsid w:val="002017F4"/>
    <w:rsid w:val="00202A77"/>
    <w:rsid w:val="002154E8"/>
    <w:rsid w:val="00215FBA"/>
    <w:rsid w:val="002228C4"/>
    <w:rsid w:val="002264AA"/>
    <w:rsid w:val="002268A5"/>
    <w:rsid w:val="00232345"/>
    <w:rsid w:val="00237AA2"/>
    <w:rsid w:val="0025307D"/>
    <w:rsid w:val="002627D9"/>
    <w:rsid w:val="002655AA"/>
    <w:rsid w:val="00271CE5"/>
    <w:rsid w:val="002754B5"/>
    <w:rsid w:val="00282020"/>
    <w:rsid w:val="00290770"/>
    <w:rsid w:val="002A00AD"/>
    <w:rsid w:val="002A2B69"/>
    <w:rsid w:val="002C3A4E"/>
    <w:rsid w:val="002D005E"/>
    <w:rsid w:val="002E3F7B"/>
    <w:rsid w:val="002E6BED"/>
    <w:rsid w:val="002F31B2"/>
    <w:rsid w:val="002F52FD"/>
    <w:rsid w:val="003177E2"/>
    <w:rsid w:val="00331CB0"/>
    <w:rsid w:val="00347739"/>
    <w:rsid w:val="003602B9"/>
    <w:rsid w:val="003636BF"/>
    <w:rsid w:val="003662E0"/>
    <w:rsid w:val="00371298"/>
    <w:rsid w:val="00371442"/>
    <w:rsid w:val="003806D8"/>
    <w:rsid w:val="003845B4"/>
    <w:rsid w:val="00387B1A"/>
    <w:rsid w:val="00393E1E"/>
    <w:rsid w:val="00394F07"/>
    <w:rsid w:val="003C0FA4"/>
    <w:rsid w:val="003C5EE5"/>
    <w:rsid w:val="003D79B1"/>
    <w:rsid w:val="003D7C03"/>
    <w:rsid w:val="003E1C74"/>
    <w:rsid w:val="003E5F9E"/>
    <w:rsid w:val="00405CC5"/>
    <w:rsid w:val="00420209"/>
    <w:rsid w:val="0045017E"/>
    <w:rsid w:val="00460673"/>
    <w:rsid w:val="004657EE"/>
    <w:rsid w:val="00467B0D"/>
    <w:rsid w:val="004725A7"/>
    <w:rsid w:val="00474948"/>
    <w:rsid w:val="00481CF1"/>
    <w:rsid w:val="00484AD2"/>
    <w:rsid w:val="004A1413"/>
    <w:rsid w:val="004B2A21"/>
    <w:rsid w:val="004C1FAB"/>
    <w:rsid w:val="005168AE"/>
    <w:rsid w:val="00525001"/>
    <w:rsid w:val="00525DA3"/>
    <w:rsid w:val="00526246"/>
    <w:rsid w:val="00540A98"/>
    <w:rsid w:val="005450BF"/>
    <w:rsid w:val="00551935"/>
    <w:rsid w:val="00567106"/>
    <w:rsid w:val="00584858"/>
    <w:rsid w:val="0059479E"/>
    <w:rsid w:val="00595336"/>
    <w:rsid w:val="005953DB"/>
    <w:rsid w:val="005B1BF2"/>
    <w:rsid w:val="005B26EB"/>
    <w:rsid w:val="005B6483"/>
    <w:rsid w:val="005C14BC"/>
    <w:rsid w:val="005E1D3C"/>
    <w:rsid w:val="005E55E1"/>
    <w:rsid w:val="005E7BE7"/>
    <w:rsid w:val="005F4D87"/>
    <w:rsid w:val="00621E85"/>
    <w:rsid w:val="006235E4"/>
    <w:rsid w:val="00625AE6"/>
    <w:rsid w:val="00632253"/>
    <w:rsid w:val="00642714"/>
    <w:rsid w:val="006455CE"/>
    <w:rsid w:val="00655841"/>
    <w:rsid w:val="006616ED"/>
    <w:rsid w:val="00691B6B"/>
    <w:rsid w:val="00697771"/>
    <w:rsid w:val="006B3AEA"/>
    <w:rsid w:val="006B67CB"/>
    <w:rsid w:val="006C0F89"/>
    <w:rsid w:val="006C5B1C"/>
    <w:rsid w:val="006D645E"/>
    <w:rsid w:val="006E0E22"/>
    <w:rsid w:val="006E6168"/>
    <w:rsid w:val="00706BCB"/>
    <w:rsid w:val="00715103"/>
    <w:rsid w:val="00732166"/>
    <w:rsid w:val="00733017"/>
    <w:rsid w:val="007331BC"/>
    <w:rsid w:val="00741E8C"/>
    <w:rsid w:val="007428F0"/>
    <w:rsid w:val="00743758"/>
    <w:rsid w:val="00766B2B"/>
    <w:rsid w:val="00770221"/>
    <w:rsid w:val="00783310"/>
    <w:rsid w:val="00786874"/>
    <w:rsid w:val="0078713B"/>
    <w:rsid w:val="0079775F"/>
    <w:rsid w:val="007A4A6D"/>
    <w:rsid w:val="007A588E"/>
    <w:rsid w:val="007C1093"/>
    <w:rsid w:val="007C2A2D"/>
    <w:rsid w:val="007C6A8A"/>
    <w:rsid w:val="007D1BCF"/>
    <w:rsid w:val="007D75CF"/>
    <w:rsid w:val="007E0440"/>
    <w:rsid w:val="007E6DC5"/>
    <w:rsid w:val="007F476B"/>
    <w:rsid w:val="008007E6"/>
    <w:rsid w:val="00804470"/>
    <w:rsid w:val="00805837"/>
    <w:rsid w:val="00813F15"/>
    <w:rsid w:val="008149B2"/>
    <w:rsid w:val="00816E4D"/>
    <w:rsid w:val="008179B2"/>
    <w:rsid w:val="00820565"/>
    <w:rsid w:val="00823805"/>
    <w:rsid w:val="00837272"/>
    <w:rsid w:val="0085514E"/>
    <w:rsid w:val="00863F2C"/>
    <w:rsid w:val="008741E8"/>
    <w:rsid w:val="008774A1"/>
    <w:rsid w:val="0088043C"/>
    <w:rsid w:val="00884889"/>
    <w:rsid w:val="008906C9"/>
    <w:rsid w:val="00891B70"/>
    <w:rsid w:val="008C24BE"/>
    <w:rsid w:val="008C38E7"/>
    <w:rsid w:val="008C5738"/>
    <w:rsid w:val="008C7C16"/>
    <w:rsid w:val="008D04F0"/>
    <w:rsid w:val="008D1471"/>
    <w:rsid w:val="008D52FD"/>
    <w:rsid w:val="008F3500"/>
    <w:rsid w:val="00906514"/>
    <w:rsid w:val="00924E3C"/>
    <w:rsid w:val="009263BC"/>
    <w:rsid w:val="00926D1D"/>
    <w:rsid w:val="00927E48"/>
    <w:rsid w:val="00931B67"/>
    <w:rsid w:val="00936035"/>
    <w:rsid w:val="009520CE"/>
    <w:rsid w:val="009612BB"/>
    <w:rsid w:val="0098317B"/>
    <w:rsid w:val="00996A06"/>
    <w:rsid w:val="009C740A"/>
    <w:rsid w:val="009D153B"/>
    <w:rsid w:val="009D76F4"/>
    <w:rsid w:val="009E0F0D"/>
    <w:rsid w:val="009E64A1"/>
    <w:rsid w:val="009E6B2D"/>
    <w:rsid w:val="009F5690"/>
    <w:rsid w:val="00A125C5"/>
    <w:rsid w:val="00A2451C"/>
    <w:rsid w:val="00A4122B"/>
    <w:rsid w:val="00A42B01"/>
    <w:rsid w:val="00A47D53"/>
    <w:rsid w:val="00A6563B"/>
    <w:rsid w:val="00A65EE7"/>
    <w:rsid w:val="00A70133"/>
    <w:rsid w:val="00A71743"/>
    <w:rsid w:val="00A72EC5"/>
    <w:rsid w:val="00A770A6"/>
    <w:rsid w:val="00A813B1"/>
    <w:rsid w:val="00A867A5"/>
    <w:rsid w:val="00AA7A08"/>
    <w:rsid w:val="00AB36C4"/>
    <w:rsid w:val="00AC32B2"/>
    <w:rsid w:val="00AC7521"/>
    <w:rsid w:val="00AF183D"/>
    <w:rsid w:val="00AF2129"/>
    <w:rsid w:val="00AF55C0"/>
    <w:rsid w:val="00B1178C"/>
    <w:rsid w:val="00B15EED"/>
    <w:rsid w:val="00B17141"/>
    <w:rsid w:val="00B31575"/>
    <w:rsid w:val="00B36899"/>
    <w:rsid w:val="00B64C45"/>
    <w:rsid w:val="00B71187"/>
    <w:rsid w:val="00B8547D"/>
    <w:rsid w:val="00B85765"/>
    <w:rsid w:val="00BB7EFD"/>
    <w:rsid w:val="00BD1AE6"/>
    <w:rsid w:val="00BE0148"/>
    <w:rsid w:val="00BE669B"/>
    <w:rsid w:val="00BE71FE"/>
    <w:rsid w:val="00C153F7"/>
    <w:rsid w:val="00C162A0"/>
    <w:rsid w:val="00C250D5"/>
    <w:rsid w:val="00C35666"/>
    <w:rsid w:val="00C37305"/>
    <w:rsid w:val="00C661D8"/>
    <w:rsid w:val="00C92898"/>
    <w:rsid w:val="00C92A3C"/>
    <w:rsid w:val="00CA306E"/>
    <w:rsid w:val="00CA391B"/>
    <w:rsid w:val="00CA3EB8"/>
    <w:rsid w:val="00CA4340"/>
    <w:rsid w:val="00CB4A7E"/>
    <w:rsid w:val="00CB6CDB"/>
    <w:rsid w:val="00CD5335"/>
    <w:rsid w:val="00CE5238"/>
    <w:rsid w:val="00CE7514"/>
    <w:rsid w:val="00D04727"/>
    <w:rsid w:val="00D248DE"/>
    <w:rsid w:val="00D3157A"/>
    <w:rsid w:val="00D43886"/>
    <w:rsid w:val="00D46983"/>
    <w:rsid w:val="00D51679"/>
    <w:rsid w:val="00D55CFB"/>
    <w:rsid w:val="00D64F80"/>
    <w:rsid w:val="00D7755C"/>
    <w:rsid w:val="00D8542D"/>
    <w:rsid w:val="00DA4C04"/>
    <w:rsid w:val="00DC3674"/>
    <w:rsid w:val="00DC5417"/>
    <w:rsid w:val="00DC6395"/>
    <w:rsid w:val="00DC6A71"/>
    <w:rsid w:val="00DD0E6D"/>
    <w:rsid w:val="00DE3B19"/>
    <w:rsid w:val="00DF7179"/>
    <w:rsid w:val="00E01B35"/>
    <w:rsid w:val="00E0357D"/>
    <w:rsid w:val="00E301DD"/>
    <w:rsid w:val="00E30C11"/>
    <w:rsid w:val="00E71295"/>
    <w:rsid w:val="00EB4B9D"/>
    <w:rsid w:val="00EB7542"/>
    <w:rsid w:val="00EC3F89"/>
    <w:rsid w:val="00EC5AD4"/>
    <w:rsid w:val="00ED1019"/>
    <w:rsid w:val="00ED1C3E"/>
    <w:rsid w:val="00ED7BDB"/>
    <w:rsid w:val="00EE6198"/>
    <w:rsid w:val="00EF23E7"/>
    <w:rsid w:val="00EF3B4D"/>
    <w:rsid w:val="00F00A4B"/>
    <w:rsid w:val="00F240BB"/>
    <w:rsid w:val="00F24817"/>
    <w:rsid w:val="00F3001F"/>
    <w:rsid w:val="00F467AD"/>
    <w:rsid w:val="00F47658"/>
    <w:rsid w:val="00F52582"/>
    <w:rsid w:val="00F56D28"/>
    <w:rsid w:val="00F56E3E"/>
    <w:rsid w:val="00F57FED"/>
    <w:rsid w:val="00F6296A"/>
    <w:rsid w:val="00F7754B"/>
    <w:rsid w:val="00F8383B"/>
    <w:rsid w:val="00F85168"/>
    <w:rsid w:val="00F92778"/>
    <w:rsid w:val="00F97A70"/>
    <w:rsid w:val="00FA0412"/>
    <w:rsid w:val="00FA0CE3"/>
    <w:rsid w:val="00FC5AF6"/>
    <w:rsid w:val="00FD1AC1"/>
    <w:rsid w:val="00FD7E8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C335058"/>
  <w15:chartTrackingRefBased/>
  <w15:docId w15:val="{F0CD351E-532E-40D1-B3AA-BCDB036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5E55E1"/>
    <w:pPr>
      <w:keepNext/>
      <w:spacing w:before="240" w:after="60"/>
      <w:outlineLvl w:val="0"/>
    </w:pPr>
    <w:rPr>
      <w:b/>
      <w:kern w:val="32"/>
      <w:sz w:val="24"/>
      <w:lang w:val="sl-SI" w:eastAsia="sl-SI"/>
    </w:rPr>
  </w:style>
  <w:style w:type="paragraph" w:styleId="Naslov2">
    <w:name w:val="heading 2"/>
    <w:basedOn w:val="Navaden"/>
    <w:next w:val="Navaden"/>
    <w:link w:val="Naslov2Znak"/>
    <w:qFormat/>
    <w:rsid w:val="000F4975"/>
    <w:pPr>
      <w:keepNext/>
      <w:spacing w:before="240" w:after="60" w:line="240" w:lineRule="auto"/>
      <w:outlineLvl w:val="1"/>
    </w:pPr>
    <w:rPr>
      <w:rFonts w:cs="Arial"/>
      <w:b/>
      <w:bCs/>
      <w:iCs/>
      <w:sz w:val="28"/>
      <w:szCs w:val="28"/>
      <w:lang w:val="sl-SI"/>
    </w:rPr>
  </w:style>
  <w:style w:type="paragraph" w:styleId="Naslov3">
    <w:name w:val="heading 3"/>
    <w:basedOn w:val="Navaden"/>
    <w:next w:val="Navaden"/>
    <w:link w:val="Naslov3Znak"/>
    <w:qFormat/>
    <w:rsid w:val="000F4975"/>
    <w:pPr>
      <w:keepNext/>
      <w:autoSpaceDE w:val="0"/>
      <w:autoSpaceDN w:val="0"/>
      <w:adjustRightInd w:val="0"/>
      <w:spacing w:line="240" w:lineRule="auto"/>
      <w:outlineLvl w:val="2"/>
    </w:pPr>
    <w:rPr>
      <w:rFonts w:ascii="Times New Roman" w:hAnsi="Times New Roman"/>
      <w:color w:val="000000"/>
      <w:sz w:val="28"/>
      <w:szCs w:val="20"/>
      <w:u w:val="single"/>
      <w:lang w:val="sl-SI"/>
    </w:rPr>
  </w:style>
  <w:style w:type="paragraph" w:styleId="Naslov4">
    <w:name w:val="heading 4"/>
    <w:basedOn w:val="Navaden"/>
    <w:next w:val="Navaden"/>
    <w:link w:val="Naslov4Znak"/>
    <w:qFormat/>
    <w:rsid w:val="000F4975"/>
    <w:pPr>
      <w:keepNext/>
      <w:autoSpaceDE w:val="0"/>
      <w:autoSpaceDN w:val="0"/>
      <w:adjustRightInd w:val="0"/>
      <w:spacing w:line="240" w:lineRule="auto"/>
      <w:outlineLvl w:val="3"/>
    </w:pPr>
    <w:rPr>
      <w:rFonts w:ascii="Times New Roman" w:hAnsi="Times New Roman"/>
      <w:color w:val="000000"/>
      <w:sz w:val="28"/>
      <w:szCs w:val="28"/>
      <w:lang w:val="sl-SI"/>
    </w:rPr>
  </w:style>
  <w:style w:type="paragraph" w:styleId="Naslov5">
    <w:name w:val="heading 5"/>
    <w:basedOn w:val="Navaden"/>
    <w:next w:val="Navaden"/>
    <w:link w:val="Naslov5Znak"/>
    <w:qFormat/>
    <w:rsid w:val="000F4975"/>
    <w:pPr>
      <w:keepNext/>
      <w:spacing w:line="240" w:lineRule="auto"/>
      <w:jc w:val="both"/>
      <w:outlineLvl w:val="4"/>
    </w:pPr>
    <w:rPr>
      <w:rFonts w:ascii="Times New Roman" w:hAnsi="Times New Roman"/>
      <w:bCs/>
      <w:color w:val="000000"/>
      <w:szCs w:val="28"/>
      <w:lang w:val="sl-SI"/>
    </w:rPr>
  </w:style>
  <w:style w:type="paragraph" w:styleId="Naslov6">
    <w:name w:val="heading 6"/>
    <w:basedOn w:val="Navaden"/>
    <w:next w:val="Navaden"/>
    <w:link w:val="Naslov6Znak"/>
    <w:qFormat/>
    <w:rsid w:val="000F4975"/>
    <w:pPr>
      <w:keepNext/>
      <w:spacing w:line="240" w:lineRule="auto"/>
      <w:jc w:val="both"/>
      <w:outlineLvl w:val="5"/>
    </w:pPr>
    <w:rPr>
      <w:rFonts w:ascii="Times New Roman" w:hAnsi="Times New Roman"/>
      <w:b/>
      <w:iCs/>
      <w:sz w:val="24"/>
      <w:szCs w:val="28"/>
      <w:u w:val="single"/>
      <w:lang w:val="sl-SI"/>
    </w:rPr>
  </w:style>
  <w:style w:type="paragraph" w:styleId="Naslov7">
    <w:name w:val="heading 7"/>
    <w:basedOn w:val="Navaden"/>
    <w:next w:val="Navaden"/>
    <w:link w:val="Naslov7Znak"/>
    <w:qFormat/>
    <w:rsid w:val="000F4975"/>
    <w:pPr>
      <w:spacing w:before="240" w:after="60" w:line="240" w:lineRule="auto"/>
      <w:outlineLvl w:val="6"/>
    </w:pPr>
    <w:rPr>
      <w:i/>
      <w:sz w:val="24"/>
      <w:szCs w:val="20"/>
      <w:lang w:eastAsia="sl-SI"/>
    </w:rPr>
  </w:style>
  <w:style w:type="paragraph" w:styleId="Naslov8">
    <w:name w:val="heading 8"/>
    <w:basedOn w:val="Navaden"/>
    <w:next w:val="Navaden"/>
    <w:link w:val="Naslov8Znak"/>
    <w:qFormat/>
    <w:rsid w:val="000F4975"/>
    <w:pPr>
      <w:keepNext/>
      <w:spacing w:line="240" w:lineRule="auto"/>
      <w:jc w:val="both"/>
      <w:outlineLvl w:val="7"/>
    </w:pPr>
    <w:rPr>
      <w:rFonts w:ascii="Times New Roman" w:hAnsi="Times New Roman"/>
      <w:b/>
      <w:bCs/>
      <w:color w:val="000000"/>
      <w:sz w:val="28"/>
      <w:szCs w:val="28"/>
      <w:u w:val="single"/>
      <w:lang w:val="sl-SI"/>
    </w:rPr>
  </w:style>
  <w:style w:type="paragraph" w:styleId="Naslov9">
    <w:name w:val="heading 9"/>
    <w:basedOn w:val="Navaden"/>
    <w:next w:val="Navaden"/>
    <w:link w:val="Naslov9Znak"/>
    <w:qFormat/>
    <w:rsid w:val="000F4975"/>
    <w:pPr>
      <w:keepNext/>
      <w:autoSpaceDE w:val="0"/>
      <w:autoSpaceDN w:val="0"/>
      <w:adjustRightInd w:val="0"/>
      <w:spacing w:line="240" w:lineRule="auto"/>
      <w:outlineLvl w:val="8"/>
    </w:pPr>
    <w:rPr>
      <w:rFonts w:ascii="Times New Roman" w:hAnsi="Times New Roman"/>
      <w:b/>
      <w:bCs/>
      <w:i/>
      <w:iCs/>
      <w:color w:val="000000"/>
      <w:sz w:val="44"/>
      <w:szCs w:val="44"/>
      <w:lang w:val="sl-SI"/>
    </w:rPr>
  </w:style>
  <w:style w:type="character" w:default="1" w:styleId="Privzetapisavaodstavka">
    <w:name w:val="Default Paragraph Font"/>
    <w:uiPriority w:val="1"/>
    <w:semiHidden/>
    <w:unhideWhenUsed/>
  </w:style>
  <w:style w:type="table" w:default="1" w:styleId="Navadnatabela">
    <w:name w:val="Normal Table"/>
    <w:uiPriority w:val="99"/>
    <w:unhideWhenUsed/>
    <w:qFormat/>
    <w:tblPr>
      <w:tblInd w:w="0" w:type="dxa"/>
      <w:tblCellMar>
        <w:top w:w="0" w:type="dxa"/>
        <w:left w:w="108" w:type="dxa"/>
        <w:bottom w:w="0" w:type="dxa"/>
        <w:right w:w="108" w:type="dxa"/>
      </w:tblCellMar>
    </w:tblPr>
  </w:style>
  <w:style w:type="numbering" w:default="1" w:styleId="Brezseznama">
    <w:name w:val="No List"/>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9E6B2D"/>
    <w:rPr>
      <w:rFonts w:ascii="Arial" w:hAnsi="Arial"/>
      <w:szCs w:val="24"/>
      <w:lang w:val="en-US" w:eastAsia="en-US"/>
    </w:rPr>
  </w:style>
  <w:style w:type="character" w:customStyle="1" w:styleId="Naslov2Znak">
    <w:name w:val="Naslov 2 Znak"/>
    <w:link w:val="Naslov2"/>
    <w:rsid w:val="000F4975"/>
    <w:rPr>
      <w:rFonts w:ascii="Arial" w:hAnsi="Arial" w:cs="Arial"/>
      <w:b/>
      <w:bCs/>
      <w:iCs/>
      <w:sz w:val="28"/>
      <w:szCs w:val="28"/>
      <w:lang w:eastAsia="en-US"/>
    </w:rPr>
  </w:style>
  <w:style w:type="character" w:customStyle="1" w:styleId="Naslov3Znak">
    <w:name w:val="Naslov 3 Znak"/>
    <w:link w:val="Naslov3"/>
    <w:rsid w:val="000F4975"/>
    <w:rPr>
      <w:color w:val="000000"/>
      <w:sz w:val="28"/>
      <w:u w:val="single"/>
      <w:lang w:eastAsia="en-US"/>
    </w:rPr>
  </w:style>
  <w:style w:type="character" w:customStyle="1" w:styleId="Naslov4Znak">
    <w:name w:val="Naslov 4 Znak"/>
    <w:link w:val="Naslov4"/>
    <w:rsid w:val="000F4975"/>
    <w:rPr>
      <w:color w:val="000000"/>
      <w:sz w:val="28"/>
      <w:szCs w:val="28"/>
      <w:lang w:eastAsia="en-US"/>
    </w:rPr>
  </w:style>
  <w:style w:type="character" w:customStyle="1" w:styleId="Naslov5Znak">
    <w:name w:val="Naslov 5 Znak"/>
    <w:link w:val="Naslov5"/>
    <w:rsid w:val="000F4975"/>
    <w:rPr>
      <w:bCs/>
      <w:color w:val="000000"/>
      <w:szCs w:val="28"/>
      <w:lang w:eastAsia="en-US"/>
    </w:rPr>
  </w:style>
  <w:style w:type="character" w:customStyle="1" w:styleId="Naslov6Znak">
    <w:name w:val="Naslov 6 Znak"/>
    <w:link w:val="Naslov6"/>
    <w:rsid w:val="000F4975"/>
    <w:rPr>
      <w:b/>
      <w:iCs/>
      <w:sz w:val="24"/>
      <w:szCs w:val="28"/>
      <w:u w:val="single"/>
      <w:lang w:eastAsia="en-US"/>
    </w:rPr>
  </w:style>
  <w:style w:type="character" w:customStyle="1" w:styleId="Naslov7Znak">
    <w:name w:val="Naslov 7 Znak"/>
    <w:link w:val="Naslov7"/>
    <w:rsid w:val="000F4975"/>
    <w:rPr>
      <w:rFonts w:ascii="Arial" w:hAnsi="Arial"/>
      <w:i/>
      <w:sz w:val="24"/>
      <w:lang w:val="en-US"/>
    </w:rPr>
  </w:style>
  <w:style w:type="character" w:customStyle="1" w:styleId="Naslov8Znak">
    <w:name w:val="Naslov 8 Znak"/>
    <w:link w:val="Naslov8"/>
    <w:rsid w:val="000F4975"/>
    <w:rPr>
      <w:b/>
      <w:bCs/>
      <w:color w:val="000000"/>
      <w:sz w:val="28"/>
      <w:szCs w:val="28"/>
      <w:u w:val="single"/>
      <w:lang w:eastAsia="en-US"/>
    </w:rPr>
  </w:style>
  <w:style w:type="character" w:customStyle="1" w:styleId="Naslov9Znak">
    <w:name w:val="Naslov 9 Znak"/>
    <w:link w:val="Naslov9"/>
    <w:rsid w:val="000F4975"/>
    <w:rPr>
      <w:b/>
      <w:bCs/>
      <w:i/>
      <w:iCs/>
      <w:color w:val="000000"/>
      <w:sz w:val="44"/>
      <w:szCs w:val="44"/>
      <w:lang w:eastAsia="en-US"/>
    </w:rPr>
  </w:style>
  <w:style w:type="paragraph" w:customStyle="1" w:styleId="2">
    <w:name w:val="2"/>
    <w:rsid w:val="000F4975"/>
    <w:pPr>
      <w:numPr>
        <w:numId w:val="5"/>
      </w:numPr>
      <w:spacing w:before="600" w:after="480"/>
    </w:pPr>
    <w:rPr>
      <w:lang w:val="en-US"/>
    </w:rPr>
  </w:style>
  <w:style w:type="paragraph" w:customStyle="1" w:styleId="Default">
    <w:name w:val="Default"/>
    <w:rsid w:val="000F4975"/>
    <w:pPr>
      <w:widowControl w:val="0"/>
      <w:jc w:val="both"/>
    </w:pPr>
    <w:rPr>
      <w:snapToGrid w:val="0"/>
      <w:color w:val="000000"/>
      <w:sz w:val="24"/>
      <w:lang w:val="en-AU" w:eastAsia="en-US"/>
    </w:rPr>
  </w:style>
  <w:style w:type="paragraph" w:styleId="Telobesedila">
    <w:name w:val="Body Text"/>
    <w:basedOn w:val="Navaden"/>
    <w:link w:val="TelobesedilaZnak"/>
    <w:rsid w:val="000F4975"/>
    <w:pPr>
      <w:autoSpaceDE w:val="0"/>
      <w:autoSpaceDN w:val="0"/>
      <w:adjustRightInd w:val="0"/>
      <w:spacing w:line="240" w:lineRule="auto"/>
      <w:jc w:val="both"/>
    </w:pPr>
    <w:rPr>
      <w:rFonts w:ascii="Times New Roman" w:hAnsi="Times New Roman"/>
      <w:color w:val="000000"/>
      <w:sz w:val="28"/>
      <w:szCs w:val="28"/>
      <w:lang w:val="sl-SI"/>
    </w:rPr>
  </w:style>
  <w:style w:type="character" w:customStyle="1" w:styleId="TelobesedilaZnak">
    <w:name w:val="Telo besedila Znak"/>
    <w:link w:val="Telobesedila"/>
    <w:rsid w:val="000F4975"/>
    <w:rPr>
      <w:color w:val="000000"/>
      <w:sz w:val="28"/>
      <w:szCs w:val="28"/>
      <w:lang w:eastAsia="en-US"/>
    </w:rPr>
  </w:style>
  <w:style w:type="paragraph" w:styleId="Telobesedila2">
    <w:name w:val="Body Text 2"/>
    <w:basedOn w:val="Navaden"/>
    <w:link w:val="Telobesedila2Znak"/>
    <w:rsid w:val="000F4975"/>
    <w:pPr>
      <w:autoSpaceDE w:val="0"/>
      <w:autoSpaceDN w:val="0"/>
      <w:adjustRightInd w:val="0"/>
      <w:spacing w:line="240" w:lineRule="auto"/>
    </w:pPr>
    <w:rPr>
      <w:rFonts w:ascii="Times New Roman" w:hAnsi="Times New Roman"/>
      <w:color w:val="000000"/>
      <w:sz w:val="24"/>
      <w:lang w:val="sl-SI"/>
    </w:rPr>
  </w:style>
  <w:style w:type="character" w:customStyle="1" w:styleId="Telobesedila2Znak">
    <w:name w:val="Telo besedila 2 Znak"/>
    <w:link w:val="Telobesedila2"/>
    <w:rsid w:val="000F4975"/>
    <w:rPr>
      <w:color w:val="000000"/>
      <w:sz w:val="24"/>
      <w:szCs w:val="24"/>
      <w:lang w:eastAsia="en-US"/>
    </w:rPr>
  </w:style>
  <w:style w:type="paragraph" w:styleId="Telobesedila3">
    <w:name w:val="Body Text 3"/>
    <w:basedOn w:val="Navaden"/>
    <w:link w:val="Telobesedila3Znak"/>
    <w:rsid w:val="000F4975"/>
    <w:pPr>
      <w:autoSpaceDE w:val="0"/>
      <w:autoSpaceDN w:val="0"/>
      <w:adjustRightInd w:val="0"/>
      <w:spacing w:line="240" w:lineRule="auto"/>
    </w:pPr>
    <w:rPr>
      <w:rFonts w:ascii="Times New Roman" w:hAnsi="Times New Roman"/>
      <w:color w:val="000000"/>
      <w:sz w:val="28"/>
      <w:szCs w:val="28"/>
      <w:lang w:val="sl-SI"/>
    </w:rPr>
  </w:style>
  <w:style w:type="character" w:customStyle="1" w:styleId="Telobesedila3Znak">
    <w:name w:val="Telo besedila 3 Znak"/>
    <w:link w:val="Telobesedila3"/>
    <w:rsid w:val="000F4975"/>
    <w:rPr>
      <w:color w:val="000000"/>
      <w:sz w:val="28"/>
      <w:szCs w:val="28"/>
      <w:lang w:eastAsia="en-US"/>
    </w:rPr>
  </w:style>
  <w:style w:type="paragraph" w:customStyle="1" w:styleId="Telo">
    <w:name w:val="Telo"/>
    <w:basedOn w:val="Telobesedila"/>
    <w:rsid w:val="000F4975"/>
    <w:pPr>
      <w:keepLines/>
      <w:autoSpaceDE/>
      <w:autoSpaceDN/>
      <w:adjustRightInd/>
      <w:spacing w:before="240"/>
    </w:pPr>
    <w:rPr>
      <w:i/>
      <w:color w:val="auto"/>
      <w:sz w:val="24"/>
      <w:szCs w:val="20"/>
      <w:lang w:eastAsia="sl-SI"/>
    </w:rPr>
  </w:style>
  <w:style w:type="paragraph" w:customStyle="1" w:styleId="PRILOGE">
    <w:name w:val="PRILOGE"/>
    <w:basedOn w:val="Navaden"/>
    <w:rsid w:val="000F4975"/>
    <w:pPr>
      <w:numPr>
        <w:ilvl w:val="12"/>
      </w:numPr>
      <w:pBdr>
        <w:top w:val="single" w:sz="6" w:space="0" w:color="auto"/>
        <w:left w:val="single" w:sz="6" w:space="1" w:color="auto"/>
        <w:bottom w:val="single" w:sz="6" w:space="0" w:color="auto"/>
        <w:right w:val="single" w:sz="6" w:space="1" w:color="auto"/>
      </w:pBdr>
      <w:tabs>
        <w:tab w:val="left" w:pos="1134"/>
      </w:tabs>
      <w:spacing w:before="120" w:line="240" w:lineRule="auto"/>
      <w:ind w:left="1134" w:hanging="1134"/>
      <w:jc w:val="both"/>
    </w:pPr>
    <w:rPr>
      <w:rFonts w:ascii="Times New Roman" w:hAnsi="Times New Roman"/>
      <w:i/>
      <w:color w:val="FF0000"/>
      <w:sz w:val="28"/>
      <w:szCs w:val="20"/>
      <w:lang w:val="sl-SI"/>
    </w:rPr>
  </w:style>
  <w:style w:type="paragraph" w:customStyle="1" w:styleId="DODATKI">
    <w:name w:val="DODATKI"/>
    <w:basedOn w:val="Navaden"/>
    <w:rsid w:val="000F4975"/>
    <w:pPr>
      <w:numPr>
        <w:ilvl w:val="12"/>
      </w:numPr>
      <w:pBdr>
        <w:top w:val="single" w:sz="6" w:space="1" w:color="auto"/>
        <w:left w:val="single" w:sz="6" w:space="0" w:color="auto"/>
        <w:bottom w:val="single" w:sz="6" w:space="1" w:color="auto"/>
        <w:right w:val="single" w:sz="6" w:space="1" w:color="auto"/>
      </w:pBdr>
      <w:tabs>
        <w:tab w:val="left" w:pos="1134"/>
      </w:tabs>
      <w:spacing w:before="120" w:line="240" w:lineRule="auto"/>
      <w:jc w:val="both"/>
    </w:pPr>
    <w:rPr>
      <w:rFonts w:ascii="Times New Roman" w:hAnsi="Times New Roman"/>
      <w:b/>
      <w:i/>
      <w:color w:val="0000FF"/>
      <w:sz w:val="28"/>
      <w:szCs w:val="20"/>
      <w:lang w:val="sl-SI"/>
    </w:rPr>
  </w:style>
  <w:style w:type="paragraph" w:styleId="Kazalovsebine1">
    <w:name w:val="toc 1"/>
    <w:basedOn w:val="Navaden"/>
    <w:next w:val="Navaden"/>
    <w:autoRedefine/>
    <w:uiPriority w:val="39"/>
    <w:qFormat/>
    <w:rsid w:val="000F4975"/>
    <w:pPr>
      <w:spacing w:before="240" w:after="120" w:line="240" w:lineRule="auto"/>
    </w:pPr>
    <w:rPr>
      <w:rFonts w:ascii="Times New Roman" w:hAnsi="Times New Roman"/>
      <w:b/>
      <w:bCs/>
      <w:szCs w:val="20"/>
      <w:lang w:val="sl-SI"/>
    </w:rPr>
  </w:style>
  <w:style w:type="character" w:styleId="SledenaHiperpovezava">
    <w:name w:val="FollowedHyperlink"/>
    <w:rsid w:val="000F4975"/>
    <w:rPr>
      <w:color w:val="800080"/>
      <w:u w:val="single"/>
    </w:rPr>
  </w:style>
  <w:style w:type="paragraph" w:styleId="Telobesedila-zamik">
    <w:name w:val="Body Text Indent"/>
    <w:basedOn w:val="Default"/>
    <w:next w:val="Default"/>
    <w:link w:val="Telobesedila-zamikZnak"/>
    <w:rsid w:val="000F4975"/>
    <w:pPr>
      <w:autoSpaceDE w:val="0"/>
      <w:autoSpaceDN w:val="0"/>
      <w:adjustRightInd w:val="0"/>
      <w:jc w:val="left"/>
    </w:pPr>
    <w:rPr>
      <w:snapToGrid/>
      <w:color w:val="auto"/>
      <w:szCs w:val="24"/>
      <w:lang w:val="en-US"/>
    </w:rPr>
  </w:style>
  <w:style w:type="character" w:customStyle="1" w:styleId="Telobesedila-zamikZnak">
    <w:name w:val="Telo besedila - zamik Znak"/>
    <w:link w:val="Telobesedila-zamik"/>
    <w:rsid w:val="000F4975"/>
    <w:rPr>
      <w:sz w:val="24"/>
      <w:szCs w:val="24"/>
      <w:lang w:val="en-US" w:eastAsia="en-US"/>
    </w:rPr>
  </w:style>
  <w:style w:type="paragraph" w:styleId="Telobesedila-zamik2">
    <w:name w:val="Body Text Indent 2"/>
    <w:basedOn w:val="Navaden"/>
    <w:link w:val="Telobesedila-zamik2Znak"/>
    <w:rsid w:val="000F4975"/>
    <w:pPr>
      <w:spacing w:line="240" w:lineRule="auto"/>
      <w:ind w:left="75"/>
      <w:jc w:val="both"/>
    </w:pPr>
    <w:rPr>
      <w:rFonts w:ascii="Times New Roman" w:hAnsi="Times New Roman"/>
      <w:bCs/>
      <w:i/>
      <w:sz w:val="28"/>
      <w:szCs w:val="20"/>
      <w:lang w:val="sl-SI"/>
    </w:rPr>
  </w:style>
  <w:style w:type="character" w:customStyle="1" w:styleId="Telobesedila-zamik2Znak">
    <w:name w:val="Telo besedila - zamik 2 Znak"/>
    <w:link w:val="Telobesedila-zamik2"/>
    <w:rsid w:val="000F4975"/>
    <w:rPr>
      <w:bCs/>
      <w:i/>
      <w:sz w:val="28"/>
      <w:lang w:eastAsia="en-US"/>
    </w:rPr>
  </w:style>
  <w:style w:type="paragraph" w:customStyle="1" w:styleId="A">
    <w:name w:val="A"/>
    <w:basedOn w:val="Naslov1"/>
    <w:autoRedefine/>
    <w:rsid w:val="000F4975"/>
    <w:pPr>
      <w:spacing w:before="0" w:after="0" w:line="240" w:lineRule="auto"/>
      <w:jc w:val="both"/>
    </w:pPr>
    <w:rPr>
      <w:rFonts w:ascii="Times New Roman" w:hAnsi="Times New Roman"/>
      <w:i/>
      <w:iCs/>
      <w:color w:val="FF0000"/>
      <w:kern w:val="0"/>
      <w:szCs w:val="20"/>
      <w:lang w:eastAsia="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pis">
    <w:name w:val="caption"/>
    <w:basedOn w:val="Navaden"/>
    <w:next w:val="Navaden"/>
    <w:qFormat/>
    <w:rsid w:val="000F4975"/>
    <w:pPr>
      <w:spacing w:line="240" w:lineRule="auto"/>
    </w:pPr>
    <w:rPr>
      <w:rFonts w:ascii="Times New Roman" w:hAnsi="Times New Roman"/>
      <w:b/>
      <w:i/>
      <w:sz w:val="24"/>
      <w:szCs w:val="20"/>
      <w:lang w:val="sl-SI"/>
    </w:rPr>
  </w:style>
  <w:style w:type="paragraph" w:styleId="Telobesedila-zamik3">
    <w:name w:val="Body Text Indent 3"/>
    <w:basedOn w:val="Navaden"/>
    <w:link w:val="Telobesedila-zamik3Znak"/>
    <w:rsid w:val="000F4975"/>
    <w:pPr>
      <w:spacing w:line="240" w:lineRule="auto"/>
      <w:ind w:left="57"/>
      <w:jc w:val="both"/>
    </w:pPr>
    <w:rPr>
      <w:rFonts w:ascii="Times New Roman" w:hAnsi="Times New Roman"/>
      <w:bCs/>
      <w:i/>
      <w:iCs/>
      <w:sz w:val="28"/>
      <w:szCs w:val="20"/>
      <w:lang w:val="sl-SI"/>
    </w:rPr>
  </w:style>
  <w:style w:type="character" w:customStyle="1" w:styleId="Telobesedila-zamik3Znak">
    <w:name w:val="Telo besedila - zamik 3 Znak"/>
    <w:link w:val="Telobesedila-zamik3"/>
    <w:rsid w:val="000F4975"/>
    <w:rPr>
      <w:bCs/>
      <w:i/>
      <w:iCs/>
      <w:sz w:val="28"/>
      <w:lang w:eastAsia="en-US"/>
    </w:rPr>
  </w:style>
  <w:style w:type="paragraph" w:styleId="Kazalovsebine2">
    <w:name w:val="toc 2"/>
    <w:basedOn w:val="Navaden"/>
    <w:next w:val="Navaden"/>
    <w:autoRedefine/>
    <w:uiPriority w:val="39"/>
    <w:qFormat/>
    <w:rsid w:val="000F4975"/>
    <w:pPr>
      <w:spacing w:before="120" w:line="240" w:lineRule="auto"/>
      <w:ind w:left="240"/>
    </w:pPr>
    <w:rPr>
      <w:rFonts w:ascii="Times New Roman" w:hAnsi="Times New Roman"/>
      <w:i/>
      <w:iCs/>
      <w:szCs w:val="20"/>
      <w:lang w:val="sl-SI"/>
    </w:rPr>
  </w:style>
  <w:style w:type="paragraph" w:styleId="Kazalovsebine3">
    <w:name w:val="toc 3"/>
    <w:basedOn w:val="Navaden"/>
    <w:next w:val="Navaden"/>
    <w:autoRedefine/>
    <w:uiPriority w:val="39"/>
    <w:qFormat/>
    <w:rsid w:val="000F4975"/>
    <w:pPr>
      <w:spacing w:line="240" w:lineRule="auto"/>
      <w:ind w:left="480"/>
    </w:pPr>
    <w:rPr>
      <w:rFonts w:ascii="Times New Roman" w:hAnsi="Times New Roman"/>
      <w:szCs w:val="20"/>
      <w:lang w:val="sl-SI"/>
    </w:rPr>
  </w:style>
  <w:style w:type="paragraph" w:styleId="Kazalovsebine4">
    <w:name w:val="toc 4"/>
    <w:basedOn w:val="Navaden"/>
    <w:next w:val="Navaden"/>
    <w:autoRedefine/>
    <w:rsid w:val="000F4975"/>
    <w:pPr>
      <w:spacing w:line="240" w:lineRule="auto"/>
      <w:ind w:left="720"/>
    </w:pPr>
    <w:rPr>
      <w:rFonts w:ascii="Times New Roman" w:hAnsi="Times New Roman"/>
      <w:szCs w:val="20"/>
      <w:lang w:val="sl-SI"/>
    </w:rPr>
  </w:style>
  <w:style w:type="paragraph" w:styleId="Kazalovsebine5">
    <w:name w:val="toc 5"/>
    <w:basedOn w:val="Navaden"/>
    <w:next w:val="Navaden"/>
    <w:autoRedefine/>
    <w:rsid w:val="000F4975"/>
    <w:pPr>
      <w:spacing w:line="240" w:lineRule="auto"/>
      <w:ind w:left="960"/>
    </w:pPr>
    <w:rPr>
      <w:rFonts w:ascii="Times New Roman" w:hAnsi="Times New Roman"/>
      <w:szCs w:val="20"/>
      <w:lang w:val="sl-SI"/>
    </w:rPr>
  </w:style>
  <w:style w:type="paragraph" w:styleId="Kazalovsebine6">
    <w:name w:val="toc 6"/>
    <w:basedOn w:val="Navaden"/>
    <w:next w:val="Navaden"/>
    <w:autoRedefine/>
    <w:rsid w:val="000F4975"/>
    <w:pPr>
      <w:spacing w:line="240" w:lineRule="auto"/>
      <w:ind w:left="1200"/>
    </w:pPr>
    <w:rPr>
      <w:rFonts w:ascii="Times New Roman" w:hAnsi="Times New Roman"/>
      <w:szCs w:val="20"/>
      <w:lang w:val="sl-SI"/>
    </w:rPr>
  </w:style>
  <w:style w:type="paragraph" w:styleId="Kazalovsebine7">
    <w:name w:val="toc 7"/>
    <w:basedOn w:val="Navaden"/>
    <w:next w:val="Navaden"/>
    <w:autoRedefine/>
    <w:rsid w:val="000F4975"/>
    <w:pPr>
      <w:spacing w:line="240" w:lineRule="auto"/>
      <w:ind w:left="1440"/>
    </w:pPr>
    <w:rPr>
      <w:rFonts w:ascii="Times New Roman" w:hAnsi="Times New Roman"/>
      <w:szCs w:val="20"/>
      <w:lang w:val="sl-SI"/>
    </w:rPr>
  </w:style>
  <w:style w:type="paragraph" w:styleId="Kazalovsebine8">
    <w:name w:val="toc 8"/>
    <w:basedOn w:val="Navaden"/>
    <w:next w:val="Navaden"/>
    <w:autoRedefine/>
    <w:rsid w:val="000F4975"/>
    <w:pPr>
      <w:spacing w:line="240" w:lineRule="auto"/>
      <w:ind w:left="1680"/>
    </w:pPr>
    <w:rPr>
      <w:rFonts w:ascii="Times New Roman" w:hAnsi="Times New Roman"/>
      <w:szCs w:val="20"/>
      <w:lang w:val="sl-SI"/>
    </w:rPr>
  </w:style>
  <w:style w:type="paragraph" w:styleId="Kazalovsebine9">
    <w:name w:val="toc 9"/>
    <w:basedOn w:val="Navaden"/>
    <w:next w:val="Navaden"/>
    <w:autoRedefine/>
    <w:rsid w:val="000F4975"/>
    <w:pPr>
      <w:spacing w:line="240" w:lineRule="auto"/>
      <w:ind w:left="1920"/>
    </w:pPr>
    <w:rPr>
      <w:rFonts w:ascii="Times New Roman" w:hAnsi="Times New Roman"/>
      <w:szCs w:val="20"/>
      <w:lang w:val="sl-SI"/>
    </w:rPr>
  </w:style>
  <w:style w:type="character" w:styleId="tevilkastrani">
    <w:name w:val="page number"/>
    <w:rsid w:val="000F4975"/>
  </w:style>
  <w:style w:type="paragraph" w:customStyle="1" w:styleId="a0">
    <w:basedOn w:val="Navadnatabela"/>
    <w:next w:val="Tabelamrea"/>
    <w:rsid w:val="000F4975"/>
  </w:style>
  <w:style w:type="paragraph" w:styleId="Odstavekseznama">
    <w:name w:val="List Paragraph"/>
    <w:basedOn w:val="Navaden"/>
    <w:qFormat/>
    <w:rsid w:val="000F4975"/>
    <w:pPr>
      <w:spacing w:line="240" w:lineRule="auto"/>
      <w:ind w:left="720"/>
    </w:pPr>
    <w:rPr>
      <w:rFonts w:ascii="Times New Roman" w:hAnsi="Times New Roman"/>
      <w:szCs w:val="20"/>
      <w:lang w:val="sl-SI"/>
    </w:rPr>
  </w:style>
  <w:style w:type="character" w:customStyle="1" w:styleId="A9">
    <w:name w:val="A9"/>
    <w:uiPriority w:val="99"/>
    <w:rsid w:val="000F4975"/>
    <w:rPr>
      <w:rFonts w:cs="TitilliumText22L"/>
      <w:color w:val="000000"/>
      <w:sz w:val="22"/>
      <w:szCs w:val="22"/>
    </w:rPr>
  </w:style>
  <w:style w:type="paragraph" w:styleId="Oznaenseznam">
    <w:name w:val="List Bullet"/>
    <w:basedOn w:val="Navaden"/>
    <w:rsid w:val="000F4975"/>
    <w:pPr>
      <w:numPr>
        <w:numId w:val="24"/>
      </w:numPr>
      <w:spacing w:line="240" w:lineRule="auto"/>
    </w:pPr>
    <w:rPr>
      <w:sz w:val="22"/>
    </w:rPr>
  </w:style>
  <w:style w:type="paragraph" w:styleId="Naslov">
    <w:name w:val="Title"/>
    <w:basedOn w:val="Navaden"/>
    <w:next w:val="Navaden"/>
    <w:link w:val="NaslovZnak"/>
    <w:qFormat/>
    <w:rsid w:val="000F4975"/>
    <w:pPr>
      <w:spacing w:before="240" w:after="60" w:line="240" w:lineRule="auto"/>
      <w:jc w:val="center"/>
      <w:outlineLvl w:val="0"/>
    </w:pPr>
    <w:rPr>
      <w:rFonts w:ascii="Cambria" w:hAnsi="Cambria"/>
      <w:b/>
      <w:bCs/>
      <w:i/>
      <w:kern w:val="28"/>
      <w:sz w:val="32"/>
      <w:szCs w:val="32"/>
      <w:lang w:val="sl-SI"/>
    </w:rPr>
  </w:style>
  <w:style w:type="character" w:customStyle="1" w:styleId="NaslovZnak">
    <w:name w:val="Naslov Znak"/>
    <w:link w:val="Naslov"/>
    <w:rsid w:val="000F4975"/>
    <w:rPr>
      <w:rFonts w:ascii="Cambria" w:hAnsi="Cambria"/>
      <w:b/>
      <w:bCs/>
      <w:i/>
      <w:kern w:val="28"/>
      <w:sz w:val="32"/>
      <w:szCs w:val="32"/>
      <w:lang w:eastAsia="en-US"/>
    </w:rPr>
  </w:style>
  <w:style w:type="paragraph" w:styleId="NaslovTOC">
    <w:name w:val="TOC Heading"/>
    <w:basedOn w:val="Naslov1"/>
    <w:next w:val="Navaden"/>
    <w:uiPriority w:val="39"/>
    <w:unhideWhenUsed/>
    <w:qFormat/>
    <w:rsid w:val="000F4975"/>
    <w:pPr>
      <w:keepLines/>
      <w:spacing w:before="480" w:after="0" w:line="276" w:lineRule="auto"/>
      <w:outlineLvl w:val="9"/>
    </w:pPr>
    <w:rPr>
      <w:rFonts w:ascii="Cambria" w:hAnsi="Cambria"/>
      <w:bCs/>
      <w:color w:val="365F91"/>
      <w:kern w:val="0"/>
      <w:szCs w:val="28"/>
      <w:lang w:eastAsia="en-US"/>
    </w:rPr>
  </w:style>
  <w:style w:type="paragraph" w:styleId="Besedilooblaka">
    <w:name w:val="Balloon Text"/>
    <w:basedOn w:val="Navaden"/>
    <w:link w:val="BesedilooblakaZnak"/>
    <w:rsid w:val="000F4975"/>
    <w:pPr>
      <w:spacing w:line="240" w:lineRule="auto"/>
    </w:pPr>
    <w:rPr>
      <w:rFonts w:ascii="Tahoma" w:hAnsi="Tahoma" w:cs="Tahoma"/>
      <w:b/>
      <w:i/>
      <w:sz w:val="16"/>
      <w:szCs w:val="16"/>
      <w:lang w:val="sl-SI"/>
    </w:rPr>
  </w:style>
  <w:style w:type="character" w:customStyle="1" w:styleId="BesedilooblakaZnak">
    <w:name w:val="Besedilo oblačka Znak"/>
    <w:link w:val="Besedilooblaka"/>
    <w:rsid w:val="000F4975"/>
    <w:rPr>
      <w:rFonts w:ascii="Tahoma" w:hAnsi="Tahoma" w:cs="Tahoma"/>
      <w:b/>
      <w:i/>
      <w:sz w:val="16"/>
      <w:szCs w:val="16"/>
      <w:lang w:eastAsia="en-US"/>
    </w:rPr>
  </w:style>
  <w:style w:type="character" w:customStyle="1" w:styleId="NogaZnak">
    <w:name w:val="Noga Znak"/>
    <w:link w:val="Noga"/>
    <w:uiPriority w:val="99"/>
    <w:locked/>
    <w:rsid w:val="000F4975"/>
    <w:rPr>
      <w:rFonts w:ascii="Arial" w:hAnsi="Arial"/>
      <w:szCs w:val="24"/>
      <w:lang w:val="en-US" w:eastAsia="en-US"/>
    </w:rPr>
  </w:style>
  <w:style w:type="table" w:styleId="Tabelamrea1">
    <w:name w:val="Table Grid 1"/>
    <w:basedOn w:val="Navadnatabela"/>
    <w:rsid w:val="000959F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profesionalna">
    <w:name w:val="Table Professional"/>
    <w:basedOn w:val="Navadnatabela"/>
    <w:rsid w:val="000959F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373">
      <w:bodyDiv w:val="1"/>
      <w:marLeft w:val="0"/>
      <w:marRight w:val="0"/>
      <w:marTop w:val="0"/>
      <w:marBottom w:val="0"/>
      <w:divBdr>
        <w:top w:val="none" w:sz="0" w:space="0" w:color="auto"/>
        <w:left w:val="none" w:sz="0" w:space="0" w:color="auto"/>
        <w:bottom w:val="none" w:sz="0" w:space="0" w:color="auto"/>
        <w:right w:val="none" w:sz="0" w:space="0" w:color="auto"/>
      </w:divBdr>
    </w:div>
    <w:div w:id="994798003">
      <w:bodyDiv w:val="1"/>
      <w:marLeft w:val="0"/>
      <w:marRight w:val="0"/>
      <w:marTop w:val="0"/>
      <w:marBottom w:val="0"/>
      <w:divBdr>
        <w:top w:val="none" w:sz="0" w:space="0" w:color="auto"/>
        <w:left w:val="none" w:sz="0" w:space="0" w:color="auto"/>
        <w:bottom w:val="none" w:sz="0" w:space="0" w:color="auto"/>
        <w:right w:val="none" w:sz="0" w:space="0" w:color="auto"/>
      </w:divBdr>
    </w:div>
    <w:div w:id="19354347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Izpostava_Nova_Goric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AF356F-D0C1-4521-ACB0-73BFB9F4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Izpostava_Nova_Gorica.dot</Template>
  <TotalTime>0</TotalTime>
  <Pages>45</Pages>
  <Words>10852</Words>
  <Characters>69591</Characters>
  <Application>Microsoft Office Word</Application>
  <DocSecurity>0</DocSecurity>
  <Lines>579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80283</CharactersWithSpaces>
  <SharedDoc>false</SharedDoc>
  <HLinks>
    <vt:vector size="438" baseType="variant">
      <vt:variant>
        <vt:i4>1966132</vt:i4>
      </vt:variant>
      <vt:variant>
        <vt:i4>439</vt:i4>
      </vt:variant>
      <vt:variant>
        <vt:i4>0</vt:i4>
      </vt:variant>
      <vt:variant>
        <vt:i4>5</vt:i4>
      </vt:variant>
      <vt:variant>
        <vt:lpwstr/>
      </vt:variant>
      <vt:variant>
        <vt:lpwstr>_Toc195256540</vt:lpwstr>
      </vt:variant>
      <vt:variant>
        <vt:i4>1638452</vt:i4>
      </vt:variant>
      <vt:variant>
        <vt:i4>433</vt:i4>
      </vt:variant>
      <vt:variant>
        <vt:i4>0</vt:i4>
      </vt:variant>
      <vt:variant>
        <vt:i4>5</vt:i4>
      </vt:variant>
      <vt:variant>
        <vt:lpwstr/>
      </vt:variant>
      <vt:variant>
        <vt:lpwstr>_Toc195256539</vt:lpwstr>
      </vt:variant>
      <vt:variant>
        <vt:i4>1638452</vt:i4>
      </vt:variant>
      <vt:variant>
        <vt:i4>427</vt:i4>
      </vt:variant>
      <vt:variant>
        <vt:i4>0</vt:i4>
      </vt:variant>
      <vt:variant>
        <vt:i4>5</vt:i4>
      </vt:variant>
      <vt:variant>
        <vt:lpwstr/>
      </vt:variant>
      <vt:variant>
        <vt:lpwstr>_Toc195256538</vt:lpwstr>
      </vt:variant>
      <vt:variant>
        <vt:i4>1638452</vt:i4>
      </vt:variant>
      <vt:variant>
        <vt:i4>421</vt:i4>
      </vt:variant>
      <vt:variant>
        <vt:i4>0</vt:i4>
      </vt:variant>
      <vt:variant>
        <vt:i4>5</vt:i4>
      </vt:variant>
      <vt:variant>
        <vt:lpwstr/>
      </vt:variant>
      <vt:variant>
        <vt:lpwstr>_Toc195256537</vt:lpwstr>
      </vt:variant>
      <vt:variant>
        <vt:i4>1638452</vt:i4>
      </vt:variant>
      <vt:variant>
        <vt:i4>415</vt:i4>
      </vt:variant>
      <vt:variant>
        <vt:i4>0</vt:i4>
      </vt:variant>
      <vt:variant>
        <vt:i4>5</vt:i4>
      </vt:variant>
      <vt:variant>
        <vt:lpwstr/>
      </vt:variant>
      <vt:variant>
        <vt:lpwstr>_Toc195256536</vt:lpwstr>
      </vt:variant>
      <vt:variant>
        <vt:i4>1638452</vt:i4>
      </vt:variant>
      <vt:variant>
        <vt:i4>409</vt:i4>
      </vt:variant>
      <vt:variant>
        <vt:i4>0</vt:i4>
      </vt:variant>
      <vt:variant>
        <vt:i4>5</vt:i4>
      </vt:variant>
      <vt:variant>
        <vt:lpwstr/>
      </vt:variant>
      <vt:variant>
        <vt:lpwstr>_Toc195256535</vt:lpwstr>
      </vt:variant>
      <vt:variant>
        <vt:i4>1638452</vt:i4>
      </vt:variant>
      <vt:variant>
        <vt:i4>403</vt:i4>
      </vt:variant>
      <vt:variant>
        <vt:i4>0</vt:i4>
      </vt:variant>
      <vt:variant>
        <vt:i4>5</vt:i4>
      </vt:variant>
      <vt:variant>
        <vt:lpwstr/>
      </vt:variant>
      <vt:variant>
        <vt:lpwstr>_Toc195256534</vt:lpwstr>
      </vt:variant>
      <vt:variant>
        <vt:i4>1638452</vt:i4>
      </vt:variant>
      <vt:variant>
        <vt:i4>397</vt:i4>
      </vt:variant>
      <vt:variant>
        <vt:i4>0</vt:i4>
      </vt:variant>
      <vt:variant>
        <vt:i4>5</vt:i4>
      </vt:variant>
      <vt:variant>
        <vt:lpwstr/>
      </vt:variant>
      <vt:variant>
        <vt:lpwstr>_Toc195256533</vt:lpwstr>
      </vt:variant>
      <vt:variant>
        <vt:i4>1638452</vt:i4>
      </vt:variant>
      <vt:variant>
        <vt:i4>391</vt:i4>
      </vt:variant>
      <vt:variant>
        <vt:i4>0</vt:i4>
      </vt:variant>
      <vt:variant>
        <vt:i4>5</vt:i4>
      </vt:variant>
      <vt:variant>
        <vt:lpwstr/>
      </vt:variant>
      <vt:variant>
        <vt:lpwstr>_Toc195256532</vt:lpwstr>
      </vt:variant>
      <vt:variant>
        <vt:i4>1638452</vt:i4>
      </vt:variant>
      <vt:variant>
        <vt:i4>385</vt:i4>
      </vt:variant>
      <vt:variant>
        <vt:i4>0</vt:i4>
      </vt:variant>
      <vt:variant>
        <vt:i4>5</vt:i4>
      </vt:variant>
      <vt:variant>
        <vt:lpwstr/>
      </vt:variant>
      <vt:variant>
        <vt:lpwstr>_Toc195256531</vt:lpwstr>
      </vt:variant>
      <vt:variant>
        <vt:i4>1638452</vt:i4>
      </vt:variant>
      <vt:variant>
        <vt:i4>379</vt:i4>
      </vt:variant>
      <vt:variant>
        <vt:i4>0</vt:i4>
      </vt:variant>
      <vt:variant>
        <vt:i4>5</vt:i4>
      </vt:variant>
      <vt:variant>
        <vt:lpwstr/>
      </vt:variant>
      <vt:variant>
        <vt:lpwstr>_Toc195256530</vt:lpwstr>
      </vt:variant>
      <vt:variant>
        <vt:i4>1572916</vt:i4>
      </vt:variant>
      <vt:variant>
        <vt:i4>373</vt:i4>
      </vt:variant>
      <vt:variant>
        <vt:i4>0</vt:i4>
      </vt:variant>
      <vt:variant>
        <vt:i4>5</vt:i4>
      </vt:variant>
      <vt:variant>
        <vt:lpwstr/>
      </vt:variant>
      <vt:variant>
        <vt:lpwstr>_Toc195256529</vt:lpwstr>
      </vt:variant>
      <vt:variant>
        <vt:i4>1572916</vt:i4>
      </vt:variant>
      <vt:variant>
        <vt:i4>367</vt:i4>
      </vt:variant>
      <vt:variant>
        <vt:i4>0</vt:i4>
      </vt:variant>
      <vt:variant>
        <vt:i4>5</vt:i4>
      </vt:variant>
      <vt:variant>
        <vt:lpwstr/>
      </vt:variant>
      <vt:variant>
        <vt:lpwstr>_Toc195256528</vt:lpwstr>
      </vt:variant>
      <vt:variant>
        <vt:i4>1572916</vt:i4>
      </vt:variant>
      <vt:variant>
        <vt:i4>361</vt:i4>
      </vt:variant>
      <vt:variant>
        <vt:i4>0</vt:i4>
      </vt:variant>
      <vt:variant>
        <vt:i4>5</vt:i4>
      </vt:variant>
      <vt:variant>
        <vt:lpwstr/>
      </vt:variant>
      <vt:variant>
        <vt:lpwstr>_Toc195256527</vt:lpwstr>
      </vt:variant>
      <vt:variant>
        <vt:i4>1572916</vt:i4>
      </vt:variant>
      <vt:variant>
        <vt:i4>355</vt:i4>
      </vt:variant>
      <vt:variant>
        <vt:i4>0</vt:i4>
      </vt:variant>
      <vt:variant>
        <vt:i4>5</vt:i4>
      </vt:variant>
      <vt:variant>
        <vt:lpwstr/>
      </vt:variant>
      <vt:variant>
        <vt:lpwstr>_Toc195256526</vt:lpwstr>
      </vt:variant>
      <vt:variant>
        <vt:i4>1572916</vt:i4>
      </vt:variant>
      <vt:variant>
        <vt:i4>349</vt:i4>
      </vt:variant>
      <vt:variant>
        <vt:i4>0</vt:i4>
      </vt:variant>
      <vt:variant>
        <vt:i4>5</vt:i4>
      </vt:variant>
      <vt:variant>
        <vt:lpwstr/>
      </vt:variant>
      <vt:variant>
        <vt:lpwstr>_Toc195256525</vt:lpwstr>
      </vt:variant>
      <vt:variant>
        <vt:i4>1572916</vt:i4>
      </vt:variant>
      <vt:variant>
        <vt:i4>343</vt:i4>
      </vt:variant>
      <vt:variant>
        <vt:i4>0</vt:i4>
      </vt:variant>
      <vt:variant>
        <vt:i4>5</vt:i4>
      </vt:variant>
      <vt:variant>
        <vt:lpwstr/>
      </vt:variant>
      <vt:variant>
        <vt:lpwstr>_Toc195256524</vt:lpwstr>
      </vt:variant>
      <vt:variant>
        <vt:i4>1572916</vt:i4>
      </vt:variant>
      <vt:variant>
        <vt:i4>337</vt:i4>
      </vt:variant>
      <vt:variant>
        <vt:i4>0</vt:i4>
      </vt:variant>
      <vt:variant>
        <vt:i4>5</vt:i4>
      </vt:variant>
      <vt:variant>
        <vt:lpwstr/>
      </vt:variant>
      <vt:variant>
        <vt:lpwstr>_Toc195256523</vt:lpwstr>
      </vt:variant>
      <vt:variant>
        <vt:i4>1572916</vt:i4>
      </vt:variant>
      <vt:variant>
        <vt:i4>331</vt:i4>
      </vt:variant>
      <vt:variant>
        <vt:i4>0</vt:i4>
      </vt:variant>
      <vt:variant>
        <vt:i4>5</vt:i4>
      </vt:variant>
      <vt:variant>
        <vt:lpwstr/>
      </vt:variant>
      <vt:variant>
        <vt:lpwstr>_Toc195256522</vt:lpwstr>
      </vt:variant>
      <vt:variant>
        <vt:i4>1572916</vt:i4>
      </vt:variant>
      <vt:variant>
        <vt:i4>325</vt:i4>
      </vt:variant>
      <vt:variant>
        <vt:i4>0</vt:i4>
      </vt:variant>
      <vt:variant>
        <vt:i4>5</vt:i4>
      </vt:variant>
      <vt:variant>
        <vt:lpwstr/>
      </vt:variant>
      <vt:variant>
        <vt:lpwstr>_Toc195256521</vt:lpwstr>
      </vt:variant>
      <vt:variant>
        <vt:i4>1572916</vt:i4>
      </vt:variant>
      <vt:variant>
        <vt:i4>319</vt:i4>
      </vt:variant>
      <vt:variant>
        <vt:i4>0</vt:i4>
      </vt:variant>
      <vt:variant>
        <vt:i4>5</vt:i4>
      </vt:variant>
      <vt:variant>
        <vt:lpwstr/>
      </vt:variant>
      <vt:variant>
        <vt:lpwstr>_Toc195256520</vt:lpwstr>
      </vt:variant>
      <vt:variant>
        <vt:i4>1769524</vt:i4>
      </vt:variant>
      <vt:variant>
        <vt:i4>313</vt:i4>
      </vt:variant>
      <vt:variant>
        <vt:i4>0</vt:i4>
      </vt:variant>
      <vt:variant>
        <vt:i4>5</vt:i4>
      </vt:variant>
      <vt:variant>
        <vt:lpwstr/>
      </vt:variant>
      <vt:variant>
        <vt:lpwstr>_Toc195256519</vt:lpwstr>
      </vt:variant>
      <vt:variant>
        <vt:i4>1769524</vt:i4>
      </vt:variant>
      <vt:variant>
        <vt:i4>307</vt:i4>
      </vt:variant>
      <vt:variant>
        <vt:i4>0</vt:i4>
      </vt:variant>
      <vt:variant>
        <vt:i4>5</vt:i4>
      </vt:variant>
      <vt:variant>
        <vt:lpwstr/>
      </vt:variant>
      <vt:variant>
        <vt:lpwstr>_Toc195256518</vt:lpwstr>
      </vt:variant>
      <vt:variant>
        <vt:i4>1769524</vt:i4>
      </vt:variant>
      <vt:variant>
        <vt:i4>301</vt:i4>
      </vt:variant>
      <vt:variant>
        <vt:i4>0</vt:i4>
      </vt:variant>
      <vt:variant>
        <vt:i4>5</vt:i4>
      </vt:variant>
      <vt:variant>
        <vt:lpwstr/>
      </vt:variant>
      <vt:variant>
        <vt:lpwstr>_Toc195256517</vt:lpwstr>
      </vt:variant>
      <vt:variant>
        <vt:i4>1769524</vt:i4>
      </vt:variant>
      <vt:variant>
        <vt:i4>295</vt:i4>
      </vt:variant>
      <vt:variant>
        <vt:i4>0</vt:i4>
      </vt:variant>
      <vt:variant>
        <vt:i4>5</vt:i4>
      </vt:variant>
      <vt:variant>
        <vt:lpwstr/>
      </vt:variant>
      <vt:variant>
        <vt:lpwstr>_Toc195256516</vt:lpwstr>
      </vt:variant>
      <vt:variant>
        <vt:i4>1769524</vt:i4>
      </vt:variant>
      <vt:variant>
        <vt:i4>289</vt:i4>
      </vt:variant>
      <vt:variant>
        <vt:i4>0</vt:i4>
      </vt:variant>
      <vt:variant>
        <vt:i4>5</vt:i4>
      </vt:variant>
      <vt:variant>
        <vt:lpwstr/>
      </vt:variant>
      <vt:variant>
        <vt:lpwstr>_Toc195256515</vt:lpwstr>
      </vt:variant>
      <vt:variant>
        <vt:i4>1769524</vt:i4>
      </vt:variant>
      <vt:variant>
        <vt:i4>283</vt:i4>
      </vt:variant>
      <vt:variant>
        <vt:i4>0</vt:i4>
      </vt:variant>
      <vt:variant>
        <vt:i4>5</vt:i4>
      </vt:variant>
      <vt:variant>
        <vt:lpwstr/>
      </vt:variant>
      <vt:variant>
        <vt:lpwstr>_Toc195256514</vt:lpwstr>
      </vt:variant>
      <vt:variant>
        <vt:i4>1769524</vt:i4>
      </vt:variant>
      <vt:variant>
        <vt:i4>277</vt:i4>
      </vt:variant>
      <vt:variant>
        <vt:i4>0</vt:i4>
      </vt:variant>
      <vt:variant>
        <vt:i4>5</vt:i4>
      </vt:variant>
      <vt:variant>
        <vt:lpwstr/>
      </vt:variant>
      <vt:variant>
        <vt:lpwstr>_Toc195256513</vt:lpwstr>
      </vt:variant>
      <vt:variant>
        <vt:i4>1769524</vt:i4>
      </vt:variant>
      <vt:variant>
        <vt:i4>271</vt:i4>
      </vt:variant>
      <vt:variant>
        <vt:i4>0</vt:i4>
      </vt:variant>
      <vt:variant>
        <vt:i4>5</vt:i4>
      </vt:variant>
      <vt:variant>
        <vt:lpwstr/>
      </vt:variant>
      <vt:variant>
        <vt:lpwstr>_Toc195256512</vt:lpwstr>
      </vt:variant>
      <vt:variant>
        <vt:i4>1769524</vt:i4>
      </vt:variant>
      <vt:variant>
        <vt:i4>265</vt:i4>
      </vt:variant>
      <vt:variant>
        <vt:i4>0</vt:i4>
      </vt:variant>
      <vt:variant>
        <vt:i4>5</vt:i4>
      </vt:variant>
      <vt:variant>
        <vt:lpwstr/>
      </vt:variant>
      <vt:variant>
        <vt:lpwstr>_Toc195256511</vt:lpwstr>
      </vt:variant>
      <vt:variant>
        <vt:i4>1769524</vt:i4>
      </vt:variant>
      <vt:variant>
        <vt:i4>259</vt:i4>
      </vt:variant>
      <vt:variant>
        <vt:i4>0</vt:i4>
      </vt:variant>
      <vt:variant>
        <vt:i4>5</vt:i4>
      </vt:variant>
      <vt:variant>
        <vt:lpwstr/>
      </vt:variant>
      <vt:variant>
        <vt:lpwstr>_Toc195256510</vt:lpwstr>
      </vt:variant>
      <vt:variant>
        <vt:i4>1703988</vt:i4>
      </vt:variant>
      <vt:variant>
        <vt:i4>253</vt:i4>
      </vt:variant>
      <vt:variant>
        <vt:i4>0</vt:i4>
      </vt:variant>
      <vt:variant>
        <vt:i4>5</vt:i4>
      </vt:variant>
      <vt:variant>
        <vt:lpwstr/>
      </vt:variant>
      <vt:variant>
        <vt:lpwstr>_Toc195256509</vt:lpwstr>
      </vt:variant>
      <vt:variant>
        <vt:i4>1703988</vt:i4>
      </vt:variant>
      <vt:variant>
        <vt:i4>247</vt:i4>
      </vt:variant>
      <vt:variant>
        <vt:i4>0</vt:i4>
      </vt:variant>
      <vt:variant>
        <vt:i4>5</vt:i4>
      </vt:variant>
      <vt:variant>
        <vt:lpwstr/>
      </vt:variant>
      <vt:variant>
        <vt:lpwstr>_Toc195256508</vt:lpwstr>
      </vt:variant>
      <vt:variant>
        <vt:i4>1703988</vt:i4>
      </vt:variant>
      <vt:variant>
        <vt:i4>241</vt:i4>
      </vt:variant>
      <vt:variant>
        <vt:i4>0</vt:i4>
      </vt:variant>
      <vt:variant>
        <vt:i4>5</vt:i4>
      </vt:variant>
      <vt:variant>
        <vt:lpwstr/>
      </vt:variant>
      <vt:variant>
        <vt:lpwstr>_Toc195256507</vt:lpwstr>
      </vt:variant>
      <vt:variant>
        <vt:i4>1703988</vt:i4>
      </vt:variant>
      <vt:variant>
        <vt:i4>235</vt:i4>
      </vt:variant>
      <vt:variant>
        <vt:i4>0</vt:i4>
      </vt:variant>
      <vt:variant>
        <vt:i4>5</vt:i4>
      </vt:variant>
      <vt:variant>
        <vt:lpwstr/>
      </vt:variant>
      <vt:variant>
        <vt:lpwstr>_Toc195256506</vt:lpwstr>
      </vt:variant>
      <vt:variant>
        <vt:i4>1703988</vt:i4>
      </vt:variant>
      <vt:variant>
        <vt:i4>229</vt:i4>
      </vt:variant>
      <vt:variant>
        <vt:i4>0</vt:i4>
      </vt:variant>
      <vt:variant>
        <vt:i4>5</vt:i4>
      </vt:variant>
      <vt:variant>
        <vt:lpwstr/>
      </vt:variant>
      <vt:variant>
        <vt:lpwstr>_Toc195256505</vt:lpwstr>
      </vt:variant>
      <vt:variant>
        <vt:i4>1703988</vt:i4>
      </vt:variant>
      <vt:variant>
        <vt:i4>223</vt:i4>
      </vt:variant>
      <vt:variant>
        <vt:i4>0</vt:i4>
      </vt:variant>
      <vt:variant>
        <vt:i4>5</vt:i4>
      </vt:variant>
      <vt:variant>
        <vt:lpwstr/>
      </vt:variant>
      <vt:variant>
        <vt:lpwstr>_Toc195256504</vt:lpwstr>
      </vt:variant>
      <vt:variant>
        <vt:i4>1703988</vt:i4>
      </vt:variant>
      <vt:variant>
        <vt:i4>217</vt:i4>
      </vt:variant>
      <vt:variant>
        <vt:i4>0</vt:i4>
      </vt:variant>
      <vt:variant>
        <vt:i4>5</vt:i4>
      </vt:variant>
      <vt:variant>
        <vt:lpwstr/>
      </vt:variant>
      <vt:variant>
        <vt:lpwstr>_Toc195256503</vt:lpwstr>
      </vt:variant>
      <vt:variant>
        <vt:i4>1703988</vt:i4>
      </vt:variant>
      <vt:variant>
        <vt:i4>211</vt:i4>
      </vt:variant>
      <vt:variant>
        <vt:i4>0</vt:i4>
      </vt:variant>
      <vt:variant>
        <vt:i4>5</vt:i4>
      </vt:variant>
      <vt:variant>
        <vt:lpwstr/>
      </vt:variant>
      <vt:variant>
        <vt:lpwstr>_Toc195256502</vt:lpwstr>
      </vt:variant>
      <vt:variant>
        <vt:i4>1703988</vt:i4>
      </vt:variant>
      <vt:variant>
        <vt:i4>205</vt:i4>
      </vt:variant>
      <vt:variant>
        <vt:i4>0</vt:i4>
      </vt:variant>
      <vt:variant>
        <vt:i4>5</vt:i4>
      </vt:variant>
      <vt:variant>
        <vt:lpwstr/>
      </vt:variant>
      <vt:variant>
        <vt:lpwstr>_Toc195256501</vt:lpwstr>
      </vt:variant>
      <vt:variant>
        <vt:i4>1703988</vt:i4>
      </vt:variant>
      <vt:variant>
        <vt:i4>199</vt:i4>
      </vt:variant>
      <vt:variant>
        <vt:i4>0</vt:i4>
      </vt:variant>
      <vt:variant>
        <vt:i4>5</vt:i4>
      </vt:variant>
      <vt:variant>
        <vt:lpwstr/>
      </vt:variant>
      <vt:variant>
        <vt:lpwstr>_Toc195256500</vt:lpwstr>
      </vt:variant>
      <vt:variant>
        <vt:i4>1245237</vt:i4>
      </vt:variant>
      <vt:variant>
        <vt:i4>193</vt:i4>
      </vt:variant>
      <vt:variant>
        <vt:i4>0</vt:i4>
      </vt:variant>
      <vt:variant>
        <vt:i4>5</vt:i4>
      </vt:variant>
      <vt:variant>
        <vt:lpwstr/>
      </vt:variant>
      <vt:variant>
        <vt:lpwstr>_Toc195256499</vt:lpwstr>
      </vt:variant>
      <vt:variant>
        <vt:i4>1245237</vt:i4>
      </vt:variant>
      <vt:variant>
        <vt:i4>187</vt:i4>
      </vt:variant>
      <vt:variant>
        <vt:i4>0</vt:i4>
      </vt:variant>
      <vt:variant>
        <vt:i4>5</vt:i4>
      </vt:variant>
      <vt:variant>
        <vt:lpwstr/>
      </vt:variant>
      <vt:variant>
        <vt:lpwstr>_Toc195256498</vt:lpwstr>
      </vt:variant>
      <vt:variant>
        <vt:i4>1245237</vt:i4>
      </vt:variant>
      <vt:variant>
        <vt:i4>181</vt:i4>
      </vt:variant>
      <vt:variant>
        <vt:i4>0</vt:i4>
      </vt:variant>
      <vt:variant>
        <vt:i4>5</vt:i4>
      </vt:variant>
      <vt:variant>
        <vt:lpwstr/>
      </vt:variant>
      <vt:variant>
        <vt:lpwstr>_Toc195256497</vt:lpwstr>
      </vt:variant>
      <vt:variant>
        <vt:i4>1245237</vt:i4>
      </vt:variant>
      <vt:variant>
        <vt:i4>175</vt:i4>
      </vt:variant>
      <vt:variant>
        <vt:i4>0</vt:i4>
      </vt:variant>
      <vt:variant>
        <vt:i4>5</vt:i4>
      </vt:variant>
      <vt:variant>
        <vt:lpwstr/>
      </vt:variant>
      <vt:variant>
        <vt:lpwstr>_Toc195256496</vt:lpwstr>
      </vt:variant>
      <vt:variant>
        <vt:i4>1245237</vt:i4>
      </vt:variant>
      <vt:variant>
        <vt:i4>169</vt:i4>
      </vt:variant>
      <vt:variant>
        <vt:i4>0</vt:i4>
      </vt:variant>
      <vt:variant>
        <vt:i4>5</vt:i4>
      </vt:variant>
      <vt:variant>
        <vt:lpwstr/>
      </vt:variant>
      <vt:variant>
        <vt:lpwstr>_Toc195256495</vt:lpwstr>
      </vt:variant>
      <vt:variant>
        <vt:i4>1245237</vt:i4>
      </vt:variant>
      <vt:variant>
        <vt:i4>163</vt:i4>
      </vt:variant>
      <vt:variant>
        <vt:i4>0</vt:i4>
      </vt:variant>
      <vt:variant>
        <vt:i4>5</vt:i4>
      </vt:variant>
      <vt:variant>
        <vt:lpwstr/>
      </vt:variant>
      <vt:variant>
        <vt:lpwstr>_Toc195256494</vt:lpwstr>
      </vt:variant>
      <vt:variant>
        <vt:i4>1245237</vt:i4>
      </vt:variant>
      <vt:variant>
        <vt:i4>157</vt:i4>
      </vt:variant>
      <vt:variant>
        <vt:i4>0</vt:i4>
      </vt:variant>
      <vt:variant>
        <vt:i4>5</vt:i4>
      </vt:variant>
      <vt:variant>
        <vt:lpwstr/>
      </vt:variant>
      <vt:variant>
        <vt:lpwstr>_Toc195256493</vt:lpwstr>
      </vt:variant>
      <vt:variant>
        <vt:i4>1245237</vt:i4>
      </vt:variant>
      <vt:variant>
        <vt:i4>151</vt:i4>
      </vt:variant>
      <vt:variant>
        <vt:i4>0</vt:i4>
      </vt:variant>
      <vt:variant>
        <vt:i4>5</vt:i4>
      </vt:variant>
      <vt:variant>
        <vt:lpwstr/>
      </vt:variant>
      <vt:variant>
        <vt:lpwstr>_Toc195256492</vt:lpwstr>
      </vt:variant>
      <vt:variant>
        <vt:i4>1245237</vt:i4>
      </vt:variant>
      <vt:variant>
        <vt:i4>145</vt:i4>
      </vt:variant>
      <vt:variant>
        <vt:i4>0</vt:i4>
      </vt:variant>
      <vt:variant>
        <vt:i4>5</vt:i4>
      </vt:variant>
      <vt:variant>
        <vt:lpwstr/>
      </vt:variant>
      <vt:variant>
        <vt:lpwstr>_Toc195256491</vt:lpwstr>
      </vt:variant>
      <vt:variant>
        <vt:i4>1245237</vt:i4>
      </vt:variant>
      <vt:variant>
        <vt:i4>139</vt:i4>
      </vt:variant>
      <vt:variant>
        <vt:i4>0</vt:i4>
      </vt:variant>
      <vt:variant>
        <vt:i4>5</vt:i4>
      </vt:variant>
      <vt:variant>
        <vt:lpwstr/>
      </vt:variant>
      <vt:variant>
        <vt:lpwstr>_Toc195256490</vt:lpwstr>
      </vt:variant>
      <vt:variant>
        <vt:i4>1179701</vt:i4>
      </vt:variant>
      <vt:variant>
        <vt:i4>133</vt:i4>
      </vt:variant>
      <vt:variant>
        <vt:i4>0</vt:i4>
      </vt:variant>
      <vt:variant>
        <vt:i4>5</vt:i4>
      </vt:variant>
      <vt:variant>
        <vt:lpwstr/>
      </vt:variant>
      <vt:variant>
        <vt:lpwstr>_Toc195256489</vt:lpwstr>
      </vt:variant>
      <vt:variant>
        <vt:i4>1179701</vt:i4>
      </vt:variant>
      <vt:variant>
        <vt:i4>127</vt:i4>
      </vt:variant>
      <vt:variant>
        <vt:i4>0</vt:i4>
      </vt:variant>
      <vt:variant>
        <vt:i4>5</vt:i4>
      </vt:variant>
      <vt:variant>
        <vt:lpwstr/>
      </vt:variant>
      <vt:variant>
        <vt:lpwstr>_Toc195256488</vt:lpwstr>
      </vt:variant>
      <vt:variant>
        <vt:i4>1179701</vt:i4>
      </vt:variant>
      <vt:variant>
        <vt:i4>121</vt:i4>
      </vt:variant>
      <vt:variant>
        <vt:i4>0</vt:i4>
      </vt:variant>
      <vt:variant>
        <vt:i4>5</vt:i4>
      </vt:variant>
      <vt:variant>
        <vt:lpwstr/>
      </vt:variant>
      <vt:variant>
        <vt:lpwstr>_Toc195256487</vt:lpwstr>
      </vt:variant>
      <vt:variant>
        <vt:i4>1179701</vt:i4>
      </vt:variant>
      <vt:variant>
        <vt:i4>115</vt:i4>
      </vt:variant>
      <vt:variant>
        <vt:i4>0</vt:i4>
      </vt:variant>
      <vt:variant>
        <vt:i4>5</vt:i4>
      </vt:variant>
      <vt:variant>
        <vt:lpwstr/>
      </vt:variant>
      <vt:variant>
        <vt:lpwstr>_Toc195256486</vt:lpwstr>
      </vt:variant>
      <vt:variant>
        <vt:i4>1179701</vt:i4>
      </vt:variant>
      <vt:variant>
        <vt:i4>109</vt:i4>
      </vt:variant>
      <vt:variant>
        <vt:i4>0</vt:i4>
      </vt:variant>
      <vt:variant>
        <vt:i4>5</vt:i4>
      </vt:variant>
      <vt:variant>
        <vt:lpwstr/>
      </vt:variant>
      <vt:variant>
        <vt:lpwstr>_Toc195256485</vt:lpwstr>
      </vt:variant>
      <vt:variant>
        <vt:i4>1179701</vt:i4>
      </vt:variant>
      <vt:variant>
        <vt:i4>103</vt:i4>
      </vt:variant>
      <vt:variant>
        <vt:i4>0</vt:i4>
      </vt:variant>
      <vt:variant>
        <vt:i4>5</vt:i4>
      </vt:variant>
      <vt:variant>
        <vt:lpwstr/>
      </vt:variant>
      <vt:variant>
        <vt:lpwstr>_Toc195256484</vt:lpwstr>
      </vt:variant>
      <vt:variant>
        <vt:i4>1179701</vt:i4>
      </vt:variant>
      <vt:variant>
        <vt:i4>97</vt:i4>
      </vt:variant>
      <vt:variant>
        <vt:i4>0</vt:i4>
      </vt:variant>
      <vt:variant>
        <vt:i4>5</vt:i4>
      </vt:variant>
      <vt:variant>
        <vt:lpwstr/>
      </vt:variant>
      <vt:variant>
        <vt:lpwstr>_Toc195256483</vt:lpwstr>
      </vt:variant>
      <vt:variant>
        <vt:i4>1179701</vt:i4>
      </vt:variant>
      <vt:variant>
        <vt:i4>91</vt:i4>
      </vt:variant>
      <vt:variant>
        <vt:i4>0</vt:i4>
      </vt:variant>
      <vt:variant>
        <vt:i4>5</vt:i4>
      </vt:variant>
      <vt:variant>
        <vt:lpwstr/>
      </vt:variant>
      <vt:variant>
        <vt:lpwstr>_Toc195256482</vt:lpwstr>
      </vt:variant>
      <vt:variant>
        <vt:i4>1179701</vt:i4>
      </vt:variant>
      <vt:variant>
        <vt:i4>85</vt:i4>
      </vt:variant>
      <vt:variant>
        <vt:i4>0</vt:i4>
      </vt:variant>
      <vt:variant>
        <vt:i4>5</vt:i4>
      </vt:variant>
      <vt:variant>
        <vt:lpwstr/>
      </vt:variant>
      <vt:variant>
        <vt:lpwstr>_Toc195256481</vt:lpwstr>
      </vt:variant>
      <vt:variant>
        <vt:i4>1179701</vt:i4>
      </vt:variant>
      <vt:variant>
        <vt:i4>79</vt:i4>
      </vt:variant>
      <vt:variant>
        <vt:i4>0</vt:i4>
      </vt:variant>
      <vt:variant>
        <vt:i4>5</vt:i4>
      </vt:variant>
      <vt:variant>
        <vt:lpwstr/>
      </vt:variant>
      <vt:variant>
        <vt:lpwstr>_Toc195256480</vt:lpwstr>
      </vt:variant>
      <vt:variant>
        <vt:i4>1900597</vt:i4>
      </vt:variant>
      <vt:variant>
        <vt:i4>73</vt:i4>
      </vt:variant>
      <vt:variant>
        <vt:i4>0</vt:i4>
      </vt:variant>
      <vt:variant>
        <vt:i4>5</vt:i4>
      </vt:variant>
      <vt:variant>
        <vt:lpwstr/>
      </vt:variant>
      <vt:variant>
        <vt:lpwstr>_Toc195256479</vt:lpwstr>
      </vt:variant>
      <vt:variant>
        <vt:i4>1900597</vt:i4>
      </vt:variant>
      <vt:variant>
        <vt:i4>67</vt:i4>
      </vt:variant>
      <vt:variant>
        <vt:i4>0</vt:i4>
      </vt:variant>
      <vt:variant>
        <vt:i4>5</vt:i4>
      </vt:variant>
      <vt:variant>
        <vt:lpwstr/>
      </vt:variant>
      <vt:variant>
        <vt:lpwstr>_Toc195256478</vt:lpwstr>
      </vt:variant>
      <vt:variant>
        <vt:i4>1900597</vt:i4>
      </vt:variant>
      <vt:variant>
        <vt:i4>61</vt:i4>
      </vt:variant>
      <vt:variant>
        <vt:i4>0</vt:i4>
      </vt:variant>
      <vt:variant>
        <vt:i4>5</vt:i4>
      </vt:variant>
      <vt:variant>
        <vt:lpwstr/>
      </vt:variant>
      <vt:variant>
        <vt:lpwstr>_Toc195256477</vt:lpwstr>
      </vt:variant>
      <vt:variant>
        <vt:i4>1900597</vt:i4>
      </vt:variant>
      <vt:variant>
        <vt:i4>55</vt:i4>
      </vt:variant>
      <vt:variant>
        <vt:i4>0</vt:i4>
      </vt:variant>
      <vt:variant>
        <vt:i4>5</vt:i4>
      </vt:variant>
      <vt:variant>
        <vt:lpwstr/>
      </vt:variant>
      <vt:variant>
        <vt:lpwstr>_Toc195256476</vt:lpwstr>
      </vt:variant>
      <vt:variant>
        <vt:i4>1900597</vt:i4>
      </vt:variant>
      <vt:variant>
        <vt:i4>49</vt:i4>
      </vt:variant>
      <vt:variant>
        <vt:i4>0</vt:i4>
      </vt:variant>
      <vt:variant>
        <vt:i4>5</vt:i4>
      </vt:variant>
      <vt:variant>
        <vt:lpwstr/>
      </vt:variant>
      <vt:variant>
        <vt:lpwstr>_Toc195256475</vt:lpwstr>
      </vt:variant>
      <vt:variant>
        <vt:i4>1900597</vt:i4>
      </vt:variant>
      <vt:variant>
        <vt:i4>43</vt:i4>
      </vt:variant>
      <vt:variant>
        <vt:i4>0</vt:i4>
      </vt:variant>
      <vt:variant>
        <vt:i4>5</vt:i4>
      </vt:variant>
      <vt:variant>
        <vt:lpwstr/>
      </vt:variant>
      <vt:variant>
        <vt:lpwstr>_Toc195256474</vt:lpwstr>
      </vt:variant>
      <vt:variant>
        <vt:i4>1900597</vt:i4>
      </vt:variant>
      <vt:variant>
        <vt:i4>37</vt:i4>
      </vt:variant>
      <vt:variant>
        <vt:i4>0</vt:i4>
      </vt:variant>
      <vt:variant>
        <vt:i4>5</vt:i4>
      </vt:variant>
      <vt:variant>
        <vt:lpwstr/>
      </vt:variant>
      <vt:variant>
        <vt:lpwstr>_Toc195256473</vt:lpwstr>
      </vt:variant>
      <vt:variant>
        <vt:i4>1900597</vt:i4>
      </vt:variant>
      <vt:variant>
        <vt:i4>31</vt:i4>
      </vt:variant>
      <vt:variant>
        <vt:i4>0</vt:i4>
      </vt:variant>
      <vt:variant>
        <vt:i4>5</vt:i4>
      </vt:variant>
      <vt:variant>
        <vt:lpwstr/>
      </vt:variant>
      <vt:variant>
        <vt:lpwstr>_Toc195256472</vt:lpwstr>
      </vt:variant>
      <vt:variant>
        <vt:i4>1900597</vt:i4>
      </vt:variant>
      <vt:variant>
        <vt:i4>25</vt:i4>
      </vt:variant>
      <vt:variant>
        <vt:i4>0</vt:i4>
      </vt:variant>
      <vt:variant>
        <vt:i4>5</vt:i4>
      </vt:variant>
      <vt:variant>
        <vt:lpwstr/>
      </vt:variant>
      <vt:variant>
        <vt:lpwstr>_Toc195256471</vt:lpwstr>
      </vt:variant>
      <vt:variant>
        <vt:i4>1900597</vt:i4>
      </vt:variant>
      <vt:variant>
        <vt:i4>19</vt:i4>
      </vt:variant>
      <vt:variant>
        <vt:i4>0</vt:i4>
      </vt:variant>
      <vt:variant>
        <vt:i4>5</vt:i4>
      </vt:variant>
      <vt:variant>
        <vt:lpwstr/>
      </vt:variant>
      <vt:variant>
        <vt:lpwstr>_Toc195256470</vt:lpwstr>
      </vt:variant>
      <vt:variant>
        <vt:i4>1835061</vt:i4>
      </vt:variant>
      <vt:variant>
        <vt:i4>13</vt:i4>
      </vt:variant>
      <vt:variant>
        <vt:i4>0</vt:i4>
      </vt:variant>
      <vt:variant>
        <vt:i4>5</vt:i4>
      </vt:variant>
      <vt:variant>
        <vt:lpwstr/>
      </vt:variant>
      <vt:variant>
        <vt:lpwstr>_Toc195256469</vt:lpwstr>
      </vt:variant>
      <vt:variant>
        <vt:i4>1835061</vt:i4>
      </vt:variant>
      <vt:variant>
        <vt:i4>7</vt:i4>
      </vt:variant>
      <vt:variant>
        <vt:i4>0</vt:i4>
      </vt:variant>
      <vt:variant>
        <vt:i4>5</vt:i4>
      </vt:variant>
      <vt:variant>
        <vt:lpwstr/>
      </vt:variant>
      <vt:variant>
        <vt:lpwstr>_Toc195256468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Recenzent</cp:lastModifiedBy>
  <cp:revision>2</cp:revision>
  <cp:lastPrinted>2025-07-22T12:17:00Z</cp:lastPrinted>
  <dcterms:created xsi:type="dcterms:W3CDTF">2025-08-08T10:06:00Z</dcterms:created>
  <dcterms:modified xsi:type="dcterms:W3CDTF">2025-08-08T10:06:00Z</dcterms:modified>
</cp:coreProperties>
</file>